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44742" w14:textId="450F876F" w:rsidR="00A063CF" w:rsidRPr="0068242F" w:rsidRDefault="002873C6" w:rsidP="008764DF">
      <w:pPr>
        <w:ind w:firstLine="284"/>
        <w:jc w:val="center"/>
        <w:rPr>
          <w:rFonts w:ascii="Garamond" w:hAnsi="Garamond"/>
          <w:b/>
          <w:color w:val="000000" w:themeColor="text1"/>
        </w:rPr>
      </w:pPr>
      <w:bookmarkStart w:id="0" w:name="_GoBack"/>
      <w:r w:rsidRPr="0068242F">
        <w:rPr>
          <w:rFonts w:ascii="Garamond" w:hAnsi="Garamond"/>
          <w:b/>
          <w:color w:val="000000" w:themeColor="text1"/>
        </w:rPr>
        <w:t>VENDIM</w:t>
      </w:r>
    </w:p>
    <w:bookmarkEnd w:id="0"/>
    <w:p w14:paraId="59944744" w14:textId="324ABCAA" w:rsidR="00A063CF" w:rsidRPr="0068242F" w:rsidRDefault="00A063CF" w:rsidP="008764DF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68242F">
        <w:rPr>
          <w:rFonts w:ascii="Garamond" w:hAnsi="Garamond"/>
          <w:b/>
          <w:color w:val="000000" w:themeColor="text1"/>
        </w:rPr>
        <w:t>Nr.</w:t>
      </w:r>
      <w:r w:rsidR="00E52BC1" w:rsidRPr="0068242F">
        <w:rPr>
          <w:rFonts w:ascii="Garamond" w:hAnsi="Garamond"/>
          <w:b/>
          <w:color w:val="000000" w:themeColor="text1"/>
        </w:rPr>
        <w:t xml:space="preserve"> </w:t>
      </w:r>
      <w:r w:rsidR="00E6103E" w:rsidRPr="0068242F">
        <w:rPr>
          <w:rFonts w:ascii="Garamond" w:hAnsi="Garamond"/>
          <w:b/>
          <w:color w:val="000000" w:themeColor="text1"/>
        </w:rPr>
        <w:t>458</w:t>
      </w:r>
      <w:r w:rsidRPr="0068242F">
        <w:rPr>
          <w:rFonts w:ascii="Garamond" w:hAnsi="Garamond"/>
          <w:b/>
          <w:color w:val="000000" w:themeColor="text1"/>
        </w:rPr>
        <w:t xml:space="preserve">, datë </w:t>
      </w:r>
      <w:r w:rsidR="00E6103E" w:rsidRPr="0068242F">
        <w:rPr>
          <w:rFonts w:ascii="Garamond" w:hAnsi="Garamond"/>
          <w:b/>
          <w:color w:val="000000" w:themeColor="text1"/>
        </w:rPr>
        <w:t>10.6.2020</w:t>
      </w:r>
    </w:p>
    <w:p w14:paraId="59944745" w14:textId="77777777" w:rsidR="00A063CF" w:rsidRPr="0068242F" w:rsidRDefault="00A063CF" w:rsidP="008764DF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59944749" w14:textId="7CB861AE" w:rsidR="00C25A0D" w:rsidRPr="0068242F" w:rsidRDefault="00C25A0D" w:rsidP="008764DF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68242F">
        <w:rPr>
          <w:rFonts w:ascii="Garamond" w:hAnsi="Garamond"/>
          <w:b/>
          <w:color w:val="000000" w:themeColor="text1"/>
        </w:rPr>
        <w:t xml:space="preserve">PËR </w:t>
      </w:r>
      <w:r w:rsidR="008764DF" w:rsidRPr="0068242F">
        <w:rPr>
          <w:rFonts w:ascii="Garamond" w:hAnsi="Garamond"/>
          <w:b/>
          <w:color w:val="000000" w:themeColor="text1"/>
        </w:rPr>
        <w:t xml:space="preserve"> </w:t>
      </w:r>
      <w:r w:rsidRPr="0068242F">
        <w:rPr>
          <w:rFonts w:ascii="Garamond" w:hAnsi="Garamond"/>
          <w:b/>
          <w:color w:val="000000" w:themeColor="text1"/>
        </w:rPr>
        <w:t xml:space="preserve">PËRCAKTIMIN E FAKTORËVE DHE </w:t>
      </w:r>
      <w:r w:rsidR="002E07EB" w:rsidRPr="0068242F">
        <w:rPr>
          <w:rFonts w:ascii="Garamond" w:hAnsi="Garamond"/>
          <w:b/>
          <w:color w:val="000000" w:themeColor="text1"/>
        </w:rPr>
        <w:t xml:space="preserve">TË </w:t>
      </w:r>
      <w:r w:rsidR="00C37028" w:rsidRPr="0068242F">
        <w:rPr>
          <w:rFonts w:ascii="Garamond" w:hAnsi="Garamond"/>
          <w:b/>
          <w:color w:val="000000" w:themeColor="text1"/>
        </w:rPr>
        <w:t>SITUATAVE</w:t>
      </w:r>
      <w:r w:rsidRPr="0068242F">
        <w:rPr>
          <w:rFonts w:ascii="Garamond" w:hAnsi="Garamond"/>
          <w:b/>
          <w:color w:val="000000" w:themeColor="text1"/>
        </w:rPr>
        <w:t xml:space="preserve"> Q</w:t>
      </w:r>
      <w:r w:rsidR="00A11DB5" w:rsidRPr="0068242F">
        <w:rPr>
          <w:rFonts w:ascii="Garamond" w:hAnsi="Garamond"/>
          <w:b/>
          <w:color w:val="000000" w:themeColor="text1"/>
        </w:rPr>
        <w:t>Ë</w:t>
      </w:r>
      <w:r w:rsidRPr="0068242F">
        <w:rPr>
          <w:rFonts w:ascii="Garamond" w:hAnsi="Garamond"/>
          <w:b/>
          <w:color w:val="000000" w:themeColor="text1"/>
        </w:rPr>
        <w:t xml:space="preserve"> MERREN PARASYSH N</w:t>
      </w:r>
      <w:r w:rsidR="00A11DB5" w:rsidRPr="0068242F">
        <w:rPr>
          <w:rFonts w:ascii="Garamond" w:hAnsi="Garamond"/>
          <w:b/>
          <w:color w:val="000000" w:themeColor="text1"/>
        </w:rPr>
        <w:t>Ë</w:t>
      </w:r>
      <w:r w:rsidRPr="0068242F">
        <w:rPr>
          <w:rFonts w:ascii="Garamond" w:hAnsi="Garamond"/>
          <w:b/>
          <w:color w:val="000000" w:themeColor="text1"/>
        </w:rPr>
        <w:t xml:space="preserve"> VLER</w:t>
      </w:r>
      <w:r w:rsidR="00A11DB5" w:rsidRPr="0068242F">
        <w:rPr>
          <w:rFonts w:ascii="Garamond" w:hAnsi="Garamond"/>
          <w:b/>
          <w:color w:val="000000" w:themeColor="text1"/>
        </w:rPr>
        <w:t>Ë</w:t>
      </w:r>
      <w:r w:rsidRPr="0068242F">
        <w:rPr>
          <w:rFonts w:ascii="Garamond" w:hAnsi="Garamond"/>
          <w:b/>
          <w:color w:val="000000" w:themeColor="text1"/>
        </w:rPr>
        <w:t>SIMIN E RREZIQEVE TË PASTRIMIT</w:t>
      </w:r>
      <w:r w:rsidR="002E07EB" w:rsidRPr="0068242F">
        <w:rPr>
          <w:rFonts w:ascii="Garamond" w:hAnsi="Garamond"/>
          <w:b/>
          <w:color w:val="000000" w:themeColor="text1"/>
        </w:rPr>
        <w:t xml:space="preserve"> </w:t>
      </w:r>
      <w:r w:rsidRPr="0068242F">
        <w:rPr>
          <w:rFonts w:ascii="Garamond" w:hAnsi="Garamond"/>
          <w:b/>
          <w:color w:val="000000" w:themeColor="text1"/>
        </w:rPr>
        <w:t>TË PARAVE DHE FINANCIMIT TË TERRORIZMIT</w:t>
      </w:r>
    </w:p>
    <w:p w14:paraId="5994474A" w14:textId="5E073310" w:rsidR="00C25A0D" w:rsidRPr="0068242F" w:rsidRDefault="00CB332D" w:rsidP="00CB332D">
      <w:pPr>
        <w:ind w:firstLine="284"/>
        <w:jc w:val="center"/>
        <w:rPr>
          <w:rFonts w:ascii="Garamond" w:hAnsi="Garamond"/>
          <w:i/>
          <w:color w:val="000000" w:themeColor="text1"/>
        </w:rPr>
      </w:pPr>
      <w:r w:rsidRPr="0068242F">
        <w:rPr>
          <w:rFonts w:ascii="Garamond" w:hAnsi="Garamond"/>
          <w:i/>
          <w:color w:val="000000" w:themeColor="text1"/>
        </w:rPr>
        <w:t>(Ndryshuar me Vkm nr. 726, datë 13.12.2023)</w:t>
      </w:r>
    </w:p>
    <w:p w14:paraId="553EC6F3" w14:textId="1DE996BB" w:rsidR="00CB332D" w:rsidRPr="0068242F" w:rsidRDefault="00CB332D" w:rsidP="00CB332D">
      <w:pPr>
        <w:ind w:firstLine="284"/>
        <w:jc w:val="right"/>
        <w:rPr>
          <w:rFonts w:ascii="Garamond" w:hAnsi="Garamond"/>
          <w:i/>
          <w:color w:val="000000" w:themeColor="text1"/>
        </w:rPr>
      </w:pPr>
      <w:r w:rsidRPr="0068242F">
        <w:rPr>
          <w:rFonts w:ascii="Garamond" w:hAnsi="Garamond"/>
          <w:i/>
          <w:color w:val="000000" w:themeColor="text1"/>
        </w:rPr>
        <w:t>(i përditësuar)</w:t>
      </w:r>
    </w:p>
    <w:p w14:paraId="2548504A" w14:textId="77777777" w:rsidR="00CB332D" w:rsidRPr="0068242F" w:rsidRDefault="00CB332D" w:rsidP="00CB332D">
      <w:pPr>
        <w:ind w:firstLine="284"/>
        <w:jc w:val="right"/>
        <w:rPr>
          <w:rFonts w:ascii="Garamond" w:hAnsi="Garamond"/>
          <w:i/>
          <w:color w:val="000000" w:themeColor="text1"/>
        </w:rPr>
      </w:pPr>
    </w:p>
    <w:p w14:paraId="5994474B" w14:textId="78349361" w:rsidR="00C25A0D" w:rsidRPr="0068242F" w:rsidRDefault="00C25A0D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Në mbështetje të nenit 100 të Kushtetutës dhe të pikës </w:t>
      </w:r>
      <w:r w:rsidR="00A11DB5" w:rsidRPr="0068242F">
        <w:rPr>
          <w:rFonts w:ascii="Garamond" w:hAnsi="Garamond"/>
          <w:color w:val="000000" w:themeColor="text1"/>
        </w:rPr>
        <w:t>1</w:t>
      </w:r>
      <w:r w:rsidR="0065630F" w:rsidRPr="0068242F">
        <w:rPr>
          <w:rFonts w:ascii="Garamond" w:hAnsi="Garamond"/>
          <w:color w:val="000000" w:themeColor="text1"/>
        </w:rPr>
        <w:t>,</w:t>
      </w:r>
      <w:r w:rsidRPr="0068242F">
        <w:rPr>
          <w:rFonts w:ascii="Garamond" w:hAnsi="Garamond"/>
          <w:color w:val="000000" w:themeColor="text1"/>
        </w:rPr>
        <w:t xml:space="preserve"> të nenit </w:t>
      </w:r>
      <w:r w:rsidR="00A11DB5" w:rsidRPr="0068242F">
        <w:rPr>
          <w:rFonts w:ascii="Garamond" w:hAnsi="Garamond"/>
          <w:color w:val="000000" w:themeColor="text1"/>
        </w:rPr>
        <w:t>4/2</w:t>
      </w:r>
      <w:r w:rsidR="002E07EB" w:rsidRPr="0068242F">
        <w:rPr>
          <w:rFonts w:ascii="Garamond" w:hAnsi="Garamond"/>
          <w:color w:val="000000" w:themeColor="text1"/>
        </w:rPr>
        <w:t>,</w:t>
      </w:r>
      <w:r w:rsidRPr="0068242F">
        <w:rPr>
          <w:rFonts w:ascii="Garamond" w:hAnsi="Garamond"/>
          <w:color w:val="000000" w:themeColor="text1"/>
        </w:rPr>
        <w:t xml:space="preserve"> të ligjit nr.</w:t>
      </w:r>
      <w:r w:rsidR="00E52BC1" w:rsidRPr="0068242F">
        <w:rPr>
          <w:rFonts w:ascii="Garamond" w:hAnsi="Garamond"/>
          <w:color w:val="000000" w:themeColor="text1"/>
        </w:rPr>
        <w:t xml:space="preserve"> </w:t>
      </w:r>
      <w:r w:rsidRPr="0068242F">
        <w:rPr>
          <w:rFonts w:ascii="Garamond" w:hAnsi="Garamond"/>
          <w:color w:val="000000" w:themeColor="text1"/>
        </w:rPr>
        <w:t>9917, datë 19.5.2008</w:t>
      </w:r>
      <w:r w:rsidR="00AE0FB9" w:rsidRPr="0068242F">
        <w:rPr>
          <w:rFonts w:ascii="Garamond" w:hAnsi="Garamond"/>
          <w:color w:val="000000" w:themeColor="text1"/>
        </w:rPr>
        <w:t>,</w:t>
      </w:r>
      <w:r w:rsidRPr="0068242F">
        <w:rPr>
          <w:rFonts w:ascii="Garamond" w:hAnsi="Garamond"/>
          <w:color w:val="000000" w:themeColor="text1"/>
        </w:rPr>
        <w:t xml:space="preserve"> “Për parandalimin e pastrimit të parave dhe financimin e terrorizmit”, të ndryshuar, me propozimin e </w:t>
      </w:r>
      <w:r w:rsidR="00AE0FB9" w:rsidRPr="0068242F">
        <w:rPr>
          <w:rFonts w:ascii="Garamond" w:hAnsi="Garamond"/>
          <w:color w:val="000000" w:themeColor="text1"/>
        </w:rPr>
        <w:t>m</w:t>
      </w:r>
      <w:r w:rsidRPr="0068242F">
        <w:rPr>
          <w:rFonts w:ascii="Garamond" w:hAnsi="Garamond"/>
          <w:color w:val="000000" w:themeColor="text1"/>
        </w:rPr>
        <w:t>inistrit të Financave</w:t>
      </w:r>
      <w:r w:rsidR="00AE0FB9" w:rsidRPr="0068242F">
        <w:rPr>
          <w:rFonts w:ascii="Garamond" w:hAnsi="Garamond"/>
          <w:color w:val="000000" w:themeColor="text1"/>
        </w:rPr>
        <w:t xml:space="preserve"> dhe Ekonomis</w:t>
      </w:r>
      <w:r w:rsidR="007E0B73" w:rsidRPr="0068242F">
        <w:rPr>
          <w:rFonts w:ascii="Garamond" w:hAnsi="Garamond"/>
          <w:color w:val="000000" w:themeColor="text1"/>
        </w:rPr>
        <w:t>ë</w:t>
      </w:r>
      <w:r w:rsidRPr="0068242F">
        <w:rPr>
          <w:rFonts w:ascii="Garamond" w:hAnsi="Garamond"/>
          <w:color w:val="000000" w:themeColor="text1"/>
        </w:rPr>
        <w:t>, Këshilli i Ministrave</w:t>
      </w:r>
    </w:p>
    <w:p w14:paraId="5994474C" w14:textId="77777777" w:rsidR="00C25A0D" w:rsidRPr="0068242F" w:rsidRDefault="00C25A0D" w:rsidP="008764DF">
      <w:pPr>
        <w:ind w:firstLine="284"/>
        <w:jc w:val="both"/>
        <w:rPr>
          <w:rFonts w:ascii="Garamond" w:hAnsi="Garamond"/>
          <w:color w:val="000000" w:themeColor="text1"/>
        </w:rPr>
      </w:pPr>
    </w:p>
    <w:p w14:paraId="5994474D" w14:textId="3CF1626D" w:rsidR="00C25A0D" w:rsidRPr="0068242F" w:rsidRDefault="00C25A0D" w:rsidP="008764DF">
      <w:pPr>
        <w:ind w:firstLine="284"/>
        <w:jc w:val="center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>VENDOSI:</w:t>
      </w:r>
    </w:p>
    <w:p w14:paraId="5994474E" w14:textId="77777777" w:rsidR="00E938AF" w:rsidRPr="0068242F" w:rsidRDefault="00E938AF" w:rsidP="008764DF">
      <w:pPr>
        <w:ind w:firstLine="284"/>
        <w:jc w:val="both"/>
        <w:rPr>
          <w:rFonts w:ascii="Garamond" w:hAnsi="Garamond"/>
          <w:color w:val="000000" w:themeColor="text1"/>
        </w:rPr>
      </w:pPr>
    </w:p>
    <w:p w14:paraId="59944750" w14:textId="3CFE725A" w:rsidR="002C2E26" w:rsidRPr="0068242F" w:rsidRDefault="008764DF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1. </w:t>
      </w:r>
      <w:r w:rsidR="002C2E26" w:rsidRPr="0068242F">
        <w:rPr>
          <w:rFonts w:ascii="Garamond" w:hAnsi="Garamond"/>
          <w:color w:val="000000" w:themeColor="text1"/>
        </w:rPr>
        <w:t xml:space="preserve">Ky vendim përcakton faktorët tregues të situatave me risk të ulët të pastrimit të parave dhe </w:t>
      </w:r>
      <w:r w:rsidR="00E52BC1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>financimit të terrorizmit, për të cilat mund të zbatohet vigjilenca e thjeshtuar.</w:t>
      </w:r>
    </w:p>
    <w:p w14:paraId="59944752" w14:textId="22B6B5F5" w:rsidR="002C2E26" w:rsidRPr="0068242F" w:rsidRDefault="008764DF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2. </w:t>
      </w:r>
      <w:r w:rsidR="002C2E26" w:rsidRPr="0068242F">
        <w:rPr>
          <w:rFonts w:ascii="Garamond" w:hAnsi="Garamond"/>
          <w:color w:val="000000" w:themeColor="text1"/>
        </w:rPr>
        <w:t xml:space="preserve">Ky vendim zbatohet për vlerësimin e rreziqeve të pastrimit të parave dhe </w:t>
      </w:r>
      <w:r w:rsidR="002E07EB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 xml:space="preserve">financimit të terrorizmit, që lidhen me llojin e klientëve, </w:t>
      </w:r>
      <w:r w:rsidR="00654433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 xml:space="preserve">zonës gjeografike, </w:t>
      </w:r>
      <w:r w:rsidR="00654433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 xml:space="preserve">produkteve, </w:t>
      </w:r>
      <w:r w:rsidR="00654433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 xml:space="preserve">shërbimeve, </w:t>
      </w:r>
      <w:r w:rsidR="00654433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 xml:space="preserve">transaksioneve apo </w:t>
      </w:r>
      <w:r w:rsidR="00654433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>kanaleve të veçanta të shpërndarjes, në rastet e zbatimit të vigjilencës së thjeshtuar.</w:t>
      </w:r>
    </w:p>
    <w:p w14:paraId="59944754" w14:textId="566F3FDC" w:rsidR="009064F6" w:rsidRPr="0068242F" w:rsidRDefault="008764DF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3. </w:t>
      </w:r>
      <w:r w:rsidR="002C2E26" w:rsidRPr="0068242F">
        <w:rPr>
          <w:rFonts w:ascii="Garamond" w:hAnsi="Garamond"/>
          <w:color w:val="000000" w:themeColor="text1"/>
        </w:rPr>
        <w:t>Faktorët tregues të risku</w:t>
      </w:r>
      <w:r w:rsidR="002E07EB" w:rsidRPr="0068242F">
        <w:rPr>
          <w:rFonts w:ascii="Garamond" w:hAnsi="Garamond"/>
          <w:color w:val="000000" w:themeColor="text1"/>
        </w:rPr>
        <w:t>t</w:t>
      </w:r>
      <w:r w:rsidR="002C2E26" w:rsidRPr="0068242F">
        <w:rPr>
          <w:rFonts w:ascii="Garamond" w:hAnsi="Garamond"/>
          <w:color w:val="000000" w:themeColor="text1"/>
        </w:rPr>
        <w:t xml:space="preserve"> të ulët përfshijnë, si më poshtë vijon:</w:t>
      </w:r>
    </w:p>
    <w:p w14:paraId="59944756" w14:textId="48CD01B5" w:rsidR="002C2E26" w:rsidRPr="0068242F" w:rsidRDefault="008764DF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a) </w:t>
      </w:r>
      <w:r w:rsidR="002C2E26" w:rsidRPr="0068242F">
        <w:rPr>
          <w:rFonts w:ascii="Garamond" w:hAnsi="Garamond"/>
          <w:color w:val="000000" w:themeColor="text1"/>
        </w:rPr>
        <w:t>Faktorët e riskut që lidhen me klientin:</w:t>
      </w:r>
    </w:p>
    <w:p w14:paraId="59944758" w14:textId="34B278E1" w:rsidR="002C2E26" w:rsidRPr="0068242F" w:rsidRDefault="008764DF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i. </w:t>
      </w:r>
      <w:r w:rsidR="00E52BC1" w:rsidRPr="0068242F">
        <w:rPr>
          <w:rFonts w:ascii="Garamond" w:hAnsi="Garamond"/>
          <w:color w:val="000000" w:themeColor="text1"/>
        </w:rPr>
        <w:t xml:space="preserve">kompanitë </w:t>
      </w:r>
      <w:r w:rsidR="002C2E26" w:rsidRPr="0068242F">
        <w:rPr>
          <w:rFonts w:ascii="Garamond" w:hAnsi="Garamond"/>
          <w:color w:val="000000" w:themeColor="text1"/>
        </w:rPr>
        <w:t>publike të listuar</w:t>
      </w:r>
      <w:r w:rsidR="00CD6C7C" w:rsidRPr="0068242F">
        <w:rPr>
          <w:rFonts w:ascii="Garamond" w:hAnsi="Garamond"/>
          <w:color w:val="000000" w:themeColor="text1"/>
        </w:rPr>
        <w:t>a</w:t>
      </w:r>
      <w:r w:rsidR="002C2E26" w:rsidRPr="0068242F">
        <w:rPr>
          <w:rFonts w:ascii="Garamond" w:hAnsi="Garamond"/>
          <w:color w:val="000000" w:themeColor="text1"/>
        </w:rPr>
        <w:t xml:space="preserve"> në tregje titujsh dhe që </w:t>
      </w:r>
      <w:r w:rsidR="00E52BC1" w:rsidRPr="0068242F">
        <w:rPr>
          <w:rFonts w:ascii="Garamond" w:hAnsi="Garamond"/>
          <w:color w:val="000000" w:themeColor="text1"/>
        </w:rPr>
        <w:t>u</w:t>
      </w:r>
      <w:r w:rsidR="002C2E26" w:rsidRPr="0068242F">
        <w:rPr>
          <w:rFonts w:ascii="Garamond" w:hAnsi="Garamond"/>
          <w:color w:val="000000" w:themeColor="text1"/>
        </w:rPr>
        <w:t xml:space="preserve"> nënshtrohen rregullave të transparencës (sipas rregullave të tregut të titujve apo nëpërmjet ligjit apo të mjeteve të tjera të detyrueshme), që vendosin rregulla për transparencën e pronarëve përfitues;</w:t>
      </w:r>
    </w:p>
    <w:p w14:paraId="59944759" w14:textId="0A41FE94" w:rsidR="002C2E26" w:rsidRPr="0068242F" w:rsidRDefault="008764DF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ii. </w:t>
      </w:r>
      <w:r w:rsidR="00E52BC1" w:rsidRPr="0068242F">
        <w:rPr>
          <w:rFonts w:ascii="Garamond" w:hAnsi="Garamond"/>
          <w:color w:val="000000" w:themeColor="text1"/>
        </w:rPr>
        <w:t xml:space="preserve">ndërmarrjet </w:t>
      </w:r>
      <w:r w:rsidR="002C2E26" w:rsidRPr="0068242F">
        <w:rPr>
          <w:rFonts w:ascii="Garamond" w:hAnsi="Garamond"/>
          <w:color w:val="000000" w:themeColor="text1"/>
        </w:rPr>
        <w:t>apo administratat publike</w:t>
      </w:r>
      <w:r w:rsidR="00A91DFD" w:rsidRPr="0068242F">
        <w:rPr>
          <w:rFonts w:ascii="Garamond" w:hAnsi="Garamond"/>
          <w:color w:val="000000" w:themeColor="text1"/>
        </w:rPr>
        <w:t>.</w:t>
      </w:r>
    </w:p>
    <w:p w14:paraId="5994475B" w14:textId="102385C3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b) </w:t>
      </w:r>
      <w:r w:rsidR="002C2E26" w:rsidRPr="0068242F">
        <w:rPr>
          <w:rFonts w:ascii="Garamond" w:hAnsi="Garamond"/>
          <w:color w:val="000000" w:themeColor="text1"/>
        </w:rPr>
        <w:t>Faktorët e riskut që lidhen me produktet, transaksionet, shërbimet apo kanalet e shpërndarjes janë:</w:t>
      </w:r>
    </w:p>
    <w:p w14:paraId="5994475D" w14:textId="3DCF3B4B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i. </w:t>
      </w:r>
      <w:r w:rsidR="002C2E26" w:rsidRPr="0068242F">
        <w:rPr>
          <w:rFonts w:ascii="Garamond" w:hAnsi="Garamond"/>
          <w:color w:val="000000" w:themeColor="text1"/>
        </w:rPr>
        <w:t>policat e sigurimit të jetës me prim të ulët;</w:t>
      </w:r>
    </w:p>
    <w:p w14:paraId="5994475E" w14:textId="10D2536D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ii. </w:t>
      </w:r>
      <w:r w:rsidR="002C2E26" w:rsidRPr="0068242F">
        <w:rPr>
          <w:rFonts w:ascii="Garamond" w:hAnsi="Garamond"/>
          <w:color w:val="000000" w:themeColor="text1"/>
        </w:rPr>
        <w:t>policat e sigurimit në skemat e pensionit pa mundësi përfitimi të parakohshëm dhe polica nuk mund të përdoret si kolateral;</w:t>
      </w:r>
    </w:p>
    <w:p w14:paraId="5994475F" w14:textId="62842684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iii. </w:t>
      </w:r>
      <w:r w:rsidR="002C2E26" w:rsidRPr="0068242F">
        <w:rPr>
          <w:rFonts w:ascii="Garamond" w:hAnsi="Garamond"/>
          <w:color w:val="000000" w:themeColor="text1"/>
        </w:rPr>
        <w:t xml:space="preserve">skemat e pensionit të zakonshëm, </w:t>
      </w:r>
      <w:r w:rsidR="002E07EB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>pensionit suplementar apo të përfitimeve të tjera të ngjashme, të cilat sigurojnë përfitime për punonjësit pas daljes në pension, kur kontributet zbriten nga paga dhe rregullat e skemës së pensio</w:t>
      </w:r>
      <w:r w:rsidR="00CD6C7C" w:rsidRPr="0068242F">
        <w:rPr>
          <w:rFonts w:ascii="Garamond" w:hAnsi="Garamond"/>
          <w:color w:val="000000" w:themeColor="text1"/>
        </w:rPr>
        <w:t>nit nuk lejojnë transferimin e s</w:t>
      </w:r>
      <w:r w:rsidR="002C2E26" w:rsidRPr="0068242F">
        <w:rPr>
          <w:rFonts w:ascii="Garamond" w:hAnsi="Garamond"/>
          <w:color w:val="000000" w:themeColor="text1"/>
        </w:rPr>
        <w:t xml:space="preserve">ë drejtës; </w:t>
      </w:r>
    </w:p>
    <w:p w14:paraId="59944760" w14:textId="16B4F721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iv. </w:t>
      </w:r>
      <w:r w:rsidR="002C2E26" w:rsidRPr="0068242F">
        <w:rPr>
          <w:rFonts w:ascii="Garamond" w:hAnsi="Garamond"/>
          <w:color w:val="000000" w:themeColor="text1"/>
        </w:rPr>
        <w:t>shërbime apo produkte financiare, të cilat sigurojnë shërbime të kufizuara dhe të</w:t>
      </w:r>
      <w:r w:rsidR="002E07EB" w:rsidRPr="0068242F">
        <w:rPr>
          <w:rFonts w:ascii="Garamond" w:hAnsi="Garamond"/>
          <w:color w:val="000000" w:themeColor="text1"/>
        </w:rPr>
        <w:t xml:space="preserve"> </w:t>
      </w:r>
      <w:r w:rsidR="002C2E26" w:rsidRPr="0068242F">
        <w:rPr>
          <w:rFonts w:ascii="Garamond" w:hAnsi="Garamond"/>
          <w:color w:val="000000" w:themeColor="text1"/>
        </w:rPr>
        <w:t>përcaktuara shprehimisht për kategori të caktuara klientësh, me qëllim përfshirjeje financiare;</w:t>
      </w:r>
    </w:p>
    <w:p w14:paraId="59944761" w14:textId="2AA8D463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v. </w:t>
      </w:r>
      <w:r w:rsidR="002C2E26" w:rsidRPr="0068242F">
        <w:rPr>
          <w:rFonts w:ascii="Garamond" w:hAnsi="Garamond"/>
          <w:color w:val="000000" w:themeColor="text1"/>
        </w:rPr>
        <w:t xml:space="preserve">produkte ku risqet e pastrimit të parave apo </w:t>
      </w:r>
      <w:r w:rsidR="00A91DFD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>financimit të terrorizmit menaxhohen nga faktorë të tjerë.</w:t>
      </w:r>
    </w:p>
    <w:p w14:paraId="59944763" w14:textId="378B4BED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c) </w:t>
      </w:r>
      <w:r w:rsidR="002C2E26" w:rsidRPr="0068242F">
        <w:rPr>
          <w:rFonts w:ascii="Garamond" w:hAnsi="Garamond"/>
          <w:color w:val="000000" w:themeColor="text1"/>
        </w:rPr>
        <w:t>Faktorët gjeografikë të riskut janë:</w:t>
      </w:r>
    </w:p>
    <w:p w14:paraId="59944765" w14:textId="21C5F506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i. </w:t>
      </w:r>
      <w:r w:rsidR="00CD6C7C" w:rsidRPr="0068242F">
        <w:rPr>
          <w:rFonts w:ascii="Garamond" w:hAnsi="Garamond"/>
          <w:color w:val="000000" w:themeColor="text1"/>
        </w:rPr>
        <w:t>vendet e</w:t>
      </w:r>
      <w:r w:rsidR="002C2E26" w:rsidRPr="0068242F">
        <w:rPr>
          <w:rFonts w:ascii="Garamond" w:hAnsi="Garamond"/>
          <w:color w:val="000000" w:themeColor="text1"/>
        </w:rPr>
        <w:t xml:space="preserve"> vlerësuara si vende me sisteme efektive kundër pastrimit të parave apo </w:t>
      </w:r>
      <w:r w:rsidR="00A91DFD" w:rsidRPr="0068242F">
        <w:rPr>
          <w:rFonts w:ascii="Garamond" w:hAnsi="Garamond"/>
          <w:color w:val="000000" w:themeColor="text1"/>
        </w:rPr>
        <w:t xml:space="preserve">të </w:t>
      </w:r>
      <w:r w:rsidR="002C2E26" w:rsidRPr="0068242F">
        <w:rPr>
          <w:rFonts w:ascii="Garamond" w:hAnsi="Garamond"/>
          <w:color w:val="000000" w:themeColor="text1"/>
        </w:rPr>
        <w:t>financimit të terrorizmit;</w:t>
      </w:r>
    </w:p>
    <w:p w14:paraId="59944766" w14:textId="0FE10EFF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ii. </w:t>
      </w:r>
      <w:r w:rsidR="002C2E26" w:rsidRPr="0068242F">
        <w:rPr>
          <w:rFonts w:ascii="Garamond" w:hAnsi="Garamond"/>
          <w:color w:val="000000" w:themeColor="text1"/>
        </w:rPr>
        <w:t>vende të identifikuara, nga burime të besueshme, si vende me nivele të ulëta të korru</w:t>
      </w:r>
      <w:r w:rsidR="00CD6C7C" w:rsidRPr="0068242F">
        <w:rPr>
          <w:rFonts w:ascii="Garamond" w:hAnsi="Garamond"/>
          <w:color w:val="000000" w:themeColor="text1"/>
        </w:rPr>
        <w:t xml:space="preserve">psionit apo të veprimtarive të </w:t>
      </w:r>
      <w:r w:rsidR="002C2E26" w:rsidRPr="0068242F">
        <w:rPr>
          <w:rFonts w:ascii="Garamond" w:hAnsi="Garamond"/>
          <w:color w:val="000000" w:themeColor="text1"/>
        </w:rPr>
        <w:t>tjera kriminale;</w:t>
      </w:r>
    </w:p>
    <w:p w14:paraId="59944767" w14:textId="5DB2CA49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iii. </w:t>
      </w:r>
      <w:r w:rsidR="002C2E26" w:rsidRPr="0068242F">
        <w:rPr>
          <w:rFonts w:ascii="Garamond" w:hAnsi="Garamond"/>
          <w:color w:val="000000" w:themeColor="text1"/>
        </w:rPr>
        <w:t>vende</w:t>
      </w:r>
      <w:r w:rsidR="00CD6C7C" w:rsidRPr="0068242F">
        <w:rPr>
          <w:rFonts w:ascii="Garamond" w:hAnsi="Garamond"/>
          <w:color w:val="000000" w:themeColor="text1"/>
        </w:rPr>
        <w:t>,</w:t>
      </w:r>
      <w:r w:rsidR="002C2E26" w:rsidRPr="0068242F">
        <w:rPr>
          <w:rFonts w:ascii="Garamond" w:hAnsi="Garamond"/>
          <w:color w:val="000000" w:themeColor="text1"/>
        </w:rPr>
        <w:t xml:space="preserve"> të cilat, sipas burimeve të besueshme, si raporte të përbashkëta të vlerësimit, raporte të hollësishme të vlerësimit apo raporte të publikuara të vëzhgimit, kanë kërkesa për luftimin e pastrimit të parave apo financimit të terrorizmit</w:t>
      </w:r>
      <w:r w:rsidR="00CD6C7C" w:rsidRPr="0068242F">
        <w:rPr>
          <w:rFonts w:ascii="Garamond" w:hAnsi="Garamond"/>
          <w:color w:val="000000" w:themeColor="text1"/>
        </w:rPr>
        <w:t>,</w:t>
      </w:r>
      <w:r w:rsidR="002C2E26" w:rsidRPr="0068242F">
        <w:rPr>
          <w:rFonts w:ascii="Garamond" w:hAnsi="Garamond"/>
          <w:color w:val="000000" w:themeColor="text1"/>
        </w:rPr>
        <w:t xml:space="preserve"> në përputhje me rekomandimet e rishikuara të </w:t>
      </w:r>
      <w:r w:rsidR="005A2B80" w:rsidRPr="0068242F">
        <w:rPr>
          <w:rFonts w:ascii="Garamond" w:hAnsi="Garamond"/>
          <w:color w:val="000000" w:themeColor="text1"/>
        </w:rPr>
        <w:t>g</w:t>
      </w:r>
      <w:r w:rsidR="002C2E26" w:rsidRPr="0068242F">
        <w:rPr>
          <w:rFonts w:ascii="Garamond" w:hAnsi="Garamond"/>
          <w:color w:val="000000" w:themeColor="text1"/>
        </w:rPr>
        <w:t xml:space="preserve">rupit të </w:t>
      </w:r>
      <w:r w:rsidR="005A2B80" w:rsidRPr="0068242F">
        <w:rPr>
          <w:rFonts w:ascii="Garamond" w:hAnsi="Garamond"/>
          <w:color w:val="000000" w:themeColor="text1"/>
        </w:rPr>
        <w:t>p</w:t>
      </w:r>
      <w:r w:rsidR="002C2E26" w:rsidRPr="0068242F">
        <w:rPr>
          <w:rFonts w:ascii="Garamond" w:hAnsi="Garamond"/>
          <w:color w:val="000000" w:themeColor="text1"/>
        </w:rPr>
        <w:t xml:space="preserve">osaçëm të </w:t>
      </w:r>
      <w:r w:rsidR="005A2B80" w:rsidRPr="0068242F">
        <w:rPr>
          <w:rFonts w:ascii="Garamond" w:hAnsi="Garamond"/>
          <w:color w:val="000000" w:themeColor="text1"/>
        </w:rPr>
        <w:t>v</w:t>
      </w:r>
      <w:r w:rsidR="002C2E26" w:rsidRPr="0068242F">
        <w:rPr>
          <w:rFonts w:ascii="Garamond" w:hAnsi="Garamond"/>
          <w:color w:val="000000" w:themeColor="text1"/>
        </w:rPr>
        <w:t xml:space="preserve">eprimit </w:t>
      </w:r>
      <w:r w:rsidR="005A2B80" w:rsidRPr="0068242F">
        <w:rPr>
          <w:rFonts w:ascii="Garamond" w:hAnsi="Garamond"/>
          <w:color w:val="000000" w:themeColor="text1"/>
        </w:rPr>
        <w:t>f</w:t>
      </w:r>
      <w:r w:rsidR="002C2E26" w:rsidRPr="0068242F">
        <w:rPr>
          <w:rFonts w:ascii="Garamond" w:hAnsi="Garamond"/>
          <w:color w:val="000000" w:themeColor="text1"/>
        </w:rPr>
        <w:t>inanciar dhe i zbatojnë efektivisht ato kërkesa.</w:t>
      </w:r>
    </w:p>
    <w:p w14:paraId="59944769" w14:textId="38E785F3" w:rsidR="002C2E26" w:rsidRPr="0068242F" w:rsidRDefault="00E9037E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4. </w:t>
      </w:r>
      <w:r w:rsidR="005A2B80" w:rsidRPr="0068242F">
        <w:rPr>
          <w:rFonts w:ascii="Garamond" w:hAnsi="Garamond"/>
          <w:color w:val="000000" w:themeColor="text1"/>
        </w:rPr>
        <w:t>Ngarkohen</w:t>
      </w:r>
      <w:r w:rsidR="00266620" w:rsidRPr="0068242F">
        <w:rPr>
          <w:rFonts w:ascii="Garamond" w:hAnsi="Garamond"/>
          <w:color w:val="000000" w:themeColor="text1"/>
        </w:rPr>
        <w:t xml:space="preserve"> </w:t>
      </w:r>
      <w:r w:rsidR="00266620" w:rsidRPr="0068242F">
        <w:rPr>
          <w:rFonts w:ascii="Garamond" w:hAnsi="Garamond"/>
          <w:i/>
          <w:color w:val="000000" w:themeColor="text1"/>
        </w:rPr>
        <w:t>Agjencia e Inteligjencës Financiare</w:t>
      </w:r>
      <w:r w:rsidR="005A2B80" w:rsidRPr="0068242F">
        <w:rPr>
          <w:rFonts w:ascii="Garamond" w:hAnsi="Garamond"/>
          <w:color w:val="000000" w:themeColor="text1"/>
        </w:rPr>
        <w:t xml:space="preserve">, autoritetet mbikëqyrëse </w:t>
      </w:r>
      <w:r w:rsidR="00CD6C7C" w:rsidRPr="0068242F">
        <w:rPr>
          <w:rFonts w:ascii="Garamond" w:hAnsi="Garamond"/>
          <w:color w:val="000000" w:themeColor="text1"/>
        </w:rPr>
        <w:t>e licencuese</w:t>
      </w:r>
      <w:r w:rsidR="00A91DFD" w:rsidRPr="0068242F">
        <w:rPr>
          <w:rFonts w:ascii="Garamond" w:hAnsi="Garamond"/>
          <w:color w:val="000000" w:themeColor="text1"/>
        </w:rPr>
        <w:t>,</w:t>
      </w:r>
      <w:r w:rsidR="002C2E26" w:rsidRPr="0068242F">
        <w:rPr>
          <w:rFonts w:ascii="Garamond" w:hAnsi="Garamond"/>
          <w:color w:val="000000" w:themeColor="text1"/>
        </w:rPr>
        <w:t xml:space="preserve"> si dhe subjektet raportuese për zbatimin e këtij vendimi.</w:t>
      </w:r>
    </w:p>
    <w:p w14:paraId="5994476B" w14:textId="0D52276E" w:rsidR="002C2E26" w:rsidRPr="0068242F" w:rsidRDefault="002C2E26" w:rsidP="008764DF">
      <w:pPr>
        <w:ind w:firstLine="284"/>
        <w:jc w:val="both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t xml:space="preserve">Ky vendim hyn në fuqi pas botimit në </w:t>
      </w:r>
      <w:r w:rsidR="009064F6" w:rsidRPr="0068242F">
        <w:rPr>
          <w:rFonts w:ascii="Garamond" w:hAnsi="Garamond"/>
          <w:color w:val="000000" w:themeColor="text1"/>
        </w:rPr>
        <w:t xml:space="preserve">Fletoren </w:t>
      </w:r>
      <w:r w:rsidR="00E9037E" w:rsidRPr="0068242F">
        <w:rPr>
          <w:rFonts w:ascii="Garamond" w:hAnsi="Garamond"/>
          <w:color w:val="000000" w:themeColor="text1"/>
        </w:rPr>
        <w:t>Zyrtare</w:t>
      </w:r>
      <w:r w:rsidRPr="0068242F">
        <w:rPr>
          <w:rFonts w:ascii="Garamond" w:hAnsi="Garamond"/>
          <w:color w:val="000000" w:themeColor="text1"/>
        </w:rPr>
        <w:t>.</w:t>
      </w:r>
    </w:p>
    <w:p w14:paraId="5994476D" w14:textId="77777777" w:rsidR="002C2E26" w:rsidRPr="0068242F" w:rsidRDefault="002C2E26" w:rsidP="00E9037E">
      <w:pPr>
        <w:ind w:firstLine="284"/>
        <w:jc w:val="right"/>
        <w:rPr>
          <w:rFonts w:ascii="Garamond" w:hAnsi="Garamond"/>
          <w:color w:val="000000" w:themeColor="text1"/>
        </w:rPr>
      </w:pPr>
    </w:p>
    <w:p w14:paraId="5994476E" w14:textId="6AC7B16D" w:rsidR="002C2E26" w:rsidRPr="0068242F" w:rsidRDefault="008764DF" w:rsidP="00E9037E">
      <w:pPr>
        <w:ind w:firstLine="284"/>
        <w:jc w:val="right"/>
        <w:rPr>
          <w:rFonts w:ascii="Garamond" w:hAnsi="Garamond"/>
          <w:color w:val="000000" w:themeColor="text1"/>
        </w:rPr>
      </w:pPr>
      <w:r w:rsidRPr="0068242F">
        <w:rPr>
          <w:rFonts w:ascii="Garamond" w:hAnsi="Garamond"/>
          <w:color w:val="000000" w:themeColor="text1"/>
        </w:rPr>
        <w:lastRenderedPageBreak/>
        <w:t>KRYEMINISTËR</w:t>
      </w:r>
    </w:p>
    <w:p w14:paraId="59944771" w14:textId="2A69CD5F" w:rsidR="00CD6C7C" w:rsidRPr="0068242F" w:rsidRDefault="008764DF" w:rsidP="00E9037E">
      <w:pPr>
        <w:ind w:firstLine="284"/>
        <w:jc w:val="right"/>
        <w:rPr>
          <w:rFonts w:ascii="Garamond" w:hAnsi="Garamond"/>
          <w:b/>
          <w:color w:val="000000" w:themeColor="text1"/>
        </w:rPr>
      </w:pPr>
      <w:r w:rsidRPr="0068242F">
        <w:rPr>
          <w:rFonts w:ascii="Garamond" w:hAnsi="Garamond"/>
          <w:b/>
          <w:color w:val="000000" w:themeColor="text1"/>
        </w:rPr>
        <w:t>Edi Rama</w:t>
      </w:r>
    </w:p>
    <w:sectPr w:rsidR="00CD6C7C" w:rsidRPr="0068242F" w:rsidSect="002E07EB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87BDC" w14:textId="77777777" w:rsidR="00180261" w:rsidRDefault="00180261" w:rsidP="005A2B80">
      <w:r>
        <w:separator/>
      </w:r>
    </w:p>
  </w:endnote>
  <w:endnote w:type="continuationSeparator" w:id="0">
    <w:p w14:paraId="7EB47394" w14:textId="77777777" w:rsidR="00180261" w:rsidRDefault="00180261" w:rsidP="005A2B80">
      <w:r>
        <w:continuationSeparator/>
      </w:r>
    </w:p>
  </w:endnote>
  <w:endnote w:type="continuationNotice" w:id="1">
    <w:p w14:paraId="2F6814D9" w14:textId="77777777" w:rsidR="00180261" w:rsidRDefault="001802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5815159"/>
      <w:docPartObj>
        <w:docPartGallery w:val="Page Numbers (Bottom of Page)"/>
        <w:docPartUnique/>
      </w:docPartObj>
    </w:sdtPr>
    <w:sdtEndPr/>
    <w:sdtContent>
      <w:p w14:paraId="5994477E" w14:textId="77777777" w:rsidR="00E52BC1" w:rsidRDefault="00E52BC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DFD">
          <w:rPr>
            <w:noProof/>
          </w:rPr>
          <w:t>1</w:t>
        </w:r>
        <w:r>
          <w:fldChar w:fldCharType="end"/>
        </w:r>
      </w:p>
    </w:sdtContent>
  </w:sdt>
  <w:p w14:paraId="5994477F" w14:textId="77777777" w:rsidR="00E52BC1" w:rsidRDefault="00E52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484CE" w14:textId="77777777" w:rsidR="00180261" w:rsidRDefault="00180261" w:rsidP="005A2B80">
      <w:r>
        <w:separator/>
      </w:r>
    </w:p>
  </w:footnote>
  <w:footnote w:type="continuationSeparator" w:id="0">
    <w:p w14:paraId="10696991" w14:textId="77777777" w:rsidR="00180261" w:rsidRDefault="00180261" w:rsidP="005A2B80">
      <w:r>
        <w:continuationSeparator/>
      </w:r>
    </w:p>
  </w:footnote>
  <w:footnote w:type="continuationNotice" w:id="1">
    <w:p w14:paraId="1FC3B5BF" w14:textId="77777777" w:rsidR="00180261" w:rsidRDefault="001802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CF31B" w14:textId="77777777" w:rsidR="00E52BC1" w:rsidRDefault="00E52B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09C6"/>
    <w:multiLevelType w:val="hybridMultilevel"/>
    <w:tmpl w:val="BA5E3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C2705"/>
    <w:multiLevelType w:val="hybridMultilevel"/>
    <w:tmpl w:val="2F4847FC"/>
    <w:lvl w:ilvl="0" w:tplc="B5D64F78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6E177A"/>
    <w:multiLevelType w:val="hybridMultilevel"/>
    <w:tmpl w:val="AA98F478"/>
    <w:lvl w:ilvl="0" w:tplc="4CA82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40E9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A25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9891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74F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D23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F02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9CCB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6ACD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5784DF8"/>
    <w:multiLevelType w:val="hybridMultilevel"/>
    <w:tmpl w:val="B7FCDACE"/>
    <w:lvl w:ilvl="0" w:tplc="A5A41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F8CC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C07B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E490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CE9C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54EF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82C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2C6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CCD0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953A77"/>
    <w:multiLevelType w:val="multilevel"/>
    <w:tmpl w:val="55948938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166418"/>
    <w:multiLevelType w:val="hybridMultilevel"/>
    <w:tmpl w:val="55E6DD9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662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F22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9CD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2E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4A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C41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429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DAD8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222FC1"/>
    <w:multiLevelType w:val="hybridMultilevel"/>
    <w:tmpl w:val="93CC91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908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EA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B44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089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60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A6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22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2D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216617F"/>
    <w:multiLevelType w:val="hybridMultilevel"/>
    <w:tmpl w:val="5DAE3230"/>
    <w:lvl w:ilvl="0" w:tplc="74AC4C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13D3E"/>
    <w:multiLevelType w:val="hybridMultilevel"/>
    <w:tmpl w:val="7114AE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2219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4B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6C6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69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4CF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9A3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C29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54C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3877FB3"/>
    <w:multiLevelType w:val="hybridMultilevel"/>
    <w:tmpl w:val="814820CC"/>
    <w:lvl w:ilvl="0" w:tplc="B4EE9D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4CB4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06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2C3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CC9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76D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546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94B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255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3A61E68"/>
    <w:multiLevelType w:val="hybridMultilevel"/>
    <w:tmpl w:val="5CA0F70E"/>
    <w:lvl w:ilvl="0" w:tplc="6910F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662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F22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9CD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2EA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4A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C41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4290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DAD8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642475C"/>
    <w:multiLevelType w:val="hybridMultilevel"/>
    <w:tmpl w:val="E3D606EE"/>
    <w:lvl w:ilvl="0" w:tplc="AE0A6B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2A38BD"/>
    <w:multiLevelType w:val="hybridMultilevel"/>
    <w:tmpl w:val="B3F2E67A"/>
    <w:lvl w:ilvl="0" w:tplc="99C80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2219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4B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6C6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69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4CFB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9A3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C296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54C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D771A57"/>
    <w:multiLevelType w:val="hybridMultilevel"/>
    <w:tmpl w:val="602CD01C"/>
    <w:lvl w:ilvl="0" w:tplc="447234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347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AC0A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247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EA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8034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E222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E4B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EC72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2891C28"/>
    <w:multiLevelType w:val="hybridMultilevel"/>
    <w:tmpl w:val="9C0A9172"/>
    <w:lvl w:ilvl="0" w:tplc="465A6A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6B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E8A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48E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348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F66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380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949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2AB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3570009"/>
    <w:multiLevelType w:val="hybridMultilevel"/>
    <w:tmpl w:val="AE48B398"/>
    <w:lvl w:ilvl="0" w:tplc="50A2A9F8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DE71FE"/>
    <w:multiLevelType w:val="hybridMultilevel"/>
    <w:tmpl w:val="E23465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816D2C"/>
    <w:multiLevelType w:val="hybridMultilevel"/>
    <w:tmpl w:val="E9700216"/>
    <w:lvl w:ilvl="0" w:tplc="45B6B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74B7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147D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F86A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5277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9CC6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EC6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BE8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7672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5047C5"/>
    <w:multiLevelType w:val="hybridMultilevel"/>
    <w:tmpl w:val="2E1C789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C34EA6"/>
    <w:multiLevelType w:val="hybridMultilevel"/>
    <w:tmpl w:val="0A3E56D4"/>
    <w:lvl w:ilvl="0" w:tplc="7660C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ACB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E1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02C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AC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5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6E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6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DCA5DCD"/>
    <w:multiLevelType w:val="hybridMultilevel"/>
    <w:tmpl w:val="9CF02010"/>
    <w:lvl w:ilvl="0" w:tplc="546E9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B0A0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381D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1AA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9C3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E414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328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70E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007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E1514D"/>
    <w:multiLevelType w:val="hybridMultilevel"/>
    <w:tmpl w:val="89C839E8"/>
    <w:lvl w:ilvl="0" w:tplc="E8D25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908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EA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B44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089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60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A6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22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C2D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ED71A1C"/>
    <w:multiLevelType w:val="hybridMultilevel"/>
    <w:tmpl w:val="8F94C50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ACB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E1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02C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AC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5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6E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6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6B86D8A"/>
    <w:multiLevelType w:val="multilevel"/>
    <w:tmpl w:val="A8C28D78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9D279E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2667491"/>
    <w:multiLevelType w:val="hybridMultilevel"/>
    <w:tmpl w:val="5B7C0054"/>
    <w:lvl w:ilvl="0" w:tplc="11B6B2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F2E2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DC43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AE4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9201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1414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404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24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245B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8348A6"/>
    <w:multiLevelType w:val="hybridMultilevel"/>
    <w:tmpl w:val="09C8AED6"/>
    <w:lvl w:ilvl="0" w:tplc="DEEE12BC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0ACB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6E1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02C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EACB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5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FE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46E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26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20"/>
  </w:num>
  <w:num w:numId="3">
    <w:abstractNumId w:val="9"/>
  </w:num>
  <w:num w:numId="4">
    <w:abstractNumId w:val="25"/>
  </w:num>
  <w:num w:numId="5">
    <w:abstractNumId w:val="3"/>
  </w:num>
  <w:num w:numId="6">
    <w:abstractNumId w:val="12"/>
  </w:num>
  <w:num w:numId="7">
    <w:abstractNumId w:val="10"/>
  </w:num>
  <w:num w:numId="8">
    <w:abstractNumId w:val="19"/>
  </w:num>
  <w:num w:numId="9">
    <w:abstractNumId w:val="17"/>
  </w:num>
  <w:num w:numId="10">
    <w:abstractNumId w:val="13"/>
  </w:num>
  <w:num w:numId="11">
    <w:abstractNumId w:val="2"/>
  </w:num>
  <w:num w:numId="12">
    <w:abstractNumId w:val="21"/>
  </w:num>
  <w:num w:numId="13">
    <w:abstractNumId w:val="24"/>
  </w:num>
  <w:num w:numId="14">
    <w:abstractNumId w:val="0"/>
  </w:num>
  <w:num w:numId="15">
    <w:abstractNumId w:val="23"/>
  </w:num>
  <w:num w:numId="16">
    <w:abstractNumId w:val="8"/>
  </w:num>
  <w:num w:numId="17">
    <w:abstractNumId w:val="5"/>
  </w:num>
  <w:num w:numId="18">
    <w:abstractNumId w:val="26"/>
  </w:num>
  <w:num w:numId="19">
    <w:abstractNumId w:val="22"/>
  </w:num>
  <w:num w:numId="20">
    <w:abstractNumId w:val="16"/>
  </w:num>
  <w:num w:numId="21">
    <w:abstractNumId w:val="18"/>
  </w:num>
  <w:num w:numId="22">
    <w:abstractNumId w:val="6"/>
  </w:num>
  <w:num w:numId="23">
    <w:abstractNumId w:val="11"/>
  </w:num>
  <w:num w:numId="24">
    <w:abstractNumId w:val="15"/>
  </w:num>
  <w:num w:numId="25">
    <w:abstractNumId w:val="4"/>
  </w:num>
  <w:num w:numId="26">
    <w:abstractNumId w:val="7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863"/>
    <w:rsid w:val="000001A9"/>
    <w:rsid w:val="00066AB3"/>
    <w:rsid w:val="000841AB"/>
    <w:rsid w:val="000942FF"/>
    <w:rsid w:val="0009484F"/>
    <w:rsid w:val="000955C4"/>
    <w:rsid w:val="000A5878"/>
    <w:rsid w:val="000A68BB"/>
    <w:rsid w:val="000B706C"/>
    <w:rsid w:val="000F15C1"/>
    <w:rsid w:val="0010401E"/>
    <w:rsid w:val="0010606A"/>
    <w:rsid w:val="0016676A"/>
    <w:rsid w:val="00180261"/>
    <w:rsid w:val="001B3854"/>
    <w:rsid w:val="001C5F12"/>
    <w:rsid w:val="001E3074"/>
    <w:rsid w:val="001E3BE0"/>
    <w:rsid w:val="001E7C7F"/>
    <w:rsid w:val="00200468"/>
    <w:rsid w:val="00202F78"/>
    <w:rsid w:val="0022775C"/>
    <w:rsid w:val="00266620"/>
    <w:rsid w:val="00281069"/>
    <w:rsid w:val="00282342"/>
    <w:rsid w:val="00286FFC"/>
    <w:rsid w:val="002873C6"/>
    <w:rsid w:val="00296ECC"/>
    <w:rsid w:val="002A1848"/>
    <w:rsid w:val="002C1D87"/>
    <w:rsid w:val="002C2E26"/>
    <w:rsid w:val="002D19B8"/>
    <w:rsid w:val="002E07EB"/>
    <w:rsid w:val="002F74E9"/>
    <w:rsid w:val="003729D7"/>
    <w:rsid w:val="00377546"/>
    <w:rsid w:val="00380A13"/>
    <w:rsid w:val="003840AC"/>
    <w:rsid w:val="003B6931"/>
    <w:rsid w:val="0040525E"/>
    <w:rsid w:val="004150FD"/>
    <w:rsid w:val="004623F4"/>
    <w:rsid w:val="004B2898"/>
    <w:rsid w:val="004C0FAC"/>
    <w:rsid w:val="00530339"/>
    <w:rsid w:val="00587527"/>
    <w:rsid w:val="00596279"/>
    <w:rsid w:val="005A04AC"/>
    <w:rsid w:val="005A2B80"/>
    <w:rsid w:val="005D19D0"/>
    <w:rsid w:val="00635810"/>
    <w:rsid w:val="00652F46"/>
    <w:rsid w:val="00654433"/>
    <w:rsid w:val="0065630F"/>
    <w:rsid w:val="006632FD"/>
    <w:rsid w:val="00672CAD"/>
    <w:rsid w:val="0068242F"/>
    <w:rsid w:val="006B495E"/>
    <w:rsid w:val="006D28D3"/>
    <w:rsid w:val="006F52E9"/>
    <w:rsid w:val="006F6EFB"/>
    <w:rsid w:val="0071337E"/>
    <w:rsid w:val="00721C33"/>
    <w:rsid w:val="007253E8"/>
    <w:rsid w:val="007901AA"/>
    <w:rsid w:val="007B7C97"/>
    <w:rsid w:val="007D6AD8"/>
    <w:rsid w:val="007E0B73"/>
    <w:rsid w:val="007F0FF3"/>
    <w:rsid w:val="00806D07"/>
    <w:rsid w:val="008459F8"/>
    <w:rsid w:val="008764DF"/>
    <w:rsid w:val="00882F8C"/>
    <w:rsid w:val="008A1586"/>
    <w:rsid w:val="008A512E"/>
    <w:rsid w:val="008B1BDB"/>
    <w:rsid w:val="008F6F24"/>
    <w:rsid w:val="009064F6"/>
    <w:rsid w:val="00940914"/>
    <w:rsid w:val="00952AEE"/>
    <w:rsid w:val="00985FB6"/>
    <w:rsid w:val="009960A3"/>
    <w:rsid w:val="00997DE8"/>
    <w:rsid w:val="009D53CF"/>
    <w:rsid w:val="009E4911"/>
    <w:rsid w:val="009F7E7B"/>
    <w:rsid w:val="00A063CF"/>
    <w:rsid w:val="00A07F71"/>
    <w:rsid w:val="00A117CE"/>
    <w:rsid w:val="00A11DB5"/>
    <w:rsid w:val="00A306BD"/>
    <w:rsid w:val="00A41342"/>
    <w:rsid w:val="00A42039"/>
    <w:rsid w:val="00A50D5B"/>
    <w:rsid w:val="00A85768"/>
    <w:rsid w:val="00A91DFD"/>
    <w:rsid w:val="00AA4863"/>
    <w:rsid w:val="00AB43F0"/>
    <w:rsid w:val="00AE0FB9"/>
    <w:rsid w:val="00AF0D07"/>
    <w:rsid w:val="00B14651"/>
    <w:rsid w:val="00B46DAB"/>
    <w:rsid w:val="00B473FA"/>
    <w:rsid w:val="00B76F98"/>
    <w:rsid w:val="00BD3799"/>
    <w:rsid w:val="00BE2356"/>
    <w:rsid w:val="00C06318"/>
    <w:rsid w:val="00C25A0D"/>
    <w:rsid w:val="00C25B69"/>
    <w:rsid w:val="00C37028"/>
    <w:rsid w:val="00C426FD"/>
    <w:rsid w:val="00C6443B"/>
    <w:rsid w:val="00CB01DF"/>
    <w:rsid w:val="00CB332D"/>
    <w:rsid w:val="00CD6C7C"/>
    <w:rsid w:val="00D467AF"/>
    <w:rsid w:val="00D5151D"/>
    <w:rsid w:val="00D9027A"/>
    <w:rsid w:val="00D91077"/>
    <w:rsid w:val="00DA126B"/>
    <w:rsid w:val="00DC7DED"/>
    <w:rsid w:val="00DE2786"/>
    <w:rsid w:val="00E131ED"/>
    <w:rsid w:val="00E46228"/>
    <w:rsid w:val="00E471AC"/>
    <w:rsid w:val="00E52BC1"/>
    <w:rsid w:val="00E55C88"/>
    <w:rsid w:val="00E6103E"/>
    <w:rsid w:val="00E9037E"/>
    <w:rsid w:val="00E938AF"/>
    <w:rsid w:val="00E97439"/>
    <w:rsid w:val="00EB0E69"/>
    <w:rsid w:val="00ED25B8"/>
    <w:rsid w:val="00EE7192"/>
    <w:rsid w:val="00F2552F"/>
    <w:rsid w:val="00F25AE7"/>
    <w:rsid w:val="00F443FA"/>
    <w:rsid w:val="00F5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44740"/>
  <w15:docId w15:val="{D4D65054-28B2-455F-8B20-E4419309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49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F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3C6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E0F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F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0FB9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0FB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Style5">
    <w:name w:val="Style5"/>
    <w:basedOn w:val="Normal"/>
    <w:rsid w:val="00A063CF"/>
    <w:pPr>
      <w:jc w:val="center"/>
    </w:pPr>
    <w:rPr>
      <w:rFonts w:ascii="Bookman Old Style" w:hAnsi="Bookman Old Style"/>
      <w:b/>
      <w:bCs/>
      <w:szCs w:val="20"/>
      <w:lang w:val="it-IT"/>
    </w:rPr>
  </w:style>
  <w:style w:type="paragraph" w:styleId="Revision">
    <w:name w:val="Revision"/>
    <w:hidden/>
    <w:uiPriority w:val="99"/>
    <w:semiHidden/>
    <w:rsid w:val="00E46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A2B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B8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2B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B8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5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9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5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80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183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11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3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63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7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2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55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8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8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01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7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13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78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000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264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9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19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4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8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65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22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21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81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51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4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13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4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849666DD446899542CEF36A096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D849666DD446899542CEF36A096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2020-06-15T08:29:21Z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përcaktimin e faktorëve dhe të situatave që merren parasysh në vlerësimin e rreziqeve të pastrimit të parave dhe financimit të terrorizmit</Titulli>
    <Modifikuesi xmlns="0e656187-b300-4fb0-8bf4-3a50f872073c">ermira.bukaci</Modifikuesi>
    <Nr_x002e__x0020_prot_x0020_QBZ xmlns="0e656187-b300-4fb0-8bf4-3a50f872073c">932</Nr_x002e__x0020_prot_x0020_QBZ>
    <Data_x0020_e_x0020_Modifikimit xmlns="0e656187-b300-4fb0-8bf4-3a50f872073c">2020-06-15T09:39:00Z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6FB54-5AF1-4DD7-8888-4F8F9C573F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10E622-EDCE-4237-9836-734CE9DA9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A4029D1-30BF-41E2-A53F-F152CD56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64BEC1-E2FD-45F7-AC05-B002BE06E15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200DEA6-1D56-411C-A1C8-F8AB4820CED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FDFFA0-EF5D-4914-B575-742D7F1D1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faktorëve dhe të situatave që merren parasysh në vlerësimin e rreziqeve të pastrimit të parave dhe financimit të terrorizmit</vt:lpstr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faktorëve dhe të situatave që merren parasysh në vlerësimin e rreziqeve të pastrimit të parave dhe financimit të terrorizmit</dc:title>
  <dc:creator>Mikeljan Shkalla</dc:creator>
  <cp:lastModifiedBy>Besiana Aleti</cp:lastModifiedBy>
  <cp:revision>11</cp:revision>
  <cp:lastPrinted>2020-06-10T11:55:00Z</cp:lastPrinted>
  <dcterms:created xsi:type="dcterms:W3CDTF">2020-06-15T07:11:00Z</dcterms:created>
  <dcterms:modified xsi:type="dcterms:W3CDTF">2023-12-28T13:10:00Z</dcterms:modified>
</cp:coreProperties>
</file>