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66579" w14:textId="7F818A59" w:rsidR="00582CDF" w:rsidRPr="00CC3AD7" w:rsidRDefault="00582CDF" w:rsidP="00CC3AD7">
      <w:pPr>
        <w:jc w:val="center"/>
        <w:rPr>
          <w:rFonts w:ascii="Garamond" w:eastAsia="Calibri" w:hAnsi="Garamond"/>
          <w:b/>
          <w:spacing w:val="-4"/>
          <w:szCs w:val="24"/>
        </w:rPr>
      </w:pPr>
      <w:r w:rsidRPr="00CC3AD7">
        <w:rPr>
          <w:rFonts w:ascii="Garamond" w:eastAsia="Calibri" w:hAnsi="Garamond"/>
          <w:b/>
          <w:spacing w:val="-4"/>
          <w:szCs w:val="24"/>
        </w:rPr>
        <w:t>VENDIM</w:t>
      </w:r>
    </w:p>
    <w:p w14:paraId="6946657C" w14:textId="69A33942" w:rsidR="00582CDF" w:rsidRPr="00CC3AD7" w:rsidRDefault="00CE22A4" w:rsidP="00CC3AD7">
      <w:pPr>
        <w:jc w:val="center"/>
        <w:rPr>
          <w:rFonts w:ascii="Garamond" w:eastAsia="Calibri" w:hAnsi="Garamond"/>
          <w:b/>
          <w:spacing w:val="-4"/>
          <w:szCs w:val="24"/>
        </w:rPr>
      </w:pPr>
      <w:r w:rsidRPr="00CC3AD7">
        <w:rPr>
          <w:rFonts w:ascii="Garamond" w:eastAsia="Calibri" w:hAnsi="Garamond"/>
          <w:b/>
          <w:spacing w:val="-4"/>
          <w:szCs w:val="24"/>
        </w:rPr>
        <w:t>Nr.</w:t>
      </w:r>
      <w:r w:rsidR="006D5297">
        <w:rPr>
          <w:rFonts w:ascii="Garamond" w:eastAsia="Calibri" w:hAnsi="Garamond"/>
          <w:b/>
          <w:spacing w:val="-4"/>
          <w:szCs w:val="24"/>
        </w:rPr>
        <w:t xml:space="preserve"> </w:t>
      </w:r>
      <w:r w:rsidR="00503C85" w:rsidRPr="00CC3AD7">
        <w:rPr>
          <w:rFonts w:ascii="Garamond" w:eastAsia="Calibri" w:hAnsi="Garamond"/>
          <w:b/>
          <w:spacing w:val="-4"/>
          <w:szCs w:val="24"/>
        </w:rPr>
        <w:t>620</w:t>
      </w:r>
      <w:r w:rsidRPr="00CC3AD7">
        <w:rPr>
          <w:rFonts w:ascii="Garamond" w:eastAsia="Calibri" w:hAnsi="Garamond"/>
          <w:b/>
          <w:spacing w:val="-4"/>
          <w:szCs w:val="24"/>
        </w:rPr>
        <w:t xml:space="preserve">, datë </w:t>
      </w:r>
      <w:r w:rsidR="00503C85" w:rsidRPr="00CC3AD7">
        <w:rPr>
          <w:rFonts w:ascii="Garamond" w:eastAsia="Calibri" w:hAnsi="Garamond"/>
          <w:b/>
          <w:spacing w:val="-4"/>
          <w:szCs w:val="24"/>
        </w:rPr>
        <w:t>29.7.2020</w:t>
      </w:r>
    </w:p>
    <w:p w14:paraId="6946657D" w14:textId="77777777" w:rsidR="00CE22A4" w:rsidRPr="00CC3AD7" w:rsidRDefault="00CE22A4" w:rsidP="00CC3AD7">
      <w:pPr>
        <w:jc w:val="center"/>
        <w:rPr>
          <w:rFonts w:ascii="Garamond" w:eastAsia="Calibri" w:hAnsi="Garamond"/>
          <w:b/>
          <w:spacing w:val="-4"/>
          <w:szCs w:val="24"/>
        </w:rPr>
      </w:pPr>
    </w:p>
    <w:p w14:paraId="69466581" w14:textId="33367F2C" w:rsidR="00582CDF" w:rsidRPr="00CC3AD7" w:rsidRDefault="00582CDF" w:rsidP="00CC3AD7">
      <w:pPr>
        <w:jc w:val="center"/>
        <w:rPr>
          <w:rFonts w:ascii="Garamond" w:eastAsia="Calibri" w:hAnsi="Garamond"/>
          <w:b/>
          <w:spacing w:val="-4"/>
          <w:szCs w:val="24"/>
        </w:rPr>
      </w:pPr>
      <w:r w:rsidRPr="00CC3AD7">
        <w:rPr>
          <w:rFonts w:ascii="Garamond" w:eastAsia="Calibri" w:hAnsi="Garamond"/>
          <w:b/>
          <w:spacing w:val="-4"/>
          <w:szCs w:val="24"/>
        </w:rPr>
        <w:t xml:space="preserve">PËR </w:t>
      </w:r>
      <w:r w:rsidRPr="00CC3AD7">
        <w:rPr>
          <w:rFonts w:ascii="Garamond" w:hAnsi="Garamond"/>
          <w:b/>
          <w:spacing w:val="-4"/>
          <w:szCs w:val="24"/>
        </w:rPr>
        <w:t xml:space="preserve">PËRCAKTIMIN E KUSHTEVE DHE </w:t>
      </w:r>
      <w:r w:rsidR="00CE22A4" w:rsidRPr="00CC3AD7">
        <w:rPr>
          <w:rFonts w:ascii="Garamond" w:hAnsi="Garamond"/>
          <w:b/>
          <w:spacing w:val="-4"/>
          <w:szCs w:val="24"/>
        </w:rPr>
        <w:t xml:space="preserve">TË </w:t>
      </w:r>
      <w:r w:rsidRPr="00CC3AD7">
        <w:rPr>
          <w:rFonts w:ascii="Garamond" w:hAnsi="Garamond"/>
          <w:b/>
          <w:spacing w:val="-4"/>
          <w:szCs w:val="24"/>
        </w:rPr>
        <w:t>MËNYRËS SË PËRFITIMIT TË MBROJTJES SË VEÇANTË TË GARANTUAR NGA</w:t>
      </w:r>
      <w:r w:rsidR="006D5297">
        <w:rPr>
          <w:rFonts w:ascii="Garamond" w:hAnsi="Garamond"/>
          <w:b/>
          <w:spacing w:val="-4"/>
          <w:szCs w:val="24"/>
        </w:rPr>
        <w:t xml:space="preserve"> SHTETI PËR PËRMBARUESIN GJYQËSOR</w:t>
      </w:r>
    </w:p>
    <w:p w14:paraId="69466582" w14:textId="77777777" w:rsidR="00CE22A4" w:rsidRPr="00CC3AD7" w:rsidRDefault="00CE22A4" w:rsidP="00CC3AD7">
      <w:pPr>
        <w:ind w:firstLine="284"/>
        <w:jc w:val="both"/>
        <w:rPr>
          <w:rFonts w:ascii="Garamond" w:hAnsi="Garamond"/>
          <w:spacing w:val="-4"/>
          <w:szCs w:val="24"/>
        </w:rPr>
      </w:pPr>
    </w:p>
    <w:p w14:paraId="69466584" w14:textId="6EC0BEEA" w:rsidR="00582CDF" w:rsidRPr="00CC3AD7" w:rsidRDefault="00582CDF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>Në mbështetje të nenit 100 të Kushtetutës, të nenit 27</w:t>
      </w:r>
      <w:r w:rsidR="00CE22A4" w:rsidRPr="00CC3AD7">
        <w:rPr>
          <w:rFonts w:ascii="Garamond" w:hAnsi="Garamond"/>
          <w:spacing w:val="-4"/>
          <w:szCs w:val="24"/>
        </w:rPr>
        <w:t>,</w:t>
      </w:r>
      <w:r w:rsidRPr="00CC3AD7">
        <w:rPr>
          <w:rFonts w:ascii="Garamond" w:hAnsi="Garamond"/>
          <w:spacing w:val="-4"/>
          <w:szCs w:val="24"/>
        </w:rPr>
        <w:t xml:space="preserve"> të ligjit nr.8730</w:t>
      </w:r>
      <w:r w:rsidR="00CE22A4" w:rsidRPr="00CC3AD7">
        <w:rPr>
          <w:rFonts w:ascii="Garamond" w:hAnsi="Garamond"/>
          <w:spacing w:val="-4"/>
          <w:szCs w:val="24"/>
        </w:rPr>
        <w:t xml:space="preserve">, </w:t>
      </w:r>
      <w:r w:rsidRPr="00CC3AD7">
        <w:rPr>
          <w:rFonts w:ascii="Garamond" w:hAnsi="Garamond"/>
          <w:spacing w:val="-4"/>
          <w:szCs w:val="24"/>
        </w:rPr>
        <w:t>datë 18.1.2001</w:t>
      </w:r>
      <w:r w:rsidR="00CE22A4" w:rsidRPr="00CC3AD7">
        <w:rPr>
          <w:rFonts w:ascii="Garamond" w:hAnsi="Garamond"/>
          <w:spacing w:val="-4"/>
          <w:szCs w:val="24"/>
        </w:rPr>
        <w:t>,</w:t>
      </w:r>
      <w:r w:rsidRPr="00CC3AD7">
        <w:rPr>
          <w:rFonts w:ascii="Garamond" w:hAnsi="Garamond"/>
          <w:spacing w:val="-4"/>
          <w:szCs w:val="24"/>
        </w:rPr>
        <w:t xml:space="preserve"> “Për organizimin dhe funksionimin e shërbimit të përmbarimit gjyqësor”</w:t>
      </w:r>
      <w:r w:rsidR="00425D8C" w:rsidRPr="00CC3AD7">
        <w:rPr>
          <w:rFonts w:ascii="Garamond" w:hAnsi="Garamond"/>
          <w:spacing w:val="-4"/>
          <w:szCs w:val="24"/>
        </w:rPr>
        <w:t>,</w:t>
      </w:r>
      <w:r w:rsidR="00CE22A4" w:rsidRPr="00CC3AD7">
        <w:rPr>
          <w:rFonts w:ascii="Garamond" w:hAnsi="Garamond"/>
          <w:spacing w:val="-4"/>
          <w:szCs w:val="24"/>
        </w:rPr>
        <w:t xml:space="preserve"> të</w:t>
      </w:r>
      <w:r w:rsidRPr="00CC3AD7">
        <w:rPr>
          <w:rFonts w:ascii="Garamond" w:hAnsi="Garamond"/>
          <w:spacing w:val="-4"/>
          <w:szCs w:val="24"/>
        </w:rPr>
        <w:t xml:space="preserve"> ndryshuar</w:t>
      </w:r>
      <w:r w:rsidR="00CE22A4" w:rsidRPr="00CC3AD7">
        <w:rPr>
          <w:rFonts w:ascii="Garamond" w:hAnsi="Garamond"/>
          <w:spacing w:val="-4"/>
          <w:szCs w:val="24"/>
        </w:rPr>
        <w:t>,</w:t>
      </w:r>
      <w:r w:rsidRPr="00CC3AD7">
        <w:rPr>
          <w:rFonts w:ascii="Garamond" w:hAnsi="Garamond"/>
          <w:spacing w:val="-4"/>
          <w:szCs w:val="24"/>
        </w:rPr>
        <w:t xml:space="preserve"> dhe të nenit 39</w:t>
      </w:r>
      <w:r w:rsidR="00CE22A4" w:rsidRPr="00CC3AD7">
        <w:rPr>
          <w:rFonts w:ascii="Garamond" w:hAnsi="Garamond"/>
          <w:spacing w:val="-4"/>
          <w:szCs w:val="24"/>
        </w:rPr>
        <w:t>,</w:t>
      </w:r>
      <w:r w:rsidRPr="00CC3AD7">
        <w:rPr>
          <w:rFonts w:ascii="Garamond" w:hAnsi="Garamond"/>
          <w:spacing w:val="-4"/>
          <w:szCs w:val="24"/>
        </w:rPr>
        <w:t xml:space="preserve"> të ligjit nr.26/2019</w:t>
      </w:r>
      <w:r w:rsidR="00CE22A4" w:rsidRPr="00CC3AD7">
        <w:rPr>
          <w:rFonts w:ascii="Garamond" w:hAnsi="Garamond"/>
          <w:spacing w:val="-4"/>
          <w:szCs w:val="24"/>
        </w:rPr>
        <w:t>,</w:t>
      </w:r>
      <w:r w:rsidRPr="00CC3AD7">
        <w:rPr>
          <w:rFonts w:ascii="Garamond" w:hAnsi="Garamond"/>
          <w:spacing w:val="-4"/>
          <w:szCs w:val="24"/>
        </w:rPr>
        <w:t xml:space="preserve"> “Për shërbimin përmbarimor gjyqësor privat”, me propozimin e ministrit të Drejtësisë, Këshilli i Ministrave</w:t>
      </w:r>
    </w:p>
    <w:p w14:paraId="69466585" w14:textId="77777777" w:rsidR="00582CDF" w:rsidRPr="00CC3AD7" w:rsidRDefault="00582CDF" w:rsidP="00CC3AD7">
      <w:pPr>
        <w:ind w:firstLine="284"/>
        <w:jc w:val="both"/>
        <w:rPr>
          <w:rFonts w:ascii="Garamond" w:hAnsi="Garamond"/>
          <w:spacing w:val="-4"/>
          <w:szCs w:val="24"/>
        </w:rPr>
      </w:pPr>
    </w:p>
    <w:p w14:paraId="69466586" w14:textId="0E667E16" w:rsidR="00582CDF" w:rsidRPr="00CC3AD7" w:rsidRDefault="00582CDF" w:rsidP="00CC3AD7">
      <w:pPr>
        <w:jc w:val="center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>VENDOSI:</w:t>
      </w:r>
    </w:p>
    <w:p w14:paraId="69466587" w14:textId="77777777" w:rsidR="00CE22A4" w:rsidRPr="00CC3AD7" w:rsidRDefault="00CE22A4" w:rsidP="00CC3AD7">
      <w:pPr>
        <w:ind w:firstLine="284"/>
        <w:jc w:val="both"/>
        <w:rPr>
          <w:rFonts w:ascii="Garamond" w:hAnsi="Garamond"/>
          <w:spacing w:val="-4"/>
          <w:szCs w:val="24"/>
        </w:rPr>
      </w:pPr>
    </w:p>
    <w:p w14:paraId="69466588" w14:textId="4CB978A6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1. </w:t>
      </w:r>
      <w:r w:rsidR="00582CDF" w:rsidRPr="00CC3AD7">
        <w:rPr>
          <w:rFonts w:ascii="Garamond" w:hAnsi="Garamond"/>
          <w:spacing w:val="-4"/>
          <w:szCs w:val="24"/>
        </w:rPr>
        <w:t>Përmbaruesit gjyqësor</w:t>
      </w:r>
      <w:r w:rsidR="00CE22A4" w:rsidRPr="00CC3AD7">
        <w:rPr>
          <w:rFonts w:ascii="Garamond" w:hAnsi="Garamond"/>
          <w:spacing w:val="-4"/>
          <w:szCs w:val="24"/>
        </w:rPr>
        <w:t>,</w:t>
      </w:r>
      <w:r w:rsidR="00582CDF" w:rsidRPr="00CC3AD7">
        <w:rPr>
          <w:rFonts w:ascii="Garamond" w:hAnsi="Garamond"/>
          <w:spacing w:val="-4"/>
          <w:szCs w:val="24"/>
        </w:rPr>
        <w:t xml:space="preserve"> shtetëror dhe privat</w:t>
      </w:r>
      <w:r w:rsidR="00CE22A4" w:rsidRPr="00CC3AD7">
        <w:rPr>
          <w:rFonts w:ascii="Garamond" w:hAnsi="Garamond"/>
          <w:spacing w:val="-4"/>
          <w:szCs w:val="24"/>
        </w:rPr>
        <w:t>,</w:t>
      </w:r>
      <w:r w:rsidR="00582CDF" w:rsidRPr="00CC3AD7">
        <w:rPr>
          <w:rFonts w:ascii="Garamond" w:hAnsi="Garamond"/>
          <w:spacing w:val="-4"/>
          <w:szCs w:val="24"/>
        </w:rPr>
        <w:t xml:space="preserve"> i sigurohet mbrojtje e veçantë personale, e familjes dhe e pronës, sipas parashikimeve të këtij vendimi, kur gjatë ushtrimit të detyrës ose për shkak të </w:t>
      </w:r>
      <w:r w:rsidR="0026317D" w:rsidRPr="00CC3AD7">
        <w:rPr>
          <w:rFonts w:ascii="Garamond" w:hAnsi="Garamond"/>
          <w:spacing w:val="-4"/>
          <w:szCs w:val="24"/>
        </w:rPr>
        <w:t>saj</w:t>
      </w:r>
      <w:r w:rsidR="00582CDF" w:rsidRPr="00CC3AD7">
        <w:rPr>
          <w:rFonts w:ascii="Garamond" w:hAnsi="Garamond"/>
          <w:spacing w:val="-4"/>
          <w:szCs w:val="24"/>
        </w:rPr>
        <w:t xml:space="preserve">, i rrezikohet jeta dhe shëndeti i tij ose i familjes si dhe prona. </w:t>
      </w:r>
    </w:p>
    <w:p w14:paraId="6946658A" w14:textId="025664F4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2. </w:t>
      </w:r>
      <w:r w:rsidR="00582CDF" w:rsidRPr="00CC3AD7">
        <w:rPr>
          <w:rFonts w:ascii="Garamond" w:hAnsi="Garamond"/>
          <w:spacing w:val="-4"/>
          <w:szCs w:val="24"/>
        </w:rPr>
        <w:t>Me mbrojtje të veçantë personale të familjes dhe të pronës, sipas këtij vendimi, do të kuptohen masat me karakter organizativ e profesional, për sigurimin dhe ruajtjen e veçantë fizike, mbrojtjen e familjes e të pronës së përmbaruesit gjyqësor, si dhe masat e tjera, që lidhen me këtë mbrojtje.</w:t>
      </w:r>
    </w:p>
    <w:p w14:paraId="6946658C" w14:textId="193152FB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3. </w:t>
      </w:r>
      <w:r w:rsidR="00582CDF" w:rsidRPr="00CC3AD7">
        <w:rPr>
          <w:rFonts w:ascii="Garamond" w:hAnsi="Garamond"/>
          <w:spacing w:val="-4"/>
          <w:szCs w:val="24"/>
        </w:rPr>
        <w:t>Kushtet për të përfituar mbrojtje të veçantë janë</w:t>
      </w:r>
      <w:r w:rsidR="00CE22A4" w:rsidRPr="00CC3AD7">
        <w:rPr>
          <w:rFonts w:ascii="Garamond" w:hAnsi="Garamond"/>
          <w:spacing w:val="-4"/>
          <w:szCs w:val="24"/>
        </w:rPr>
        <w:t>,</w:t>
      </w:r>
      <w:r w:rsidR="00582CDF" w:rsidRPr="00CC3AD7">
        <w:rPr>
          <w:rFonts w:ascii="Garamond" w:hAnsi="Garamond"/>
          <w:spacing w:val="-4"/>
          <w:szCs w:val="24"/>
        </w:rPr>
        <w:t xml:space="preserve"> si më poshtë vijon:</w:t>
      </w:r>
    </w:p>
    <w:p w14:paraId="6946658E" w14:textId="3DA74789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a) </w:t>
      </w:r>
      <w:r w:rsidR="00582CDF" w:rsidRPr="00CC3AD7">
        <w:rPr>
          <w:rFonts w:ascii="Garamond" w:hAnsi="Garamond"/>
          <w:spacing w:val="-4"/>
          <w:szCs w:val="24"/>
        </w:rPr>
        <w:t>Prania e rrethanave serioze, që rrezikojnë jetën, familjen ose pronën e përmbaruesit gjyqësor;</w:t>
      </w:r>
    </w:p>
    <w:p w14:paraId="6946658F" w14:textId="5EDBC528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b) </w:t>
      </w:r>
      <w:r w:rsidR="00582CDF" w:rsidRPr="00CC3AD7">
        <w:rPr>
          <w:rFonts w:ascii="Garamond" w:hAnsi="Garamond"/>
          <w:spacing w:val="-4"/>
          <w:szCs w:val="24"/>
        </w:rPr>
        <w:t>Lidhja shkakësore ndërmjet rrethanave serioze që rrezikojnë jetën, familjen ose pronën e përmbaruesit gjyqësor dhe ushtrimit të detyrës.</w:t>
      </w:r>
    </w:p>
    <w:p w14:paraId="69466591" w14:textId="3C662ADC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4. </w:t>
      </w:r>
      <w:r w:rsidR="00582CDF" w:rsidRPr="00CC3AD7">
        <w:rPr>
          <w:rFonts w:ascii="Garamond" w:hAnsi="Garamond"/>
          <w:spacing w:val="-4"/>
          <w:szCs w:val="24"/>
        </w:rPr>
        <w:t>Kërkesa për m</w:t>
      </w:r>
      <w:r w:rsidR="00BB5E2E" w:rsidRPr="00CC3AD7">
        <w:rPr>
          <w:rFonts w:ascii="Garamond" w:hAnsi="Garamond"/>
          <w:spacing w:val="-4"/>
          <w:szCs w:val="24"/>
        </w:rPr>
        <w:t>brojtje të veçantë i paraqitet k</w:t>
      </w:r>
      <w:r w:rsidR="00582CDF" w:rsidRPr="00CC3AD7">
        <w:rPr>
          <w:rFonts w:ascii="Garamond" w:hAnsi="Garamond"/>
          <w:spacing w:val="-4"/>
          <w:szCs w:val="24"/>
        </w:rPr>
        <w:t xml:space="preserve">omisionit me shkrim nga përmbaruesi gjyqësor, drejtori i </w:t>
      </w:r>
      <w:r w:rsidR="006D5297" w:rsidRPr="00CC3AD7">
        <w:rPr>
          <w:rFonts w:ascii="Garamond" w:hAnsi="Garamond"/>
          <w:spacing w:val="-4"/>
          <w:szCs w:val="24"/>
        </w:rPr>
        <w:t xml:space="preserve">përgjithshëm </w:t>
      </w:r>
      <w:r w:rsidR="00582CDF" w:rsidRPr="00CC3AD7">
        <w:rPr>
          <w:rFonts w:ascii="Garamond" w:hAnsi="Garamond"/>
          <w:spacing w:val="-4"/>
          <w:szCs w:val="24"/>
        </w:rPr>
        <w:t xml:space="preserve">i Policisë së Shtetit, ministri i Drejtësisë, drejtori i </w:t>
      </w:r>
      <w:r w:rsidR="006D5297" w:rsidRPr="00CC3AD7">
        <w:rPr>
          <w:rFonts w:ascii="Garamond" w:hAnsi="Garamond"/>
          <w:spacing w:val="-4"/>
          <w:szCs w:val="24"/>
        </w:rPr>
        <w:t xml:space="preserve">përgjithshëm </w:t>
      </w:r>
      <w:r w:rsidR="00582CDF" w:rsidRPr="00CC3AD7">
        <w:rPr>
          <w:rFonts w:ascii="Garamond" w:hAnsi="Garamond"/>
          <w:spacing w:val="-4"/>
          <w:szCs w:val="24"/>
        </w:rPr>
        <w:t>i Përmbarimit, kryetari i Dhomës Kombëtare të Përmbaruesve Gjyqësor</w:t>
      </w:r>
      <w:r w:rsidR="0026317D" w:rsidRPr="00CC3AD7">
        <w:rPr>
          <w:rFonts w:ascii="Garamond" w:hAnsi="Garamond"/>
          <w:spacing w:val="-4"/>
          <w:szCs w:val="24"/>
        </w:rPr>
        <w:t>e</w:t>
      </w:r>
      <w:r w:rsidR="00582CDF" w:rsidRPr="00CC3AD7">
        <w:rPr>
          <w:rFonts w:ascii="Garamond" w:hAnsi="Garamond"/>
          <w:spacing w:val="-4"/>
          <w:szCs w:val="24"/>
        </w:rPr>
        <w:t xml:space="preserve"> Privat</w:t>
      </w:r>
      <w:r w:rsidR="0026317D" w:rsidRPr="00CC3AD7">
        <w:rPr>
          <w:rFonts w:ascii="Garamond" w:hAnsi="Garamond"/>
          <w:spacing w:val="-4"/>
          <w:szCs w:val="24"/>
        </w:rPr>
        <w:t>e</w:t>
      </w:r>
      <w:r w:rsidR="00582CDF" w:rsidRPr="00CC3AD7">
        <w:rPr>
          <w:rFonts w:ascii="Garamond" w:hAnsi="Garamond"/>
          <w:spacing w:val="-4"/>
          <w:szCs w:val="24"/>
        </w:rPr>
        <w:t>, si dhe çdo organ tjetër publik</w:t>
      </w:r>
      <w:r w:rsidR="006D5297">
        <w:rPr>
          <w:rFonts w:ascii="Garamond" w:hAnsi="Garamond"/>
          <w:spacing w:val="-4"/>
          <w:szCs w:val="24"/>
        </w:rPr>
        <w:t>,</w:t>
      </w:r>
      <w:r w:rsidR="00582CDF" w:rsidRPr="00CC3AD7">
        <w:rPr>
          <w:rFonts w:ascii="Garamond" w:hAnsi="Garamond"/>
          <w:spacing w:val="-4"/>
          <w:szCs w:val="24"/>
        </w:rPr>
        <w:t xml:space="preserve"> që, për shkak të funksionit, merr dijeni për praninë e rrethanave serioze që rrezikojnë jetën, familjen ose pronën e përmbaruesit gjyqësor.</w:t>
      </w:r>
    </w:p>
    <w:p w14:paraId="69466593" w14:textId="34266F24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5. </w:t>
      </w:r>
      <w:r w:rsidR="00582CDF" w:rsidRPr="00CC3AD7">
        <w:rPr>
          <w:rFonts w:ascii="Garamond" w:hAnsi="Garamond"/>
          <w:spacing w:val="-4"/>
          <w:szCs w:val="24"/>
        </w:rPr>
        <w:t>Kërkesa për mbrojtje të veçantë përmban:</w:t>
      </w:r>
    </w:p>
    <w:p w14:paraId="69466595" w14:textId="0F0C5E9A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a) </w:t>
      </w:r>
      <w:proofErr w:type="spellStart"/>
      <w:r w:rsidR="00425D8C" w:rsidRPr="00CC3AD7">
        <w:rPr>
          <w:rFonts w:ascii="Garamond" w:hAnsi="Garamond"/>
          <w:spacing w:val="-4"/>
          <w:szCs w:val="24"/>
        </w:rPr>
        <w:t>gjene</w:t>
      </w:r>
      <w:r w:rsidR="00582CDF" w:rsidRPr="00CC3AD7">
        <w:rPr>
          <w:rFonts w:ascii="Garamond" w:hAnsi="Garamond"/>
          <w:spacing w:val="-4"/>
          <w:szCs w:val="24"/>
        </w:rPr>
        <w:t>alitetet</w:t>
      </w:r>
      <w:proofErr w:type="spellEnd"/>
      <w:r w:rsidR="00582CDF" w:rsidRPr="00CC3AD7">
        <w:rPr>
          <w:rFonts w:ascii="Garamond" w:hAnsi="Garamond"/>
          <w:spacing w:val="-4"/>
          <w:szCs w:val="24"/>
        </w:rPr>
        <w:t xml:space="preserve"> e plota të kërkuesit;</w:t>
      </w:r>
    </w:p>
    <w:p w14:paraId="69466596" w14:textId="61A0EBB6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b) </w:t>
      </w:r>
      <w:r w:rsidR="00582CDF" w:rsidRPr="00CC3AD7">
        <w:rPr>
          <w:rFonts w:ascii="Garamond" w:hAnsi="Garamond"/>
          <w:spacing w:val="-4"/>
          <w:szCs w:val="24"/>
        </w:rPr>
        <w:t>një përmbledhje të fakteve e të rrethanave, që përbëjnë rrezik serioz për përmbaruesin gjyqësor, të cilat detyrojnë të sigurohet mbrojtje e veçantë, si dhe burimin e provave, ku bazohen ato;</w:t>
      </w:r>
    </w:p>
    <w:p w14:paraId="69466597" w14:textId="0593AC98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c) </w:t>
      </w:r>
      <w:r w:rsidR="00582CDF" w:rsidRPr="00CC3AD7">
        <w:rPr>
          <w:rFonts w:ascii="Garamond" w:hAnsi="Garamond"/>
          <w:spacing w:val="-4"/>
          <w:szCs w:val="24"/>
        </w:rPr>
        <w:t>llojin e masave që kërkohen dhe kohëzgjatjen e tyre.</w:t>
      </w:r>
    </w:p>
    <w:p w14:paraId="69466599" w14:textId="3D262C2C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6. </w:t>
      </w:r>
      <w:r w:rsidR="00582CDF" w:rsidRPr="00CC3AD7">
        <w:rPr>
          <w:rFonts w:ascii="Garamond" w:hAnsi="Garamond"/>
          <w:spacing w:val="-4"/>
          <w:szCs w:val="24"/>
        </w:rPr>
        <w:t xml:space="preserve">Kërkesa për mbrojtje i paraqitet </w:t>
      </w:r>
      <w:r w:rsidR="00BB5E2E" w:rsidRPr="00CC3AD7">
        <w:rPr>
          <w:rFonts w:ascii="Garamond" w:hAnsi="Garamond"/>
          <w:spacing w:val="-4"/>
          <w:szCs w:val="24"/>
        </w:rPr>
        <w:t>k</w:t>
      </w:r>
      <w:r w:rsidR="00582CDF" w:rsidRPr="00CC3AD7">
        <w:rPr>
          <w:rFonts w:ascii="Garamond" w:hAnsi="Garamond"/>
          <w:spacing w:val="-4"/>
          <w:szCs w:val="24"/>
        </w:rPr>
        <w:t>omisionit nga subjektet e përcaktuara në pikën 4, të këtij vendimi, kur ka të dhëna të besueshme që provojnë se një përmbaruesi gjyqësor</w:t>
      </w:r>
      <w:r w:rsidR="00BB5E2E" w:rsidRPr="00CC3AD7">
        <w:rPr>
          <w:rFonts w:ascii="Garamond" w:hAnsi="Garamond"/>
          <w:spacing w:val="-4"/>
          <w:szCs w:val="24"/>
        </w:rPr>
        <w:t>,</w:t>
      </w:r>
      <w:r w:rsidR="00582CDF" w:rsidRPr="00CC3AD7">
        <w:rPr>
          <w:rFonts w:ascii="Garamond" w:hAnsi="Garamond"/>
          <w:spacing w:val="-4"/>
          <w:szCs w:val="24"/>
        </w:rPr>
        <w:t xml:space="preserve"> shtetëror ose privat</w:t>
      </w:r>
      <w:r w:rsidR="00BB5E2E" w:rsidRPr="00CC3AD7">
        <w:rPr>
          <w:rFonts w:ascii="Garamond" w:hAnsi="Garamond"/>
          <w:spacing w:val="-4"/>
          <w:szCs w:val="24"/>
        </w:rPr>
        <w:t>,</w:t>
      </w:r>
      <w:r w:rsidR="00582CDF" w:rsidRPr="00CC3AD7">
        <w:rPr>
          <w:rFonts w:ascii="Garamond" w:hAnsi="Garamond"/>
          <w:spacing w:val="-4"/>
          <w:szCs w:val="24"/>
        </w:rPr>
        <w:t xml:space="preserve"> i rrezikohet jeta, familja ose prona.</w:t>
      </w:r>
    </w:p>
    <w:p w14:paraId="6946659B" w14:textId="4B07663A" w:rsidR="00582CDF" w:rsidRPr="00CC3AD7" w:rsidRDefault="00582CDF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7. Kur rreziku ndaj përmbaruesit gjyqësor është serioz dhe i çastit, drejtori i </w:t>
      </w:r>
      <w:r w:rsidR="006D5297" w:rsidRPr="00CC3AD7">
        <w:rPr>
          <w:rFonts w:ascii="Garamond" w:hAnsi="Garamond"/>
          <w:spacing w:val="-4"/>
          <w:szCs w:val="24"/>
        </w:rPr>
        <w:t xml:space="preserve">përgjithshëm </w:t>
      </w:r>
      <w:r w:rsidRPr="00CC3AD7">
        <w:rPr>
          <w:rFonts w:ascii="Garamond" w:hAnsi="Garamond"/>
          <w:spacing w:val="-4"/>
          <w:szCs w:val="24"/>
        </w:rPr>
        <w:t>i Policisë së Shtetit urdhëron strukturat e Policisë së Shtetit të marrin masa të menjëhershme për të garantuar jetën, familjen ose pronën e përmbaruesit gjyqësor, deri në mbledhjen e komisionit. Komisioni, pas shqyrtimit të kërkesës, vlerëson masat e marra nga strukturat e Policisë së Shtetit dhe vendos, kur është rasti, për vazhdimin e mëtejshëm të tyre ose ndërpre</w:t>
      </w:r>
      <w:r w:rsidR="00425D8C" w:rsidRPr="00CC3AD7">
        <w:rPr>
          <w:rFonts w:ascii="Garamond" w:hAnsi="Garamond"/>
          <w:spacing w:val="-4"/>
          <w:szCs w:val="24"/>
        </w:rPr>
        <w:t>r</w:t>
      </w:r>
      <w:r w:rsidRPr="00CC3AD7">
        <w:rPr>
          <w:rFonts w:ascii="Garamond" w:hAnsi="Garamond"/>
          <w:spacing w:val="-4"/>
          <w:szCs w:val="24"/>
        </w:rPr>
        <w:t>jen e mbrojt</w:t>
      </w:r>
      <w:r w:rsidR="00425D8C" w:rsidRPr="00CC3AD7">
        <w:rPr>
          <w:rFonts w:ascii="Garamond" w:hAnsi="Garamond"/>
          <w:spacing w:val="-4"/>
          <w:szCs w:val="24"/>
        </w:rPr>
        <w:t>j</w:t>
      </w:r>
      <w:r w:rsidRPr="00CC3AD7">
        <w:rPr>
          <w:rFonts w:ascii="Garamond" w:hAnsi="Garamond"/>
          <w:spacing w:val="-4"/>
          <w:szCs w:val="24"/>
        </w:rPr>
        <w:t>es së veçantë.</w:t>
      </w:r>
    </w:p>
    <w:p w14:paraId="6946659D" w14:textId="75E98BF2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8. </w:t>
      </w:r>
      <w:r w:rsidR="00582CDF" w:rsidRPr="00CC3AD7">
        <w:rPr>
          <w:rFonts w:ascii="Garamond" w:hAnsi="Garamond"/>
          <w:spacing w:val="-4"/>
          <w:szCs w:val="24"/>
        </w:rPr>
        <w:t>Kërkesat për sigurimin e mbroj</w:t>
      </w:r>
      <w:r w:rsidR="00BB5E2E" w:rsidRPr="00CC3AD7">
        <w:rPr>
          <w:rFonts w:ascii="Garamond" w:hAnsi="Garamond"/>
          <w:spacing w:val="-4"/>
          <w:szCs w:val="24"/>
        </w:rPr>
        <w:t>tjes së veçantë shqyrtohen nga K</w:t>
      </w:r>
      <w:r w:rsidR="00582CDF" w:rsidRPr="00CC3AD7">
        <w:rPr>
          <w:rFonts w:ascii="Garamond" w:hAnsi="Garamond"/>
          <w:spacing w:val="-4"/>
          <w:szCs w:val="24"/>
        </w:rPr>
        <w:t>omisioni për Mbrojtjen e Përmbaruesve Gjyqësor</w:t>
      </w:r>
      <w:r w:rsidR="00BB5E2E" w:rsidRPr="00CC3AD7">
        <w:rPr>
          <w:rFonts w:ascii="Garamond" w:hAnsi="Garamond"/>
          <w:spacing w:val="-4"/>
          <w:szCs w:val="24"/>
        </w:rPr>
        <w:t>ë</w:t>
      </w:r>
      <w:r w:rsidR="00582CDF" w:rsidRPr="00CC3AD7">
        <w:rPr>
          <w:rFonts w:ascii="Garamond" w:hAnsi="Garamond"/>
          <w:spacing w:val="-4"/>
          <w:szCs w:val="24"/>
        </w:rPr>
        <w:t>, i cili ngrihet dhe funksionon pranë Ministrisë së Drejtësisë, me përbërje si më poshtë vijon:</w:t>
      </w:r>
    </w:p>
    <w:p w14:paraId="6946659F" w14:textId="3719E49B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a) </w:t>
      </w:r>
      <w:r w:rsidR="00582CDF" w:rsidRPr="00CC3AD7">
        <w:rPr>
          <w:rFonts w:ascii="Garamond" w:hAnsi="Garamond"/>
          <w:spacing w:val="-4"/>
          <w:szCs w:val="24"/>
        </w:rPr>
        <w:t xml:space="preserve">Një përfaqësues i Ministrisë së Drejtësisë, i caktuar nga </w:t>
      </w:r>
      <w:r w:rsidR="00BB5E2E" w:rsidRPr="00CC3AD7">
        <w:rPr>
          <w:rFonts w:ascii="Garamond" w:hAnsi="Garamond"/>
          <w:spacing w:val="-4"/>
          <w:szCs w:val="24"/>
        </w:rPr>
        <w:t>m</w:t>
      </w:r>
      <w:r w:rsidR="00582CDF" w:rsidRPr="00CC3AD7">
        <w:rPr>
          <w:rFonts w:ascii="Garamond" w:hAnsi="Garamond"/>
          <w:spacing w:val="-4"/>
          <w:szCs w:val="24"/>
        </w:rPr>
        <w:t>inistri, i cili është njëkohësisht edhe kryetar i komisionit;</w:t>
      </w:r>
    </w:p>
    <w:p w14:paraId="694665A0" w14:textId="77777777" w:rsidR="0026317D" w:rsidRPr="00CC3AD7" w:rsidRDefault="00582CDF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>b) Një përfaqësues i Drejtorisë së Përgjithshme</w:t>
      </w:r>
      <w:r w:rsidR="00BB5E2E" w:rsidRPr="00CC3AD7">
        <w:rPr>
          <w:rFonts w:ascii="Garamond" w:hAnsi="Garamond"/>
          <w:spacing w:val="-4"/>
          <w:szCs w:val="24"/>
        </w:rPr>
        <w:t xml:space="preserve"> të Përmbarimit, i caktuar nga d</w:t>
      </w:r>
      <w:r w:rsidRPr="00CC3AD7">
        <w:rPr>
          <w:rFonts w:ascii="Garamond" w:hAnsi="Garamond"/>
          <w:spacing w:val="-4"/>
          <w:szCs w:val="24"/>
        </w:rPr>
        <w:t>rejto</w:t>
      </w:r>
      <w:r w:rsidR="0026317D" w:rsidRPr="00CC3AD7">
        <w:rPr>
          <w:rFonts w:ascii="Garamond" w:hAnsi="Garamond"/>
          <w:spacing w:val="-4"/>
          <w:szCs w:val="24"/>
        </w:rPr>
        <w:t>ri i Përgjithshëm i Përmbarimit;</w:t>
      </w:r>
    </w:p>
    <w:p w14:paraId="694665A1" w14:textId="527F3E09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c) </w:t>
      </w:r>
      <w:r w:rsidR="00582CDF" w:rsidRPr="00CC3AD7">
        <w:rPr>
          <w:rFonts w:ascii="Garamond" w:hAnsi="Garamond"/>
          <w:spacing w:val="-4"/>
          <w:szCs w:val="24"/>
        </w:rPr>
        <w:t xml:space="preserve">Një përfaqësues i </w:t>
      </w:r>
      <w:r w:rsidR="00676BC4" w:rsidRPr="00CC3AD7">
        <w:rPr>
          <w:rFonts w:ascii="Garamond" w:hAnsi="Garamond"/>
          <w:spacing w:val="-4"/>
          <w:szCs w:val="24"/>
        </w:rPr>
        <w:t xml:space="preserve">Ministrisë </w:t>
      </w:r>
      <w:r w:rsidR="008B46A4" w:rsidRPr="00CC3AD7">
        <w:rPr>
          <w:rFonts w:ascii="Garamond" w:hAnsi="Garamond"/>
          <w:spacing w:val="-4"/>
          <w:szCs w:val="24"/>
        </w:rPr>
        <w:t>së Brendshme</w:t>
      </w:r>
      <w:r w:rsidR="00582CDF" w:rsidRPr="00CC3AD7">
        <w:rPr>
          <w:rFonts w:ascii="Garamond" w:hAnsi="Garamond"/>
          <w:spacing w:val="-4"/>
          <w:szCs w:val="24"/>
        </w:rPr>
        <w:t xml:space="preserve">, i caktuar </w:t>
      </w:r>
      <w:r w:rsidR="008B46A4" w:rsidRPr="00CC3AD7">
        <w:rPr>
          <w:rFonts w:ascii="Garamond" w:hAnsi="Garamond"/>
          <w:spacing w:val="-4"/>
          <w:szCs w:val="24"/>
        </w:rPr>
        <w:t>ministri</w:t>
      </w:r>
      <w:r w:rsidR="00582CDF" w:rsidRPr="00CC3AD7">
        <w:rPr>
          <w:rFonts w:ascii="Garamond" w:hAnsi="Garamond"/>
          <w:spacing w:val="-4"/>
          <w:szCs w:val="24"/>
        </w:rPr>
        <w:t>;</w:t>
      </w:r>
    </w:p>
    <w:p w14:paraId="694665A2" w14:textId="77777777" w:rsidR="00582CDF" w:rsidRPr="00CC3AD7" w:rsidRDefault="00582CDF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>ç) Një përfaqësues i Dhomës së Përmbaruesve Gjyqësor</w:t>
      </w:r>
      <w:r w:rsidR="00BB5E2E" w:rsidRPr="00CC3AD7">
        <w:rPr>
          <w:rFonts w:ascii="Garamond" w:hAnsi="Garamond"/>
          <w:spacing w:val="-4"/>
          <w:szCs w:val="24"/>
        </w:rPr>
        <w:t>ë</w:t>
      </w:r>
      <w:r w:rsidRPr="00CC3AD7">
        <w:rPr>
          <w:rFonts w:ascii="Garamond" w:hAnsi="Garamond"/>
          <w:spacing w:val="-4"/>
          <w:szCs w:val="24"/>
        </w:rPr>
        <w:t xml:space="preserve"> Privat</w:t>
      </w:r>
      <w:r w:rsidR="00BB5E2E" w:rsidRPr="00CC3AD7">
        <w:rPr>
          <w:rFonts w:ascii="Garamond" w:hAnsi="Garamond"/>
          <w:spacing w:val="-4"/>
          <w:szCs w:val="24"/>
        </w:rPr>
        <w:t>ë</w:t>
      </w:r>
      <w:r w:rsidRPr="00CC3AD7">
        <w:rPr>
          <w:rFonts w:ascii="Garamond" w:hAnsi="Garamond"/>
          <w:spacing w:val="-4"/>
          <w:szCs w:val="24"/>
        </w:rPr>
        <w:t>, i caktuar</w:t>
      </w:r>
      <w:r w:rsidR="00CE22A4" w:rsidRPr="00CC3AD7">
        <w:rPr>
          <w:rFonts w:ascii="Garamond" w:hAnsi="Garamond"/>
          <w:spacing w:val="-4"/>
          <w:szCs w:val="24"/>
        </w:rPr>
        <w:t xml:space="preserve"> nga Këshilli Drejtues i Dhomës.</w:t>
      </w:r>
    </w:p>
    <w:p w14:paraId="694665A4" w14:textId="11F18C7A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lastRenderedPageBreak/>
        <w:t xml:space="preserve">9. </w:t>
      </w:r>
      <w:r w:rsidR="00582CDF" w:rsidRPr="00CC3AD7">
        <w:rPr>
          <w:rFonts w:ascii="Garamond" w:hAnsi="Garamond"/>
          <w:spacing w:val="-4"/>
          <w:szCs w:val="24"/>
        </w:rPr>
        <w:t>Kryetari i komisionit ushtron këto funksione:</w:t>
      </w:r>
    </w:p>
    <w:p w14:paraId="694665A6" w14:textId="3DC4C2FA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a) </w:t>
      </w:r>
      <w:r w:rsidR="006D5297" w:rsidRPr="00CC3AD7">
        <w:rPr>
          <w:rFonts w:ascii="Garamond" w:hAnsi="Garamond"/>
          <w:spacing w:val="-4"/>
          <w:szCs w:val="24"/>
        </w:rPr>
        <w:t>përgatit</w:t>
      </w:r>
      <w:r w:rsidR="00582CDF" w:rsidRPr="00CC3AD7">
        <w:rPr>
          <w:rFonts w:ascii="Garamond" w:hAnsi="Garamond"/>
          <w:spacing w:val="-4"/>
          <w:szCs w:val="24"/>
        </w:rPr>
        <w:t>, thërret dhe drejton mbledhjet e komisionit;</w:t>
      </w:r>
    </w:p>
    <w:p w14:paraId="694665A7" w14:textId="1346FC18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b) </w:t>
      </w:r>
      <w:r w:rsidR="006D5297" w:rsidRPr="00CC3AD7">
        <w:rPr>
          <w:rFonts w:ascii="Garamond" w:hAnsi="Garamond"/>
          <w:spacing w:val="-4"/>
          <w:szCs w:val="24"/>
        </w:rPr>
        <w:t xml:space="preserve">përfaqëson </w:t>
      </w:r>
      <w:r w:rsidR="00582CDF" w:rsidRPr="00CC3AD7">
        <w:rPr>
          <w:rFonts w:ascii="Garamond" w:hAnsi="Garamond"/>
          <w:spacing w:val="-4"/>
          <w:szCs w:val="24"/>
        </w:rPr>
        <w:t>komisionin në marrëdhëniet me të tretët;</w:t>
      </w:r>
    </w:p>
    <w:p w14:paraId="694665A8" w14:textId="06A6FC78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c) </w:t>
      </w:r>
      <w:r w:rsidR="006D5297" w:rsidRPr="00CC3AD7">
        <w:rPr>
          <w:rFonts w:ascii="Garamond" w:hAnsi="Garamond"/>
          <w:spacing w:val="-4"/>
          <w:szCs w:val="24"/>
        </w:rPr>
        <w:t xml:space="preserve">siguron </w:t>
      </w:r>
      <w:r w:rsidR="00582CDF" w:rsidRPr="00CC3AD7">
        <w:rPr>
          <w:rFonts w:ascii="Garamond" w:hAnsi="Garamond"/>
          <w:spacing w:val="-4"/>
          <w:szCs w:val="24"/>
        </w:rPr>
        <w:t>mbështetjen administrative dhe organizative për funksionimin e komisionit;</w:t>
      </w:r>
    </w:p>
    <w:p w14:paraId="694665A9" w14:textId="1A9B5296" w:rsidR="00582CDF" w:rsidRPr="00CC3AD7" w:rsidRDefault="00582CDF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ç) </w:t>
      </w:r>
      <w:r w:rsidR="006D5297" w:rsidRPr="00CC3AD7">
        <w:rPr>
          <w:rFonts w:ascii="Garamond" w:hAnsi="Garamond"/>
          <w:spacing w:val="-4"/>
          <w:szCs w:val="24"/>
        </w:rPr>
        <w:t xml:space="preserve">siguron </w:t>
      </w:r>
      <w:r w:rsidRPr="00CC3AD7">
        <w:rPr>
          <w:rFonts w:ascii="Garamond" w:hAnsi="Garamond"/>
          <w:spacing w:val="-4"/>
          <w:szCs w:val="24"/>
        </w:rPr>
        <w:t>dokumentimin e mbledhjes së komisionit dhe mbajtjen e dokumentacionit, në përputhje me legjislacionin për arkivat;</w:t>
      </w:r>
    </w:p>
    <w:p w14:paraId="694665AA" w14:textId="63ACF3F6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d) </w:t>
      </w:r>
      <w:r w:rsidR="006D5297" w:rsidRPr="00CC3AD7">
        <w:rPr>
          <w:rFonts w:ascii="Garamond" w:hAnsi="Garamond"/>
          <w:spacing w:val="-4"/>
          <w:szCs w:val="24"/>
        </w:rPr>
        <w:t xml:space="preserve">ushtron </w:t>
      </w:r>
      <w:r w:rsidR="00582CDF" w:rsidRPr="00CC3AD7">
        <w:rPr>
          <w:rFonts w:ascii="Garamond" w:hAnsi="Garamond"/>
          <w:spacing w:val="-4"/>
          <w:szCs w:val="24"/>
        </w:rPr>
        <w:t>çdo detyrë tjetër të caktuar nga legjislacioni në fuqi.</w:t>
      </w:r>
    </w:p>
    <w:p w14:paraId="694665AC" w14:textId="68CE1AB4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10. </w:t>
      </w:r>
      <w:r w:rsidR="00582CDF" w:rsidRPr="00CC3AD7">
        <w:rPr>
          <w:rFonts w:ascii="Garamond" w:hAnsi="Garamond"/>
          <w:spacing w:val="-4"/>
          <w:szCs w:val="24"/>
        </w:rPr>
        <w:t>Kryetari, menjëherë pas marrjes së kërkesës për mbrojtje, njofton anëtarët e komisionit për mbledhjen e radhës. Komisioni duhet të mblidhet menjëherë dhe jo më vonë se 48 (dyzet e tetë) orë nga paraqitja e kërkesës, sipas pikës 6 të këtij vendimi.</w:t>
      </w:r>
    </w:p>
    <w:p w14:paraId="694665AE" w14:textId="758D0674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11. </w:t>
      </w:r>
      <w:r w:rsidR="00582CDF" w:rsidRPr="00CC3AD7">
        <w:rPr>
          <w:rFonts w:ascii="Garamond" w:hAnsi="Garamond"/>
          <w:spacing w:val="-4"/>
          <w:szCs w:val="24"/>
        </w:rPr>
        <w:t>Ministria e Drejtësisë siguron mbështetjen e nevojshme organizative e administrative për realizimin e</w:t>
      </w:r>
      <w:r w:rsidR="00BB5E2E" w:rsidRPr="00CC3AD7">
        <w:rPr>
          <w:rFonts w:ascii="Garamond" w:hAnsi="Garamond"/>
          <w:spacing w:val="-4"/>
          <w:szCs w:val="24"/>
        </w:rPr>
        <w:t xml:space="preserve"> funksionit dhe të detyrave të k</w:t>
      </w:r>
      <w:r w:rsidR="00582CDF" w:rsidRPr="00CC3AD7">
        <w:rPr>
          <w:rFonts w:ascii="Garamond" w:hAnsi="Garamond"/>
          <w:spacing w:val="-4"/>
          <w:szCs w:val="24"/>
        </w:rPr>
        <w:t>omisionit.</w:t>
      </w:r>
    </w:p>
    <w:p w14:paraId="694665B0" w14:textId="233F6D0E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12. </w:t>
      </w:r>
      <w:r w:rsidR="00582CDF" w:rsidRPr="00CC3AD7">
        <w:rPr>
          <w:rFonts w:ascii="Garamond" w:hAnsi="Garamond"/>
          <w:spacing w:val="-4"/>
          <w:szCs w:val="24"/>
        </w:rPr>
        <w:t xml:space="preserve">Mbledhjet e komisionit janë të vlefshme kur janë të pranishëm jo më pak se tre anëtarë të tij. Vendimet janë të vlefshme kur miratohen të paktën nga shumica e anëtarëve të pranishëm në mbledhje. Kur votat ndahen në mënyrë të barabartë, vota e kryetarit është përcaktuese. </w:t>
      </w:r>
    </w:p>
    <w:p w14:paraId="694665B2" w14:textId="7A4D0B01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13. </w:t>
      </w:r>
      <w:r w:rsidR="00582CDF" w:rsidRPr="00CC3AD7">
        <w:rPr>
          <w:rFonts w:ascii="Garamond" w:hAnsi="Garamond"/>
          <w:spacing w:val="-4"/>
          <w:szCs w:val="24"/>
        </w:rPr>
        <w:t>Komisioni e ushtron veprimtarinë e tij në mënyrë kolegjiale, sipas rregullave dhe procedurave të parashikuara në këtë vendim, të cilat, plotësohen, për aq sa nuk bie ndesh me dispozitat e këtij vendimi, nga rregullat e parashikuara në legjislacionin për organizimin e funksionimin e organeve kolegjiale. Pjesëmarrja në mbledhjet e komisionit është e detyrueshme. Kryetari i komisionit, në bashkëpunim më Sekretarin e Përgjithshëm të Ministrisë së Drejtësisë, cakton një sekretar nga nëpunësit e strukturës përgjegjëse për profesionet e lira në Ministrinë e Drejtësisë, i cili mban procesverbalin e zhvillimit të mbledhjes.</w:t>
      </w:r>
    </w:p>
    <w:p w14:paraId="694665B4" w14:textId="4C87BB01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14. </w:t>
      </w:r>
      <w:r w:rsidR="00582CDF" w:rsidRPr="00CC3AD7">
        <w:rPr>
          <w:rFonts w:ascii="Garamond" w:hAnsi="Garamond"/>
          <w:spacing w:val="-4"/>
          <w:szCs w:val="24"/>
        </w:rPr>
        <w:t>Komisioni, në procesin e shqyrtimit të kërkesave për mbrojtje të veçantë të familjes e të pronës, sipas këtij vendimi, mund të kërkojë informacione nga institucione të tjera.</w:t>
      </w:r>
    </w:p>
    <w:p w14:paraId="694665B6" w14:textId="1A8C5B7F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15. </w:t>
      </w:r>
      <w:r w:rsidR="00582CDF" w:rsidRPr="00CC3AD7">
        <w:rPr>
          <w:rFonts w:ascii="Garamond" w:hAnsi="Garamond"/>
          <w:spacing w:val="-4"/>
          <w:szCs w:val="24"/>
        </w:rPr>
        <w:t>Komisioni merr në shqyrtim kërkesën e paraqitur dhe, kur bindet për nevojën e sigurimit të mbrojtjes për përmbaruesit gjyqësor, me vendim miraton mbrojtjen e veçantë të përmbaruesit gjyqësor. Vendimi përmban masat konkrete të mbrojtjes së veçantë, numrin e shoqëruesve personal</w:t>
      </w:r>
      <w:r w:rsidR="00BB5E2E" w:rsidRPr="00CC3AD7">
        <w:rPr>
          <w:rFonts w:ascii="Garamond" w:hAnsi="Garamond"/>
          <w:spacing w:val="-4"/>
          <w:szCs w:val="24"/>
        </w:rPr>
        <w:t>ë</w:t>
      </w:r>
      <w:r w:rsidR="00582CDF" w:rsidRPr="00CC3AD7">
        <w:rPr>
          <w:rFonts w:ascii="Garamond" w:hAnsi="Garamond"/>
          <w:spacing w:val="-4"/>
          <w:szCs w:val="24"/>
        </w:rPr>
        <w:t>, kur është rasti, afatin, brenda të cilit sigurohet mbrojtja, si dhe masa të tjera, që lidhen me këtë mbrojtje.</w:t>
      </w:r>
    </w:p>
    <w:p w14:paraId="694665B8" w14:textId="2461012E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16. </w:t>
      </w:r>
      <w:r w:rsidR="00582CDF" w:rsidRPr="00CC3AD7">
        <w:rPr>
          <w:rFonts w:ascii="Garamond" w:hAnsi="Garamond"/>
          <w:spacing w:val="-4"/>
          <w:szCs w:val="24"/>
        </w:rPr>
        <w:t>Vendimi i komisionit i njoftohet përmbaruesit gjyqësor nëpërmjet Drejtorisë së Përgjithshme të Përmbarimit ose Dhomës Kombëtare të Përmbaruesve Gjyqësor</w:t>
      </w:r>
      <w:r w:rsidR="00BB5E2E" w:rsidRPr="00CC3AD7">
        <w:rPr>
          <w:rFonts w:ascii="Garamond" w:hAnsi="Garamond"/>
          <w:spacing w:val="-4"/>
          <w:szCs w:val="24"/>
        </w:rPr>
        <w:t>ë</w:t>
      </w:r>
      <w:r w:rsidR="00582CDF" w:rsidRPr="00CC3AD7">
        <w:rPr>
          <w:rFonts w:ascii="Garamond" w:hAnsi="Garamond"/>
          <w:spacing w:val="-4"/>
          <w:szCs w:val="24"/>
        </w:rPr>
        <w:t xml:space="preserve"> Privat</w:t>
      </w:r>
      <w:r w:rsidR="00BB5E2E" w:rsidRPr="00CC3AD7">
        <w:rPr>
          <w:rFonts w:ascii="Garamond" w:hAnsi="Garamond"/>
          <w:spacing w:val="-4"/>
          <w:szCs w:val="24"/>
        </w:rPr>
        <w:t>ë</w:t>
      </w:r>
      <w:r w:rsidR="00582CDF" w:rsidRPr="00CC3AD7">
        <w:rPr>
          <w:rFonts w:ascii="Garamond" w:hAnsi="Garamond"/>
          <w:spacing w:val="-4"/>
          <w:szCs w:val="24"/>
        </w:rPr>
        <w:t xml:space="preserve"> dhe strukturave përgjegjëse për mbrojtjen, nga përfaqësuesi i Drejtorisë së Përgjithshme të Policisë së Shtetit. </w:t>
      </w:r>
    </w:p>
    <w:p w14:paraId="694665BA" w14:textId="3876F663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17. </w:t>
      </w:r>
      <w:r w:rsidR="00582CDF" w:rsidRPr="00CC3AD7">
        <w:rPr>
          <w:rFonts w:ascii="Garamond" w:hAnsi="Garamond"/>
          <w:spacing w:val="-4"/>
          <w:szCs w:val="24"/>
        </w:rPr>
        <w:t>Komisioni, me kërkesë të subjekteve të përcaktuara në pikën 4 të këtij vendimi, kur ka të dhëna të besueshme që provojnë se një përmbaruesi gjyqësor i rrezikohet jeta, familja ose prona, mund të vendosë zgjatjen e afatit të masave të mbrojtjes, nëse rrethanat, për të cilat është siguruar më parë mbrojtja, vazhdojnë të ekzistojnë edhe pas përfundimit të këtij afati.</w:t>
      </w:r>
    </w:p>
    <w:p w14:paraId="694665BC" w14:textId="41761DD0" w:rsidR="00582CDF" w:rsidRPr="00CC3AD7" w:rsidRDefault="00582CDF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>18. Në rast se rreziku ndaj jetës, familjes ose pronës së përmbaruesit gjyqësor nën mbrojtje pushon së ekzistuari përpara përfundimit të afatit të mbrojtjes, sipas përcaktimit në vendimin e komisionit, me kërkesën e çdo su</w:t>
      </w:r>
      <w:r w:rsidR="00236D3A">
        <w:rPr>
          <w:rFonts w:ascii="Garamond" w:hAnsi="Garamond"/>
          <w:spacing w:val="-4"/>
          <w:szCs w:val="24"/>
        </w:rPr>
        <w:t>bjekti të përcaktuar në pikën 4</w:t>
      </w:r>
      <w:r w:rsidRPr="00CC3AD7">
        <w:rPr>
          <w:rFonts w:ascii="Garamond" w:hAnsi="Garamond"/>
          <w:spacing w:val="-4"/>
          <w:szCs w:val="24"/>
        </w:rPr>
        <w:t xml:space="preserve"> të këtij vendimi, komisioni mund të vendosë të ndërpresë mbrojtjen e veçantë të përmbaruesit gjyqësor.</w:t>
      </w:r>
    </w:p>
    <w:p w14:paraId="694665BE" w14:textId="7C8097BE" w:rsidR="00582CDF" w:rsidRPr="00CC3AD7" w:rsidRDefault="00CC3AD7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19. </w:t>
      </w:r>
      <w:r w:rsidR="0026317D" w:rsidRPr="00CC3AD7">
        <w:rPr>
          <w:rFonts w:ascii="Garamond" w:hAnsi="Garamond"/>
          <w:spacing w:val="-4"/>
          <w:szCs w:val="24"/>
        </w:rPr>
        <w:t>Ngarkohen Ministria e</w:t>
      </w:r>
      <w:r w:rsidR="00582CDF" w:rsidRPr="00CC3AD7">
        <w:rPr>
          <w:rFonts w:ascii="Garamond" w:hAnsi="Garamond"/>
          <w:spacing w:val="-4"/>
          <w:szCs w:val="24"/>
        </w:rPr>
        <w:t xml:space="preserve"> Drejtësisë, Drejtoria e Përgjithshme e Policisë së Shtetit, Drejtoria e Përgjithshme e Përmbarimit dhe Dhoma Kombëtare e Përmbaruesve Gjyqësor</w:t>
      </w:r>
      <w:r w:rsidR="00BB5E2E" w:rsidRPr="00CC3AD7">
        <w:rPr>
          <w:rFonts w:ascii="Garamond" w:hAnsi="Garamond"/>
          <w:spacing w:val="-4"/>
          <w:szCs w:val="24"/>
        </w:rPr>
        <w:t>ë</w:t>
      </w:r>
      <w:r w:rsidR="00582CDF" w:rsidRPr="00CC3AD7">
        <w:rPr>
          <w:rFonts w:ascii="Garamond" w:hAnsi="Garamond"/>
          <w:spacing w:val="-4"/>
          <w:szCs w:val="24"/>
        </w:rPr>
        <w:t xml:space="preserve"> Privat</w:t>
      </w:r>
      <w:r w:rsidR="00BB5E2E" w:rsidRPr="00CC3AD7">
        <w:rPr>
          <w:rFonts w:ascii="Garamond" w:hAnsi="Garamond"/>
          <w:spacing w:val="-4"/>
          <w:szCs w:val="24"/>
        </w:rPr>
        <w:t>ë</w:t>
      </w:r>
      <w:r w:rsidR="00582CDF" w:rsidRPr="00CC3AD7">
        <w:rPr>
          <w:rFonts w:ascii="Garamond" w:hAnsi="Garamond"/>
          <w:spacing w:val="-4"/>
          <w:szCs w:val="24"/>
        </w:rPr>
        <w:t xml:space="preserve"> për zbatimin e këtij vendimi.</w:t>
      </w:r>
    </w:p>
    <w:p w14:paraId="694665C0" w14:textId="1A4D46BE" w:rsidR="00582CDF" w:rsidRPr="00CC3AD7" w:rsidRDefault="00582CDF" w:rsidP="00CC3AD7">
      <w:pPr>
        <w:ind w:firstLine="284"/>
        <w:jc w:val="both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 xml:space="preserve">Ky vendim hyn në fuqi pas botimit në Fletoren </w:t>
      </w:r>
      <w:r w:rsidR="00CC3AD7" w:rsidRPr="00CC3AD7">
        <w:rPr>
          <w:rFonts w:ascii="Garamond" w:hAnsi="Garamond"/>
          <w:spacing w:val="-4"/>
          <w:szCs w:val="24"/>
        </w:rPr>
        <w:t>Zyrtare</w:t>
      </w:r>
      <w:r w:rsidRPr="00CC3AD7">
        <w:rPr>
          <w:rFonts w:ascii="Garamond" w:hAnsi="Garamond"/>
          <w:spacing w:val="-4"/>
          <w:szCs w:val="24"/>
        </w:rPr>
        <w:t>.</w:t>
      </w:r>
    </w:p>
    <w:p w14:paraId="694665C9" w14:textId="66862494" w:rsidR="005A3041" w:rsidRPr="00CC3AD7" w:rsidRDefault="005A3041" w:rsidP="00CC3AD7">
      <w:pPr>
        <w:ind w:firstLine="284"/>
        <w:jc w:val="right"/>
        <w:rPr>
          <w:rFonts w:ascii="Garamond" w:hAnsi="Garamond"/>
          <w:spacing w:val="-4"/>
          <w:szCs w:val="24"/>
        </w:rPr>
      </w:pPr>
      <w:r w:rsidRPr="00CC3AD7">
        <w:rPr>
          <w:rFonts w:ascii="Garamond" w:hAnsi="Garamond"/>
          <w:spacing w:val="-4"/>
          <w:szCs w:val="24"/>
        </w:rPr>
        <w:t>ZËVENDËSKRYEMINIST</w:t>
      </w:r>
      <w:r w:rsidR="008F29E6">
        <w:rPr>
          <w:rFonts w:ascii="Garamond" w:hAnsi="Garamond"/>
          <w:spacing w:val="-4"/>
          <w:szCs w:val="24"/>
        </w:rPr>
        <w:t>Ë</w:t>
      </w:r>
      <w:r w:rsidRPr="00CC3AD7">
        <w:rPr>
          <w:rFonts w:ascii="Garamond" w:hAnsi="Garamond"/>
          <w:spacing w:val="-4"/>
          <w:szCs w:val="24"/>
        </w:rPr>
        <w:t>R</w:t>
      </w:r>
      <w:bookmarkStart w:id="0" w:name="_GoBack"/>
      <w:bookmarkEnd w:id="0"/>
    </w:p>
    <w:p w14:paraId="694665CA" w14:textId="233768B1" w:rsidR="005A3041" w:rsidRPr="00CC3AD7" w:rsidRDefault="00CC3AD7" w:rsidP="00CC3AD7">
      <w:pPr>
        <w:ind w:firstLine="284"/>
        <w:jc w:val="right"/>
        <w:rPr>
          <w:rFonts w:ascii="Garamond" w:hAnsi="Garamond"/>
          <w:b/>
          <w:spacing w:val="-4"/>
          <w:szCs w:val="24"/>
        </w:rPr>
      </w:pPr>
      <w:proofErr w:type="spellStart"/>
      <w:r w:rsidRPr="00CC3AD7">
        <w:rPr>
          <w:rFonts w:ascii="Garamond" w:hAnsi="Garamond"/>
          <w:b/>
          <w:spacing w:val="-4"/>
          <w:szCs w:val="24"/>
        </w:rPr>
        <w:t>Erion</w:t>
      </w:r>
      <w:proofErr w:type="spellEnd"/>
      <w:r w:rsidRPr="00CC3AD7">
        <w:rPr>
          <w:rFonts w:ascii="Garamond" w:hAnsi="Garamond"/>
          <w:b/>
          <w:spacing w:val="-4"/>
          <w:szCs w:val="24"/>
        </w:rPr>
        <w:t xml:space="preserve"> </w:t>
      </w:r>
      <w:proofErr w:type="spellStart"/>
      <w:r w:rsidRPr="00CC3AD7">
        <w:rPr>
          <w:rFonts w:ascii="Garamond" w:hAnsi="Garamond"/>
          <w:b/>
          <w:spacing w:val="-4"/>
          <w:szCs w:val="24"/>
        </w:rPr>
        <w:t>Braçe</w:t>
      </w:r>
      <w:proofErr w:type="spellEnd"/>
    </w:p>
    <w:p w14:paraId="694665CB" w14:textId="77777777" w:rsidR="005A3041" w:rsidRPr="00CC3AD7" w:rsidRDefault="005A3041" w:rsidP="00CC3AD7">
      <w:pPr>
        <w:ind w:firstLine="284"/>
        <w:jc w:val="both"/>
        <w:rPr>
          <w:rFonts w:ascii="Garamond" w:hAnsi="Garamond"/>
          <w:spacing w:val="-4"/>
          <w:szCs w:val="24"/>
        </w:rPr>
      </w:pPr>
    </w:p>
    <w:p w14:paraId="694665D0" w14:textId="77777777" w:rsidR="00582CDF" w:rsidRPr="00CC3AD7" w:rsidRDefault="00582CDF" w:rsidP="00CC3AD7">
      <w:pPr>
        <w:ind w:firstLine="284"/>
        <w:jc w:val="both"/>
        <w:rPr>
          <w:rFonts w:ascii="Garamond" w:hAnsi="Garamond"/>
          <w:spacing w:val="-4"/>
          <w:szCs w:val="24"/>
        </w:rPr>
      </w:pPr>
    </w:p>
    <w:p w14:paraId="694665D1" w14:textId="77777777" w:rsidR="00582CDF" w:rsidRPr="00CC3AD7" w:rsidRDefault="00582CDF" w:rsidP="00CC3AD7">
      <w:pPr>
        <w:ind w:firstLine="284"/>
        <w:jc w:val="both"/>
        <w:rPr>
          <w:rFonts w:ascii="Garamond" w:hAnsi="Garamond"/>
          <w:spacing w:val="-4"/>
          <w:szCs w:val="24"/>
        </w:rPr>
      </w:pPr>
    </w:p>
    <w:p w14:paraId="694665D2" w14:textId="77777777" w:rsidR="00A5445B" w:rsidRPr="00CC3AD7" w:rsidRDefault="00A5445B" w:rsidP="00CC3AD7">
      <w:pPr>
        <w:ind w:firstLine="284"/>
        <w:jc w:val="both"/>
        <w:rPr>
          <w:rFonts w:ascii="Garamond" w:hAnsi="Garamond"/>
          <w:spacing w:val="-4"/>
          <w:szCs w:val="24"/>
        </w:rPr>
      </w:pPr>
    </w:p>
    <w:sectPr w:rsidR="00A5445B" w:rsidRPr="00CC3AD7" w:rsidSect="0026317D">
      <w:headerReference w:type="default" r:id="rId14"/>
      <w:footerReference w:type="default" r:id="rId15"/>
      <w:pgSz w:w="11909" w:h="16834" w:code="9"/>
      <w:pgMar w:top="1440" w:right="1440" w:bottom="1440" w:left="1440" w:header="720" w:footer="17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D50CB9" w14:textId="77777777" w:rsidR="006D5297" w:rsidRDefault="006D5297" w:rsidP="0026317D">
      <w:r>
        <w:separator/>
      </w:r>
    </w:p>
  </w:endnote>
  <w:endnote w:type="continuationSeparator" w:id="0">
    <w:p w14:paraId="0CDA7B61" w14:textId="77777777" w:rsidR="006D5297" w:rsidRDefault="006D5297" w:rsidP="0026317D">
      <w:r>
        <w:continuationSeparator/>
      </w:r>
    </w:p>
  </w:endnote>
  <w:endnote w:type="continuationNotice" w:id="1">
    <w:p w14:paraId="2BA7369D" w14:textId="77777777" w:rsidR="006D5297" w:rsidRDefault="006D52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85190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4665DB" w14:textId="77777777" w:rsidR="006D5297" w:rsidRDefault="006D52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29E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94665DC" w14:textId="77777777" w:rsidR="006D5297" w:rsidRDefault="006D52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7FA96B" w14:textId="77777777" w:rsidR="006D5297" w:rsidRDefault="006D5297" w:rsidP="0026317D">
      <w:r>
        <w:separator/>
      </w:r>
    </w:p>
  </w:footnote>
  <w:footnote w:type="continuationSeparator" w:id="0">
    <w:p w14:paraId="1727E5D7" w14:textId="77777777" w:rsidR="006D5297" w:rsidRDefault="006D5297" w:rsidP="0026317D">
      <w:r>
        <w:continuationSeparator/>
      </w:r>
    </w:p>
  </w:footnote>
  <w:footnote w:type="continuationNotice" w:id="1">
    <w:p w14:paraId="234CEB35" w14:textId="77777777" w:rsidR="006D5297" w:rsidRDefault="006D529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19AB7" w14:textId="77777777" w:rsidR="006D5297" w:rsidRDefault="006D52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73534"/>
    <w:multiLevelType w:val="hybridMultilevel"/>
    <w:tmpl w:val="84EE2528"/>
    <w:lvl w:ilvl="0" w:tplc="057227A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80" w:hanging="360"/>
      </w:pPr>
    </w:lvl>
    <w:lvl w:ilvl="2" w:tplc="041C001B" w:tentative="1">
      <w:start w:val="1"/>
      <w:numFmt w:val="lowerRoman"/>
      <w:lvlText w:val="%3."/>
      <w:lvlJc w:val="right"/>
      <w:pPr>
        <w:ind w:left="2100" w:hanging="180"/>
      </w:pPr>
    </w:lvl>
    <w:lvl w:ilvl="3" w:tplc="041C000F" w:tentative="1">
      <w:start w:val="1"/>
      <w:numFmt w:val="decimal"/>
      <w:lvlText w:val="%4."/>
      <w:lvlJc w:val="left"/>
      <w:pPr>
        <w:ind w:left="2820" w:hanging="360"/>
      </w:pPr>
    </w:lvl>
    <w:lvl w:ilvl="4" w:tplc="041C0019" w:tentative="1">
      <w:start w:val="1"/>
      <w:numFmt w:val="lowerLetter"/>
      <w:lvlText w:val="%5."/>
      <w:lvlJc w:val="left"/>
      <w:pPr>
        <w:ind w:left="3540" w:hanging="360"/>
      </w:pPr>
    </w:lvl>
    <w:lvl w:ilvl="5" w:tplc="041C001B" w:tentative="1">
      <w:start w:val="1"/>
      <w:numFmt w:val="lowerRoman"/>
      <w:lvlText w:val="%6."/>
      <w:lvlJc w:val="right"/>
      <w:pPr>
        <w:ind w:left="4260" w:hanging="180"/>
      </w:pPr>
    </w:lvl>
    <w:lvl w:ilvl="6" w:tplc="041C000F" w:tentative="1">
      <w:start w:val="1"/>
      <w:numFmt w:val="decimal"/>
      <w:lvlText w:val="%7."/>
      <w:lvlJc w:val="left"/>
      <w:pPr>
        <w:ind w:left="4980" w:hanging="360"/>
      </w:pPr>
    </w:lvl>
    <w:lvl w:ilvl="7" w:tplc="041C0019" w:tentative="1">
      <w:start w:val="1"/>
      <w:numFmt w:val="lowerLetter"/>
      <w:lvlText w:val="%8."/>
      <w:lvlJc w:val="left"/>
      <w:pPr>
        <w:ind w:left="5700" w:hanging="360"/>
      </w:pPr>
    </w:lvl>
    <w:lvl w:ilvl="8" w:tplc="041C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51FC7E65"/>
    <w:multiLevelType w:val="hybridMultilevel"/>
    <w:tmpl w:val="19703D28"/>
    <w:lvl w:ilvl="0" w:tplc="041C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3B8"/>
    <w:rsid w:val="00072B73"/>
    <w:rsid w:val="0016222D"/>
    <w:rsid w:val="001D19AA"/>
    <w:rsid w:val="00236D3A"/>
    <w:rsid w:val="0026317D"/>
    <w:rsid w:val="002726F8"/>
    <w:rsid w:val="00273BA4"/>
    <w:rsid w:val="0029296A"/>
    <w:rsid w:val="002A158A"/>
    <w:rsid w:val="002F0B54"/>
    <w:rsid w:val="003038C6"/>
    <w:rsid w:val="00320CD9"/>
    <w:rsid w:val="00324D9C"/>
    <w:rsid w:val="00350AD2"/>
    <w:rsid w:val="00395433"/>
    <w:rsid w:val="003E4479"/>
    <w:rsid w:val="003E75B7"/>
    <w:rsid w:val="00425D8C"/>
    <w:rsid w:val="004B5D37"/>
    <w:rsid w:val="004E17F0"/>
    <w:rsid w:val="00503C85"/>
    <w:rsid w:val="00552678"/>
    <w:rsid w:val="00582CDF"/>
    <w:rsid w:val="005A3041"/>
    <w:rsid w:val="005B473A"/>
    <w:rsid w:val="00603558"/>
    <w:rsid w:val="006562E2"/>
    <w:rsid w:val="00676BC4"/>
    <w:rsid w:val="0069442D"/>
    <w:rsid w:val="006A3CBA"/>
    <w:rsid w:val="006B2F3B"/>
    <w:rsid w:val="006B6A75"/>
    <w:rsid w:val="006D14DC"/>
    <w:rsid w:val="006D5297"/>
    <w:rsid w:val="006E1BB3"/>
    <w:rsid w:val="007025FD"/>
    <w:rsid w:val="00703DB1"/>
    <w:rsid w:val="0071445A"/>
    <w:rsid w:val="00717369"/>
    <w:rsid w:val="00725675"/>
    <w:rsid w:val="00782541"/>
    <w:rsid w:val="007D1D47"/>
    <w:rsid w:val="00800EE4"/>
    <w:rsid w:val="008742E2"/>
    <w:rsid w:val="00874AC3"/>
    <w:rsid w:val="00885430"/>
    <w:rsid w:val="008B46A4"/>
    <w:rsid w:val="008E69A1"/>
    <w:rsid w:val="008F29E6"/>
    <w:rsid w:val="00903590"/>
    <w:rsid w:val="00950DCB"/>
    <w:rsid w:val="009673B8"/>
    <w:rsid w:val="00991AD4"/>
    <w:rsid w:val="009C3A05"/>
    <w:rsid w:val="009D2409"/>
    <w:rsid w:val="009D2A2A"/>
    <w:rsid w:val="00A34E86"/>
    <w:rsid w:val="00A37E7E"/>
    <w:rsid w:val="00A5445B"/>
    <w:rsid w:val="00A9419F"/>
    <w:rsid w:val="00AF6453"/>
    <w:rsid w:val="00B95EC9"/>
    <w:rsid w:val="00BB5E2E"/>
    <w:rsid w:val="00C02106"/>
    <w:rsid w:val="00C041D2"/>
    <w:rsid w:val="00C117AC"/>
    <w:rsid w:val="00C1389B"/>
    <w:rsid w:val="00C9475A"/>
    <w:rsid w:val="00CA7B96"/>
    <w:rsid w:val="00CC3AD7"/>
    <w:rsid w:val="00CD04BF"/>
    <w:rsid w:val="00CE22A4"/>
    <w:rsid w:val="00D1124C"/>
    <w:rsid w:val="00D245F7"/>
    <w:rsid w:val="00D30070"/>
    <w:rsid w:val="00D54F8F"/>
    <w:rsid w:val="00D61EDE"/>
    <w:rsid w:val="00D92DC2"/>
    <w:rsid w:val="00DA3BDC"/>
    <w:rsid w:val="00DD2D3B"/>
    <w:rsid w:val="00DD5BCF"/>
    <w:rsid w:val="00DD6844"/>
    <w:rsid w:val="00E07062"/>
    <w:rsid w:val="00E5535E"/>
    <w:rsid w:val="00E605EE"/>
    <w:rsid w:val="00E75B36"/>
    <w:rsid w:val="00EB1AF9"/>
    <w:rsid w:val="00ED12D7"/>
    <w:rsid w:val="00EE278E"/>
    <w:rsid w:val="00F1361A"/>
    <w:rsid w:val="00F17084"/>
    <w:rsid w:val="00F31289"/>
    <w:rsid w:val="00F43068"/>
    <w:rsid w:val="00FC2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466576"/>
  <w15:docId w15:val="{250C9936-5359-43DC-B78A-46A44A6F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3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sid w:val="009673B8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673B8"/>
    <w:pPr>
      <w:widowControl w:val="0"/>
      <w:shd w:val="clear" w:color="auto" w:fill="FFFFFF"/>
      <w:ind w:firstLine="300"/>
    </w:pPr>
    <w:rPr>
      <w:rFonts w:ascii="Garamond" w:eastAsia="Garamond" w:hAnsi="Garamond" w:cs="Garamond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9673B8"/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CommentReference">
    <w:name w:val="annotation reference"/>
    <w:uiPriority w:val="99"/>
    <w:semiHidden/>
    <w:unhideWhenUsed/>
    <w:rsid w:val="009673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73B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73B8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3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3B8"/>
    <w:rPr>
      <w:rFonts w:ascii="Segoe UI" w:eastAsia="Times New Roman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1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106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CE22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31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17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631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17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4E6539C7D14064985C8D4BD17F6A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620</Nr_x002e__x0020_akti>
    <Data_x0020_e_x0020_Krijimit xmlns="0e656187-b300-4fb0-8bf4-3a50f872073c">2020-08-03T08:35:45Z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2020-07-29T22:00:00Z</Date_x0020_protokolli>
    <Titulli xmlns="0e656187-b300-4fb0-8bf4-3a50f872073c">Për përcaktimin e kushteve dhe të mënyrës së përfitimit të mbrojtjes së veçantë të garantuar nga shteti për përmbaruesin gjyqësor</Titulli>
    <Modifikuesi xmlns="0e656187-b300-4fb0-8bf4-3a50f872073c">vjollca.pacrami</Modifikuesi>
    <Nr_x002e__x0020_prot_x0020_QBZ xmlns="0e656187-b300-4fb0-8bf4-3a50f872073c">1201</Nr_x002e__x0020_prot_x0020_QBZ>
    <Data_x0020_e_x0020_Modifikimit xmlns="0e656187-b300-4fb0-8bf4-3a50f872073c">2020-08-03T09:33:35Z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3893/1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4E6539C7D14064985C8D4BD17F6A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55961-A2F8-430B-95FF-B5B4E1AE56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E69F8C-E163-4DFD-946F-A69084A40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65E0EE9-589C-4D00-B586-C7C69B6F27AB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5B43E25-9F0F-4894-AC36-CEDE7511B4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A0AD0F-9759-46F0-B386-41216FB5C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7BA0B3-B607-454E-8410-DD926D4A835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5D9D53E-D4FF-481E-B802-2BF904EA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kushteve dhe të mënyrës së përfitimit të mbrojtjes së veçantë të garantuar nga shteti për përmbaruesin gjyqësor</vt:lpstr>
    </vt:vector>
  </TitlesOfParts>
  <Company/>
  <LinksUpToDate>false</LinksUpToDate>
  <CharactersWithSpaces>7111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kushteve dhe të mënyrës së përfitimit të mbrojtjes së veçantë të garantuar nga shteti për përmbaruesin gjyqësor</dc:title>
  <dc:creator>Matilda Halilaj</dc:creator>
  <cp:lastModifiedBy>Alma Lisaku</cp:lastModifiedBy>
  <cp:revision>10</cp:revision>
  <cp:lastPrinted>2020-07-29T11:51:00Z</cp:lastPrinted>
  <dcterms:created xsi:type="dcterms:W3CDTF">2020-08-03T07:08:00Z</dcterms:created>
  <dcterms:modified xsi:type="dcterms:W3CDTF">2020-08-03T11:47:00Z</dcterms:modified>
</cp:coreProperties>
</file>