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7133FD" w14:textId="77777777" w:rsidR="006609A3" w:rsidRPr="001603E4" w:rsidRDefault="006609A3" w:rsidP="006609A3">
      <w:pPr>
        <w:widowControl w:val="0"/>
        <w:spacing w:after="0" w:line="240" w:lineRule="auto"/>
        <w:ind w:firstLine="284"/>
        <w:jc w:val="center"/>
        <w:rPr>
          <w:rFonts w:ascii="Garamond" w:hAnsi="Garamond"/>
          <w:b/>
          <w:sz w:val="24"/>
          <w:szCs w:val="24"/>
        </w:rPr>
      </w:pPr>
      <w:r w:rsidRPr="001603E4">
        <w:rPr>
          <w:rFonts w:ascii="Garamond" w:hAnsi="Garamond"/>
          <w:b/>
          <w:sz w:val="24"/>
          <w:szCs w:val="24"/>
        </w:rPr>
        <w:t>VENDIM</w:t>
      </w:r>
    </w:p>
    <w:p w14:paraId="2B7133FE" w14:textId="4849CBEC" w:rsidR="006609A3" w:rsidRPr="001603E4" w:rsidRDefault="001603E4" w:rsidP="006609A3">
      <w:pPr>
        <w:widowControl w:val="0"/>
        <w:spacing w:after="0" w:line="240" w:lineRule="auto"/>
        <w:ind w:firstLine="284"/>
        <w:jc w:val="center"/>
        <w:rPr>
          <w:rFonts w:ascii="Garamond" w:hAnsi="Garamond"/>
          <w:b/>
          <w:sz w:val="24"/>
          <w:szCs w:val="24"/>
        </w:rPr>
      </w:pPr>
      <w:r>
        <w:rPr>
          <w:rFonts w:ascii="Garamond" w:hAnsi="Garamond"/>
          <w:b/>
          <w:sz w:val="24"/>
          <w:szCs w:val="24"/>
        </w:rPr>
        <w:t>Nr.</w:t>
      </w:r>
      <w:r w:rsidR="000A51D7">
        <w:rPr>
          <w:rFonts w:ascii="Garamond" w:hAnsi="Garamond"/>
          <w:b/>
          <w:sz w:val="24"/>
          <w:szCs w:val="24"/>
        </w:rPr>
        <w:t xml:space="preserve"> </w:t>
      </w:r>
      <w:r w:rsidR="006609A3" w:rsidRPr="001603E4">
        <w:rPr>
          <w:rFonts w:ascii="Garamond" w:hAnsi="Garamond"/>
          <w:b/>
          <w:sz w:val="24"/>
          <w:szCs w:val="24"/>
        </w:rPr>
        <w:t>836, datë 28.10.2020</w:t>
      </w:r>
    </w:p>
    <w:p w14:paraId="2B7133FF" w14:textId="77777777" w:rsidR="006609A3" w:rsidRPr="001603E4" w:rsidRDefault="006609A3" w:rsidP="006609A3">
      <w:pPr>
        <w:widowControl w:val="0"/>
        <w:spacing w:after="0" w:line="240" w:lineRule="auto"/>
        <w:ind w:firstLine="284"/>
        <w:jc w:val="center"/>
        <w:rPr>
          <w:rFonts w:ascii="Garamond" w:hAnsi="Garamond"/>
          <w:b/>
          <w:sz w:val="24"/>
          <w:szCs w:val="24"/>
        </w:rPr>
      </w:pPr>
    </w:p>
    <w:p w14:paraId="2B713400" w14:textId="08AF37EC" w:rsidR="006609A3" w:rsidRPr="001603E4" w:rsidRDefault="006609A3" w:rsidP="006609A3">
      <w:pPr>
        <w:widowControl w:val="0"/>
        <w:spacing w:after="0" w:line="240" w:lineRule="auto"/>
        <w:ind w:firstLine="284"/>
        <w:jc w:val="center"/>
        <w:rPr>
          <w:rFonts w:ascii="Garamond" w:hAnsi="Garamond"/>
          <w:b/>
          <w:sz w:val="24"/>
          <w:szCs w:val="24"/>
        </w:rPr>
      </w:pPr>
      <w:r w:rsidRPr="001603E4">
        <w:rPr>
          <w:rFonts w:ascii="Garamond" w:hAnsi="Garamond"/>
          <w:b/>
          <w:sz w:val="24"/>
          <w:szCs w:val="24"/>
        </w:rPr>
        <w:t>PËR</w:t>
      </w:r>
      <w:r w:rsidR="000A51D7">
        <w:rPr>
          <w:rFonts w:ascii="Garamond" w:hAnsi="Garamond"/>
          <w:b/>
          <w:sz w:val="24"/>
          <w:szCs w:val="24"/>
        </w:rPr>
        <w:t xml:space="preserve"> </w:t>
      </w:r>
      <w:r w:rsidRPr="001603E4">
        <w:rPr>
          <w:rFonts w:ascii="Garamond" w:hAnsi="Garamond"/>
          <w:b/>
          <w:sz w:val="24"/>
          <w:szCs w:val="24"/>
        </w:rPr>
        <w:t>PËRCAKTIMIN E KRITEREVE, TË DOKUMENTACIONIT E TË PROCEDURËS PËR PAJISJEN, RIPËRTËRITJEN, REFUZIMIN DHE ANULIMIN E LEJES SË PUNËS PËR SHËRBIME KONTRAKTUESE TË TIPIT “C/SHK”</w:t>
      </w:r>
      <w:r w:rsidRPr="009E3A09">
        <w:rPr>
          <w:rFonts w:ascii="Garamond" w:hAnsi="Garamond"/>
          <w:b/>
          <w:sz w:val="24"/>
          <w:szCs w:val="24"/>
          <w:vertAlign w:val="superscript"/>
        </w:rPr>
        <w:footnoteReference w:id="2"/>
      </w:r>
      <w:r w:rsidRPr="001603E4">
        <w:rPr>
          <w:rFonts w:ascii="Garamond" w:hAnsi="Garamond"/>
          <w:b/>
          <w:sz w:val="24"/>
          <w:szCs w:val="24"/>
        </w:rPr>
        <w:t>, SI DHE TË TARIFËS SHTETËRORE PËR LËSHIMIN</w:t>
      </w:r>
      <w:r w:rsidR="000A51D7">
        <w:rPr>
          <w:rFonts w:ascii="Garamond" w:hAnsi="Garamond"/>
          <w:b/>
          <w:sz w:val="24"/>
          <w:szCs w:val="24"/>
        </w:rPr>
        <w:t xml:space="preserve"> </w:t>
      </w:r>
      <w:r w:rsidRPr="001603E4">
        <w:rPr>
          <w:rFonts w:ascii="Garamond" w:hAnsi="Garamond"/>
          <w:b/>
          <w:sz w:val="24"/>
          <w:szCs w:val="24"/>
        </w:rPr>
        <w:t>E KËSAJ LEJEJE PUNE</w:t>
      </w:r>
    </w:p>
    <w:p w14:paraId="2B713401" w14:textId="77777777" w:rsidR="006609A3" w:rsidRPr="001603E4" w:rsidRDefault="006609A3" w:rsidP="006609A3">
      <w:pPr>
        <w:widowControl w:val="0"/>
        <w:spacing w:after="0" w:line="240" w:lineRule="auto"/>
        <w:ind w:firstLine="284"/>
        <w:jc w:val="both"/>
        <w:rPr>
          <w:rFonts w:ascii="Garamond" w:hAnsi="Garamond"/>
          <w:sz w:val="24"/>
          <w:szCs w:val="24"/>
        </w:rPr>
      </w:pPr>
    </w:p>
    <w:p w14:paraId="2B713402" w14:textId="1F637EE6"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 xml:space="preserve">Në mbështetje të nenit 100 të Kushtetutës dhe të neneve 71, pika 8, 86, pika 2, e 105, pika 1, të ligjit </w:t>
      </w:r>
      <w:r w:rsidR="001603E4">
        <w:rPr>
          <w:rFonts w:ascii="Garamond" w:hAnsi="Garamond"/>
          <w:sz w:val="24"/>
          <w:szCs w:val="24"/>
        </w:rPr>
        <w:t xml:space="preserve">nr. </w:t>
      </w:r>
      <w:r w:rsidRPr="001603E4">
        <w:rPr>
          <w:rFonts w:ascii="Garamond" w:hAnsi="Garamond"/>
          <w:sz w:val="24"/>
          <w:szCs w:val="24"/>
        </w:rPr>
        <w:t>108/2013 “Për të huajt”, të ndryshuar, me propozimin e ministrit të Financave dhe Ekonomisë, Këshilli i Ministrave</w:t>
      </w:r>
    </w:p>
    <w:p w14:paraId="2B713403" w14:textId="77777777" w:rsidR="006609A3" w:rsidRPr="001603E4" w:rsidRDefault="006609A3" w:rsidP="006609A3">
      <w:pPr>
        <w:widowControl w:val="0"/>
        <w:spacing w:after="0" w:line="240" w:lineRule="auto"/>
        <w:ind w:firstLine="284"/>
        <w:jc w:val="both"/>
        <w:rPr>
          <w:rFonts w:ascii="Garamond" w:hAnsi="Garamond"/>
          <w:sz w:val="24"/>
          <w:szCs w:val="24"/>
        </w:rPr>
      </w:pPr>
    </w:p>
    <w:p w14:paraId="2B713404" w14:textId="77777777" w:rsidR="006609A3" w:rsidRPr="001603E4" w:rsidRDefault="006609A3" w:rsidP="006609A3">
      <w:pPr>
        <w:widowControl w:val="0"/>
        <w:spacing w:after="0" w:line="240" w:lineRule="auto"/>
        <w:ind w:firstLine="284"/>
        <w:jc w:val="center"/>
        <w:rPr>
          <w:rFonts w:ascii="Garamond" w:hAnsi="Garamond"/>
          <w:sz w:val="24"/>
          <w:szCs w:val="24"/>
        </w:rPr>
      </w:pPr>
      <w:r w:rsidRPr="001603E4">
        <w:rPr>
          <w:rFonts w:ascii="Garamond" w:hAnsi="Garamond"/>
          <w:sz w:val="24"/>
          <w:szCs w:val="24"/>
        </w:rPr>
        <w:t>VENDOSI:</w:t>
      </w:r>
      <w:bookmarkStart w:id="0" w:name="_GoBack"/>
      <w:bookmarkEnd w:id="0"/>
    </w:p>
    <w:p w14:paraId="2B713405" w14:textId="77777777" w:rsidR="006609A3" w:rsidRPr="001603E4" w:rsidRDefault="006609A3" w:rsidP="006609A3">
      <w:pPr>
        <w:widowControl w:val="0"/>
        <w:spacing w:after="0" w:line="240" w:lineRule="auto"/>
        <w:ind w:firstLine="284"/>
        <w:jc w:val="both"/>
        <w:rPr>
          <w:rFonts w:ascii="Garamond" w:hAnsi="Garamond"/>
          <w:sz w:val="24"/>
          <w:szCs w:val="24"/>
        </w:rPr>
      </w:pPr>
    </w:p>
    <w:p w14:paraId="2B713406" w14:textId="77777777"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1. Të huajit i jepet leje pune e tipit “C/SHK” për shërbime kontraktuese, për një kohëzgjatje jo më shumë se 90 (nëntëdhjetë) ditë brenda një viti kalendarik, nëse plotëson kriteret, si më poshtë vijon:</w:t>
      </w:r>
    </w:p>
    <w:p w14:paraId="2B713407" w14:textId="6E720F54"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a</w:t>
      </w:r>
      <w:r w:rsidR="00585E59" w:rsidRPr="001603E4">
        <w:rPr>
          <w:rFonts w:ascii="Garamond" w:hAnsi="Garamond"/>
          <w:sz w:val="24"/>
          <w:szCs w:val="24"/>
        </w:rPr>
        <w:t>)</w:t>
      </w:r>
      <w:r w:rsidRPr="001603E4">
        <w:rPr>
          <w:rFonts w:ascii="Garamond" w:hAnsi="Garamond"/>
          <w:sz w:val="24"/>
          <w:szCs w:val="24"/>
        </w:rPr>
        <w:t xml:space="preserve"> </w:t>
      </w:r>
      <w:r w:rsidR="001603E4" w:rsidRPr="001603E4">
        <w:rPr>
          <w:rFonts w:ascii="Garamond" w:hAnsi="Garamond"/>
          <w:sz w:val="24"/>
          <w:szCs w:val="24"/>
        </w:rPr>
        <w:t>p</w:t>
      </w:r>
      <w:r w:rsidRPr="001603E4">
        <w:rPr>
          <w:rFonts w:ascii="Garamond" w:hAnsi="Garamond"/>
          <w:sz w:val="24"/>
          <w:szCs w:val="24"/>
        </w:rPr>
        <w:t xml:space="preserve">lotëson kushtet e përcaktuara në nenin 102, të ligjit </w:t>
      </w:r>
      <w:r w:rsidR="001603E4">
        <w:rPr>
          <w:rFonts w:ascii="Garamond" w:hAnsi="Garamond"/>
          <w:sz w:val="24"/>
          <w:szCs w:val="24"/>
        </w:rPr>
        <w:t xml:space="preserve">nr. </w:t>
      </w:r>
      <w:r w:rsidRPr="001603E4">
        <w:rPr>
          <w:rFonts w:ascii="Garamond" w:hAnsi="Garamond"/>
          <w:sz w:val="24"/>
          <w:szCs w:val="24"/>
        </w:rPr>
        <w:t>108/2013, “Për të huajt”, të ndryshuar;</w:t>
      </w:r>
    </w:p>
    <w:p w14:paraId="2B713408" w14:textId="28C2F710"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 xml:space="preserve">b) </w:t>
      </w:r>
      <w:r w:rsidR="001603E4" w:rsidRPr="001603E4">
        <w:rPr>
          <w:rFonts w:ascii="Garamond" w:hAnsi="Garamond"/>
          <w:sz w:val="24"/>
          <w:szCs w:val="24"/>
        </w:rPr>
        <w:t>k</w:t>
      </w:r>
      <w:r w:rsidRPr="001603E4">
        <w:rPr>
          <w:rFonts w:ascii="Garamond" w:hAnsi="Garamond"/>
          <w:sz w:val="24"/>
          <w:szCs w:val="24"/>
        </w:rPr>
        <w:t xml:space="preserve">a një kontratë të rregullt pune për shërbime kontraktuese me punëdhënësin, përftues të shërbimeve në Republikën e Shqipërisë për kategoritë e parashikuara në nenin 102, të ligjit </w:t>
      </w:r>
      <w:r w:rsidR="001603E4">
        <w:rPr>
          <w:rFonts w:ascii="Garamond" w:hAnsi="Garamond"/>
          <w:sz w:val="24"/>
          <w:szCs w:val="24"/>
        </w:rPr>
        <w:t xml:space="preserve">nr. </w:t>
      </w:r>
      <w:r w:rsidRPr="001603E4">
        <w:rPr>
          <w:rFonts w:ascii="Garamond" w:hAnsi="Garamond"/>
          <w:sz w:val="24"/>
          <w:szCs w:val="24"/>
        </w:rPr>
        <w:t>108/2013, “Për të huajt”, të ndryshuar.</w:t>
      </w:r>
    </w:p>
    <w:p w14:paraId="2B713409" w14:textId="54A8A081"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2.</w:t>
      </w:r>
      <w:r w:rsidR="000A51D7">
        <w:rPr>
          <w:rFonts w:ascii="Garamond" w:hAnsi="Garamond"/>
          <w:sz w:val="24"/>
          <w:szCs w:val="24"/>
        </w:rPr>
        <w:t xml:space="preserve"> </w:t>
      </w:r>
      <w:r w:rsidRPr="001603E4">
        <w:rPr>
          <w:rFonts w:ascii="Garamond" w:hAnsi="Garamond"/>
          <w:sz w:val="24"/>
          <w:szCs w:val="24"/>
        </w:rPr>
        <w:t xml:space="preserve">Të huajit i ripërtërihet leja e punës e tipit “C/SHK”, për shërbime kontraktuese, nëse plotëson parashikimin e pikës 1, të nenit 76, të ligjit </w:t>
      </w:r>
      <w:r w:rsidR="001603E4">
        <w:rPr>
          <w:rFonts w:ascii="Garamond" w:hAnsi="Garamond"/>
          <w:sz w:val="24"/>
          <w:szCs w:val="24"/>
        </w:rPr>
        <w:t xml:space="preserve">nr. </w:t>
      </w:r>
      <w:r w:rsidRPr="001603E4">
        <w:rPr>
          <w:rFonts w:ascii="Garamond" w:hAnsi="Garamond"/>
          <w:sz w:val="24"/>
          <w:szCs w:val="24"/>
        </w:rPr>
        <w:t>108/2013, “Për të huajt”, të ndryshuar, si dhe:</w:t>
      </w:r>
    </w:p>
    <w:p w14:paraId="2B71340A" w14:textId="094B552B"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 xml:space="preserve">a) plotëson kushtin e përcaktuar në pikën 5, të nenit 102, të ligjit </w:t>
      </w:r>
      <w:r w:rsidR="001603E4">
        <w:rPr>
          <w:rFonts w:ascii="Garamond" w:hAnsi="Garamond"/>
          <w:sz w:val="24"/>
          <w:szCs w:val="24"/>
        </w:rPr>
        <w:t xml:space="preserve">nr. </w:t>
      </w:r>
      <w:r w:rsidRPr="001603E4">
        <w:rPr>
          <w:rFonts w:ascii="Garamond" w:hAnsi="Garamond"/>
          <w:sz w:val="24"/>
          <w:szCs w:val="24"/>
        </w:rPr>
        <w:t>108/2013, “Për të huajt”, të ndryshuar;</w:t>
      </w:r>
    </w:p>
    <w:p w14:paraId="2B71340B" w14:textId="77777777"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b) ka një kontratë të rregullt pune, jo më shumë se 90 (nëntëdhjetë) ditë për vitin në vazhdim, me një punëdhënës, përftues shërbimesh. Në rast të ndryshimit të punëdhënësit ose të kushteve të tjera të lejes së punës, kjo duhet të jetë bërë përpara paraqitjes së kërkesës për leje pune të ripërtëritur, me miratimin e strukturës në nivel qendror të AKPA-së, në zbatim të nenit 74, të ligjit për të huajt;</w:t>
      </w:r>
    </w:p>
    <w:p w14:paraId="2B71340C" w14:textId="77777777"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c) punëdhënësi nuk ka kryer shkelje të legjislacionit të punës në vitin kalendarik pararendës.</w:t>
      </w:r>
    </w:p>
    <w:p w14:paraId="2B71340D" w14:textId="13464029"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3.</w:t>
      </w:r>
      <w:r w:rsidR="000A51D7">
        <w:rPr>
          <w:rFonts w:ascii="Garamond" w:hAnsi="Garamond"/>
          <w:sz w:val="24"/>
          <w:szCs w:val="24"/>
        </w:rPr>
        <w:t xml:space="preserve"> </w:t>
      </w:r>
      <w:r w:rsidRPr="001603E4">
        <w:rPr>
          <w:rFonts w:ascii="Garamond" w:hAnsi="Garamond"/>
          <w:sz w:val="24"/>
          <w:szCs w:val="24"/>
        </w:rPr>
        <w:t xml:space="preserve">Kërkesa për t’u pajisur me leje pune të tipit “C/SHK” paraqitet nga subjekti që përcaktohet në pikën 3, të nenit 102, të ligjit </w:t>
      </w:r>
      <w:r w:rsidR="001603E4">
        <w:rPr>
          <w:rFonts w:ascii="Garamond" w:hAnsi="Garamond"/>
          <w:sz w:val="24"/>
          <w:szCs w:val="24"/>
        </w:rPr>
        <w:t xml:space="preserve">nr. </w:t>
      </w:r>
      <w:r w:rsidRPr="001603E4">
        <w:rPr>
          <w:rFonts w:ascii="Garamond" w:hAnsi="Garamond"/>
          <w:sz w:val="24"/>
          <w:szCs w:val="24"/>
        </w:rPr>
        <w:t xml:space="preserve">108/2013, “Për të huajt”, të ndryshuar. </w:t>
      </w:r>
    </w:p>
    <w:p w14:paraId="2B71340E" w14:textId="7DC79688"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4.</w:t>
      </w:r>
      <w:r w:rsidR="000A51D7">
        <w:rPr>
          <w:rFonts w:ascii="Garamond" w:hAnsi="Garamond"/>
          <w:sz w:val="24"/>
          <w:szCs w:val="24"/>
        </w:rPr>
        <w:t xml:space="preserve"> </w:t>
      </w:r>
      <w:r w:rsidRPr="001603E4">
        <w:rPr>
          <w:rFonts w:ascii="Garamond" w:hAnsi="Garamond"/>
          <w:sz w:val="24"/>
          <w:szCs w:val="24"/>
        </w:rPr>
        <w:t xml:space="preserve">Punëdhënësi paraqet kërkesën, nëpërmjet shërbimit elektronik të portalit </w:t>
      </w:r>
      <w:r w:rsidRPr="007D2F32">
        <w:rPr>
          <w:rFonts w:ascii="Garamond" w:hAnsi="Garamond"/>
          <w:i/>
          <w:sz w:val="24"/>
          <w:szCs w:val="24"/>
        </w:rPr>
        <w:t>e-Albania</w:t>
      </w:r>
      <w:r w:rsidRPr="001603E4">
        <w:rPr>
          <w:rFonts w:ascii="Garamond" w:hAnsi="Garamond"/>
          <w:sz w:val="24"/>
          <w:szCs w:val="24"/>
        </w:rPr>
        <w:t>, për ta pajisur të huajin e kontraktuar nga ana e tij, për herë të parë, me leje pune të tipit “C/SHK”, si dhe dokumentacionin e mëposhtëm, të përkthyer në gjuhën shqipe dhe të njësuar me origjinalin nga noteri:</w:t>
      </w:r>
    </w:p>
    <w:p w14:paraId="2B71340F" w14:textId="5A8CE9DE"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 xml:space="preserve">a) </w:t>
      </w:r>
      <w:r w:rsidR="001603E4">
        <w:rPr>
          <w:rFonts w:ascii="Garamond" w:hAnsi="Garamond"/>
          <w:sz w:val="24"/>
          <w:szCs w:val="24"/>
        </w:rPr>
        <w:t>k</w:t>
      </w:r>
      <w:r w:rsidRPr="001603E4">
        <w:rPr>
          <w:rFonts w:ascii="Garamond" w:hAnsi="Garamond"/>
          <w:sz w:val="24"/>
          <w:szCs w:val="24"/>
        </w:rPr>
        <w:t>ërkesën për leje pune për të huajin, me të dhënat personale, sipas formatit të dhënë në aneksin 1, që i bashkëlidhet këtij vendimi;</w:t>
      </w:r>
    </w:p>
    <w:p w14:paraId="2B713410" w14:textId="700ED623"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b)</w:t>
      </w:r>
      <w:r w:rsidR="000A51D7">
        <w:rPr>
          <w:rFonts w:ascii="Garamond" w:hAnsi="Garamond"/>
          <w:sz w:val="24"/>
          <w:szCs w:val="24"/>
        </w:rPr>
        <w:t xml:space="preserve"> </w:t>
      </w:r>
      <w:r w:rsidR="001603E4">
        <w:rPr>
          <w:rFonts w:ascii="Garamond" w:hAnsi="Garamond"/>
          <w:sz w:val="24"/>
          <w:szCs w:val="24"/>
        </w:rPr>
        <w:t>k</w:t>
      </w:r>
      <w:r w:rsidRPr="001603E4">
        <w:rPr>
          <w:rFonts w:ascii="Garamond" w:hAnsi="Garamond"/>
          <w:sz w:val="24"/>
          <w:szCs w:val="24"/>
        </w:rPr>
        <w:t>ërkesën për plotësimin e vendit të lirë të punës;</w:t>
      </w:r>
    </w:p>
    <w:p w14:paraId="2B713411" w14:textId="3F079C5C"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c)</w:t>
      </w:r>
      <w:r w:rsidR="000A51D7">
        <w:rPr>
          <w:rFonts w:ascii="Garamond" w:hAnsi="Garamond"/>
          <w:sz w:val="24"/>
          <w:szCs w:val="24"/>
        </w:rPr>
        <w:t xml:space="preserve"> </w:t>
      </w:r>
      <w:r w:rsidR="001603E4">
        <w:rPr>
          <w:rFonts w:ascii="Garamond" w:hAnsi="Garamond"/>
          <w:sz w:val="24"/>
          <w:szCs w:val="24"/>
        </w:rPr>
        <w:t>k</w:t>
      </w:r>
      <w:r w:rsidRPr="001603E4">
        <w:rPr>
          <w:rFonts w:ascii="Garamond" w:hAnsi="Garamond"/>
          <w:sz w:val="24"/>
          <w:szCs w:val="24"/>
        </w:rPr>
        <w:t xml:space="preserve">opjen e kontratës individuale të punës për kategoritë e përcaktuara në nenin 102, të ligjit </w:t>
      </w:r>
      <w:r w:rsidR="001603E4">
        <w:rPr>
          <w:rFonts w:ascii="Garamond" w:hAnsi="Garamond"/>
          <w:sz w:val="24"/>
          <w:szCs w:val="24"/>
        </w:rPr>
        <w:t xml:space="preserve">nr. </w:t>
      </w:r>
      <w:r w:rsidRPr="001603E4">
        <w:rPr>
          <w:rFonts w:ascii="Garamond" w:hAnsi="Garamond"/>
          <w:sz w:val="24"/>
          <w:szCs w:val="24"/>
        </w:rPr>
        <w:t>108/2013, “Për të huajt”, të ndryshuar;</w:t>
      </w:r>
    </w:p>
    <w:p w14:paraId="2B713412" w14:textId="682CA2B9"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ç)</w:t>
      </w:r>
      <w:r w:rsidR="000A51D7">
        <w:rPr>
          <w:rFonts w:ascii="Garamond" w:hAnsi="Garamond"/>
          <w:sz w:val="24"/>
          <w:szCs w:val="24"/>
        </w:rPr>
        <w:t xml:space="preserve"> </w:t>
      </w:r>
      <w:r w:rsidR="001603E4">
        <w:rPr>
          <w:rFonts w:ascii="Garamond" w:hAnsi="Garamond"/>
          <w:sz w:val="24"/>
          <w:szCs w:val="24"/>
        </w:rPr>
        <w:t>k</w:t>
      </w:r>
      <w:r w:rsidRPr="001603E4">
        <w:rPr>
          <w:rFonts w:ascii="Garamond" w:hAnsi="Garamond"/>
          <w:sz w:val="24"/>
          <w:szCs w:val="24"/>
        </w:rPr>
        <w:t>opjen e pasaportës së të huajit, ofrues të shërbimeve;</w:t>
      </w:r>
    </w:p>
    <w:p w14:paraId="2B713413" w14:textId="1FC3E32D"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d)</w:t>
      </w:r>
      <w:r w:rsidR="000A51D7">
        <w:rPr>
          <w:rFonts w:ascii="Garamond" w:hAnsi="Garamond"/>
          <w:sz w:val="24"/>
          <w:szCs w:val="24"/>
        </w:rPr>
        <w:t xml:space="preserve"> </w:t>
      </w:r>
      <w:r w:rsidR="001603E4">
        <w:rPr>
          <w:rFonts w:ascii="Garamond" w:hAnsi="Garamond"/>
          <w:sz w:val="24"/>
          <w:szCs w:val="24"/>
        </w:rPr>
        <w:t>p</w:t>
      </w:r>
      <w:r w:rsidRPr="001603E4">
        <w:rPr>
          <w:rFonts w:ascii="Garamond" w:hAnsi="Garamond"/>
          <w:sz w:val="24"/>
          <w:szCs w:val="24"/>
        </w:rPr>
        <w:t>rokurën apo autorizimin nga punëdhënësi, nëse aplikimi kryhet nëpërmjet një përfaqësuesi të autorizuar;</w:t>
      </w:r>
    </w:p>
    <w:p w14:paraId="2B713414" w14:textId="2150E9CA"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lastRenderedPageBreak/>
        <w:t>dh) Një fotografi të aplikuesit, të bërë jo më përpara se 6 (gjashtë) muaj nga data e aplikimit, me përmasa 47 (dyzet e shtatë) mm x 36 (tridhjetë e gjashtë) mm, të marra në plan me sfond të bardhë, të fokusuara dukshëm e qartë. Fotografia</w:t>
      </w:r>
      <w:r w:rsidR="000A51D7">
        <w:rPr>
          <w:rFonts w:ascii="Garamond" w:hAnsi="Garamond"/>
          <w:sz w:val="24"/>
          <w:szCs w:val="24"/>
        </w:rPr>
        <w:t xml:space="preserve"> </w:t>
      </w:r>
      <w:r w:rsidRPr="001603E4">
        <w:rPr>
          <w:rFonts w:ascii="Garamond" w:hAnsi="Garamond"/>
          <w:sz w:val="24"/>
          <w:szCs w:val="24"/>
        </w:rPr>
        <w:t>duhet</w:t>
      </w:r>
      <w:r w:rsidR="000A51D7">
        <w:rPr>
          <w:rFonts w:ascii="Garamond" w:hAnsi="Garamond"/>
          <w:sz w:val="24"/>
          <w:szCs w:val="24"/>
        </w:rPr>
        <w:t xml:space="preserve"> </w:t>
      </w:r>
      <w:r w:rsidRPr="001603E4">
        <w:rPr>
          <w:rFonts w:ascii="Garamond" w:hAnsi="Garamond"/>
          <w:sz w:val="24"/>
          <w:szCs w:val="24"/>
        </w:rPr>
        <w:t>të</w:t>
      </w:r>
      <w:r w:rsidR="000A51D7">
        <w:rPr>
          <w:rFonts w:ascii="Garamond" w:hAnsi="Garamond"/>
          <w:sz w:val="24"/>
          <w:szCs w:val="24"/>
        </w:rPr>
        <w:t xml:space="preserve"> </w:t>
      </w:r>
      <w:r w:rsidRPr="001603E4">
        <w:rPr>
          <w:rFonts w:ascii="Garamond" w:hAnsi="Garamond"/>
          <w:sz w:val="24"/>
          <w:szCs w:val="24"/>
        </w:rPr>
        <w:t>tregojë</w:t>
      </w:r>
      <w:r w:rsidR="000A51D7">
        <w:rPr>
          <w:rFonts w:ascii="Garamond" w:hAnsi="Garamond"/>
          <w:sz w:val="24"/>
          <w:szCs w:val="24"/>
        </w:rPr>
        <w:t xml:space="preserve"> </w:t>
      </w:r>
      <w:r w:rsidRPr="001603E4">
        <w:rPr>
          <w:rFonts w:ascii="Garamond" w:hAnsi="Garamond"/>
          <w:sz w:val="24"/>
          <w:szCs w:val="24"/>
        </w:rPr>
        <w:t>personin</w:t>
      </w:r>
      <w:r w:rsidR="000A51D7">
        <w:rPr>
          <w:rFonts w:ascii="Garamond" w:hAnsi="Garamond"/>
          <w:sz w:val="24"/>
          <w:szCs w:val="24"/>
        </w:rPr>
        <w:t xml:space="preserve"> </w:t>
      </w:r>
      <w:r w:rsidRPr="001603E4">
        <w:rPr>
          <w:rFonts w:ascii="Garamond" w:hAnsi="Garamond"/>
          <w:sz w:val="24"/>
          <w:szCs w:val="24"/>
        </w:rPr>
        <w:t>përballë,</w:t>
      </w:r>
      <w:r w:rsidR="000A51D7">
        <w:rPr>
          <w:rFonts w:ascii="Garamond" w:hAnsi="Garamond"/>
          <w:sz w:val="24"/>
          <w:szCs w:val="24"/>
        </w:rPr>
        <w:t xml:space="preserve"> </w:t>
      </w:r>
      <w:r w:rsidRPr="001603E4">
        <w:rPr>
          <w:rFonts w:ascii="Garamond" w:hAnsi="Garamond"/>
          <w:sz w:val="24"/>
          <w:szCs w:val="24"/>
        </w:rPr>
        <w:t>me</w:t>
      </w:r>
      <w:r w:rsidR="000A51D7">
        <w:rPr>
          <w:rFonts w:ascii="Garamond" w:hAnsi="Garamond"/>
          <w:sz w:val="24"/>
          <w:szCs w:val="24"/>
        </w:rPr>
        <w:t xml:space="preserve"> </w:t>
      </w:r>
      <w:r w:rsidRPr="001603E4">
        <w:rPr>
          <w:rFonts w:ascii="Garamond" w:hAnsi="Garamond"/>
          <w:sz w:val="24"/>
          <w:szCs w:val="24"/>
        </w:rPr>
        <w:t>qëndrim</w:t>
      </w:r>
      <w:r w:rsidR="000A51D7">
        <w:rPr>
          <w:rFonts w:ascii="Garamond" w:hAnsi="Garamond"/>
          <w:sz w:val="24"/>
          <w:szCs w:val="24"/>
        </w:rPr>
        <w:t xml:space="preserve"> </w:t>
      </w:r>
      <w:r w:rsidRPr="001603E4">
        <w:rPr>
          <w:rFonts w:ascii="Garamond" w:hAnsi="Garamond"/>
          <w:sz w:val="24"/>
          <w:szCs w:val="24"/>
        </w:rPr>
        <w:t>neutral</w:t>
      </w:r>
      <w:r w:rsidR="000A51D7">
        <w:rPr>
          <w:rFonts w:ascii="Garamond" w:hAnsi="Garamond"/>
          <w:sz w:val="24"/>
          <w:szCs w:val="24"/>
        </w:rPr>
        <w:t xml:space="preserve"> </w:t>
      </w:r>
      <w:r w:rsidRPr="001603E4">
        <w:rPr>
          <w:rFonts w:ascii="Garamond" w:hAnsi="Garamond"/>
          <w:sz w:val="24"/>
          <w:szCs w:val="24"/>
        </w:rPr>
        <w:t>e</w:t>
      </w:r>
      <w:r w:rsidR="000A51D7">
        <w:rPr>
          <w:rFonts w:ascii="Garamond" w:hAnsi="Garamond"/>
          <w:sz w:val="24"/>
          <w:szCs w:val="24"/>
        </w:rPr>
        <w:t xml:space="preserve"> </w:t>
      </w:r>
      <w:r w:rsidRPr="001603E4">
        <w:rPr>
          <w:rFonts w:ascii="Garamond" w:hAnsi="Garamond"/>
          <w:sz w:val="24"/>
          <w:szCs w:val="24"/>
        </w:rPr>
        <w:t>sytë</w:t>
      </w:r>
      <w:r w:rsidR="000A51D7">
        <w:rPr>
          <w:rFonts w:ascii="Garamond" w:hAnsi="Garamond"/>
          <w:sz w:val="24"/>
          <w:szCs w:val="24"/>
        </w:rPr>
        <w:t xml:space="preserve"> </w:t>
      </w:r>
      <w:r w:rsidRPr="001603E4">
        <w:rPr>
          <w:rFonts w:ascii="Garamond" w:hAnsi="Garamond"/>
          <w:sz w:val="24"/>
          <w:szCs w:val="24"/>
        </w:rPr>
        <w:t>të</w:t>
      </w:r>
      <w:r w:rsidR="000A51D7">
        <w:rPr>
          <w:rFonts w:ascii="Garamond" w:hAnsi="Garamond"/>
          <w:sz w:val="24"/>
          <w:szCs w:val="24"/>
        </w:rPr>
        <w:t xml:space="preserve"> </w:t>
      </w:r>
      <w:r w:rsidRPr="001603E4">
        <w:rPr>
          <w:rFonts w:ascii="Garamond" w:hAnsi="Garamond"/>
          <w:sz w:val="24"/>
          <w:szCs w:val="24"/>
        </w:rPr>
        <w:t>hapur</w:t>
      </w:r>
      <w:r w:rsidR="000A51D7">
        <w:rPr>
          <w:rFonts w:ascii="Garamond" w:hAnsi="Garamond"/>
          <w:sz w:val="24"/>
          <w:szCs w:val="24"/>
        </w:rPr>
        <w:t xml:space="preserve"> </w:t>
      </w:r>
      <w:r w:rsidRPr="001603E4">
        <w:rPr>
          <w:rFonts w:ascii="Garamond" w:hAnsi="Garamond"/>
          <w:sz w:val="24"/>
          <w:szCs w:val="24"/>
        </w:rPr>
        <w:t>e</w:t>
      </w:r>
      <w:r w:rsidR="000A51D7">
        <w:rPr>
          <w:rFonts w:ascii="Garamond" w:hAnsi="Garamond"/>
          <w:sz w:val="24"/>
          <w:szCs w:val="24"/>
        </w:rPr>
        <w:t xml:space="preserve"> </w:t>
      </w:r>
      <w:r w:rsidRPr="001603E4">
        <w:rPr>
          <w:rFonts w:ascii="Garamond" w:hAnsi="Garamond"/>
          <w:sz w:val="24"/>
          <w:szCs w:val="24"/>
        </w:rPr>
        <w:t>të dukshëm.</w:t>
      </w:r>
    </w:p>
    <w:p w14:paraId="2B713415" w14:textId="77777777"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 xml:space="preserve">5. Punëdhënësi, i cili kërkon ripërtëritjen e lejes së punës të tipit “C/SHK” për shërbime kontraktore, nëpërmjet portalit </w:t>
      </w:r>
      <w:r w:rsidRPr="007D2F32">
        <w:rPr>
          <w:rFonts w:ascii="Garamond" w:hAnsi="Garamond"/>
          <w:i/>
          <w:sz w:val="24"/>
          <w:szCs w:val="24"/>
        </w:rPr>
        <w:t>e-Albania</w:t>
      </w:r>
      <w:r w:rsidRPr="001603E4">
        <w:rPr>
          <w:rFonts w:ascii="Garamond" w:hAnsi="Garamond"/>
          <w:sz w:val="24"/>
          <w:szCs w:val="24"/>
        </w:rPr>
        <w:t>, brenda 30 (tridhjetë) ditëve para përfundimit të lejes paraardhëse, paraqet dokumentacionin e mëposhtëm, të përkthyer në gjuhën shqipe dhe të njësuar me origjinalin nga noteri:</w:t>
      </w:r>
    </w:p>
    <w:p w14:paraId="2B713416" w14:textId="04AAD670"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 xml:space="preserve">a) </w:t>
      </w:r>
      <w:r w:rsidR="000A51D7" w:rsidRPr="001603E4">
        <w:rPr>
          <w:rFonts w:ascii="Garamond" w:hAnsi="Garamond"/>
          <w:sz w:val="24"/>
          <w:szCs w:val="24"/>
        </w:rPr>
        <w:t xml:space="preserve">kërkesën </w:t>
      </w:r>
      <w:r w:rsidRPr="001603E4">
        <w:rPr>
          <w:rFonts w:ascii="Garamond" w:hAnsi="Garamond"/>
          <w:sz w:val="24"/>
          <w:szCs w:val="24"/>
        </w:rPr>
        <w:t>për leje pune për të huajin me të dhënat personale;</w:t>
      </w:r>
    </w:p>
    <w:p w14:paraId="2B713417" w14:textId="46ABFA4C" w:rsidR="006609A3" w:rsidRPr="001603E4" w:rsidRDefault="00585E59"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b)</w:t>
      </w:r>
      <w:r w:rsidR="006609A3" w:rsidRPr="001603E4">
        <w:rPr>
          <w:rFonts w:ascii="Garamond" w:hAnsi="Garamond"/>
          <w:sz w:val="24"/>
          <w:szCs w:val="24"/>
        </w:rPr>
        <w:t xml:space="preserve"> </w:t>
      </w:r>
      <w:r w:rsidR="000A51D7" w:rsidRPr="001603E4">
        <w:rPr>
          <w:rFonts w:ascii="Garamond" w:hAnsi="Garamond"/>
          <w:sz w:val="24"/>
          <w:szCs w:val="24"/>
        </w:rPr>
        <w:t xml:space="preserve">kopjen </w:t>
      </w:r>
      <w:r w:rsidR="006609A3" w:rsidRPr="001603E4">
        <w:rPr>
          <w:rFonts w:ascii="Garamond" w:hAnsi="Garamond"/>
          <w:sz w:val="24"/>
          <w:szCs w:val="24"/>
        </w:rPr>
        <w:t>e kontratës së punës;</w:t>
      </w:r>
    </w:p>
    <w:p w14:paraId="2B713418" w14:textId="1799B2A2"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 xml:space="preserve">c) </w:t>
      </w:r>
      <w:r w:rsidR="000A51D7" w:rsidRPr="001603E4">
        <w:rPr>
          <w:rFonts w:ascii="Garamond" w:hAnsi="Garamond"/>
          <w:sz w:val="24"/>
          <w:szCs w:val="24"/>
        </w:rPr>
        <w:t xml:space="preserve">kopjen </w:t>
      </w:r>
      <w:r w:rsidRPr="001603E4">
        <w:rPr>
          <w:rFonts w:ascii="Garamond" w:hAnsi="Garamond"/>
          <w:sz w:val="24"/>
          <w:szCs w:val="24"/>
        </w:rPr>
        <w:t>e pasaportës së të huajit, ofrues të shërbimeve;</w:t>
      </w:r>
    </w:p>
    <w:p w14:paraId="2B713419" w14:textId="0FBFE78E"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 xml:space="preserve">ç) </w:t>
      </w:r>
      <w:r w:rsidR="000A51D7" w:rsidRPr="001603E4">
        <w:rPr>
          <w:rFonts w:ascii="Garamond" w:hAnsi="Garamond"/>
          <w:sz w:val="24"/>
          <w:szCs w:val="24"/>
        </w:rPr>
        <w:t>prokurën</w:t>
      </w:r>
      <w:r w:rsidRPr="001603E4">
        <w:rPr>
          <w:rFonts w:ascii="Garamond" w:hAnsi="Garamond"/>
          <w:sz w:val="24"/>
          <w:szCs w:val="24"/>
        </w:rPr>
        <w:t>, nëse aplikimi kryhet nëpërmjet një përfaqësuesi të autorizuar;</w:t>
      </w:r>
    </w:p>
    <w:p w14:paraId="2B71341A" w14:textId="4AC11E60"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 xml:space="preserve">d) </w:t>
      </w:r>
      <w:r w:rsidR="000A51D7" w:rsidRPr="001603E4">
        <w:rPr>
          <w:rFonts w:ascii="Garamond" w:hAnsi="Garamond"/>
          <w:sz w:val="24"/>
          <w:szCs w:val="24"/>
        </w:rPr>
        <w:t xml:space="preserve">një </w:t>
      </w:r>
      <w:r w:rsidRPr="001603E4">
        <w:rPr>
          <w:rFonts w:ascii="Garamond" w:hAnsi="Garamond"/>
          <w:sz w:val="24"/>
          <w:szCs w:val="24"/>
        </w:rPr>
        <w:t>fotografi të aplikuesit, të bërë jo më përpara se 6 (gjashtë) muaj nga data e aplikimit, me përmasa 47 (dyzet e shtatë) mm x 36 (tridhjetë e gjashtë) mm, të marra në plan me sfond të bardhë, të fokusuara dukshëm e qartë. Fotografia duhe</w:t>
      </w:r>
      <w:r w:rsidR="00585E59" w:rsidRPr="001603E4">
        <w:rPr>
          <w:rFonts w:ascii="Garamond" w:hAnsi="Garamond"/>
          <w:sz w:val="24"/>
          <w:szCs w:val="24"/>
        </w:rPr>
        <w:t>t</w:t>
      </w:r>
      <w:r w:rsidRPr="001603E4">
        <w:rPr>
          <w:rFonts w:ascii="Garamond" w:hAnsi="Garamond"/>
          <w:sz w:val="24"/>
          <w:szCs w:val="24"/>
        </w:rPr>
        <w:t xml:space="preserve"> t</w:t>
      </w:r>
      <w:r w:rsidR="00585E59" w:rsidRPr="001603E4">
        <w:rPr>
          <w:rFonts w:ascii="Garamond" w:hAnsi="Garamond"/>
          <w:sz w:val="24"/>
          <w:szCs w:val="24"/>
        </w:rPr>
        <w:t>ë</w:t>
      </w:r>
      <w:r w:rsidRPr="001603E4">
        <w:rPr>
          <w:rFonts w:ascii="Garamond" w:hAnsi="Garamond"/>
          <w:sz w:val="24"/>
          <w:szCs w:val="24"/>
        </w:rPr>
        <w:t xml:space="preserve"> treg</w:t>
      </w:r>
      <w:r w:rsidR="00585E59" w:rsidRPr="001603E4">
        <w:rPr>
          <w:rFonts w:ascii="Garamond" w:hAnsi="Garamond"/>
          <w:sz w:val="24"/>
          <w:szCs w:val="24"/>
        </w:rPr>
        <w:t>ojë</w:t>
      </w:r>
      <w:r w:rsidRPr="001603E4">
        <w:rPr>
          <w:rFonts w:ascii="Garamond" w:hAnsi="Garamond"/>
          <w:sz w:val="24"/>
          <w:szCs w:val="24"/>
        </w:rPr>
        <w:t xml:space="preserve"> personi</w:t>
      </w:r>
      <w:r w:rsidR="00585E59" w:rsidRPr="001603E4">
        <w:rPr>
          <w:rFonts w:ascii="Garamond" w:hAnsi="Garamond"/>
          <w:sz w:val="24"/>
          <w:szCs w:val="24"/>
        </w:rPr>
        <w:t>n</w:t>
      </w:r>
      <w:r w:rsidRPr="001603E4">
        <w:rPr>
          <w:rFonts w:ascii="Garamond" w:hAnsi="Garamond"/>
          <w:sz w:val="24"/>
          <w:szCs w:val="24"/>
        </w:rPr>
        <w:t xml:space="preserve"> përballë,</w:t>
      </w:r>
      <w:r w:rsidR="000A51D7">
        <w:rPr>
          <w:rFonts w:ascii="Garamond" w:hAnsi="Garamond"/>
          <w:sz w:val="24"/>
          <w:szCs w:val="24"/>
        </w:rPr>
        <w:t xml:space="preserve"> </w:t>
      </w:r>
      <w:r w:rsidRPr="001603E4">
        <w:rPr>
          <w:rFonts w:ascii="Garamond" w:hAnsi="Garamond"/>
          <w:sz w:val="24"/>
          <w:szCs w:val="24"/>
        </w:rPr>
        <w:t>me qëndri</w:t>
      </w:r>
      <w:r w:rsidR="00585E59" w:rsidRPr="001603E4">
        <w:rPr>
          <w:rFonts w:ascii="Garamond" w:hAnsi="Garamond"/>
          <w:sz w:val="24"/>
          <w:szCs w:val="24"/>
        </w:rPr>
        <w:t>m</w:t>
      </w:r>
      <w:r w:rsidRPr="001603E4">
        <w:rPr>
          <w:rFonts w:ascii="Garamond" w:hAnsi="Garamond"/>
          <w:sz w:val="24"/>
          <w:szCs w:val="24"/>
        </w:rPr>
        <w:t xml:space="preserve"> neutral e sytë të hapur </w:t>
      </w:r>
      <w:r w:rsidR="00585E59" w:rsidRPr="001603E4">
        <w:rPr>
          <w:rFonts w:ascii="Garamond" w:hAnsi="Garamond"/>
          <w:sz w:val="24"/>
          <w:szCs w:val="24"/>
        </w:rPr>
        <w:t>e</w:t>
      </w:r>
      <w:r w:rsidRPr="001603E4">
        <w:rPr>
          <w:rFonts w:ascii="Garamond" w:hAnsi="Garamond"/>
          <w:sz w:val="24"/>
          <w:szCs w:val="24"/>
        </w:rPr>
        <w:t xml:space="preserve"> të dukshëm.</w:t>
      </w:r>
    </w:p>
    <w:p w14:paraId="2B71341B" w14:textId="511319E9"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6.</w:t>
      </w:r>
      <w:r w:rsidR="000A51D7">
        <w:rPr>
          <w:rFonts w:ascii="Garamond" w:hAnsi="Garamond"/>
          <w:sz w:val="24"/>
          <w:szCs w:val="24"/>
        </w:rPr>
        <w:t xml:space="preserve"> </w:t>
      </w:r>
      <w:r w:rsidRPr="001603E4">
        <w:rPr>
          <w:rFonts w:ascii="Garamond" w:hAnsi="Garamond"/>
          <w:sz w:val="24"/>
          <w:szCs w:val="24"/>
        </w:rPr>
        <w:t xml:space="preserve"> Kërkesa dhe dokumentacioni i përcaktuar në pikat</w:t>
      </w:r>
      <w:r w:rsidR="000A51D7">
        <w:rPr>
          <w:rFonts w:ascii="Garamond" w:hAnsi="Garamond"/>
          <w:sz w:val="24"/>
          <w:szCs w:val="24"/>
        </w:rPr>
        <w:t xml:space="preserve"> </w:t>
      </w:r>
      <w:r w:rsidRPr="001603E4">
        <w:rPr>
          <w:rFonts w:ascii="Garamond" w:hAnsi="Garamond"/>
          <w:sz w:val="24"/>
          <w:szCs w:val="24"/>
        </w:rPr>
        <w:t>4 e 5, të këtij vendimi, i drejtohet strukturës në nivel qendror të Agjencisë Kombëtare të Punësimit dhe Aftësive (AKPA). Struktura në nivel qendror e AKPA-së, pasi shqyrton dokumentacionin e paraqitur dhe vlerëson se ai nuk është në përputhje me kërkesat e pikës 4, të këtij vendimi, brenda 5 (pesë) ditëve nga dita e aplikimit, i kërkon punëdhënësit plotësimin e tij, brenda 10 (dhjetë) ditëve punë.</w:t>
      </w:r>
    </w:p>
    <w:p w14:paraId="2B71341C" w14:textId="7D835F01"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7.</w:t>
      </w:r>
      <w:r w:rsidR="000A51D7">
        <w:rPr>
          <w:rFonts w:ascii="Garamond" w:hAnsi="Garamond"/>
          <w:sz w:val="24"/>
          <w:szCs w:val="24"/>
        </w:rPr>
        <w:t xml:space="preserve"> </w:t>
      </w:r>
      <w:r w:rsidRPr="001603E4">
        <w:rPr>
          <w:rFonts w:ascii="Garamond" w:hAnsi="Garamond"/>
          <w:sz w:val="24"/>
          <w:szCs w:val="24"/>
        </w:rPr>
        <w:t>Struktura në nivel qendror e AKPA-së, pas paraqitjes së kërkesës nga punëdhënësi i përcaktuar në pikën 3, të këtij vendimi, verifikon të dhënat e punëdhënësit, të regjistruar në Qendrën Kombëtare të Biznesit, statusin “aktiv”, si dhe shlyerjen e detyrimeve lidhur me pagat e punonjësve, sigurimet shoqërore dhe shëndetësore nga ana e punëdhënësit, pranë të cilit do të punësohet i huaji.</w:t>
      </w:r>
    </w:p>
    <w:p w14:paraId="2B71341D" w14:textId="4DA4E81C"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8.</w:t>
      </w:r>
      <w:r w:rsidR="000A51D7">
        <w:rPr>
          <w:rFonts w:ascii="Garamond" w:hAnsi="Garamond"/>
          <w:sz w:val="24"/>
          <w:szCs w:val="24"/>
        </w:rPr>
        <w:t xml:space="preserve"> </w:t>
      </w:r>
      <w:r w:rsidRPr="001603E4">
        <w:rPr>
          <w:rFonts w:ascii="Garamond" w:hAnsi="Garamond"/>
          <w:sz w:val="24"/>
          <w:szCs w:val="24"/>
        </w:rPr>
        <w:t xml:space="preserve">Struktura në nivel qendror e AKPA-së, pasi konstaton se vendi i lirë i punës nuk arrin të plotësohet me punëmarrësit nga tregu i brendshëm i punës, i parashikuar nga neni 84, i ligjit </w:t>
      </w:r>
      <w:r w:rsidR="001603E4">
        <w:rPr>
          <w:rFonts w:ascii="Garamond" w:hAnsi="Garamond"/>
          <w:sz w:val="24"/>
          <w:szCs w:val="24"/>
        </w:rPr>
        <w:t xml:space="preserve">nr. </w:t>
      </w:r>
      <w:r w:rsidRPr="001603E4">
        <w:rPr>
          <w:rFonts w:ascii="Garamond" w:hAnsi="Garamond"/>
          <w:sz w:val="24"/>
          <w:szCs w:val="24"/>
        </w:rPr>
        <w:t xml:space="preserve">108/2013, “Për të huajt”, të ndryshuar, dhe vlerëson se dokumentacioni i paraqitur nga punëdhënësi është i plotë apo pas plotësimit të tij nga ai, brenda afatit të përcaktuar, përmbush kriteret e përcaktuara në pikat e këtij vendimi, e pajis të huajin, brenda 10 (dhjetë) ditëve punë, me leje pune të tipit “C/SHK”, për herë të parë, sipas formatit të dhënë në aneksin 2, që i bashkëlidhet këtij vendimi. E njëjta procedurë ndiqet edhe në rastin e shqyrtimit të dokumentacionit për ripërtëritjen e lejes së punës. Struktura në nivel qendror e AKPA-së e njofton në mënyrë elektronike kërkuesin që të dërgojë me postë dokumentacionin origjinal, si dhe çdo dokument të listuar në pikat 4 apo 5, të këtij vendimi, në 1 (një) kopje dhe 3 (tre) fotografi, sipas përshkrimit më lart, dhe më pas po në atë adresë postare i dërgohet kopja origjinale e lejes së punës. </w:t>
      </w:r>
    </w:p>
    <w:p w14:paraId="2B71341E" w14:textId="77777777"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9. Struktura në nivel qendror e AKPA-së ia kthen kërkesën dhe dokumentacionin e paraqitur punëdhënësit, nëse ai nuk e ka plotësuar atë brenda afatit të përcaktuar në pikën 6, të këtij vendimi.</w:t>
      </w:r>
    </w:p>
    <w:p w14:paraId="2B71341F" w14:textId="77777777"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10. Struktura në nivel qendror e AKPA-së ia refuzon kërkesën për pajisje me leje pune të tipit “C/SHK” subjektit, i cili, megjithëse ka plotësuar dokumentacionin e kërkuar, vlerësohet se nuk plotëson kriteret e përcaktuara në pikat 1, 2 e 7, të këtij vendimi.</w:t>
      </w:r>
    </w:p>
    <w:p w14:paraId="2B713420" w14:textId="3BE43B1A"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 xml:space="preserve">11. Të huajit i refuzohet lëshimi i lejes së punës të tipit “C/SHK”, nëse vërtetohet njëri nga kushtet e përcaktuara në nenin 77, të ligjit </w:t>
      </w:r>
      <w:r w:rsidR="001603E4">
        <w:rPr>
          <w:rFonts w:ascii="Garamond" w:hAnsi="Garamond"/>
          <w:sz w:val="24"/>
          <w:szCs w:val="24"/>
        </w:rPr>
        <w:t xml:space="preserve">nr. </w:t>
      </w:r>
      <w:r w:rsidRPr="001603E4">
        <w:rPr>
          <w:rFonts w:ascii="Garamond" w:hAnsi="Garamond"/>
          <w:sz w:val="24"/>
          <w:szCs w:val="24"/>
        </w:rPr>
        <w:t xml:space="preserve">108/2013, “Për të huajt”, të ndryshuar. </w:t>
      </w:r>
    </w:p>
    <w:p w14:paraId="2B713421" w14:textId="77093B09"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 xml:space="preserve">12. </w:t>
      </w:r>
      <w:r w:rsidR="00585E59" w:rsidRPr="001603E4">
        <w:rPr>
          <w:rFonts w:ascii="Garamond" w:hAnsi="Garamond"/>
          <w:sz w:val="24"/>
          <w:szCs w:val="24"/>
        </w:rPr>
        <w:t>T</w:t>
      </w:r>
      <w:r w:rsidRPr="001603E4">
        <w:rPr>
          <w:rFonts w:ascii="Garamond" w:hAnsi="Garamond"/>
          <w:sz w:val="24"/>
          <w:szCs w:val="24"/>
        </w:rPr>
        <w:t xml:space="preserve">ë huajit i anulohet leja e punës e tipit “C/SHK”, nëse vërtetohet njëra nga situatat e përcaktuara në pikën 1, të nenit 80, të ligjit </w:t>
      </w:r>
      <w:r w:rsidR="001603E4">
        <w:rPr>
          <w:rFonts w:ascii="Garamond" w:hAnsi="Garamond"/>
          <w:sz w:val="24"/>
          <w:szCs w:val="24"/>
        </w:rPr>
        <w:t xml:space="preserve">nr. </w:t>
      </w:r>
      <w:r w:rsidRPr="001603E4">
        <w:rPr>
          <w:rFonts w:ascii="Garamond" w:hAnsi="Garamond"/>
          <w:sz w:val="24"/>
          <w:szCs w:val="24"/>
        </w:rPr>
        <w:t>108/2013, “Për të huajt”, të ndryshuar.</w:t>
      </w:r>
    </w:p>
    <w:p w14:paraId="2B713423" w14:textId="589F46A4"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 xml:space="preserve">13. I huaji, të cilit i refuzohet ose i anulohet leja e punës e tipit “C/SHK”, ka të drejtën e ankimimit, sipas procedurës së përcaktuar në pikën 2, të nenit 81, të ligjit </w:t>
      </w:r>
      <w:r w:rsidR="001603E4">
        <w:rPr>
          <w:rFonts w:ascii="Garamond" w:hAnsi="Garamond"/>
          <w:sz w:val="24"/>
          <w:szCs w:val="24"/>
        </w:rPr>
        <w:t xml:space="preserve">nr. </w:t>
      </w:r>
      <w:r w:rsidRPr="001603E4">
        <w:rPr>
          <w:rFonts w:ascii="Garamond" w:hAnsi="Garamond"/>
          <w:sz w:val="24"/>
          <w:szCs w:val="24"/>
        </w:rPr>
        <w:t xml:space="preserve">108/2013, “Për të huajt”, të ndryshuar. </w:t>
      </w:r>
    </w:p>
    <w:p w14:paraId="2B713424" w14:textId="6AAB1489"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lastRenderedPageBreak/>
        <w:t xml:space="preserve">14. Leja e punës e tipit “C/SHK” përfundon, nëse plotësohen kriteret e përcaktuara në nenin 78, të ligjit </w:t>
      </w:r>
      <w:r w:rsidR="001603E4">
        <w:rPr>
          <w:rFonts w:ascii="Garamond" w:hAnsi="Garamond"/>
          <w:sz w:val="24"/>
          <w:szCs w:val="24"/>
        </w:rPr>
        <w:t xml:space="preserve">nr. </w:t>
      </w:r>
      <w:r w:rsidRPr="001603E4">
        <w:rPr>
          <w:rFonts w:ascii="Garamond" w:hAnsi="Garamond"/>
          <w:sz w:val="24"/>
          <w:szCs w:val="24"/>
        </w:rPr>
        <w:t xml:space="preserve">108/2013, “Për të huajt”, të ndryshuar. </w:t>
      </w:r>
    </w:p>
    <w:p w14:paraId="2B713425" w14:textId="6CDCC437"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 xml:space="preserve">15. I huaji, i cili pajiset për herë të parë me leje pune të tipit “C/SHK” dhe i përket kategorive të përcaktuara në nenin 102, të ligjit </w:t>
      </w:r>
      <w:r w:rsidR="001603E4">
        <w:rPr>
          <w:rFonts w:ascii="Garamond" w:hAnsi="Garamond"/>
          <w:sz w:val="24"/>
          <w:szCs w:val="24"/>
        </w:rPr>
        <w:t xml:space="preserve">nr. </w:t>
      </w:r>
      <w:r w:rsidRPr="001603E4">
        <w:rPr>
          <w:rFonts w:ascii="Garamond" w:hAnsi="Garamond"/>
          <w:sz w:val="24"/>
          <w:szCs w:val="24"/>
        </w:rPr>
        <w:t xml:space="preserve">108/2013, “Për të huajt”, të ndryshuar, para marrjes së lejes së punës, detyrohet të paguajë tarifën prej 4 000 (katër mijë) lekësh. I huaji, të cilit i rinovohet leja e punës e tipit “C/SHK” dhe i përket kategorisë së përcaktuar në pikën 5, të nenit 102, të ligjit </w:t>
      </w:r>
      <w:r w:rsidR="001603E4">
        <w:rPr>
          <w:rFonts w:ascii="Garamond" w:hAnsi="Garamond"/>
          <w:sz w:val="24"/>
          <w:szCs w:val="24"/>
        </w:rPr>
        <w:t xml:space="preserve">nr. </w:t>
      </w:r>
      <w:r w:rsidRPr="001603E4">
        <w:rPr>
          <w:rFonts w:ascii="Garamond" w:hAnsi="Garamond"/>
          <w:sz w:val="24"/>
          <w:szCs w:val="24"/>
        </w:rPr>
        <w:t>108/2013, “Për të huajt”, të ndryshuar, para marrjes së lejes së punës, detyrohet të paguajë tarifën prej 2 000 (dy mijë) lekësh.</w:t>
      </w:r>
    </w:p>
    <w:p w14:paraId="2B713426" w14:textId="77777777"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16.Drejtoria, që ka në përgjegjësi çështjet e migracionit në ministrinë e përgjegjëse që mbulon çështjet e punësimit, monitoron, në mënyrë periodike, procedurën e ndjekur nga struktura në nivel qendror e Agjencisë Kombëtare të Punësimit dhe Aftësive për dhënien e lejes së punës.</w:t>
      </w:r>
    </w:p>
    <w:p w14:paraId="2B713427" w14:textId="4AB30AB3"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17</w:t>
      </w:r>
      <w:r w:rsidR="00585E59" w:rsidRPr="001603E4">
        <w:rPr>
          <w:rFonts w:ascii="Garamond" w:hAnsi="Garamond"/>
          <w:sz w:val="24"/>
          <w:szCs w:val="24"/>
        </w:rPr>
        <w:t>.</w:t>
      </w:r>
      <w:r w:rsidRPr="001603E4">
        <w:rPr>
          <w:rFonts w:ascii="Garamond" w:hAnsi="Garamond"/>
          <w:sz w:val="24"/>
          <w:szCs w:val="24"/>
        </w:rPr>
        <w:t xml:space="preserve"> Vendimi </w:t>
      </w:r>
      <w:r w:rsidR="001603E4">
        <w:rPr>
          <w:rFonts w:ascii="Garamond" w:hAnsi="Garamond"/>
          <w:sz w:val="24"/>
          <w:szCs w:val="24"/>
        </w:rPr>
        <w:t xml:space="preserve">nr. </w:t>
      </w:r>
      <w:r w:rsidRPr="001603E4">
        <w:rPr>
          <w:rFonts w:ascii="Garamond" w:hAnsi="Garamond"/>
          <w:sz w:val="24"/>
          <w:szCs w:val="24"/>
        </w:rPr>
        <w:t xml:space="preserve">67, datë 12.2.2014, i Këshillit të Ministrave, “Për përcaktimin e kritereve, të dokumentacionit dhe të procedurës për pajisjen, refuzimin dhe anulimin e lejes së punës, për shërbime kontraktuese, të tipit “C/SHK”“, shfuqizohet. </w:t>
      </w:r>
    </w:p>
    <w:p w14:paraId="2B713428" w14:textId="77777777"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 xml:space="preserve">18. Ngarkohen ministria përgjegjëse që mbulon çështjet e punësimit dhe Agjencia Kombëtare e Punësimit dhe Aftësive për zbatimin e këtij vendimi. </w:t>
      </w:r>
    </w:p>
    <w:p w14:paraId="2B713429" w14:textId="77777777" w:rsidR="006609A3" w:rsidRPr="001603E4" w:rsidRDefault="006609A3" w:rsidP="006609A3">
      <w:pPr>
        <w:widowControl w:val="0"/>
        <w:spacing w:after="0" w:line="240" w:lineRule="auto"/>
        <w:ind w:firstLine="284"/>
        <w:jc w:val="both"/>
        <w:rPr>
          <w:rFonts w:ascii="Garamond" w:hAnsi="Garamond"/>
          <w:sz w:val="24"/>
          <w:szCs w:val="24"/>
        </w:rPr>
      </w:pPr>
      <w:r w:rsidRPr="001603E4">
        <w:rPr>
          <w:rFonts w:ascii="Garamond" w:hAnsi="Garamond"/>
          <w:sz w:val="24"/>
          <w:szCs w:val="24"/>
        </w:rPr>
        <w:t xml:space="preserve">Ky vendim hyn në fuqi pas botimit në Fletoren </w:t>
      </w:r>
      <w:r w:rsidR="00585E59" w:rsidRPr="001603E4">
        <w:rPr>
          <w:rFonts w:ascii="Garamond" w:hAnsi="Garamond"/>
          <w:sz w:val="24"/>
          <w:szCs w:val="24"/>
        </w:rPr>
        <w:t>Zyrtare</w:t>
      </w:r>
      <w:r w:rsidRPr="001603E4">
        <w:rPr>
          <w:rFonts w:ascii="Garamond" w:hAnsi="Garamond"/>
          <w:sz w:val="24"/>
          <w:szCs w:val="24"/>
        </w:rPr>
        <w:t>.</w:t>
      </w:r>
    </w:p>
    <w:p w14:paraId="2B71342A" w14:textId="77777777" w:rsidR="00585E59" w:rsidRPr="001603E4" w:rsidRDefault="00585E59" w:rsidP="006609A3">
      <w:pPr>
        <w:widowControl w:val="0"/>
        <w:spacing w:after="0" w:line="240" w:lineRule="auto"/>
        <w:ind w:firstLine="284"/>
        <w:jc w:val="both"/>
        <w:rPr>
          <w:rFonts w:ascii="Garamond" w:hAnsi="Garamond"/>
          <w:sz w:val="24"/>
          <w:szCs w:val="24"/>
        </w:rPr>
      </w:pPr>
    </w:p>
    <w:p w14:paraId="2B71342B" w14:textId="22A94A71" w:rsidR="006609A3" w:rsidRPr="001603E4" w:rsidRDefault="006609A3" w:rsidP="00585E59">
      <w:pPr>
        <w:widowControl w:val="0"/>
        <w:spacing w:after="0" w:line="240" w:lineRule="auto"/>
        <w:ind w:firstLine="284"/>
        <w:jc w:val="right"/>
        <w:rPr>
          <w:rFonts w:ascii="Garamond" w:hAnsi="Garamond"/>
          <w:sz w:val="24"/>
          <w:szCs w:val="24"/>
        </w:rPr>
      </w:pPr>
      <w:r w:rsidRPr="001603E4">
        <w:rPr>
          <w:rFonts w:ascii="Garamond" w:hAnsi="Garamond"/>
          <w:sz w:val="24"/>
          <w:szCs w:val="24"/>
        </w:rPr>
        <w:t>ZËVENDËSKRYEMINIST</w:t>
      </w:r>
      <w:r w:rsidR="00FA5993">
        <w:rPr>
          <w:rFonts w:ascii="Garamond" w:hAnsi="Garamond"/>
          <w:sz w:val="24"/>
          <w:szCs w:val="24"/>
        </w:rPr>
        <w:t>Ë</w:t>
      </w:r>
      <w:r w:rsidRPr="001603E4">
        <w:rPr>
          <w:rFonts w:ascii="Garamond" w:hAnsi="Garamond"/>
          <w:sz w:val="24"/>
          <w:szCs w:val="24"/>
        </w:rPr>
        <w:t>R</w:t>
      </w:r>
    </w:p>
    <w:p w14:paraId="2B71342C" w14:textId="77777777" w:rsidR="006609A3" w:rsidRPr="001603E4" w:rsidRDefault="00585E59" w:rsidP="00585E59">
      <w:pPr>
        <w:widowControl w:val="0"/>
        <w:spacing w:after="0" w:line="240" w:lineRule="auto"/>
        <w:ind w:firstLine="284"/>
        <w:jc w:val="right"/>
        <w:rPr>
          <w:rFonts w:ascii="Garamond" w:hAnsi="Garamond"/>
          <w:b/>
          <w:sz w:val="24"/>
          <w:szCs w:val="24"/>
        </w:rPr>
      </w:pPr>
      <w:r w:rsidRPr="001603E4">
        <w:rPr>
          <w:rFonts w:ascii="Garamond" w:hAnsi="Garamond"/>
          <w:b/>
          <w:sz w:val="24"/>
          <w:szCs w:val="24"/>
        </w:rPr>
        <w:t>Erion Braçe</w:t>
      </w:r>
    </w:p>
    <w:p w14:paraId="2B71342D" w14:textId="77777777" w:rsidR="00FF11BA" w:rsidRPr="001603E4" w:rsidRDefault="00D115E6" w:rsidP="006609A3">
      <w:pPr>
        <w:spacing w:after="0" w:line="240" w:lineRule="auto"/>
        <w:rPr>
          <w:rFonts w:ascii="Garamond" w:hAnsi="Garamond"/>
          <w:sz w:val="24"/>
          <w:szCs w:val="24"/>
        </w:rPr>
      </w:pPr>
      <w:r w:rsidRPr="000A51D7">
        <w:rPr>
          <w:noProof/>
          <w:lang w:val="en-US"/>
        </w:rPr>
        <w:lastRenderedPageBreak/>
        <w:drawing>
          <wp:inline distT="0" distB="0" distL="0" distR="0" wp14:anchorId="2B713439" wp14:editId="2B71343A">
            <wp:extent cx="5630840" cy="6452006"/>
            <wp:effectExtent l="0" t="0" r="825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7878" t="15536" r="56674" b="12253"/>
                    <a:stretch/>
                  </pic:blipFill>
                  <pic:spPr bwMode="auto">
                    <a:xfrm>
                      <a:off x="0" y="0"/>
                      <a:ext cx="5631605" cy="6452882"/>
                    </a:xfrm>
                    <a:prstGeom prst="rect">
                      <a:avLst/>
                    </a:prstGeom>
                    <a:ln>
                      <a:noFill/>
                    </a:ln>
                    <a:extLst>
                      <a:ext uri="{53640926-AAD7-44D8-BBD7-CCE9431645EC}">
                        <a14:shadowObscured xmlns:a14="http://schemas.microsoft.com/office/drawing/2010/main"/>
                      </a:ext>
                    </a:extLst>
                  </pic:spPr>
                </pic:pic>
              </a:graphicData>
            </a:graphic>
          </wp:inline>
        </w:drawing>
      </w:r>
    </w:p>
    <w:p w14:paraId="2B71342E" w14:textId="77777777" w:rsidR="00D115E6" w:rsidRPr="001603E4" w:rsidRDefault="00D115E6" w:rsidP="006609A3">
      <w:pPr>
        <w:spacing w:after="0" w:line="240" w:lineRule="auto"/>
        <w:rPr>
          <w:rFonts w:ascii="Garamond" w:hAnsi="Garamond"/>
          <w:sz w:val="24"/>
          <w:szCs w:val="24"/>
        </w:rPr>
      </w:pPr>
    </w:p>
    <w:p w14:paraId="2B71342F" w14:textId="77777777" w:rsidR="00D115E6" w:rsidRPr="001603E4" w:rsidRDefault="00D115E6" w:rsidP="006609A3">
      <w:pPr>
        <w:spacing w:after="0" w:line="240" w:lineRule="auto"/>
        <w:rPr>
          <w:rFonts w:ascii="Garamond" w:hAnsi="Garamond"/>
          <w:sz w:val="24"/>
          <w:szCs w:val="24"/>
        </w:rPr>
      </w:pPr>
    </w:p>
    <w:p w14:paraId="2B713430" w14:textId="77777777" w:rsidR="00D115E6" w:rsidRPr="001603E4" w:rsidRDefault="00D115E6" w:rsidP="006609A3">
      <w:pPr>
        <w:spacing w:after="0" w:line="240" w:lineRule="auto"/>
        <w:rPr>
          <w:rFonts w:ascii="Garamond" w:hAnsi="Garamond"/>
          <w:sz w:val="24"/>
          <w:szCs w:val="24"/>
        </w:rPr>
      </w:pPr>
    </w:p>
    <w:p w14:paraId="2B713431" w14:textId="77777777" w:rsidR="00D115E6" w:rsidRPr="001603E4" w:rsidRDefault="00D115E6" w:rsidP="006609A3">
      <w:pPr>
        <w:spacing w:after="0" w:line="240" w:lineRule="auto"/>
        <w:rPr>
          <w:rFonts w:ascii="Garamond" w:hAnsi="Garamond"/>
          <w:sz w:val="24"/>
          <w:szCs w:val="24"/>
        </w:rPr>
      </w:pPr>
    </w:p>
    <w:p w14:paraId="2B713432" w14:textId="77777777" w:rsidR="00D115E6" w:rsidRPr="001603E4" w:rsidRDefault="00D115E6" w:rsidP="006609A3">
      <w:pPr>
        <w:spacing w:after="0" w:line="240" w:lineRule="auto"/>
        <w:rPr>
          <w:rFonts w:ascii="Garamond" w:hAnsi="Garamond"/>
          <w:sz w:val="24"/>
          <w:szCs w:val="24"/>
        </w:rPr>
      </w:pPr>
    </w:p>
    <w:p w14:paraId="2B713433" w14:textId="77777777" w:rsidR="00D115E6" w:rsidRPr="001603E4" w:rsidRDefault="00D115E6" w:rsidP="00D115E6">
      <w:pPr>
        <w:spacing w:after="0" w:line="240" w:lineRule="auto"/>
        <w:jc w:val="center"/>
        <w:rPr>
          <w:rFonts w:ascii="Garamond" w:hAnsi="Garamond"/>
          <w:sz w:val="24"/>
          <w:szCs w:val="24"/>
        </w:rPr>
      </w:pPr>
      <w:r w:rsidRPr="000A51D7">
        <w:rPr>
          <w:noProof/>
          <w:lang w:val="en-US"/>
        </w:rPr>
        <w:drawing>
          <wp:inline distT="0" distB="0" distL="0" distR="0" wp14:anchorId="2B71343B" wp14:editId="2B71343C">
            <wp:extent cx="5444147" cy="6510528"/>
            <wp:effectExtent l="0" t="0" r="444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46034" t="16209" r="18112" b="7565"/>
                    <a:stretch/>
                  </pic:blipFill>
                  <pic:spPr bwMode="auto">
                    <a:xfrm>
                      <a:off x="0" y="0"/>
                      <a:ext cx="5450042" cy="6517577"/>
                    </a:xfrm>
                    <a:prstGeom prst="rect">
                      <a:avLst/>
                    </a:prstGeom>
                    <a:ln>
                      <a:noFill/>
                    </a:ln>
                    <a:extLst>
                      <a:ext uri="{53640926-AAD7-44D8-BBD7-CCE9431645EC}">
                        <a14:shadowObscured xmlns:a14="http://schemas.microsoft.com/office/drawing/2010/main"/>
                      </a:ext>
                    </a:extLst>
                  </pic:spPr>
                </pic:pic>
              </a:graphicData>
            </a:graphic>
          </wp:inline>
        </w:drawing>
      </w:r>
    </w:p>
    <w:p w14:paraId="2B713434" w14:textId="77777777" w:rsidR="007A3B8C" w:rsidRPr="001603E4" w:rsidRDefault="007A3B8C" w:rsidP="00D115E6">
      <w:pPr>
        <w:spacing w:after="0" w:line="240" w:lineRule="auto"/>
        <w:jc w:val="center"/>
        <w:rPr>
          <w:rFonts w:ascii="Garamond" w:hAnsi="Garamond"/>
          <w:sz w:val="24"/>
          <w:szCs w:val="24"/>
        </w:rPr>
      </w:pPr>
    </w:p>
    <w:p w14:paraId="2B713435" w14:textId="77777777" w:rsidR="007A3B8C" w:rsidRPr="001603E4" w:rsidRDefault="007A3B8C" w:rsidP="00D115E6">
      <w:pPr>
        <w:spacing w:after="0" w:line="240" w:lineRule="auto"/>
        <w:jc w:val="center"/>
        <w:rPr>
          <w:rFonts w:ascii="Garamond" w:hAnsi="Garamond"/>
          <w:sz w:val="24"/>
          <w:szCs w:val="24"/>
        </w:rPr>
      </w:pPr>
    </w:p>
    <w:p w14:paraId="2B713436" w14:textId="77777777" w:rsidR="007A3B8C" w:rsidRPr="001603E4" w:rsidRDefault="007A3B8C" w:rsidP="00D115E6">
      <w:pPr>
        <w:spacing w:after="0" w:line="240" w:lineRule="auto"/>
        <w:jc w:val="center"/>
        <w:rPr>
          <w:rFonts w:ascii="Garamond" w:hAnsi="Garamond"/>
          <w:sz w:val="24"/>
          <w:szCs w:val="24"/>
        </w:rPr>
      </w:pPr>
    </w:p>
    <w:p w14:paraId="2B713437" w14:textId="77777777" w:rsidR="007A3B8C" w:rsidRPr="001603E4" w:rsidRDefault="007A3B8C" w:rsidP="00D115E6">
      <w:pPr>
        <w:spacing w:after="0" w:line="240" w:lineRule="auto"/>
        <w:jc w:val="center"/>
        <w:rPr>
          <w:rFonts w:ascii="Garamond" w:hAnsi="Garamond"/>
          <w:sz w:val="24"/>
          <w:szCs w:val="24"/>
        </w:rPr>
      </w:pPr>
      <w:r w:rsidRPr="000A51D7">
        <w:rPr>
          <w:noProof/>
          <w:lang w:val="en-US"/>
        </w:rPr>
        <mc:AlternateContent>
          <mc:Choice Requires="wps">
            <w:drawing>
              <wp:anchor distT="0" distB="0" distL="114300" distR="114300" simplePos="0" relativeHeight="251658240" behindDoc="0" locked="0" layoutInCell="1" allowOverlap="1" wp14:anchorId="2B71343D" wp14:editId="2B71343E">
                <wp:simplePos x="0" y="0"/>
                <wp:positionH relativeFrom="column">
                  <wp:posOffset>5229860</wp:posOffset>
                </wp:positionH>
                <wp:positionV relativeFrom="paragraph">
                  <wp:posOffset>7014515</wp:posOffset>
                </wp:positionV>
                <wp:extent cx="212141" cy="351130"/>
                <wp:effectExtent l="0" t="0" r="16510" b="11430"/>
                <wp:wrapNone/>
                <wp:docPr id="4" name="Rectangle 4"/>
                <wp:cNvGraphicFramePr/>
                <a:graphic xmlns:a="http://schemas.openxmlformats.org/drawingml/2006/main">
                  <a:graphicData uri="http://schemas.microsoft.com/office/word/2010/wordprocessingShape">
                    <wps:wsp>
                      <wps:cNvSpPr/>
                      <wps:spPr>
                        <a:xfrm>
                          <a:off x="0" y="0"/>
                          <a:ext cx="212141" cy="35113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804D88" id="Rectangle 4" o:spid="_x0000_s1026" style="position:absolute;margin-left:411.8pt;margin-top:552.3pt;width:16.7pt;height:27.6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" fillcolor="white [3212]" strokecolor="white [3212]" strokeweight="2pt"/>
            </w:pict>
          </mc:Fallback>
        </mc:AlternateContent>
      </w:r>
      <w:r w:rsidRPr="000A51D7">
        <w:rPr>
          <w:noProof/>
          <w:lang w:val="en-US"/>
        </w:rPr>
        <w:drawing>
          <wp:inline distT="0" distB="0" distL="0" distR="0" wp14:anchorId="2B71343F" wp14:editId="2B713440">
            <wp:extent cx="5632704" cy="7364846"/>
            <wp:effectExtent l="0" t="0" r="635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1323" t="17751" r="56305" b="7003"/>
                    <a:stretch/>
                  </pic:blipFill>
                  <pic:spPr bwMode="auto">
                    <a:xfrm>
                      <a:off x="0" y="0"/>
                      <a:ext cx="5634266" cy="7366888"/>
                    </a:xfrm>
                    <a:prstGeom prst="rect">
                      <a:avLst/>
                    </a:prstGeom>
                    <a:ln>
                      <a:noFill/>
                    </a:ln>
                    <a:extLst>
                      <a:ext uri="{53640926-AAD7-44D8-BBD7-CCE9431645EC}">
                        <a14:shadowObscured xmlns:a14="http://schemas.microsoft.com/office/drawing/2010/main"/>
                      </a:ext>
                    </a:extLst>
                  </pic:spPr>
                </pic:pic>
              </a:graphicData>
            </a:graphic>
          </wp:inline>
        </w:drawing>
      </w:r>
    </w:p>
    <w:p w14:paraId="2B713438" w14:textId="77777777" w:rsidR="0043066A" w:rsidRPr="001603E4" w:rsidRDefault="0043066A" w:rsidP="00D115E6">
      <w:pPr>
        <w:spacing w:after="0" w:line="240" w:lineRule="auto"/>
        <w:jc w:val="center"/>
        <w:rPr>
          <w:rFonts w:ascii="Garamond" w:hAnsi="Garamond"/>
          <w:sz w:val="24"/>
          <w:szCs w:val="24"/>
        </w:rPr>
      </w:pPr>
      <w:r w:rsidRPr="000A51D7">
        <w:rPr>
          <w:noProof/>
          <w:lang w:val="en-US"/>
        </w:rPr>
        <w:drawing>
          <wp:inline distT="0" distB="0" distL="0" distR="0" wp14:anchorId="2B713441" wp14:editId="2B713442">
            <wp:extent cx="5713171" cy="643738"/>
            <wp:effectExtent l="0" t="0" r="1905"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47757" t="19761" r="23095" b="73730"/>
                    <a:stretch/>
                  </pic:blipFill>
                  <pic:spPr bwMode="auto">
                    <a:xfrm>
                      <a:off x="0" y="0"/>
                      <a:ext cx="5736788" cy="646399"/>
                    </a:xfrm>
                    <a:prstGeom prst="rect">
                      <a:avLst/>
                    </a:prstGeom>
                    <a:ln>
                      <a:noFill/>
                    </a:ln>
                    <a:extLst>
                      <a:ext uri="{53640926-AAD7-44D8-BBD7-CCE9431645EC}">
                        <a14:shadowObscured xmlns:a14="http://schemas.microsoft.com/office/drawing/2010/main"/>
                      </a:ext>
                    </a:extLst>
                  </pic:spPr>
                </pic:pic>
              </a:graphicData>
            </a:graphic>
          </wp:inline>
        </w:drawing>
      </w:r>
    </w:p>
    <w:sectPr w:rsidR="0043066A" w:rsidRPr="001603E4">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128AC9" w14:textId="77777777" w:rsidR="009E3A09" w:rsidRDefault="009E3A09" w:rsidP="006609A3">
      <w:pPr>
        <w:spacing w:after="0" w:line="240" w:lineRule="auto"/>
      </w:pPr>
      <w:r>
        <w:separator/>
      </w:r>
    </w:p>
  </w:endnote>
  <w:endnote w:type="continuationSeparator" w:id="0">
    <w:p w14:paraId="7FB65CE3" w14:textId="77777777" w:rsidR="009E3A09" w:rsidRDefault="009E3A09" w:rsidP="006609A3">
      <w:pPr>
        <w:spacing w:after="0" w:line="240" w:lineRule="auto"/>
      </w:pPr>
      <w:r>
        <w:continuationSeparator/>
      </w:r>
    </w:p>
  </w:endnote>
  <w:endnote w:type="continuationNotice" w:id="1">
    <w:p w14:paraId="7FA59C0B" w14:textId="77777777" w:rsidR="009E3A09" w:rsidRDefault="009E3A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61243F" w14:textId="77777777" w:rsidR="009E3A09" w:rsidRDefault="009E3A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66E9E7" w14:textId="77777777" w:rsidR="009E3A09" w:rsidRDefault="009E3A09" w:rsidP="006609A3">
      <w:pPr>
        <w:spacing w:after="0" w:line="240" w:lineRule="auto"/>
      </w:pPr>
      <w:r>
        <w:separator/>
      </w:r>
    </w:p>
  </w:footnote>
  <w:footnote w:type="continuationSeparator" w:id="0">
    <w:p w14:paraId="3504B3CA" w14:textId="77777777" w:rsidR="009E3A09" w:rsidRDefault="009E3A09" w:rsidP="006609A3">
      <w:pPr>
        <w:spacing w:after="0" w:line="240" w:lineRule="auto"/>
      </w:pPr>
      <w:r>
        <w:continuationSeparator/>
      </w:r>
    </w:p>
  </w:footnote>
  <w:footnote w:type="continuationNotice" w:id="1">
    <w:p w14:paraId="04DDF9A5" w14:textId="77777777" w:rsidR="009E3A09" w:rsidRDefault="009E3A09">
      <w:pPr>
        <w:spacing w:after="0" w:line="240" w:lineRule="auto"/>
      </w:pPr>
    </w:p>
  </w:footnote>
  <w:footnote w:id="2">
    <w:p w14:paraId="7234087F" w14:textId="5136DCDB" w:rsidR="009E3A09" w:rsidRPr="0061783A" w:rsidRDefault="009E3A09" w:rsidP="006609A3">
      <w:pPr>
        <w:pStyle w:val="FootnoteText"/>
        <w:rPr>
          <w:rFonts w:ascii="Garamond" w:hAnsi="Garamond"/>
          <w:i/>
        </w:rPr>
      </w:pPr>
      <w:r w:rsidRPr="000A51D7">
        <w:rPr>
          <w:rStyle w:val="FootnoteReference"/>
        </w:rPr>
        <w:footnoteRef/>
      </w:r>
      <w:r w:rsidRPr="000A51D7">
        <w:t xml:space="preserve"> </w:t>
      </w:r>
      <w:r w:rsidRPr="0061783A">
        <w:rPr>
          <w:rFonts w:ascii="Garamond" w:hAnsi="Garamond"/>
          <w:i/>
        </w:rPr>
        <w:t>Ky vendim i Këshillit të Ministrave përafrohet pjesërisht me direktivën 2006/123/EC, të Parlamentit Evropian dhe të Këshillit, e 12 dhjetorit 2006, për shërbimet në tregun e brendshëm. Numri CELEX 32006L0123, Fletorja Zyrtare e Bashkimit Evropian.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09D24E" w14:textId="77777777" w:rsidR="009E3A09" w:rsidRDefault="009E3A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9A3"/>
    <w:rsid w:val="000A51D7"/>
    <w:rsid w:val="001603E4"/>
    <w:rsid w:val="0043066A"/>
    <w:rsid w:val="00585E59"/>
    <w:rsid w:val="0061783A"/>
    <w:rsid w:val="006609A3"/>
    <w:rsid w:val="007A3B8C"/>
    <w:rsid w:val="007D2F32"/>
    <w:rsid w:val="008A194B"/>
    <w:rsid w:val="009E3A09"/>
    <w:rsid w:val="00AE31F1"/>
    <w:rsid w:val="00CD670A"/>
    <w:rsid w:val="00CF0242"/>
    <w:rsid w:val="00CF3EA4"/>
    <w:rsid w:val="00D115E6"/>
    <w:rsid w:val="00F8405D"/>
    <w:rsid w:val="00FA5993"/>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133FD"/>
  <w15:docId w15:val="{4058153D-2A32-4B3B-AFD1-445467F87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09A3"/>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609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09A3"/>
    <w:rPr>
      <w:rFonts w:ascii="Calibri" w:eastAsia="Calibri" w:hAnsi="Calibri" w:cs="Times New Roman"/>
      <w:sz w:val="20"/>
      <w:szCs w:val="20"/>
      <w:lang w:val="sq-AL"/>
    </w:rPr>
  </w:style>
  <w:style w:type="character" w:styleId="FootnoteReference">
    <w:name w:val="footnote reference"/>
    <w:uiPriority w:val="99"/>
    <w:semiHidden/>
    <w:unhideWhenUsed/>
    <w:rsid w:val="006609A3"/>
    <w:rPr>
      <w:vertAlign w:val="superscript"/>
    </w:rPr>
  </w:style>
  <w:style w:type="paragraph" w:styleId="BalloonText">
    <w:name w:val="Balloon Text"/>
    <w:basedOn w:val="Normal"/>
    <w:link w:val="BalloonTextChar"/>
    <w:uiPriority w:val="99"/>
    <w:semiHidden/>
    <w:unhideWhenUsed/>
    <w:rsid w:val="00D115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5E6"/>
    <w:rPr>
      <w:rFonts w:ascii="Tahoma" w:eastAsia="Calibri" w:hAnsi="Tahoma" w:cs="Tahoma"/>
      <w:sz w:val="16"/>
      <w:szCs w:val="16"/>
      <w:lang w:val="sq-AL"/>
    </w:rPr>
  </w:style>
  <w:style w:type="paragraph" w:styleId="Header">
    <w:name w:val="header"/>
    <w:basedOn w:val="Normal"/>
    <w:link w:val="HeaderChar"/>
    <w:uiPriority w:val="99"/>
    <w:unhideWhenUsed/>
    <w:rsid w:val="00CF02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242"/>
    <w:rPr>
      <w:rFonts w:ascii="Calibri" w:eastAsia="Calibri" w:hAnsi="Calibri" w:cs="Times New Roman"/>
      <w:lang w:val="sq-AL"/>
    </w:rPr>
  </w:style>
  <w:style w:type="paragraph" w:styleId="Footer">
    <w:name w:val="footer"/>
    <w:basedOn w:val="Normal"/>
    <w:link w:val="FooterChar"/>
    <w:uiPriority w:val="99"/>
    <w:unhideWhenUsed/>
    <w:rsid w:val="00CF02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242"/>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BDB7D1D2E044C36A83772ECB4A2821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836</Nr_x002e__x0020_akti>
    <Data_x0020_e_x0020_Krijimit xmlns="0e656187-b300-4fb0-8bf4-3a50f872073c">2020-10-30T08:49:21Z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2020-10-28T23:00:00Z</Date_x0020_protokolli>
    <Titulli xmlns="0e656187-b300-4fb0-8bf4-3a50f872073c">Për përcaktimin e kritereve, të dokumentacionit e të procedurës për pajisjen, ripërtëritjen, refuzimin dhe anulimin e lejes së punës për shërbime kontraktuese të tipit "C/SHK", si dhe të tarifës shtetërore për lëshimin e kësaj lejeje pune</Titulli>
    <Modifikuesi xmlns="0e656187-b300-4fb0-8bf4-3a50f872073c">jorina.kryeziu</Modifikuesi>
    <Nr_x002e__x0020_prot_x0020_QBZ xmlns="0e656187-b300-4fb0-8bf4-3a50f872073c">1603</Nr_x002e__x0020_prot_x0020_QBZ>
    <Data_x0020_e_x0020_Modifikimit xmlns="0e656187-b300-4fb0-8bf4-3a50f872073c">2020-10-30T09:44:10Z</Data_x0020_e_x0020_Modifikimit>
    <Dekretuar xmlns="0e656187-b300-4fb0-8bf4-3a50f872073c">false</Dekretuar>
    <Data xmlns="0e656187-b300-4fb0-8bf4-3a50f872073c">2020-10-27T23:00:00Z</Data>
    <Nr_x002e__x0020_protokolli_x0020_i_x0020_aktit xmlns="0e656187-b300-4fb0-8bf4-3a50f872073c">5258/1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BDB7D1D2E044C36A83772ECB4A2821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E2F99-DE66-401E-9AAC-5AA098A6A5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31CA0B8-2500-4F51-BDCD-69520F43B2FB}">
  <ds:schemaRefs>
    <ds:schemaRef ds:uri="0e656187-b300-4fb0-8bf4-3a50f872073c"/>
    <ds:schemaRef ds:uri="http://schemas.openxmlformats.org/package/2006/metadata/core-properties"/>
    <ds:schemaRef ds:uri="http://schemas.microsoft.com/office/2006/documentManagement/types"/>
    <ds:schemaRef ds:uri="http://purl.org/dc/elements/1.1/"/>
    <ds:schemaRef ds:uri="http://purl.org/dc/dcmitype/"/>
    <ds:schemaRef ds:uri="http://purl.org/dc/term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9C187D56-CA72-4DB3-BD44-162BFE22FC37}">
  <ds:schemaRefs>
    <ds:schemaRef ds:uri="http://schemas.microsoft.com/sharepoint/v3/contenttype/forms"/>
  </ds:schemaRefs>
</ds:datastoreItem>
</file>

<file path=customXml/itemProps4.xml><?xml version="1.0" encoding="utf-8"?>
<ds:datastoreItem xmlns:ds="http://schemas.openxmlformats.org/officeDocument/2006/customXml" ds:itemID="{C1E503D1-12F9-4EDD-B805-E7442AE7DA36}">
  <ds:schemaRefs>
    <ds:schemaRef ds:uri="http://schemas.microsoft.com/sharepoint/v3/contenttype/forms"/>
  </ds:schemaRefs>
</ds:datastoreItem>
</file>

<file path=customXml/itemProps5.xml><?xml version="1.0" encoding="utf-8"?>
<ds:datastoreItem xmlns:ds="http://schemas.openxmlformats.org/officeDocument/2006/customXml" ds:itemID="{938E9531-54CF-417D-A4E9-3015C4AAB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2FFE967-9BF0-40EB-8690-A0EA501B3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Pages>
  <Words>1256</Words>
  <Characters>7163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Për përcaktimin e kritereve, të dokumentacionit e të procedurës për pajisjen, ripërtëritjen, refuzimin dhe anulimin e lejes së punës për shërbime kontraktuese të tipit "C/SHK", si dhe të tarifës shtetërore për lëshimin e kësaj lejeje pune</vt:lpstr>
    </vt:vector>
  </TitlesOfParts>
  <Company/>
  <LinksUpToDate>false</LinksUpToDate>
  <CharactersWithSpaces>8403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të dokumentacionit e të procedurës për pajisjen, ripërtëritjen, refuzimin dhe anulimin e lejes së punës për shërbime kontraktuese të tipit "C/SHK", si dhe të tarifës shtetërore për lëshimin e kësaj lejeje pune</dc:title>
  <dc:creator>Ermira Bukaci</dc:creator>
  <cp:lastModifiedBy>Entela Suli</cp:lastModifiedBy>
  <cp:revision>14</cp:revision>
  <dcterms:created xsi:type="dcterms:W3CDTF">2020-10-30T08:32:00Z</dcterms:created>
  <dcterms:modified xsi:type="dcterms:W3CDTF">2020-10-30T11:19:00Z</dcterms:modified>
</cp:coreProperties>
</file>