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245EEE" w14:textId="77777777" w:rsidR="007D52ED" w:rsidRPr="00CD28CB" w:rsidRDefault="007D52ED" w:rsidP="007D52ED">
      <w:pPr>
        <w:spacing w:after="0" w:line="240" w:lineRule="auto"/>
        <w:ind w:firstLine="288"/>
        <w:jc w:val="center"/>
        <w:rPr>
          <w:rFonts w:ascii="Garamond" w:hAnsi="Garamond"/>
          <w:b/>
          <w:sz w:val="24"/>
          <w:szCs w:val="24"/>
        </w:rPr>
      </w:pPr>
      <w:r w:rsidRPr="00CD28CB">
        <w:rPr>
          <w:rFonts w:ascii="Garamond" w:hAnsi="Garamond"/>
          <w:b/>
          <w:sz w:val="24"/>
          <w:szCs w:val="24"/>
        </w:rPr>
        <w:t>VENDIM</w:t>
      </w:r>
    </w:p>
    <w:p w14:paraId="665AA68D" w14:textId="2ED55BAF" w:rsidR="007D52ED" w:rsidRPr="00CD28CB" w:rsidRDefault="007D52ED" w:rsidP="007D52ED">
      <w:pPr>
        <w:tabs>
          <w:tab w:val="left" w:pos="3480"/>
        </w:tabs>
        <w:spacing w:after="0" w:line="240" w:lineRule="auto"/>
        <w:ind w:firstLine="288"/>
        <w:jc w:val="center"/>
        <w:rPr>
          <w:rFonts w:ascii="Garamond" w:hAnsi="Garamond"/>
          <w:b/>
          <w:sz w:val="24"/>
          <w:szCs w:val="24"/>
        </w:rPr>
      </w:pPr>
      <w:r w:rsidRPr="00CD28CB">
        <w:rPr>
          <w:rFonts w:ascii="Garamond" w:hAnsi="Garamond"/>
          <w:b/>
          <w:sz w:val="24"/>
          <w:szCs w:val="24"/>
        </w:rPr>
        <w:t>Nr.</w:t>
      </w:r>
      <w:r w:rsidR="00791815" w:rsidRPr="00CD28CB">
        <w:rPr>
          <w:rFonts w:ascii="Garamond" w:hAnsi="Garamond"/>
          <w:b/>
          <w:sz w:val="24"/>
          <w:szCs w:val="24"/>
        </w:rPr>
        <w:t xml:space="preserve"> </w:t>
      </w:r>
      <w:r w:rsidRPr="00CD28CB">
        <w:rPr>
          <w:rFonts w:ascii="Garamond" w:hAnsi="Garamond"/>
          <w:b/>
          <w:sz w:val="24"/>
          <w:szCs w:val="24"/>
        </w:rPr>
        <w:t>1117, datë 16.12.2020</w:t>
      </w:r>
    </w:p>
    <w:p w14:paraId="3EB4641C" w14:textId="77777777" w:rsidR="007D52ED" w:rsidRPr="00CD28CB" w:rsidRDefault="007D52ED" w:rsidP="007D52ED">
      <w:pPr>
        <w:tabs>
          <w:tab w:val="left" w:pos="3480"/>
        </w:tabs>
        <w:spacing w:after="0" w:line="240" w:lineRule="auto"/>
        <w:ind w:firstLine="288"/>
        <w:jc w:val="center"/>
        <w:rPr>
          <w:rFonts w:ascii="Garamond" w:hAnsi="Garamond"/>
          <w:b/>
          <w:sz w:val="24"/>
          <w:szCs w:val="24"/>
        </w:rPr>
      </w:pPr>
    </w:p>
    <w:p w14:paraId="29716DCD" w14:textId="51D139B0" w:rsidR="007D52ED" w:rsidRPr="00CD28CB" w:rsidRDefault="007D52ED" w:rsidP="007D52ED">
      <w:pPr>
        <w:pStyle w:val="NormalWeb"/>
        <w:spacing w:before="0" w:beforeAutospacing="0" w:after="0" w:afterAutospacing="0"/>
        <w:ind w:firstLine="288"/>
        <w:jc w:val="center"/>
        <w:rPr>
          <w:rFonts w:ascii="Garamond" w:hAnsi="Garamond"/>
          <w:b/>
        </w:rPr>
      </w:pPr>
      <w:r w:rsidRPr="00CD28CB">
        <w:rPr>
          <w:rFonts w:ascii="Garamond" w:hAnsi="Garamond"/>
          <w:b/>
        </w:rPr>
        <w:t>PËR MIRATIMIN E STRATEGJISË NDËRSEKTORIALE TË MENAXHIMIT TË INTEGRUAR TË KUFIRIT 2021</w:t>
      </w:r>
      <w:r w:rsidR="00B52698">
        <w:rPr>
          <w:rFonts w:ascii="Garamond" w:hAnsi="Garamond"/>
          <w:b/>
        </w:rPr>
        <w:t>–</w:t>
      </w:r>
      <w:r w:rsidRPr="00CD28CB">
        <w:rPr>
          <w:rFonts w:ascii="Garamond" w:hAnsi="Garamond"/>
          <w:b/>
        </w:rPr>
        <w:t>2027 DHE TË PLANIT TË VEPRIMIT 2021</w:t>
      </w:r>
      <w:r w:rsidR="00B52698">
        <w:rPr>
          <w:rFonts w:ascii="Garamond" w:hAnsi="Garamond"/>
          <w:b/>
        </w:rPr>
        <w:t>–</w:t>
      </w:r>
      <w:r w:rsidRPr="00CD28CB">
        <w:rPr>
          <w:rFonts w:ascii="Garamond" w:hAnsi="Garamond"/>
          <w:b/>
        </w:rPr>
        <w:t>2023</w:t>
      </w:r>
    </w:p>
    <w:p w14:paraId="7F8E0CF6" w14:textId="77777777" w:rsidR="007D52ED" w:rsidRPr="00CD28CB" w:rsidRDefault="007D52ED" w:rsidP="007D52ED">
      <w:pPr>
        <w:pStyle w:val="NormalWeb"/>
        <w:spacing w:before="0" w:beforeAutospacing="0" w:after="0" w:afterAutospacing="0"/>
        <w:ind w:firstLine="288"/>
        <w:jc w:val="center"/>
        <w:rPr>
          <w:rFonts w:ascii="Garamond" w:hAnsi="Garamond"/>
          <w:b/>
        </w:rPr>
      </w:pPr>
    </w:p>
    <w:p w14:paraId="0794421D" w14:textId="77777777" w:rsidR="007D52ED" w:rsidRPr="00CD28CB" w:rsidRDefault="007D52ED" w:rsidP="007D52ED">
      <w:pPr>
        <w:pStyle w:val="NormalWeb"/>
        <w:spacing w:before="0" w:beforeAutospacing="0" w:after="0" w:afterAutospacing="0"/>
        <w:ind w:firstLine="288"/>
        <w:jc w:val="both"/>
        <w:rPr>
          <w:rFonts w:ascii="Garamond" w:hAnsi="Garamond"/>
        </w:rPr>
      </w:pPr>
      <w:r w:rsidRPr="00CD28CB">
        <w:rPr>
          <w:rFonts w:ascii="Garamond" w:hAnsi="Garamond"/>
        </w:rPr>
        <w:t>Në mbështetje të nenit 100 të Kushtetutës, me propozimin e ministrit të Brendshëm, Këshilli i Ministrave</w:t>
      </w:r>
    </w:p>
    <w:p w14:paraId="15AD452A" w14:textId="77777777" w:rsidR="007D52ED" w:rsidRPr="00CD28CB" w:rsidRDefault="007D52ED" w:rsidP="00791815">
      <w:pPr>
        <w:pStyle w:val="NormalWeb"/>
        <w:spacing w:before="0" w:beforeAutospacing="0" w:after="0" w:afterAutospacing="0"/>
        <w:jc w:val="both"/>
        <w:rPr>
          <w:rFonts w:ascii="Garamond" w:hAnsi="Garamond"/>
          <w:bCs/>
        </w:rPr>
      </w:pPr>
    </w:p>
    <w:p w14:paraId="33431C06" w14:textId="77777777" w:rsidR="007D52ED" w:rsidRPr="00CD28CB" w:rsidRDefault="007D52ED" w:rsidP="007D52ED">
      <w:pPr>
        <w:pStyle w:val="NormalWeb"/>
        <w:spacing w:before="0" w:beforeAutospacing="0" w:after="0" w:afterAutospacing="0"/>
        <w:ind w:firstLine="288"/>
        <w:jc w:val="center"/>
        <w:rPr>
          <w:rFonts w:ascii="Garamond" w:hAnsi="Garamond"/>
          <w:bCs/>
        </w:rPr>
      </w:pPr>
      <w:r w:rsidRPr="00CD28CB">
        <w:rPr>
          <w:rFonts w:ascii="Garamond" w:hAnsi="Garamond"/>
          <w:bCs/>
        </w:rPr>
        <w:t>VENDOSI:</w:t>
      </w:r>
    </w:p>
    <w:p w14:paraId="3096DBC3" w14:textId="77777777" w:rsidR="007D52ED" w:rsidRPr="00CD28CB" w:rsidRDefault="007D52ED" w:rsidP="007D52ED">
      <w:pPr>
        <w:pStyle w:val="NormalWeb"/>
        <w:spacing w:before="0" w:beforeAutospacing="0" w:after="0" w:afterAutospacing="0"/>
        <w:ind w:firstLine="288"/>
        <w:jc w:val="center"/>
        <w:rPr>
          <w:rFonts w:ascii="Garamond" w:hAnsi="Garamond"/>
          <w:bCs/>
        </w:rPr>
      </w:pPr>
    </w:p>
    <w:p w14:paraId="2679898E" w14:textId="3016FE81" w:rsidR="007D52ED" w:rsidRPr="00CD28CB" w:rsidRDefault="007D52ED" w:rsidP="007D52ED">
      <w:pPr>
        <w:pStyle w:val="TEKSTI"/>
      </w:pPr>
      <w:r w:rsidRPr="00CD28CB">
        <w:t>1. Miratimin e Strategjisë Ndërsektoriale të Menaxhimit të Integruar të Kufirit 2021</w:t>
      </w:r>
      <w:r w:rsidR="00B52698">
        <w:t>–</w:t>
      </w:r>
      <w:r w:rsidRPr="00CD28CB">
        <w:t>2027 dhe të planit të veprimit 2021</w:t>
      </w:r>
      <w:r w:rsidR="00B52698">
        <w:t>–</w:t>
      </w:r>
      <w:r w:rsidRPr="00CD28CB">
        <w:t>2023, sipas tekstit që i bashkëlidhet këtij vendimi.</w:t>
      </w:r>
    </w:p>
    <w:p w14:paraId="1F9ECB87" w14:textId="77777777" w:rsidR="007D52ED" w:rsidRPr="00CD28CB" w:rsidRDefault="007D52ED" w:rsidP="007D52ED">
      <w:pPr>
        <w:pStyle w:val="ListParagraph"/>
        <w:tabs>
          <w:tab w:val="left" w:pos="1080"/>
        </w:tabs>
        <w:spacing w:after="0" w:line="240" w:lineRule="auto"/>
        <w:ind w:left="0" w:firstLine="288"/>
        <w:jc w:val="both"/>
        <w:rPr>
          <w:rFonts w:ascii="Garamond" w:hAnsi="Garamond"/>
          <w:sz w:val="24"/>
          <w:szCs w:val="24"/>
        </w:rPr>
      </w:pPr>
      <w:r w:rsidRPr="00CD28CB">
        <w:rPr>
          <w:rFonts w:ascii="Garamond" w:hAnsi="Garamond"/>
          <w:sz w:val="24"/>
          <w:szCs w:val="24"/>
        </w:rPr>
        <w:t xml:space="preserve">2. Ngarkohen </w:t>
      </w:r>
      <w:r w:rsidRPr="00CD28CB">
        <w:rPr>
          <w:rFonts w:ascii="Garamond" w:hAnsi="Garamond"/>
          <w:bCs/>
          <w:sz w:val="24"/>
          <w:szCs w:val="24"/>
        </w:rPr>
        <w:t xml:space="preserve">Ministria e Brendshme, ministritë dhe institucionet përgjegjëse të përmendura në tekstin e kësaj strategjie </w:t>
      </w:r>
      <w:r w:rsidRPr="00CD28CB">
        <w:rPr>
          <w:rFonts w:ascii="Garamond" w:hAnsi="Garamond"/>
          <w:sz w:val="24"/>
          <w:szCs w:val="24"/>
        </w:rPr>
        <w:t>për zbatimin e këtij vendimi.</w:t>
      </w:r>
    </w:p>
    <w:p w14:paraId="29F2C3B3" w14:textId="77777777" w:rsidR="007D52ED" w:rsidRPr="00CD28CB" w:rsidRDefault="007D52ED" w:rsidP="007D52ED">
      <w:pPr>
        <w:shd w:val="clear" w:color="auto" w:fill="FFFFFF"/>
        <w:spacing w:after="0" w:line="240" w:lineRule="auto"/>
        <w:ind w:firstLine="288"/>
        <w:jc w:val="both"/>
        <w:rPr>
          <w:rFonts w:ascii="Garamond" w:hAnsi="Garamond"/>
          <w:sz w:val="24"/>
          <w:szCs w:val="24"/>
        </w:rPr>
      </w:pPr>
      <w:r w:rsidRPr="00CD28CB">
        <w:rPr>
          <w:rFonts w:ascii="Garamond" w:hAnsi="Garamond"/>
          <w:sz w:val="24"/>
          <w:szCs w:val="24"/>
        </w:rPr>
        <w:t>Ky vendim hyn në fuqi pas botimit në Fletoren Zyrtare.</w:t>
      </w:r>
    </w:p>
    <w:p w14:paraId="614A72B5" w14:textId="77777777" w:rsidR="007D52ED" w:rsidRPr="00CD28CB" w:rsidRDefault="007D52ED" w:rsidP="007D52ED">
      <w:pPr>
        <w:shd w:val="clear" w:color="auto" w:fill="FFFFFF"/>
        <w:spacing w:after="0" w:line="240" w:lineRule="auto"/>
        <w:ind w:firstLine="288"/>
        <w:jc w:val="both"/>
        <w:rPr>
          <w:rFonts w:ascii="Garamond" w:hAnsi="Garamond"/>
          <w:sz w:val="24"/>
          <w:szCs w:val="24"/>
        </w:rPr>
      </w:pPr>
    </w:p>
    <w:p w14:paraId="001F6AF1" w14:textId="77777777" w:rsidR="007D52ED" w:rsidRPr="00CD28CB" w:rsidRDefault="007D52ED" w:rsidP="007D52ED">
      <w:pPr>
        <w:spacing w:after="0" w:line="240" w:lineRule="auto"/>
        <w:ind w:firstLine="288"/>
        <w:jc w:val="right"/>
        <w:rPr>
          <w:rFonts w:ascii="Garamond" w:hAnsi="Garamond"/>
          <w:sz w:val="24"/>
          <w:szCs w:val="24"/>
          <w:lang w:bidi="en-US"/>
        </w:rPr>
      </w:pPr>
      <w:r w:rsidRPr="00CD28CB">
        <w:rPr>
          <w:rFonts w:ascii="Garamond" w:hAnsi="Garamond"/>
          <w:sz w:val="24"/>
          <w:szCs w:val="24"/>
          <w:lang w:bidi="en-US"/>
        </w:rPr>
        <w:t>ZËVENDËSKRYEMINISTËR</w:t>
      </w:r>
    </w:p>
    <w:p w14:paraId="50564337" w14:textId="77777777" w:rsidR="007D52ED" w:rsidRPr="00CD28CB" w:rsidRDefault="007D52ED" w:rsidP="007D52ED">
      <w:pPr>
        <w:spacing w:after="0" w:line="240" w:lineRule="auto"/>
        <w:ind w:firstLine="288"/>
        <w:jc w:val="right"/>
        <w:rPr>
          <w:rFonts w:ascii="Garamond" w:hAnsi="Garamond"/>
          <w:b/>
          <w:bCs/>
          <w:sz w:val="24"/>
          <w:szCs w:val="24"/>
          <w:lang w:bidi="en-US"/>
        </w:rPr>
      </w:pPr>
      <w:r w:rsidRPr="00CD28CB">
        <w:rPr>
          <w:rFonts w:ascii="Garamond" w:hAnsi="Garamond"/>
          <w:b/>
          <w:bCs/>
          <w:sz w:val="24"/>
          <w:szCs w:val="24"/>
          <w:lang w:bidi="en-US"/>
        </w:rPr>
        <w:t>Erion Braçe</w:t>
      </w:r>
    </w:p>
    <w:p w14:paraId="185D8082" w14:textId="77777777" w:rsidR="007D52ED" w:rsidRPr="00CD28CB" w:rsidRDefault="007D52ED" w:rsidP="007D52ED">
      <w:pPr>
        <w:spacing w:after="0" w:line="240" w:lineRule="auto"/>
        <w:ind w:firstLine="288"/>
        <w:jc w:val="center"/>
        <w:rPr>
          <w:rFonts w:ascii="Garamond" w:hAnsi="Garamond"/>
          <w:b/>
          <w:bCs/>
          <w:sz w:val="24"/>
          <w:szCs w:val="24"/>
          <w:lang w:bidi="en-US"/>
        </w:rPr>
      </w:pPr>
    </w:p>
    <w:p w14:paraId="5617AFD3" w14:textId="07D515CB" w:rsidR="007D52ED" w:rsidRPr="00CD28CB" w:rsidRDefault="007D52ED" w:rsidP="007D52ED">
      <w:pPr>
        <w:spacing w:after="0" w:line="240" w:lineRule="auto"/>
        <w:ind w:firstLine="288"/>
        <w:jc w:val="center"/>
        <w:rPr>
          <w:rFonts w:ascii="Garamond" w:hAnsi="Garamond"/>
          <w:b/>
          <w:bCs/>
          <w:color w:val="000000" w:themeColor="text1"/>
          <w:sz w:val="24"/>
          <w:szCs w:val="24"/>
        </w:rPr>
      </w:pPr>
      <w:r w:rsidRPr="00CD28CB">
        <w:rPr>
          <w:rFonts w:ascii="Garamond" w:hAnsi="Garamond"/>
          <w:b/>
          <w:bCs/>
          <w:color w:val="000000" w:themeColor="text1"/>
          <w:sz w:val="24"/>
          <w:szCs w:val="24"/>
        </w:rPr>
        <w:t xml:space="preserve">Strategjia Ndërsektoriale e Menaxhimit të Integruar të Kufirit dhe </w:t>
      </w:r>
      <w:r w:rsidR="0058078A" w:rsidRPr="00CD28CB">
        <w:rPr>
          <w:rFonts w:ascii="Garamond" w:hAnsi="Garamond"/>
          <w:b/>
          <w:bCs/>
          <w:color w:val="000000" w:themeColor="text1"/>
          <w:sz w:val="24"/>
          <w:szCs w:val="24"/>
        </w:rPr>
        <w:t xml:space="preserve">plani i veprimit </w:t>
      </w:r>
      <w:r w:rsidRPr="00CD28CB">
        <w:rPr>
          <w:rFonts w:ascii="Garamond" w:hAnsi="Garamond"/>
          <w:b/>
          <w:bCs/>
          <w:color w:val="000000" w:themeColor="text1"/>
          <w:sz w:val="24"/>
          <w:szCs w:val="24"/>
        </w:rPr>
        <w:t>2021</w:t>
      </w:r>
      <w:r w:rsidR="00B52698">
        <w:rPr>
          <w:rFonts w:ascii="Garamond" w:hAnsi="Garamond"/>
          <w:b/>
          <w:bCs/>
          <w:color w:val="000000" w:themeColor="text1"/>
          <w:sz w:val="24"/>
          <w:szCs w:val="24"/>
        </w:rPr>
        <w:t>–</w:t>
      </w:r>
      <w:r w:rsidRPr="00CD28CB">
        <w:rPr>
          <w:rFonts w:ascii="Garamond" w:hAnsi="Garamond"/>
          <w:b/>
          <w:bCs/>
          <w:color w:val="000000" w:themeColor="text1"/>
          <w:sz w:val="24"/>
          <w:szCs w:val="24"/>
        </w:rPr>
        <w:t>2027</w:t>
      </w:r>
    </w:p>
    <w:p w14:paraId="12794759" w14:textId="77777777" w:rsidR="00382906" w:rsidRPr="00CD28CB" w:rsidRDefault="00382906" w:rsidP="007D52ED">
      <w:pPr>
        <w:spacing w:after="0" w:line="240" w:lineRule="auto"/>
        <w:ind w:firstLine="288"/>
        <w:jc w:val="center"/>
        <w:rPr>
          <w:rFonts w:ascii="Garamond" w:hAnsi="Garamond"/>
          <w:b/>
          <w:bCs/>
          <w:color w:val="000000" w:themeColor="text1"/>
          <w:sz w:val="12"/>
          <w:szCs w:val="24"/>
        </w:rPr>
      </w:pPr>
    </w:p>
    <w:p w14:paraId="65C11F1F" w14:textId="77777777" w:rsidR="007D52ED" w:rsidRPr="00CD28CB" w:rsidRDefault="007D52ED" w:rsidP="007D52ED">
      <w:pPr>
        <w:spacing w:after="0" w:line="240" w:lineRule="auto"/>
        <w:ind w:firstLine="288"/>
        <w:jc w:val="center"/>
        <w:rPr>
          <w:rFonts w:ascii="Garamond" w:hAnsi="Garamond"/>
          <w:bCs/>
          <w:color w:val="000000" w:themeColor="text1"/>
          <w:sz w:val="24"/>
          <w:szCs w:val="24"/>
        </w:rPr>
      </w:pPr>
      <w:r w:rsidRPr="00CD28CB">
        <w:rPr>
          <w:rFonts w:ascii="Garamond" w:hAnsi="Garamond"/>
          <w:bCs/>
          <w:color w:val="000000" w:themeColor="text1"/>
          <w:sz w:val="24"/>
          <w:szCs w:val="24"/>
        </w:rPr>
        <w:t>STRATEGJIA</w:t>
      </w:r>
    </w:p>
    <w:p w14:paraId="3CD3D090" w14:textId="77777777" w:rsidR="007D52ED" w:rsidRPr="00CD28CB" w:rsidRDefault="007D52ED" w:rsidP="007D52ED">
      <w:pPr>
        <w:spacing w:after="0" w:line="240" w:lineRule="auto"/>
        <w:ind w:firstLine="288"/>
        <w:jc w:val="center"/>
        <w:rPr>
          <w:rFonts w:ascii="Garamond" w:hAnsi="Garamond"/>
          <w:bCs/>
          <w:color w:val="000000" w:themeColor="text1"/>
          <w:sz w:val="24"/>
          <w:szCs w:val="24"/>
        </w:rPr>
      </w:pPr>
      <w:r w:rsidRPr="00CD28CB">
        <w:rPr>
          <w:rFonts w:ascii="Garamond" w:hAnsi="Garamond"/>
          <w:bCs/>
          <w:color w:val="000000" w:themeColor="text1"/>
          <w:sz w:val="24"/>
          <w:szCs w:val="24"/>
        </w:rPr>
        <w:t>NDËRSEKTORIALE E MENAXHIMIT TË INTEGRUAR TË KUFIRIT</w:t>
      </w:r>
    </w:p>
    <w:p w14:paraId="24F4F829" w14:textId="6B9287F5" w:rsidR="007D52ED" w:rsidRPr="00CD28CB" w:rsidRDefault="00B52698" w:rsidP="007D52ED">
      <w:pPr>
        <w:spacing w:after="0" w:line="240" w:lineRule="auto"/>
        <w:ind w:firstLine="288"/>
        <w:jc w:val="center"/>
        <w:rPr>
          <w:rFonts w:ascii="Garamond" w:hAnsi="Garamond"/>
          <w:bCs/>
          <w:color w:val="000000" w:themeColor="text1"/>
          <w:sz w:val="24"/>
          <w:szCs w:val="24"/>
        </w:rPr>
      </w:pPr>
      <w:r>
        <w:rPr>
          <w:rFonts w:ascii="Garamond" w:hAnsi="Garamond"/>
          <w:bCs/>
          <w:color w:val="000000" w:themeColor="text1"/>
          <w:sz w:val="24"/>
          <w:szCs w:val="24"/>
        </w:rPr>
        <w:t>(2021–</w:t>
      </w:r>
      <w:r w:rsidR="007D52ED" w:rsidRPr="00CD28CB">
        <w:rPr>
          <w:rFonts w:ascii="Garamond" w:hAnsi="Garamond"/>
          <w:bCs/>
          <w:color w:val="000000" w:themeColor="text1"/>
          <w:sz w:val="24"/>
          <w:szCs w:val="24"/>
        </w:rPr>
        <w:t>2027)</w:t>
      </w:r>
    </w:p>
    <w:p w14:paraId="64E0FA2F" w14:textId="77777777" w:rsidR="007D52ED" w:rsidRPr="00CD28CB" w:rsidRDefault="007D52ED" w:rsidP="007D52ED">
      <w:pPr>
        <w:pStyle w:val="TEKSTI"/>
        <w:rPr>
          <w:b/>
        </w:rPr>
      </w:pPr>
      <w:r w:rsidRPr="00CD28CB">
        <w:rPr>
          <w:b/>
        </w:rPr>
        <w:t>Përgatitur nga:</w:t>
      </w:r>
    </w:p>
    <w:p w14:paraId="25EACD3E" w14:textId="38A96CBA" w:rsidR="007D52ED" w:rsidRPr="00CD28CB" w:rsidRDefault="007D52ED" w:rsidP="007D52ED">
      <w:pPr>
        <w:pStyle w:val="TEKSTI"/>
      </w:pPr>
      <w:r w:rsidRPr="00CD28CB">
        <w:t xml:space="preserve">Ministria e </w:t>
      </w:r>
      <w:r w:rsidR="00791815" w:rsidRPr="00CD28CB">
        <w:t xml:space="preserve">Brendshme </w:t>
      </w:r>
      <w:r w:rsidR="00B52698">
        <w:t>-</w:t>
      </w:r>
      <w:r w:rsidR="00791815" w:rsidRPr="00CD28CB">
        <w:t xml:space="preserve"> Policia e Shtetit/</w:t>
      </w:r>
      <w:r w:rsidRPr="00CD28CB">
        <w:t>Departamenti për Kufirin dhe Migracionin;</w:t>
      </w:r>
    </w:p>
    <w:p w14:paraId="3BD09A24" w14:textId="266539C1" w:rsidR="007D52ED" w:rsidRPr="00CD28CB" w:rsidRDefault="007D52ED" w:rsidP="007D52ED">
      <w:pPr>
        <w:pStyle w:val="TEKSTI"/>
      </w:pPr>
      <w:r w:rsidRPr="00CD28CB">
        <w:t xml:space="preserve">Ministria e </w:t>
      </w:r>
      <w:r w:rsidRPr="00CD28CB">
        <w:rPr>
          <w:color w:val="000000"/>
        </w:rPr>
        <w:t xml:space="preserve">Financave dhe Ekonomisë </w:t>
      </w:r>
      <w:r w:rsidR="00B52698">
        <w:t>-</w:t>
      </w:r>
      <w:r w:rsidRPr="00CD28CB">
        <w:t xml:space="preserve"> Drejtoria e Përgjithshme e Doganave;</w:t>
      </w:r>
    </w:p>
    <w:p w14:paraId="4CB63004" w14:textId="122B0B56" w:rsidR="007D52ED" w:rsidRPr="00CD28CB" w:rsidRDefault="007D52ED" w:rsidP="007D52ED">
      <w:pPr>
        <w:pStyle w:val="TEKSTI"/>
      </w:pPr>
      <w:r w:rsidRPr="00CD28CB">
        <w:t xml:space="preserve">Ministria e </w:t>
      </w:r>
      <w:r w:rsidRPr="00CD28CB">
        <w:rPr>
          <w:color w:val="000000"/>
        </w:rPr>
        <w:t>Bujqësisë dhe Zhvillimit Rural</w:t>
      </w:r>
      <w:r w:rsidRPr="00CD28CB">
        <w:t xml:space="preserve"> </w:t>
      </w:r>
      <w:r w:rsidR="00B52698">
        <w:t>-</w:t>
      </w:r>
      <w:r w:rsidRPr="00CD28CB">
        <w:t xml:space="preserve"> Autoriteti Kombëtar i Ushqimit;</w:t>
      </w:r>
    </w:p>
    <w:p w14:paraId="045CFA99" w14:textId="00437E47" w:rsidR="007D52ED" w:rsidRPr="00CD28CB" w:rsidRDefault="007D52ED" w:rsidP="007D52ED">
      <w:pPr>
        <w:pStyle w:val="TEKSTI"/>
      </w:pPr>
      <w:r w:rsidRPr="00CD28CB">
        <w:t xml:space="preserve">Ministria e Shëndetësisë dhe Mbrojtjes Sociale </w:t>
      </w:r>
      <w:r w:rsidR="00B52698">
        <w:t>-</w:t>
      </w:r>
      <w:r w:rsidRPr="00CD28CB">
        <w:t xml:space="preserve"> Operatori i Shërbimeve të Kujdesit Shëndetësor;</w:t>
      </w:r>
    </w:p>
    <w:p w14:paraId="7E067DB2" w14:textId="30D6A204" w:rsidR="007D52ED" w:rsidRPr="00CD28CB" w:rsidRDefault="007D52ED" w:rsidP="007D52ED">
      <w:pPr>
        <w:pStyle w:val="TEKSTI"/>
      </w:pPr>
      <w:r w:rsidRPr="00CD28CB">
        <w:t>Ministr</w:t>
      </w:r>
      <w:r w:rsidR="00B22C87" w:rsidRPr="00CD28CB">
        <w:t xml:space="preserve">ia e Mbrojtjes </w:t>
      </w:r>
      <w:r w:rsidR="00B52698">
        <w:t>-</w:t>
      </w:r>
      <w:r w:rsidR="00B22C87" w:rsidRPr="00CD28CB">
        <w:t xml:space="preserve"> Forca Detare/</w:t>
      </w:r>
      <w:r w:rsidRPr="00CD28CB">
        <w:t xml:space="preserve">Roja Bregdetare </w:t>
      </w:r>
      <w:r w:rsidR="00B52698">
        <w:t>-</w:t>
      </w:r>
      <w:r w:rsidRPr="00CD28CB">
        <w:t xml:space="preserve"> Agjencia Kombëtare e Mbrojtjes Civile; </w:t>
      </w:r>
    </w:p>
    <w:p w14:paraId="5A1105C1" w14:textId="36763A5B" w:rsidR="007D52ED" w:rsidRPr="00CD28CB" w:rsidRDefault="007D52ED" w:rsidP="007D52ED">
      <w:pPr>
        <w:pStyle w:val="TEKSTI"/>
      </w:pPr>
      <w:r w:rsidRPr="00CD28CB">
        <w:t xml:space="preserve">Ministria për Evropën dhe Punët e Jashtme </w:t>
      </w:r>
      <w:r w:rsidR="00B52698">
        <w:t>-</w:t>
      </w:r>
      <w:r w:rsidRPr="00CD28CB">
        <w:t xml:space="preserve"> Drejtoria e Çështjeve Konsullore;</w:t>
      </w:r>
    </w:p>
    <w:p w14:paraId="5A16B320" w14:textId="77777777" w:rsidR="007D52ED" w:rsidRPr="00CD28CB" w:rsidRDefault="007D52ED" w:rsidP="007D52ED">
      <w:pPr>
        <w:pStyle w:val="TEKSTI"/>
      </w:pPr>
      <w:r w:rsidRPr="00CD28CB">
        <w:t>Ministria e Drejtësisë;</w:t>
      </w:r>
    </w:p>
    <w:p w14:paraId="33E2AFB0" w14:textId="19854F6C" w:rsidR="007D52ED" w:rsidRPr="00CD28CB" w:rsidRDefault="007D52ED" w:rsidP="007D52ED">
      <w:pPr>
        <w:pStyle w:val="TEKSTI"/>
      </w:pPr>
      <w:r w:rsidRPr="00CD28CB">
        <w:t xml:space="preserve">Ministria e Infrastrukturës dhe Energjisë </w:t>
      </w:r>
      <w:r w:rsidR="00B52698">
        <w:t>-</w:t>
      </w:r>
      <w:r w:rsidRPr="00CD28CB">
        <w:t xml:space="preserve"> Drejtoria e Përgjithshme Detare;</w:t>
      </w:r>
    </w:p>
    <w:p w14:paraId="1A7ABD58" w14:textId="77777777" w:rsidR="007D52ED" w:rsidRPr="00CD28CB" w:rsidRDefault="007D52ED" w:rsidP="007D52ED">
      <w:pPr>
        <w:pStyle w:val="TEKSTI"/>
      </w:pPr>
      <w:r w:rsidRPr="00CD28CB">
        <w:t xml:space="preserve">Ministria e </w:t>
      </w:r>
      <w:r w:rsidRPr="00CD28CB">
        <w:rPr>
          <w:color w:val="000000"/>
        </w:rPr>
        <w:t>Turizmit dhe Mjedisit</w:t>
      </w:r>
      <w:r w:rsidRPr="00CD28CB">
        <w:t>;</w:t>
      </w:r>
    </w:p>
    <w:p w14:paraId="71BE9A9A" w14:textId="77777777" w:rsidR="007D52ED" w:rsidRPr="00CD28CB" w:rsidRDefault="007D52ED" w:rsidP="007D52ED">
      <w:pPr>
        <w:pStyle w:val="TEKSTI"/>
      </w:pPr>
      <w:r w:rsidRPr="00CD28CB">
        <w:t xml:space="preserve">Ministria e Arsimit, Sportit dhe Rinisë; </w:t>
      </w:r>
    </w:p>
    <w:p w14:paraId="383E0AA5" w14:textId="25722A4E" w:rsidR="007D52ED" w:rsidRPr="00CD28CB" w:rsidRDefault="007D52ED" w:rsidP="007D52ED">
      <w:pPr>
        <w:pStyle w:val="TEKSTI"/>
      </w:pPr>
      <w:r w:rsidRPr="00CD28CB">
        <w:t xml:space="preserve">Ministria e Kulturës </w:t>
      </w:r>
      <w:r w:rsidR="00B52698">
        <w:t>-</w:t>
      </w:r>
      <w:r w:rsidRPr="00CD28CB">
        <w:t xml:space="preserve"> Instituti Kombëtar i Regjistrimit të Trashëgimisë Kulturore;</w:t>
      </w:r>
    </w:p>
    <w:p w14:paraId="3F2B29CB" w14:textId="77777777" w:rsidR="007D52ED" w:rsidRPr="00CD28CB" w:rsidRDefault="007D52ED" w:rsidP="007D52ED">
      <w:pPr>
        <w:pStyle w:val="TEKSTI"/>
      </w:pPr>
      <w:r w:rsidRPr="00CD28CB">
        <w:t>Qendra Ndërinstitucionale Operacionale Detare (QNOD);</w:t>
      </w:r>
    </w:p>
    <w:p w14:paraId="75EF2004" w14:textId="77777777" w:rsidR="007D52ED" w:rsidRPr="00CD28CB" w:rsidRDefault="007D52ED" w:rsidP="007D52ED">
      <w:pPr>
        <w:pStyle w:val="TEKSTI"/>
        <w:rPr>
          <w:b/>
        </w:rPr>
      </w:pPr>
      <w:r w:rsidRPr="00CD28CB">
        <w:t>Komisioneri për të Drejtën e Informimit dhe Mbrojtjen e të Dhënave Personale</w:t>
      </w:r>
    </w:p>
    <w:p w14:paraId="71AC4065" w14:textId="77777777" w:rsidR="007D52ED" w:rsidRPr="00CD28CB" w:rsidRDefault="007D52ED" w:rsidP="007D52ED">
      <w:pPr>
        <w:pStyle w:val="TEKSTI"/>
        <w:rPr>
          <w:b/>
        </w:rPr>
      </w:pPr>
    </w:p>
    <w:p w14:paraId="782F6823" w14:textId="77777777" w:rsidR="007D52ED" w:rsidRPr="00CD28CB" w:rsidRDefault="007D52ED" w:rsidP="007D52ED">
      <w:pPr>
        <w:pStyle w:val="TEKSTI"/>
      </w:pPr>
      <w:r w:rsidRPr="00CD28CB">
        <w:t>PËRMBAJTJA</w:t>
      </w:r>
    </w:p>
    <w:p w14:paraId="4DBAF3E3" w14:textId="77777777" w:rsidR="007D52ED" w:rsidRPr="00CD28CB" w:rsidRDefault="007D52ED" w:rsidP="007D52ED">
      <w:pPr>
        <w:pStyle w:val="TEKSTI"/>
      </w:pPr>
      <w:r w:rsidRPr="00CD28CB">
        <w:t xml:space="preserve">LISTA E SHKURTIMEVE </w:t>
      </w:r>
    </w:p>
    <w:p w14:paraId="182B17F8" w14:textId="77777777" w:rsidR="007D52ED" w:rsidRPr="00CD28CB" w:rsidRDefault="007D52ED" w:rsidP="007D52ED">
      <w:pPr>
        <w:pStyle w:val="TEKSTI"/>
      </w:pPr>
      <w:r w:rsidRPr="00CD28CB">
        <w:t xml:space="preserve">PJESA I: KONTEKSTI STRATEGJIK </w:t>
      </w:r>
    </w:p>
    <w:p w14:paraId="48434A07" w14:textId="77777777" w:rsidR="007D52ED" w:rsidRPr="00CD28CB" w:rsidRDefault="007D52ED" w:rsidP="007D52ED">
      <w:pPr>
        <w:pStyle w:val="TEKSTI"/>
      </w:pPr>
      <w:r w:rsidRPr="00CD28CB">
        <w:t xml:space="preserve">1. Hyrja dhe qëllimi i dokumentit </w:t>
      </w:r>
    </w:p>
    <w:p w14:paraId="587BCC94" w14:textId="7D1E70EB" w:rsidR="007D52ED" w:rsidRPr="00CD28CB" w:rsidRDefault="007D52ED" w:rsidP="007D52ED">
      <w:pPr>
        <w:pStyle w:val="TEKSTI"/>
      </w:pPr>
      <w:r w:rsidRPr="00CD28CB">
        <w:t>2. Kuadri ligjor, institucional, arritjet dhe lidhja me dokumentet dhe prioritetet strategjik</w:t>
      </w:r>
      <w:r w:rsidR="006B3E6E" w:rsidRPr="00CD28CB">
        <w:t>e</w:t>
      </w:r>
    </w:p>
    <w:p w14:paraId="20642209" w14:textId="77777777" w:rsidR="007D52ED" w:rsidRPr="00CD28CB" w:rsidRDefault="007D52ED" w:rsidP="007D52ED">
      <w:pPr>
        <w:pStyle w:val="TEKSTI"/>
      </w:pPr>
      <w:r w:rsidRPr="00CD28CB">
        <w:t xml:space="preserve">2.1 Analiza dhe arritjet </w:t>
      </w:r>
    </w:p>
    <w:p w14:paraId="3C7A65B2" w14:textId="77777777" w:rsidR="007D52ED" w:rsidRPr="00CD28CB" w:rsidRDefault="007D52ED" w:rsidP="007D52ED">
      <w:pPr>
        <w:pStyle w:val="TEKSTI"/>
      </w:pPr>
      <w:r w:rsidRPr="00CD28CB">
        <w:t xml:space="preserve">2.3 Sfidat </w:t>
      </w:r>
    </w:p>
    <w:p w14:paraId="3E9C40DF" w14:textId="338B7D38" w:rsidR="007D52ED" w:rsidRPr="00CD28CB" w:rsidRDefault="007D52ED" w:rsidP="007D52ED">
      <w:pPr>
        <w:pStyle w:val="TEKSTI"/>
      </w:pPr>
      <w:r w:rsidRPr="00CD28CB">
        <w:t xml:space="preserve">3. Pozicioni gjeopolitik dhe karakteristikat e </w:t>
      </w:r>
      <w:r w:rsidR="00B22C87" w:rsidRPr="00CD28CB">
        <w:t>k</w:t>
      </w:r>
      <w:r w:rsidRPr="00CD28CB">
        <w:t xml:space="preserve">ufirit </w:t>
      </w:r>
    </w:p>
    <w:p w14:paraId="0B71715F" w14:textId="3B84E63B" w:rsidR="007D52ED" w:rsidRPr="00CD28CB" w:rsidRDefault="007D52ED" w:rsidP="007D52ED">
      <w:pPr>
        <w:pStyle w:val="TEKSTI"/>
      </w:pPr>
      <w:r w:rsidRPr="00CD28CB">
        <w:t xml:space="preserve">4. Vizioni i </w:t>
      </w:r>
      <w:r w:rsidR="00B22C87" w:rsidRPr="00CD28CB">
        <w:t>s</w:t>
      </w:r>
      <w:r w:rsidRPr="00CD28CB">
        <w:t xml:space="preserve">trategjisë </w:t>
      </w:r>
    </w:p>
    <w:p w14:paraId="1A17127F" w14:textId="77777777" w:rsidR="007D52ED" w:rsidRPr="00CD28CB" w:rsidRDefault="007D52ED" w:rsidP="007D52ED">
      <w:pPr>
        <w:pStyle w:val="TEKSTI"/>
      </w:pPr>
      <w:r w:rsidRPr="00CD28CB">
        <w:lastRenderedPageBreak/>
        <w:t xml:space="preserve">4.1 Vizioni </w:t>
      </w:r>
    </w:p>
    <w:p w14:paraId="022D4278" w14:textId="56A04397" w:rsidR="007D52ED" w:rsidRPr="00CD28CB" w:rsidRDefault="007D52ED" w:rsidP="007D52ED">
      <w:pPr>
        <w:pStyle w:val="TEKSTI"/>
      </w:pPr>
      <w:r w:rsidRPr="00CD28CB">
        <w:t xml:space="preserve">4.2 Misioni dhe </w:t>
      </w:r>
      <w:r w:rsidR="00382906" w:rsidRPr="00CD28CB">
        <w:t>v</w:t>
      </w:r>
      <w:r w:rsidRPr="00CD28CB">
        <w:t xml:space="preserve">lerat </w:t>
      </w:r>
    </w:p>
    <w:p w14:paraId="1D5BAF24" w14:textId="3BBDDC79" w:rsidR="007D52ED" w:rsidRPr="00CD28CB" w:rsidRDefault="007D52ED" w:rsidP="007D52ED">
      <w:pPr>
        <w:pStyle w:val="TEKSTI"/>
      </w:pPr>
      <w:r w:rsidRPr="00CD28CB">
        <w:t>4.3 Treguesit e impa</w:t>
      </w:r>
      <w:r w:rsidR="00CD28CB">
        <w:t>ktit dhe treguesit e rezultatit</w:t>
      </w:r>
    </w:p>
    <w:p w14:paraId="615ABEBC" w14:textId="11328025" w:rsidR="007D52ED" w:rsidRPr="00CD28CB" w:rsidRDefault="007D52ED" w:rsidP="007D52ED">
      <w:pPr>
        <w:pStyle w:val="TEKSTI"/>
      </w:pPr>
      <w:r w:rsidRPr="00CD28CB">
        <w:t>PJESA II: QËLLIMI I POLITIKAVE DHE OBJEKTIVAT SPECIFIK</w:t>
      </w:r>
      <w:r w:rsidR="00382906" w:rsidRPr="00CD28CB">
        <w:t>E</w:t>
      </w:r>
      <w:r w:rsidRPr="00CD28CB">
        <w:t xml:space="preserve"> TË</w:t>
      </w:r>
      <w:r w:rsidR="007F2B15" w:rsidRPr="00CD28CB">
        <w:t xml:space="preserve"> </w:t>
      </w:r>
      <w:r w:rsidRPr="00CD28CB">
        <w:t xml:space="preserve">STRATEGJISË </w:t>
      </w:r>
    </w:p>
    <w:p w14:paraId="71542E27" w14:textId="3CC260B7" w:rsidR="007D52ED" w:rsidRPr="00CD28CB" w:rsidRDefault="00B22C87" w:rsidP="007D52ED">
      <w:pPr>
        <w:pStyle w:val="TEKSTI"/>
      </w:pPr>
      <w:r w:rsidRPr="00CD28CB">
        <w:t>1. Qëllimi i politikës 1 – Mbrojtja e sigurisë së brendshme dhe menaxhimi i flukseve migratore, me qëllim parandalimin e migracionit të parregullt, si dhe parandalimin dh</w:t>
      </w:r>
      <w:r w:rsidR="00382906" w:rsidRPr="00CD28CB">
        <w:t>e goditjen e krimit ndërkufitar</w:t>
      </w:r>
    </w:p>
    <w:p w14:paraId="457B71AC" w14:textId="0AEB5F36" w:rsidR="007D52ED" w:rsidRPr="00CD28CB" w:rsidRDefault="007D52ED" w:rsidP="007D52ED">
      <w:pPr>
        <w:pStyle w:val="TEKSTI"/>
      </w:pPr>
      <w:r w:rsidRPr="00CD28CB">
        <w:t xml:space="preserve">1.1 Objektivi specifik 1, i qëllimit të politikës 1: Rritja e nivelit të përputhshmërisë me standardet evropiane dhe të </w:t>
      </w:r>
      <w:r w:rsidRPr="00E8552D">
        <w:rPr>
          <w:i/>
        </w:rPr>
        <w:t>S</w:t>
      </w:r>
      <w:r w:rsidR="00E8552D" w:rsidRPr="00E8552D">
        <w:rPr>
          <w:i/>
        </w:rPr>
        <w:t>c</w:t>
      </w:r>
      <w:r w:rsidRPr="00E8552D">
        <w:rPr>
          <w:i/>
        </w:rPr>
        <w:t>hengen</w:t>
      </w:r>
      <w:r w:rsidR="00E8552D">
        <w:t>-</w:t>
      </w:r>
      <w:r w:rsidRPr="00CD28CB">
        <w:t>it, në aspektin legjislativ, administrativ dhe institucional në fushën e menaxhimit të integruar të kufijve, veçanërisht në fushën e kontrollit dhe mbikëqyrjes së kufirit dhe f</w:t>
      </w:r>
      <w:r w:rsidR="00B22C87" w:rsidRPr="00CD28CB">
        <w:t>orcimi i bashkëpunimit ndëragjenc</w:t>
      </w:r>
      <w:r w:rsidRPr="00CD28CB">
        <w:t xml:space="preserve">i dhe bashkëpunimit ndërkombëtar </w:t>
      </w:r>
    </w:p>
    <w:p w14:paraId="2BC4B5B8" w14:textId="79B42FF9" w:rsidR="007D52ED" w:rsidRPr="00CD28CB" w:rsidRDefault="007D52ED" w:rsidP="007D52ED">
      <w:pPr>
        <w:pStyle w:val="TEKSTI"/>
      </w:pPr>
      <w:r w:rsidRPr="00CD28CB">
        <w:t xml:space="preserve"> 1.2 Objektivi specifik 2, i qëllimit të politikës 1: Përmirësimi i </w:t>
      </w:r>
      <w:r w:rsidR="00CD28CB" w:rsidRPr="00CD28CB">
        <w:t>s</w:t>
      </w:r>
      <w:r w:rsidRPr="00CD28CB">
        <w:t>istemit për mbikëqyrjen e hapësirës detare</w:t>
      </w:r>
      <w:r w:rsidR="007F2B15" w:rsidRPr="00CD28CB">
        <w:t>, kontrollit kufitar dhe kërkim</w:t>
      </w:r>
      <w:r w:rsidR="00B52698">
        <w:t>–</w:t>
      </w:r>
      <w:r w:rsidRPr="00CD28CB">
        <w:t xml:space="preserve">shpëtimit në det </w:t>
      </w:r>
    </w:p>
    <w:p w14:paraId="347C0C57" w14:textId="348D6B4D" w:rsidR="007D52ED" w:rsidRPr="00CD28CB" w:rsidRDefault="007D52ED" w:rsidP="007D52ED">
      <w:pPr>
        <w:pStyle w:val="TEKSTI"/>
      </w:pPr>
      <w:r w:rsidRPr="00CD28CB">
        <w:t>1.3 Objektivi specifik 3, i qëllimit të politikës 1: Reduktimi i vulnerabilitetit (ndjeshmërisë) në kufi duke reaguar në mënyrë më efektive me vendosjen e burimeve të disponueshme, bazuar në analizën e rrezikut të kryer dhe kërcënimit që mund të ndikojë në sigurinë kufitare, në përputhje me modelin e CIRAM</w:t>
      </w:r>
      <w:r w:rsidR="00B22C87" w:rsidRPr="00CD28CB">
        <w:t>-it</w:t>
      </w:r>
      <w:r w:rsidRPr="00CD28CB">
        <w:t xml:space="preserve"> të BE-së</w:t>
      </w:r>
    </w:p>
    <w:p w14:paraId="15F23DCD" w14:textId="336A2E04" w:rsidR="007D52ED" w:rsidRPr="00CD28CB" w:rsidRDefault="007D52ED" w:rsidP="007D52ED">
      <w:pPr>
        <w:pStyle w:val="TEKSTI"/>
      </w:pPr>
      <w:r w:rsidRPr="00CD28CB">
        <w:t>1.4 Objektivi specifik 4, i qëllimit të politikës 1: Bashkëpunim i zgjeruar ndërinstitucional në menaxhimin e integruar të kufijve për të përmirësuar trafikun ndërkufitar, përmirësimin e sigurisë kufitare, luftën ndaj krimit ndërkufitar, mbrojtjen e jetës, shëndetit dhe pronën e njerëzve, shëndetin e kafshëve, bimësinë dhe ekosistemet përgjatë kufirit shtetëror</w:t>
      </w:r>
    </w:p>
    <w:p w14:paraId="09398CEF" w14:textId="00195951" w:rsidR="007D52ED" w:rsidRPr="00CD28CB" w:rsidRDefault="007D52ED" w:rsidP="007D52ED">
      <w:pPr>
        <w:pStyle w:val="TEKSTI"/>
      </w:pPr>
      <w:r w:rsidRPr="00CD28CB">
        <w:t xml:space="preserve">1.5 Objektivi specifik 5, i qëllimit të politikës 1: Forcimi i bashkëpunimit ndërkombëtar, veçanërisht me vendet fqinje, institucionet e BE-së dhe Agjencinë </w:t>
      </w:r>
      <w:r w:rsidR="00382906" w:rsidRPr="00CD28CB">
        <w:t>Evropiane</w:t>
      </w:r>
      <w:r w:rsidRPr="00CD28CB">
        <w:t xml:space="preserve"> të Rojës Kufitare dhe Bregdetare (FRONTEX) për çështjet e kufijve, parandalimin e migracionit të paligjshëm, krimin ndërkufitar dhe ripranimin e personave me qëndrim të parregullt</w:t>
      </w:r>
    </w:p>
    <w:p w14:paraId="5FE0A45D" w14:textId="5C3E1315" w:rsidR="007D52ED" w:rsidRPr="00CD28CB" w:rsidRDefault="007D52ED" w:rsidP="00CD28CB">
      <w:pPr>
        <w:pStyle w:val="TEKSTI"/>
      </w:pPr>
      <w:r w:rsidRPr="00CD28CB">
        <w:t>1.6 Objektivi specifik 6, i qëllimit të politikës 1:</w:t>
      </w:r>
      <w:r w:rsidR="00382906" w:rsidRPr="00CD28CB">
        <w:t xml:space="preserve"> </w:t>
      </w:r>
      <w:r w:rsidRPr="00CD28CB">
        <w:t>Përmirësimi i sistemit të ripranimit (kthimit dhe pranimit) të shtetasve të huaj dhe vendas në përputhje me marrëveshjet e lidhura dhe në bashkëpunim me misionet diplomatike dhe konsullore</w:t>
      </w:r>
    </w:p>
    <w:p w14:paraId="480E76CD" w14:textId="3C7590B8" w:rsidR="007D52ED" w:rsidRPr="00CD28CB" w:rsidRDefault="00B22C87" w:rsidP="007D52ED">
      <w:pPr>
        <w:pStyle w:val="TEKSTI"/>
      </w:pPr>
      <w:r w:rsidRPr="00CD28CB">
        <w:t>2. Qëllimi i politikës 2</w:t>
      </w:r>
      <w:r w:rsidR="00382906" w:rsidRPr="00CD28CB">
        <w:t>:</w:t>
      </w:r>
      <w:r w:rsidRPr="00CD28CB">
        <w:t xml:space="preserve"> Lehtësimi i qarkullimit legal të shtetasve dhe mallrave</w:t>
      </w:r>
    </w:p>
    <w:p w14:paraId="6DF06957" w14:textId="1119190B" w:rsidR="007D52ED" w:rsidRPr="00CD28CB" w:rsidRDefault="007D52ED" w:rsidP="007D52ED">
      <w:pPr>
        <w:pStyle w:val="TEKSTI"/>
      </w:pPr>
      <w:r w:rsidRPr="00CD28CB">
        <w:t xml:space="preserve">2.1 Objektivi specifik 1, i qëllimit të politikës 2: Përmirësimi i infrastrukturës në </w:t>
      </w:r>
      <w:r w:rsidR="00CD28CB" w:rsidRPr="00CD28CB">
        <w:t>pikat e kalimit kufitar m</w:t>
      </w:r>
      <w:r w:rsidRPr="00CD28CB">
        <w:t>e qëllim krijimin e kushteve që sigurojnë kalim të lehtësuar dhe të sigurt të shtetasve dhe mallrave</w:t>
      </w:r>
    </w:p>
    <w:p w14:paraId="3B062AC3" w14:textId="2AD1D3D9" w:rsidR="007D52ED" w:rsidRPr="00CD28CB" w:rsidRDefault="007D52ED" w:rsidP="007D52ED">
      <w:pPr>
        <w:pStyle w:val="TEKSTI"/>
      </w:pPr>
      <w:r w:rsidRPr="00CD28CB">
        <w:t xml:space="preserve">2.2 Objektivi specifik 2, i qëllimit të politikës 2: Negocimi dhe nënshkrimi i marrëveshjeve për ngritjen e </w:t>
      </w:r>
      <w:r w:rsidR="00CD28CB" w:rsidRPr="00CD28CB">
        <w:t>pikave të përbashkëta të kalimit kufitar dhe doganor</w:t>
      </w:r>
    </w:p>
    <w:p w14:paraId="76A353ED" w14:textId="31CC716B" w:rsidR="007D52ED" w:rsidRPr="00CD28CB" w:rsidRDefault="007D52ED" w:rsidP="007D52ED">
      <w:pPr>
        <w:pStyle w:val="TEKSTI"/>
      </w:pPr>
      <w:r w:rsidRPr="00CD28CB">
        <w:t>2.3 Objektivi specifik 3, i qëllimit të politikës 2: Alokimi i burimeve të nevojshme njerëzore</w:t>
      </w:r>
      <w:r w:rsidR="00CD28CB">
        <w:t>,</w:t>
      </w:r>
      <w:r w:rsidRPr="00CD28CB">
        <w:t xml:space="preserve"> në </w:t>
      </w:r>
      <w:r w:rsidR="00CD28CB" w:rsidRPr="00CD28CB">
        <w:t>pikat e kalimit të kufitar</w:t>
      </w:r>
      <w:r w:rsidR="00CD28CB">
        <w:t>,</w:t>
      </w:r>
      <w:r w:rsidR="00CD28CB" w:rsidRPr="00CD28CB">
        <w:t xml:space="preserve"> </w:t>
      </w:r>
      <w:r w:rsidRPr="00CD28CB">
        <w:t>në përputhje me fluksin e qarkullimit ndërkufitar</w:t>
      </w:r>
    </w:p>
    <w:p w14:paraId="72D7AA2C" w14:textId="3BCFAB9F" w:rsidR="007D52ED" w:rsidRPr="00CD28CB" w:rsidRDefault="007D52ED" w:rsidP="007D52ED">
      <w:pPr>
        <w:pStyle w:val="TEKSTI"/>
      </w:pPr>
      <w:r w:rsidRPr="00CD28CB">
        <w:t>2.4 Objektivi specifik 4, i qëllimit të politikës 2: Forcimi i kapaciteteve logjistike për zbulimin e dokumenteve të falsifikuara të udhëtimit</w:t>
      </w:r>
    </w:p>
    <w:p w14:paraId="56A85C95" w14:textId="43EA6F61" w:rsidR="007D52ED" w:rsidRPr="00CD28CB" w:rsidRDefault="007D52ED" w:rsidP="007D52ED">
      <w:pPr>
        <w:pStyle w:val="TEKSTI"/>
      </w:pPr>
      <w:r w:rsidRPr="00CD28CB">
        <w:t>2.5 Objektivi specifik 5, i qëllimit të politikës 2: Forcimi i kapaciteteve profesionale të rojeve kufitare që shërb</w:t>
      </w:r>
      <w:r w:rsidR="00E8552D">
        <w:t>ejnë në pikat e kalimit kufitar</w:t>
      </w:r>
    </w:p>
    <w:p w14:paraId="13F4B10D" w14:textId="681F63CA" w:rsidR="007D52ED" w:rsidRPr="00CD28CB" w:rsidRDefault="00B22C87" w:rsidP="007D52ED">
      <w:pPr>
        <w:pStyle w:val="TEKSTI"/>
      </w:pPr>
      <w:r w:rsidRPr="00CD28CB">
        <w:t xml:space="preserve">3. </w:t>
      </w:r>
      <w:r w:rsidR="00382906" w:rsidRPr="00CD28CB">
        <w:t>Q</w:t>
      </w:r>
      <w:r w:rsidRPr="00CD28CB">
        <w:t>ëllimi i politikës 3</w:t>
      </w:r>
      <w:r w:rsidR="00382906" w:rsidRPr="00CD28CB">
        <w:t>:</w:t>
      </w:r>
      <w:r w:rsidRPr="00CD28CB">
        <w:t xml:space="preserve"> Respektimi i plotë i të drejtave themelore, përfshirë trajtimin e çdo individi me respekt të plotë për dinjitetin dhe mundësimin e qasjes në mbrojtjen ndërkombëtare të atyre që kanë nevojë</w:t>
      </w:r>
    </w:p>
    <w:p w14:paraId="2D38E8EF" w14:textId="12471748" w:rsidR="007D52ED" w:rsidRPr="00CD28CB" w:rsidRDefault="007D52ED" w:rsidP="007D52ED">
      <w:pPr>
        <w:pStyle w:val="TEKSTI"/>
      </w:pPr>
      <w:r w:rsidRPr="00CD28CB">
        <w:t xml:space="preserve">3.1 Objektivi specifik 1, i qëllimit të politikës 3: Përmirësimi i nivelit të respektimit, mbrojtjes dhe promovimit të të drejtave themelore, sjelljes profesionale të oficerëve të kontrollit kufitar, si dhe </w:t>
      </w:r>
      <w:r w:rsidR="00CD28CB">
        <w:t xml:space="preserve">të </w:t>
      </w:r>
      <w:r w:rsidRPr="00CD28CB">
        <w:t>aftësive të tyre profesionale për përdorim më efikas të pajisjeve teknike, trajnimit dhe zhvillimit profesional</w:t>
      </w:r>
    </w:p>
    <w:p w14:paraId="7B4CEEEA" w14:textId="6DB15467" w:rsidR="007D52ED" w:rsidRPr="00CD28CB" w:rsidRDefault="007D52ED" w:rsidP="007D52ED">
      <w:pPr>
        <w:pStyle w:val="TEKSTI"/>
      </w:pPr>
      <w:r w:rsidRPr="00CD28CB">
        <w:t>3.2 Objektivi specifik 2, i qëllimit të politikës 3: Kontrolli i cilësisë në zbatimin e ligjit</w:t>
      </w:r>
      <w:r w:rsidR="00CD28CB">
        <w:t>,</w:t>
      </w:r>
      <w:r w:rsidRPr="00CD28CB">
        <w:t xml:space="preserve"> për menaxhimin e kufijve dhe sjellja e policëve dhe doganierëve të përfshirë në kontrollin kufitar dhe doganor</w:t>
      </w:r>
      <w:r w:rsidR="00CD28CB">
        <w:t>,</w:t>
      </w:r>
      <w:r w:rsidRPr="00CD28CB">
        <w:t xml:space="preserve"> të kryhet në përputhje aktet ligjore dhe nënligjore dhe me standardet e BE-së</w:t>
      </w:r>
    </w:p>
    <w:p w14:paraId="51767BE5" w14:textId="5FA8A0C1" w:rsidR="007D52ED" w:rsidRPr="00CD28CB" w:rsidRDefault="007D52ED" w:rsidP="007D52ED">
      <w:pPr>
        <w:pStyle w:val="TEKSTI"/>
      </w:pPr>
      <w:r w:rsidRPr="00CD28CB">
        <w:lastRenderedPageBreak/>
        <w:t xml:space="preserve">3.3 Objektivi specifik 3, i qëllimit të politikës 3: Sigurimi i qasjes në mbrojtjen ndërkombëtare </w:t>
      </w:r>
      <w:r w:rsidR="00CD28CB">
        <w:t xml:space="preserve">të </w:t>
      </w:r>
      <w:r w:rsidRPr="00CD28CB">
        <w:t>atyre që kanë nevojë</w:t>
      </w:r>
    </w:p>
    <w:p w14:paraId="497BE7D1" w14:textId="77777777" w:rsidR="007D52ED" w:rsidRPr="00CD28CB" w:rsidRDefault="007D52ED" w:rsidP="007D52ED">
      <w:pPr>
        <w:pStyle w:val="TEKSTI"/>
      </w:pPr>
      <w:r w:rsidRPr="00CD28CB">
        <w:t>PJESA III: PROJEKTET KRYESORE PËR ZBATIMIN E STRATEGJISË</w:t>
      </w:r>
    </w:p>
    <w:p w14:paraId="31791EC9" w14:textId="77777777" w:rsidR="007D52ED" w:rsidRPr="00CD28CB" w:rsidRDefault="007D52ED" w:rsidP="007D52ED">
      <w:pPr>
        <w:pStyle w:val="TEKSTI"/>
      </w:pPr>
      <w:r w:rsidRPr="00CD28CB">
        <w:t>PJESA IV: ZBATIMI, PËRGJEGJËSIA E INSTITUCIONEVE, RAPORTIMI DHE</w:t>
      </w:r>
    </w:p>
    <w:p w14:paraId="0E9EC10A" w14:textId="77777777" w:rsidR="007D52ED" w:rsidRPr="00CD28CB" w:rsidRDefault="007D52ED" w:rsidP="007D52ED">
      <w:pPr>
        <w:pStyle w:val="TEKSTI"/>
      </w:pPr>
      <w:r w:rsidRPr="00CD28CB">
        <w:t>MONITORIMI</w:t>
      </w:r>
    </w:p>
    <w:p w14:paraId="7B606310" w14:textId="77777777" w:rsidR="007D52ED" w:rsidRPr="00CD28CB" w:rsidRDefault="007D52ED" w:rsidP="007D52ED">
      <w:pPr>
        <w:pStyle w:val="TEKSTI"/>
      </w:pPr>
      <w:r w:rsidRPr="00CD28CB">
        <w:t>1. Përgjegjësia e institucioneve</w:t>
      </w:r>
    </w:p>
    <w:p w14:paraId="3BC55320" w14:textId="77777777" w:rsidR="007D52ED" w:rsidRPr="00CD28CB" w:rsidRDefault="007D52ED" w:rsidP="007D52ED">
      <w:pPr>
        <w:pStyle w:val="TEKSTI"/>
      </w:pPr>
      <w:r w:rsidRPr="00CD28CB">
        <w:t>2. Llogaridhënia, raportimi dhe monitorimi</w:t>
      </w:r>
    </w:p>
    <w:p w14:paraId="1C12C546" w14:textId="77777777" w:rsidR="007D52ED" w:rsidRPr="00CD28CB" w:rsidRDefault="007D52ED" w:rsidP="007D52ED">
      <w:pPr>
        <w:pStyle w:val="TEKSTI"/>
      </w:pPr>
      <w:r w:rsidRPr="00CD28CB">
        <w:t xml:space="preserve">PJESA V: KOSTIMI DHE BURIMET FINANCIARE </w:t>
      </w:r>
    </w:p>
    <w:p w14:paraId="1726CF52" w14:textId="4B434545" w:rsidR="007D52ED" w:rsidRPr="00CD28CB" w:rsidRDefault="007D52ED" w:rsidP="007D52ED">
      <w:pPr>
        <w:pStyle w:val="TEKSTI"/>
      </w:pPr>
      <w:r w:rsidRPr="00CD28CB">
        <w:t>ANEKS 1: PLANI I VEPRIMIT 2021</w:t>
      </w:r>
      <w:r w:rsidR="00B52698">
        <w:t>–</w:t>
      </w:r>
      <w:r w:rsidRPr="00CD28CB">
        <w:t>2023</w:t>
      </w:r>
    </w:p>
    <w:p w14:paraId="46EC3BCE" w14:textId="77777777" w:rsidR="007D52ED" w:rsidRPr="00CD28CB" w:rsidRDefault="007D52ED" w:rsidP="007D52ED">
      <w:pPr>
        <w:pStyle w:val="TEKSTI"/>
      </w:pPr>
      <w:r w:rsidRPr="00CD28CB">
        <w:t>ANEKS 1: PASAPORTA E INDIKATORËVE </w:t>
      </w:r>
    </w:p>
    <w:p w14:paraId="6FBF1E75" w14:textId="77777777" w:rsidR="007D52ED" w:rsidRPr="00CD28CB" w:rsidRDefault="007D52ED" w:rsidP="007D52ED">
      <w:pPr>
        <w:pStyle w:val="TEKSTI"/>
        <w:ind w:firstLine="113"/>
      </w:pPr>
    </w:p>
    <w:p w14:paraId="1200596E" w14:textId="77777777" w:rsidR="007D52ED" w:rsidRPr="00CD28CB" w:rsidRDefault="007D52ED" w:rsidP="007D52ED">
      <w:pPr>
        <w:spacing w:after="0" w:line="240" w:lineRule="auto"/>
        <w:ind w:firstLine="113"/>
        <w:rPr>
          <w:rFonts w:ascii="Garamond" w:hAnsi="Garamond"/>
          <w:b/>
          <w:bCs/>
          <w:sz w:val="24"/>
          <w:szCs w:val="24"/>
        </w:rPr>
      </w:pPr>
      <w:r w:rsidRPr="00CD28CB">
        <w:rPr>
          <w:rFonts w:ascii="Garamond" w:hAnsi="Garamond"/>
          <w:b/>
          <w:bCs/>
          <w:sz w:val="24"/>
          <w:szCs w:val="24"/>
        </w:rPr>
        <w:t>Lista e shkurtimeve</w:t>
      </w:r>
    </w:p>
    <w:p w14:paraId="32738C3B" w14:textId="77777777" w:rsidR="007D52ED" w:rsidRPr="00CD28CB" w:rsidRDefault="007D52ED" w:rsidP="007D52ED">
      <w:pPr>
        <w:spacing w:after="0" w:line="240" w:lineRule="auto"/>
        <w:ind w:firstLine="113"/>
        <w:rPr>
          <w:rFonts w:ascii="Garamond" w:hAnsi="Garamond"/>
          <w:bCs/>
          <w:sz w:val="24"/>
          <w:szCs w:val="24"/>
        </w:rPr>
      </w:pPr>
      <w:r w:rsidRPr="00CD28CB">
        <w:rPr>
          <w:rFonts w:ascii="Garamond" w:hAnsi="Garamond"/>
          <w:bCs/>
          <w:sz w:val="24"/>
          <w:szCs w:val="24"/>
        </w:rPr>
        <w:t xml:space="preserve">AKU </w:t>
      </w:r>
      <w:r w:rsidRPr="00CD28CB">
        <w:rPr>
          <w:rFonts w:ascii="Garamond" w:hAnsi="Garamond"/>
          <w:bCs/>
          <w:sz w:val="24"/>
          <w:szCs w:val="24"/>
        </w:rPr>
        <w:tab/>
      </w:r>
      <w:r w:rsidRPr="00CD28CB">
        <w:rPr>
          <w:rFonts w:ascii="Garamond" w:hAnsi="Garamond"/>
          <w:bCs/>
          <w:sz w:val="24"/>
          <w:szCs w:val="24"/>
        </w:rPr>
        <w:tab/>
        <w:t>– Autoriteti Kombëtar i Ushqimit</w:t>
      </w:r>
    </w:p>
    <w:p w14:paraId="15D780EA" w14:textId="77777777" w:rsidR="007D52ED" w:rsidRPr="00CD28CB" w:rsidRDefault="007D52ED" w:rsidP="007D52ED">
      <w:pPr>
        <w:spacing w:after="0" w:line="240" w:lineRule="auto"/>
        <w:ind w:firstLine="113"/>
        <w:rPr>
          <w:rFonts w:ascii="Garamond" w:hAnsi="Garamond"/>
          <w:bCs/>
          <w:sz w:val="24"/>
          <w:szCs w:val="24"/>
        </w:rPr>
      </w:pPr>
      <w:r w:rsidRPr="00CD28CB">
        <w:rPr>
          <w:rFonts w:ascii="Garamond" w:hAnsi="Garamond"/>
          <w:bCs/>
          <w:sz w:val="24"/>
          <w:szCs w:val="24"/>
        </w:rPr>
        <w:t xml:space="preserve">ASCAP </w:t>
      </w:r>
      <w:r w:rsidRPr="00CD28CB">
        <w:rPr>
          <w:rFonts w:ascii="Garamond" w:hAnsi="Garamond"/>
          <w:bCs/>
          <w:sz w:val="24"/>
          <w:szCs w:val="24"/>
        </w:rPr>
        <w:tab/>
        <w:t xml:space="preserve">– </w:t>
      </w:r>
      <w:r w:rsidRPr="00CD28CB">
        <w:rPr>
          <w:rFonts w:ascii="Garamond" w:hAnsi="Garamond"/>
          <w:sz w:val="24"/>
          <w:szCs w:val="24"/>
        </w:rPr>
        <w:t>Agjencia e Sigurimit të Cilësisë të Arsimit Parauniversitar</w:t>
      </w:r>
    </w:p>
    <w:p w14:paraId="07793D72" w14:textId="651570C7"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BE</w:t>
      </w:r>
      <w:r w:rsidR="007F2B15" w:rsidRPr="00CD28CB">
        <w:rPr>
          <w:rFonts w:ascii="Garamond" w:hAnsi="Garamond"/>
          <w:sz w:val="24"/>
          <w:szCs w:val="24"/>
          <w:lang w:val="sq-AL"/>
        </w:rPr>
        <w:t xml:space="preserve"> </w:t>
      </w:r>
      <w:r w:rsidRPr="00CD28CB">
        <w:rPr>
          <w:rFonts w:ascii="Garamond" w:hAnsi="Garamond"/>
          <w:sz w:val="24"/>
          <w:szCs w:val="24"/>
          <w:lang w:val="sq-AL"/>
        </w:rPr>
        <w:tab/>
      </w:r>
      <w:r w:rsidR="00260BEF">
        <w:rPr>
          <w:rFonts w:ascii="Garamond" w:hAnsi="Garamond"/>
          <w:sz w:val="24"/>
          <w:szCs w:val="24"/>
          <w:lang w:val="sq-AL"/>
        </w:rPr>
        <w:t xml:space="preserve"> </w:t>
      </w:r>
      <w:r w:rsidRPr="00CD28CB">
        <w:rPr>
          <w:rFonts w:ascii="Garamond" w:hAnsi="Garamond"/>
          <w:sz w:val="24"/>
          <w:szCs w:val="24"/>
          <w:lang w:val="sq-AL"/>
        </w:rPr>
        <w:t>– Bashkimi Evropian</w:t>
      </w:r>
    </w:p>
    <w:p w14:paraId="5136E6E0" w14:textId="00A42ED3" w:rsidR="007D52ED" w:rsidRPr="00CD28CB" w:rsidRDefault="007D52ED" w:rsidP="007D52ED">
      <w:pPr>
        <w:autoSpaceDE w:val="0"/>
        <w:autoSpaceDN w:val="0"/>
        <w:adjustRightInd w:val="0"/>
        <w:spacing w:after="0" w:line="240" w:lineRule="auto"/>
        <w:ind w:firstLine="113"/>
        <w:jc w:val="both"/>
        <w:rPr>
          <w:rFonts w:ascii="Garamond" w:hAnsi="Garamond"/>
          <w:sz w:val="24"/>
          <w:szCs w:val="24"/>
          <w:shd w:val="clear" w:color="auto" w:fill="FFFF00"/>
        </w:rPr>
      </w:pPr>
      <w:r w:rsidRPr="00CD28CB">
        <w:rPr>
          <w:rFonts w:ascii="Garamond" w:hAnsi="Garamond"/>
          <w:bCs/>
          <w:sz w:val="24"/>
          <w:szCs w:val="24"/>
        </w:rPr>
        <w:t xml:space="preserve">CIRAM </w:t>
      </w:r>
      <w:r w:rsidRPr="00CD28CB">
        <w:rPr>
          <w:rFonts w:ascii="Garamond" w:hAnsi="Garamond"/>
          <w:bCs/>
          <w:sz w:val="24"/>
          <w:szCs w:val="24"/>
        </w:rPr>
        <w:tab/>
      </w:r>
      <w:r w:rsidRPr="00CD28CB">
        <w:rPr>
          <w:rFonts w:ascii="Garamond" w:hAnsi="Garamond"/>
          <w:bCs/>
          <w:sz w:val="24"/>
          <w:szCs w:val="24"/>
          <w:shd w:val="clear" w:color="auto" w:fill="FFFFFF"/>
        </w:rPr>
        <w:t xml:space="preserve">– </w:t>
      </w:r>
      <w:r w:rsidRPr="00CD28CB">
        <w:rPr>
          <w:rFonts w:ascii="Garamond" w:hAnsi="Garamond"/>
          <w:sz w:val="24"/>
          <w:szCs w:val="24"/>
          <w:shd w:val="clear" w:color="auto" w:fill="FFFFFF"/>
        </w:rPr>
        <w:t>Modeli</w:t>
      </w:r>
      <w:r w:rsidR="007F2B15" w:rsidRPr="00CD28CB">
        <w:rPr>
          <w:rFonts w:ascii="Garamond" w:hAnsi="Garamond"/>
          <w:sz w:val="24"/>
          <w:szCs w:val="24"/>
          <w:shd w:val="clear" w:color="auto" w:fill="FFFFFF"/>
        </w:rPr>
        <w:t xml:space="preserve"> </w:t>
      </w:r>
      <w:r w:rsidRPr="00CD28CB">
        <w:rPr>
          <w:rFonts w:ascii="Garamond" w:hAnsi="Garamond"/>
          <w:sz w:val="24"/>
          <w:szCs w:val="24"/>
          <w:shd w:val="clear" w:color="auto" w:fill="FFFFFF"/>
        </w:rPr>
        <w:t>i Përbashkët i Analizës së Integruar të Riskut</w:t>
      </w:r>
    </w:p>
    <w:p w14:paraId="4243FC83" w14:textId="77777777" w:rsidR="007D52ED" w:rsidRPr="00CD28CB" w:rsidRDefault="007D52ED" w:rsidP="007D52ED">
      <w:pPr>
        <w:autoSpaceDE w:val="0"/>
        <w:autoSpaceDN w:val="0"/>
        <w:adjustRightInd w:val="0"/>
        <w:spacing w:after="0" w:line="240" w:lineRule="auto"/>
        <w:ind w:firstLine="113"/>
        <w:jc w:val="both"/>
        <w:rPr>
          <w:rFonts w:ascii="Garamond" w:hAnsi="Garamond"/>
          <w:sz w:val="24"/>
          <w:szCs w:val="24"/>
        </w:rPr>
      </w:pPr>
      <w:r w:rsidRPr="00CD28CB">
        <w:rPr>
          <w:rFonts w:ascii="Garamond" w:hAnsi="Garamond"/>
          <w:sz w:val="24"/>
          <w:szCs w:val="24"/>
        </w:rPr>
        <w:t>CRO</w:t>
      </w:r>
      <w:r w:rsidRPr="00CD28CB">
        <w:rPr>
          <w:rFonts w:ascii="Garamond" w:hAnsi="Garamond"/>
          <w:sz w:val="24"/>
          <w:szCs w:val="24"/>
        </w:rPr>
        <w:tab/>
      </w:r>
      <w:r w:rsidRPr="00CD28CB">
        <w:rPr>
          <w:rFonts w:ascii="Garamond" w:hAnsi="Garamond"/>
          <w:sz w:val="24"/>
          <w:szCs w:val="24"/>
        </w:rPr>
        <w:tab/>
        <w:t>– Fluturime të Grupuara të Kthimit</w:t>
      </w:r>
    </w:p>
    <w:p w14:paraId="453AFEF6" w14:textId="77777777"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 xml:space="preserve">DKM </w:t>
      </w:r>
      <w:r w:rsidRPr="00CD28CB">
        <w:rPr>
          <w:rFonts w:ascii="Garamond" w:hAnsi="Garamond"/>
          <w:sz w:val="24"/>
          <w:szCs w:val="24"/>
          <w:lang w:val="sq-AL"/>
        </w:rPr>
        <w:tab/>
        <w:t>– Departamenti për Kufirin dhe Migracionin</w:t>
      </w:r>
    </w:p>
    <w:p w14:paraId="03540740" w14:textId="77777777"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 xml:space="preserve">DPAP </w:t>
      </w:r>
      <w:r w:rsidRPr="00CD28CB">
        <w:rPr>
          <w:rFonts w:ascii="Garamond" w:hAnsi="Garamond"/>
          <w:sz w:val="24"/>
          <w:szCs w:val="24"/>
          <w:lang w:val="sq-AL"/>
        </w:rPr>
        <w:tab/>
        <w:t xml:space="preserve">– </w:t>
      </w:r>
      <w:r w:rsidRPr="00CD28CB">
        <w:rPr>
          <w:rFonts w:ascii="Garamond" w:hAnsi="Garamond"/>
          <w:bCs/>
          <w:sz w:val="24"/>
          <w:szCs w:val="24"/>
          <w:lang w:val="sq-AL"/>
        </w:rPr>
        <w:t>Drejtoria e Përgjithshme e Arsimit Parauniversitar</w:t>
      </w:r>
    </w:p>
    <w:p w14:paraId="49A6DA99" w14:textId="77777777"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 xml:space="preserve">DPD </w:t>
      </w:r>
      <w:r w:rsidRPr="00CD28CB">
        <w:rPr>
          <w:rFonts w:ascii="Garamond" w:hAnsi="Garamond"/>
          <w:sz w:val="24"/>
          <w:szCs w:val="24"/>
          <w:lang w:val="sq-AL"/>
        </w:rPr>
        <w:tab/>
      </w:r>
      <w:r w:rsidRPr="00CD28CB">
        <w:rPr>
          <w:rFonts w:ascii="Garamond" w:hAnsi="Garamond"/>
          <w:sz w:val="24"/>
          <w:szCs w:val="24"/>
          <w:lang w:val="sq-AL"/>
        </w:rPr>
        <w:tab/>
        <w:t>– Drejtoria e Përgjithshme e Doganave</w:t>
      </w:r>
    </w:p>
    <w:p w14:paraId="211CE9D7" w14:textId="77777777"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 xml:space="preserve">DPPSH </w:t>
      </w:r>
      <w:r w:rsidRPr="00CD28CB">
        <w:rPr>
          <w:rFonts w:ascii="Garamond" w:hAnsi="Garamond"/>
          <w:sz w:val="24"/>
          <w:szCs w:val="24"/>
          <w:lang w:val="sq-AL"/>
        </w:rPr>
        <w:tab/>
        <w:t>– Drejtoria e Përgjithshme e Policisë së Shtetit</w:t>
      </w:r>
    </w:p>
    <w:p w14:paraId="6D43A7CE"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DVKM </w:t>
      </w:r>
      <w:r w:rsidRPr="00CD28CB">
        <w:rPr>
          <w:rFonts w:ascii="Garamond" w:hAnsi="Garamond"/>
          <w:bCs/>
          <w:sz w:val="24"/>
          <w:szCs w:val="24"/>
        </w:rPr>
        <w:tab/>
        <w:t>– Drejtori Vendore për Kufirin dhe Migracionin</w:t>
      </w:r>
    </w:p>
    <w:p w14:paraId="57898DB5"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DVP </w:t>
      </w:r>
      <w:r w:rsidRPr="00CD28CB">
        <w:rPr>
          <w:rFonts w:ascii="Garamond" w:hAnsi="Garamond"/>
          <w:bCs/>
          <w:sz w:val="24"/>
          <w:szCs w:val="24"/>
        </w:rPr>
        <w:tab/>
      </w:r>
      <w:r w:rsidRPr="00CD28CB">
        <w:rPr>
          <w:rFonts w:ascii="Garamond" w:hAnsi="Garamond"/>
          <w:bCs/>
          <w:sz w:val="24"/>
          <w:szCs w:val="24"/>
        </w:rPr>
        <w:tab/>
        <w:t>– Drejtori Vendore e Policisë</w:t>
      </w:r>
    </w:p>
    <w:p w14:paraId="530E4CF8" w14:textId="77777777" w:rsidR="007D52ED" w:rsidRPr="00CD28CB" w:rsidRDefault="007D52ED" w:rsidP="007D52ED">
      <w:pPr>
        <w:pStyle w:val="MediumGrid21"/>
        <w:ind w:firstLine="113"/>
        <w:rPr>
          <w:rStyle w:val="tlid-translation"/>
          <w:rFonts w:ascii="Garamond" w:hAnsi="Garamond"/>
          <w:sz w:val="24"/>
          <w:szCs w:val="24"/>
          <w:lang w:val="sq-AL"/>
        </w:rPr>
      </w:pPr>
      <w:r w:rsidRPr="00CD28CB">
        <w:rPr>
          <w:rStyle w:val="tlid-translation"/>
          <w:rFonts w:ascii="Garamond" w:hAnsi="Garamond"/>
          <w:sz w:val="24"/>
          <w:szCs w:val="24"/>
          <w:lang w:val="sq-AL"/>
        </w:rPr>
        <w:t xml:space="preserve">EUROSUR </w:t>
      </w:r>
      <w:r w:rsidRPr="00CD28CB">
        <w:rPr>
          <w:rStyle w:val="tlid-translation"/>
          <w:rFonts w:ascii="Garamond" w:hAnsi="Garamond"/>
          <w:sz w:val="24"/>
          <w:szCs w:val="24"/>
          <w:lang w:val="sq-AL"/>
        </w:rPr>
        <w:tab/>
        <w:t>– Sistemi Evropian i Mbikëqyrjes së Kufijve</w:t>
      </w:r>
    </w:p>
    <w:p w14:paraId="66AB955E"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EXBS </w:t>
      </w:r>
      <w:r w:rsidRPr="00CD28CB">
        <w:rPr>
          <w:rFonts w:ascii="Garamond" w:hAnsi="Garamond"/>
          <w:bCs/>
          <w:sz w:val="24"/>
          <w:szCs w:val="24"/>
        </w:rPr>
        <w:tab/>
        <w:t>– Kontrolli i Eksporteve lidhur me Sigurinë Kufitare</w:t>
      </w:r>
    </w:p>
    <w:p w14:paraId="5F8E17BB" w14:textId="77777777" w:rsidR="007D52ED" w:rsidRPr="00CD28CB" w:rsidRDefault="007D52ED" w:rsidP="007D52ED">
      <w:pPr>
        <w:autoSpaceDE w:val="0"/>
        <w:autoSpaceDN w:val="0"/>
        <w:adjustRightInd w:val="0"/>
        <w:spacing w:after="0" w:line="240" w:lineRule="auto"/>
        <w:ind w:firstLine="113"/>
        <w:jc w:val="both"/>
        <w:rPr>
          <w:rFonts w:ascii="Garamond" w:hAnsi="Garamond"/>
          <w:sz w:val="24"/>
          <w:szCs w:val="24"/>
        </w:rPr>
      </w:pPr>
      <w:r w:rsidRPr="00CD28CB">
        <w:rPr>
          <w:rFonts w:ascii="Garamond" w:hAnsi="Garamond"/>
          <w:sz w:val="24"/>
          <w:szCs w:val="24"/>
        </w:rPr>
        <w:t xml:space="preserve">FER </w:t>
      </w:r>
      <w:r w:rsidRPr="00CD28CB">
        <w:rPr>
          <w:rFonts w:ascii="Garamond" w:hAnsi="Garamond"/>
          <w:sz w:val="24"/>
          <w:szCs w:val="24"/>
        </w:rPr>
        <w:tab/>
      </w:r>
      <w:r w:rsidRPr="00CD28CB">
        <w:rPr>
          <w:rFonts w:ascii="Garamond" w:hAnsi="Garamond"/>
          <w:sz w:val="24"/>
          <w:szCs w:val="24"/>
        </w:rPr>
        <w:tab/>
        <w:t>– Regjistri Elektronik për të Huajt</w:t>
      </w:r>
    </w:p>
    <w:p w14:paraId="69313FF1" w14:textId="77777777" w:rsidR="007D52ED" w:rsidRPr="00CD28CB" w:rsidRDefault="007D52ED" w:rsidP="007D52ED">
      <w:pPr>
        <w:pStyle w:val="MediumGrid21"/>
        <w:ind w:firstLine="113"/>
        <w:rPr>
          <w:rStyle w:val="tlid-translation"/>
          <w:rFonts w:ascii="Garamond" w:hAnsi="Garamond"/>
          <w:sz w:val="24"/>
          <w:szCs w:val="24"/>
          <w:lang w:val="sq-AL"/>
        </w:rPr>
      </w:pPr>
      <w:r w:rsidRPr="00CD28CB">
        <w:rPr>
          <w:rStyle w:val="tlid-translation"/>
          <w:rFonts w:ascii="Garamond" w:hAnsi="Garamond"/>
          <w:sz w:val="24"/>
          <w:szCs w:val="24"/>
          <w:lang w:val="sq-AL"/>
        </w:rPr>
        <w:t xml:space="preserve">FRONTEX </w:t>
      </w:r>
      <w:r w:rsidRPr="00CD28CB">
        <w:rPr>
          <w:rStyle w:val="tlid-translation"/>
          <w:rFonts w:ascii="Garamond" w:hAnsi="Garamond"/>
          <w:sz w:val="24"/>
          <w:szCs w:val="24"/>
          <w:lang w:val="sq-AL"/>
        </w:rPr>
        <w:tab/>
        <w:t>– Agjencia Evropiane për Kufirin dhe Rojën Bregdetare</w:t>
      </w:r>
    </w:p>
    <w:p w14:paraId="216EE6AE"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IKRKT </w:t>
      </w:r>
      <w:r w:rsidRPr="00CD28CB">
        <w:rPr>
          <w:rFonts w:ascii="Garamond" w:hAnsi="Garamond"/>
          <w:bCs/>
          <w:sz w:val="24"/>
          <w:szCs w:val="24"/>
        </w:rPr>
        <w:tab/>
        <w:t>– Instituti Kombëtar i Regjistrimit të Trashëgimisë Kulturore</w:t>
      </w:r>
    </w:p>
    <w:p w14:paraId="36946ACB"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IOM </w:t>
      </w:r>
      <w:r w:rsidRPr="00CD28CB">
        <w:rPr>
          <w:rFonts w:ascii="Garamond" w:hAnsi="Garamond"/>
          <w:bCs/>
          <w:sz w:val="24"/>
          <w:szCs w:val="24"/>
        </w:rPr>
        <w:tab/>
      </w:r>
      <w:r w:rsidRPr="00CD28CB">
        <w:rPr>
          <w:rFonts w:ascii="Garamond" w:hAnsi="Garamond"/>
          <w:bCs/>
          <w:sz w:val="24"/>
          <w:szCs w:val="24"/>
        </w:rPr>
        <w:tab/>
        <w:t>– Organizata Ndërkombëtare e Migracionit</w:t>
      </w:r>
    </w:p>
    <w:p w14:paraId="76D1AF75"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IT </w:t>
      </w:r>
      <w:r w:rsidRPr="00CD28CB">
        <w:rPr>
          <w:rFonts w:ascii="Garamond" w:hAnsi="Garamond"/>
          <w:bCs/>
          <w:sz w:val="24"/>
          <w:szCs w:val="24"/>
        </w:rPr>
        <w:tab/>
      </w:r>
      <w:r w:rsidRPr="00CD28CB">
        <w:rPr>
          <w:rFonts w:ascii="Garamond" w:hAnsi="Garamond"/>
          <w:bCs/>
          <w:sz w:val="24"/>
          <w:szCs w:val="24"/>
        </w:rPr>
        <w:tab/>
        <w:t xml:space="preserve">– Teknologjia e Informacionit </w:t>
      </w:r>
    </w:p>
    <w:p w14:paraId="654500CE" w14:textId="77777777"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 xml:space="preserve">KE </w:t>
      </w:r>
      <w:r w:rsidRPr="00CD28CB">
        <w:rPr>
          <w:rFonts w:ascii="Garamond" w:hAnsi="Garamond"/>
          <w:sz w:val="24"/>
          <w:szCs w:val="24"/>
          <w:lang w:val="sq-AL"/>
        </w:rPr>
        <w:tab/>
      </w:r>
      <w:r w:rsidRPr="00CD28CB">
        <w:rPr>
          <w:rFonts w:ascii="Garamond" w:hAnsi="Garamond"/>
          <w:sz w:val="24"/>
          <w:szCs w:val="24"/>
          <w:lang w:val="sq-AL"/>
        </w:rPr>
        <w:tab/>
      </w:r>
      <w:r w:rsidRPr="00CD28CB">
        <w:rPr>
          <w:rFonts w:ascii="Garamond" w:hAnsi="Garamond"/>
          <w:b/>
          <w:sz w:val="24"/>
          <w:szCs w:val="24"/>
          <w:lang w:val="sq-AL"/>
        </w:rPr>
        <w:t xml:space="preserve">– </w:t>
      </w:r>
      <w:r w:rsidRPr="00CD28CB">
        <w:rPr>
          <w:rFonts w:ascii="Garamond" w:hAnsi="Garamond"/>
          <w:sz w:val="24"/>
          <w:szCs w:val="24"/>
          <w:lang w:val="sq-AL"/>
        </w:rPr>
        <w:t>Këshilli i Evropës</w:t>
      </w:r>
    </w:p>
    <w:p w14:paraId="233CCEDB" w14:textId="14C1266F"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MASR</w:t>
      </w:r>
      <w:r w:rsidR="00260BEF">
        <w:rPr>
          <w:rFonts w:ascii="Garamond" w:hAnsi="Garamond"/>
          <w:sz w:val="24"/>
          <w:szCs w:val="24"/>
          <w:lang w:val="sq-AL"/>
        </w:rPr>
        <w:t xml:space="preserve"> </w:t>
      </w:r>
      <w:r w:rsidRPr="00CD28CB">
        <w:rPr>
          <w:rFonts w:ascii="Garamond" w:hAnsi="Garamond"/>
          <w:sz w:val="24"/>
          <w:szCs w:val="24"/>
          <w:lang w:val="sq-AL"/>
        </w:rPr>
        <w:t>– Ministria e Arsimit, Sportit dhe Rinisë</w:t>
      </w:r>
    </w:p>
    <w:p w14:paraId="6ED8703D" w14:textId="77777777"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 xml:space="preserve">MB </w:t>
      </w:r>
      <w:r w:rsidRPr="00CD28CB">
        <w:rPr>
          <w:rFonts w:ascii="Garamond" w:hAnsi="Garamond"/>
          <w:sz w:val="24"/>
          <w:szCs w:val="24"/>
          <w:lang w:val="sq-AL"/>
        </w:rPr>
        <w:tab/>
      </w:r>
      <w:r w:rsidRPr="00CD28CB">
        <w:rPr>
          <w:rFonts w:ascii="Garamond" w:hAnsi="Garamond"/>
          <w:sz w:val="24"/>
          <w:szCs w:val="24"/>
          <w:lang w:val="sq-AL"/>
        </w:rPr>
        <w:tab/>
        <w:t>– Ministria e Brendshme</w:t>
      </w:r>
    </w:p>
    <w:p w14:paraId="0056B559" w14:textId="77777777" w:rsidR="007D52ED" w:rsidRPr="00CD28CB" w:rsidRDefault="007D52ED" w:rsidP="007D52ED">
      <w:pPr>
        <w:pStyle w:val="MediumGrid21"/>
        <w:ind w:firstLine="113"/>
        <w:rPr>
          <w:rFonts w:ascii="Garamond" w:hAnsi="Garamond"/>
          <w:color w:val="000000"/>
          <w:sz w:val="24"/>
          <w:szCs w:val="24"/>
          <w:lang w:val="sq-AL"/>
        </w:rPr>
      </w:pPr>
      <w:r w:rsidRPr="00CD28CB">
        <w:rPr>
          <w:rFonts w:ascii="Garamond" w:hAnsi="Garamond"/>
          <w:color w:val="000000"/>
          <w:sz w:val="24"/>
          <w:szCs w:val="24"/>
          <w:lang w:val="sq-AL"/>
        </w:rPr>
        <w:t>M</w:t>
      </w:r>
      <w:r w:rsidRPr="00CD28CB">
        <w:rPr>
          <w:rFonts w:ascii="Garamond" w:hAnsi="Garamond"/>
          <w:bCs/>
          <w:sz w:val="24"/>
          <w:szCs w:val="24"/>
          <w:lang w:val="sq-AL"/>
        </w:rPr>
        <w:t>BZHR</w:t>
      </w:r>
      <w:r w:rsidRPr="00CD28CB">
        <w:rPr>
          <w:rFonts w:ascii="Garamond" w:hAnsi="Garamond"/>
          <w:bCs/>
          <w:sz w:val="24"/>
          <w:szCs w:val="24"/>
          <w:lang w:val="sq-AL"/>
        </w:rPr>
        <w:tab/>
        <w:t xml:space="preserve">– Ministria e </w:t>
      </w:r>
      <w:r w:rsidRPr="00CD28CB">
        <w:rPr>
          <w:rFonts w:ascii="Garamond" w:hAnsi="Garamond"/>
          <w:color w:val="000000"/>
          <w:sz w:val="24"/>
          <w:szCs w:val="24"/>
          <w:lang w:val="sq-AL"/>
        </w:rPr>
        <w:t>Bujqësisë dhe Zhvillimit Rural</w:t>
      </w:r>
    </w:p>
    <w:p w14:paraId="1977BB13" w14:textId="77777777" w:rsidR="007D52ED" w:rsidRPr="00CD28CB" w:rsidRDefault="007D52ED" w:rsidP="007D52ED">
      <w:pPr>
        <w:autoSpaceDE w:val="0"/>
        <w:autoSpaceDN w:val="0"/>
        <w:adjustRightInd w:val="0"/>
        <w:spacing w:after="0" w:line="240" w:lineRule="auto"/>
        <w:ind w:firstLine="113"/>
        <w:rPr>
          <w:rFonts w:ascii="Garamond" w:hAnsi="Garamond"/>
          <w:bCs/>
          <w:sz w:val="24"/>
          <w:szCs w:val="24"/>
        </w:rPr>
      </w:pPr>
      <w:r w:rsidRPr="00CD28CB">
        <w:rPr>
          <w:rFonts w:ascii="Garamond" w:hAnsi="Garamond"/>
          <w:bCs/>
          <w:sz w:val="24"/>
          <w:szCs w:val="24"/>
        </w:rPr>
        <w:t>MD</w:t>
      </w:r>
      <w:r w:rsidRPr="00CD28CB">
        <w:rPr>
          <w:rFonts w:ascii="Garamond" w:hAnsi="Garamond"/>
          <w:bCs/>
          <w:sz w:val="24"/>
          <w:szCs w:val="24"/>
        </w:rPr>
        <w:tab/>
      </w:r>
      <w:r w:rsidRPr="00CD28CB">
        <w:rPr>
          <w:rFonts w:ascii="Garamond" w:hAnsi="Garamond"/>
          <w:bCs/>
          <w:sz w:val="24"/>
          <w:szCs w:val="24"/>
        </w:rPr>
        <w:tab/>
        <w:t>– Ministria e Drejtësisë</w:t>
      </w:r>
    </w:p>
    <w:p w14:paraId="21509408" w14:textId="77777777"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 xml:space="preserve">MEF </w:t>
      </w:r>
      <w:r w:rsidRPr="00CD28CB">
        <w:rPr>
          <w:rFonts w:ascii="Garamond" w:hAnsi="Garamond"/>
          <w:sz w:val="24"/>
          <w:szCs w:val="24"/>
          <w:lang w:val="sq-AL"/>
        </w:rPr>
        <w:tab/>
      </w:r>
      <w:r w:rsidRPr="00CD28CB">
        <w:rPr>
          <w:rFonts w:ascii="Garamond" w:hAnsi="Garamond"/>
          <w:sz w:val="24"/>
          <w:szCs w:val="24"/>
          <w:lang w:val="sq-AL"/>
        </w:rPr>
        <w:tab/>
        <w:t>– Ministria e Ekonomisë dhe Financave</w:t>
      </w:r>
    </w:p>
    <w:p w14:paraId="2B4BCDBB" w14:textId="77777777"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 xml:space="preserve">MEPJ </w:t>
      </w:r>
      <w:r w:rsidRPr="00CD28CB">
        <w:rPr>
          <w:rFonts w:ascii="Garamond" w:hAnsi="Garamond"/>
          <w:sz w:val="24"/>
          <w:szCs w:val="24"/>
          <w:lang w:val="sq-AL"/>
        </w:rPr>
        <w:tab/>
        <w:t>– Ministria për Evropën dhe Punët e Jashtme</w:t>
      </w:r>
    </w:p>
    <w:p w14:paraId="16204E49" w14:textId="77777777" w:rsidR="007D52ED" w:rsidRPr="00CD28CB" w:rsidRDefault="007D52ED" w:rsidP="007D52ED">
      <w:pPr>
        <w:autoSpaceDE w:val="0"/>
        <w:autoSpaceDN w:val="0"/>
        <w:adjustRightInd w:val="0"/>
        <w:spacing w:after="0" w:line="240" w:lineRule="auto"/>
        <w:ind w:firstLine="113"/>
        <w:rPr>
          <w:rFonts w:ascii="Garamond" w:hAnsi="Garamond"/>
          <w:bCs/>
          <w:sz w:val="24"/>
          <w:szCs w:val="24"/>
        </w:rPr>
      </w:pPr>
      <w:r w:rsidRPr="00CD28CB">
        <w:rPr>
          <w:rFonts w:ascii="Garamond" w:hAnsi="Garamond"/>
          <w:bCs/>
          <w:sz w:val="24"/>
          <w:szCs w:val="24"/>
        </w:rPr>
        <w:t>MIE</w:t>
      </w:r>
      <w:r w:rsidRPr="00CD28CB">
        <w:rPr>
          <w:rFonts w:ascii="Garamond" w:hAnsi="Garamond"/>
          <w:bCs/>
          <w:sz w:val="24"/>
          <w:szCs w:val="24"/>
        </w:rPr>
        <w:tab/>
      </w:r>
      <w:r w:rsidRPr="00CD28CB">
        <w:rPr>
          <w:rFonts w:ascii="Garamond" w:hAnsi="Garamond"/>
          <w:bCs/>
          <w:sz w:val="24"/>
          <w:szCs w:val="24"/>
        </w:rPr>
        <w:tab/>
        <w:t xml:space="preserve">– Ministria e Infrastrukturës dhe Energjisë </w:t>
      </w:r>
    </w:p>
    <w:p w14:paraId="706807B4" w14:textId="10C6F9E3" w:rsidR="007D52ED" w:rsidRPr="00CD28CB" w:rsidRDefault="007D52ED" w:rsidP="007D52ED">
      <w:pPr>
        <w:spacing w:after="0" w:line="240" w:lineRule="auto"/>
        <w:ind w:firstLine="113"/>
        <w:rPr>
          <w:rFonts w:ascii="Garamond" w:hAnsi="Garamond"/>
          <w:sz w:val="24"/>
          <w:szCs w:val="24"/>
        </w:rPr>
      </w:pPr>
      <w:r w:rsidRPr="00CD28CB">
        <w:rPr>
          <w:rFonts w:ascii="Garamond" w:hAnsi="Garamond"/>
          <w:bCs/>
          <w:sz w:val="24"/>
          <w:szCs w:val="24"/>
        </w:rPr>
        <w:t>MIK</w:t>
      </w:r>
      <w:r w:rsidR="00260BEF">
        <w:rPr>
          <w:rFonts w:ascii="Garamond" w:hAnsi="Garamond"/>
          <w:bCs/>
          <w:sz w:val="24"/>
          <w:szCs w:val="24"/>
        </w:rPr>
        <w:t xml:space="preserve"> </w:t>
      </w:r>
      <w:r w:rsidRPr="00CD28CB">
        <w:rPr>
          <w:rFonts w:ascii="Garamond" w:hAnsi="Garamond"/>
          <w:b/>
          <w:bCs/>
          <w:sz w:val="24"/>
          <w:szCs w:val="24"/>
        </w:rPr>
        <w:t xml:space="preserve">– </w:t>
      </w:r>
      <w:r w:rsidRPr="00CD28CB">
        <w:rPr>
          <w:rFonts w:ascii="Garamond" w:hAnsi="Garamond"/>
          <w:bCs/>
          <w:sz w:val="24"/>
          <w:szCs w:val="24"/>
        </w:rPr>
        <w:t>Menaxhim i Integruar i Kufirit</w:t>
      </w:r>
    </w:p>
    <w:p w14:paraId="61FC85A4" w14:textId="77777777" w:rsidR="007D52ED" w:rsidRPr="00CD28CB" w:rsidRDefault="007D52ED" w:rsidP="007D52ED">
      <w:pPr>
        <w:spacing w:after="0" w:line="240" w:lineRule="auto"/>
        <w:ind w:firstLine="113"/>
        <w:rPr>
          <w:rFonts w:ascii="Garamond" w:hAnsi="Garamond"/>
          <w:bCs/>
          <w:sz w:val="24"/>
          <w:szCs w:val="24"/>
        </w:rPr>
      </w:pPr>
      <w:r w:rsidRPr="00CD28CB">
        <w:rPr>
          <w:rFonts w:ascii="Garamond" w:hAnsi="Garamond"/>
          <w:bCs/>
          <w:sz w:val="24"/>
          <w:szCs w:val="24"/>
        </w:rPr>
        <w:t xml:space="preserve">MK </w:t>
      </w:r>
      <w:r w:rsidRPr="00CD28CB">
        <w:rPr>
          <w:rFonts w:ascii="Garamond" w:hAnsi="Garamond"/>
          <w:bCs/>
          <w:sz w:val="24"/>
          <w:szCs w:val="24"/>
        </w:rPr>
        <w:tab/>
      </w:r>
      <w:r w:rsidRPr="00CD28CB">
        <w:rPr>
          <w:rFonts w:ascii="Garamond" w:hAnsi="Garamond"/>
          <w:bCs/>
          <w:sz w:val="24"/>
          <w:szCs w:val="24"/>
        </w:rPr>
        <w:tab/>
        <w:t>– Ministria e Kulturës</w:t>
      </w:r>
    </w:p>
    <w:p w14:paraId="2F9FCB28" w14:textId="77777777" w:rsidR="007D52ED" w:rsidRPr="00CD28CB" w:rsidRDefault="007D52ED" w:rsidP="007D52ED">
      <w:pPr>
        <w:autoSpaceDE w:val="0"/>
        <w:autoSpaceDN w:val="0"/>
        <w:adjustRightInd w:val="0"/>
        <w:spacing w:after="0" w:line="240" w:lineRule="auto"/>
        <w:ind w:firstLine="113"/>
        <w:rPr>
          <w:rFonts w:ascii="Garamond" w:hAnsi="Garamond"/>
          <w:bCs/>
          <w:sz w:val="24"/>
          <w:szCs w:val="24"/>
        </w:rPr>
      </w:pPr>
      <w:r w:rsidRPr="00CD28CB">
        <w:rPr>
          <w:rFonts w:ascii="Garamond" w:hAnsi="Garamond"/>
          <w:bCs/>
          <w:sz w:val="24"/>
          <w:szCs w:val="24"/>
        </w:rPr>
        <w:t xml:space="preserve">MM </w:t>
      </w:r>
      <w:r w:rsidRPr="00CD28CB">
        <w:rPr>
          <w:rFonts w:ascii="Garamond" w:hAnsi="Garamond"/>
          <w:bCs/>
          <w:sz w:val="24"/>
          <w:szCs w:val="24"/>
        </w:rPr>
        <w:tab/>
      </w:r>
      <w:r w:rsidRPr="00CD28CB">
        <w:rPr>
          <w:rFonts w:ascii="Garamond" w:hAnsi="Garamond"/>
          <w:bCs/>
          <w:sz w:val="24"/>
          <w:szCs w:val="24"/>
        </w:rPr>
        <w:tab/>
        <w:t>– Ministria e Mbrojtjes</w:t>
      </w:r>
    </w:p>
    <w:p w14:paraId="20418A8F" w14:textId="2267829E"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 xml:space="preserve">MSA </w:t>
      </w:r>
      <w:r w:rsidRPr="00CD28CB">
        <w:rPr>
          <w:rFonts w:ascii="Garamond" w:hAnsi="Garamond"/>
          <w:sz w:val="24"/>
          <w:szCs w:val="24"/>
          <w:lang w:val="sq-AL"/>
        </w:rPr>
        <w:tab/>
      </w:r>
      <w:r w:rsidRPr="00CD28CB">
        <w:rPr>
          <w:rFonts w:ascii="Garamond" w:hAnsi="Garamond"/>
          <w:sz w:val="24"/>
          <w:szCs w:val="24"/>
          <w:lang w:val="sq-AL"/>
        </w:rPr>
        <w:tab/>
        <w:t>–</w:t>
      </w:r>
      <w:r w:rsidR="00382906" w:rsidRPr="00CD28CB">
        <w:rPr>
          <w:rFonts w:ascii="Garamond" w:hAnsi="Garamond"/>
          <w:sz w:val="24"/>
          <w:szCs w:val="24"/>
          <w:lang w:val="sq-AL"/>
        </w:rPr>
        <w:t xml:space="preserve"> Marrëveshja e Stabilizim-</w:t>
      </w:r>
      <w:r w:rsidR="00B22C87" w:rsidRPr="00CD28CB">
        <w:rPr>
          <w:rFonts w:ascii="Garamond" w:hAnsi="Garamond"/>
          <w:sz w:val="24"/>
          <w:szCs w:val="24"/>
          <w:lang w:val="sq-AL"/>
        </w:rPr>
        <w:t>Asoci</w:t>
      </w:r>
      <w:r w:rsidRPr="00CD28CB">
        <w:rPr>
          <w:rFonts w:ascii="Garamond" w:hAnsi="Garamond"/>
          <w:sz w:val="24"/>
          <w:szCs w:val="24"/>
          <w:lang w:val="sq-AL"/>
        </w:rPr>
        <w:t>mit</w:t>
      </w:r>
    </w:p>
    <w:p w14:paraId="0D6D5F4D" w14:textId="77777777" w:rsidR="007D52ED" w:rsidRPr="00CD28CB" w:rsidRDefault="007D52ED" w:rsidP="007D52ED">
      <w:pPr>
        <w:autoSpaceDE w:val="0"/>
        <w:autoSpaceDN w:val="0"/>
        <w:adjustRightInd w:val="0"/>
        <w:spacing w:after="0" w:line="240" w:lineRule="auto"/>
        <w:ind w:firstLine="113"/>
        <w:rPr>
          <w:rFonts w:ascii="Garamond" w:hAnsi="Garamond"/>
          <w:bCs/>
          <w:sz w:val="24"/>
          <w:szCs w:val="24"/>
        </w:rPr>
      </w:pPr>
      <w:r w:rsidRPr="00CD28CB">
        <w:rPr>
          <w:rFonts w:ascii="Garamond" w:hAnsi="Garamond"/>
          <w:bCs/>
          <w:sz w:val="24"/>
          <w:szCs w:val="24"/>
        </w:rPr>
        <w:t xml:space="preserve">MSH </w:t>
      </w:r>
      <w:r w:rsidRPr="00CD28CB">
        <w:rPr>
          <w:rFonts w:ascii="Garamond" w:hAnsi="Garamond"/>
          <w:bCs/>
          <w:sz w:val="24"/>
          <w:szCs w:val="24"/>
        </w:rPr>
        <w:tab/>
      </w:r>
      <w:r w:rsidRPr="00CD28CB">
        <w:rPr>
          <w:rFonts w:ascii="Garamond" w:hAnsi="Garamond"/>
          <w:bCs/>
          <w:sz w:val="24"/>
          <w:szCs w:val="24"/>
        </w:rPr>
        <w:tab/>
        <w:t>– Ministria e Shëndetësisë</w:t>
      </w:r>
    </w:p>
    <w:p w14:paraId="37EDCE29" w14:textId="77777777" w:rsidR="007D52ED" w:rsidRPr="00CD28CB" w:rsidRDefault="007D52ED" w:rsidP="007D52ED">
      <w:pPr>
        <w:spacing w:after="0" w:line="240" w:lineRule="auto"/>
        <w:ind w:firstLine="113"/>
        <w:rPr>
          <w:rFonts w:ascii="Garamond" w:hAnsi="Garamond"/>
          <w:sz w:val="24"/>
          <w:szCs w:val="24"/>
        </w:rPr>
      </w:pPr>
      <w:r w:rsidRPr="00CD28CB">
        <w:rPr>
          <w:rFonts w:ascii="Garamond" w:hAnsi="Garamond"/>
          <w:sz w:val="24"/>
          <w:szCs w:val="24"/>
        </w:rPr>
        <w:t>MSHMS</w:t>
      </w:r>
      <w:r w:rsidRPr="00CD28CB">
        <w:rPr>
          <w:rFonts w:ascii="Garamond" w:hAnsi="Garamond"/>
          <w:sz w:val="24"/>
          <w:szCs w:val="24"/>
        </w:rPr>
        <w:tab/>
        <w:t xml:space="preserve">– </w:t>
      </w:r>
      <w:r w:rsidRPr="00CD28CB">
        <w:rPr>
          <w:rFonts w:ascii="Garamond" w:hAnsi="Garamond"/>
          <w:bCs/>
          <w:sz w:val="24"/>
          <w:szCs w:val="24"/>
        </w:rPr>
        <w:t xml:space="preserve">Ministria e </w:t>
      </w:r>
      <w:r w:rsidRPr="00CD28CB">
        <w:rPr>
          <w:rFonts w:ascii="Garamond" w:hAnsi="Garamond"/>
          <w:color w:val="000000"/>
          <w:sz w:val="24"/>
          <w:szCs w:val="24"/>
        </w:rPr>
        <w:t>Shëndetësisë dhe Mbrojtjes Sociale</w:t>
      </w:r>
    </w:p>
    <w:p w14:paraId="390AD5C9" w14:textId="77777777" w:rsidR="007D52ED" w:rsidRPr="00CD28CB" w:rsidRDefault="007D52ED" w:rsidP="007D52ED">
      <w:pPr>
        <w:autoSpaceDE w:val="0"/>
        <w:autoSpaceDN w:val="0"/>
        <w:adjustRightInd w:val="0"/>
        <w:spacing w:after="0" w:line="240" w:lineRule="auto"/>
        <w:ind w:firstLine="113"/>
        <w:rPr>
          <w:rFonts w:ascii="Garamond" w:hAnsi="Garamond"/>
          <w:bCs/>
          <w:sz w:val="24"/>
          <w:szCs w:val="24"/>
        </w:rPr>
      </w:pPr>
      <w:r w:rsidRPr="00CD28CB">
        <w:rPr>
          <w:rFonts w:ascii="Garamond" w:hAnsi="Garamond"/>
          <w:bCs/>
          <w:sz w:val="24"/>
          <w:szCs w:val="24"/>
        </w:rPr>
        <w:t xml:space="preserve">MTM </w:t>
      </w:r>
      <w:r w:rsidRPr="00CD28CB">
        <w:rPr>
          <w:rFonts w:ascii="Garamond" w:hAnsi="Garamond"/>
          <w:bCs/>
          <w:sz w:val="24"/>
          <w:szCs w:val="24"/>
        </w:rPr>
        <w:tab/>
        <w:t xml:space="preserve">– Ministria e </w:t>
      </w:r>
      <w:r w:rsidRPr="00CD28CB">
        <w:rPr>
          <w:rFonts w:ascii="Garamond" w:hAnsi="Garamond"/>
          <w:color w:val="000000"/>
          <w:sz w:val="24"/>
          <w:szCs w:val="24"/>
        </w:rPr>
        <w:t>Turizmit dhe Mjedisit</w:t>
      </w:r>
    </w:p>
    <w:p w14:paraId="6FB84028" w14:textId="77777777" w:rsidR="007D52ED" w:rsidRPr="00CD28CB" w:rsidRDefault="007D52ED" w:rsidP="007D52ED">
      <w:pPr>
        <w:autoSpaceDE w:val="0"/>
        <w:autoSpaceDN w:val="0"/>
        <w:adjustRightInd w:val="0"/>
        <w:spacing w:after="0" w:line="240" w:lineRule="auto"/>
        <w:ind w:firstLine="113"/>
        <w:jc w:val="both"/>
        <w:rPr>
          <w:rFonts w:ascii="Garamond" w:hAnsi="Garamond"/>
          <w:sz w:val="24"/>
          <w:szCs w:val="24"/>
        </w:rPr>
      </w:pPr>
      <w:r w:rsidRPr="00CD28CB">
        <w:rPr>
          <w:rFonts w:ascii="Garamond" w:hAnsi="Garamond"/>
          <w:sz w:val="24"/>
          <w:szCs w:val="24"/>
        </w:rPr>
        <w:t>Ombudsman</w:t>
      </w:r>
      <w:r w:rsidRPr="00CD28CB">
        <w:rPr>
          <w:rFonts w:ascii="Garamond" w:hAnsi="Garamond"/>
          <w:sz w:val="24"/>
          <w:szCs w:val="24"/>
        </w:rPr>
        <w:tab/>
        <w:t>– Avokati i Popullit</w:t>
      </w:r>
    </w:p>
    <w:p w14:paraId="0A822AF5" w14:textId="77777777" w:rsidR="007D52ED" w:rsidRPr="00CD28CB" w:rsidRDefault="007D52ED" w:rsidP="007D52ED">
      <w:pPr>
        <w:autoSpaceDE w:val="0"/>
        <w:autoSpaceDN w:val="0"/>
        <w:adjustRightInd w:val="0"/>
        <w:spacing w:after="0" w:line="240" w:lineRule="auto"/>
        <w:ind w:firstLine="113"/>
        <w:jc w:val="both"/>
        <w:rPr>
          <w:rFonts w:ascii="Garamond" w:eastAsia="Calibri" w:hAnsi="Garamond"/>
          <w:bCs/>
          <w:sz w:val="24"/>
          <w:szCs w:val="24"/>
        </w:rPr>
      </w:pPr>
      <w:r w:rsidRPr="00CD28CB">
        <w:rPr>
          <w:rFonts w:ascii="Garamond" w:hAnsi="Garamond"/>
          <w:bCs/>
          <w:sz w:val="24"/>
          <w:szCs w:val="24"/>
        </w:rPr>
        <w:t xml:space="preserve">PAMECA </w:t>
      </w:r>
      <w:r w:rsidRPr="00CD28CB">
        <w:rPr>
          <w:rFonts w:ascii="Garamond" w:hAnsi="Garamond"/>
          <w:bCs/>
          <w:sz w:val="24"/>
          <w:szCs w:val="24"/>
        </w:rPr>
        <w:tab/>
        <w:t xml:space="preserve">– Misioni i Asistencës së Komunitetit Evropian për Shqipërinë </w:t>
      </w:r>
    </w:p>
    <w:p w14:paraId="3EB6A630" w14:textId="77777777"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 xml:space="preserve">PE </w:t>
      </w:r>
      <w:r w:rsidRPr="00CD28CB">
        <w:rPr>
          <w:rFonts w:ascii="Garamond" w:hAnsi="Garamond"/>
          <w:sz w:val="24"/>
          <w:szCs w:val="24"/>
          <w:lang w:val="sq-AL"/>
        </w:rPr>
        <w:tab/>
      </w:r>
      <w:r w:rsidRPr="00CD28CB">
        <w:rPr>
          <w:rFonts w:ascii="Garamond" w:hAnsi="Garamond"/>
          <w:sz w:val="24"/>
          <w:szCs w:val="24"/>
          <w:lang w:val="sq-AL"/>
        </w:rPr>
        <w:tab/>
        <w:t>– Parlamenti Evropian</w:t>
      </w:r>
    </w:p>
    <w:p w14:paraId="00124739"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PIK </w:t>
      </w:r>
      <w:r w:rsidRPr="00CD28CB">
        <w:rPr>
          <w:rFonts w:ascii="Garamond" w:hAnsi="Garamond"/>
          <w:bCs/>
          <w:sz w:val="24"/>
          <w:szCs w:val="24"/>
        </w:rPr>
        <w:tab/>
      </w:r>
      <w:r w:rsidRPr="00CD28CB">
        <w:rPr>
          <w:rFonts w:ascii="Garamond" w:hAnsi="Garamond"/>
          <w:bCs/>
          <w:sz w:val="24"/>
          <w:szCs w:val="24"/>
        </w:rPr>
        <w:tab/>
        <w:t>– Pikë e Kalimit Kufitar</w:t>
      </w:r>
    </w:p>
    <w:p w14:paraId="584309A2" w14:textId="13D50A92"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PISCES </w:t>
      </w:r>
      <w:r w:rsidRPr="00CD28CB">
        <w:rPr>
          <w:rFonts w:ascii="Garamond" w:hAnsi="Garamond"/>
          <w:bCs/>
          <w:sz w:val="24"/>
          <w:szCs w:val="24"/>
        </w:rPr>
        <w:tab/>
        <w:t>– Sistemi për Krahasimin dhe Vlerësimin e Sigurt të Identifikimit Personal</w:t>
      </w:r>
      <w:r w:rsidR="007F2B15" w:rsidRPr="00CD28CB">
        <w:rPr>
          <w:rFonts w:ascii="Garamond" w:hAnsi="Garamond"/>
          <w:bCs/>
          <w:sz w:val="24"/>
          <w:szCs w:val="24"/>
        </w:rPr>
        <w:t xml:space="preserve"> </w:t>
      </w:r>
    </w:p>
    <w:p w14:paraId="1ED560F9" w14:textId="77777777"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PKIE</w:t>
      </w:r>
      <w:r w:rsidRPr="00CD28CB">
        <w:rPr>
          <w:rFonts w:ascii="Garamond" w:hAnsi="Garamond"/>
          <w:sz w:val="24"/>
          <w:szCs w:val="24"/>
          <w:lang w:val="sq-AL"/>
        </w:rPr>
        <w:tab/>
      </w:r>
      <w:r w:rsidRPr="00CD28CB">
        <w:rPr>
          <w:rFonts w:ascii="Garamond" w:hAnsi="Garamond"/>
          <w:sz w:val="24"/>
          <w:szCs w:val="24"/>
          <w:lang w:val="sq-AL"/>
        </w:rPr>
        <w:tab/>
        <w:t>– Plani Kombëtar për Integrimin Evropian</w:t>
      </w:r>
    </w:p>
    <w:p w14:paraId="7AF5FEC1"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lastRenderedPageBreak/>
        <w:t xml:space="preserve">PKK </w:t>
      </w:r>
      <w:r w:rsidRPr="00CD28CB">
        <w:rPr>
          <w:rFonts w:ascii="Garamond" w:hAnsi="Garamond"/>
          <w:bCs/>
          <w:sz w:val="24"/>
          <w:szCs w:val="24"/>
        </w:rPr>
        <w:tab/>
      </w:r>
      <w:r w:rsidRPr="00CD28CB">
        <w:rPr>
          <w:rFonts w:ascii="Garamond" w:hAnsi="Garamond"/>
          <w:bCs/>
          <w:sz w:val="24"/>
          <w:szCs w:val="24"/>
        </w:rPr>
        <w:tab/>
        <w:t>– Pikë e Kalimit Kufitar</w:t>
      </w:r>
    </w:p>
    <w:p w14:paraId="4A3B2B32" w14:textId="62050747"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 xml:space="preserve">PKM </w:t>
      </w:r>
      <w:r w:rsidRPr="00CD28CB">
        <w:rPr>
          <w:rFonts w:ascii="Garamond" w:hAnsi="Garamond"/>
          <w:sz w:val="24"/>
          <w:szCs w:val="24"/>
          <w:lang w:val="sq-AL"/>
        </w:rPr>
        <w:tab/>
      </w:r>
      <w:r w:rsidRPr="00CD28CB">
        <w:rPr>
          <w:rFonts w:ascii="Garamond" w:hAnsi="Garamond"/>
          <w:sz w:val="24"/>
          <w:szCs w:val="24"/>
          <w:lang w:val="sq-AL"/>
        </w:rPr>
        <w:tab/>
        <w:t>– Policia Kufitare dhe</w:t>
      </w:r>
      <w:r w:rsidR="00274989">
        <w:rPr>
          <w:rFonts w:ascii="Garamond" w:hAnsi="Garamond"/>
          <w:sz w:val="24"/>
          <w:szCs w:val="24"/>
          <w:lang w:val="sq-AL"/>
        </w:rPr>
        <w:t xml:space="preserve"> e</w:t>
      </w:r>
      <w:r w:rsidRPr="00CD28CB">
        <w:rPr>
          <w:rFonts w:ascii="Garamond" w:hAnsi="Garamond"/>
          <w:sz w:val="24"/>
          <w:szCs w:val="24"/>
          <w:lang w:val="sq-AL"/>
        </w:rPr>
        <w:t xml:space="preserve"> Migracionit</w:t>
      </w:r>
    </w:p>
    <w:p w14:paraId="5AF50B62"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PNR </w:t>
      </w:r>
      <w:r w:rsidRPr="00CD28CB">
        <w:rPr>
          <w:rFonts w:ascii="Garamond" w:hAnsi="Garamond"/>
          <w:bCs/>
          <w:sz w:val="24"/>
          <w:szCs w:val="24"/>
        </w:rPr>
        <w:tab/>
      </w:r>
      <w:r w:rsidRPr="00CD28CB">
        <w:rPr>
          <w:rFonts w:ascii="Garamond" w:hAnsi="Garamond"/>
          <w:bCs/>
          <w:sz w:val="24"/>
          <w:szCs w:val="24"/>
        </w:rPr>
        <w:tab/>
        <w:t>– Regjistri i Emrit të Pasagjerit</w:t>
      </w:r>
    </w:p>
    <w:p w14:paraId="05C28FDD"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PPKK </w:t>
      </w:r>
      <w:r w:rsidRPr="00CD28CB">
        <w:rPr>
          <w:rFonts w:ascii="Garamond" w:hAnsi="Garamond"/>
          <w:bCs/>
          <w:sz w:val="24"/>
          <w:szCs w:val="24"/>
        </w:rPr>
        <w:tab/>
        <w:t>– Pikë e Përbashkët e Kalimit Kufitar</w:t>
      </w:r>
    </w:p>
    <w:p w14:paraId="1415BBEC" w14:textId="77777777"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PSH</w:t>
      </w:r>
      <w:r w:rsidRPr="00CD28CB">
        <w:rPr>
          <w:rFonts w:ascii="Garamond" w:hAnsi="Garamond"/>
          <w:sz w:val="24"/>
          <w:szCs w:val="24"/>
          <w:lang w:val="sq-AL"/>
        </w:rPr>
        <w:tab/>
      </w:r>
      <w:r w:rsidRPr="00CD28CB">
        <w:rPr>
          <w:rFonts w:ascii="Garamond" w:hAnsi="Garamond"/>
          <w:sz w:val="24"/>
          <w:szCs w:val="24"/>
          <w:lang w:val="sq-AL"/>
        </w:rPr>
        <w:tab/>
        <w:t>– Policia e Shtetit</w:t>
      </w:r>
    </w:p>
    <w:p w14:paraId="20D70DC6"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PSP</w:t>
      </w:r>
      <w:r w:rsidRPr="00CD28CB">
        <w:rPr>
          <w:rFonts w:ascii="Garamond" w:hAnsi="Garamond"/>
          <w:bCs/>
          <w:sz w:val="24"/>
          <w:szCs w:val="24"/>
        </w:rPr>
        <w:tab/>
      </w:r>
      <w:r w:rsidRPr="00CD28CB">
        <w:rPr>
          <w:rFonts w:ascii="Garamond" w:hAnsi="Garamond"/>
          <w:bCs/>
          <w:sz w:val="24"/>
          <w:szCs w:val="24"/>
        </w:rPr>
        <w:tab/>
        <w:t>– Procedura Standarde të Punës</w:t>
      </w:r>
    </w:p>
    <w:p w14:paraId="753831E1"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QKK </w:t>
      </w:r>
      <w:r w:rsidRPr="00CD28CB">
        <w:rPr>
          <w:rFonts w:ascii="Garamond" w:hAnsi="Garamond"/>
          <w:bCs/>
          <w:sz w:val="24"/>
          <w:szCs w:val="24"/>
        </w:rPr>
        <w:tab/>
      </w:r>
      <w:r w:rsidRPr="00CD28CB">
        <w:rPr>
          <w:rFonts w:ascii="Garamond" w:hAnsi="Garamond"/>
          <w:bCs/>
          <w:sz w:val="24"/>
          <w:szCs w:val="24"/>
        </w:rPr>
        <w:tab/>
        <w:t>– Qendra Kombëtare e Koordinimit</w:t>
      </w:r>
    </w:p>
    <w:p w14:paraId="07DE737C"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sz w:val="24"/>
          <w:szCs w:val="24"/>
        </w:rPr>
        <w:t xml:space="preserve">QMH </w:t>
      </w:r>
      <w:r w:rsidRPr="00CD28CB">
        <w:rPr>
          <w:rFonts w:ascii="Garamond" w:hAnsi="Garamond"/>
          <w:sz w:val="24"/>
          <w:szCs w:val="24"/>
        </w:rPr>
        <w:tab/>
        <w:t>– Qendra e Mbyllur për të Huajt</w:t>
      </w:r>
    </w:p>
    <w:p w14:paraId="7C012181"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QNOD </w:t>
      </w:r>
      <w:r w:rsidRPr="00CD28CB">
        <w:rPr>
          <w:rFonts w:ascii="Garamond" w:hAnsi="Garamond"/>
          <w:bCs/>
          <w:sz w:val="24"/>
          <w:szCs w:val="24"/>
        </w:rPr>
        <w:tab/>
        <w:t>– Qendra Ndërinstitucionale Operacionale Detare</w:t>
      </w:r>
    </w:p>
    <w:p w14:paraId="526F3A50"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QRK </w:t>
      </w:r>
      <w:r w:rsidRPr="00CD28CB">
        <w:rPr>
          <w:rFonts w:ascii="Garamond" w:hAnsi="Garamond"/>
          <w:bCs/>
          <w:sz w:val="24"/>
          <w:szCs w:val="24"/>
        </w:rPr>
        <w:tab/>
      </w:r>
      <w:r w:rsidRPr="00CD28CB">
        <w:rPr>
          <w:rFonts w:ascii="Garamond" w:hAnsi="Garamond"/>
          <w:bCs/>
          <w:sz w:val="24"/>
          <w:szCs w:val="24"/>
        </w:rPr>
        <w:tab/>
        <w:t>– Qendrat Rajonale të Koordinimit</w:t>
      </w:r>
    </w:p>
    <w:p w14:paraId="101CF0FF"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QSHI </w:t>
      </w:r>
      <w:r w:rsidRPr="00CD28CB">
        <w:rPr>
          <w:rFonts w:ascii="Garamond" w:hAnsi="Garamond"/>
          <w:bCs/>
          <w:sz w:val="24"/>
          <w:szCs w:val="24"/>
        </w:rPr>
        <w:tab/>
        <w:t>– Qendrat e Përbashkëta të Shkëmbimit të Informacionit</w:t>
      </w:r>
    </w:p>
    <w:p w14:paraId="4156299F" w14:textId="77777777" w:rsidR="007D52ED" w:rsidRPr="00CD28CB" w:rsidRDefault="007D52ED" w:rsidP="007D52ED">
      <w:pPr>
        <w:autoSpaceDE w:val="0"/>
        <w:autoSpaceDN w:val="0"/>
        <w:adjustRightInd w:val="0"/>
        <w:spacing w:after="0" w:line="240" w:lineRule="auto"/>
        <w:ind w:firstLine="113"/>
        <w:rPr>
          <w:rFonts w:ascii="Garamond" w:hAnsi="Garamond"/>
          <w:bCs/>
          <w:sz w:val="24"/>
          <w:szCs w:val="24"/>
        </w:rPr>
      </w:pPr>
      <w:r w:rsidRPr="00CD28CB">
        <w:rPr>
          <w:rFonts w:ascii="Garamond" w:hAnsi="Garamond"/>
          <w:bCs/>
          <w:sz w:val="24"/>
          <w:szCs w:val="24"/>
        </w:rPr>
        <w:t>RB</w:t>
      </w:r>
      <w:r w:rsidRPr="00CD28CB">
        <w:rPr>
          <w:rFonts w:ascii="Garamond" w:hAnsi="Garamond"/>
          <w:bCs/>
          <w:sz w:val="24"/>
          <w:szCs w:val="24"/>
        </w:rPr>
        <w:tab/>
      </w:r>
      <w:r w:rsidRPr="00CD28CB">
        <w:rPr>
          <w:rFonts w:ascii="Garamond" w:hAnsi="Garamond"/>
          <w:bCs/>
          <w:sz w:val="24"/>
          <w:szCs w:val="24"/>
        </w:rPr>
        <w:tab/>
        <w:t xml:space="preserve">– Roja Bregdetare </w:t>
      </w:r>
    </w:p>
    <w:p w14:paraId="2187A170" w14:textId="77777777" w:rsidR="007D52ED" w:rsidRPr="00CD28CB" w:rsidRDefault="007D52ED" w:rsidP="007D52ED">
      <w:pPr>
        <w:autoSpaceDE w:val="0"/>
        <w:autoSpaceDN w:val="0"/>
        <w:adjustRightInd w:val="0"/>
        <w:spacing w:after="0" w:line="240" w:lineRule="auto"/>
        <w:ind w:firstLine="113"/>
        <w:jc w:val="both"/>
        <w:rPr>
          <w:rStyle w:val="tlid-translation"/>
          <w:rFonts w:ascii="Garamond" w:hAnsi="Garamond"/>
          <w:sz w:val="24"/>
          <w:szCs w:val="24"/>
        </w:rPr>
      </w:pPr>
      <w:r w:rsidRPr="00CD28CB">
        <w:rPr>
          <w:rStyle w:val="tlid-translation"/>
          <w:rFonts w:ascii="Garamond" w:hAnsi="Garamond"/>
          <w:sz w:val="24"/>
          <w:szCs w:val="24"/>
        </w:rPr>
        <w:t xml:space="preserve">RCC </w:t>
      </w:r>
      <w:r w:rsidRPr="00CD28CB">
        <w:rPr>
          <w:rStyle w:val="tlid-translation"/>
          <w:rFonts w:ascii="Garamond" w:hAnsi="Garamond"/>
          <w:sz w:val="24"/>
          <w:szCs w:val="24"/>
        </w:rPr>
        <w:tab/>
      </w:r>
      <w:r w:rsidRPr="00CD28CB">
        <w:rPr>
          <w:rStyle w:val="tlid-translation"/>
          <w:rFonts w:ascii="Garamond" w:hAnsi="Garamond"/>
          <w:sz w:val="24"/>
          <w:szCs w:val="24"/>
        </w:rPr>
        <w:tab/>
        <w:t>– Këshilli i Bashkëpunimit Rajonal</w:t>
      </w:r>
    </w:p>
    <w:p w14:paraId="6B491602" w14:textId="77777777"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 xml:space="preserve">RSH </w:t>
      </w:r>
      <w:r w:rsidRPr="00CD28CB">
        <w:rPr>
          <w:rFonts w:ascii="Garamond" w:hAnsi="Garamond"/>
          <w:sz w:val="24"/>
          <w:szCs w:val="24"/>
          <w:lang w:val="sq-AL"/>
        </w:rPr>
        <w:tab/>
      </w:r>
      <w:r w:rsidRPr="00CD28CB">
        <w:rPr>
          <w:rFonts w:ascii="Garamond" w:hAnsi="Garamond"/>
          <w:sz w:val="24"/>
          <w:szCs w:val="24"/>
          <w:lang w:val="sq-AL"/>
        </w:rPr>
        <w:tab/>
        <w:t>– Republika e Shqipërisë</w:t>
      </w:r>
    </w:p>
    <w:p w14:paraId="6DDE4023" w14:textId="77777777" w:rsidR="007D52ED" w:rsidRPr="00CD28CB" w:rsidRDefault="007D52ED" w:rsidP="007D52ED">
      <w:pPr>
        <w:autoSpaceDE w:val="0"/>
        <w:autoSpaceDN w:val="0"/>
        <w:adjustRightInd w:val="0"/>
        <w:spacing w:after="0" w:line="240" w:lineRule="auto"/>
        <w:ind w:firstLine="113"/>
        <w:jc w:val="both"/>
        <w:rPr>
          <w:rFonts w:ascii="Garamond" w:hAnsi="Garamond"/>
          <w:color w:val="000000"/>
          <w:sz w:val="24"/>
          <w:szCs w:val="24"/>
        </w:rPr>
      </w:pPr>
      <w:r w:rsidRPr="00CD28CB">
        <w:rPr>
          <w:rFonts w:ascii="Garamond" w:hAnsi="Garamond"/>
          <w:color w:val="000000"/>
          <w:sz w:val="24"/>
          <w:szCs w:val="24"/>
        </w:rPr>
        <w:t xml:space="preserve">SELEC </w:t>
      </w:r>
      <w:r w:rsidRPr="00CD28CB">
        <w:rPr>
          <w:rFonts w:ascii="Garamond" w:hAnsi="Garamond"/>
          <w:color w:val="000000"/>
          <w:sz w:val="24"/>
          <w:szCs w:val="24"/>
        </w:rPr>
        <w:tab/>
        <w:t xml:space="preserve">– </w:t>
      </w:r>
      <w:r w:rsidRPr="00CD28CB">
        <w:rPr>
          <w:rStyle w:val="tlid-translation"/>
          <w:rFonts w:ascii="Garamond" w:hAnsi="Garamond"/>
          <w:sz w:val="24"/>
          <w:szCs w:val="24"/>
        </w:rPr>
        <w:t xml:space="preserve">Qendra </w:t>
      </w:r>
      <w:r w:rsidRPr="00CD28CB">
        <w:rPr>
          <w:rFonts w:ascii="Garamond" w:hAnsi="Garamond"/>
          <w:color w:val="000000"/>
          <w:sz w:val="24"/>
          <w:szCs w:val="24"/>
        </w:rPr>
        <w:t>për Zbatimin e Ligjit në Evropën Juglindore</w:t>
      </w:r>
    </w:p>
    <w:p w14:paraId="024F70D6"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SE-V</w:t>
      </w:r>
      <w:r w:rsidRPr="00CD28CB">
        <w:rPr>
          <w:rFonts w:ascii="Garamond" w:hAnsi="Garamond"/>
          <w:bCs/>
          <w:sz w:val="24"/>
          <w:szCs w:val="24"/>
        </w:rPr>
        <w:tab/>
      </w:r>
      <w:r w:rsidRPr="00CD28CB">
        <w:rPr>
          <w:rFonts w:ascii="Garamond" w:hAnsi="Garamond"/>
          <w:bCs/>
          <w:sz w:val="24"/>
          <w:szCs w:val="24"/>
        </w:rPr>
        <w:tab/>
        <w:t>– Sistemi Evropian i Vizave</w:t>
      </w:r>
    </w:p>
    <w:p w14:paraId="3CA8676F" w14:textId="77777777" w:rsidR="007D52ED" w:rsidRPr="00CD28CB" w:rsidRDefault="007D52ED" w:rsidP="007D52ED">
      <w:pPr>
        <w:pStyle w:val="MediumGrid21"/>
        <w:ind w:firstLine="113"/>
        <w:rPr>
          <w:rFonts w:ascii="Garamond" w:hAnsi="Garamond"/>
          <w:sz w:val="24"/>
          <w:szCs w:val="24"/>
          <w:lang w:val="sq-AL"/>
        </w:rPr>
      </w:pPr>
      <w:r w:rsidRPr="00CD28CB">
        <w:rPr>
          <w:rFonts w:ascii="Garamond" w:hAnsi="Garamond"/>
          <w:sz w:val="24"/>
          <w:szCs w:val="24"/>
          <w:lang w:val="sq-AL"/>
        </w:rPr>
        <w:t xml:space="preserve">SHDSH </w:t>
      </w:r>
      <w:r w:rsidRPr="00CD28CB">
        <w:rPr>
          <w:rFonts w:ascii="Garamond" w:hAnsi="Garamond"/>
          <w:sz w:val="24"/>
          <w:szCs w:val="24"/>
          <w:lang w:val="sq-AL"/>
        </w:rPr>
        <w:tab/>
        <w:t>– Shërbimi Doganor Shqiptar</w:t>
      </w:r>
    </w:p>
    <w:p w14:paraId="2394CED1" w14:textId="77777777" w:rsidR="007D52ED" w:rsidRPr="00CD28CB" w:rsidRDefault="007D52ED" w:rsidP="007D52ED">
      <w:pPr>
        <w:autoSpaceDE w:val="0"/>
        <w:autoSpaceDN w:val="0"/>
        <w:adjustRightInd w:val="0"/>
        <w:spacing w:after="0" w:line="240" w:lineRule="auto"/>
        <w:ind w:firstLine="113"/>
        <w:rPr>
          <w:rFonts w:ascii="Garamond" w:hAnsi="Garamond"/>
          <w:bCs/>
          <w:sz w:val="24"/>
          <w:szCs w:val="24"/>
        </w:rPr>
      </w:pPr>
      <w:r w:rsidRPr="00CD28CB">
        <w:rPr>
          <w:rFonts w:ascii="Garamond" w:hAnsi="Garamond"/>
          <w:bCs/>
          <w:sz w:val="24"/>
          <w:szCs w:val="24"/>
        </w:rPr>
        <w:t xml:space="preserve">SHKSH </w:t>
      </w:r>
      <w:r w:rsidRPr="00CD28CB">
        <w:rPr>
          <w:rFonts w:ascii="Garamond" w:hAnsi="Garamond"/>
          <w:bCs/>
          <w:sz w:val="24"/>
          <w:szCs w:val="24"/>
        </w:rPr>
        <w:tab/>
        <w:t>– Shërbimi Konsullor Shqiptar</w:t>
      </w:r>
    </w:p>
    <w:p w14:paraId="1ECEE8F7" w14:textId="77777777" w:rsidR="007D52ED" w:rsidRPr="00CD28CB" w:rsidRDefault="007D52ED" w:rsidP="007D52ED">
      <w:pPr>
        <w:autoSpaceDE w:val="0"/>
        <w:autoSpaceDN w:val="0"/>
        <w:adjustRightInd w:val="0"/>
        <w:spacing w:after="0" w:line="240" w:lineRule="auto"/>
        <w:ind w:firstLine="113"/>
        <w:rPr>
          <w:rFonts w:ascii="Garamond" w:hAnsi="Garamond"/>
          <w:bCs/>
          <w:sz w:val="24"/>
          <w:szCs w:val="24"/>
        </w:rPr>
      </w:pPr>
      <w:r w:rsidRPr="00CD28CB">
        <w:rPr>
          <w:rFonts w:ascii="Garamond" w:hAnsi="Garamond"/>
          <w:bCs/>
          <w:sz w:val="24"/>
          <w:szCs w:val="24"/>
        </w:rPr>
        <w:t xml:space="preserve">SHSA </w:t>
      </w:r>
      <w:r w:rsidRPr="00CD28CB">
        <w:rPr>
          <w:rFonts w:ascii="Garamond" w:hAnsi="Garamond"/>
          <w:bCs/>
          <w:sz w:val="24"/>
          <w:szCs w:val="24"/>
        </w:rPr>
        <w:tab/>
        <w:t>– Shërbimi Veterinar Antiepidemik</w:t>
      </w:r>
    </w:p>
    <w:p w14:paraId="02CC18B0" w14:textId="77777777" w:rsidR="007D52ED" w:rsidRPr="00CD28CB" w:rsidRDefault="007D52ED" w:rsidP="007D52ED">
      <w:pPr>
        <w:pStyle w:val="MediumGrid21"/>
        <w:ind w:firstLine="113"/>
        <w:rPr>
          <w:rFonts w:ascii="Garamond" w:hAnsi="Garamond"/>
          <w:sz w:val="24"/>
          <w:szCs w:val="24"/>
          <w:lang w:val="sq-AL"/>
        </w:rPr>
      </w:pPr>
      <w:r w:rsidRPr="00CD28CB">
        <w:rPr>
          <w:rStyle w:val="tlid-translation"/>
          <w:rFonts w:ascii="Garamond" w:hAnsi="Garamond"/>
          <w:sz w:val="24"/>
          <w:szCs w:val="24"/>
          <w:lang w:val="sq-AL"/>
        </w:rPr>
        <w:t xml:space="preserve">SIS </w:t>
      </w:r>
      <w:r w:rsidRPr="00CD28CB">
        <w:rPr>
          <w:rStyle w:val="tlid-translation"/>
          <w:rFonts w:ascii="Garamond" w:hAnsi="Garamond"/>
          <w:sz w:val="24"/>
          <w:szCs w:val="24"/>
          <w:lang w:val="sq-AL"/>
        </w:rPr>
        <w:tab/>
      </w:r>
      <w:r w:rsidRPr="00CD28CB">
        <w:rPr>
          <w:rStyle w:val="tlid-translation"/>
          <w:rFonts w:ascii="Garamond" w:hAnsi="Garamond"/>
          <w:sz w:val="24"/>
          <w:szCs w:val="24"/>
          <w:lang w:val="sq-AL"/>
        </w:rPr>
        <w:tab/>
        <w:t>– Sistemi Evropian i Sigurisë</w:t>
      </w:r>
    </w:p>
    <w:p w14:paraId="6ADBB9F4"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SIVHD </w:t>
      </w:r>
      <w:r w:rsidRPr="00CD28CB">
        <w:rPr>
          <w:rFonts w:ascii="Garamond" w:hAnsi="Garamond"/>
          <w:bCs/>
          <w:sz w:val="24"/>
          <w:szCs w:val="24"/>
        </w:rPr>
        <w:tab/>
        <w:t>– Sistemi i Vëzhgimit të Hapësirës Detare</w:t>
      </w:r>
    </w:p>
    <w:p w14:paraId="0A79B152"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SPK </w:t>
      </w:r>
      <w:r w:rsidRPr="00CD28CB">
        <w:rPr>
          <w:rFonts w:ascii="Garamond" w:hAnsi="Garamond"/>
          <w:bCs/>
          <w:sz w:val="24"/>
          <w:szCs w:val="24"/>
        </w:rPr>
        <w:tab/>
      </w:r>
      <w:r w:rsidRPr="00CD28CB">
        <w:rPr>
          <w:rFonts w:ascii="Garamond" w:hAnsi="Garamond"/>
          <w:bCs/>
          <w:sz w:val="24"/>
          <w:szCs w:val="24"/>
        </w:rPr>
        <w:tab/>
        <w:t>– Stacion i Policisë Kufitare</w:t>
      </w:r>
    </w:p>
    <w:p w14:paraId="79943B93"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TIMS </w:t>
      </w:r>
      <w:r w:rsidRPr="00CD28CB">
        <w:rPr>
          <w:rFonts w:ascii="Garamond" w:hAnsi="Garamond"/>
          <w:bCs/>
          <w:sz w:val="24"/>
          <w:szCs w:val="24"/>
        </w:rPr>
        <w:tab/>
        <w:t xml:space="preserve">– Sistemi i Menaxhimit Total të Informacionit </w:t>
      </w:r>
    </w:p>
    <w:p w14:paraId="46BE7DB9" w14:textId="564D2A05"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UNHCR </w:t>
      </w:r>
      <w:r w:rsidRPr="00CD28CB">
        <w:rPr>
          <w:rFonts w:ascii="Garamond" w:hAnsi="Garamond"/>
          <w:bCs/>
          <w:sz w:val="24"/>
          <w:szCs w:val="24"/>
        </w:rPr>
        <w:tab/>
        <w:t>– Komisariati i Lartë i OKB</w:t>
      </w:r>
      <w:r w:rsidR="00274989">
        <w:rPr>
          <w:rFonts w:ascii="Garamond" w:hAnsi="Garamond"/>
          <w:bCs/>
          <w:sz w:val="24"/>
          <w:szCs w:val="24"/>
        </w:rPr>
        <w:t>-së</w:t>
      </w:r>
      <w:r w:rsidRPr="00CD28CB">
        <w:rPr>
          <w:rFonts w:ascii="Garamond" w:hAnsi="Garamond"/>
          <w:bCs/>
          <w:sz w:val="24"/>
          <w:szCs w:val="24"/>
        </w:rPr>
        <w:t xml:space="preserve"> për Refugjatët</w:t>
      </w:r>
    </w:p>
    <w:p w14:paraId="14E9FDD9" w14:textId="6849A364" w:rsidR="007D52ED" w:rsidRPr="00CD28CB" w:rsidRDefault="007D52ED" w:rsidP="007D52ED">
      <w:pPr>
        <w:autoSpaceDE w:val="0"/>
        <w:autoSpaceDN w:val="0"/>
        <w:adjustRightInd w:val="0"/>
        <w:spacing w:after="0" w:line="240" w:lineRule="auto"/>
        <w:ind w:firstLine="113"/>
        <w:jc w:val="both"/>
        <w:rPr>
          <w:rStyle w:val="tlid-translation"/>
          <w:rFonts w:ascii="Garamond" w:hAnsi="Garamond"/>
          <w:sz w:val="24"/>
          <w:szCs w:val="24"/>
        </w:rPr>
      </w:pPr>
      <w:r w:rsidRPr="00CD28CB">
        <w:rPr>
          <w:rStyle w:val="tlid-translation"/>
          <w:rFonts w:ascii="Garamond" w:hAnsi="Garamond"/>
          <w:sz w:val="24"/>
          <w:szCs w:val="24"/>
        </w:rPr>
        <w:t xml:space="preserve">VIS </w:t>
      </w:r>
      <w:r w:rsidRPr="00CD28CB">
        <w:rPr>
          <w:rStyle w:val="tlid-translation"/>
          <w:rFonts w:ascii="Garamond" w:hAnsi="Garamond"/>
          <w:sz w:val="24"/>
          <w:szCs w:val="24"/>
        </w:rPr>
        <w:tab/>
      </w:r>
      <w:r w:rsidRPr="00CD28CB">
        <w:rPr>
          <w:rStyle w:val="tlid-translation"/>
          <w:rFonts w:ascii="Garamond" w:hAnsi="Garamond"/>
          <w:sz w:val="24"/>
          <w:szCs w:val="24"/>
        </w:rPr>
        <w:tab/>
        <w:t>– Sistemi</w:t>
      </w:r>
      <w:r w:rsidR="007F2B15" w:rsidRPr="00CD28CB">
        <w:rPr>
          <w:rStyle w:val="tlid-translation"/>
          <w:rFonts w:ascii="Garamond" w:hAnsi="Garamond"/>
          <w:sz w:val="24"/>
          <w:szCs w:val="24"/>
        </w:rPr>
        <w:t xml:space="preserve"> </w:t>
      </w:r>
      <w:r w:rsidRPr="00CD28CB">
        <w:rPr>
          <w:rStyle w:val="tlid-translation"/>
          <w:rFonts w:ascii="Garamond" w:hAnsi="Garamond"/>
          <w:sz w:val="24"/>
          <w:szCs w:val="24"/>
        </w:rPr>
        <w:t>i Informacionit për Vizat</w:t>
      </w:r>
    </w:p>
    <w:p w14:paraId="6FBC26ED"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r w:rsidRPr="00CD28CB">
        <w:rPr>
          <w:rFonts w:ascii="Garamond" w:hAnsi="Garamond"/>
          <w:bCs/>
          <w:sz w:val="24"/>
          <w:szCs w:val="24"/>
        </w:rPr>
        <w:t xml:space="preserve">VKM </w:t>
      </w:r>
      <w:r w:rsidRPr="00CD28CB">
        <w:rPr>
          <w:rFonts w:ascii="Garamond" w:hAnsi="Garamond"/>
          <w:bCs/>
          <w:sz w:val="24"/>
          <w:szCs w:val="24"/>
        </w:rPr>
        <w:tab/>
      </w:r>
      <w:r w:rsidRPr="00CD28CB">
        <w:rPr>
          <w:rFonts w:ascii="Garamond" w:hAnsi="Garamond"/>
          <w:bCs/>
          <w:sz w:val="24"/>
          <w:szCs w:val="24"/>
        </w:rPr>
        <w:tab/>
        <w:t>– Vendim i Këshillit të Ministrave</w:t>
      </w:r>
    </w:p>
    <w:p w14:paraId="202E3BAD" w14:textId="77777777" w:rsidR="007D52ED" w:rsidRPr="00CD28CB" w:rsidRDefault="007D52ED" w:rsidP="007D52ED">
      <w:pPr>
        <w:autoSpaceDE w:val="0"/>
        <w:autoSpaceDN w:val="0"/>
        <w:adjustRightInd w:val="0"/>
        <w:spacing w:after="0" w:line="240" w:lineRule="auto"/>
        <w:ind w:firstLine="113"/>
        <w:jc w:val="both"/>
        <w:rPr>
          <w:rFonts w:ascii="Garamond" w:hAnsi="Garamond"/>
          <w:bCs/>
          <w:sz w:val="24"/>
          <w:szCs w:val="24"/>
        </w:rPr>
      </w:pPr>
    </w:p>
    <w:p w14:paraId="28B40CC7" w14:textId="580EA4BD" w:rsidR="007D52ED" w:rsidRPr="00CD28CB" w:rsidRDefault="007D52ED" w:rsidP="007D52ED">
      <w:pPr>
        <w:pStyle w:val="TEKSTI"/>
      </w:pPr>
      <w:r w:rsidRPr="00CD28CB">
        <w:t>PJESA I:</w:t>
      </w:r>
      <w:r w:rsidR="007F2B15" w:rsidRPr="00CD28CB">
        <w:t xml:space="preserve"> </w:t>
      </w:r>
      <w:r w:rsidRPr="00CD28CB">
        <w:t>KONTEKSTI</w:t>
      </w:r>
      <w:r w:rsidR="007F2B15" w:rsidRPr="00CD28CB">
        <w:t xml:space="preserve"> </w:t>
      </w:r>
      <w:r w:rsidRPr="00CD28CB">
        <w:t>STRATEGJIK</w:t>
      </w:r>
    </w:p>
    <w:p w14:paraId="1E5AF939" w14:textId="77777777" w:rsidR="007D52ED" w:rsidRPr="00CD28CB" w:rsidRDefault="007D52ED" w:rsidP="007D52ED">
      <w:pPr>
        <w:pStyle w:val="TEKSTI"/>
        <w:rPr>
          <w:rFonts w:eastAsia="Calibri Light"/>
          <w:sz w:val="8"/>
        </w:rPr>
      </w:pPr>
    </w:p>
    <w:p w14:paraId="2317CBC3" w14:textId="77777777" w:rsidR="007D52ED" w:rsidRPr="00CD28CB" w:rsidRDefault="007D52ED" w:rsidP="007D52ED">
      <w:pPr>
        <w:pStyle w:val="TEKSTI"/>
        <w:rPr>
          <w:sz w:val="8"/>
        </w:rPr>
      </w:pPr>
    </w:p>
    <w:p w14:paraId="48029BEA" w14:textId="694E9074" w:rsidR="007D52ED" w:rsidRPr="00CD28CB" w:rsidRDefault="007D52ED" w:rsidP="00B22C87">
      <w:pPr>
        <w:pStyle w:val="TEKSTI"/>
        <w:rPr>
          <w:b/>
        </w:rPr>
      </w:pPr>
      <w:r w:rsidRPr="00CD28CB">
        <w:rPr>
          <w:b/>
        </w:rPr>
        <w:t>1</w:t>
      </w:r>
      <w:r w:rsidR="00B22C87" w:rsidRPr="00CD28CB">
        <w:rPr>
          <w:b/>
        </w:rPr>
        <w:t>. Hyrja dhe qëllimi i dokumentit</w:t>
      </w:r>
    </w:p>
    <w:p w14:paraId="27243607" w14:textId="77777777" w:rsidR="007D52ED" w:rsidRPr="00CD28CB" w:rsidRDefault="007D52ED" w:rsidP="007D52ED">
      <w:pPr>
        <w:pStyle w:val="TEKSTI"/>
      </w:pPr>
      <w:r w:rsidRPr="00CD28CB">
        <w:t>Anëtarësimi në Bashkimin Evropian (BE) është orientimi strategjik dhe prioritet i deklaruar për Republikën e Shqipërisë, i cili nënkupton përqafimin e vlerave dhe standardeve evropiane të miratuara në të gjitha fushat politike, publike, sociale e më gjerë. Qarkullimi i lirë i personave dhe mallrave ndërmjet vendeve anëtare të BE-së kërkon përafrimin dhe aplikimin e masave të caktuara, ndër të tjera, arritjen e standardeve të larta të kontrollit të kufijve të jashtëm. Duke marrë në konsideratë faktin se, Republika e Shqipërisë ndodhet në kufijtë e jashtëm të BE-së, si dhe anëtarësimin e pritshëm në BE të vendeve të tjera fqinje, për vendin tonë ka një rëndësi të madhe prezantimi dhe zbatimi në vazhdimësi i konceptit të menaxhimit të integruar të kufijve, i cili duhet të jetë në përputhje me zgjidhjet aktuale në rajon dhe BE.</w:t>
      </w:r>
    </w:p>
    <w:p w14:paraId="3339721A" w14:textId="77777777" w:rsidR="007D52ED" w:rsidRPr="00CD28CB" w:rsidRDefault="007D52ED" w:rsidP="007D52ED">
      <w:pPr>
        <w:pStyle w:val="TEKSTI"/>
      </w:pPr>
      <w:r w:rsidRPr="00CD28CB">
        <w:t>Miratimi i Strategjisë së Menaxhimit të Integruar të Kufirit, këtu e më tej të quajtur Strategjia, përbën jo vetëm një parakusht për integrimin e plotë në BE, por zbatimi i këtij koncepti bashkëkohor është, njëkohësisht, një tregues i qartë se Republika e Shqipërisë është e gatshme të kontribuojë për sigurinë në rajon, si një partner i besueshëm i Bashkimit Evropian në kontrollin e kufijve të saj.</w:t>
      </w:r>
    </w:p>
    <w:p w14:paraId="3DDB14D4" w14:textId="30A5FA0A" w:rsidR="007D52ED" w:rsidRPr="00CD28CB" w:rsidRDefault="007D52ED" w:rsidP="007D52ED">
      <w:pPr>
        <w:pStyle w:val="TEKSTI"/>
      </w:pPr>
      <w:r w:rsidRPr="00CD28CB">
        <w:t>Republika e Shqipërisë</w:t>
      </w:r>
      <w:r w:rsidR="005D0329">
        <w:t>,</w:t>
      </w:r>
      <w:r w:rsidRPr="00CD28CB">
        <w:t xml:space="preserve"> nëpërmjet miratimit të këtij dokumenti strategjik</w:t>
      </w:r>
      <w:r w:rsidR="0058078A" w:rsidRPr="00CD28CB">
        <w:t>,</w:t>
      </w:r>
      <w:r w:rsidRPr="00CD28CB">
        <w:t xml:space="preserve"> si dhe të gjitha investimeve në këtë drejtim, ka si qëllim arritjen e standardeve të BE-së në fushën e </w:t>
      </w:r>
      <w:r w:rsidR="009D3BEA" w:rsidRPr="00CD28CB">
        <w:t>M</w:t>
      </w:r>
      <w:r w:rsidRPr="00CD28CB">
        <w:t xml:space="preserve">enaxhimit të </w:t>
      </w:r>
      <w:r w:rsidR="009D3BEA" w:rsidRPr="00CD28CB">
        <w:t>I</w:t>
      </w:r>
      <w:r w:rsidR="005D0329" w:rsidRPr="00CD28CB">
        <w:t xml:space="preserve">ntegruar të </w:t>
      </w:r>
      <w:r w:rsidR="009D3BEA" w:rsidRPr="00CD28CB">
        <w:t>K</w:t>
      </w:r>
      <w:r w:rsidR="005D0329" w:rsidRPr="00CD28CB">
        <w:t>ufirit</w:t>
      </w:r>
      <w:r w:rsidRPr="00CD28CB">
        <w:t xml:space="preserve">. Arritja e këtyre standardeve ofron siguri për qytetarët shqiptarë dhe të huaj për lëvizjen e lirë dhe të sigurt, si dhe për zhvillimin e </w:t>
      </w:r>
      <w:r w:rsidR="00B22C87" w:rsidRPr="00CD28CB">
        <w:t>aktiviteteve</w:t>
      </w:r>
      <w:r w:rsidRPr="00CD28CB">
        <w:t xml:space="preserve"> ekonomike dhe ndërkufitare pa barriera.</w:t>
      </w:r>
    </w:p>
    <w:p w14:paraId="18BAEA80" w14:textId="02B056F0" w:rsidR="007D52ED" w:rsidRPr="00CD28CB" w:rsidRDefault="007D52ED" w:rsidP="007D52ED">
      <w:pPr>
        <w:pStyle w:val="TEKSTI"/>
      </w:pPr>
      <w:r w:rsidRPr="00CD28CB">
        <w:lastRenderedPageBreak/>
        <w:t xml:space="preserve">Ky dokument strategjik bazohet në Strategjinë Kombëtare për Zhvillim dhe Integrim dhe në reformat aktuale në vendin tonë, në Strategjinë </w:t>
      </w:r>
      <w:r w:rsidR="00922B70" w:rsidRPr="00CD28CB">
        <w:t>Evropiane</w:t>
      </w:r>
      <w:r w:rsidRPr="00CD28CB">
        <w:t xml:space="preserve"> Teknike dhe Operacionale të Menaxhimit të Integruar të Kufirit</w:t>
      </w:r>
      <w:r w:rsidRPr="00CD28CB">
        <w:rPr>
          <w:rStyle w:val="FootnoteReference"/>
        </w:rPr>
        <w:footnoteReference w:id="2"/>
      </w:r>
      <w:r w:rsidRPr="00CD28CB">
        <w:t xml:space="preserve">, në </w:t>
      </w:r>
      <w:r w:rsidR="007F2B15" w:rsidRPr="00CD28CB">
        <w:t>u</w:t>
      </w:r>
      <w:r w:rsidRPr="00CD28CB">
        <w:t>dhëzimet e Komisionit Evropian për Menaxhimin e Integruar të Kufirit</w:t>
      </w:r>
      <w:r w:rsidRPr="00CD28CB">
        <w:rPr>
          <w:rStyle w:val="FootnoteReference"/>
        </w:rPr>
        <w:footnoteReference w:id="3"/>
      </w:r>
      <w:r w:rsidRPr="00CD28CB">
        <w:t xml:space="preserve">, </w:t>
      </w:r>
      <w:r w:rsidR="005D0329">
        <w:t>k</w:t>
      </w:r>
      <w:r w:rsidRPr="00CD28CB">
        <w:t xml:space="preserve">atalogun </w:t>
      </w:r>
      <w:r w:rsidRPr="00E8552D">
        <w:rPr>
          <w:i/>
        </w:rPr>
        <w:t>S</w:t>
      </w:r>
      <w:r w:rsidR="00E8552D" w:rsidRPr="00E8552D">
        <w:rPr>
          <w:i/>
        </w:rPr>
        <w:t>c</w:t>
      </w:r>
      <w:r w:rsidRPr="00E8552D">
        <w:rPr>
          <w:i/>
        </w:rPr>
        <w:t>hengen</w:t>
      </w:r>
      <w:r w:rsidRPr="00CD28CB">
        <w:t>, legjislacionin komunitar në fushën e kufijve të jashtëm, konventat ndërkombëtare të nënshkruara në fushën e mbrojtjes së të drejtave të njeriut, të drejtat e azilkërkuesve dhe ato të refugjatëve, si dhe në praktikat më të mira nga vendet anëtare të Bashkimit Evropian dhe të rajonit.</w:t>
      </w:r>
    </w:p>
    <w:p w14:paraId="55C2F00A" w14:textId="2BABB60A" w:rsidR="007D52ED" w:rsidRPr="005D0329" w:rsidRDefault="007D52ED" w:rsidP="007D52ED">
      <w:pPr>
        <w:pStyle w:val="TEKSTI"/>
      </w:pPr>
      <w:r w:rsidRPr="00CD28CB">
        <w:t xml:space="preserve">Menaxhimi i Integruari Kufirit dhe siguria kufitare përbën një angazhim të veçantë në raport me legjislacionin në fuqi, situatën politike dhe </w:t>
      </w:r>
      <w:r w:rsidR="005D0329" w:rsidRPr="00CD28CB">
        <w:t xml:space="preserve">sigurinë kombëtare </w:t>
      </w:r>
      <w:r w:rsidRPr="00CD28CB">
        <w:t xml:space="preserve">të vendit, si dhe me marrëdhëniet ndërkombëtare, veçanërisht në procesin e anëtarësimit në Bashkimin Evropian, si </w:t>
      </w:r>
      <w:r w:rsidRPr="005D0329">
        <w:t>dhe në organizma t</w:t>
      </w:r>
      <w:r w:rsidR="00890583" w:rsidRPr="005D0329">
        <w:t>ë</w:t>
      </w:r>
      <w:r w:rsidRPr="005D0329">
        <w:t xml:space="preserve"> tjera ndërkombëtare.</w:t>
      </w:r>
    </w:p>
    <w:p w14:paraId="327F8AAC" w14:textId="77777777" w:rsidR="007D52ED" w:rsidRPr="005D0329" w:rsidRDefault="007D52ED" w:rsidP="007D52ED">
      <w:pPr>
        <w:pStyle w:val="TEKSTI"/>
      </w:pPr>
      <w:r w:rsidRPr="005D0329">
        <w:t>Menaxhimi i Integruar i Kufirit (MIK) synon të garantojë një qarkullim ndërkufitar në mënyrë efikase dhe adresimin e sfidave migratore, kërcënimeve të mundshme ndaj sigurisë kufitare, duke kontribuar në:</w:t>
      </w:r>
    </w:p>
    <w:p w14:paraId="61F7B68F" w14:textId="68090C28" w:rsidR="007D52ED" w:rsidRPr="005D0329" w:rsidRDefault="005D0329" w:rsidP="007D52ED">
      <w:pPr>
        <w:pStyle w:val="TEKSTI"/>
      </w:pPr>
      <w:r>
        <w:t xml:space="preserve">- </w:t>
      </w:r>
      <w:r w:rsidRPr="005D0329">
        <w:t>p</w:t>
      </w:r>
      <w:r w:rsidR="007D52ED" w:rsidRPr="005D0329">
        <w:t>arandalimin dhe goditjen e krimeve të rënda me dimension ndërkufitar siç janë: trafiqet e paligjshme, kontrabandimi i migrantëve, trafikimi i qenieve njerëzore, terrorizmi, kontrabanda;</w:t>
      </w:r>
    </w:p>
    <w:p w14:paraId="77237020" w14:textId="19671F3D" w:rsidR="007D52ED" w:rsidRPr="005D0329" w:rsidRDefault="005D0329" w:rsidP="007D52ED">
      <w:pPr>
        <w:pStyle w:val="TEKSTI"/>
      </w:pPr>
      <w:r>
        <w:t xml:space="preserve">- </w:t>
      </w:r>
      <w:r w:rsidRPr="005D0329">
        <w:t>p</w:t>
      </w:r>
      <w:r w:rsidR="007D52ED" w:rsidRPr="005D0329">
        <w:t>arandalimin e krimeve mjedisore;</w:t>
      </w:r>
    </w:p>
    <w:p w14:paraId="25917636" w14:textId="2AE005C8" w:rsidR="007D52ED" w:rsidRPr="005D0329" w:rsidRDefault="005D0329" w:rsidP="007D52ED">
      <w:pPr>
        <w:pStyle w:val="TEKSTI"/>
      </w:pPr>
      <w:r>
        <w:t xml:space="preserve">- </w:t>
      </w:r>
      <w:r w:rsidRPr="005D0329">
        <w:t>parandalimin, zbulimin dhe reagimin ndaj kërcënimeve ndërkufitare në fushën shëndetësore;</w:t>
      </w:r>
    </w:p>
    <w:p w14:paraId="5870AF63" w14:textId="19523913" w:rsidR="007D52ED" w:rsidRPr="005D0329" w:rsidRDefault="005D0329" w:rsidP="007D52ED">
      <w:pPr>
        <w:pStyle w:val="TEKSTI"/>
      </w:pPr>
      <w:r>
        <w:t xml:space="preserve">- </w:t>
      </w:r>
      <w:r w:rsidRPr="005D0329">
        <w:t>ga</w:t>
      </w:r>
      <w:r w:rsidR="007D52ED" w:rsidRPr="005D0329">
        <w:t>rantimin e një niveli të lartë të sigurisë së brendshme duke kontribuar në këtë mënyrë në stabilitetin e vendeve fqinje dhe të vendeve të tjera;</w:t>
      </w:r>
    </w:p>
    <w:p w14:paraId="76054486" w14:textId="42E25D90" w:rsidR="007D52ED" w:rsidRPr="00CD28CB" w:rsidRDefault="005D0329" w:rsidP="007D52ED">
      <w:pPr>
        <w:pStyle w:val="TEKSTI"/>
        <w:rPr>
          <w:color w:val="222222"/>
        </w:rPr>
      </w:pPr>
      <w:r>
        <w:t xml:space="preserve">- </w:t>
      </w:r>
      <w:r w:rsidRPr="005D0329">
        <w:t>re</w:t>
      </w:r>
      <w:r w:rsidR="007D52ED" w:rsidRPr="005D0329">
        <w:t>spektimin e plotë të të drejtave themelore të qytetarëve</w:t>
      </w:r>
      <w:r w:rsidR="007D52ED" w:rsidRPr="00CD28CB">
        <w:rPr>
          <w:color w:val="222222"/>
        </w:rPr>
        <w:t>.</w:t>
      </w:r>
    </w:p>
    <w:p w14:paraId="284D9A2E" w14:textId="10BD125F" w:rsidR="007D52ED" w:rsidRPr="005D0329" w:rsidRDefault="007D52ED" w:rsidP="005D0329">
      <w:pPr>
        <w:pStyle w:val="TEKSTI"/>
      </w:pPr>
      <w:r w:rsidRPr="00CD28CB">
        <w:t xml:space="preserve">Strategjia ka për qëllim të përcaktojë politikat e duhura </w:t>
      </w:r>
      <w:r w:rsidR="00B22C87" w:rsidRPr="00CD28CB">
        <w:t>për</w:t>
      </w:r>
      <w:r w:rsidR="005D0329">
        <w:t xml:space="preserve"> të përmirësuar më tej:</w:t>
      </w:r>
    </w:p>
    <w:p w14:paraId="44208E28" w14:textId="4274E653" w:rsidR="007D52ED" w:rsidRPr="00CD28CB" w:rsidRDefault="005D0329" w:rsidP="005D0329">
      <w:pPr>
        <w:pStyle w:val="TEKSTI"/>
      </w:pPr>
      <w:r w:rsidRPr="005D0329">
        <w:t>-</w:t>
      </w:r>
      <w:r>
        <w:t xml:space="preserve"> </w:t>
      </w:r>
      <w:r w:rsidR="00240C12" w:rsidRPr="00CD28CB">
        <w:t>s</w:t>
      </w:r>
      <w:r w:rsidR="007D52ED" w:rsidRPr="00CD28CB">
        <w:t xml:space="preserve">tandardet e sigurisë kufitare, nëpërmjet përmirësimit të mëtejshëm të kuadrit ligjor dhe rregullator me synim përafrimin me </w:t>
      </w:r>
      <w:r w:rsidR="007D52ED" w:rsidRPr="00CD28CB">
        <w:rPr>
          <w:i/>
        </w:rPr>
        <w:t>acquis communitaire</w:t>
      </w:r>
      <w:r w:rsidR="007D52ED" w:rsidRPr="00CD28CB">
        <w:t>;</w:t>
      </w:r>
    </w:p>
    <w:p w14:paraId="2FFA7E42" w14:textId="2A7CB7F3" w:rsidR="007D52ED" w:rsidRPr="00CD28CB" w:rsidRDefault="005D0329" w:rsidP="007D52ED">
      <w:pPr>
        <w:pStyle w:val="TEKSTI"/>
      </w:pPr>
      <w:r>
        <w:t xml:space="preserve">- </w:t>
      </w:r>
      <w:r w:rsidR="00240C12" w:rsidRPr="00CD28CB">
        <w:t>k</w:t>
      </w:r>
      <w:r w:rsidR="007D52ED" w:rsidRPr="00CD28CB">
        <w:t>apacitetet e analizës së riskut;</w:t>
      </w:r>
    </w:p>
    <w:p w14:paraId="37CA68C4" w14:textId="2403669A" w:rsidR="007D52ED" w:rsidRPr="00CD28CB" w:rsidRDefault="005D0329" w:rsidP="007D52ED">
      <w:pPr>
        <w:pStyle w:val="TEKSTI"/>
      </w:pPr>
      <w:r>
        <w:t xml:space="preserve">- </w:t>
      </w:r>
      <w:r w:rsidR="00240C12" w:rsidRPr="00CD28CB">
        <w:t>k</w:t>
      </w:r>
      <w:r w:rsidR="007D52ED" w:rsidRPr="00CD28CB">
        <w:t>apacitetet e reja dhe përmirësimin e mëtejshëm të kapaciteteve teknologjike të kontrollit dhe mbikëqyrjes së kufirit;</w:t>
      </w:r>
    </w:p>
    <w:p w14:paraId="6B220948" w14:textId="2ADDA798" w:rsidR="007D52ED" w:rsidRPr="00CD28CB" w:rsidRDefault="005D0329" w:rsidP="007D52ED">
      <w:pPr>
        <w:pStyle w:val="TEKSTI"/>
      </w:pPr>
      <w:r>
        <w:t xml:space="preserve">- </w:t>
      </w:r>
      <w:r w:rsidR="00240C12" w:rsidRPr="00CD28CB">
        <w:t>f</w:t>
      </w:r>
      <w:r w:rsidR="007D52ED" w:rsidRPr="00CD28CB">
        <w:t>orcimin e mëtejshëm të burimeve njerëzore dhe kapaciteteve operacionale e profesionale të autoriteteve kompetente dhe agjencive që operojnë në kufi, me qëllim parandalimin dhe goditjen e krimit ndërkufitar;</w:t>
      </w:r>
    </w:p>
    <w:p w14:paraId="13CB0672" w14:textId="544A0B92" w:rsidR="007D52ED" w:rsidRPr="00CD28CB" w:rsidRDefault="005D0329" w:rsidP="007D52ED">
      <w:pPr>
        <w:pStyle w:val="TEKSTI"/>
      </w:pPr>
      <w:r>
        <w:t xml:space="preserve">- </w:t>
      </w:r>
      <w:r w:rsidR="00240C12" w:rsidRPr="00CD28CB">
        <w:t>f</w:t>
      </w:r>
      <w:r w:rsidR="007D52ED" w:rsidRPr="00CD28CB">
        <w:t xml:space="preserve">orcimin e mëtejshëm të bashkëpunimit ndërkufitar (me vendet fqinje, vendet e rajonit, vendet anëtare të Bashkimit </w:t>
      </w:r>
      <w:r w:rsidR="00B22C87" w:rsidRPr="00CD28CB">
        <w:t>Evropian</w:t>
      </w:r>
      <w:r w:rsidR="007D52ED" w:rsidRPr="00CD28CB">
        <w:t xml:space="preserve"> dhe agjencitë e tij</w:t>
      </w:r>
      <w:r w:rsidR="0058078A" w:rsidRPr="00CD28CB">
        <w:t>,</w:t>
      </w:r>
      <w:r w:rsidR="007D52ED" w:rsidRPr="00CD28CB">
        <w:t xml:space="preserve"> si dhe me organizatat ndërkombëtare);</w:t>
      </w:r>
    </w:p>
    <w:p w14:paraId="6EC2FD7B" w14:textId="531364ED" w:rsidR="007D52ED" w:rsidRPr="00CD28CB" w:rsidRDefault="005D0329" w:rsidP="007D52ED">
      <w:pPr>
        <w:pStyle w:val="TEKSTI"/>
      </w:pPr>
      <w:r>
        <w:t xml:space="preserve">- </w:t>
      </w:r>
      <w:r w:rsidR="00240C12" w:rsidRPr="00CD28CB">
        <w:t>k</w:t>
      </w:r>
      <w:r w:rsidR="007D52ED" w:rsidRPr="00CD28CB">
        <w:t>onsolidimin dhe riorganizimin e strukturave të integruara në kufi;</w:t>
      </w:r>
    </w:p>
    <w:p w14:paraId="49834F1E" w14:textId="474DF9C9" w:rsidR="007D52ED" w:rsidRPr="00CD28CB" w:rsidRDefault="005D0329" w:rsidP="007D52ED">
      <w:pPr>
        <w:pStyle w:val="TEKSTI"/>
      </w:pPr>
      <w:r>
        <w:t xml:space="preserve">- </w:t>
      </w:r>
      <w:r w:rsidR="00240C12" w:rsidRPr="00CD28CB">
        <w:t>f</w:t>
      </w:r>
      <w:r w:rsidR="007D52ED" w:rsidRPr="00CD28CB">
        <w:t>orcimin e kapaciteteve dhe koordinimin e bashkëveprimit ndërinstitucional për kërkimin dhe shpëtimin e shtetasve në situat</w:t>
      </w:r>
      <w:r w:rsidR="00240C12">
        <w:t>ë</w:t>
      </w:r>
      <w:r w:rsidR="007D52ED" w:rsidRPr="00CD28CB">
        <w:t xml:space="preserve"> të rrezikshme në det;</w:t>
      </w:r>
    </w:p>
    <w:p w14:paraId="4D7F206B" w14:textId="05DD1D9C" w:rsidR="007D52ED" w:rsidRPr="00CD28CB" w:rsidRDefault="005D0329" w:rsidP="007D52ED">
      <w:pPr>
        <w:pStyle w:val="TEKSTI"/>
      </w:pPr>
      <w:r>
        <w:t xml:space="preserve">- </w:t>
      </w:r>
      <w:r w:rsidR="00240C12" w:rsidRPr="00CD28CB">
        <w:t>ve</w:t>
      </w:r>
      <w:r w:rsidR="007D52ED" w:rsidRPr="00CD28CB">
        <w:t xml:space="preserve">ndosjen e një mekanizmi të kontrollit të cilësisë dhe </w:t>
      </w:r>
      <w:r w:rsidR="00240C12" w:rsidRPr="00CD28CB">
        <w:t xml:space="preserve">të </w:t>
      </w:r>
      <w:r w:rsidR="007D52ED" w:rsidRPr="00CD28CB">
        <w:t>respektimit rigoroz të të drejtave themelore të njeriut.</w:t>
      </w:r>
    </w:p>
    <w:p w14:paraId="210B7FA4" w14:textId="335A0E82" w:rsidR="007D52ED" w:rsidRPr="00CD28CB" w:rsidRDefault="007D52ED" w:rsidP="007D52ED">
      <w:pPr>
        <w:pStyle w:val="TEKSTI"/>
        <w:rPr>
          <w:bCs/>
          <w:iCs/>
        </w:rPr>
      </w:pPr>
      <w:r w:rsidRPr="00CD28CB">
        <w:rPr>
          <w:bCs/>
          <w:iCs/>
        </w:rPr>
        <w:t xml:space="preserve">Menaxhimi i Integruar i Kufirit është bashkërendimi dhe bashkëpunimi kombëtar dhe ndërkombëtar ndërmjet të gjitha autoriteteve dhe agjencive, të përfshira në sigurinë kufitare dhe lehtësimin e tregtisë, me qëllim përsosjen e sistemeve të efektshme dhe me rendiment të </w:t>
      </w:r>
      <w:r w:rsidR="009D3BEA" w:rsidRPr="00CD28CB">
        <w:rPr>
          <w:bCs/>
          <w:iCs/>
        </w:rPr>
        <w:t>Me</w:t>
      </w:r>
      <w:r w:rsidRPr="00CD28CB">
        <w:rPr>
          <w:bCs/>
          <w:iCs/>
        </w:rPr>
        <w:t xml:space="preserve">naxhimit të </w:t>
      </w:r>
      <w:r w:rsidR="009D3BEA" w:rsidRPr="00CD28CB">
        <w:rPr>
          <w:bCs/>
          <w:iCs/>
        </w:rPr>
        <w:t>Inte</w:t>
      </w:r>
      <w:r w:rsidRPr="00CD28CB">
        <w:rPr>
          <w:bCs/>
          <w:iCs/>
        </w:rPr>
        <w:t xml:space="preserve">gruar të </w:t>
      </w:r>
      <w:r w:rsidR="009D3BEA" w:rsidRPr="00CD28CB">
        <w:rPr>
          <w:bCs/>
          <w:iCs/>
        </w:rPr>
        <w:t>Ku</w:t>
      </w:r>
      <w:r w:rsidRPr="00CD28CB">
        <w:rPr>
          <w:bCs/>
          <w:iCs/>
        </w:rPr>
        <w:t>firit, me synimin e arritjes së qëllimit të përbashkët të kufijve të hapur, por të kontrolluar dhe të sigurt.</w:t>
      </w:r>
    </w:p>
    <w:p w14:paraId="512C7717" w14:textId="5593E2A0" w:rsidR="007D52ED" w:rsidRPr="00CD28CB" w:rsidRDefault="007D52ED" w:rsidP="007D52ED">
      <w:pPr>
        <w:pStyle w:val="TEKSTI"/>
      </w:pPr>
      <w:r w:rsidRPr="00CD28CB">
        <w:t xml:space="preserve">Implementimi i filozofisë së </w:t>
      </w:r>
      <w:r w:rsidR="009D3BEA" w:rsidRPr="00CD28CB">
        <w:t>M</w:t>
      </w:r>
      <w:r w:rsidRPr="00CD28CB">
        <w:t xml:space="preserve">enaxhimit të </w:t>
      </w:r>
      <w:r w:rsidR="009D3BEA" w:rsidRPr="00CD28CB">
        <w:t>Int</w:t>
      </w:r>
      <w:r w:rsidRPr="00CD28CB">
        <w:t xml:space="preserve">egruar të </w:t>
      </w:r>
      <w:r w:rsidR="009D3BEA" w:rsidRPr="00CD28CB">
        <w:t>Ku</w:t>
      </w:r>
      <w:r w:rsidRPr="00CD28CB">
        <w:t xml:space="preserve">firit është jetik për ruajtjen e sigurisë së brendshme, për parandalimin e imigracionit të parregullt, parandalimin dhe goditjen e krimit ndërkufitar dhe për sigurimin e qarkullimit legjitim, të lehtësuar të udhëtarëve dhe mallrave, si dhe parandalimin e kërcënimeve ndërkufitare të shëndetit publik. Në këtë mënyrë, </w:t>
      </w:r>
      <w:r w:rsidRPr="00CD28CB">
        <w:lastRenderedPageBreak/>
        <w:t>koncepti i Menaxhimit të Integruar të Kufirit siguron efikasitet me kosto-efektive në menaxhimin e kufijve dhe kontrollin e qarkull</w:t>
      </w:r>
      <w:r w:rsidR="009D3BEA">
        <w:t>imit të shtetasve dhe mallrave.</w:t>
      </w:r>
    </w:p>
    <w:p w14:paraId="364E20D8" w14:textId="3B7B18E5" w:rsidR="007D52ED" w:rsidRPr="009D3BEA" w:rsidRDefault="007D52ED" w:rsidP="009D3BEA">
      <w:pPr>
        <w:pStyle w:val="TEKSTI"/>
      </w:pPr>
      <w:r w:rsidRPr="009D3BEA">
        <w:rPr>
          <w:rStyle w:val="MediumGrid2Char"/>
          <w:rFonts w:ascii="Garamond"/>
        </w:rPr>
        <w:t>Komponen</w:t>
      </w:r>
      <w:r w:rsidRPr="009D3BEA">
        <w:t>tët kryesorë të Menaxhimi</w:t>
      </w:r>
      <w:r w:rsidR="009D3BEA" w:rsidRPr="009D3BEA">
        <w:t>t të Integruar të Kufirit janë:</w:t>
      </w:r>
    </w:p>
    <w:p w14:paraId="6E4EC127" w14:textId="23AED818" w:rsidR="007D52ED" w:rsidRPr="009D3BEA" w:rsidRDefault="009D3BEA" w:rsidP="009D3BEA">
      <w:pPr>
        <w:pStyle w:val="TEKSTI"/>
      </w:pPr>
      <w:r w:rsidRPr="009D3BEA">
        <w:t xml:space="preserve">- </w:t>
      </w:r>
      <w:r w:rsidR="007D52ED" w:rsidRPr="009D3BEA">
        <w:t>Kontrolli dhe mbikëqyrja e kufirit;</w:t>
      </w:r>
    </w:p>
    <w:p w14:paraId="5E54E855" w14:textId="2324946F" w:rsidR="007D52ED" w:rsidRPr="009D3BEA" w:rsidRDefault="009D3BEA" w:rsidP="007D52ED">
      <w:pPr>
        <w:pStyle w:val="TEKSTI"/>
      </w:pPr>
      <w:r w:rsidRPr="009D3BEA">
        <w:t xml:space="preserve">- </w:t>
      </w:r>
      <w:r w:rsidR="007D52ED" w:rsidRPr="009D3BEA">
        <w:t>Kërkim</w:t>
      </w:r>
      <w:r w:rsidR="00B52698">
        <w:t>–</w:t>
      </w:r>
      <w:r w:rsidR="007D52ED" w:rsidRPr="009D3BEA">
        <w:t>shpëtimi në situata që mund të ndodhin gjatë operacioneve të mbikëqyrjes së kufirit;</w:t>
      </w:r>
    </w:p>
    <w:p w14:paraId="7A61E5C2" w14:textId="2C117415" w:rsidR="007D52ED" w:rsidRPr="009D3BEA" w:rsidRDefault="009D3BEA" w:rsidP="007D52ED">
      <w:pPr>
        <w:pStyle w:val="TEKSTI"/>
      </w:pPr>
      <w:r w:rsidRPr="009D3BEA">
        <w:t xml:space="preserve">- </w:t>
      </w:r>
      <w:r w:rsidR="007D52ED" w:rsidRPr="009D3BEA">
        <w:t>Parandalimi dhe goditja e krimit ndërkufitar;</w:t>
      </w:r>
    </w:p>
    <w:p w14:paraId="18B83E5D" w14:textId="349F2724" w:rsidR="007D52ED" w:rsidRPr="009D3BEA" w:rsidRDefault="009D3BEA" w:rsidP="007D52ED">
      <w:pPr>
        <w:pStyle w:val="TEKSTI"/>
      </w:pPr>
      <w:r w:rsidRPr="009D3BEA">
        <w:t xml:space="preserve">- </w:t>
      </w:r>
      <w:r w:rsidR="007D52ED" w:rsidRPr="009D3BEA">
        <w:t>Analiza e riskut;</w:t>
      </w:r>
    </w:p>
    <w:p w14:paraId="6F3D2510" w14:textId="58AD5DED" w:rsidR="007D52ED" w:rsidRPr="009D3BEA" w:rsidRDefault="009D3BEA" w:rsidP="007D52ED">
      <w:pPr>
        <w:pStyle w:val="TEKSTI"/>
      </w:pPr>
      <w:r w:rsidRPr="009D3BEA">
        <w:t xml:space="preserve">- </w:t>
      </w:r>
      <w:r w:rsidR="007D52ED" w:rsidRPr="009D3BEA">
        <w:t>Bashkëpunimi ndërkufitar dhe ndërkombëtar;</w:t>
      </w:r>
    </w:p>
    <w:p w14:paraId="17C3C842" w14:textId="0DF942BD" w:rsidR="007D52ED" w:rsidRPr="009D3BEA" w:rsidRDefault="009D3BEA" w:rsidP="007D52ED">
      <w:pPr>
        <w:pStyle w:val="TEKSTI"/>
      </w:pPr>
      <w:r w:rsidRPr="009D3BEA">
        <w:t xml:space="preserve">- </w:t>
      </w:r>
      <w:r w:rsidR="007D52ED" w:rsidRPr="009D3BEA">
        <w:t>Bashkëpunimi ndëragjenci;</w:t>
      </w:r>
    </w:p>
    <w:p w14:paraId="4CE63FC0" w14:textId="2E8206E1" w:rsidR="007D52ED" w:rsidRPr="009D3BEA" w:rsidRDefault="009D3BEA" w:rsidP="007D52ED">
      <w:pPr>
        <w:pStyle w:val="TEKSTI"/>
      </w:pPr>
      <w:r w:rsidRPr="009D3BEA">
        <w:t xml:space="preserve">- </w:t>
      </w:r>
      <w:r w:rsidR="007D52ED" w:rsidRPr="009D3BEA">
        <w:t>Masat teknike dhe operacionale për kontrollin e territorit;</w:t>
      </w:r>
    </w:p>
    <w:p w14:paraId="3828964C" w14:textId="4D4EC4BF" w:rsidR="007D52ED" w:rsidRPr="009D3BEA" w:rsidRDefault="009D3BEA" w:rsidP="007D52ED">
      <w:pPr>
        <w:pStyle w:val="TEKSTI"/>
      </w:pPr>
      <w:r w:rsidRPr="009D3BEA">
        <w:t xml:space="preserve">- </w:t>
      </w:r>
      <w:r w:rsidR="007D52ED" w:rsidRPr="009D3BEA">
        <w:t>Aftësia për të reaguar në situata të papritura;</w:t>
      </w:r>
    </w:p>
    <w:p w14:paraId="081AAA85" w14:textId="61DEB983" w:rsidR="007D52ED" w:rsidRPr="009D3BEA" w:rsidRDefault="009D3BEA" w:rsidP="007D52ED">
      <w:pPr>
        <w:pStyle w:val="TEKSTI"/>
      </w:pPr>
      <w:r w:rsidRPr="009D3BEA">
        <w:t xml:space="preserve">- </w:t>
      </w:r>
      <w:r w:rsidR="007D52ED" w:rsidRPr="009D3BEA">
        <w:t>Kthimi i shtetasve me qëndrim të parregullt;</w:t>
      </w:r>
    </w:p>
    <w:p w14:paraId="020C59AE" w14:textId="387FC689" w:rsidR="007D52ED" w:rsidRPr="009D3BEA" w:rsidRDefault="009D3BEA" w:rsidP="007D52ED">
      <w:pPr>
        <w:pStyle w:val="TEKSTI"/>
      </w:pPr>
      <w:r w:rsidRPr="009D3BEA">
        <w:t xml:space="preserve">- </w:t>
      </w:r>
      <w:r w:rsidR="007D52ED" w:rsidRPr="009D3BEA">
        <w:t>Përdorimi i teknologjisë moderne për kontrollin dhe mbikëqyrjen e kufirit;</w:t>
      </w:r>
    </w:p>
    <w:p w14:paraId="2ED925E1" w14:textId="18F0377C" w:rsidR="007D52ED" w:rsidRPr="009D3BEA" w:rsidRDefault="009D3BEA" w:rsidP="007D52ED">
      <w:pPr>
        <w:pStyle w:val="TEKSTI"/>
      </w:pPr>
      <w:r w:rsidRPr="009D3BEA">
        <w:t xml:space="preserve">- </w:t>
      </w:r>
      <w:r w:rsidR="007D52ED" w:rsidRPr="009D3BEA">
        <w:t>Mekanizmi i kontrollit të cilësisë;</w:t>
      </w:r>
    </w:p>
    <w:p w14:paraId="15749233" w14:textId="121C0991" w:rsidR="007D52ED" w:rsidRPr="009D3BEA" w:rsidRDefault="009D3BEA" w:rsidP="009D3BEA">
      <w:pPr>
        <w:pStyle w:val="TEKSTI"/>
        <w:rPr>
          <w:rFonts w:eastAsia="Calibri"/>
        </w:rPr>
      </w:pPr>
      <w:r w:rsidRPr="009D3BEA">
        <w:t xml:space="preserve">- </w:t>
      </w:r>
      <w:r w:rsidR="007D52ED" w:rsidRPr="009D3BEA">
        <w:t>Mekanizmat e solidaritetit.</w:t>
      </w:r>
    </w:p>
    <w:p w14:paraId="341959E9" w14:textId="77777777" w:rsidR="007D52ED" w:rsidRPr="009D3BEA" w:rsidRDefault="007D52ED" w:rsidP="007D52ED">
      <w:pPr>
        <w:pStyle w:val="TEKSTI"/>
      </w:pPr>
      <w:r w:rsidRPr="009D3BEA">
        <w:t>Komponentët horizontal të Menaxhimit të Integruar të Kufirit janë:</w:t>
      </w:r>
    </w:p>
    <w:p w14:paraId="4B9B2000" w14:textId="28CB966B" w:rsidR="007D52ED" w:rsidRPr="00CD28CB" w:rsidRDefault="009D3BEA" w:rsidP="009D3BEA">
      <w:pPr>
        <w:pStyle w:val="TEKSTI"/>
      </w:pPr>
      <w:r w:rsidRPr="009D3BEA">
        <w:t>-</w:t>
      </w:r>
      <w:r>
        <w:t xml:space="preserve"> </w:t>
      </w:r>
      <w:r w:rsidR="007D52ED" w:rsidRPr="009D3BEA">
        <w:t>Të drejtat themelore të individit;</w:t>
      </w:r>
    </w:p>
    <w:p w14:paraId="19279078" w14:textId="25565BEB" w:rsidR="007D52ED" w:rsidRPr="00CD28CB" w:rsidRDefault="009D3BEA" w:rsidP="007D52ED">
      <w:pPr>
        <w:pStyle w:val="TEKSTI"/>
      </w:pPr>
      <w:r>
        <w:t xml:space="preserve">- </w:t>
      </w:r>
      <w:r w:rsidR="007D52ED" w:rsidRPr="00CD28CB">
        <w:t>Edukimi dhe trajnimi;</w:t>
      </w:r>
    </w:p>
    <w:p w14:paraId="1DDE17B9" w14:textId="7D110010" w:rsidR="007D52ED" w:rsidRPr="00CD28CB" w:rsidRDefault="009D3BEA" w:rsidP="007D52ED">
      <w:pPr>
        <w:pStyle w:val="TEKSTI"/>
      </w:pPr>
      <w:r>
        <w:t xml:space="preserve">- </w:t>
      </w:r>
      <w:r w:rsidR="007D52ED" w:rsidRPr="00CD28CB">
        <w:t>Inovacioni.</w:t>
      </w:r>
    </w:p>
    <w:p w14:paraId="6C40DCA9" w14:textId="66C82FE8" w:rsidR="007D52ED" w:rsidRPr="00CD28CB" w:rsidRDefault="007D52ED" w:rsidP="007D52ED">
      <w:pPr>
        <w:pStyle w:val="TEKSTI"/>
      </w:pPr>
      <w:r w:rsidRPr="00CD28CB">
        <w:rPr>
          <w:noProof/>
        </w:rPr>
        <w:drawing>
          <wp:anchor distT="0" distB="0" distL="114300" distR="114300" simplePos="0" relativeHeight="251658240" behindDoc="0" locked="0" layoutInCell="1" allowOverlap="1" wp14:anchorId="309FF7A2" wp14:editId="03EBC1C5">
            <wp:simplePos x="0" y="0"/>
            <wp:positionH relativeFrom="margin">
              <wp:align>left</wp:align>
            </wp:positionH>
            <wp:positionV relativeFrom="paragraph">
              <wp:posOffset>854075</wp:posOffset>
            </wp:positionV>
            <wp:extent cx="5479415" cy="3642360"/>
            <wp:effectExtent l="0" t="0" r="698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28332" t="23591" r="20688" b="16155"/>
                    <a:stretch/>
                  </pic:blipFill>
                  <pic:spPr bwMode="auto">
                    <a:xfrm>
                      <a:off x="0" y="0"/>
                      <a:ext cx="5479415" cy="3642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D28CB">
        <w:rPr>
          <w:rStyle w:val="tlid-translation"/>
        </w:rPr>
        <w:t xml:space="preserve">Qëllimet e </w:t>
      </w:r>
      <w:r w:rsidR="009D3BEA">
        <w:rPr>
          <w:rStyle w:val="tlid-translation"/>
        </w:rPr>
        <w:t>p</w:t>
      </w:r>
      <w:r w:rsidRPr="00CD28CB">
        <w:rPr>
          <w:rStyle w:val="tlid-translation"/>
        </w:rPr>
        <w:t xml:space="preserve">olitikave të Strategjisë Ndërsektoriale të Menaxhimit të Integruar të Kufirit </w:t>
      </w:r>
      <w:r w:rsidR="00B52698">
        <w:rPr>
          <w:rStyle w:val="tlid-translation"/>
        </w:rPr>
        <w:t xml:space="preserve">2021–2027 </w:t>
      </w:r>
      <w:r w:rsidRPr="00CD28CB">
        <w:rPr>
          <w:rStyle w:val="tlid-translation"/>
        </w:rPr>
        <w:t>janë zhvillimi i një sistemi të integruar të administrimit të kufijve në përputhje me sistemin evropian të mbikëqyrjes kufitare dhe rritja e sigurisë kufitare duke përmirësuar bashkëpunimin në të gjitha nivelet dhe forcimin e kapaciteteve administrative, infrastrukturore dhe teknike.</w:t>
      </w:r>
    </w:p>
    <w:p w14:paraId="0F5E320A" w14:textId="77777777" w:rsidR="007D52ED" w:rsidRPr="00CD28CB" w:rsidRDefault="007D52ED" w:rsidP="007D52ED">
      <w:pPr>
        <w:pStyle w:val="TEKSTI"/>
      </w:pPr>
    </w:p>
    <w:p w14:paraId="2BB259D0" w14:textId="77777777" w:rsidR="007D52ED" w:rsidRPr="00CD28CB" w:rsidRDefault="007D52ED" w:rsidP="007D52ED">
      <w:pPr>
        <w:pStyle w:val="TEKSTI"/>
      </w:pPr>
      <w:r w:rsidRPr="00CD28CB">
        <w:br w:type="textWrapping" w:clear="all"/>
      </w:r>
    </w:p>
    <w:p w14:paraId="742C5288" w14:textId="048227DD" w:rsidR="007D52ED" w:rsidRPr="007F13AC" w:rsidRDefault="007D52ED" w:rsidP="007D52ED">
      <w:pPr>
        <w:pStyle w:val="TEKSTI"/>
        <w:rPr>
          <w:b/>
        </w:rPr>
      </w:pPr>
      <w:r w:rsidRPr="007F13AC">
        <w:rPr>
          <w:b/>
        </w:rPr>
        <w:t xml:space="preserve">Nevoja për </w:t>
      </w:r>
      <w:r w:rsidR="00510619" w:rsidRPr="007F13AC">
        <w:rPr>
          <w:b/>
        </w:rPr>
        <w:t>S</w:t>
      </w:r>
      <w:r w:rsidRPr="007F13AC">
        <w:rPr>
          <w:b/>
        </w:rPr>
        <w:t xml:space="preserve">trategjinë e </w:t>
      </w:r>
      <w:r w:rsidR="00510619" w:rsidRPr="007F13AC">
        <w:rPr>
          <w:b/>
        </w:rPr>
        <w:t>M</w:t>
      </w:r>
      <w:r w:rsidRPr="007F13AC">
        <w:rPr>
          <w:b/>
        </w:rPr>
        <w:t xml:space="preserve">enaxhimit të </w:t>
      </w:r>
      <w:r w:rsidR="00510619" w:rsidRPr="007F13AC">
        <w:rPr>
          <w:b/>
        </w:rPr>
        <w:t>I</w:t>
      </w:r>
      <w:r w:rsidRPr="007F13AC">
        <w:rPr>
          <w:b/>
        </w:rPr>
        <w:t>ntegruar të</w:t>
      </w:r>
      <w:r w:rsidR="00510619" w:rsidRPr="007F13AC">
        <w:rPr>
          <w:b/>
        </w:rPr>
        <w:t xml:space="preserve"> Kufirit </w:t>
      </w:r>
    </w:p>
    <w:p w14:paraId="636720AB" w14:textId="2EB51D1B" w:rsidR="007D52ED" w:rsidRPr="00CD28CB" w:rsidRDefault="007D52ED" w:rsidP="007D52ED">
      <w:pPr>
        <w:pStyle w:val="TEKSTI"/>
      </w:pPr>
      <w:r w:rsidRPr="00CD28CB">
        <w:t>Strategjia Ndërsektoriale e Menaxhimit të Integruar të Kufirit 2021</w:t>
      </w:r>
      <w:r w:rsidR="00B52698">
        <w:t>–</w:t>
      </w:r>
      <w:r w:rsidRPr="00CD28CB">
        <w:t xml:space="preserve">2027 </w:t>
      </w:r>
      <w:r w:rsidR="0058078A" w:rsidRPr="00CD28CB">
        <w:t>dhe plani i veprimit</w:t>
      </w:r>
      <w:r w:rsidRPr="00CD28CB">
        <w:t xml:space="preserve"> 2021</w:t>
      </w:r>
      <w:r w:rsidR="00B52698">
        <w:t>–</w:t>
      </w:r>
      <w:r w:rsidRPr="00CD28CB">
        <w:t xml:space="preserve">2027 në zbatim të saj, vjen si një nevojë për rinovimin e Strategjisë së Menaxhimit të </w:t>
      </w:r>
      <w:r w:rsidRPr="00CD28CB">
        <w:lastRenderedPageBreak/>
        <w:t>Integruar t</w:t>
      </w:r>
      <w:r w:rsidR="00890583" w:rsidRPr="00CD28CB">
        <w:t>ë</w:t>
      </w:r>
      <w:r w:rsidRPr="00CD28CB">
        <w:t xml:space="preserve"> Kufirit dhe </w:t>
      </w:r>
      <w:r w:rsidR="0058078A" w:rsidRPr="00CD28CB">
        <w:t>plani</w:t>
      </w:r>
      <w:r w:rsidR="007F13AC">
        <w:t>t</w:t>
      </w:r>
      <w:r w:rsidR="0058078A" w:rsidRPr="00CD28CB">
        <w:t xml:space="preserve"> </w:t>
      </w:r>
      <w:r w:rsidR="007F13AC">
        <w:t>të</w:t>
      </w:r>
      <w:r w:rsidR="0058078A" w:rsidRPr="00CD28CB">
        <w:t xml:space="preserve"> veprimit </w:t>
      </w:r>
      <w:r w:rsidRPr="00CD28CB">
        <w:t>2014</w:t>
      </w:r>
      <w:r w:rsidR="00B22C87" w:rsidRPr="00CD28CB">
        <w:t xml:space="preserve"> – </w:t>
      </w:r>
      <w:r w:rsidRPr="00CD28CB">
        <w:t xml:space="preserve">2020, e cila është gjithashtu pjesë e masave të Planit Kombëtar të Integrimit </w:t>
      </w:r>
      <w:r w:rsidR="00B22C87" w:rsidRPr="00CD28CB">
        <w:t>Evropian</w:t>
      </w:r>
      <w:r w:rsidRPr="00CD28CB">
        <w:t>.</w:t>
      </w:r>
    </w:p>
    <w:p w14:paraId="065D244E" w14:textId="40FC52FA" w:rsidR="007D52ED" w:rsidRPr="00CD28CB" w:rsidRDefault="007F13AC" w:rsidP="007D52ED">
      <w:pPr>
        <w:pStyle w:val="TEKSTI"/>
        <w:rPr>
          <w:rStyle w:val="tlid-translation"/>
        </w:rPr>
      </w:pPr>
      <w:r>
        <w:rPr>
          <w:rStyle w:val="tlid-translation"/>
        </w:rPr>
        <w:t>Duke pasur parasysh që</w:t>
      </w:r>
      <w:r w:rsidR="007D52ED" w:rsidRPr="00CD28CB">
        <w:rPr>
          <w:rStyle w:val="tlid-translation"/>
        </w:rPr>
        <w:t xml:space="preserve"> </w:t>
      </w:r>
      <w:r>
        <w:rPr>
          <w:rStyle w:val="tlid-translation"/>
        </w:rPr>
        <w:t>r</w:t>
      </w:r>
      <w:r w:rsidR="007D52ED" w:rsidRPr="00CD28CB">
        <w:rPr>
          <w:rStyle w:val="tlid-translation"/>
        </w:rPr>
        <w:t xml:space="preserve">regullorja e re e BE-së, e cila hyri në fuqi në 4 dhjetor 2019, modifikoi pjesërisht konceptin e MIK të BE-së, ishte e nevojshme të përafrohej më tej Strategjia. Strategjia e Menaxhimit të Integruar të Kufijve dhe </w:t>
      </w:r>
      <w:r w:rsidR="0058078A" w:rsidRPr="00CD28CB">
        <w:rPr>
          <w:rStyle w:val="tlid-translation"/>
        </w:rPr>
        <w:t xml:space="preserve">plani i veprimit </w:t>
      </w:r>
      <w:r w:rsidR="007D52ED" w:rsidRPr="00CD28CB">
        <w:rPr>
          <w:rStyle w:val="tlid-translation"/>
        </w:rPr>
        <w:t>janë në përputhje me konceptin më të fundit të BE-së për MIK dhe me</w:t>
      </w:r>
      <w:r w:rsidR="007D52ED" w:rsidRPr="00CD28CB">
        <w:t xml:space="preserve"> Strategjinë</w:t>
      </w:r>
      <w:r w:rsidR="00B22C87" w:rsidRPr="00CD28CB">
        <w:t xml:space="preserve"> </w:t>
      </w:r>
      <w:r w:rsidR="00922B70" w:rsidRPr="00CD28CB">
        <w:t>Evropiane</w:t>
      </w:r>
      <w:r w:rsidR="007D52ED" w:rsidRPr="00CD28CB">
        <w:t xml:space="preserve"> Teknike dhe Operacionale të Menaxhimit të Integruar të Kufirit</w:t>
      </w:r>
      <w:r w:rsidR="007D52ED" w:rsidRPr="00CD28CB">
        <w:rPr>
          <w:rStyle w:val="tlid-translation"/>
        </w:rPr>
        <w:t>.</w:t>
      </w:r>
    </w:p>
    <w:p w14:paraId="3E467231" w14:textId="77777777" w:rsidR="007D52ED" w:rsidRPr="00CD28CB" w:rsidRDefault="007D52ED" w:rsidP="007D52ED">
      <w:pPr>
        <w:pStyle w:val="TEKSTI"/>
        <w:rPr>
          <w:rStyle w:val="tlid-translation"/>
        </w:rPr>
      </w:pPr>
      <w:r w:rsidRPr="00CD28CB">
        <w:rPr>
          <w:rStyle w:val="tlid-translation"/>
        </w:rPr>
        <w:t xml:space="preserve">Dokumenti strategjik është gjithashtu në përputhje me angazhimet në kuadër të procesit të integrimit dhe hapjes së negociatave për anëtarësim në BE, kryesisht në pjesën që lidhet me: </w:t>
      </w:r>
    </w:p>
    <w:p w14:paraId="2F97A1EF" w14:textId="23969100" w:rsidR="007D52ED" w:rsidRPr="00CD28CB" w:rsidRDefault="007D52ED" w:rsidP="007D52ED">
      <w:pPr>
        <w:pStyle w:val="TEKSTI"/>
        <w:rPr>
          <w:rStyle w:val="tlid-translation"/>
        </w:rPr>
      </w:pPr>
      <w:r w:rsidRPr="00CD28CB">
        <w:rPr>
          <w:rStyle w:val="tlid-translation"/>
        </w:rPr>
        <w:t>-</w:t>
      </w:r>
      <w:r w:rsidR="007F13AC">
        <w:rPr>
          <w:rStyle w:val="tlid-translation"/>
        </w:rPr>
        <w:t xml:space="preserve"> </w:t>
      </w:r>
      <w:r w:rsidRPr="00CD28CB">
        <w:rPr>
          <w:rStyle w:val="tlid-translation"/>
        </w:rPr>
        <w:t xml:space="preserve">Rekomandime nga </w:t>
      </w:r>
      <w:r w:rsidR="007F13AC">
        <w:rPr>
          <w:rStyle w:val="tlid-translation"/>
        </w:rPr>
        <w:t>r</w:t>
      </w:r>
      <w:r w:rsidRPr="00CD28CB">
        <w:rPr>
          <w:rStyle w:val="tlid-translation"/>
        </w:rPr>
        <w:t xml:space="preserve">aporti i Komisionit Evropian për Republikën e Shqipërisë, për </w:t>
      </w:r>
      <w:r w:rsidR="007F13AC">
        <w:rPr>
          <w:rStyle w:val="tlid-translation"/>
        </w:rPr>
        <w:t>k</w:t>
      </w:r>
      <w:r w:rsidRPr="00CD28CB">
        <w:rPr>
          <w:rStyle w:val="tlid-translation"/>
        </w:rPr>
        <w:t xml:space="preserve">apitullin 24, për Kufirin e Jashtëm dhe në zonën </w:t>
      </w:r>
      <w:r w:rsidRPr="00E8552D">
        <w:rPr>
          <w:rStyle w:val="tlid-translation"/>
          <w:i/>
        </w:rPr>
        <w:t>S</w:t>
      </w:r>
      <w:r w:rsidR="00E8552D" w:rsidRPr="00E8552D">
        <w:rPr>
          <w:rStyle w:val="tlid-translation"/>
          <w:i/>
        </w:rPr>
        <w:t>c</w:t>
      </w:r>
      <w:r w:rsidRPr="00E8552D">
        <w:rPr>
          <w:rStyle w:val="tlid-translation"/>
          <w:i/>
        </w:rPr>
        <w:t>hengen</w:t>
      </w:r>
      <w:r w:rsidR="00E8552D">
        <w:rPr>
          <w:rStyle w:val="tlid-translation"/>
        </w:rPr>
        <w:t>-</w:t>
      </w:r>
      <w:r w:rsidRPr="00CD28CB">
        <w:rPr>
          <w:rStyle w:val="tlid-translation"/>
        </w:rPr>
        <w:t>in;</w:t>
      </w:r>
    </w:p>
    <w:p w14:paraId="672C2962" w14:textId="5F4EAD01" w:rsidR="007D52ED" w:rsidRPr="00CD28CB" w:rsidRDefault="007D52ED" w:rsidP="007D52ED">
      <w:pPr>
        <w:pStyle w:val="TEKSTI"/>
        <w:rPr>
          <w:rStyle w:val="tlid-translation"/>
        </w:rPr>
      </w:pPr>
      <w:r w:rsidRPr="00CD28CB">
        <w:rPr>
          <w:rStyle w:val="tlid-translation"/>
        </w:rPr>
        <w:t>-</w:t>
      </w:r>
      <w:r w:rsidR="007F13AC">
        <w:rPr>
          <w:rStyle w:val="tlid-translation"/>
        </w:rPr>
        <w:t xml:space="preserve"> </w:t>
      </w:r>
      <w:r w:rsidRPr="00CD28CB">
        <w:rPr>
          <w:rStyle w:val="tlid-translation"/>
        </w:rPr>
        <w:t>Rregulloren (BE) 2019/1896</w:t>
      </w:r>
      <w:r w:rsidR="007F13AC">
        <w:rPr>
          <w:rStyle w:val="tlid-translation"/>
        </w:rPr>
        <w:t>,</w:t>
      </w:r>
      <w:r w:rsidRPr="00CD28CB">
        <w:rPr>
          <w:rStyle w:val="tlid-translation"/>
        </w:rPr>
        <w:t xml:space="preserve"> të Parlamentit Evropian dhe </w:t>
      </w:r>
      <w:r w:rsidR="007F13AC" w:rsidRPr="00CD28CB">
        <w:rPr>
          <w:rStyle w:val="tlid-translation"/>
        </w:rPr>
        <w:t xml:space="preserve">të </w:t>
      </w:r>
      <w:r w:rsidRPr="00CD28CB">
        <w:rPr>
          <w:rStyle w:val="tlid-translation"/>
        </w:rPr>
        <w:t>Këshillit</w:t>
      </w:r>
      <w:r w:rsidR="007F13AC">
        <w:rPr>
          <w:rStyle w:val="tlid-translation"/>
        </w:rPr>
        <w:t>,</w:t>
      </w:r>
      <w:r w:rsidRPr="00CD28CB">
        <w:rPr>
          <w:rStyle w:val="tlid-translation"/>
        </w:rPr>
        <w:t xml:space="preserve"> e 13 </w:t>
      </w:r>
      <w:r w:rsidR="007F13AC">
        <w:rPr>
          <w:rStyle w:val="tlid-translation"/>
        </w:rPr>
        <w:t>n</w:t>
      </w:r>
      <w:r w:rsidRPr="00CD28CB">
        <w:rPr>
          <w:rStyle w:val="tlid-translation"/>
        </w:rPr>
        <w:t>ëntorit 2019</w:t>
      </w:r>
      <w:r w:rsidR="007F13AC">
        <w:rPr>
          <w:rStyle w:val="tlid-translation"/>
        </w:rPr>
        <w:t>,</w:t>
      </w:r>
      <w:r w:rsidRPr="00CD28CB">
        <w:rPr>
          <w:rStyle w:val="tlid-translation"/>
        </w:rPr>
        <w:t xml:space="preserve"> për Agjencinë </w:t>
      </w:r>
      <w:r w:rsidR="00922B70" w:rsidRPr="00CD28CB">
        <w:rPr>
          <w:rStyle w:val="tlid-translation"/>
        </w:rPr>
        <w:t>Evropiane</w:t>
      </w:r>
      <w:r w:rsidRPr="00CD28CB">
        <w:rPr>
          <w:rStyle w:val="tlid-translation"/>
        </w:rPr>
        <w:t xml:space="preserve"> të Rojës Kufitare dhe Bregdetare;</w:t>
      </w:r>
    </w:p>
    <w:p w14:paraId="243C9375" w14:textId="1DD1B49F" w:rsidR="007D52ED" w:rsidRPr="00CD28CB" w:rsidRDefault="007D52ED" w:rsidP="007D52ED">
      <w:pPr>
        <w:pStyle w:val="TEKSTI"/>
        <w:rPr>
          <w:rStyle w:val="tlid-translation"/>
        </w:rPr>
      </w:pPr>
      <w:r w:rsidRPr="00CD28CB">
        <w:rPr>
          <w:rStyle w:val="tlid-translation"/>
        </w:rPr>
        <w:t>-</w:t>
      </w:r>
      <w:r w:rsidR="007F13AC">
        <w:rPr>
          <w:rStyle w:val="tlid-translation"/>
        </w:rPr>
        <w:t xml:space="preserve"> </w:t>
      </w:r>
      <w:r w:rsidRPr="00CD28CB">
        <w:rPr>
          <w:rStyle w:val="tlid-translation"/>
        </w:rPr>
        <w:t xml:space="preserve">Kodin i </w:t>
      </w:r>
      <w:r w:rsidR="007F13AC" w:rsidRPr="00CD28CB">
        <w:rPr>
          <w:rStyle w:val="tlid-translation"/>
        </w:rPr>
        <w:t>kufijve të zonës</w:t>
      </w:r>
      <w:r w:rsidR="007F13AC" w:rsidRPr="00E8552D">
        <w:rPr>
          <w:rStyle w:val="tlid-translation"/>
          <w:i/>
        </w:rPr>
        <w:t xml:space="preserve"> </w:t>
      </w:r>
      <w:r w:rsidRPr="00E8552D">
        <w:rPr>
          <w:rStyle w:val="tlid-translation"/>
          <w:i/>
        </w:rPr>
        <w:t>S</w:t>
      </w:r>
      <w:r w:rsidR="00E8552D" w:rsidRPr="00E8552D">
        <w:rPr>
          <w:rStyle w:val="tlid-translation"/>
          <w:i/>
        </w:rPr>
        <w:t>c</w:t>
      </w:r>
      <w:r w:rsidRPr="00E8552D">
        <w:rPr>
          <w:rStyle w:val="tlid-translation"/>
          <w:i/>
        </w:rPr>
        <w:t>hengen</w:t>
      </w:r>
      <w:r w:rsidRPr="00CD28CB">
        <w:rPr>
          <w:rStyle w:val="tlid-translation"/>
        </w:rPr>
        <w:t xml:space="preserve"> dhe </w:t>
      </w:r>
      <w:r w:rsidR="007F13AC" w:rsidRPr="00CD28CB">
        <w:rPr>
          <w:rStyle w:val="tlid-translation"/>
        </w:rPr>
        <w:t>katalogu</w:t>
      </w:r>
      <w:r w:rsidR="007F13AC">
        <w:rPr>
          <w:rStyle w:val="tlid-translation"/>
        </w:rPr>
        <w:t>n</w:t>
      </w:r>
      <w:r w:rsidR="007F13AC" w:rsidRPr="00CD28CB">
        <w:rPr>
          <w:rStyle w:val="tlid-translation"/>
        </w:rPr>
        <w:t xml:space="preserve"> </w:t>
      </w:r>
      <w:r w:rsidR="007F13AC">
        <w:rPr>
          <w:rStyle w:val="tlid-translation"/>
        </w:rPr>
        <w:t>e</w:t>
      </w:r>
      <w:r w:rsidR="007F13AC" w:rsidRPr="00CD28CB">
        <w:rPr>
          <w:rStyle w:val="tlid-translation"/>
        </w:rPr>
        <w:t xml:space="preserve"> azhurnuar </w:t>
      </w:r>
      <w:r w:rsidR="007F13AC">
        <w:rPr>
          <w:rStyle w:val="tlid-translation"/>
        </w:rPr>
        <w:t>të</w:t>
      </w:r>
      <w:r w:rsidRPr="00CD28CB">
        <w:rPr>
          <w:rStyle w:val="tlid-translation"/>
        </w:rPr>
        <w:t xml:space="preserve"> </w:t>
      </w:r>
      <w:r w:rsidRPr="00E8552D">
        <w:rPr>
          <w:rStyle w:val="tlid-translation"/>
          <w:i/>
        </w:rPr>
        <w:t>S</w:t>
      </w:r>
      <w:r w:rsidR="00E8552D" w:rsidRPr="00E8552D">
        <w:rPr>
          <w:rStyle w:val="tlid-translation"/>
          <w:i/>
        </w:rPr>
        <w:t>c</w:t>
      </w:r>
      <w:r w:rsidRPr="00E8552D">
        <w:rPr>
          <w:rStyle w:val="tlid-translation"/>
          <w:i/>
        </w:rPr>
        <w:t>hengen</w:t>
      </w:r>
      <w:r w:rsidR="00E8552D">
        <w:rPr>
          <w:rStyle w:val="tlid-translation"/>
        </w:rPr>
        <w:t>-</w:t>
      </w:r>
      <w:r w:rsidRPr="00CD28CB">
        <w:rPr>
          <w:rStyle w:val="tlid-translation"/>
        </w:rPr>
        <w:t xml:space="preserve">it </w:t>
      </w:r>
      <w:r w:rsidR="007F13AC">
        <w:rPr>
          <w:rStyle w:val="tlid-translation"/>
        </w:rPr>
        <w:t>të</w:t>
      </w:r>
      <w:r w:rsidRPr="00CD28CB">
        <w:rPr>
          <w:rStyle w:val="tlid-translation"/>
        </w:rPr>
        <w:t xml:space="preserve"> BE-së;</w:t>
      </w:r>
    </w:p>
    <w:p w14:paraId="42F1B6D6" w14:textId="16EBBFAB" w:rsidR="007D52ED" w:rsidRPr="00CD28CB" w:rsidRDefault="007D52ED" w:rsidP="007D52ED">
      <w:pPr>
        <w:pStyle w:val="TEKSTI"/>
        <w:rPr>
          <w:rStyle w:val="tlid-translation"/>
        </w:rPr>
      </w:pPr>
      <w:r w:rsidRPr="00CD28CB">
        <w:rPr>
          <w:rStyle w:val="tlid-translation"/>
        </w:rPr>
        <w:t>-</w:t>
      </w:r>
      <w:r w:rsidR="007F13AC">
        <w:rPr>
          <w:rStyle w:val="tlid-translation"/>
        </w:rPr>
        <w:t xml:space="preserve"> </w:t>
      </w:r>
      <w:r w:rsidRPr="00CD28CB">
        <w:rPr>
          <w:rStyle w:val="tlid-translation"/>
        </w:rPr>
        <w:t xml:space="preserve">Rekomandimet dhe praktikat më të mira për mbikëqyrjen e kufijve të jashtëm, kthimin dhe ripranimin (Këshilli i Bashkimit Evropian nr. 7864/09); </w:t>
      </w:r>
    </w:p>
    <w:p w14:paraId="4E000695" w14:textId="104003E2" w:rsidR="007D52ED" w:rsidRPr="00CD28CB" w:rsidRDefault="007D52ED" w:rsidP="007D52ED">
      <w:pPr>
        <w:pStyle w:val="TEKSTI"/>
        <w:rPr>
          <w:rStyle w:val="tlid-translation"/>
        </w:rPr>
      </w:pPr>
      <w:r w:rsidRPr="00CD28CB">
        <w:t>-</w:t>
      </w:r>
      <w:r w:rsidR="00510619">
        <w:t xml:space="preserve"> </w:t>
      </w:r>
      <w:r w:rsidRPr="00CD28CB">
        <w:t xml:space="preserve">Strategjinë </w:t>
      </w:r>
      <w:r w:rsidR="00922B70" w:rsidRPr="00CD28CB">
        <w:t>Evropiane</w:t>
      </w:r>
      <w:r w:rsidRPr="00CD28CB">
        <w:t xml:space="preserve"> Teknike dhe Operacioninale të Menaxhimit të Integruar të Kufirit</w:t>
      </w:r>
      <w:r w:rsidRPr="00CD28CB">
        <w:rPr>
          <w:rStyle w:val="tlid-translation"/>
        </w:rPr>
        <w:t xml:space="preserve">; </w:t>
      </w:r>
    </w:p>
    <w:p w14:paraId="72096FF9" w14:textId="02E1AA3B" w:rsidR="007D52ED" w:rsidRPr="00CD28CB" w:rsidRDefault="007D52ED" w:rsidP="007D52ED">
      <w:pPr>
        <w:pStyle w:val="TEKSTI"/>
        <w:rPr>
          <w:rStyle w:val="tlid-translation"/>
        </w:rPr>
      </w:pPr>
      <w:r w:rsidRPr="00CD28CB">
        <w:rPr>
          <w:rStyle w:val="tlid-translation"/>
        </w:rPr>
        <w:t>-</w:t>
      </w:r>
      <w:r w:rsidR="00510619">
        <w:rPr>
          <w:rStyle w:val="tlid-translation"/>
        </w:rPr>
        <w:t xml:space="preserve"> </w:t>
      </w:r>
      <w:r w:rsidRPr="00CD28CB">
        <w:rPr>
          <w:rStyle w:val="tlid-translation"/>
        </w:rPr>
        <w:t>Sistemi Evropian i Mbikëqyrjes së Kufijve (EUROSUR).</w:t>
      </w:r>
    </w:p>
    <w:p w14:paraId="6F19883C" w14:textId="41A17CB9" w:rsidR="007D52ED" w:rsidRPr="00CD28CB" w:rsidRDefault="007D52ED" w:rsidP="007D52ED">
      <w:pPr>
        <w:pStyle w:val="TEKSTI"/>
        <w:rPr>
          <w:rStyle w:val="tlid-translation"/>
        </w:rPr>
      </w:pPr>
      <w:r w:rsidRPr="00CD28CB">
        <w:rPr>
          <w:rStyle w:val="tlid-translation"/>
        </w:rPr>
        <w:t xml:space="preserve">Vëmendje e veçantë iu kushtua përafrimit të Strategjisë me </w:t>
      </w:r>
      <w:r w:rsidR="007F13AC">
        <w:rPr>
          <w:rStyle w:val="tlid-translation"/>
        </w:rPr>
        <w:t>r</w:t>
      </w:r>
      <w:r w:rsidRPr="00CD28CB">
        <w:rPr>
          <w:rStyle w:val="tlid-translation"/>
        </w:rPr>
        <w:t>regulloren (BE) 2019/1896</w:t>
      </w:r>
      <w:r w:rsidR="007F13AC">
        <w:rPr>
          <w:rStyle w:val="tlid-translation"/>
        </w:rPr>
        <w:t>,</w:t>
      </w:r>
      <w:r w:rsidRPr="00CD28CB">
        <w:rPr>
          <w:rStyle w:val="tlid-translation"/>
        </w:rPr>
        <w:t xml:space="preserve"> të Parlamentit Evropian dhe </w:t>
      </w:r>
      <w:r w:rsidR="007F13AC" w:rsidRPr="00CD28CB">
        <w:rPr>
          <w:rStyle w:val="tlid-translation"/>
        </w:rPr>
        <w:t xml:space="preserve">të </w:t>
      </w:r>
      <w:r w:rsidRPr="00CD28CB">
        <w:rPr>
          <w:rStyle w:val="tlid-translation"/>
        </w:rPr>
        <w:t xml:space="preserve">Këshillit të 13 nëntorit 2019, </w:t>
      </w:r>
      <w:r w:rsidR="000970C9" w:rsidRPr="00CD28CB">
        <w:rPr>
          <w:rStyle w:val="tlid-translation"/>
        </w:rPr>
        <w:t>“</w:t>
      </w:r>
      <w:r w:rsidRPr="00CD28CB">
        <w:rPr>
          <w:rStyle w:val="tlid-translation"/>
        </w:rPr>
        <w:t xml:space="preserve">Për </w:t>
      </w:r>
      <w:r w:rsidR="008840A2" w:rsidRPr="00CD28CB">
        <w:rPr>
          <w:rStyle w:val="tlid-translation"/>
        </w:rPr>
        <w:t>kriji</w:t>
      </w:r>
      <w:r w:rsidRPr="00CD28CB">
        <w:rPr>
          <w:rStyle w:val="tlid-translation"/>
        </w:rPr>
        <w:t>min e një Kufiri Evropian dhe Rojës Bregdetare</w:t>
      </w:r>
      <w:r w:rsidR="000970C9" w:rsidRPr="00CD28CB">
        <w:rPr>
          <w:rStyle w:val="tlid-translation"/>
        </w:rPr>
        <w:t>”</w:t>
      </w:r>
      <w:r w:rsidRPr="00CD28CB">
        <w:rPr>
          <w:rStyle w:val="tlid-translation"/>
        </w:rPr>
        <w:t xml:space="preserve"> dhe </w:t>
      </w:r>
      <w:r w:rsidR="000970C9" w:rsidRPr="00CD28CB">
        <w:rPr>
          <w:rStyle w:val="tlid-translation"/>
        </w:rPr>
        <w:t>“</w:t>
      </w:r>
      <w:r w:rsidRPr="00CD28CB">
        <w:t xml:space="preserve">Strategjinë </w:t>
      </w:r>
      <w:r w:rsidR="00922B70" w:rsidRPr="00CD28CB">
        <w:t>Evropiane</w:t>
      </w:r>
      <w:r w:rsidRPr="00CD28CB">
        <w:t xml:space="preserve"> Teknike dhe Operacionale të Menaxhimit të Integruar të Kufirit</w:t>
      </w:r>
      <w:r w:rsidR="000970C9" w:rsidRPr="00CD28CB">
        <w:t>”</w:t>
      </w:r>
      <w:r w:rsidRPr="00CD28CB">
        <w:t xml:space="preserve">, </w:t>
      </w:r>
      <w:r w:rsidRPr="00CD28CB">
        <w:rPr>
          <w:rStyle w:val="tlid-translation"/>
        </w:rPr>
        <w:t xml:space="preserve">në mënyrë që të sigurohet një menaxhim i integruar evropian i kufijve të jashtëm, si dhe menaxhimin e kufijve të saj, në përputhje me të drejtat themelore dhe përparimin e politikës së kthimit të </w:t>
      </w:r>
      <w:r w:rsidR="008840A2">
        <w:rPr>
          <w:rStyle w:val="tlid-translation"/>
        </w:rPr>
        <w:t>u</w:t>
      </w:r>
      <w:r w:rsidRPr="00CD28CB">
        <w:rPr>
          <w:rStyle w:val="tlid-translation"/>
        </w:rPr>
        <w:t>nionit.</w:t>
      </w:r>
    </w:p>
    <w:p w14:paraId="418C4B7A" w14:textId="76D76553" w:rsidR="007D52ED" w:rsidRPr="00CD28CB" w:rsidRDefault="007D52ED" w:rsidP="007D52ED">
      <w:pPr>
        <w:pStyle w:val="TEKSTI"/>
        <w:rPr>
          <w:rStyle w:val="tlid-translation"/>
        </w:rPr>
      </w:pPr>
      <w:r w:rsidRPr="00CD28CB">
        <w:rPr>
          <w:rStyle w:val="tlid-translation"/>
        </w:rPr>
        <w:t>Republika e Shqipërisë, si një vend kandidat për anëtarësim në BE, është përpjekur të harmonizojë konceptin e saj të MIK me kërkesat e BE-së në fazën e pranimit, megjithëse, në këtë fazë të integrimit, nuk është e mundur të implementohen plotësisht të gjithë përbërësit strategjikë të MIK</w:t>
      </w:r>
      <w:r w:rsidR="008840A2">
        <w:rPr>
          <w:rStyle w:val="tlid-translation"/>
        </w:rPr>
        <w:t>-ut</w:t>
      </w:r>
      <w:r w:rsidRPr="00CD28CB">
        <w:rPr>
          <w:rStyle w:val="tlid-translation"/>
        </w:rPr>
        <w:t xml:space="preserve"> </w:t>
      </w:r>
      <w:r w:rsidR="008840A2">
        <w:rPr>
          <w:rStyle w:val="tlid-translation"/>
        </w:rPr>
        <w:t>Evropian. Megjithatë, Shqipëria</w:t>
      </w:r>
      <w:r w:rsidRPr="00CD28CB">
        <w:rPr>
          <w:rStyle w:val="tlid-translation"/>
        </w:rPr>
        <w:t xml:space="preserve"> mbetet e gatshme për të zbatuar plotësisht këtë koncept me hyrjen e Republikës së Shqipërisë në BE.</w:t>
      </w:r>
    </w:p>
    <w:p w14:paraId="3E384D87" w14:textId="40571BE3" w:rsidR="007D52ED" w:rsidRPr="00CD28CB" w:rsidRDefault="007D52ED" w:rsidP="007D52ED">
      <w:pPr>
        <w:pStyle w:val="TEKSTI"/>
        <w:rPr>
          <w:rStyle w:val="tlid-translation"/>
        </w:rPr>
      </w:pPr>
      <w:r w:rsidRPr="00CD28CB">
        <w:rPr>
          <w:rStyle w:val="tlid-translation"/>
        </w:rPr>
        <w:t>Strategjia është e përgatitur në përputhje me standardet e BE-së, duke marrë parasysh edhe element</w:t>
      </w:r>
      <w:r w:rsidR="00F43A7C" w:rsidRPr="00CD28CB">
        <w:rPr>
          <w:rStyle w:val="tlid-translation"/>
        </w:rPr>
        <w:t>e</w:t>
      </w:r>
      <w:r w:rsidRPr="00CD28CB">
        <w:rPr>
          <w:rStyle w:val="tlid-translation"/>
        </w:rPr>
        <w:t xml:space="preserve"> shtesë kombëtar të rëndësishëm për MIK</w:t>
      </w:r>
      <w:r w:rsidR="008840A2">
        <w:rPr>
          <w:rStyle w:val="tlid-translation"/>
        </w:rPr>
        <w:t>-un</w:t>
      </w:r>
      <w:r w:rsidRPr="00CD28CB">
        <w:rPr>
          <w:rStyle w:val="tlid-translation"/>
        </w:rPr>
        <w:t>, në mënyrë që Strategjia të jetë funksionale dhe ndërvepruese me atë evropiane.</w:t>
      </w:r>
    </w:p>
    <w:p w14:paraId="11031574" w14:textId="6A9BF895" w:rsidR="007D52ED" w:rsidRPr="00CD28CB" w:rsidRDefault="007D52ED" w:rsidP="007D52ED">
      <w:pPr>
        <w:pStyle w:val="TEKSTI"/>
        <w:rPr>
          <w:rStyle w:val="tlid-translation"/>
        </w:rPr>
      </w:pPr>
      <w:r w:rsidRPr="00CD28CB">
        <w:rPr>
          <w:rStyle w:val="tlid-translation"/>
        </w:rPr>
        <w:t>Zbatimi i masave të përcaktuara, në periudhën 2021</w:t>
      </w:r>
      <w:r w:rsidR="00B22C87" w:rsidRPr="00CD28CB">
        <w:rPr>
          <w:rStyle w:val="tlid-translation"/>
        </w:rPr>
        <w:t xml:space="preserve"> – </w:t>
      </w:r>
      <w:r w:rsidRPr="00CD28CB">
        <w:rPr>
          <w:rStyle w:val="tlid-translation"/>
        </w:rPr>
        <w:t xml:space="preserve">2027, është i rëndësishëm për forcimin e mëtejshëm të sigurisë kufitare, lehtësimin e qarkullimit ndërkufitar të shtetasve dhe mallrave, arritjen e kritereve të Sistemit Evropian të Sigurisë, për forcimin e aftësisë për të marrë përsipër detyrimet që rrjedhin nga anëtarësimi në BE, si dhe për të përmbushur kërkesat e </w:t>
      </w:r>
      <w:r w:rsidRPr="00E8552D">
        <w:rPr>
          <w:rStyle w:val="tlid-translation"/>
          <w:i/>
        </w:rPr>
        <w:t>S</w:t>
      </w:r>
      <w:r w:rsidR="00E8552D" w:rsidRPr="00E8552D">
        <w:rPr>
          <w:rStyle w:val="tlid-translation"/>
          <w:i/>
        </w:rPr>
        <w:t>c</w:t>
      </w:r>
      <w:r w:rsidRPr="00E8552D">
        <w:rPr>
          <w:rStyle w:val="tlid-translation"/>
          <w:i/>
        </w:rPr>
        <w:t>hengen</w:t>
      </w:r>
      <w:r w:rsidR="00E8552D">
        <w:rPr>
          <w:rStyle w:val="tlid-translation"/>
        </w:rPr>
        <w:t>-</w:t>
      </w:r>
      <w:r w:rsidRPr="00CD28CB">
        <w:rPr>
          <w:rStyle w:val="tlid-translation"/>
        </w:rPr>
        <w:t>it.</w:t>
      </w:r>
    </w:p>
    <w:p w14:paraId="39E01447" w14:textId="274C9BC1" w:rsidR="007D52ED" w:rsidRPr="00CD28CB" w:rsidRDefault="007D52ED" w:rsidP="008840A2">
      <w:pPr>
        <w:pStyle w:val="TEKSTI"/>
        <w:rPr>
          <w:rStyle w:val="tlid-translation"/>
        </w:rPr>
      </w:pPr>
      <w:r w:rsidRPr="00CD28CB">
        <w:rPr>
          <w:rStyle w:val="tlid-translation"/>
        </w:rPr>
        <w:t>Burimet e nevojshme financiare për zbatimin e masave të Strategjisë së MIK</w:t>
      </w:r>
      <w:r w:rsidR="008840A2">
        <w:rPr>
          <w:rStyle w:val="tlid-translation"/>
        </w:rPr>
        <w:t>-ut</w:t>
      </w:r>
      <w:r w:rsidRPr="00CD28CB">
        <w:rPr>
          <w:rStyle w:val="tlid-translation"/>
        </w:rPr>
        <w:t xml:space="preserve"> do të planifikohen brenda planeve të veprimit dhe do të vendosen në baza vjetore, brenda buxhetit aktual dhe kapitalit të Republikës së Shqipërisë, për nevojat e ministrive dhe autoriteteve të tjera administrative kompetente, për zbatimin e </w:t>
      </w:r>
      <w:r w:rsidR="0058078A" w:rsidRPr="00CD28CB">
        <w:rPr>
          <w:rStyle w:val="tlid-translation"/>
        </w:rPr>
        <w:t>planit të veprimit</w:t>
      </w:r>
      <w:r w:rsidRPr="00CD28CB">
        <w:rPr>
          <w:rStyle w:val="tlid-translation"/>
        </w:rPr>
        <w:t xml:space="preserve">, siç sugjerohet në përfundimet në lidhje me shqyrtimin dhe miratimin e Strategjisë dhe </w:t>
      </w:r>
      <w:r w:rsidR="0058078A" w:rsidRPr="00CD28CB">
        <w:rPr>
          <w:rStyle w:val="tlid-translation"/>
        </w:rPr>
        <w:t xml:space="preserve">planit të veprimit </w:t>
      </w:r>
      <w:r w:rsidRPr="00CD28CB">
        <w:rPr>
          <w:rStyle w:val="tlid-translation"/>
        </w:rPr>
        <w:t>2021</w:t>
      </w:r>
      <w:r w:rsidR="00B52698">
        <w:rPr>
          <w:rStyle w:val="tlid-translation"/>
        </w:rPr>
        <w:t>–</w:t>
      </w:r>
      <w:r w:rsidRPr="00CD28CB">
        <w:rPr>
          <w:rStyle w:val="tlid-translation"/>
        </w:rPr>
        <w:t>2027. Dinamika e sigurimit të fondeve gjithashtu do të varet nga gatishmëria e bashkësisë ndërkombëtare për të aprovuar mbështetjen e donatorëve në kuadrin e fondev</w:t>
      </w:r>
      <w:r w:rsidR="008840A2">
        <w:rPr>
          <w:rStyle w:val="tlid-translation"/>
        </w:rPr>
        <w:t>e ndërkombëtare të ndihmës së para</w:t>
      </w:r>
      <w:r w:rsidRPr="00CD28CB">
        <w:rPr>
          <w:rStyle w:val="tlid-translation"/>
        </w:rPr>
        <w:t xml:space="preserve">aderimit për zbatimin e masave konkrete, si dhe dinamikën e proceseve integruese të Republikës së Shqipërisë. Shumica e veprimtarive të organeve me kompetencë në zbatimin e </w:t>
      </w:r>
      <w:r w:rsidR="00510619" w:rsidRPr="00CD28CB">
        <w:rPr>
          <w:rStyle w:val="tlid-translation"/>
        </w:rPr>
        <w:t>S</w:t>
      </w:r>
      <w:r w:rsidR="0058078A" w:rsidRPr="00CD28CB">
        <w:rPr>
          <w:rStyle w:val="tlid-translation"/>
        </w:rPr>
        <w:t>trate</w:t>
      </w:r>
      <w:r w:rsidRPr="00CD28CB">
        <w:rPr>
          <w:rStyle w:val="tlid-translation"/>
        </w:rPr>
        <w:t xml:space="preserve">gjisë dhe </w:t>
      </w:r>
      <w:r w:rsidR="0058078A" w:rsidRPr="00CD28CB">
        <w:rPr>
          <w:rStyle w:val="tlid-translation"/>
        </w:rPr>
        <w:t>planit të veprimit</w:t>
      </w:r>
      <w:r w:rsidRPr="00CD28CB">
        <w:rPr>
          <w:rStyle w:val="tlid-translation"/>
        </w:rPr>
        <w:t>, kornizë në këtë fushë, do të realizohen brenda aktiviteteve të rregullta të këtyre auto</w:t>
      </w:r>
      <w:r w:rsidR="008840A2">
        <w:rPr>
          <w:rStyle w:val="tlid-translation"/>
        </w:rPr>
        <w:t>riteteve.</w:t>
      </w:r>
    </w:p>
    <w:p w14:paraId="6476B57E" w14:textId="77777777" w:rsidR="007D52ED" w:rsidRPr="00CD28CB" w:rsidRDefault="007D52ED" w:rsidP="007D52ED">
      <w:pPr>
        <w:pStyle w:val="TEKSTI"/>
        <w:rPr>
          <w:b/>
          <w:bCs/>
        </w:rPr>
      </w:pPr>
      <w:r w:rsidRPr="00CD28CB">
        <w:rPr>
          <w:b/>
          <w:bCs/>
        </w:rPr>
        <w:t>Metodologjia</w:t>
      </w:r>
    </w:p>
    <w:p w14:paraId="391D8A7A" w14:textId="2004ED85" w:rsidR="007D52ED" w:rsidRPr="00CD28CB" w:rsidRDefault="007D52ED" w:rsidP="007D52ED">
      <w:pPr>
        <w:pStyle w:val="TEKSTI"/>
      </w:pPr>
      <w:r w:rsidRPr="00CD28CB">
        <w:t xml:space="preserve">Siç është shpjeguar në nënkapitullin 2, </w:t>
      </w:r>
      <w:r w:rsidR="008840A2">
        <w:t>k</w:t>
      </w:r>
      <w:r w:rsidRPr="00CD28CB">
        <w:t>uadri ligjor dhe institucional në fuqi dhe lidhja me dokumentet dhe prioritetet strategjike të këtij dokumenti, përputhet plotësisht me dokumentet strategjik</w:t>
      </w:r>
      <w:r w:rsidR="00510619">
        <w:t>e</w:t>
      </w:r>
      <w:r w:rsidRPr="00CD28CB">
        <w:t xml:space="preserve"> në nivel ndërkombëtar e kombëtar të miratuar nga Kuvendi dhe Këshilli i Ministrave </w:t>
      </w:r>
      <w:r w:rsidRPr="00CD28CB">
        <w:lastRenderedPageBreak/>
        <w:t>duke bërë që vizioni, objektivat strategjik</w:t>
      </w:r>
      <w:r w:rsidR="006B3E6E" w:rsidRPr="00CD28CB">
        <w:t>e</w:t>
      </w:r>
      <w:r w:rsidRPr="00CD28CB">
        <w:t xml:space="preserve"> dhe specifik</w:t>
      </w:r>
      <w:r w:rsidR="006B3E6E" w:rsidRPr="00CD28CB">
        <w:t>e</w:t>
      </w:r>
      <w:r w:rsidRPr="00CD28CB">
        <w:t xml:space="preserve"> </w:t>
      </w:r>
      <w:r w:rsidR="008840A2">
        <w:t>të</w:t>
      </w:r>
      <w:r w:rsidRPr="00CD28CB">
        <w:t xml:space="preserve"> parashikuar</w:t>
      </w:r>
      <w:r w:rsidR="008840A2">
        <w:t>a</w:t>
      </w:r>
      <w:r w:rsidRPr="00CD28CB">
        <w:t xml:space="preserve"> të përputhen plotësisht me kët</w:t>
      </w:r>
      <w:r w:rsidR="008840A2">
        <w:t>o</w:t>
      </w:r>
      <w:r w:rsidRPr="00CD28CB">
        <w:t xml:space="preserve"> dokumente strategjike.</w:t>
      </w:r>
    </w:p>
    <w:p w14:paraId="3D562CC8" w14:textId="1644A556" w:rsidR="007D52ED" w:rsidRPr="00CD28CB" w:rsidRDefault="007D52ED" w:rsidP="007D52ED">
      <w:pPr>
        <w:pStyle w:val="TEKSTI"/>
      </w:pPr>
      <w:r w:rsidRPr="00CD28CB">
        <w:t xml:space="preserve">Nisma për hartimin e kësaj </w:t>
      </w:r>
      <w:r w:rsidR="00510619" w:rsidRPr="00CD28CB">
        <w:t>S</w:t>
      </w:r>
      <w:r w:rsidRPr="00CD28CB">
        <w:t>trategjie është ndërmarrë nga Ministria e Brendshme si institucion përgjegjës për fushën e menaxhimit të integruar të kufijve, bazuar kjo dhe në fushën e saj të përgjegjësisë të rregullua</w:t>
      </w:r>
      <w:r w:rsidR="006B3E6E" w:rsidRPr="00CD28CB">
        <w:t>r me vendimin nr. 502, datë 13.</w:t>
      </w:r>
      <w:r w:rsidRPr="00CD28CB">
        <w:t xml:space="preserve">9.2017, të Këshillit të Ministrave </w:t>
      </w:r>
      <w:r w:rsidR="000970C9" w:rsidRPr="00CD28CB">
        <w:t>“</w:t>
      </w:r>
      <w:r w:rsidRPr="00CD28CB">
        <w:t>Për përcaktimin e fushës së përgjegjësisë shtetërore të Ministrisë së Brendshme</w:t>
      </w:r>
      <w:r w:rsidR="000970C9" w:rsidRPr="00CD28CB">
        <w:t>”</w:t>
      </w:r>
      <w:r w:rsidRPr="00CD28CB">
        <w:t xml:space="preserve">. </w:t>
      </w:r>
    </w:p>
    <w:p w14:paraId="2E00D2EB" w14:textId="5A057058" w:rsidR="007D52ED" w:rsidRPr="00CD28CB" w:rsidRDefault="007D52ED" w:rsidP="007D52ED">
      <w:pPr>
        <w:pStyle w:val="TEKSTI"/>
      </w:pPr>
      <w:r w:rsidRPr="00CD28CB">
        <w:t xml:space="preserve">Ministria e Brendshme, dhe institucione të tjera si: Ministria e Financave dhe Ekonomisë – Drejtoria e Përgjithshme e Doganave; Ministria e Bujqësisë dhe Zhvillimit Rural – Autoriteti Kombëtar i Ushqimit; Ministria e Shëndetësisë dhe Mbrojtjes Sociale – Operatori i Shërbimeve të Kujdesit </w:t>
      </w:r>
      <w:r w:rsidR="00B22C87" w:rsidRPr="00CD28CB">
        <w:t>Shëndetësor</w:t>
      </w:r>
      <w:r w:rsidRPr="00CD28CB">
        <w:t>; Ministr</w:t>
      </w:r>
      <w:r w:rsidR="007F2B15" w:rsidRPr="00CD28CB">
        <w:t>ia e Mbrojtjes – Forca Detare/</w:t>
      </w:r>
      <w:r w:rsidRPr="00CD28CB">
        <w:t xml:space="preserve">Roja Bregdetare – Agjencia Kombëtare e Mbrojtjes Civile; Ministria për Evropën dhe Punët e Jashtme – Drejtoria e Çështjeve Konsullore; Ministria e Drejtësisë; Ministria e Infrastrukturës dhe Energjisë – Drejtoria e Përgjithshme Detare; Ministria e Turizmit dhe Mjedisit; Ministria e Arsimit, Sportit dhe Rinisë; Ministria e Kulturës; Qendra Ndërinstitucionale Operacionale Detare (QNOD); Komisioneri për të Drejtën e Informimit dhe Mbrojtjen e të Dhënave Personale kanë dhënë kontribut të veçantë gjatë procesit të hartimit të kësaj </w:t>
      </w:r>
      <w:r w:rsidR="00510619" w:rsidRPr="00CD28CB">
        <w:t>S</w:t>
      </w:r>
      <w:r w:rsidRPr="00CD28CB">
        <w:t xml:space="preserve">trategjie. </w:t>
      </w:r>
    </w:p>
    <w:p w14:paraId="70A8482D" w14:textId="7818C2E2" w:rsidR="007D52ED" w:rsidRPr="00CD28CB" w:rsidRDefault="007D52ED" w:rsidP="007D52ED">
      <w:pPr>
        <w:pStyle w:val="TEKSTI"/>
      </w:pPr>
      <w:r w:rsidRPr="00CD28CB">
        <w:t>Në hartimin e këtij dokumenti</w:t>
      </w:r>
      <w:r w:rsidR="008840A2">
        <w:t>,</w:t>
      </w:r>
      <w:r w:rsidRPr="00CD28CB">
        <w:t xml:space="preserve"> krahas infrastrukturës ligjore, programeve të ndryshme shtetërore, në analizën për vlerësimin e gjendjes dhe planifikimin e prioriteteve, objektivave dhe alternativave të zhvillimit për të ardhmen, janë marrë në konsideratë të gjitha marrëveshjet ndërkombëtare të ratifikuara nga Republika e Shqipërisë, aktet ndërkombëtare ku Republika e Shqipërisë është palë, si dhe rekomandimet e Komisionit Evropian. </w:t>
      </w:r>
    </w:p>
    <w:p w14:paraId="02E5D924" w14:textId="3D50C19A" w:rsidR="007D52ED" w:rsidRPr="00CD28CB" w:rsidRDefault="007D52ED" w:rsidP="007D52ED">
      <w:pPr>
        <w:pStyle w:val="TEKSTI"/>
      </w:pPr>
      <w:r w:rsidRPr="00CD28CB">
        <w:t>Dokumenti është shpërndarë për konsultim</w:t>
      </w:r>
      <w:r w:rsidR="007F2B15" w:rsidRPr="00CD28CB">
        <w:t xml:space="preserve"> </w:t>
      </w:r>
      <w:r w:rsidRPr="00CD28CB">
        <w:t>publik në faqen e Kryeministrisë për Konsultim publik</w:t>
      </w:r>
      <w:r w:rsidR="008840A2">
        <w:t>,</w:t>
      </w:r>
      <w:r w:rsidRPr="00CD28CB">
        <w:t xml:space="preserve"> në fillim të dhjetorit 2020</w:t>
      </w:r>
      <w:r w:rsidR="008840A2">
        <w:t>,</w:t>
      </w:r>
      <w:r w:rsidRPr="00CD28CB">
        <w:t xml:space="preserve"> në adresën: </w:t>
      </w:r>
    </w:p>
    <w:p w14:paraId="46C7F80B" w14:textId="77777777" w:rsidR="007D52ED" w:rsidRPr="00CD28CB" w:rsidRDefault="005A162A" w:rsidP="007D52ED">
      <w:pPr>
        <w:pStyle w:val="TEKSTI"/>
        <w:ind w:firstLine="0"/>
      </w:pPr>
      <w:hyperlink r:id="rId14" w:history="1">
        <w:r w:rsidR="007D52ED" w:rsidRPr="00CD28CB">
          <w:rPr>
            <w:rStyle w:val="Hyperlink"/>
            <w:rFonts w:ascii="Garamond" w:hAnsi="Garamond" w:cs="Times New Roman"/>
          </w:rPr>
          <w:t>https://konsultimipublik.gov.al/Konsultime/Detaje/311</w:t>
        </w:r>
      </w:hyperlink>
      <w:r w:rsidR="007D52ED" w:rsidRPr="00CD28CB">
        <w:t>.</w:t>
      </w:r>
    </w:p>
    <w:p w14:paraId="0083A029" w14:textId="77777777" w:rsidR="007D52ED" w:rsidRPr="00CD28CB" w:rsidRDefault="007D52ED" w:rsidP="007D52ED">
      <w:pPr>
        <w:pStyle w:val="TEKSTI"/>
        <w:rPr>
          <w:b/>
          <w:color w:val="2F5496"/>
          <w:sz w:val="8"/>
        </w:rPr>
      </w:pPr>
    </w:p>
    <w:p w14:paraId="2EE4240F" w14:textId="68BD373E" w:rsidR="007D52ED" w:rsidRPr="00CD28CB" w:rsidRDefault="007D52ED" w:rsidP="00B22C87">
      <w:pPr>
        <w:pStyle w:val="TEKSTI"/>
        <w:rPr>
          <w:b/>
        </w:rPr>
      </w:pPr>
      <w:r w:rsidRPr="00CD28CB">
        <w:rPr>
          <w:b/>
        </w:rPr>
        <w:t>2.</w:t>
      </w:r>
      <w:r w:rsidR="00B22C87" w:rsidRPr="00CD28CB">
        <w:rPr>
          <w:b/>
        </w:rPr>
        <w:t xml:space="preserve"> Kuadri ligjor, institucional, arritjet dhe lidhja me dokumentet dhe prioritetet strategjik</w:t>
      </w:r>
      <w:r w:rsidR="006B3E6E" w:rsidRPr="00CD28CB">
        <w:rPr>
          <w:b/>
        </w:rPr>
        <w:t>e</w:t>
      </w:r>
    </w:p>
    <w:p w14:paraId="01483130" w14:textId="477BF57D" w:rsidR="007D52ED" w:rsidRPr="00CD28CB" w:rsidRDefault="007D52ED" w:rsidP="007D52ED">
      <w:pPr>
        <w:pStyle w:val="TEKSTI"/>
        <w:rPr>
          <w:rStyle w:val="tlid-translation"/>
        </w:rPr>
      </w:pPr>
      <w:r w:rsidRPr="00CD28CB">
        <w:rPr>
          <w:rStyle w:val="tlid-translation"/>
        </w:rPr>
        <w:t>Zbatimi efektiv i Strategjisë së Menaxhimit të Integruar të Kufijve 2014</w:t>
      </w:r>
      <w:r w:rsidR="00B22C87" w:rsidRPr="00CD28CB">
        <w:rPr>
          <w:rStyle w:val="tlid-translation"/>
        </w:rPr>
        <w:t xml:space="preserve"> – </w:t>
      </w:r>
      <w:r w:rsidRPr="00CD28CB">
        <w:rPr>
          <w:rStyle w:val="tlid-translation"/>
        </w:rPr>
        <w:t xml:space="preserve">2020, ishte i rëndësishëm për përafrimin me </w:t>
      </w:r>
      <w:r w:rsidR="008840A2" w:rsidRPr="00CD28CB">
        <w:rPr>
          <w:rStyle w:val="tlid-translation"/>
        </w:rPr>
        <w:t>Sistemin Evropian</w:t>
      </w:r>
      <w:r w:rsidRPr="00CD28CB">
        <w:rPr>
          <w:rStyle w:val="tlid-translation"/>
        </w:rPr>
        <w:t xml:space="preserve"> të </w:t>
      </w:r>
      <w:r w:rsidR="008840A2" w:rsidRPr="00CD28CB">
        <w:rPr>
          <w:rStyle w:val="tlid-translation"/>
        </w:rPr>
        <w:t>Sigur</w:t>
      </w:r>
      <w:r w:rsidRPr="00CD28CB">
        <w:rPr>
          <w:rStyle w:val="tlid-translation"/>
        </w:rPr>
        <w:t>isë, jetësimin e angazhimeve të Shqipërisë që rrjedhin nga procesi i anëtarësimi në BE, si dhe nevojave për forcimin e sigurisë kombëtare, rajonale dhe më gjerë. Kjo Strategji u vlerësua në përputhje të plotë me standardet evropiane.</w:t>
      </w:r>
      <w:r w:rsidRPr="00CD28CB">
        <w:rPr>
          <w:rStyle w:val="FootnoteReference"/>
        </w:rPr>
        <w:footnoteReference w:id="4"/>
      </w:r>
    </w:p>
    <w:p w14:paraId="4993BAD4" w14:textId="4BDB84CC" w:rsidR="007D52ED" w:rsidRPr="00CD28CB" w:rsidRDefault="007D52ED" w:rsidP="007D52ED">
      <w:pPr>
        <w:pStyle w:val="TEKSTI"/>
      </w:pPr>
      <w:r w:rsidRPr="00CD28CB">
        <w:t xml:space="preserve">Qëllimi i përgjithshëm strategjik i </w:t>
      </w:r>
      <w:r w:rsidR="008840A2" w:rsidRPr="00CD28CB">
        <w:t xml:space="preserve">Qeverisë Shqiptare </w:t>
      </w:r>
      <w:r w:rsidRPr="00CD28CB">
        <w:t>për Menaxhimin e Integruar të Kufijve, ishte përsosja e Sistemit të Sigurisë Kufitare, duke arritur përafrimin e plotë me atë të vendeve anëtare të BE-së, ndërsa qëllimi specifik i Strategjisë së MIK ishte konsolidimi i arritjeve në fushën e Menaxhimit të Integruar të Kufirit për përmirësimin e sigurisë së kufirit, lehtësimin e lëvizjes së shtetasve dhe shkëmbimeve tregtare, në mënyrë që të garantohen kufijtë</w:t>
      </w:r>
      <w:r w:rsidR="008840A2">
        <w:t xml:space="preserve"> e</w:t>
      </w:r>
      <w:r w:rsidRPr="00CD28CB">
        <w:t xml:space="preserve"> hapur dhe të sigurt, në funksion të përmirësimit të cilësisë </w:t>
      </w:r>
      <w:r w:rsidR="008840A2">
        <w:t>s</w:t>
      </w:r>
      <w:r w:rsidRPr="00CD28CB">
        <w:t>ë jetës së qytetarëve.</w:t>
      </w:r>
    </w:p>
    <w:p w14:paraId="4373404B" w14:textId="002B20FD" w:rsidR="007D52ED" w:rsidRPr="00CD28CB" w:rsidRDefault="007D52ED" w:rsidP="007D52ED">
      <w:pPr>
        <w:pStyle w:val="TEKSTI"/>
        <w:rPr>
          <w:rStyle w:val="tlid-translation"/>
        </w:rPr>
      </w:pPr>
      <w:r w:rsidRPr="00CD28CB">
        <w:rPr>
          <w:rStyle w:val="tlid-translation"/>
        </w:rPr>
        <w:t xml:space="preserve">Objektivat e </w:t>
      </w:r>
      <w:r w:rsidR="00510619" w:rsidRPr="00CD28CB">
        <w:rPr>
          <w:rStyle w:val="tlid-translation"/>
        </w:rPr>
        <w:t>S</w:t>
      </w:r>
      <w:r w:rsidRPr="00CD28CB">
        <w:rPr>
          <w:rStyle w:val="tlid-translation"/>
        </w:rPr>
        <w:t xml:space="preserve">trategjisë dhe </w:t>
      </w:r>
      <w:r w:rsidR="0058078A" w:rsidRPr="00CD28CB">
        <w:rPr>
          <w:rStyle w:val="tlid-translation"/>
        </w:rPr>
        <w:t xml:space="preserve">planit të veprimit </w:t>
      </w:r>
      <w:r w:rsidRPr="00CD28CB">
        <w:rPr>
          <w:rStyle w:val="tlid-translation"/>
        </w:rPr>
        <w:t>(2014</w:t>
      </w:r>
      <w:r w:rsidR="00B52698">
        <w:rPr>
          <w:rStyle w:val="tlid-translation"/>
        </w:rPr>
        <w:t>–</w:t>
      </w:r>
      <w:r w:rsidRPr="00CD28CB">
        <w:rPr>
          <w:rStyle w:val="tlid-translation"/>
        </w:rPr>
        <w:t>2020) janë realizuar dhe përparim i mirë mund të vërehet në lidhje me arritjen e të gjitha objektivave individuale të përcaktuara në Strategji.</w:t>
      </w:r>
    </w:p>
    <w:p w14:paraId="3776440E" w14:textId="77777777" w:rsidR="007D52ED" w:rsidRPr="00CD28CB" w:rsidRDefault="007D52ED" w:rsidP="007D52ED">
      <w:pPr>
        <w:pStyle w:val="TEKSTI"/>
        <w:rPr>
          <w:rStyle w:val="tlid-translation"/>
        </w:rPr>
      </w:pPr>
      <w:r w:rsidRPr="00CD28CB">
        <w:rPr>
          <w:rStyle w:val="tlid-translation"/>
        </w:rPr>
        <w:t xml:space="preserve">Ky proces u pasua nga një seri aktivitetesh të ndërmarra në bashkëpunim me Bashkimin Evropian, me prioritetet e mëposhtme: </w:t>
      </w:r>
    </w:p>
    <w:p w14:paraId="4F1D9983" w14:textId="3600A210" w:rsidR="007D52ED" w:rsidRPr="00CD28CB" w:rsidRDefault="00B52698" w:rsidP="007D52ED">
      <w:pPr>
        <w:pStyle w:val="TEKSTI"/>
        <w:rPr>
          <w:rStyle w:val="tlid-translation"/>
        </w:rPr>
      </w:pPr>
      <w:r>
        <w:rPr>
          <w:rStyle w:val="tlid-translation"/>
        </w:rPr>
        <w:t>- h</w:t>
      </w:r>
      <w:r w:rsidR="007D52ED" w:rsidRPr="00CD28CB">
        <w:rPr>
          <w:rStyle w:val="tlid-translation"/>
        </w:rPr>
        <w:t xml:space="preserve">armonizimi i legjislacionit me </w:t>
      </w:r>
      <w:r w:rsidR="007D52ED" w:rsidRPr="00CD28CB">
        <w:rPr>
          <w:rStyle w:val="tlid-translation"/>
          <w:i/>
        </w:rPr>
        <w:t>acquis</w:t>
      </w:r>
      <w:r w:rsidR="007D52ED" w:rsidRPr="00CD28CB">
        <w:rPr>
          <w:rStyle w:val="tlid-translation"/>
        </w:rPr>
        <w:t xml:space="preserve"> të BE</w:t>
      </w:r>
      <w:r w:rsidR="008840A2">
        <w:rPr>
          <w:rStyle w:val="tlid-translation"/>
        </w:rPr>
        <w:t>-së</w:t>
      </w:r>
      <w:r w:rsidR="007D52ED" w:rsidRPr="00CD28CB">
        <w:rPr>
          <w:rStyle w:val="tlid-translation"/>
        </w:rPr>
        <w:t xml:space="preserve">; </w:t>
      </w:r>
    </w:p>
    <w:p w14:paraId="3D971AEB" w14:textId="15A92B30" w:rsidR="007D52ED" w:rsidRPr="00CD28CB" w:rsidRDefault="007D52ED" w:rsidP="007D52ED">
      <w:pPr>
        <w:pStyle w:val="TEKSTI"/>
        <w:rPr>
          <w:rStyle w:val="tlid-translation"/>
        </w:rPr>
      </w:pPr>
      <w:r w:rsidRPr="00CD28CB">
        <w:rPr>
          <w:rStyle w:val="tlid-translation"/>
        </w:rPr>
        <w:t xml:space="preserve">- </w:t>
      </w:r>
      <w:r w:rsidR="008840A2">
        <w:rPr>
          <w:rStyle w:val="tlid-translation"/>
        </w:rPr>
        <w:t>p</w:t>
      </w:r>
      <w:r w:rsidRPr="00CD28CB">
        <w:rPr>
          <w:rStyle w:val="tlid-translation"/>
        </w:rPr>
        <w:t xml:space="preserve">ërfundimi i marrëveshjeve bilaterale për kufirin shtetëror, vendkalimet kufitare dhe trafikun kufitar; </w:t>
      </w:r>
    </w:p>
    <w:p w14:paraId="68F08B86" w14:textId="132FE126" w:rsidR="007D52ED" w:rsidRPr="00CD28CB" w:rsidRDefault="007D52ED" w:rsidP="007D52ED">
      <w:pPr>
        <w:pStyle w:val="TEKSTI"/>
        <w:rPr>
          <w:rStyle w:val="tlid-translation"/>
        </w:rPr>
      </w:pPr>
      <w:r w:rsidRPr="00CD28CB">
        <w:rPr>
          <w:rStyle w:val="tlid-translation"/>
        </w:rPr>
        <w:t xml:space="preserve">- </w:t>
      </w:r>
      <w:r w:rsidR="008840A2" w:rsidRPr="00CD28CB">
        <w:rPr>
          <w:rStyle w:val="tlid-translation"/>
        </w:rPr>
        <w:t>n</w:t>
      </w:r>
      <w:r w:rsidRPr="00CD28CB">
        <w:rPr>
          <w:rStyle w:val="tlid-translation"/>
        </w:rPr>
        <w:t>ënshkrimi i marrëveshjeve bilaterale të bashkëpunimit policor dhe protokolleve</w:t>
      </w:r>
      <w:r w:rsidR="008840A2">
        <w:rPr>
          <w:rStyle w:val="tlid-translation"/>
        </w:rPr>
        <w:t xml:space="preserve"> për patrullime të përbashkëta;</w:t>
      </w:r>
    </w:p>
    <w:p w14:paraId="6F2591EE" w14:textId="42B07FC0" w:rsidR="007D52ED" w:rsidRPr="00CD28CB" w:rsidRDefault="007D52ED" w:rsidP="007D52ED">
      <w:pPr>
        <w:pStyle w:val="TEKSTI"/>
        <w:rPr>
          <w:rStyle w:val="tlid-translation"/>
        </w:rPr>
      </w:pPr>
      <w:r w:rsidRPr="00CD28CB">
        <w:rPr>
          <w:rStyle w:val="tlid-translation"/>
        </w:rPr>
        <w:lastRenderedPageBreak/>
        <w:t xml:space="preserve">- </w:t>
      </w:r>
      <w:r w:rsidR="008840A2" w:rsidRPr="00CD28CB">
        <w:rPr>
          <w:rStyle w:val="tlid-translation"/>
        </w:rPr>
        <w:t>h</w:t>
      </w:r>
      <w:r w:rsidRPr="00CD28CB">
        <w:rPr>
          <w:rStyle w:val="tlid-translation"/>
        </w:rPr>
        <w:t xml:space="preserve">armonizimi i konceptit organizativ dhe të personelit; </w:t>
      </w:r>
    </w:p>
    <w:p w14:paraId="0F5C5A24" w14:textId="778C9264" w:rsidR="007D52ED" w:rsidRPr="00CD28CB" w:rsidRDefault="007D52ED" w:rsidP="007D52ED">
      <w:pPr>
        <w:pStyle w:val="TEKSTI"/>
        <w:rPr>
          <w:rStyle w:val="tlid-translation"/>
        </w:rPr>
      </w:pPr>
      <w:r w:rsidRPr="00CD28CB">
        <w:rPr>
          <w:rStyle w:val="tlid-translation"/>
        </w:rPr>
        <w:t xml:space="preserve">- </w:t>
      </w:r>
      <w:r w:rsidR="008840A2" w:rsidRPr="00CD28CB">
        <w:rPr>
          <w:rStyle w:val="tlid-translation"/>
        </w:rPr>
        <w:t>m</w:t>
      </w:r>
      <w:r w:rsidRPr="00CD28CB">
        <w:rPr>
          <w:rStyle w:val="tlid-translation"/>
        </w:rPr>
        <w:t xml:space="preserve">odernizimi dhe përmirësimi i sistemeve të arsimit dhe </w:t>
      </w:r>
      <w:r w:rsidR="008840A2" w:rsidRPr="00CD28CB">
        <w:rPr>
          <w:rStyle w:val="tlid-translation"/>
        </w:rPr>
        <w:t xml:space="preserve">të </w:t>
      </w:r>
      <w:r w:rsidRPr="00CD28CB">
        <w:rPr>
          <w:rStyle w:val="tlid-translation"/>
        </w:rPr>
        <w:t xml:space="preserve">aftësimit, si dhe ngritja e nivelit të profesionalizmit të oficerëve të kufirit; </w:t>
      </w:r>
    </w:p>
    <w:p w14:paraId="64FAC229" w14:textId="29ED22BD" w:rsidR="007D52ED" w:rsidRPr="00CD28CB" w:rsidRDefault="007D52ED" w:rsidP="007D52ED">
      <w:pPr>
        <w:pStyle w:val="TEKSTI"/>
        <w:rPr>
          <w:rStyle w:val="tlid-translation"/>
        </w:rPr>
      </w:pPr>
      <w:r w:rsidRPr="00CD28CB">
        <w:rPr>
          <w:rStyle w:val="tlid-translation"/>
        </w:rPr>
        <w:t xml:space="preserve">- </w:t>
      </w:r>
      <w:r w:rsidR="008840A2" w:rsidRPr="00CD28CB">
        <w:rPr>
          <w:rStyle w:val="tlid-translation"/>
        </w:rPr>
        <w:t>p</w:t>
      </w:r>
      <w:r w:rsidRPr="00CD28CB">
        <w:rPr>
          <w:rStyle w:val="tlid-translation"/>
        </w:rPr>
        <w:t xml:space="preserve">ërmirësimi i sistemit të informacionit dhe infrastrukturës kufitare; </w:t>
      </w:r>
    </w:p>
    <w:p w14:paraId="02F789BF" w14:textId="4D9C8C69" w:rsidR="007D52ED" w:rsidRPr="00CD28CB" w:rsidRDefault="007D52ED" w:rsidP="007D52ED">
      <w:pPr>
        <w:pStyle w:val="TEKSTI"/>
        <w:rPr>
          <w:rStyle w:val="tlid-translation"/>
        </w:rPr>
      </w:pPr>
      <w:r w:rsidRPr="00CD28CB">
        <w:rPr>
          <w:rStyle w:val="tlid-translation"/>
        </w:rPr>
        <w:t xml:space="preserve">- </w:t>
      </w:r>
      <w:r w:rsidR="008840A2" w:rsidRPr="00CD28CB">
        <w:rPr>
          <w:rStyle w:val="tlid-translation"/>
        </w:rPr>
        <w:t>p</w:t>
      </w:r>
      <w:r w:rsidRPr="00CD28CB">
        <w:rPr>
          <w:rStyle w:val="tlid-translation"/>
        </w:rPr>
        <w:t xml:space="preserve">rokurimi i pajisjeve teknike të nevojshme për kryerjen e kontrolleve kufitare dhe mbikëqyrjen kufitare; </w:t>
      </w:r>
    </w:p>
    <w:p w14:paraId="6D6C189C" w14:textId="64517CF5" w:rsidR="007D52ED" w:rsidRPr="00CD28CB" w:rsidRDefault="007D52ED" w:rsidP="007D52ED">
      <w:pPr>
        <w:pStyle w:val="TEKSTI"/>
        <w:rPr>
          <w:rStyle w:val="tlid-translation"/>
        </w:rPr>
      </w:pPr>
      <w:r w:rsidRPr="00CD28CB">
        <w:rPr>
          <w:rStyle w:val="tlid-translation"/>
        </w:rPr>
        <w:t xml:space="preserve">- </w:t>
      </w:r>
      <w:r w:rsidR="008840A2" w:rsidRPr="00CD28CB">
        <w:rPr>
          <w:rStyle w:val="tlid-translation"/>
        </w:rPr>
        <w:t>k</w:t>
      </w:r>
      <w:r w:rsidRPr="00CD28CB">
        <w:rPr>
          <w:rStyle w:val="tlid-translation"/>
        </w:rPr>
        <w:t xml:space="preserve">rijimi dhe përditësimi i analizës së rrezikut dhe shkëmbimi i informacionit në përputhje me një model të përbashkët të analizës së rrezikut; </w:t>
      </w:r>
    </w:p>
    <w:p w14:paraId="66F909AA" w14:textId="2C4CFEA4" w:rsidR="007D52ED" w:rsidRPr="00CD28CB" w:rsidRDefault="007D52ED" w:rsidP="007D52ED">
      <w:pPr>
        <w:pStyle w:val="TEKSTI"/>
        <w:rPr>
          <w:rStyle w:val="tlid-translation"/>
        </w:rPr>
      </w:pPr>
      <w:r w:rsidRPr="00CD28CB">
        <w:rPr>
          <w:rStyle w:val="tlid-translation"/>
        </w:rPr>
        <w:t xml:space="preserve">- </w:t>
      </w:r>
      <w:r w:rsidR="008840A2">
        <w:rPr>
          <w:rStyle w:val="tlid-translation"/>
        </w:rPr>
        <w:t>f</w:t>
      </w:r>
      <w:r w:rsidRPr="00CD28CB">
        <w:rPr>
          <w:rStyle w:val="tlid-translation"/>
        </w:rPr>
        <w:t>orcimi i aftësive për të luftuar korrupsionin dhe forcimi i kornizës ligjore dhe mekanizmave për bashkëpunim dypalësh dhe shumëpalësh.</w:t>
      </w:r>
    </w:p>
    <w:p w14:paraId="7AF4AC60" w14:textId="7910219C" w:rsidR="007D52ED" w:rsidRPr="00CD28CB" w:rsidRDefault="007D52ED" w:rsidP="007D52ED">
      <w:pPr>
        <w:pStyle w:val="TEKSTI"/>
      </w:pPr>
      <w:r w:rsidRPr="00CD28CB">
        <w:t xml:space="preserve">Ky dokument strategjik është </w:t>
      </w:r>
      <w:r w:rsidR="008840A2">
        <w:t>i</w:t>
      </w:r>
      <w:r w:rsidRPr="00CD28CB">
        <w:t xml:space="preserve"> ndërlidhur, kontribuon dhe </w:t>
      </w:r>
      <w:r w:rsidR="008840A2">
        <w:t>i</w:t>
      </w:r>
      <w:r w:rsidRPr="00CD28CB">
        <w:t xml:space="preserve"> bazuar në parimet që rrjedhin nga dokumente strategjik</w:t>
      </w:r>
      <w:r w:rsidR="00510619">
        <w:t>e</w:t>
      </w:r>
      <w:r w:rsidRPr="00CD28CB">
        <w:t xml:space="preserve"> kombëtar</w:t>
      </w:r>
      <w:r w:rsidR="00510619">
        <w:t>e</w:t>
      </w:r>
      <w:r w:rsidRPr="00CD28CB">
        <w:t xml:space="preserve"> dhe ndërkombëtar</w:t>
      </w:r>
      <w:r w:rsidR="00510619">
        <w:t>e,</w:t>
      </w:r>
      <w:r w:rsidRPr="00CD28CB">
        <w:t xml:space="preserve"> si më poshtë:</w:t>
      </w:r>
    </w:p>
    <w:p w14:paraId="1785D51D" w14:textId="3C0EE96D" w:rsidR="007D52ED" w:rsidRPr="00CD28CB" w:rsidRDefault="007D52ED" w:rsidP="007D52ED">
      <w:pPr>
        <w:pStyle w:val="TEKSTI"/>
      </w:pPr>
      <w:r w:rsidRPr="00CD28CB">
        <w:t>- Programi qeverisës për periudhën 2017</w:t>
      </w:r>
      <w:r w:rsidR="00B52698">
        <w:t>–</w:t>
      </w:r>
      <w:r w:rsidRPr="00CD28CB">
        <w:t>2021;</w:t>
      </w:r>
    </w:p>
    <w:p w14:paraId="044D854B" w14:textId="77777777" w:rsidR="007D52ED" w:rsidRPr="00CD28CB" w:rsidRDefault="007D52ED" w:rsidP="007D52ED">
      <w:pPr>
        <w:pStyle w:val="TEKSTI"/>
      </w:pPr>
      <w:r w:rsidRPr="00CD28CB">
        <w:t>- Prioritetet e Qeverisë që lidhet me Rendin dhe Sigurinë Publike;</w:t>
      </w:r>
    </w:p>
    <w:p w14:paraId="2CFF33DD" w14:textId="3B6588D7" w:rsidR="007D52ED" w:rsidRPr="00CD28CB" w:rsidRDefault="007D52ED" w:rsidP="007D52ED">
      <w:pPr>
        <w:pStyle w:val="TEKSTI"/>
      </w:pPr>
      <w:r w:rsidRPr="00CD28CB">
        <w:t>- Strategjia Kombëtare për Zhvillim dhe Integrim (SKZHI) 2015</w:t>
      </w:r>
      <w:r w:rsidR="00B52698">
        <w:t>–</w:t>
      </w:r>
      <w:r w:rsidRPr="00CD28CB">
        <w:t xml:space="preserve">2020; </w:t>
      </w:r>
      <w:r w:rsidR="00B22C87" w:rsidRPr="00CD28CB">
        <w:t>k</w:t>
      </w:r>
      <w:r w:rsidRPr="00CD28CB">
        <w:t xml:space="preserve">apitulli </w:t>
      </w:r>
      <w:r w:rsidR="000970C9" w:rsidRPr="00CD28CB">
        <w:t>“</w:t>
      </w:r>
      <w:r w:rsidRPr="00CD28CB">
        <w:t>Qeverisja e Mirë, Demokracia dhe Shteti i së Drejtës</w:t>
      </w:r>
      <w:r w:rsidR="000970C9" w:rsidRPr="00CD28CB">
        <w:t>”</w:t>
      </w:r>
      <w:r w:rsidRPr="00CD28CB">
        <w:t>, e</w:t>
      </w:r>
      <w:r w:rsidR="006B3E6E" w:rsidRPr="00CD28CB">
        <w:t xml:space="preserve"> lidhur me objektivat e mëposht</w:t>
      </w:r>
      <w:r w:rsidRPr="00CD28CB">
        <w:t>m</w:t>
      </w:r>
      <w:r w:rsidR="006B3E6E" w:rsidRPr="00CD28CB">
        <w:t>e</w:t>
      </w:r>
      <w:r w:rsidRPr="00CD28CB">
        <w:t>:</w:t>
      </w:r>
    </w:p>
    <w:p w14:paraId="55755FCE" w14:textId="351CAFD5" w:rsidR="007D52ED" w:rsidRPr="00CD28CB" w:rsidRDefault="007D52ED" w:rsidP="007D52ED">
      <w:pPr>
        <w:pStyle w:val="TEKSTI"/>
      </w:pPr>
      <w:r w:rsidRPr="00CD28CB">
        <w:rPr>
          <w:bCs/>
          <w:color w:val="000000"/>
        </w:rPr>
        <w:t>1.</w:t>
      </w:r>
      <w:r w:rsidR="00B22C87" w:rsidRPr="00CD28CB">
        <w:rPr>
          <w:bCs/>
          <w:color w:val="000000"/>
        </w:rPr>
        <w:t xml:space="preserve"> </w:t>
      </w:r>
      <w:r w:rsidRPr="00CD28CB">
        <w:rPr>
          <w:bCs/>
          <w:color w:val="000000"/>
        </w:rPr>
        <w:t>Forcimi</w:t>
      </w:r>
      <w:r w:rsidR="00F114C6">
        <w:rPr>
          <w:bCs/>
          <w:color w:val="000000"/>
        </w:rPr>
        <w:t>n</w:t>
      </w:r>
      <w:r w:rsidRPr="00CD28CB">
        <w:rPr>
          <w:bCs/>
          <w:color w:val="000000"/>
        </w:rPr>
        <w:t xml:space="preserve"> </w:t>
      </w:r>
      <w:r w:rsidR="00F114C6">
        <w:rPr>
          <w:bCs/>
          <w:color w:val="000000"/>
        </w:rPr>
        <w:t>e</w:t>
      </w:r>
      <w:r w:rsidRPr="00CD28CB">
        <w:rPr>
          <w:bCs/>
          <w:color w:val="000000"/>
        </w:rPr>
        <w:t xml:space="preserve"> forcës zbuluese në luftën kundër krimit </w:t>
      </w:r>
      <w:r w:rsidRPr="00CD28CB">
        <w:rPr>
          <w:color w:val="000000"/>
        </w:rPr>
        <w:t xml:space="preserve">ndërkufitar </w:t>
      </w:r>
      <w:r w:rsidRPr="00CD28CB">
        <w:rPr>
          <w:bCs/>
          <w:color w:val="000000"/>
        </w:rPr>
        <w:t xml:space="preserve">nëpërmjet: </w:t>
      </w:r>
    </w:p>
    <w:p w14:paraId="12E9365C" w14:textId="77777777" w:rsidR="007D52ED" w:rsidRPr="00CD28CB" w:rsidRDefault="007D52ED" w:rsidP="007D52ED">
      <w:pPr>
        <w:pStyle w:val="TEKSTI"/>
        <w:rPr>
          <w:rFonts w:eastAsia="Calibri"/>
          <w:color w:val="000000"/>
        </w:rPr>
      </w:pPr>
      <w:r w:rsidRPr="00CD28CB">
        <w:rPr>
          <w:color w:val="000000"/>
        </w:rPr>
        <w:t xml:space="preserve">- rritjes së shkallës së zbulimit të trafikimit të paligjshëm; </w:t>
      </w:r>
    </w:p>
    <w:p w14:paraId="17D716B4" w14:textId="77777777" w:rsidR="007D52ED" w:rsidRPr="00CD28CB" w:rsidRDefault="007D52ED" w:rsidP="007D52ED">
      <w:pPr>
        <w:pStyle w:val="TEKSTI"/>
        <w:rPr>
          <w:color w:val="000000"/>
        </w:rPr>
      </w:pPr>
      <w:r w:rsidRPr="00CD28CB">
        <w:rPr>
          <w:color w:val="000000"/>
        </w:rPr>
        <w:t xml:space="preserve">- rritjes së shkallës së zbulimit dhe eliminimit të tregtisë së lëndëve narkotike. </w:t>
      </w:r>
    </w:p>
    <w:p w14:paraId="318EC278" w14:textId="1E3947FF" w:rsidR="007D52ED" w:rsidRPr="00CD28CB" w:rsidRDefault="007D52ED" w:rsidP="007D52ED">
      <w:pPr>
        <w:pStyle w:val="TEKSTI"/>
        <w:rPr>
          <w:color w:val="000000"/>
        </w:rPr>
      </w:pPr>
      <w:r w:rsidRPr="00CD28CB">
        <w:rPr>
          <w:bCs/>
          <w:color w:val="000000"/>
        </w:rPr>
        <w:t>2.</w:t>
      </w:r>
      <w:r w:rsidR="00B22C87" w:rsidRPr="00CD28CB">
        <w:rPr>
          <w:bCs/>
          <w:color w:val="000000"/>
        </w:rPr>
        <w:t xml:space="preserve"> </w:t>
      </w:r>
      <w:r w:rsidRPr="00CD28CB">
        <w:rPr>
          <w:bCs/>
          <w:color w:val="000000"/>
        </w:rPr>
        <w:t>Rritj</w:t>
      </w:r>
      <w:r w:rsidR="00F114C6">
        <w:rPr>
          <w:bCs/>
          <w:color w:val="000000"/>
        </w:rPr>
        <w:t>en</w:t>
      </w:r>
      <w:r w:rsidRPr="00CD28CB">
        <w:rPr>
          <w:bCs/>
          <w:color w:val="000000"/>
        </w:rPr>
        <w:t xml:space="preserve"> e profesionalizmit dhe aftësive teknike</w:t>
      </w:r>
      <w:r w:rsidRPr="00CD28CB">
        <w:rPr>
          <w:b/>
          <w:bCs/>
          <w:color w:val="000000"/>
        </w:rPr>
        <w:t xml:space="preserve"> </w:t>
      </w:r>
      <w:r w:rsidRPr="00CD28CB">
        <w:rPr>
          <w:color w:val="000000"/>
        </w:rPr>
        <w:t xml:space="preserve">për zbulimin dhe luftën kundër përdorimit të dokumenteve të falsifikuara për kalimin e kufirit. </w:t>
      </w:r>
    </w:p>
    <w:p w14:paraId="4CC74F95" w14:textId="7C9C49F0" w:rsidR="007D52ED" w:rsidRPr="00CD28CB" w:rsidRDefault="007D52ED" w:rsidP="007D52ED">
      <w:pPr>
        <w:pStyle w:val="TEKSTI"/>
        <w:rPr>
          <w:color w:val="000000"/>
        </w:rPr>
      </w:pPr>
      <w:r w:rsidRPr="00CD28CB">
        <w:rPr>
          <w:bCs/>
          <w:color w:val="000000"/>
        </w:rPr>
        <w:t>3.</w:t>
      </w:r>
      <w:r w:rsidR="00B22C87" w:rsidRPr="00CD28CB">
        <w:rPr>
          <w:bCs/>
          <w:color w:val="000000"/>
        </w:rPr>
        <w:t xml:space="preserve"> </w:t>
      </w:r>
      <w:r w:rsidRPr="00CD28CB">
        <w:rPr>
          <w:bCs/>
          <w:color w:val="000000"/>
        </w:rPr>
        <w:t>Përmirësimi</w:t>
      </w:r>
      <w:r w:rsidR="00F114C6">
        <w:rPr>
          <w:bCs/>
          <w:color w:val="000000"/>
        </w:rPr>
        <w:t>n e</w:t>
      </w:r>
      <w:r w:rsidRPr="00CD28CB">
        <w:rPr>
          <w:bCs/>
          <w:color w:val="000000"/>
        </w:rPr>
        <w:t xml:space="preserve"> standardeve të kontrollit dhe mbikëqyrjes</w:t>
      </w:r>
      <w:r w:rsidRPr="00CD28CB">
        <w:rPr>
          <w:b/>
          <w:bCs/>
          <w:color w:val="000000"/>
        </w:rPr>
        <w:t xml:space="preserve"> </w:t>
      </w:r>
      <w:r w:rsidRPr="00CD28CB">
        <w:rPr>
          <w:color w:val="000000"/>
        </w:rPr>
        <w:t xml:space="preserve">përmes standardizimit të Pikave të Kalimit të Kufirit (PKK) sipas standardeve të BE-së dhe Kodit </w:t>
      </w:r>
      <w:r w:rsidRPr="00E8552D">
        <w:rPr>
          <w:i/>
          <w:color w:val="000000"/>
        </w:rPr>
        <w:t>S</w:t>
      </w:r>
      <w:r w:rsidR="00E8552D" w:rsidRPr="00E8552D">
        <w:rPr>
          <w:i/>
          <w:color w:val="000000"/>
        </w:rPr>
        <w:t>c</w:t>
      </w:r>
      <w:r w:rsidRPr="00E8552D">
        <w:rPr>
          <w:i/>
          <w:color w:val="000000"/>
        </w:rPr>
        <w:t>hengen</w:t>
      </w:r>
      <w:r w:rsidRPr="00CD28CB">
        <w:rPr>
          <w:color w:val="000000"/>
        </w:rPr>
        <w:t>.</w:t>
      </w:r>
    </w:p>
    <w:p w14:paraId="1544E6BE" w14:textId="36A78778" w:rsidR="007D52ED" w:rsidRPr="00CD28CB" w:rsidRDefault="007D52ED" w:rsidP="007D52ED">
      <w:pPr>
        <w:pStyle w:val="TEKSTI"/>
        <w:rPr>
          <w:color w:val="000000"/>
        </w:rPr>
      </w:pPr>
      <w:r w:rsidRPr="00CD28CB">
        <w:rPr>
          <w:bCs/>
          <w:color w:val="000000"/>
        </w:rPr>
        <w:t>4.</w:t>
      </w:r>
      <w:r w:rsidR="00B22C87" w:rsidRPr="00CD28CB">
        <w:rPr>
          <w:bCs/>
          <w:color w:val="000000"/>
        </w:rPr>
        <w:t xml:space="preserve"> </w:t>
      </w:r>
      <w:r w:rsidRPr="00CD28CB">
        <w:rPr>
          <w:bCs/>
          <w:color w:val="000000"/>
        </w:rPr>
        <w:t>Parandalimi</w:t>
      </w:r>
      <w:r w:rsidR="00F114C6">
        <w:rPr>
          <w:bCs/>
          <w:color w:val="000000"/>
        </w:rPr>
        <w:t>n</w:t>
      </w:r>
      <w:r w:rsidRPr="00CD28CB">
        <w:rPr>
          <w:bCs/>
          <w:color w:val="000000"/>
        </w:rPr>
        <w:t xml:space="preserve"> dhe pakësimi</w:t>
      </w:r>
      <w:r w:rsidR="00F114C6">
        <w:rPr>
          <w:bCs/>
          <w:color w:val="000000"/>
        </w:rPr>
        <w:t>n e</w:t>
      </w:r>
      <w:r w:rsidRPr="00CD28CB">
        <w:rPr>
          <w:bCs/>
          <w:color w:val="000000"/>
        </w:rPr>
        <w:t xml:space="preserve"> rasteve të migrimit të paligjshëm</w:t>
      </w:r>
      <w:r w:rsidRPr="00CD28CB">
        <w:rPr>
          <w:b/>
          <w:bCs/>
          <w:color w:val="000000"/>
        </w:rPr>
        <w:t xml:space="preserve"> </w:t>
      </w:r>
      <w:r w:rsidRPr="00CD28CB">
        <w:rPr>
          <w:color w:val="000000"/>
        </w:rPr>
        <w:t xml:space="preserve">dhe të qytetarëve të huaj që kapen në territorin e Shqipërisë me dokumente të parregullta, përmes: </w:t>
      </w:r>
    </w:p>
    <w:p w14:paraId="0F54B1D0" w14:textId="572076A8" w:rsidR="007D52ED" w:rsidRPr="00CD28CB" w:rsidRDefault="007D52ED" w:rsidP="007D52ED">
      <w:pPr>
        <w:pStyle w:val="TEKSTI"/>
        <w:rPr>
          <w:color w:val="000000"/>
        </w:rPr>
      </w:pPr>
      <w:r w:rsidRPr="00CD28CB">
        <w:rPr>
          <w:color w:val="000000"/>
        </w:rPr>
        <w:t xml:space="preserve">- </w:t>
      </w:r>
      <w:r w:rsidR="00F114C6">
        <w:rPr>
          <w:color w:val="000000"/>
        </w:rPr>
        <w:t>k</w:t>
      </w:r>
      <w:r w:rsidRPr="00CD28CB">
        <w:rPr>
          <w:color w:val="000000"/>
        </w:rPr>
        <w:t xml:space="preserve">ryerjes së analizave të sakta të riskut; </w:t>
      </w:r>
    </w:p>
    <w:p w14:paraId="3F36212D" w14:textId="05355F6E" w:rsidR="007D52ED" w:rsidRPr="00CD28CB" w:rsidRDefault="007D52ED" w:rsidP="007D52ED">
      <w:pPr>
        <w:pStyle w:val="TEKSTI"/>
        <w:rPr>
          <w:color w:val="000000"/>
        </w:rPr>
      </w:pPr>
      <w:r w:rsidRPr="00CD28CB">
        <w:rPr>
          <w:color w:val="000000"/>
        </w:rPr>
        <w:t xml:space="preserve">- </w:t>
      </w:r>
      <w:r w:rsidR="00F114C6">
        <w:rPr>
          <w:color w:val="000000"/>
        </w:rPr>
        <w:t>d</w:t>
      </w:r>
      <w:r w:rsidRPr="00CD28CB">
        <w:rPr>
          <w:color w:val="000000"/>
        </w:rPr>
        <w:t xml:space="preserve">islokimit të forcave në zonat më problematike; dhe </w:t>
      </w:r>
    </w:p>
    <w:p w14:paraId="1AA3800F" w14:textId="2A1534D8" w:rsidR="007D52ED" w:rsidRPr="00CD28CB" w:rsidRDefault="007D52ED" w:rsidP="007D52ED">
      <w:pPr>
        <w:pStyle w:val="TEKSTI"/>
        <w:rPr>
          <w:color w:val="000000"/>
        </w:rPr>
      </w:pPr>
      <w:r w:rsidRPr="00CD28CB">
        <w:rPr>
          <w:color w:val="000000"/>
        </w:rPr>
        <w:t xml:space="preserve">- </w:t>
      </w:r>
      <w:r w:rsidR="00F114C6">
        <w:rPr>
          <w:color w:val="000000"/>
        </w:rPr>
        <w:t>f</w:t>
      </w:r>
      <w:r w:rsidRPr="00CD28CB">
        <w:rPr>
          <w:color w:val="000000"/>
        </w:rPr>
        <w:t xml:space="preserve">urnizimit me pajisje moderne për parandalimin e migracionit të paligjshëm. </w:t>
      </w:r>
    </w:p>
    <w:p w14:paraId="0D748895" w14:textId="454563DF" w:rsidR="007D52ED" w:rsidRPr="00CD28CB" w:rsidRDefault="007D52ED" w:rsidP="007D52ED">
      <w:pPr>
        <w:pStyle w:val="TEKSTI"/>
        <w:rPr>
          <w:color w:val="000000"/>
        </w:rPr>
      </w:pPr>
      <w:r w:rsidRPr="00CD28CB">
        <w:rPr>
          <w:bCs/>
          <w:color w:val="000000"/>
        </w:rPr>
        <w:t>5.</w:t>
      </w:r>
      <w:r w:rsidR="00B22C87" w:rsidRPr="00CD28CB">
        <w:rPr>
          <w:bCs/>
          <w:color w:val="000000"/>
        </w:rPr>
        <w:t xml:space="preserve"> </w:t>
      </w:r>
      <w:r w:rsidRPr="00CD28CB">
        <w:rPr>
          <w:bCs/>
          <w:color w:val="000000"/>
        </w:rPr>
        <w:t>Parandalimi</w:t>
      </w:r>
      <w:r w:rsidR="00F114C6">
        <w:rPr>
          <w:bCs/>
          <w:color w:val="000000"/>
        </w:rPr>
        <w:t>n</w:t>
      </w:r>
      <w:r w:rsidRPr="00CD28CB">
        <w:rPr>
          <w:bCs/>
          <w:color w:val="000000"/>
        </w:rPr>
        <w:t xml:space="preserve"> dhe ulj</w:t>
      </w:r>
      <w:r w:rsidR="00F114C6">
        <w:rPr>
          <w:bCs/>
          <w:color w:val="000000"/>
        </w:rPr>
        <w:t>en</w:t>
      </w:r>
      <w:r w:rsidRPr="00CD28CB">
        <w:rPr>
          <w:bCs/>
          <w:color w:val="000000"/>
        </w:rPr>
        <w:t xml:space="preserve"> e migracionit të paligjshëm nëpërmjet: </w:t>
      </w:r>
    </w:p>
    <w:p w14:paraId="4AA87A65" w14:textId="77777777" w:rsidR="007D52ED" w:rsidRPr="00CD28CB" w:rsidRDefault="007D52ED" w:rsidP="007D52ED">
      <w:pPr>
        <w:pStyle w:val="TEKSTI"/>
        <w:rPr>
          <w:color w:val="000000"/>
        </w:rPr>
      </w:pPr>
      <w:r w:rsidRPr="00CD28CB">
        <w:rPr>
          <w:color w:val="000000"/>
        </w:rPr>
        <w:t xml:space="preserve">- rritjes së shkallës së zbulimit dhe eliminimit të migracionit të paligjshëm; </w:t>
      </w:r>
    </w:p>
    <w:p w14:paraId="3C6C4C5C" w14:textId="77777777" w:rsidR="007D52ED" w:rsidRPr="00CD28CB" w:rsidRDefault="007D52ED" w:rsidP="007D52ED">
      <w:pPr>
        <w:pStyle w:val="TEKSTI"/>
        <w:rPr>
          <w:color w:val="000000"/>
        </w:rPr>
      </w:pPr>
      <w:r w:rsidRPr="00CD28CB">
        <w:rPr>
          <w:color w:val="000000"/>
        </w:rPr>
        <w:t xml:space="preserve">- uljes së rasteve të migracionit të paligjshëm dhe të qytetarëve të huaj të kapur në territorin e Shqipërisë me dokumente të parregullta; </w:t>
      </w:r>
    </w:p>
    <w:p w14:paraId="21BA2CD5" w14:textId="75A9782E" w:rsidR="007D52ED" w:rsidRPr="00CD28CB" w:rsidRDefault="007D52ED" w:rsidP="007D52ED">
      <w:pPr>
        <w:pStyle w:val="TEKSTI"/>
        <w:rPr>
          <w:color w:val="000000"/>
        </w:rPr>
      </w:pPr>
      <w:r w:rsidRPr="00CD28CB">
        <w:rPr>
          <w:color w:val="000000"/>
        </w:rPr>
        <w:t xml:space="preserve">- monitorimit të flukseve të migracionit përmes analizave mujore dhe vjetore të riskut në përputhje me standardet e FRONTEX-it. </w:t>
      </w:r>
    </w:p>
    <w:p w14:paraId="7E569ED3" w14:textId="12153676" w:rsidR="007D52ED" w:rsidRPr="00CD28CB" w:rsidRDefault="007D52ED" w:rsidP="007D52ED">
      <w:pPr>
        <w:pStyle w:val="TEKSTI"/>
        <w:rPr>
          <w:color w:val="000000"/>
        </w:rPr>
      </w:pPr>
      <w:r w:rsidRPr="00CD28CB">
        <w:rPr>
          <w:color w:val="000000"/>
        </w:rPr>
        <w:t>- monitorimit të fluksit të migracionit nëpërmjet analizave mujore dhe vjetore të riskut në përputhje me modelin e CIRAM</w:t>
      </w:r>
      <w:r w:rsidR="00F114C6">
        <w:rPr>
          <w:color w:val="000000"/>
        </w:rPr>
        <w:t>-it</w:t>
      </w:r>
      <w:r w:rsidRPr="00CD28CB">
        <w:rPr>
          <w:color w:val="000000"/>
        </w:rPr>
        <w:t xml:space="preserve">; dhe </w:t>
      </w:r>
    </w:p>
    <w:p w14:paraId="5C17EE60" w14:textId="69C24F1B" w:rsidR="007D52ED" w:rsidRPr="00CD28CB" w:rsidRDefault="007D52ED" w:rsidP="007D52ED">
      <w:pPr>
        <w:pStyle w:val="TEKSTI"/>
        <w:rPr>
          <w:color w:val="000000"/>
        </w:rPr>
      </w:pPr>
      <w:r w:rsidRPr="00CD28CB">
        <w:rPr>
          <w:color w:val="000000"/>
        </w:rPr>
        <w:t xml:space="preserve">- forcimit të bashkëpunimit me vendet fqinje në parandalimin dhe luftimin e migracionit të parregullt të qytetarëve shqiptarë dhe </w:t>
      </w:r>
      <w:r w:rsidR="00F114C6" w:rsidRPr="00CD28CB">
        <w:rPr>
          <w:color w:val="000000"/>
        </w:rPr>
        <w:t xml:space="preserve">të </w:t>
      </w:r>
      <w:r w:rsidRPr="00CD28CB">
        <w:rPr>
          <w:color w:val="000000"/>
        </w:rPr>
        <w:t xml:space="preserve">shtetasve të vendeve të treta, në kuadër të marrëveshjeve ekzistuese dypalëshe, Konventës së Bashkëpunimit Policor për </w:t>
      </w:r>
      <w:r w:rsidR="00922B70" w:rsidRPr="00CD28CB">
        <w:rPr>
          <w:color w:val="000000"/>
        </w:rPr>
        <w:t>Evropën</w:t>
      </w:r>
      <w:r w:rsidRPr="00CD28CB">
        <w:rPr>
          <w:color w:val="000000"/>
        </w:rPr>
        <w:t xml:space="preserve"> Juglindore dhe iniciativat rajonale. </w:t>
      </w:r>
    </w:p>
    <w:p w14:paraId="1D20BE1B" w14:textId="4827BCCF" w:rsidR="007D52ED" w:rsidRPr="00CD28CB" w:rsidRDefault="007D52ED" w:rsidP="007D52ED">
      <w:pPr>
        <w:pStyle w:val="TEKSTI"/>
        <w:rPr>
          <w:color w:val="000000"/>
        </w:rPr>
      </w:pPr>
      <w:r w:rsidRPr="00CD28CB">
        <w:rPr>
          <w:bCs/>
          <w:color w:val="000000"/>
        </w:rPr>
        <w:t>6.</w:t>
      </w:r>
      <w:r w:rsidR="00B22C87" w:rsidRPr="00CD28CB">
        <w:rPr>
          <w:bCs/>
          <w:color w:val="000000"/>
        </w:rPr>
        <w:t xml:space="preserve"> </w:t>
      </w:r>
      <w:r w:rsidRPr="00CD28CB">
        <w:rPr>
          <w:bCs/>
          <w:color w:val="000000"/>
        </w:rPr>
        <w:t>Forcimi</w:t>
      </w:r>
      <w:r w:rsidR="00F114C6">
        <w:rPr>
          <w:bCs/>
          <w:color w:val="000000"/>
        </w:rPr>
        <w:t>n</w:t>
      </w:r>
      <w:r w:rsidRPr="00CD28CB">
        <w:rPr>
          <w:bCs/>
          <w:color w:val="000000"/>
        </w:rPr>
        <w:t xml:space="preserve"> </w:t>
      </w:r>
      <w:r w:rsidR="00F114C6">
        <w:rPr>
          <w:bCs/>
          <w:color w:val="000000"/>
        </w:rPr>
        <w:t>e</w:t>
      </w:r>
      <w:r w:rsidRPr="00CD28CB">
        <w:rPr>
          <w:bCs/>
          <w:color w:val="000000"/>
        </w:rPr>
        <w:t xml:space="preserve"> përgjithshëm </w:t>
      </w:r>
      <w:r w:rsidR="00F114C6">
        <w:rPr>
          <w:bCs/>
          <w:color w:val="000000"/>
        </w:rPr>
        <w:t>të</w:t>
      </w:r>
      <w:r w:rsidRPr="00CD28CB">
        <w:rPr>
          <w:bCs/>
          <w:color w:val="000000"/>
        </w:rPr>
        <w:t xml:space="preserve"> kapaciteteve të Qendrës Ndërinstitucionale Operacionale Detare. </w:t>
      </w:r>
    </w:p>
    <w:p w14:paraId="3BC9D8F0" w14:textId="71E561CF" w:rsidR="007D52ED" w:rsidRPr="00F114C6" w:rsidRDefault="007D52ED" w:rsidP="00F114C6">
      <w:pPr>
        <w:pStyle w:val="TEKSTI"/>
      </w:pPr>
      <w:r w:rsidRPr="00CD28CB">
        <w:rPr>
          <w:b/>
        </w:rPr>
        <w:t>-</w:t>
      </w:r>
      <w:r w:rsidR="00B22C87" w:rsidRPr="00CD28CB">
        <w:rPr>
          <w:b/>
        </w:rPr>
        <w:t xml:space="preserve"> </w:t>
      </w:r>
      <w:r w:rsidRPr="00CD28CB">
        <w:rPr>
          <w:b/>
        </w:rPr>
        <w:t>Lidhja me PKIE</w:t>
      </w:r>
      <w:r w:rsidR="00922B70" w:rsidRPr="00CD28CB">
        <w:rPr>
          <w:b/>
        </w:rPr>
        <w:t>-n</w:t>
      </w:r>
      <w:r w:rsidRPr="00CD28CB">
        <w:rPr>
          <w:b/>
        </w:rPr>
        <w:t xml:space="preserve"> </w:t>
      </w:r>
      <w:r w:rsidR="00B22C87" w:rsidRPr="00CD28CB">
        <w:rPr>
          <w:b/>
        </w:rPr>
        <w:t xml:space="preserve">dhe </w:t>
      </w:r>
      <w:r w:rsidR="00922B70" w:rsidRPr="00CD28CB">
        <w:rPr>
          <w:b/>
        </w:rPr>
        <w:t>l</w:t>
      </w:r>
      <w:r w:rsidR="00B22C87" w:rsidRPr="00CD28CB">
        <w:rPr>
          <w:b/>
        </w:rPr>
        <w:t>egjislacionin e BE-së (k</w:t>
      </w:r>
      <w:r w:rsidRPr="00CD28CB">
        <w:rPr>
          <w:b/>
        </w:rPr>
        <w:t xml:space="preserve">apitulli 24 </w:t>
      </w:r>
      <w:r w:rsidR="00F114C6">
        <w:rPr>
          <w:b/>
        </w:rPr>
        <w:t>– Drejtësia, Liria dhe Siguria, n</w:t>
      </w:r>
      <w:r w:rsidRPr="00CD28CB">
        <w:rPr>
          <w:b/>
        </w:rPr>
        <w:t>ënkapitulli: Kufijtë e jashtëm).</w:t>
      </w:r>
      <w:r w:rsidRPr="00CD28CB">
        <w:t xml:space="preserve"> Kjo </w:t>
      </w:r>
      <w:r w:rsidR="00510619" w:rsidRPr="00CD28CB">
        <w:t>S</w:t>
      </w:r>
      <w:r w:rsidRPr="00CD28CB">
        <w:t xml:space="preserve">trategji nuk përafron në vetvete një akt të legjislacionit të Bashkimit </w:t>
      </w:r>
      <w:r w:rsidR="00922B70" w:rsidRPr="00CD28CB">
        <w:t>Evropian</w:t>
      </w:r>
      <w:r w:rsidRPr="00CD28CB">
        <w:t xml:space="preserve">, por do të shërbejë si instrument për adresimin e rekomandimeve të Bashkimit Evropian për përafrimin me </w:t>
      </w:r>
      <w:r w:rsidRPr="00CD28CB">
        <w:rPr>
          <w:i/>
        </w:rPr>
        <w:t>acquis communauitaire</w:t>
      </w:r>
      <w:r w:rsidRPr="00CD28CB">
        <w:t xml:space="preserve"> të BE</w:t>
      </w:r>
      <w:r w:rsidR="00F114C6">
        <w:t>-së</w:t>
      </w:r>
      <w:r w:rsidRPr="00CD28CB">
        <w:t>, për fushën</w:t>
      </w:r>
      <w:r w:rsidR="00F114C6">
        <w:t xml:space="preserve"> e rendit dhe sigurisë publike.</w:t>
      </w:r>
    </w:p>
    <w:p w14:paraId="49944FFF" w14:textId="22112F78" w:rsidR="007D52ED" w:rsidRPr="00CD28CB" w:rsidRDefault="007D52ED" w:rsidP="007D52ED">
      <w:pPr>
        <w:pStyle w:val="TEKSTI"/>
      </w:pPr>
      <w:r w:rsidRPr="00CD28CB">
        <w:t>Politikat dhe objektivat specifik</w:t>
      </w:r>
      <w:r w:rsidR="006B3E6E" w:rsidRPr="00CD28CB">
        <w:t>e</w:t>
      </w:r>
      <w:r w:rsidRPr="00CD28CB">
        <w:t xml:space="preserve"> të Strategjisë Ndërsektoriale të Menaxhimit të Integruar të Kufirit </w:t>
      </w:r>
      <w:r w:rsidR="00B52698">
        <w:t xml:space="preserve">2021–2027 </w:t>
      </w:r>
      <w:r w:rsidRPr="00CD28CB">
        <w:t xml:space="preserve">dhe </w:t>
      </w:r>
      <w:r w:rsidR="0058078A" w:rsidRPr="00CD28CB">
        <w:t xml:space="preserve">plani i veprimit </w:t>
      </w:r>
      <w:r w:rsidRPr="00CD28CB">
        <w:t>2021</w:t>
      </w:r>
      <w:r w:rsidR="00B52698">
        <w:t>–</w:t>
      </w:r>
      <w:r w:rsidRPr="00CD28CB">
        <w:t xml:space="preserve">2023, janë gjithashtu, në përputhje me </w:t>
      </w:r>
      <w:r w:rsidR="000970C9" w:rsidRPr="00CD28CB">
        <w:t>“</w:t>
      </w:r>
      <w:r w:rsidRPr="00CD28CB">
        <w:t>Objektivat e Zhvillimit të Qëndrueshëm (OZHQ/SDG) dhe Agjendës 2030</w:t>
      </w:r>
      <w:r w:rsidR="000970C9" w:rsidRPr="00CD28CB">
        <w:t>”</w:t>
      </w:r>
      <w:r w:rsidRPr="00CD28CB">
        <w:t>, respektivisht:</w:t>
      </w:r>
    </w:p>
    <w:p w14:paraId="59CDB730" w14:textId="77777777" w:rsidR="007D52ED" w:rsidRPr="00CD28CB" w:rsidRDefault="007D52ED" w:rsidP="007D52ED">
      <w:pPr>
        <w:pStyle w:val="TEKSTI"/>
        <w:rPr>
          <w:rFonts w:eastAsia="Century Schoolbook"/>
          <w:lang w:eastAsia="ja-JP"/>
        </w:rPr>
      </w:pPr>
      <w:r w:rsidRPr="00CD28CB">
        <w:rPr>
          <w:rFonts w:eastAsia="Century Schoolbook"/>
          <w:b/>
          <w:lang w:eastAsia="ja-JP"/>
        </w:rPr>
        <w:t>OZHQ 10</w:t>
      </w:r>
      <w:r w:rsidRPr="00CD28CB">
        <w:rPr>
          <w:rFonts w:eastAsia="Century Schoolbook"/>
          <w:lang w:eastAsia="ja-JP"/>
        </w:rPr>
        <w:t>: Zvogëlimi i pabarazisë brenda dhe ndërmjet vendeve.</w:t>
      </w:r>
    </w:p>
    <w:p w14:paraId="43F98634" w14:textId="77777777" w:rsidR="007D52ED" w:rsidRPr="00CD28CB" w:rsidRDefault="007D52ED" w:rsidP="007D52ED">
      <w:pPr>
        <w:pStyle w:val="TEKSTI"/>
        <w:rPr>
          <w:rFonts w:eastAsia="Century Schoolbook"/>
          <w:lang w:eastAsia="ja-JP"/>
        </w:rPr>
      </w:pPr>
      <w:r w:rsidRPr="00CD28CB">
        <w:rPr>
          <w:rFonts w:eastAsia="Century Schoolbook"/>
          <w:b/>
          <w:lang w:eastAsia="ja-JP"/>
        </w:rPr>
        <w:lastRenderedPageBreak/>
        <w:t>Qëllimi 10.7</w:t>
      </w:r>
      <w:r w:rsidRPr="00CD28CB">
        <w:rPr>
          <w:rFonts w:eastAsia="Century Schoolbook"/>
          <w:lang w:eastAsia="ja-JP"/>
        </w:rPr>
        <w:t>: Lehtësimi i migrimit të organizuar, të sigurt, të rregullt dhe të përgjegjshëm dhe lëvizshmërinë e njerëzve, duke përfshirë zbatimin e politikave të planifikuara dhe mirë të menaxhuara të migracionit.</w:t>
      </w:r>
    </w:p>
    <w:p w14:paraId="669179B9" w14:textId="77777777" w:rsidR="00F114C6" w:rsidRDefault="00F114C6" w:rsidP="00F114C6">
      <w:pPr>
        <w:pStyle w:val="TEKSTI"/>
        <w:rPr>
          <w:b/>
          <w:bCs/>
        </w:rPr>
      </w:pPr>
      <w:r>
        <w:rPr>
          <w:b/>
          <w:bCs/>
        </w:rPr>
        <w:t>2.1 Analiza dhe arritjet</w:t>
      </w:r>
    </w:p>
    <w:p w14:paraId="23CCC06C" w14:textId="77777777" w:rsidR="00F114C6" w:rsidRDefault="007D52ED" w:rsidP="00F114C6">
      <w:pPr>
        <w:pStyle w:val="TEKSTI"/>
        <w:rPr>
          <w:color w:val="000000"/>
        </w:rPr>
      </w:pPr>
      <w:r w:rsidRPr="00CD28CB">
        <w:rPr>
          <w:color w:val="000000"/>
        </w:rPr>
        <w:t xml:space="preserve">Në fushën e </w:t>
      </w:r>
      <w:r w:rsidR="009D3BEA" w:rsidRPr="00CD28CB">
        <w:rPr>
          <w:color w:val="000000"/>
        </w:rPr>
        <w:t>M</w:t>
      </w:r>
      <w:r w:rsidRPr="00CD28CB">
        <w:rPr>
          <w:color w:val="000000"/>
        </w:rPr>
        <w:t xml:space="preserve">enaxhimit të </w:t>
      </w:r>
      <w:r w:rsidR="009D3BEA" w:rsidRPr="00CD28CB">
        <w:rPr>
          <w:color w:val="000000"/>
        </w:rPr>
        <w:t>In</w:t>
      </w:r>
      <w:r w:rsidRPr="00CD28CB">
        <w:rPr>
          <w:color w:val="000000"/>
        </w:rPr>
        <w:t xml:space="preserve">tegruar të </w:t>
      </w:r>
      <w:r w:rsidR="009D3BEA" w:rsidRPr="00CD28CB">
        <w:rPr>
          <w:color w:val="000000"/>
        </w:rPr>
        <w:t>K</w:t>
      </w:r>
      <w:r w:rsidRPr="00CD28CB">
        <w:rPr>
          <w:color w:val="000000"/>
        </w:rPr>
        <w:t>ufirit, Shqipëria</w:t>
      </w:r>
      <w:r w:rsidR="00F114C6">
        <w:rPr>
          <w:color w:val="000000"/>
        </w:rPr>
        <w:t>,</w:t>
      </w:r>
      <w:r w:rsidRPr="00CD28CB">
        <w:rPr>
          <w:color w:val="000000"/>
        </w:rPr>
        <w:t xml:space="preserve"> gjatë viteve 2014</w:t>
      </w:r>
      <w:r w:rsidR="00B22C87" w:rsidRPr="00CD28CB">
        <w:rPr>
          <w:color w:val="000000"/>
        </w:rPr>
        <w:t xml:space="preserve"> – </w:t>
      </w:r>
      <w:r w:rsidRPr="00CD28CB">
        <w:rPr>
          <w:color w:val="000000"/>
        </w:rPr>
        <w:t>2020</w:t>
      </w:r>
      <w:r w:rsidR="00F114C6">
        <w:rPr>
          <w:color w:val="000000"/>
        </w:rPr>
        <w:t>,</w:t>
      </w:r>
      <w:r w:rsidRPr="00CD28CB">
        <w:rPr>
          <w:color w:val="000000"/>
        </w:rPr>
        <w:t xml:space="preserve"> ka realizuar progres të vazhdueshëm në të gjithë komponentët përbërës të MIK, si: në fushën e përmirësimit të kuadrit ligjor, të organizimit dhe </w:t>
      </w:r>
      <w:r w:rsidR="00F114C6" w:rsidRPr="00CD28CB">
        <w:rPr>
          <w:color w:val="000000"/>
        </w:rPr>
        <w:t xml:space="preserve">të </w:t>
      </w:r>
      <w:r w:rsidRPr="00CD28CB">
        <w:rPr>
          <w:color w:val="000000"/>
        </w:rPr>
        <w:t xml:space="preserve">menaxhimit të agjencive kufitare, të rritjes së kapaciteteve administrative dhe profesionale të strukturave, të zbatimit të </w:t>
      </w:r>
      <w:r w:rsidR="00F114C6" w:rsidRPr="00CD28CB">
        <w:rPr>
          <w:color w:val="000000"/>
        </w:rPr>
        <w:t>procedurave standarde të punës, të zbatimit të</w:t>
      </w:r>
      <w:r w:rsidRPr="00CD28CB">
        <w:rPr>
          <w:color w:val="000000"/>
        </w:rPr>
        <w:t xml:space="preserve"> programeve të trajnimit dhe kurrikulave, të përmirësimit të infrastrukturës dhe teknologjisë së informacionit, në funksion të rritjes së cilësisë së shërbimit ndaj qytetarëve, lehtësimit të shkëmbimeve tregtare, dhe në drejtim të forcimit të goditjes së aktivitetit të paligjshëm nëpërmjet kufirit shtetëror dhe rritjes së sigurisë kufitare.</w:t>
      </w:r>
    </w:p>
    <w:p w14:paraId="182D02C9" w14:textId="20F2574A" w:rsidR="007D52ED" w:rsidRPr="00F114C6" w:rsidRDefault="007D52ED" w:rsidP="00F114C6">
      <w:pPr>
        <w:pStyle w:val="TEKSTI"/>
        <w:rPr>
          <w:b/>
          <w:bCs/>
        </w:rPr>
      </w:pPr>
      <w:r w:rsidRPr="00CD28CB">
        <w:rPr>
          <w:color w:val="000000"/>
        </w:rPr>
        <w:t>Komisioni Evropian ka vlerësuar në vazhdimësi përparimin e bërë në lidhje me Menaxhimin e Integruar të Kufirit, por sfidat për MIK në Shqipëri kërkojnë përmirësime të mëtejshme brenda agjencive të kufirit, si dhe në bashkëpunimin ndëragjenci e ndërkombëtar.</w:t>
      </w:r>
      <w:r w:rsidR="007F2B15" w:rsidRPr="00CD28CB">
        <w:rPr>
          <w:color w:val="000000"/>
        </w:rPr>
        <w:t xml:space="preserve"> </w:t>
      </w:r>
      <w:r w:rsidRPr="00CD28CB">
        <w:rPr>
          <w:color w:val="000000"/>
        </w:rPr>
        <w:t>Me konkretisht do të përmendim sa më poshtë:</w:t>
      </w:r>
    </w:p>
    <w:p w14:paraId="11D0A84C" w14:textId="4888B87F" w:rsidR="007D52ED" w:rsidRPr="00CD28CB" w:rsidRDefault="007D52ED" w:rsidP="007D52ED">
      <w:pPr>
        <w:spacing w:after="0" w:line="240" w:lineRule="auto"/>
        <w:ind w:firstLine="284"/>
        <w:jc w:val="both"/>
        <w:rPr>
          <w:rFonts w:ascii="Garamond" w:hAnsi="Garamond"/>
          <w:color w:val="000000"/>
          <w:sz w:val="24"/>
          <w:szCs w:val="24"/>
        </w:rPr>
      </w:pPr>
      <w:r w:rsidRPr="00CD28CB">
        <w:rPr>
          <w:rFonts w:ascii="Garamond" w:hAnsi="Garamond"/>
          <w:color w:val="000000"/>
          <w:sz w:val="24"/>
          <w:szCs w:val="24"/>
        </w:rPr>
        <w:t>-</w:t>
      </w:r>
      <w:r w:rsidR="00B22C87" w:rsidRPr="00CD28CB">
        <w:rPr>
          <w:rFonts w:ascii="Garamond" w:hAnsi="Garamond"/>
          <w:color w:val="000000"/>
          <w:sz w:val="24"/>
          <w:szCs w:val="24"/>
        </w:rPr>
        <w:t xml:space="preserve"> </w:t>
      </w:r>
      <w:r w:rsidRPr="00CD28CB">
        <w:rPr>
          <w:rFonts w:ascii="Garamond" w:hAnsi="Garamond"/>
          <w:color w:val="000000"/>
          <w:sz w:val="24"/>
          <w:szCs w:val="24"/>
        </w:rPr>
        <w:t xml:space="preserve">Përmirësime të mëtejshme të kuadrit ligjor rregullator, të strukturave të agjencive kufitare, të procedurave të punës, të burimeve njerëzore dhe trajnimeve, të shkëmbimit të informacionit dhe të infrastrukturës dhe pajisjeve me qëllim përafrimin me standardet e Bashkimit </w:t>
      </w:r>
      <w:r w:rsidR="00922B70" w:rsidRPr="00CD28CB">
        <w:rPr>
          <w:rFonts w:ascii="Garamond" w:hAnsi="Garamond"/>
          <w:color w:val="000000"/>
          <w:sz w:val="24"/>
          <w:szCs w:val="24"/>
        </w:rPr>
        <w:t>Evropian</w:t>
      </w:r>
      <w:r w:rsidRPr="00CD28CB">
        <w:rPr>
          <w:rFonts w:ascii="Garamond" w:hAnsi="Garamond"/>
          <w:color w:val="000000"/>
          <w:sz w:val="24"/>
          <w:szCs w:val="24"/>
        </w:rPr>
        <w:t xml:space="preserve"> dhe praktikat më të mira ndërkombëtare;</w:t>
      </w:r>
    </w:p>
    <w:p w14:paraId="167A9EF6" w14:textId="081ECEDB" w:rsidR="00F114C6" w:rsidRDefault="007D52ED" w:rsidP="00F114C6">
      <w:pPr>
        <w:spacing w:after="0" w:line="240" w:lineRule="auto"/>
        <w:ind w:firstLine="284"/>
        <w:jc w:val="both"/>
        <w:rPr>
          <w:rFonts w:ascii="Garamond" w:hAnsi="Garamond"/>
          <w:color w:val="000000"/>
          <w:sz w:val="24"/>
          <w:szCs w:val="24"/>
        </w:rPr>
      </w:pPr>
      <w:r w:rsidRPr="00CD28CB">
        <w:rPr>
          <w:rFonts w:ascii="Garamond" w:hAnsi="Garamond"/>
          <w:color w:val="000000"/>
          <w:sz w:val="24"/>
          <w:szCs w:val="24"/>
        </w:rPr>
        <w:t>-</w:t>
      </w:r>
      <w:r w:rsidR="00B22C87" w:rsidRPr="00CD28CB">
        <w:rPr>
          <w:rFonts w:ascii="Garamond" w:hAnsi="Garamond"/>
          <w:color w:val="000000"/>
          <w:sz w:val="24"/>
          <w:szCs w:val="24"/>
        </w:rPr>
        <w:t xml:space="preserve"> </w:t>
      </w:r>
      <w:r w:rsidRPr="00CD28CB">
        <w:rPr>
          <w:rFonts w:ascii="Garamond" w:hAnsi="Garamond"/>
          <w:color w:val="000000"/>
          <w:sz w:val="24"/>
          <w:szCs w:val="24"/>
        </w:rPr>
        <w:t>Forcimi i bashkëpunimit ndëragjenci në funksion të rritjes së cilësisë dhe shpejtësisë së shkëmbimin të informacionit, procedurave për kontrolle të përbashkëta, analizës së përbashkët të riskut për komponentë të caktuar në kontrollin kufitar, në përdorimin e përbashkët të infrastrukturës kufitare dhe pajisjeve, si dhe në zhvillimin e mëtejshëm të programeve të përbashkëta të trajnimit për p</w:t>
      </w:r>
      <w:r w:rsidR="00F114C6">
        <w:rPr>
          <w:rFonts w:ascii="Garamond" w:hAnsi="Garamond"/>
          <w:color w:val="000000"/>
          <w:sz w:val="24"/>
          <w:szCs w:val="24"/>
        </w:rPr>
        <w:t>ersonelin e agjencive kufitare.</w:t>
      </w:r>
    </w:p>
    <w:p w14:paraId="6E4F9A9C" w14:textId="77777777" w:rsidR="00F114C6" w:rsidRPr="00F114C6" w:rsidRDefault="007D52ED" w:rsidP="00F114C6">
      <w:pPr>
        <w:spacing w:after="0" w:line="240" w:lineRule="auto"/>
        <w:ind w:firstLine="284"/>
        <w:jc w:val="both"/>
        <w:rPr>
          <w:rFonts w:ascii="Garamond" w:hAnsi="Garamond"/>
          <w:color w:val="000000"/>
          <w:sz w:val="24"/>
          <w:szCs w:val="24"/>
        </w:rPr>
      </w:pPr>
      <w:r w:rsidRPr="00F114C6">
        <w:rPr>
          <w:rFonts w:ascii="Garamond" w:hAnsi="Garamond"/>
          <w:color w:val="000000"/>
          <w:sz w:val="24"/>
          <w:szCs w:val="24"/>
        </w:rPr>
        <w:t>Përmirësimin e mëtejshëm të bashkëpunimit ndërkombëtar, për të zbatuar një zinxhir masash në luftën e autoriteteve kufitare ndaj aktiviteteve të kundërligjshme nëpërmjet kuf</w:t>
      </w:r>
      <w:r w:rsidR="00F114C6" w:rsidRPr="00F114C6">
        <w:rPr>
          <w:rFonts w:ascii="Garamond" w:hAnsi="Garamond"/>
          <w:color w:val="000000"/>
          <w:sz w:val="24"/>
          <w:szCs w:val="24"/>
        </w:rPr>
        <w:t>irit përfshirë dhe terrorizmin.</w:t>
      </w:r>
    </w:p>
    <w:p w14:paraId="25486D4F" w14:textId="7EEB410A" w:rsidR="007D52ED" w:rsidRPr="00F114C6" w:rsidRDefault="007D52ED" w:rsidP="00F114C6">
      <w:pPr>
        <w:spacing w:after="0" w:line="240" w:lineRule="auto"/>
        <w:ind w:firstLine="284"/>
        <w:jc w:val="both"/>
        <w:rPr>
          <w:rFonts w:ascii="Garamond" w:hAnsi="Garamond"/>
          <w:color w:val="000000"/>
          <w:sz w:val="24"/>
          <w:szCs w:val="24"/>
        </w:rPr>
      </w:pPr>
      <w:r w:rsidRPr="00F114C6">
        <w:rPr>
          <w:rFonts w:ascii="Garamond" w:hAnsi="Garamond"/>
          <w:b/>
          <w:bCs/>
          <w:sz w:val="24"/>
          <w:szCs w:val="24"/>
        </w:rPr>
        <w:t>Kuadri ligjor rregullator</w:t>
      </w:r>
    </w:p>
    <w:p w14:paraId="66963947" w14:textId="1A079009" w:rsidR="007D52ED" w:rsidRPr="00F114C6" w:rsidRDefault="007D52ED" w:rsidP="007D52ED">
      <w:pPr>
        <w:spacing w:after="0" w:line="240" w:lineRule="auto"/>
        <w:ind w:firstLine="288"/>
        <w:jc w:val="both"/>
        <w:rPr>
          <w:rFonts w:ascii="Garamond" w:hAnsi="Garamond"/>
          <w:sz w:val="24"/>
          <w:szCs w:val="24"/>
        </w:rPr>
      </w:pPr>
      <w:r w:rsidRPr="00F114C6">
        <w:rPr>
          <w:rFonts w:ascii="Garamond" w:hAnsi="Garamond"/>
          <w:sz w:val="24"/>
          <w:szCs w:val="24"/>
        </w:rPr>
        <w:t xml:space="preserve">Në zbatim </w:t>
      </w:r>
      <w:r w:rsidR="00F114C6" w:rsidRPr="00F114C6">
        <w:rPr>
          <w:rFonts w:ascii="Garamond" w:hAnsi="Garamond"/>
          <w:color w:val="000000"/>
          <w:sz w:val="24"/>
          <w:szCs w:val="24"/>
        </w:rPr>
        <w:t>të</w:t>
      </w:r>
      <w:r w:rsidR="00F114C6" w:rsidRPr="00F114C6">
        <w:rPr>
          <w:rFonts w:ascii="Garamond" w:hAnsi="Garamond"/>
          <w:sz w:val="24"/>
          <w:szCs w:val="24"/>
        </w:rPr>
        <w:t xml:space="preserve"> </w:t>
      </w:r>
      <w:r w:rsidRPr="00F114C6">
        <w:rPr>
          <w:rFonts w:ascii="Garamond" w:hAnsi="Garamond"/>
          <w:sz w:val="24"/>
          <w:szCs w:val="24"/>
        </w:rPr>
        <w:t>objektivave strategjik</w:t>
      </w:r>
      <w:r w:rsidR="006B3E6E" w:rsidRPr="00F114C6">
        <w:rPr>
          <w:rFonts w:ascii="Garamond" w:hAnsi="Garamond"/>
          <w:sz w:val="24"/>
          <w:szCs w:val="24"/>
        </w:rPr>
        <w:t>e</w:t>
      </w:r>
      <w:r w:rsidRPr="00F114C6">
        <w:rPr>
          <w:rFonts w:ascii="Garamond" w:hAnsi="Garamond"/>
          <w:sz w:val="24"/>
          <w:szCs w:val="24"/>
        </w:rPr>
        <w:t xml:space="preserve"> dhe të masave të parashikuara në </w:t>
      </w:r>
      <w:r w:rsidR="0058078A" w:rsidRPr="00F114C6">
        <w:rPr>
          <w:rFonts w:ascii="Garamond" w:hAnsi="Garamond"/>
          <w:sz w:val="24"/>
          <w:szCs w:val="24"/>
        </w:rPr>
        <w:t xml:space="preserve">planin e veprimit </w:t>
      </w:r>
      <w:r w:rsidRPr="00F114C6">
        <w:rPr>
          <w:rFonts w:ascii="Garamond" w:hAnsi="Garamond"/>
          <w:sz w:val="24"/>
          <w:szCs w:val="24"/>
        </w:rPr>
        <w:t>të Strategjisë së Menaxhimit të Integruar të Kufirit 2014</w:t>
      </w:r>
      <w:r w:rsidR="00F114C6">
        <w:rPr>
          <w:rFonts w:ascii="Garamond" w:hAnsi="Garamond"/>
          <w:sz w:val="24"/>
          <w:szCs w:val="24"/>
        </w:rPr>
        <w:t xml:space="preserve"> – </w:t>
      </w:r>
      <w:r w:rsidRPr="00F114C6">
        <w:rPr>
          <w:rFonts w:ascii="Garamond" w:hAnsi="Garamond"/>
          <w:sz w:val="24"/>
          <w:szCs w:val="24"/>
        </w:rPr>
        <w:t>2020, janë përmbushur të gjitha nënobjektivat e parashikuara, duke realizuar në total gjithë paketën ligjore për kontrollin kufitar, duke u përafruar me legjislacionin komunitar të menaxhimit të kufirit. Për pasojë u përgatitën dhe u miratuan aktet ligjore si më poshtë:</w:t>
      </w:r>
    </w:p>
    <w:p w14:paraId="2C2040DF" w14:textId="7E091D92" w:rsidR="007D52ED" w:rsidRPr="00CD28CB" w:rsidRDefault="007F2B15" w:rsidP="007D52ED">
      <w:pPr>
        <w:pStyle w:val="TEKSTI"/>
      </w:pPr>
      <w:r w:rsidRPr="00CD28CB">
        <w:t xml:space="preserve">- </w:t>
      </w:r>
      <w:r w:rsidR="0018238C" w:rsidRPr="00CD28CB">
        <w:t>Li</w:t>
      </w:r>
      <w:r w:rsidRPr="00CD28CB">
        <w:t>gji nr.71/</w:t>
      </w:r>
      <w:r w:rsidR="007D52ED" w:rsidRPr="00CD28CB">
        <w:t xml:space="preserve">2016, </w:t>
      </w:r>
      <w:r w:rsidR="000970C9" w:rsidRPr="00CD28CB">
        <w:t>“</w:t>
      </w:r>
      <w:r w:rsidR="007D52ED" w:rsidRPr="00CD28CB">
        <w:t>Për kontrollin kufitar</w:t>
      </w:r>
      <w:r w:rsidR="000970C9" w:rsidRPr="00CD28CB">
        <w:t>”</w:t>
      </w:r>
      <w:r w:rsidR="007D52ED" w:rsidRPr="00CD28CB">
        <w:rPr>
          <w:rStyle w:val="FootnoteReference"/>
        </w:rPr>
        <w:footnoteReference w:id="5"/>
      </w:r>
      <w:r w:rsidR="007D52ED" w:rsidRPr="00CD28CB">
        <w:t>;</w:t>
      </w:r>
    </w:p>
    <w:p w14:paraId="6C6569F3" w14:textId="655DB01B" w:rsidR="007D52ED" w:rsidRPr="00CD28CB" w:rsidRDefault="007D52ED" w:rsidP="007D52ED">
      <w:pPr>
        <w:pStyle w:val="TEKSTI"/>
      </w:pPr>
      <w:r w:rsidRPr="00CD28CB">
        <w:t xml:space="preserve">- </w:t>
      </w:r>
      <w:r w:rsidR="0018238C" w:rsidRPr="00CD28CB">
        <w:t>Li</w:t>
      </w:r>
      <w:r w:rsidRPr="00CD28CB">
        <w:t xml:space="preserve">gji nr.102/2014, </w:t>
      </w:r>
      <w:r w:rsidR="000970C9" w:rsidRPr="00CD28CB">
        <w:t>“</w:t>
      </w:r>
      <w:r w:rsidRPr="00CD28CB">
        <w:t>Kodi Doganor i Republikës së Shqipërisë</w:t>
      </w:r>
      <w:r w:rsidR="000970C9" w:rsidRPr="00CD28CB">
        <w:t>”</w:t>
      </w:r>
      <w:r w:rsidRPr="00CD28CB">
        <w:t>;</w:t>
      </w:r>
    </w:p>
    <w:p w14:paraId="099E7F4C" w14:textId="74B97743" w:rsidR="007D52ED" w:rsidRPr="00CD28CB" w:rsidRDefault="007D52ED" w:rsidP="007D52ED">
      <w:pPr>
        <w:pStyle w:val="TEKSTI"/>
      </w:pPr>
      <w:r w:rsidRPr="00CD28CB">
        <w:t xml:space="preserve">- </w:t>
      </w:r>
      <w:r w:rsidR="0018238C" w:rsidRPr="00CD28CB">
        <w:t>Lig</w:t>
      </w:r>
      <w:r w:rsidRPr="00CD28CB">
        <w:t>j nr. 22/2020</w:t>
      </w:r>
      <w:r w:rsidR="00B22C87" w:rsidRPr="00CD28CB">
        <w:t>,</w:t>
      </w:r>
      <w:r w:rsidRPr="00CD28CB">
        <w:t xml:space="preserve"> </w:t>
      </w:r>
      <w:r w:rsidR="000970C9" w:rsidRPr="00CD28CB">
        <w:t>“</w:t>
      </w:r>
      <w:r w:rsidRPr="00CD28CB">
        <w:t>Për disa shtesa në ligjin nr. 71/2016</w:t>
      </w:r>
      <w:r w:rsidR="00B22C87" w:rsidRPr="00CD28CB">
        <w:t>,</w:t>
      </w:r>
      <w:r w:rsidRPr="00CD28CB">
        <w:t xml:space="preserve"> </w:t>
      </w:r>
      <w:r w:rsidR="00B22C87" w:rsidRPr="00CD28CB">
        <w:t>‘</w:t>
      </w:r>
      <w:r w:rsidRPr="00CD28CB">
        <w:t>Për kontrollin kufitar</w:t>
      </w:r>
      <w:r w:rsidR="00B22C87" w:rsidRPr="00CD28CB">
        <w:t>’</w:t>
      </w:r>
      <w:r w:rsidR="000970C9" w:rsidRPr="00CD28CB">
        <w:t>”</w:t>
      </w:r>
      <w:r w:rsidRPr="00CD28CB">
        <w:rPr>
          <w:rStyle w:val="FootnoteReference"/>
        </w:rPr>
        <w:footnoteReference w:id="6"/>
      </w:r>
      <w:r w:rsidRPr="00CD28CB">
        <w:t>;</w:t>
      </w:r>
    </w:p>
    <w:p w14:paraId="20864F5E" w14:textId="531D5B32" w:rsidR="007D52ED" w:rsidRPr="00CD28CB" w:rsidRDefault="007D52ED" w:rsidP="007D52ED">
      <w:pPr>
        <w:pStyle w:val="TEKSTI"/>
      </w:pPr>
      <w:r w:rsidRPr="00CD28CB">
        <w:t xml:space="preserve">- </w:t>
      </w:r>
      <w:r w:rsidR="0018238C" w:rsidRPr="00CD28CB">
        <w:t>Li</w:t>
      </w:r>
      <w:r w:rsidRPr="00CD28CB">
        <w:t>gji nr. 74/20</w:t>
      </w:r>
      <w:r w:rsidR="00B22C87" w:rsidRPr="00CD28CB">
        <w:t xml:space="preserve">16, </w:t>
      </w:r>
      <w:r w:rsidR="000970C9" w:rsidRPr="00CD28CB">
        <w:t>“</w:t>
      </w:r>
      <w:r w:rsidR="00B22C87" w:rsidRPr="00CD28CB">
        <w:t>P</w:t>
      </w:r>
      <w:r w:rsidRPr="00CD28CB">
        <w:t>ër disa ndryshime dhe shtesa në ligjin nr.</w:t>
      </w:r>
      <w:r w:rsidR="00B22C87" w:rsidRPr="00CD28CB">
        <w:t xml:space="preserve"> </w:t>
      </w:r>
      <w:r w:rsidRPr="00CD28CB">
        <w:t>108/2013</w:t>
      </w:r>
      <w:r w:rsidR="00B22C87" w:rsidRPr="00CD28CB">
        <w:t>,</w:t>
      </w:r>
      <w:r w:rsidRPr="00CD28CB">
        <w:t xml:space="preserve"> </w:t>
      </w:r>
      <w:r w:rsidR="00B22C87" w:rsidRPr="00CD28CB">
        <w:t>‘</w:t>
      </w:r>
      <w:r w:rsidRPr="00CD28CB">
        <w:t>Për të huajt</w:t>
      </w:r>
      <w:r w:rsidR="00B22C87" w:rsidRPr="00CD28CB">
        <w:t>’</w:t>
      </w:r>
      <w:r w:rsidR="000970C9" w:rsidRPr="00CD28CB">
        <w:t>”</w:t>
      </w:r>
      <w:r w:rsidRPr="00CD28CB">
        <w:rPr>
          <w:rStyle w:val="FootnoteReference"/>
        </w:rPr>
        <w:footnoteReference w:id="7"/>
      </w:r>
      <w:r w:rsidRPr="00CD28CB">
        <w:t xml:space="preserve">, </w:t>
      </w:r>
    </w:p>
    <w:p w14:paraId="5B9F8AEF" w14:textId="16D34D43" w:rsidR="007D52ED" w:rsidRPr="00CD28CB" w:rsidRDefault="0018238C" w:rsidP="007D52ED">
      <w:pPr>
        <w:pStyle w:val="TEKSTI"/>
      </w:pPr>
      <w:r w:rsidRPr="00CD28CB">
        <w:lastRenderedPageBreak/>
        <w:t xml:space="preserve">- </w:t>
      </w:r>
      <w:r>
        <w:t>L</w:t>
      </w:r>
      <w:r w:rsidRPr="00CD28CB">
        <w:t xml:space="preserve">igji </w:t>
      </w:r>
      <w:r w:rsidR="007D52ED" w:rsidRPr="00CD28CB">
        <w:t>nr.</w:t>
      </w:r>
      <w:r w:rsidR="00B22C87" w:rsidRPr="00CD28CB">
        <w:t xml:space="preserve"> </w:t>
      </w:r>
      <w:r w:rsidR="007D52ED" w:rsidRPr="00CD28CB">
        <w:t>121/2014</w:t>
      </w:r>
      <w:r w:rsidR="00B22C87" w:rsidRPr="00CD28CB">
        <w:t>,</w:t>
      </w:r>
      <w:r w:rsidR="007D52ED" w:rsidRPr="00CD28CB">
        <w:t xml:space="preserve"> </w:t>
      </w:r>
      <w:r w:rsidR="000970C9" w:rsidRPr="00CD28CB">
        <w:t>“</w:t>
      </w:r>
      <w:r w:rsidR="00B22C87" w:rsidRPr="00CD28CB">
        <w:t>P</w:t>
      </w:r>
      <w:r w:rsidR="007D52ED" w:rsidRPr="00CD28CB">
        <w:t xml:space="preserve">ër </w:t>
      </w:r>
      <w:r w:rsidR="008B70C2">
        <w:t>a</w:t>
      </w:r>
      <w:r w:rsidR="007D52ED" w:rsidRPr="00CD28CB">
        <w:t>zilin në Republikën e Shqipërisë</w:t>
      </w:r>
      <w:r w:rsidR="000970C9" w:rsidRPr="00CD28CB">
        <w:t>”</w:t>
      </w:r>
      <w:r w:rsidR="007D52ED" w:rsidRPr="00CD28CB">
        <w:t xml:space="preserve">; </w:t>
      </w:r>
      <w:r w:rsidR="00B22C87" w:rsidRPr="00CD28CB">
        <w:t>u</w:t>
      </w:r>
      <w:r w:rsidR="007D52ED" w:rsidRPr="00CD28CB">
        <w:t>dhëzimi nr. 293/2015</w:t>
      </w:r>
      <w:r w:rsidR="00B22C87" w:rsidRPr="00CD28CB">
        <w:t>,</w:t>
      </w:r>
      <w:r w:rsidR="007D52ED" w:rsidRPr="00CD28CB">
        <w:t xml:space="preserve"> i ministrit të Brendshëm</w:t>
      </w:r>
      <w:r w:rsidR="008B70C2">
        <w:t>,</w:t>
      </w:r>
      <w:r w:rsidR="007D52ED" w:rsidRPr="00CD28CB">
        <w:t xml:space="preserve"> </w:t>
      </w:r>
      <w:r w:rsidR="000970C9" w:rsidRPr="00CD28CB">
        <w:t>“</w:t>
      </w:r>
      <w:r w:rsidR="00B22C87" w:rsidRPr="00CD28CB">
        <w:t>P</w:t>
      </w:r>
      <w:r w:rsidR="007D52ED" w:rsidRPr="00CD28CB">
        <w:t>ër procedurat e trajtimit të të huajve me qëndrim të parregullt në Shqipëri</w:t>
      </w:r>
      <w:r w:rsidR="000970C9" w:rsidRPr="00CD28CB">
        <w:t>”</w:t>
      </w:r>
      <w:r w:rsidR="007D52ED" w:rsidRPr="00CD28CB">
        <w:t xml:space="preserve">; </w:t>
      </w:r>
    </w:p>
    <w:p w14:paraId="12A1DF19" w14:textId="0CF122BD" w:rsidR="007D52ED" w:rsidRPr="00CD28CB" w:rsidRDefault="007D52ED" w:rsidP="007D52ED">
      <w:pPr>
        <w:pStyle w:val="TEKSTI"/>
      </w:pPr>
      <w:r w:rsidRPr="00CD28CB">
        <w:t xml:space="preserve">- </w:t>
      </w:r>
      <w:r w:rsidR="0018238C">
        <w:t>L</w:t>
      </w:r>
      <w:r w:rsidR="0018238C" w:rsidRPr="00CD28CB">
        <w:t>i</w:t>
      </w:r>
      <w:r w:rsidRPr="00CD28CB">
        <w:t>gji nr.</w:t>
      </w:r>
      <w:r w:rsidR="00B22C87" w:rsidRPr="00CD28CB">
        <w:t xml:space="preserve"> </w:t>
      </w:r>
      <w:r w:rsidRPr="00CD28CB">
        <w:t>15/2016</w:t>
      </w:r>
      <w:r w:rsidR="00B22C87" w:rsidRPr="00CD28CB">
        <w:t>,</w:t>
      </w:r>
      <w:r w:rsidRPr="00CD28CB">
        <w:t xml:space="preserve"> </w:t>
      </w:r>
      <w:r w:rsidR="000970C9" w:rsidRPr="00CD28CB">
        <w:t>“</w:t>
      </w:r>
      <w:r w:rsidRPr="00CD28CB">
        <w:t>Për parandalimin dhe luftimin e infeksioneve dhe sëmundjeve infektive</w:t>
      </w:r>
      <w:r w:rsidR="000970C9" w:rsidRPr="00CD28CB">
        <w:t>”</w:t>
      </w:r>
      <w:r w:rsidRPr="00CD28CB">
        <w:t>;</w:t>
      </w:r>
    </w:p>
    <w:p w14:paraId="66F8879D" w14:textId="4D015A54" w:rsidR="007D52ED" w:rsidRPr="00CD28CB" w:rsidRDefault="007D52ED" w:rsidP="007D52ED">
      <w:pPr>
        <w:pStyle w:val="TEKSTI"/>
      </w:pPr>
      <w:r w:rsidRPr="00CD28CB">
        <w:t xml:space="preserve">- </w:t>
      </w:r>
      <w:r w:rsidR="0018238C">
        <w:t>L</w:t>
      </w:r>
      <w:r w:rsidR="0018238C" w:rsidRPr="00CD28CB">
        <w:t>i</w:t>
      </w:r>
      <w:r w:rsidRPr="00CD28CB">
        <w:t>gji nr.</w:t>
      </w:r>
      <w:r w:rsidR="00B22C87" w:rsidRPr="00CD28CB">
        <w:t xml:space="preserve"> </w:t>
      </w:r>
      <w:r w:rsidRPr="00CD28CB">
        <w:t>18/2017</w:t>
      </w:r>
      <w:r w:rsidR="00B22C87" w:rsidRPr="00CD28CB">
        <w:t>,</w:t>
      </w:r>
      <w:r w:rsidRPr="00CD28CB">
        <w:t xml:space="preserve"> </w:t>
      </w:r>
      <w:r w:rsidR="000970C9" w:rsidRPr="00CD28CB">
        <w:t>“</w:t>
      </w:r>
      <w:r w:rsidRPr="00CD28CB">
        <w:t>Për të drejtat dhe mbrojtjen e fëmijës</w:t>
      </w:r>
      <w:r w:rsidR="000970C9" w:rsidRPr="00CD28CB">
        <w:t>”</w:t>
      </w:r>
      <w:r w:rsidRPr="00CD28CB">
        <w:t>;</w:t>
      </w:r>
    </w:p>
    <w:p w14:paraId="67778174" w14:textId="57AD3562" w:rsidR="007D52ED" w:rsidRPr="00CD28CB" w:rsidRDefault="007D52ED" w:rsidP="007D52ED">
      <w:pPr>
        <w:pStyle w:val="TEKSTI"/>
      </w:pPr>
      <w:r w:rsidRPr="00CD28CB">
        <w:t xml:space="preserve">- </w:t>
      </w:r>
      <w:r w:rsidR="0018238C">
        <w:t>U</w:t>
      </w:r>
      <w:r w:rsidRPr="00CD28CB">
        <w:t>dhëzimi</w:t>
      </w:r>
      <w:r w:rsidR="00B22C87" w:rsidRPr="00CD28CB">
        <w:t xml:space="preserve"> i përbashkët nr. 515, datë 27.</w:t>
      </w:r>
      <w:r w:rsidRPr="00CD28CB">
        <w:t xml:space="preserve">9.2016, i ministrit të Punëve të Brendshme dhe Komisionerit për të Drejtën e Informimit e Mbrojtjen e të Dhënave Personale </w:t>
      </w:r>
      <w:r w:rsidR="000970C9" w:rsidRPr="00CD28CB">
        <w:t>“</w:t>
      </w:r>
      <w:r w:rsidRPr="00CD28CB">
        <w:t>Për përpunimin e të dhënave personale nga Roja Kufitare</w:t>
      </w:r>
      <w:r w:rsidR="000970C9" w:rsidRPr="00CD28CB">
        <w:t>”</w:t>
      </w:r>
      <w:r w:rsidRPr="00CD28CB">
        <w:t>;</w:t>
      </w:r>
    </w:p>
    <w:p w14:paraId="6EAE1CCC" w14:textId="69D2D0E9" w:rsidR="007D52ED" w:rsidRPr="00CD28CB" w:rsidRDefault="007D52ED" w:rsidP="007D52ED">
      <w:pPr>
        <w:pStyle w:val="TEKSTI"/>
      </w:pPr>
      <w:r w:rsidRPr="00CD28CB">
        <w:t xml:space="preserve">- </w:t>
      </w:r>
      <w:r w:rsidR="0018238C">
        <w:t>V</w:t>
      </w:r>
      <w:r w:rsidR="0018238C" w:rsidRPr="00CD28CB">
        <w:t>e</w:t>
      </w:r>
      <w:r w:rsidRPr="00CD28CB">
        <w:t>ndim</w:t>
      </w:r>
      <w:r w:rsidR="00F114C6">
        <w:t>i</w:t>
      </w:r>
      <w:r w:rsidRPr="00CD28CB">
        <w:t> nr. 729, datë 20.10.2016</w:t>
      </w:r>
      <w:r w:rsidR="00B22C87" w:rsidRPr="00CD28CB">
        <w:t>,</w:t>
      </w:r>
      <w:r w:rsidRPr="00CD28CB">
        <w:t> </w:t>
      </w:r>
      <w:r w:rsidR="008B70C2">
        <w:t>“</w:t>
      </w:r>
      <w:r w:rsidRPr="00CD28CB">
        <w:t xml:space="preserve">Për </w:t>
      </w:r>
      <w:r w:rsidR="00B22C87" w:rsidRPr="00CD28CB">
        <w:t>p</w:t>
      </w:r>
      <w:r w:rsidRPr="00CD28CB">
        <w:t>ërcaktimin e tabelave dhe simboleve në pikat e kalimit kufitar dhe zonat e verifikimit kufitar</w:t>
      </w:r>
      <w:r w:rsidR="000970C9" w:rsidRPr="00CD28CB">
        <w:t>”</w:t>
      </w:r>
      <w:r w:rsidRPr="00CD28CB">
        <w:t>;</w:t>
      </w:r>
    </w:p>
    <w:p w14:paraId="2893C043" w14:textId="21ADB04B" w:rsidR="007D52ED" w:rsidRPr="00CD28CB" w:rsidRDefault="007D52ED" w:rsidP="007D52ED">
      <w:pPr>
        <w:pStyle w:val="TEKSTI"/>
      </w:pPr>
      <w:r w:rsidRPr="00CD28CB">
        <w:t xml:space="preserve">- </w:t>
      </w:r>
      <w:r w:rsidR="0018238C">
        <w:t>V</w:t>
      </w:r>
      <w:r w:rsidR="0018238C" w:rsidRPr="00CD28CB">
        <w:t>e</w:t>
      </w:r>
      <w:r w:rsidRPr="00CD28CB">
        <w:t>ndim</w:t>
      </w:r>
      <w:r w:rsidR="00F114C6">
        <w:t>i</w:t>
      </w:r>
      <w:r w:rsidRPr="00CD28CB">
        <w:t xml:space="preserve"> nr. 745</w:t>
      </w:r>
      <w:r w:rsidR="00B22C87" w:rsidRPr="00CD28CB">
        <w:t>,</w:t>
      </w:r>
      <w:r w:rsidRPr="00CD28CB">
        <w:t xml:space="preserve"> datë 26.10.2016</w:t>
      </w:r>
      <w:r w:rsidR="00B22C87" w:rsidRPr="00CD28CB">
        <w:t>,</w:t>
      </w:r>
      <w:r w:rsidRPr="00CD28CB">
        <w:rPr>
          <w:bCs/>
        </w:rPr>
        <w:t> </w:t>
      </w:r>
      <w:r w:rsidR="008B70C2">
        <w:rPr>
          <w:bCs/>
        </w:rPr>
        <w:t>“</w:t>
      </w:r>
      <w:r w:rsidRPr="00CD28CB">
        <w:rPr>
          <w:bCs/>
        </w:rPr>
        <w:t>Për kryerjen e verifikimeve të përbashkëta kufitare</w:t>
      </w:r>
      <w:r w:rsidR="000970C9" w:rsidRPr="00CD28CB">
        <w:rPr>
          <w:bCs/>
        </w:rPr>
        <w:t>”</w:t>
      </w:r>
      <w:r w:rsidRPr="00CD28CB">
        <w:rPr>
          <w:bCs/>
        </w:rPr>
        <w:t>;</w:t>
      </w:r>
    </w:p>
    <w:p w14:paraId="47439172" w14:textId="7FA9C9C5" w:rsidR="007D52ED" w:rsidRPr="00CD28CB" w:rsidRDefault="007D52ED" w:rsidP="007D52ED">
      <w:pPr>
        <w:pStyle w:val="TEKSTI"/>
      </w:pPr>
      <w:r w:rsidRPr="00CD28CB">
        <w:rPr>
          <w:bCs/>
        </w:rPr>
        <w:t xml:space="preserve">- </w:t>
      </w:r>
      <w:r w:rsidR="0018238C">
        <w:rPr>
          <w:bCs/>
        </w:rPr>
        <w:t>V</w:t>
      </w:r>
      <w:r w:rsidRPr="00CD28CB">
        <w:rPr>
          <w:bCs/>
        </w:rPr>
        <w:t>endim</w:t>
      </w:r>
      <w:r w:rsidR="00F114C6">
        <w:rPr>
          <w:bCs/>
        </w:rPr>
        <w:t>i</w:t>
      </w:r>
      <w:r w:rsidR="007F2B15" w:rsidRPr="00CD28CB">
        <w:rPr>
          <w:bCs/>
        </w:rPr>
        <w:t xml:space="preserve"> </w:t>
      </w:r>
      <w:r w:rsidRPr="00CD28CB">
        <w:rPr>
          <w:bCs/>
        </w:rPr>
        <w:t>nr. 806, datë 16.11.2016</w:t>
      </w:r>
      <w:r w:rsidR="00B22C87" w:rsidRPr="00CD28CB">
        <w:rPr>
          <w:bCs/>
        </w:rPr>
        <w:t>,</w:t>
      </w:r>
      <w:r w:rsidRPr="00CD28CB">
        <w:rPr>
          <w:bCs/>
        </w:rPr>
        <w:t xml:space="preserve"> </w:t>
      </w:r>
      <w:r w:rsidR="000970C9" w:rsidRPr="00CD28CB">
        <w:rPr>
          <w:bCs/>
        </w:rPr>
        <w:t>“</w:t>
      </w:r>
      <w:r w:rsidRPr="00CD28CB">
        <w:rPr>
          <w:bCs/>
        </w:rPr>
        <w:t>Për përcaktimin e rregullave të verifikimit kufitar që zbatohen për kategori të caktuara të personave dhe mjeteve</w:t>
      </w:r>
      <w:r w:rsidR="000970C9" w:rsidRPr="00CD28CB">
        <w:rPr>
          <w:bCs/>
        </w:rPr>
        <w:t>”</w:t>
      </w:r>
      <w:r w:rsidRPr="00CD28CB">
        <w:rPr>
          <w:bCs/>
        </w:rPr>
        <w:t>;</w:t>
      </w:r>
    </w:p>
    <w:p w14:paraId="062FAAB8" w14:textId="4EEE13FE" w:rsidR="007D52ED" w:rsidRPr="00CD28CB" w:rsidRDefault="007D52ED" w:rsidP="007D52ED">
      <w:pPr>
        <w:pStyle w:val="TEKSTI"/>
      </w:pPr>
      <w:r w:rsidRPr="00CD28CB">
        <w:rPr>
          <w:bCs/>
        </w:rPr>
        <w:t xml:space="preserve">- </w:t>
      </w:r>
      <w:r w:rsidR="0018238C">
        <w:rPr>
          <w:bCs/>
        </w:rPr>
        <w:t>V</w:t>
      </w:r>
      <w:r w:rsidRPr="00CD28CB">
        <w:rPr>
          <w:bCs/>
        </w:rPr>
        <w:t>endim</w:t>
      </w:r>
      <w:r w:rsidR="00F114C6">
        <w:rPr>
          <w:bCs/>
        </w:rPr>
        <w:t>i</w:t>
      </w:r>
      <w:r w:rsidRPr="00CD28CB">
        <w:rPr>
          <w:bCs/>
        </w:rPr>
        <w:t xml:space="preserve"> i Këshillit të Ministrave nr. 824, datë 23.11.2016</w:t>
      </w:r>
      <w:r w:rsidR="00B22C87" w:rsidRPr="00CD28CB">
        <w:rPr>
          <w:bCs/>
        </w:rPr>
        <w:t>,</w:t>
      </w:r>
      <w:r w:rsidR="007F2B15" w:rsidRPr="00CD28CB">
        <w:rPr>
          <w:bCs/>
        </w:rPr>
        <w:t xml:space="preserve"> </w:t>
      </w:r>
      <w:r w:rsidR="008B70C2">
        <w:rPr>
          <w:bCs/>
        </w:rPr>
        <w:t>“</w:t>
      </w:r>
      <w:r w:rsidRPr="00CD28CB">
        <w:rPr>
          <w:bCs/>
        </w:rPr>
        <w:t>Për përcaktimin e formatit dhe të specifikimeve teknike të</w:t>
      </w:r>
      <w:r w:rsidR="007F2B15" w:rsidRPr="00CD28CB">
        <w:rPr>
          <w:bCs/>
        </w:rPr>
        <w:t xml:space="preserve"> </w:t>
      </w:r>
      <w:r w:rsidRPr="00CD28CB">
        <w:rPr>
          <w:bCs/>
        </w:rPr>
        <w:t>vulave të verifikimit kufitar dhe të rregullave të vendosjes së tyre në dokumentet e udhëtimi</w:t>
      </w:r>
      <w:r w:rsidR="00B52698">
        <w:rPr>
          <w:bCs/>
        </w:rPr>
        <w:t>t gjatë hyrje/</w:t>
      </w:r>
      <w:r w:rsidRPr="00CD28CB">
        <w:rPr>
          <w:bCs/>
        </w:rPr>
        <w:t>daljeve në kufirin shtetëror</w:t>
      </w:r>
      <w:r w:rsidR="000970C9" w:rsidRPr="00CD28CB">
        <w:rPr>
          <w:bCs/>
        </w:rPr>
        <w:t>”</w:t>
      </w:r>
      <w:r w:rsidRPr="00CD28CB">
        <w:rPr>
          <w:bCs/>
        </w:rPr>
        <w:t>;</w:t>
      </w:r>
    </w:p>
    <w:p w14:paraId="6DB50253" w14:textId="641576CA" w:rsidR="007D52ED" w:rsidRPr="00CD28CB" w:rsidRDefault="007D52ED" w:rsidP="007D52ED">
      <w:pPr>
        <w:pStyle w:val="TEKSTI"/>
      </w:pPr>
      <w:r w:rsidRPr="00CD28CB">
        <w:rPr>
          <w:bCs/>
        </w:rPr>
        <w:t xml:space="preserve">- </w:t>
      </w:r>
      <w:r w:rsidR="0018238C">
        <w:rPr>
          <w:bCs/>
        </w:rPr>
        <w:t>U</w:t>
      </w:r>
      <w:r w:rsidRPr="00CD28CB">
        <w:rPr>
          <w:bCs/>
        </w:rPr>
        <w:t>dhëzim</w:t>
      </w:r>
      <w:r w:rsidR="00F114C6">
        <w:rPr>
          <w:bCs/>
        </w:rPr>
        <w:t>i</w:t>
      </w:r>
      <w:r w:rsidRPr="00CD28CB">
        <w:rPr>
          <w:bCs/>
        </w:rPr>
        <w:t xml:space="preserve"> i </w:t>
      </w:r>
      <w:r w:rsidR="00B22C87" w:rsidRPr="00CD28CB">
        <w:rPr>
          <w:bCs/>
        </w:rPr>
        <w:t>m</w:t>
      </w:r>
      <w:r w:rsidRPr="00CD28CB">
        <w:rPr>
          <w:bCs/>
        </w:rPr>
        <w:t>inistrit</w:t>
      </w:r>
      <w:r w:rsidR="00B22C87" w:rsidRPr="00CD28CB">
        <w:rPr>
          <w:bCs/>
        </w:rPr>
        <w:t xml:space="preserve"> të Brendshëm nr. 469, datë 22.</w:t>
      </w:r>
      <w:r w:rsidRPr="00CD28CB">
        <w:rPr>
          <w:bCs/>
        </w:rPr>
        <w:t>8.2016</w:t>
      </w:r>
      <w:r w:rsidR="00B22C87" w:rsidRPr="00CD28CB">
        <w:rPr>
          <w:bCs/>
        </w:rPr>
        <w:t>,</w:t>
      </w:r>
      <w:r w:rsidRPr="00CD28CB">
        <w:rPr>
          <w:bCs/>
        </w:rPr>
        <w:t xml:space="preserve"> </w:t>
      </w:r>
      <w:r w:rsidR="000970C9" w:rsidRPr="00CD28CB">
        <w:rPr>
          <w:bCs/>
        </w:rPr>
        <w:t>“</w:t>
      </w:r>
      <w:r w:rsidRPr="00CD28CB">
        <w:rPr>
          <w:bCs/>
        </w:rPr>
        <w:t>Për listën e pikave të kalimit kufitar dhe zonave transit në Republikën Shqipërisë</w:t>
      </w:r>
      <w:r w:rsidR="000970C9" w:rsidRPr="00CD28CB">
        <w:rPr>
          <w:bCs/>
        </w:rPr>
        <w:t>”</w:t>
      </w:r>
      <w:r w:rsidRPr="00CD28CB">
        <w:rPr>
          <w:bCs/>
        </w:rPr>
        <w:t>;</w:t>
      </w:r>
    </w:p>
    <w:p w14:paraId="54270DCE" w14:textId="5A004678" w:rsidR="007D52ED" w:rsidRPr="00CD28CB" w:rsidRDefault="007D52ED" w:rsidP="007D52ED">
      <w:pPr>
        <w:pStyle w:val="TEKSTI"/>
      </w:pPr>
      <w:r w:rsidRPr="00CD28CB">
        <w:rPr>
          <w:bCs/>
        </w:rPr>
        <w:t xml:space="preserve">- </w:t>
      </w:r>
      <w:r w:rsidR="0018238C">
        <w:rPr>
          <w:bCs/>
        </w:rPr>
        <w:t>U</w:t>
      </w:r>
      <w:r w:rsidRPr="00CD28CB">
        <w:rPr>
          <w:bCs/>
        </w:rPr>
        <w:t xml:space="preserve">dhëzim i </w:t>
      </w:r>
      <w:r w:rsidR="00B22C87" w:rsidRPr="00CD28CB">
        <w:rPr>
          <w:bCs/>
        </w:rPr>
        <w:t>m</w:t>
      </w:r>
      <w:r w:rsidRPr="00CD28CB">
        <w:rPr>
          <w:bCs/>
        </w:rPr>
        <w:t>inistrit të Brendshëm nr. 579, datë 20.10.2016</w:t>
      </w:r>
      <w:r w:rsidR="00B22C87" w:rsidRPr="00CD28CB">
        <w:rPr>
          <w:bCs/>
        </w:rPr>
        <w:t>,</w:t>
      </w:r>
      <w:r w:rsidRPr="00CD28CB">
        <w:rPr>
          <w:bCs/>
        </w:rPr>
        <w:t> </w:t>
      </w:r>
      <w:r w:rsidR="008B70C2">
        <w:rPr>
          <w:bCs/>
        </w:rPr>
        <w:t>“</w:t>
      </w:r>
      <w:r w:rsidRPr="00CD28CB">
        <w:rPr>
          <w:bCs/>
        </w:rPr>
        <w:t>Për informacionin që u jepet personave të cilët janë subjekt i verifikimeve të vijës së dytë në pikat e kalimit kufitar</w:t>
      </w:r>
      <w:r w:rsidR="000970C9" w:rsidRPr="00CD28CB">
        <w:rPr>
          <w:bCs/>
        </w:rPr>
        <w:t>”</w:t>
      </w:r>
      <w:r w:rsidRPr="00CD28CB">
        <w:rPr>
          <w:bCs/>
        </w:rPr>
        <w:t>;</w:t>
      </w:r>
    </w:p>
    <w:p w14:paraId="79498826" w14:textId="22A2962D" w:rsidR="007D52ED" w:rsidRPr="00CD28CB" w:rsidRDefault="007D52ED" w:rsidP="007D52ED">
      <w:pPr>
        <w:pStyle w:val="TEKSTI"/>
      </w:pPr>
      <w:r w:rsidRPr="00CD28CB">
        <w:t xml:space="preserve">- </w:t>
      </w:r>
      <w:r w:rsidR="0018238C">
        <w:t>V</w:t>
      </w:r>
      <w:r w:rsidRPr="00CD28CB">
        <w:t>endimi i Këshillit t</w:t>
      </w:r>
      <w:r w:rsidR="00890583" w:rsidRPr="00CD28CB">
        <w:t>ë Ministrave nr. 441, datë 15.</w:t>
      </w:r>
      <w:r w:rsidRPr="00CD28CB">
        <w:t>6.2016</w:t>
      </w:r>
      <w:r w:rsidR="00B22C87" w:rsidRPr="00CD28CB">
        <w:t>,</w:t>
      </w:r>
      <w:r w:rsidRPr="00CD28CB">
        <w:t xml:space="preserve"> </w:t>
      </w:r>
      <w:r w:rsidR="000970C9" w:rsidRPr="00CD28CB">
        <w:t>“</w:t>
      </w:r>
      <w:r w:rsidRPr="00CD28CB">
        <w:t>Për miratimin e formës dhe të përmbajtjes së lejes së qëndrimit për të huajt</w:t>
      </w:r>
      <w:r w:rsidR="000970C9" w:rsidRPr="00CD28CB">
        <w:t>”</w:t>
      </w:r>
      <w:r w:rsidRPr="00CD28CB">
        <w:t>;</w:t>
      </w:r>
    </w:p>
    <w:p w14:paraId="14F924BA" w14:textId="7C64B569" w:rsidR="007D52ED" w:rsidRPr="00CD28CB" w:rsidRDefault="007D52ED" w:rsidP="007D52ED">
      <w:pPr>
        <w:pStyle w:val="TEKSTI"/>
      </w:pPr>
      <w:r w:rsidRPr="00CD28CB">
        <w:t xml:space="preserve">- </w:t>
      </w:r>
      <w:r w:rsidR="0018238C">
        <w:t>V</w:t>
      </w:r>
      <w:r w:rsidRPr="00CD28CB">
        <w:t>endimi i Këshillit të Ministrave nr. 442, dat</w:t>
      </w:r>
      <w:r w:rsidR="00890583" w:rsidRPr="00CD28CB">
        <w:t>ë</w:t>
      </w:r>
      <w:r w:rsidRPr="00CD28CB">
        <w:t xml:space="preserve"> </w:t>
      </w:r>
      <w:r w:rsidR="00890583" w:rsidRPr="00CD28CB">
        <w:t>15.</w:t>
      </w:r>
      <w:r w:rsidRPr="00CD28CB">
        <w:t xml:space="preserve">6.2016, </w:t>
      </w:r>
      <w:r w:rsidR="000970C9" w:rsidRPr="00CD28CB">
        <w:t>“</w:t>
      </w:r>
      <w:r w:rsidRPr="00CD28CB">
        <w:t>Për caktimin e elementeve të sigurisë dhe miratimin e formës dhe të modelit të dokumenteve të udhëtimit për të huajt</w:t>
      </w:r>
      <w:r w:rsidR="000970C9" w:rsidRPr="00CD28CB">
        <w:t>”</w:t>
      </w:r>
      <w:r w:rsidRPr="00CD28CB">
        <w:t xml:space="preserve">; </w:t>
      </w:r>
    </w:p>
    <w:p w14:paraId="35029E0E" w14:textId="474DFAB4" w:rsidR="007D52ED" w:rsidRPr="00CD28CB" w:rsidRDefault="007D52ED" w:rsidP="007D52ED">
      <w:pPr>
        <w:pStyle w:val="TEKSTI"/>
      </w:pPr>
      <w:r w:rsidRPr="00CD28CB">
        <w:t xml:space="preserve">- </w:t>
      </w:r>
      <w:r w:rsidR="0018238C">
        <w:t>V</w:t>
      </w:r>
      <w:r w:rsidRPr="00CD28CB">
        <w:t xml:space="preserve">endimi i Këshillit të Ministrave nr. 651, datë 10.11.2017, </w:t>
      </w:r>
      <w:r w:rsidR="000970C9" w:rsidRPr="00CD28CB">
        <w:t>“</w:t>
      </w:r>
      <w:r w:rsidRPr="00CD28CB">
        <w:t xml:space="preserve">Për dispozitat zbatuese të </w:t>
      </w:r>
      <w:r w:rsidR="00B22C87" w:rsidRPr="00CD28CB">
        <w:t>ligjit nr. 104, datë 31.</w:t>
      </w:r>
      <w:r w:rsidRPr="00CD28CB">
        <w:t>7.2014</w:t>
      </w:r>
      <w:r w:rsidR="007F2B15" w:rsidRPr="00CD28CB">
        <w:t>,</w:t>
      </w:r>
      <w:r w:rsidRPr="00CD28CB">
        <w:t xml:space="preserve"> </w:t>
      </w:r>
      <w:r w:rsidR="00B22C87" w:rsidRPr="00CD28CB">
        <w:t>‘</w:t>
      </w:r>
      <w:r w:rsidRPr="00CD28CB">
        <w:t>Kodi Doganor i RSH</w:t>
      </w:r>
      <w:r w:rsidR="00B22C87" w:rsidRPr="00CD28CB">
        <w:t>-së’</w:t>
      </w:r>
      <w:r w:rsidR="000970C9" w:rsidRPr="00CD28CB">
        <w:t>”</w:t>
      </w:r>
      <w:r w:rsidRPr="00CD28CB">
        <w:t xml:space="preserve">; </w:t>
      </w:r>
    </w:p>
    <w:p w14:paraId="4076588D" w14:textId="6C3C8F92" w:rsidR="007D52ED" w:rsidRPr="00CD28CB" w:rsidRDefault="007D52ED" w:rsidP="007D52ED">
      <w:pPr>
        <w:pStyle w:val="TEKSTI"/>
      </w:pPr>
      <w:r w:rsidRPr="00CD28CB">
        <w:t>- VKM</w:t>
      </w:r>
      <w:r w:rsidR="008B70C2">
        <w:t>-ja</w:t>
      </w:r>
      <w:r w:rsidRPr="00CD28CB">
        <w:t xml:space="preserve"> nr. 439, dat</w:t>
      </w:r>
      <w:r w:rsidR="00880978" w:rsidRPr="00CD28CB">
        <w:t>ë</w:t>
      </w:r>
      <w:r w:rsidRPr="00CD28CB">
        <w:t xml:space="preserve"> 13.5.2011, </w:t>
      </w:r>
      <w:r w:rsidR="000970C9" w:rsidRPr="00CD28CB">
        <w:t>“</w:t>
      </w:r>
      <w:r w:rsidRPr="00CD28CB">
        <w:t xml:space="preserve">Për miratimin e dokumentit </w:t>
      </w:r>
      <w:r w:rsidR="00B22C87" w:rsidRPr="00CD28CB">
        <w:t>‘</w:t>
      </w:r>
      <w:r w:rsidRPr="00CD28CB">
        <w:rPr>
          <w:bCs/>
        </w:rPr>
        <w:t xml:space="preserve">Politikat dhe </w:t>
      </w:r>
      <w:r w:rsidR="008B70C2" w:rsidRPr="00CD28CB">
        <w:rPr>
          <w:bCs/>
        </w:rPr>
        <w:t>procedurat e funksionimi</w:t>
      </w:r>
      <w:r w:rsidRPr="00CD28CB">
        <w:rPr>
          <w:bCs/>
        </w:rPr>
        <w:t xml:space="preserve">t të Qendrës Ndërinstitucionale Operacionale Detare </w:t>
      </w:r>
      <w:r w:rsidRPr="00CD28CB">
        <w:rPr>
          <w:bCs/>
          <w:color w:val="000000"/>
        </w:rPr>
        <w:t>(QNOD)</w:t>
      </w:r>
      <w:r w:rsidR="00B22C87" w:rsidRPr="00CD28CB">
        <w:rPr>
          <w:bCs/>
          <w:color w:val="000000"/>
        </w:rPr>
        <w:t>’</w:t>
      </w:r>
      <w:r w:rsidR="000970C9" w:rsidRPr="00CD28CB">
        <w:rPr>
          <w:bCs/>
          <w:color w:val="000000"/>
        </w:rPr>
        <w:t>”</w:t>
      </w:r>
      <w:r w:rsidRPr="00CD28CB">
        <w:rPr>
          <w:bCs/>
          <w:color w:val="000000"/>
        </w:rPr>
        <w:t>;</w:t>
      </w:r>
    </w:p>
    <w:p w14:paraId="172FEE6B" w14:textId="75ECB721" w:rsidR="007D52ED" w:rsidRPr="00CD28CB" w:rsidRDefault="007D52ED" w:rsidP="007D52ED">
      <w:pPr>
        <w:pStyle w:val="TEKSTI"/>
      </w:pPr>
      <w:r w:rsidRPr="00CD28CB">
        <w:t xml:space="preserve">- </w:t>
      </w:r>
      <w:r w:rsidR="0018238C">
        <w:t>U</w:t>
      </w:r>
      <w:r w:rsidRPr="00CD28CB">
        <w:t>rdhri nr. 1146/2014</w:t>
      </w:r>
      <w:r w:rsidR="007F2B15" w:rsidRPr="00CD28CB">
        <w:t>,</w:t>
      </w:r>
      <w:r w:rsidRPr="00CD28CB">
        <w:t xml:space="preserve"> i </w:t>
      </w:r>
      <w:r w:rsidR="007F2B15" w:rsidRPr="00CD28CB">
        <w:t>m</w:t>
      </w:r>
      <w:r w:rsidRPr="00CD28CB">
        <w:t xml:space="preserve">inistrit të Brendshëm </w:t>
      </w:r>
      <w:r w:rsidR="000970C9" w:rsidRPr="00CD28CB">
        <w:t>“</w:t>
      </w:r>
      <w:r w:rsidR="00B22C87" w:rsidRPr="00CD28CB">
        <w:t>P</w:t>
      </w:r>
      <w:r w:rsidRPr="00CD28CB">
        <w:t xml:space="preserve">ër disa shtesa dhe ndryshime në </w:t>
      </w:r>
      <w:r w:rsidR="00B22C87" w:rsidRPr="00CD28CB">
        <w:t>u</w:t>
      </w:r>
      <w:r w:rsidRPr="00CD28CB">
        <w:t>rdhrin nr.</w:t>
      </w:r>
      <w:r w:rsidR="00B22C87" w:rsidRPr="00CD28CB">
        <w:t xml:space="preserve"> </w:t>
      </w:r>
      <w:r w:rsidRPr="00CD28CB">
        <w:t>851/2009</w:t>
      </w:r>
      <w:r w:rsidR="00B22C87" w:rsidRPr="00CD28CB">
        <w:t>,</w:t>
      </w:r>
      <w:r w:rsidRPr="00CD28CB">
        <w:t xml:space="preserve"> </w:t>
      </w:r>
      <w:r w:rsidR="00B22C87" w:rsidRPr="00CD28CB">
        <w:t>‘P</w:t>
      </w:r>
      <w:r w:rsidRPr="00CD28CB">
        <w:t xml:space="preserve">ër miratimin e </w:t>
      </w:r>
      <w:r w:rsidR="008B70C2" w:rsidRPr="00CD28CB">
        <w:t>procedurave standarde të punës për kufirin dhe migracionin’</w:t>
      </w:r>
      <w:r w:rsidR="000970C9" w:rsidRPr="00CD28CB">
        <w:t>”</w:t>
      </w:r>
      <w:r w:rsidRPr="00CD28CB">
        <w:t>.</w:t>
      </w:r>
    </w:p>
    <w:p w14:paraId="2CBA745B" w14:textId="74A7BE0F" w:rsidR="008B70C2" w:rsidRDefault="007D52ED" w:rsidP="008B70C2">
      <w:pPr>
        <w:pStyle w:val="TEKSTI"/>
        <w:rPr>
          <w:rFonts w:eastAsia="Garamond"/>
        </w:rPr>
      </w:pPr>
      <w:r w:rsidRPr="00CD28CB">
        <w:t>- VKM</w:t>
      </w:r>
      <w:r w:rsidR="008B70C2">
        <w:t>-ja</w:t>
      </w:r>
      <w:r w:rsidRPr="00CD28CB">
        <w:t xml:space="preserve"> nr.</w:t>
      </w:r>
      <w:r w:rsidRPr="00CD28CB">
        <w:rPr>
          <w:rFonts w:eastAsia="Garamond"/>
        </w:rPr>
        <w:t xml:space="preserve"> 729, datë 13.11.2019, </w:t>
      </w:r>
      <w:r w:rsidR="000970C9" w:rsidRPr="00CD28CB">
        <w:rPr>
          <w:rFonts w:eastAsia="Garamond"/>
        </w:rPr>
        <w:t>“</w:t>
      </w:r>
      <w:r w:rsidRPr="00CD28CB">
        <w:rPr>
          <w:rFonts w:eastAsia="Garamond"/>
        </w:rPr>
        <w:t>Për miratimin e Planit Kombëtar të Kërkim</w:t>
      </w:r>
      <w:r w:rsidR="00B52698">
        <w:rPr>
          <w:rFonts w:eastAsia="Garamond"/>
        </w:rPr>
        <w:t>–</w:t>
      </w:r>
      <w:r w:rsidRPr="00CD28CB">
        <w:rPr>
          <w:rFonts w:eastAsia="Garamond"/>
        </w:rPr>
        <w:t xml:space="preserve">Shpëtimit në Republikën e Shqipërisë dhe </w:t>
      </w:r>
      <w:r w:rsidR="0058078A" w:rsidRPr="00CD28CB">
        <w:rPr>
          <w:rFonts w:eastAsia="Garamond"/>
        </w:rPr>
        <w:t xml:space="preserve">planit të veprimit </w:t>
      </w:r>
      <w:r w:rsidRPr="00CD28CB">
        <w:rPr>
          <w:rFonts w:eastAsia="Garamond"/>
        </w:rPr>
        <w:t>të tij</w:t>
      </w:r>
      <w:r w:rsidR="000970C9" w:rsidRPr="00CD28CB">
        <w:rPr>
          <w:rFonts w:eastAsia="Garamond"/>
        </w:rPr>
        <w:t>”</w:t>
      </w:r>
      <w:r w:rsidR="008B70C2">
        <w:rPr>
          <w:rFonts w:eastAsia="Garamond"/>
        </w:rPr>
        <w:t>.</w:t>
      </w:r>
    </w:p>
    <w:p w14:paraId="36E48F3A" w14:textId="77777777" w:rsidR="008B70C2" w:rsidRDefault="007D52ED" w:rsidP="008B70C2">
      <w:pPr>
        <w:pStyle w:val="TEKSTI"/>
      </w:pPr>
      <w:r w:rsidRPr="00CD28CB">
        <w:t>Në përmbushje të objektivave janë rishikuar marrëveshjet me vendet fqinje për PKK</w:t>
      </w:r>
      <w:r w:rsidR="008B70C2">
        <w:t>-n</w:t>
      </w:r>
      <w:r w:rsidRPr="00CD28CB">
        <w:t xml:space="preserve"> duke i kthyer ato në pika të përbashkëta të kalimit kufitar; është nënshkruar memorandum bashkëpunimi mes PSH</w:t>
      </w:r>
      <w:r w:rsidR="00384DB8" w:rsidRPr="00CD28CB">
        <w:t>-së</w:t>
      </w:r>
      <w:r w:rsidRPr="00CD28CB">
        <w:t xml:space="preserve"> dhe TIA</w:t>
      </w:r>
      <w:r w:rsidR="00384DB8" w:rsidRPr="00CD28CB">
        <w:t>-s</w:t>
      </w:r>
      <w:r w:rsidRPr="00CD28CB">
        <w:t>, i cili është në përputhje me Programin Kombëtar të Sigurisë në Aviacion; janë miratuar aktet ligjore dhe masat plotësuese për kontrollin e territorit; si dhe është përmirësuar legjislacioni kombëtar në lidhje me shkëmbimin efikas të informacionit ndërmjet agjencive kufitare dhe ndërmjet agjencive të tjera ligjzbatuese dhe mbrojtjen e të dhënave.</w:t>
      </w:r>
    </w:p>
    <w:p w14:paraId="1F37A810" w14:textId="77777777" w:rsidR="008B70C2" w:rsidRDefault="007D52ED" w:rsidP="008B70C2">
      <w:pPr>
        <w:pStyle w:val="TEKSTI"/>
      </w:pPr>
      <w:r w:rsidRPr="00CD28CB">
        <w:t>Në përmbushje të masave të parashikuara në MIK, janë hartuar akte nënligjore që kanë rregulluar bashkëpunimin ndërmjet agjencive të përfshira në të, për shkëmbimin e informacionit, analiza risku, shërbime, operacione dhe hetime të përbashkëta. Në këtë kuadër është përmirësuar mekanizmi i monitorimit të hapësirës detare dhe është rritur goditja e aktivitetit të kundërligjshëm.</w:t>
      </w:r>
      <w:r w:rsidR="008B70C2">
        <w:t xml:space="preserve"> </w:t>
      </w:r>
    </w:p>
    <w:p w14:paraId="285105E2" w14:textId="23071763" w:rsidR="007D52ED" w:rsidRPr="008B70C2" w:rsidRDefault="007D52ED" w:rsidP="008B70C2">
      <w:pPr>
        <w:pStyle w:val="TEKSTI"/>
      </w:pPr>
      <w:r w:rsidRPr="00CD28CB">
        <w:t>Gjithashtu është përmirësuar kuadri legjislativ për funksionimin e QNOD</w:t>
      </w:r>
      <w:r w:rsidR="008B70C2">
        <w:t>-it,</w:t>
      </w:r>
      <w:r w:rsidRPr="00CD28CB">
        <w:t xml:space="preserve"> me qëllim përsosjen e koordinimit ndërinstitucional për monitorimin e hapësirës detare dhe kryerjen e operacioneve të përbashkëta të zbatimit të ligjit në det.</w:t>
      </w:r>
    </w:p>
    <w:p w14:paraId="475B869E" w14:textId="1177FD29" w:rsidR="007D52ED" w:rsidRPr="00CD28CB" w:rsidRDefault="007D52ED" w:rsidP="007D52ED">
      <w:pPr>
        <w:pStyle w:val="MediumGrid21"/>
        <w:jc w:val="both"/>
        <w:rPr>
          <w:rFonts w:ascii="Garamond" w:eastAsia="Calibri" w:hAnsi="Garamond"/>
          <w:sz w:val="24"/>
          <w:szCs w:val="24"/>
          <w:lang w:val="sq-AL" w:eastAsia="ja-JP"/>
        </w:rPr>
      </w:pPr>
      <w:r w:rsidRPr="00CD28CB">
        <w:rPr>
          <w:rFonts w:ascii="Garamond" w:eastAsia="Calibri" w:hAnsi="Garamond"/>
          <w:sz w:val="24"/>
          <w:szCs w:val="24"/>
          <w:lang w:val="sq-AL" w:eastAsia="ja-JP"/>
        </w:rPr>
        <w:lastRenderedPageBreak/>
        <w:t xml:space="preserve">Këto akte ligjore dhe nënligjore janë hartuar duke u bazuar në rekomandimet e BE-së dhe në </w:t>
      </w:r>
      <w:r w:rsidR="00E8552D">
        <w:rPr>
          <w:rFonts w:ascii="Garamond" w:eastAsia="Calibri" w:hAnsi="Garamond"/>
          <w:sz w:val="24"/>
          <w:szCs w:val="24"/>
          <w:lang w:val="sq-AL" w:eastAsia="ja-JP"/>
        </w:rPr>
        <w:t>S</w:t>
      </w:r>
      <w:r w:rsidRPr="00CD28CB">
        <w:rPr>
          <w:rFonts w:ascii="Garamond" w:eastAsia="Calibri" w:hAnsi="Garamond"/>
          <w:sz w:val="24"/>
          <w:szCs w:val="24"/>
          <w:lang w:val="sq-AL" w:eastAsia="ja-JP"/>
        </w:rPr>
        <w:t>tandardet Schengen, të parashikuara në Strategjinë për Menaxhimin e Integruar të Kufirit 2014</w:t>
      </w:r>
      <w:r w:rsidR="00B52698">
        <w:rPr>
          <w:rFonts w:ascii="Garamond" w:eastAsia="Calibri" w:hAnsi="Garamond"/>
          <w:sz w:val="24"/>
          <w:szCs w:val="24"/>
          <w:lang w:val="sq-AL" w:eastAsia="ja-JP"/>
        </w:rPr>
        <w:t>–</w:t>
      </w:r>
      <w:r w:rsidRPr="00CD28CB">
        <w:rPr>
          <w:rFonts w:ascii="Garamond" w:eastAsia="Calibri" w:hAnsi="Garamond"/>
          <w:sz w:val="24"/>
          <w:szCs w:val="24"/>
          <w:lang w:val="sq-AL" w:eastAsia="ja-JP"/>
        </w:rPr>
        <w:t>2020.</w:t>
      </w:r>
    </w:p>
    <w:p w14:paraId="1D483B3C" w14:textId="77777777" w:rsidR="007D52ED" w:rsidRPr="00CD28CB" w:rsidRDefault="007D52ED" w:rsidP="007D52ED">
      <w:pPr>
        <w:pStyle w:val="TEKSTI"/>
        <w:rPr>
          <w:b/>
          <w:bCs/>
        </w:rPr>
      </w:pPr>
      <w:r w:rsidRPr="00CD28CB">
        <w:rPr>
          <w:b/>
          <w:bCs/>
        </w:rPr>
        <w:t>Procedurat</w:t>
      </w:r>
    </w:p>
    <w:p w14:paraId="77152C7C" w14:textId="3571E0E6" w:rsidR="007D52ED" w:rsidRPr="00CD28CB" w:rsidRDefault="007D52ED" w:rsidP="007D52ED">
      <w:pPr>
        <w:pStyle w:val="TEKSTI"/>
      </w:pPr>
      <w:r w:rsidRPr="00CD28CB">
        <w:t xml:space="preserve">Në fushën e </w:t>
      </w:r>
      <w:r w:rsidR="0018238C">
        <w:t>p</w:t>
      </w:r>
      <w:r w:rsidRPr="00CD28CB">
        <w:t xml:space="preserve">rocedurave u zhvilluan dhe u përmirësuan procedurat standarde të punës nga agjencitë e përfshira në MIK. Në përmbushje të objektivave janë miratuar </w:t>
      </w:r>
      <w:r w:rsidR="000970C9" w:rsidRPr="00CD28CB">
        <w:t>“</w:t>
      </w:r>
      <w:r w:rsidRPr="00CD28CB">
        <w:rPr>
          <w:i/>
        </w:rPr>
        <w:t>Procedurat Standarde të Punës</w:t>
      </w:r>
      <w:r w:rsidR="000970C9" w:rsidRPr="00CD28CB">
        <w:t>”</w:t>
      </w:r>
      <w:r w:rsidRPr="00CD28CB">
        <w:t xml:space="preserve"> për të gjith</w:t>
      </w:r>
      <w:r w:rsidR="00F43A7C" w:rsidRPr="00CD28CB">
        <w:t>a</w:t>
      </w:r>
      <w:r w:rsidRPr="00CD28CB">
        <w:t xml:space="preserve"> strukturat e Departamentit për Kufirin dhe Migracionin, bazuar me ligjin nr. 71/2016</w:t>
      </w:r>
      <w:r w:rsidR="00144CF5" w:rsidRPr="00CD28CB">
        <w:t>,</w:t>
      </w:r>
      <w:r w:rsidRPr="00CD28CB">
        <w:t xml:space="preserve"> </w:t>
      </w:r>
      <w:r w:rsidR="000970C9" w:rsidRPr="00CD28CB">
        <w:rPr>
          <w:i/>
        </w:rPr>
        <w:t>“</w:t>
      </w:r>
      <w:r w:rsidRPr="00CD28CB">
        <w:rPr>
          <w:i/>
        </w:rPr>
        <w:t>Për kontrollin kufitar</w:t>
      </w:r>
      <w:r w:rsidR="000970C9" w:rsidRPr="00CD28CB">
        <w:rPr>
          <w:i/>
        </w:rPr>
        <w:t>”</w:t>
      </w:r>
      <w:r w:rsidRPr="00CD28CB">
        <w:t>, dhe në Manualin Schengen për PKM</w:t>
      </w:r>
      <w:r w:rsidR="0018238C">
        <w:t>-n</w:t>
      </w:r>
      <w:r w:rsidRPr="00CD28CB">
        <w:t xml:space="preserve">. Këto procedura janë përmirësuar dhe përditësuar me ndryshimet e Kodit Schengen. </w:t>
      </w:r>
    </w:p>
    <w:p w14:paraId="02587A07" w14:textId="04A336C5" w:rsidR="007D52ED" w:rsidRPr="00CD28CB" w:rsidRDefault="007D52ED" w:rsidP="007D52ED">
      <w:pPr>
        <w:pStyle w:val="TEKSTI"/>
        <w:rPr>
          <w:iCs/>
        </w:rPr>
      </w:pPr>
      <w:r w:rsidRPr="00CD28CB">
        <w:t xml:space="preserve">Gjithashtu, u përmirësuan procedurat doganore për të lehtësuar shkëmbimet tregtare dhe marrjen nga ky shërbim të përgjegjësive në fushën e sigurisë </w:t>
      </w:r>
      <w:r w:rsidR="0018238C">
        <w:t>k</w:t>
      </w:r>
      <w:r w:rsidRPr="00CD28CB">
        <w:t>ufitare. Në kuadër të funksionimit të QNOD-</w:t>
      </w:r>
      <w:r w:rsidR="00E8552D">
        <w:t>it</w:t>
      </w:r>
      <w:r w:rsidR="0018238C">
        <w:t>,</w:t>
      </w:r>
      <w:r w:rsidRPr="00CD28CB">
        <w:t xml:space="preserve"> për koordinimin e punës midis agjencive ligjzbatuese, janë miratuar</w:t>
      </w:r>
      <w:r w:rsidRPr="00CD28CB">
        <w:rPr>
          <w:iCs/>
        </w:rPr>
        <w:t xml:space="preserve"> </w:t>
      </w:r>
      <w:r w:rsidR="000970C9" w:rsidRPr="00CD28CB">
        <w:rPr>
          <w:iCs/>
        </w:rPr>
        <w:t>“</w:t>
      </w:r>
      <w:r w:rsidRPr="00CD28CB">
        <w:rPr>
          <w:i/>
          <w:iCs/>
        </w:rPr>
        <w:t>Politikat dhe Procedurat e Funksionimit të Qendrës Ndërinstitucionale Operacionale Detare</w:t>
      </w:r>
      <w:r w:rsidR="000970C9" w:rsidRPr="00CD28CB">
        <w:rPr>
          <w:iCs/>
        </w:rPr>
        <w:t>”</w:t>
      </w:r>
      <w:r w:rsidRPr="00CD28CB">
        <w:rPr>
          <w:iCs/>
        </w:rPr>
        <w:t>.</w:t>
      </w:r>
    </w:p>
    <w:p w14:paraId="174DFE17" w14:textId="76D3FB4B" w:rsidR="007D52ED" w:rsidRPr="00CD28CB" w:rsidRDefault="007D52ED" w:rsidP="007D52ED">
      <w:pPr>
        <w:pStyle w:val="TEKSTI"/>
        <w:rPr>
          <w:rFonts w:eastAsia="Yu Mincho"/>
          <w:spacing w:val="-1"/>
        </w:rPr>
      </w:pPr>
      <w:r w:rsidRPr="00CD28CB">
        <w:t>Këto procedura j</w:t>
      </w:r>
      <w:r w:rsidRPr="00CD28CB">
        <w:rPr>
          <w:color w:val="000000"/>
        </w:rPr>
        <w:t xml:space="preserve">anë në zhvillim sipas konceptit dhe detyrimeve që rrjedhin nga iniciativa e </w:t>
      </w:r>
      <w:r w:rsidR="00E8552D" w:rsidRPr="00CD28CB">
        <w:rPr>
          <w:rFonts w:eastAsia="Calibri"/>
          <w:lang w:eastAsia="ja-JP"/>
        </w:rPr>
        <w:t>Schengen</w:t>
      </w:r>
      <w:r w:rsidR="00E8552D">
        <w:rPr>
          <w:rFonts w:eastAsia="Calibri"/>
          <w:lang w:eastAsia="ja-JP"/>
        </w:rPr>
        <w:t>it</w:t>
      </w:r>
      <w:r w:rsidRPr="00CD28CB">
        <w:rPr>
          <w:color w:val="000000"/>
        </w:rPr>
        <w:t xml:space="preserve"> Ballkanik dhe të </w:t>
      </w:r>
      <w:r w:rsidR="0018238C">
        <w:rPr>
          <w:color w:val="000000"/>
        </w:rPr>
        <w:t>r</w:t>
      </w:r>
      <w:r w:rsidRPr="00CD28CB">
        <w:rPr>
          <w:color w:val="000000"/>
        </w:rPr>
        <w:t>regullores së Agjencisë për Kufirin Evropian dhe Rojën Bregdetare</w:t>
      </w:r>
      <w:r w:rsidRPr="00CD28CB">
        <w:rPr>
          <w:spacing w:val="-1"/>
        </w:rPr>
        <w:t>.</w:t>
      </w:r>
    </w:p>
    <w:p w14:paraId="26197DE5" w14:textId="11E6900E" w:rsidR="007D52ED" w:rsidRPr="00CD28CB" w:rsidRDefault="007D52ED" w:rsidP="007D52ED">
      <w:pPr>
        <w:pStyle w:val="TEKSTI"/>
      </w:pPr>
      <w:r w:rsidRPr="00CD28CB">
        <w:t>Bashkëpunimi në përgjithësi dhe bashkëpunimi ndërkombëtar në veçanti është realizuar me partnerët ndërkombëtarë, në përputhje të plotë me standardet e vendeve të BE-së. Aktiviteti i kundërligjshëm identifikohet dhe shkëmbehet me vendet e tjera, duke siguruar veprime të përbashkëta për goditjen e tij. Gjithashtu janë hartuar procedura të përbashkëta për shkëmbimin e informacionit, operacionet dhe hetimet e përbashkëta, janë miratuar procedurat standarde për largimin/dëbimin e shtetasve të huaj me qëndrim të</w:t>
      </w:r>
      <w:r w:rsidR="007F2B15" w:rsidRPr="00CD28CB">
        <w:t xml:space="preserve"> </w:t>
      </w:r>
      <w:r w:rsidRPr="00CD28CB">
        <w:t>parregullt në Shqipëri, si dhe është krijuar një mekanizëm për kontrollet e kontejnerëve në porte.</w:t>
      </w:r>
    </w:p>
    <w:p w14:paraId="3AFF73E3" w14:textId="2DF6C550" w:rsidR="007D52ED" w:rsidRPr="00CD28CB" w:rsidRDefault="007D52ED" w:rsidP="007D52ED">
      <w:pPr>
        <w:pStyle w:val="TEKSTI"/>
        <w:rPr>
          <w:spacing w:val="-1"/>
        </w:rPr>
      </w:pPr>
      <w:r w:rsidRPr="00CD28CB">
        <w:rPr>
          <w:bCs/>
        </w:rPr>
        <w:t>Në qëllimet strategjike për bashkëpunimin ndërmjet agjencive të Policisë Kufitare dhe Migracionit, Shërbimi</w:t>
      </w:r>
      <w:r w:rsidR="0018238C">
        <w:rPr>
          <w:bCs/>
        </w:rPr>
        <w:t>t</w:t>
      </w:r>
      <w:r w:rsidRPr="00CD28CB">
        <w:rPr>
          <w:bCs/>
        </w:rPr>
        <w:t xml:space="preserve"> Doganor Shqiptar, Autoriteti</w:t>
      </w:r>
      <w:r w:rsidR="0018238C">
        <w:rPr>
          <w:bCs/>
        </w:rPr>
        <w:t>t</w:t>
      </w:r>
      <w:r w:rsidRPr="00CD28CB">
        <w:rPr>
          <w:bCs/>
        </w:rPr>
        <w:t xml:space="preserve"> Kombëtar </w:t>
      </w:r>
      <w:r w:rsidR="0018238C">
        <w:rPr>
          <w:bCs/>
        </w:rPr>
        <w:t>të</w:t>
      </w:r>
      <w:r w:rsidRPr="00CD28CB">
        <w:rPr>
          <w:bCs/>
        </w:rPr>
        <w:t xml:space="preserve"> Ushqimit, Shërbimi</w:t>
      </w:r>
      <w:r w:rsidR="0018238C">
        <w:rPr>
          <w:bCs/>
        </w:rPr>
        <w:t>t</w:t>
      </w:r>
      <w:r w:rsidRPr="00CD28CB">
        <w:rPr>
          <w:bCs/>
        </w:rPr>
        <w:t xml:space="preserve"> Sanitar Antiepidemik dhe agjencive të tjera të përfshira në MIK, është parashikuar ngritja e një Qendre </w:t>
      </w:r>
      <w:r w:rsidRPr="00CD28CB">
        <w:t>Kombëtare Koordinimi për Menaxhimin e Integruar të Kufirit. Për shkak të mungesës së fondeve, kjo qendër nuk është bërë e mundur të krijohet. Si pasojë nuk është realizuar as nënobjektivi për hartimin e procedurave të punës për mekanizmin e Koordinatorit Kombëtar</w:t>
      </w:r>
      <w:r w:rsidR="007F2B15" w:rsidRPr="00CD28CB">
        <w:t xml:space="preserve"> </w:t>
      </w:r>
      <w:r w:rsidRPr="00CD28CB">
        <w:t xml:space="preserve">të MIK dhe as për Qendrën. </w:t>
      </w:r>
      <w:r w:rsidRPr="00CD28CB">
        <w:rPr>
          <w:spacing w:val="-1"/>
        </w:rPr>
        <w:t xml:space="preserve">Nisur nga domosdoshmëria e menaxhimit të integruar të sistemeve teknologjike, të pajisjeve tjera speciale, si dhe të </w:t>
      </w:r>
      <w:r w:rsidR="0018238C" w:rsidRPr="00CD28CB">
        <w:rPr>
          <w:color w:val="000000"/>
        </w:rPr>
        <w:t>të</w:t>
      </w:r>
      <w:r w:rsidR="0018238C" w:rsidRPr="00CD28CB">
        <w:rPr>
          <w:spacing w:val="-1"/>
        </w:rPr>
        <w:t xml:space="preserve"> </w:t>
      </w:r>
      <w:r w:rsidRPr="00CD28CB">
        <w:rPr>
          <w:spacing w:val="-1"/>
        </w:rPr>
        <w:t>gjitha shërbimeve të agjencive të përfshira, ky mbetet një ndër objektivat kryesor</w:t>
      </w:r>
      <w:r w:rsidR="006B3E6E" w:rsidRPr="00CD28CB">
        <w:rPr>
          <w:spacing w:val="-1"/>
        </w:rPr>
        <w:t>e</w:t>
      </w:r>
      <w:r w:rsidRPr="00CD28CB">
        <w:rPr>
          <w:spacing w:val="-1"/>
        </w:rPr>
        <w:t xml:space="preserve"> në </w:t>
      </w:r>
      <w:r w:rsidR="00510619" w:rsidRPr="00CD28CB">
        <w:rPr>
          <w:spacing w:val="-1"/>
        </w:rPr>
        <w:t>S</w:t>
      </w:r>
      <w:r w:rsidRPr="00CD28CB">
        <w:rPr>
          <w:spacing w:val="-1"/>
        </w:rPr>
        <w:t xml:space="preserve">trategjinë e re. </w:t>
      </w:r>
    </w:p>
    <w:p w14:paraId="750DA00E" w14:textId="77777777" w:rsidR="007D52ED" w:rsidRPr="00CD28CB" w:rsidRDefault="007D52ED" w:rsidP="007D52ED">
      <w:pPr>
        <w:pStyle w:val="TEKSTI"/>
      </w:pPr>
      <w:r w:rsidRPr="00CD28CB">
        <w:t>Gjithashtu, nuk janë hartuar procedurat e përbashkëta për Qendrën Rajonale të Monitorimit të Hapësirës Detare në bashkëpunim me palët pjesëmarrëse dhe me asistencën ndërkombëtare, sepse nuk është krijuar Qendra për mungesë fondesh.</w:t>
      </w:r>
    </w:p>
    <w:p w14:paraId="26C23C10" w14:textId="77777777" w:rsidR="007D52ED" w:rsidRPr="00CD28CB" w:rsidRDefault="007D52ED" w:rsidP="007D52ED">
      <w:pPr>
        <w:pStyle w:val="TEKSTI"/>
        <w:rPr>
          <w:bCs/>
        </w:rPr>
      </w:pPr>
      <w:r w:rsidRPr="00CD28CB">
        <w:rPr>
          <w:bCs/>
        </w:rPr>
        <w:t>Sa më sipër, miratimi i legjislacionit të ri për kufirin dhe migracionin u ndoq nga miratimi i procedurave të reja standarde të punës në këto fusha, të cilat u përshtaten plotësisht me legjislacionin e ri, si më poshtë:</w:t>
      </w:r>
    </w:p>
    <w:p w14:paraId="0486F8C6" w14:textId="6B5D4115" w:rsidR="007D52ED" w:rsidRPr="00CD28CB" w:rsidRDefault="00144CF5" w:rsidP="007D52ED">
      <w:pPr>
        <w:pStyle w:val="TEKSTI"/>
      </w:pPr>
      <w:r w:rsidRPr="00CD28CB">
        <w:t xml:space="preserve">- </w:t>
      </w:r>
      <w:r w:rsidR="0018238C">
        <w:t>U</w:t>
      </w:r>
      <w:r w:rsidR="0018238C" w:rsidRPr="00CD28CB">
        <w:t>rdhri</w:t>
      </w:r>
      <w:r w:rsidRPr="00CD28CB">
        <w:t xml:space="preserve"> nr. 163, datë 8.</w:t>
      </w:r>
      <w:r w:rsidR="007D52ED" w:rsidRPr="00CD28CB">
        <w:t>2.2018</w:t>
      </w:r>
      <w:r w:rsidRPr="00CD28CB">
        <w:t>,</w:t>
      </w:r>
      <w:r w:rsidR="007D52ED" w:rsidRPr="00CD28CB">
        <w:t xml:space="preserve"> </w:t>
      </w:r>
      <w:r w:rsidR="000970C9" w:rsidRPr="00CD28CB">
        <w:t>“</w:t>
      </w:r>
      <w:r w:rsidR="007D52ED" w:rsidRPr="00CD28CB">
        <w:t>Procedura e punës për organizimin, planizimin dhe kryerjen e shërbimit në SPK&amp;M, sipas situatës dhe analizës së riskut</w:t>
      </w:r>
      <w:r w:rsidR="000970C9" w:rsidRPr="00CD28CB">
        <w:t>”</w:t>
      </w:r>
      <w:r w:rsidR="007D52ED" w:rsidRPr="00CD28CB">
        <w:t>;</w:t>
      </w:r>
    </w:p>
    <w:p w14:paraId="490277EE" w14:textId="765EDDEC" w:rsidR="007D52ED" w:rsidRPr="00CD28CB" w:rsidRDefault="007D52ED" w:rsidP="007D52ED">
      <w:pPr>
        <w:pStyle w:val="TEKSTI"/>
      </w:pPr>
      <w:r w:rsidRPr="00CD28CB">
        <w:t xml:space="preserve">- </w:t>
      </w:r>
      <w:r w:rsidR="0018238C">
        <w:t>Urdh</w:t>
      </w:r>
      <w:r w:rsidR="0018238C" w:rsidRPr="00CD28CB">
        <w:t>r</w:t>
      </w:r>
      <w:r w:rsidR="0018238C">
        <w:t>i</w:t>
      </w:r>
      <w:r w:rsidRPr="00CD28CB">
        <w:t xml:space="preserve"> nr. 16</w:t>
      </w:r>
      <w:r w:rsidR="00144CF5" w:rsidRPr="00CD28CB">
        <w:t>4, datë 8.</w:t>
      </w:r>
      <w:r w:rsidRPr="00CD28CB">
        <w:t xml:space="preserve">2.2018, </w:t>
      </w:r>
      <w:r w:rsidR="000970C9" w:rsidRPr="00CD28CB">
        <w:t>“</w:t>
      </w:r>
      <w:r w:rsidRPr="00CD28CB">
        <w:t>Procedurat e punës për mbikëqyrjen e kufirit</w:t>
      </w:r>
      <w:r w:rsidR="000970C9" w:rsidRPr="00CD28CB">
        <w:t>”</w:t>
      </w:r>
      <w:r w:rsidRPr="00CD28CB">
        <w:t>;</w:t>
      </w:r>
    </w:p>
    <w:p w14:paraId="7EBFC18B" w14:textId="3925E9BB" w:rsidR="007D52ED" w:rsidRPr="00CD28CB" w:rsidRDefault="0018238C" w:rsidP="007D52ED">
      <w:pPr>
        <w:pStyle w:val="TEKSTI"/>
      </w:pPr>
      <w:r w:rsidRPr="00CD28CB">
        <w:t xml:space="preserve">- </w:t>
      </w:r>
      <w:r>
        <w:t>Urdh</w:t>
      </w:r>
      <w:r w:rsidR="00144CF5" w:rsidRPr="00CD28CB">
        <w:t>r</w:t>
      </w:r>
      <w:r>
        <w:t>i</w:t>
      </w:r>
      <w:r w:rsidR="00144CF5" w:rsidRPr="00CD28CB">
        <w:t xml:space="preserve"> nr. 165, datë 8.</w:t>
      </w:r>
      <w:r w:rsidR="007D52ED" w:rsidRPr="00CD28CB">
        <w:t>2.2018</w:t>
      </w:r>
      <w:r w:rsidR="00144CF5" w:rsidRPr="00CD28CB">
        <w:t>,</w:t>
      </w:r>
      <w:r w:rsidR="007D52ED" w:rsidRPr="00CD28CB">
        <w:t xml:space="preserve"> </w:t>
      </w:r>
      <w:r w:rsidR="000970C9" w:rsidRPr="00CD28CB">
        <w:t>“</w:t>
      </w:r>
      <w:r w:rsidR="007D52ED" w:rsidRPr="00CD28CB">
        <w:t>Procedurat e pun</w:t>
      </w:r>
      <w:r w:rsidR="00144CF5" w:rsidRPr="00CD28CB">
        <w:t>ës për verifikimin kufitar në PK</w:t>
      </w:r>
      <w:r w:rsidR="007D52ED" w:rsidRPr="00CD28CB">
        <w:t>K e PPKK</w:t>
      </w:r>
      <w:r w:rsidR="00144CF5" w:rsidRPr="00CD28CB">
        <w:t>-së</w:t>
      </w:r>
      <w:r w:rsidR="000970C9" w:rsidRPr="00CD28CB">
        <w:t>”</w:t>
      </w:r>
      <w:r w:rsidR="007D52ED" w:rsidRPr="00CD28CB">
        <w:t>;</w:t>
      </w:r>
    </w:p>
    <w:p w14:paraId="1D70FAC4" w14:textId="02BFBEC5" w:rsidR="007D52ED" w:rsidRPr="00CD28CB" w:rsidRDefault="00144CF5" w:rsidP="007D52ED">
      <w:pPr>
        <w:pStyle w:val="TEKSTI"/>
      </w:pPr>
      <w:r w:rsidRPr="00CD28CB">
        <w:t xml:space="preserve">- </w:t>
      </w:r>
      <w:r w:rsidR="0018238C">
        <w:t>Urdh</w:t>
      </w:r>
      <w:r w:rsidRPr="00CD28CB">
        <w:t>r</w:t>
      </w:r>
      <w:r w:rsidR="0018238C">
        <w:t>i</w:t>
      </w:r>
      <w:r w:rsidRPr="00CD28CB">
        <w:t xml:space="preserve"> nr. 166, datë 8.</w:t>
      </w:r>
      <w:r w:rsidR="007D52ED" w:rsidRPr="00CD28CB">
        <w:t>2.2018</w:t>
      </w:r>
      <w:r w:rsidRPr="00CD28CB">
        <w:t>,</w:t>
      </w:r>
      <w:r w:rsidR="007D52ED" w:rsidRPr="00CD28CB">
        <w:t xml:space="preserve"> </w:t>
      </w:r>
      <w:r w:rsidR="000970C9" w:rsidRPr="00CD28CB">
        <w:t>“</w:t>
      </w:r>
      <w:r w:rsidR="007D52ED" w:rsidRPr="00CD28CB">
        <w:t xml:space="preserve">Procedurat e punës për verifikimin e trafikut tokësor, trafikut ajror, detar e liqenor në </w:t>
      </w:r>
      <w:r w:rsidRPr="00CD28CB">
        <w:t>k</w:t>
      </w:r>
      <w:r w:rsidR="007D52ED" w:rsidRPr="00CD28CB">
        <w:t>ufi</w:t>
      </w:r>
      <w:r w:rsidR="000970C9" w:rsidRPr="00CD28CB">
        <w:t>”</w:t>
      </w:r>
      <w:r w:rsidR="007D52ED" w:rsidRPr="00CD28CB">
        <w:t>;</w:t>
      </w:r>
    </w:p>
    <w:p w14:paraId="1251020E" w14:textId="1B6A659A" w:rsidR="007D52ED" w:rsidRPr="00CD28CB" w:rsidRDefault="0018238C" w:rsidP="007D52ED">
      <w:pPr>
        <w:pStyle w:val="TEKSTI"/>
      </w:pPr>
      <w:r>
        <w:t>- Urdh</w:t>
      </w:r>
      <w:r w:rsidR="00144CF5" w:rsidRPr="00CD28CB">
        <w:t>r</w:t>
      </w:r>
      <w:r>
        <w:t>i</w:t>
      </w:r>
      <w:r w:rsidR="00144CF5" w:rsidRPr="00CD28CB">
        <w:t xml:space="preserve"> nr. 167, datë 8.</w:t>
      </w:r>
      <w:r w:rsidR="007D52ED" w:rsidRPr="00CD28CB">
        <w:t>2.2018</w:t>
      </w:r>
      <w:r w:rsidR="00144CF5" w:rsidRPr="00CD28CB">
        <w:t>,</w:t>
      </w:r>
      <w:r w:rsidR="007D52ED" w:rsidRPr="00CD28CB">
        <w:t xml:space="preserve"> </w:t>
      </w:r>
      <w:r w:rsidR="000970C9" w:rsidRPr="00CD28CB">
        <w:t>“</w:t>
      </w:r>
      <w:r w:rsidR="007D52ED" w:rsidRPr="00CD28CB">
        <w:t>Procedura e punës për lehtësimin e verifikimeve kufitare</w:t>
      </w:r>
      <w:r w:rsidR="000970C9" w:rsidRPr="00CD28CB">
        <w:t>”</w:t>
      </w:r>
      <w:r w:rsidR="007D52ED" w:rsidRPr="00CD28CB">
        <w:t>;</w:t>
      </w:r>
    </w:p>
    <w:p w14:paraId="48C88630" w14:textId="5DE770DE" w:rsidR="007D52ED" w:rsidRPr="00CD28CB" w:rsidRDefault="0018238C" w:rsidP="007D52ED">
      <w:pPr>
        <w:pStyle w:val="TEKSTI"/>
      </w:pPr>
      <w:r>
        <w:t>- Urdh</w:t>
      </w:r>
      <w:r w:rsidR="00144CF5" w:rsidRPr="00CD28CB">
        <w:t>r</w:t>
      </w:r>
      <w:r>
        <w:t>i</w:t>
      </w:r>
      <w:r w:rsidR="00144CF5" w:rsidRPr="00CD28CB">
        <w:t xml:space="preserve"> nr. 168, datë 8.</w:t>
      </w:r>
      <w:r w:rsidR="007D52ED" w:rsidRPr="00CD28CB">
        <w:t>2.2018</w:t>
      </w:r>
      <w:r w:rsidR="00144CF5" w:rsidRPr="00CD28CB">
        <w:t xml:space="preserve">, </w:t>
      </w:r>
      <w:r w:rsidR="000970C9" w:rsidRPr="00CD28CB">
        <w:t>“</w:t>
      </w:r>
      <w:r w:rsidR="007D52ED" w:rsidRPr="00CD28CB">
        <w:t xml:space="preserve">Procedura </w:t>
      </w:r>
      <w:r w:rsidR="00144CF5" w:rsidRPr="00CD28CB">
        <w:t>s</w:t>
      </w:r>
      <w:r w:rsidR="007D52ED" w:rsidRPr="00CD28CB">
        <w:t>tandarde për refuzimin e hyrjes në kufi të RSH-së</w:t>
      </w:r>
      <w:r>
        <w:t>,</w:t>
      </w:r>
      <w:r w:rsidR="007D52ED" w:rsidRPr="00CD28CB">
        <w:t xml:space="preserve"> të shtetasit të huaj</w:t>
      </w:r>
      <w:r w:rsidR="000970C9" w:rsidRPr="00CD28CB">
        <w:t>”</w:t>
      </w:r>
      <w:r w:rsidR="00144CF5" w:rsidRPr="00CD28CB">
        <w:t>;</w:t>
      </w:r>
    </w:p>
    <w:p w14:paraId="4FD0B4A1" w14:textId="5A1F4BC3" w:rsidR="007D52ED" w:rsidRPr="00CD28CB" w:rsidRDefault="0018238C" w:rsidP="007D52ED">
      <w:pPr>
        <w:pStyle w:val="TEKSTI"/>
      </w:pPr>
      <w:r>
        <w:t>- Urdh</w:t>
      </w:r>
      <w:r w:rsidR="007D52ED" w:rsidRPr="00CD28CB">
        <w:t>r</w:t>
      </w:r>
      <w:r>
        <w:t>i</w:t>
      </w:r>
      <w:r w:rsidR="007D52ED" w:rsidRPr="00CD28CB">
        <w:t xml:space="preserve"> nr. 169</w:t>
      </w:r>
      <w:r w:rsidR="00144CF5" w:rsidRPr="00CD28CB">
        <w:t>,</w:t>
      </w:r>
      <w:r w:rsidR="007D52ED" w:rsidRPr="00CD28CB">
        <w:t xml:space="preserve"> datë 8.2.2018</w:t>
      </w:r>
      <w:r w:rsidR="00144CF5" w:rsidRPr="00CD28CB">
        <w:t>,</w:t>
      </w:r>
      <w:r w:rsidR="007D52ED" w:rsidRPr="00CD28CB">
        <w:t xml:space="preserve"> </w:t>
      </w:r>
      <w:r w:rsidR="000970C9" w:rsidRPr="00CD28CB">
        <w:t>“</w:t>
      </w:r>
      <w:r w:rsidR="007D52ED" w:rsidRPr="00CD28CB">
        <w:t>Procedura</w:t>
      </w:r>
      <w:r>
        <w:t>t</w:t>
      </w:r>
      <w:r w:rsidR="007D52ED" w:rsidRPr="00CD28CB">
        <w:t xml:space="preserve"> standarde të punës për refuzimin e daljes së shtetasve shqiptarë dhe të huaj në kufi</w:t>
      </w:r>
      <w:r w:rsidR="000970C9" w:rsidRPr="00CD28CB">
        <w:t>”</w:t>
      </w:r>
      <w:r w:rsidR="007D52ED" w:rsidRPr="00CD28CB">
        <w:t>;</w:t>
      </w:r>
    </w:p>
    <w:p w14:paraId="14AE727C" w14:textId="4E0099F3" w:rsidR="007D52ED" w:rsidRPr="00CD28CB" w:rsidRDefault="0018238C" w:rsidP="007D52ED">
      <w:pPr>
        <w:pStyle w:val="TEKSTI"/>
      </w:pPr>
      <w:r>
        <w:t>- Urdh</w:t>
      </w:r>
      <w:r w:rsidR="007D52ED" w:rsidRPr="00CD28CB">
        <w:t>r</w:t>
      </w:r>
      <w:r>
        <w:t>i</w:t>
      </w:r>
      <w:r w:rsidR="007D52ED" w:rsidRPr="00CD28CB">
        <w:t xml:space="preserve"> nr. 175</w:t>
      </w:r>
      <w:r w:rsidR="00144CF5" w:rsidRPr="00CD28CB">
        <w:t>,</w:t>
      </w:r>
      <w:r w:rsidR="007D52ED" w:rsidRPr="00CD28CB">
        <w:t xml:space="preserve"> datë 8.2.2018, </w:t>
      </w:r>
      <w:r w:rsidR="000970C9" w:rsidRPr="00CD28CB">
        <w:t>“</w:t>
      </w:r>
      <w:r w:rsidR="007D52ED" w:rsidRPr="00CD28CB">
        <w:t>Procedura</w:t>
      </w:r>
      <w:r>
        <w:t>t</w:t>
      </w:r>
      <w:r w:rsidR="007D52ED" w:rsidRPr="00CD28CB">
        <w:t xml:space="preserve"> e regjistrimit në sistemin TIMS të verifikimit që kryhet për kontrollin e hyrje</w:t>
      </w:r>
      <w:r w:rsidR="00E8552D">
        <w:t>/</w:t>
      </w:r>
      <w:r w:rsidR="007D52ED" w:rsidRPr="00CD28CB">
        <w:t>daljeve</w:t>
      </w:r>
      <w:r w:rsidR="000970C9" w:rsidRPr="00CD28CB">
        <w:t>”</w:t>
      </w:r>
      <w:r w:rsidR="00144CF5" w:rsidRPr="00CD28CB">
        <w:t>;</w:t>
      </w:r>
    </w:p>
    <w:p w14:paraId="036ACB67" w14:textId="0E4BCF12" w:rsidR="007D52ED" w:rsidRPr="00CD28CB" w:rsidRDefault="0018238C" w:rsidP="007D52ED">
      <w:pPr>
        <w:pStyle w:val="TEKSTI"/>
      </w:pPr>
      <w:r>
        <w:lastRenderedPageBreak/>
        <w:t>Urdh</w:t>
      </w:r>
      <w:r w:rsidR="007D52ED" w:rsidRPr="00CD28CB">
        <w:t>r</w:t>
      </w:r>
      <w:r>
        <w:t>i</w:t>
      </w:r>
      <w:r w:rsidR="007D52ED" w:rsidRPr="00CD28CB">
        <w:t xml:space="preserve"> nr. 170</w:t>
      </w:r>
      <w:r w:rsidR="00144CF5" w:rsidRPr="00CD28CB">
        <w:t>,</w:t>
      </w:r>
      <w:r w:rsidR="007D52ED" w:rsidRPr="00CD28CB">
        <w:t xml:space="preserve"> datë 8.2.2018</w:t>
      </w:r>
      <w:r w:rsidR="00144CF5" w:rsidRPr="00CD28CB">
        <w:t>,</w:t>
      </w:r>
      <w:r w:rsidR="007D52ED" w:rsidRPr="00CD28CB">
        <w:t xml:space="preserve"> </w:t>
      </w:r>
      <w:r w:rsidR="000970C9" w:rsidRPr="00CD28CB">
        <w:t>“</w:t>
      </w:r>
      <w:r w:rsidR="007D52ED" w:rsidRPr="00CD28CB">
        <w:t>Procedura</w:t>
      </w:r>
      <w:r>
        <w:t>t</w:t>
      </w:r>
      <w:r w:rsidR="007D52ED" w:rsidRPr="00CD28CB">
        <w:t xml:space="preserve"> standarde për trajtimin e shtetasve të huaj me leje qëndrimi</w:t>
      </w:r>
      <w:r w:rsidR="000970C9" w:rsidRPr="00CD28CB">
        <w:t>”</w:t>
      </w:r>
      <w:r w:rsidR="00144CF5" w:rsidRPr="00CD28CB">
        <w:t>;</w:t>
      </w:r>
    </w:p>
    <w:p w14:paraId="3309E56B" w14:textId="73E0B34F" w:rsidR="007D52ED" w:rsidRPr="00CD28CB" w:rsidRDefault="0018238C" w:rsidP="007D52ED">
      <w:pPr>
        <w:pStyle w:val="TEKSTI"/>
      </w:pPr>
      <w:r>
        <w:t>- Urdh</w:t>
      </w:r>
      <w:r w:rsidR="007D52ED" w:rsidRPr="00CD28CB">
        <w:t>r</w:t>
      </w:r>
      <w:r>
        <w:t>i</w:t>
      </w:r>
      <w:r w:rsidR="007D52ED" w:rsidRPr="00CD28CB">
        <w:t xml:space="preserve"> nr. 171</w:t>
      </w:r>
      <w:r w:rsidR="00144CF5" w:rsidRPr="00CD28CB">
        <w:t>,</w:t>
      </w:r>
      <w:r w:rsidR="007D52ED" w:rsidRPr="00CD28CB">
        <w:t xml:space="preserve"> datë 8.2.2018</w:t>
      </w:r>
      <w:r w:rsidR="00144CF5" w:rsidRPr="00CD28CB">
        <w:t>,</w:t>
      </w:r>
      <w:r w:rsidR="007D52ED" w:rsidRPr="00CD28CB">
        <w:t xml:space="preserve"> </w:t>
      </w:r>
      <w:r w:rsidR="000970C9" w:rsidRPr="00CD28CB">
        <w:t>“</w:t>
      </w:r>
      <w:r w:rsidR="007D52ED" w:rsidRPr="00CD28CB">
        <w:t>Procedura</w:t>
      </w:r>
      <w:r>
        <w:t>t</w:t>
      </w:r>
      <w:r w:rsidR="007D52ED" w:rsidRPr="00CD28CB">
        <w:t xml:space="preserve"> standarde e punës për lëshimin e vizave në kufi dhe anulimin e tyre</w:t>
      </w:r>
      <w:r w:rsidR="000970C9" w:rsidRPr="00CD28CB">
        <w:t>”</w:t>
      </w:r>
      <w:r w:rsidR="00144CF5" w:rsidRPr="00CD28CB">
        <w:t>;</w:t>
      </w:r>
    </w:p>
    <w:p w14:paraId="1DB2F9CA" w14:textId="3205597D" w:rsidR="007D52ED" w:rsidRPr="00CD28CB" w:rsidRDefault="0018238C" w:rsidP="007D52ED">
      <w:pPr>
        <w:pStyle w:val="TEKSTI"/>
      </w:pPr>
      <w:r>
        <w:t>-Urdh</w:t>
      </w:r>
      <w:r w:rsidR="007D52ED" w:rsidRPr="00CD28CB">
        <w:t>r</w:t>
      </w:r>
      <w:r>
        <w:t>i</w:t>
      </w:r>
      <w:r w:rsidR="007D52ED" w:rsidRPr="00CD28CB">
        <w:t xml:space="preserve"> nr. 172</w:t>
      </w:r>
      <w:r w:rsidR="00144CF5" w:rsidRPr="00CD28CB">
        <w:t>,</w:t>
      </w:r>
      <w:r w:rsidR="007D52ED" w:rsidRPr="00CD28CB">
        <w:t xml:space="preserve"> datë 8.2.2018</w:t>
      </w:r>
      <w:r w:rsidR="00144CF5" w:rsidRPr="00CD28CB">
        <w:t>,</w:t>
      </w:r>
      <w:r w:rsidR="007D52ED" w:rsidRPr="00CD28CB">
        <w:t xml:space="preserve"> </w:t>
      </w:r>
      <w:r w:rsidR="000970C9" w:rsidRPr="00CD28CB">
        <w:t>“</w:t>
      </w:r>
      <w:r w:rsidR="007D52ED" w:rsidRPr="00CD28CB">
        <w:t>Procedurat standarde për përzgjedhjen e shtetasve të huaj të parregullt dhe masat që merren</w:t>
      </w:r>
      <w:r w:rsidR="000970C9" w:rsidRPr="00CD28CB">
        <w:t>”</w:t>
      </w:r>
      <w:r w:rsidR="00144CF5" w:rsidRPr="00CD28CB">
        <w:t>;</w:t>
      </w:r>
    </w:p>
    <w:p w14:paraId="76256B88" w14:textId="2BA57F85" w:rsidR="007D52ED" w:rsidRPr="00CD28CB" w:rsidRDefault="0018238C" w:rsidP="007D52ED">
      <w:pPr>
        <w:pStyle w:val="TEKSTI"/>
      </w:pPr>
      <w:r>
        <w:t>- Urdh</w:t>
      </w:r>
      <w:r w:rsidR="007D52ED" w:rsidRPr="00CD28CB">
        <w:t>r</w:t>
      </w:r>
      <w:r>
        <w:t>i</w:t>
      </w:r>
      <w:r w:rsidR="007D52ED" w:rsidRPr="00CD28CB">
        <w:t xml:space="preserve"> nr. 173</w:t>
      </w:r>
      <w:r w:rsidR="00144CF5" w:rsidRPr="00CD28CB">
        <w:t xml:space="preserve">, datë 8.2.2018, </w:t>
      </w:r>
      <w:r w:rsidR="000970C9" w:rsidRPr="00CD28CB">
        <w:t>“</w:t>
      </w:r>
      <w:r w:rsidR="007D52ED" w:rsidRPr="00CD28CB">
        <w:t>Procedura</w:t>
      </w:r>
      <w:r>
        <w:t>t</w:t>
      </w:r>
      <w:r w:rsidR="007D52ED" w:rsidRPr="00CD28CB">
        <w:t xml:space="preserve"> standarde për zgjatjen e qëndrimit mbi afatin e përcaktuar ligjor të shtetasit të huaj</w:t>
      </w:r>
      <w:r w:rsidR="000970C9" w:rsidRPr="00CD28CB">
        <w:t>”</w:t>
      </w:r>
      <w:r w:rsidR="00144CF5" w:rsidRPr="00CD28CB">
        <w:t>;</w:t>
      </w:r>
    </w:p>
    <w:p w14:paraId="149B469B" w14:textId="28E9C7DF" w:rsidR="007D52ED" w:rsidRPr="00CD28CB" w:rsidRDefault="0018238C" w:rsidP="007D52ED">
      <w:pPr>
        <w:pStyle w:val="TEKSTI"/>
      </w:pPr>
      <w:r>
        <w:t>- Urdh</w:t>
      </w:r>
      <w:r w:rsidR="007D52ED" w:rsidRPr="00CD28CB">
        <w:t>r</w:t>
      </w:r>
      <w:r>
        <w:t>i</w:t>
      </w:r>
      <w:r w:rsidR="007D52ED" w:rsidRPr="00CD28CB">
        <w:t xml:space="preserve"> nr. 174</w:t>
      </w:r>
      <w:r w:rsidR="00144CF5" w:rsidRPr="00CD28CB">
        <w:t>,</w:t>
      </w:r>
      <w:r w:rsidR="007D52ED" w:rsidRPr="00CD28CB">
        <w:t xml:space="preserve"> datë 8.2.2018</w:t>
      </w:r>
      <w:r w:rsidR="00144CF5" w:rsidRPr="00CD28CB">
        <w:t>,</w:t>
      </w:r>
      <w:r w:rsidR="007D52ED" w:rsidRPr="00CD28CB">
        <w:t xml:space="preserve"> </w:t>
      </w:r>
      <w:r w:rsidR="000970C9" w:rsidRPr="00CD28CB">
        <w:t>“</w:t>
      </w:r>
      <w:r w:rsidR="007D52ED" w:rsidRPr="00CD28CB">
        <w:t>Procedura</w:t>
      </w:r>
      <w:r>
        <w:t>t</w:t>
      </w:r>
      <w:r w:rsidR="007D52ED" w:rsidRPr="00CD28CB">
        <w:t xml:space="preserve"> standarde për vlerësimin e aplikimeve për vizë në Shqipëri të shtetasve të huaj</w:t>
      </w:r>
      <w:r w:rsidR="000970C9" w:rsidRPr="00CD28CB">
        <w:t>”</w:t>
      </w:r>
      <w:r w:rsidR="00144CF5" w:rsidRPr="00CD28CB">
        <w:t>;</w:t>
      </w:r>
    </w:p>
    <w:p w14:paraId="23F06813" w14:textId="027D0EA9" w:rsidR="007D52ED" w:rsidRPr="00CD28CB" w:rsidRDefault="0018238C" w:rsidP="007D52ED">
      <w:pPr>
        <w:pStyle w:val="TEKSTI"/>
      </w:pPr>
      <w:r>
        <w:t>- Urdh</w:t>
      </w:r>
      <w:r w:rsidR="007D52ED" w:rsidRPr="00CD28CB">
        <w:t>r</w:t>
      </w:r>
      <w:r>
        <w:t>i</w:t>
      </w:r>
      <w:r w:rsidR="007D52ED" w:rsidRPr="00CD28CB">
        <w:t xml:space="preserve"> nr. 176 datë 8.2.2018 </w:t>
      </w:r>
      <w:r w:rsidR="000970C9" w:rsidRPr="00CD28CB">
        <w:t>“</w:t>
      </w:r>
      <w:r w:rsidR="007D52ED" w:rsidRPr="00CD28CB">
        <w:t>Procedurat standarde për largimin/dëbimin e shtetasit të huaj me qëndrim të parregullt në RSH</w:t>
      </w:r>
      <w:r w:rsidR="000970C9" w:rsidRPr="00CD28CB">
        <w:t>”</w:t>
      </w:r>
      <w:r w:rsidR="00144CF5" w:rsidRPr="00CD28CB">
        <w:t>;</w:t>
      </w:r>
    </w:p>
    <w:p w14:paraId="58D56A7B" w14:textId="1875A9DE" w:rsidR="007D52ED" w:rsidRPr="00CD28CB" w:rsidRDefault="0018238C" w:rsidP="007D52ED">
      <w:pPr>
        <w:pStyle w:val="TEKSTI"/>
      </w:pPr>
      <w:r>
        <w:t>- Urdh</w:t>
      </w:r>
      <w:r w:rsidR="007D52ED" w:rsidRPr="00CD28CB">
        <w:t>r</w:t>
      </w:r>
      <w:r>
        <w:t>i</w:t>
      </w:r>
      <w:r w:rsidR="007D52ED" w:rsidRPr="00CD28CB">
        <w:t xml:space="preserve"> nr. 1294/1, datë 17.5.2016</w:t>
      </w:r>
      <w:r w:rsidR="00144CF5" w:rsidRPr="00CD28CB">
        <w:t>,</w:t>
      </w:r>
      <w:r w:rsidR="007D52ED" w:rsidRPr="00CD28CB">
        <w:t xml:space="preserve"> </w:t>
      </w:r>
      <w:r w:rsidR="000970C9" w:rsidRPr="00CD28CB">
        <w:t>“</w:t>
      </w:r>
      <w:r w:rsidR="007D52ED" w:rsidRPr="00CD28CB">
        <w:t>Procedura e punës për zbulimin e lëndëve radioaktive</w:t>
      </w:r>
      <w:r w:rsidR="000970C9" w:rsidRPr="00CD28CB">
        <w:t>”</w:t>
      </w:r>
      <w:r w:rsidR="007D52ED" w:rsidRPr="00CD28CB">
        <w:t>;</w:t>
      </w:r>
    </w:p>
    <w:p w14:paraId="0E62D8C3" w14:textId="5EA388D7" w:rsidR="007D52ED" w:rsidRPr="00CD28CB" w:rsidRDefault="0018238C" w:rsidP="007D52ED">
      <w:pPr>
        <w:pStyle w:val="TEKSTI"/>
      </w:pPr>
      <w:r>
        <w:t>- Urdh</w:t>
      </w:r>
      <w:r w:rsidR="007D52ED" w:rsidRPr="00CD28CB">
        <w:t>r</w:t>
      </w:r>
      <w:r>
        <w:t>i</w:t>
      </w:r>
      <w:r w:rsidR="007D52ED" w:rsidRPr="00CD28CB">
        <w:t xml:space="preserve"> nr. 18378, datë 8.8.2017</w:t>
      </w:r>
      <w:r w:rsidR="00144CF5" w:rsidRPr="00CD28CB">
        <w:t>,</w:t>
      </w:r>
      <w:r w:rsidR="007D52ED" w:rsidRPr="00CD28CB">
        <w:t xml:space="preserve"> </w:t>
      </w:r>
      <w:r w:rsidR="000970C9" w:rsidRPr="00CD28CB">
        <w:t>“</w:t>
      </w:r>
      <w:r w:rsidR="007D52ED" w:rsidRPr="00CD28CB">
        <w:t>Procedurat standarde të punës që drejtojnë përzgjedhjen dhe skanimin e bazuar në risk të ngarkesave dhe mjeteve të transportit që kalojnë kufijtë e Republikës së Shqipërisë me anë të skanerëve fiks dhe të lëvizshëm</w:t>
      </w:r>
      <w:r w:rsidR="000970C9" w:rsidRPr="00CD28CB">
        <w:t>”</w:t>
      </w:r>
      <w:r>
        <w:t>;</w:t>
      </w:r>
    </w:p>
    <w:p w14:paraId="01226FC9" w14:textId="6AC954B3" w:rsidR="007D52ED" w:rsidRPr="00CD28CB" w:rsidRDefault="007D52ED" w:rsidP="007D52ED">
      <w:pPr>
        <w:pStyle w:val="TEKSTI"/>
      </w:pPr>
      <w:r w:rsidRPr="00CD28CB">
        <w:t xml:space="preserve">- Ligji nr. 9863, datë 28.1.2008, </w:t>
      </w:r>
      <w:r w:rsidR="000970C9" w:rsidRPr="00CD28CB">
        <w:t>“</w:t>
      </w:r>
      <w:r w:rsidRPr="00CD28CB">
        <w:t>Për ushqimin</w:t>
      </w:r>
      <w:r w:rsidR="000970C9" w:rsidRPr="00CD28CB">
        <w:t>”</w:t>
      </w:r>
      <w:r w:rsidR="00144CF5" w:rsidRPr="00CD28CB">
        <w:t>,</w:t>
      </w:r>
      <w:r w:rsidRPr="00CD28CB">
        <w:t xml:space="preserve"> i ndryshuar;</w:t>
      </w:r>
    </w:p>
    <w:p w14:paraId="21271550" w14:textId="33243191" w:rsidR="007D52ED" w:rsidRPr="00CD28CB" w:rsidRDefault="007D52ED" w:rsidP="007D52ED">
      <w:pPr>
        <w:pStyle w:val="TEKSTI"/>
      </w:pPr>
      <w:r w:rsidRPr="00CD28CB">
        <w:t>- Ligji</w:t>
      </w:r>
      <w:r w:rsidR="007F2B15" w:rsidRPr="00CD28CB">
        <w:t xml:space="preserve"> </w:t>
      </w:r>
      <w:r w:rsidRPr="00CD28CB">
        <w:t xml:space="preserve">nr. 16/2020, </w:t>
      </w:r>
      <w:r w:rsidR="000970C9" w:rsidRPr="00CD28CB">
        <w:t>“</w:t>
      </w:r>
      <w:r w:rsidRPr="00CD28CB">
        <w:t>Për disa ndryshime dhe shtesa në ligjin nr. 9863, datë 28.1.2008</w:t>
      </w:r>
      <w:r w:rsidR="0018238C">
        <w:t>,</w:t>
      </w:r>
      <w:r w:rsidRPr="00CD28CB">
        <w:t xml:space="preserve"> </w:t>
      </w:r>
      <w:r w:rsidR="0018238C">
        <w:t>‘</w:t>
      </w:r>
      <w:r w:rsidRPr="00CD28CB">
        <w:t>Për ushqimin</w:t>
      </w:r>
      <w:r w:rsidR="0018238C">
        <w:t>’</w:t>
      </w:r>
      <w:r w:rsidRPr="00CD28CB">
        <w:t xml:space="preserve"> i ndryshuar</w:t>
      </w:r>
      <w:r w:rsidR="000970C9" w:rsidRPr="00CD28CB">
        <w:t>”</w:t>
      </w:r>
      <w:r w:rsidRPr="00CD28CB">
        <w:t>;</w:t>
      </w:r>
    </w:p>
    <w:p w14:paraId="736966BE" w14:textId="5E42AB3E" w:rsidR="007D52ED" w:rsidRPr="00CD28CB" w:rsidRDefault="007D52ED" w:rsidP="007D52ED">
      <w:pPr>
        <w:pStyle w:val="TEKSTI"/>
      </w:pPr>
      <w:r w:rsidRPr="00CD28CB">
        <w:t>- Ligji nr. 10465, datë 29.9.2011</w:t>
      </w:r>
      <w:r w:rsidR="00144CF5" w:rsidRPr="00CD28CB">
        <w:t>,</w:t>
      </w:r>
      <w:r w:rsidRPr="00CD28CB">
        <w:t xml:space="preserve"> </w:t>
      </w:r>
      <w:r w:rsidR="000970C9" w:rsidRPr="00CD28CB">
        <w:t>“</w:t>
      </w:r>
      <w:r w:rsidRPr="00CD28CB">
        <w:t>Për shërbimin veterinar në Republikën e Shqipërisë</w:t>
      </w:r>
      <w:r w:rsidR="000970C9" w:rsidRPr="00CD28CB">
        <w:t>”</w:t>
      </w:r>
      <w:r w:rsidRPr="00CD28CB">
        <w:t>, i ndryshuar;</w:t>
      </w:r>
    </w:p>
    <w:p w14:paraId="2D9773B5" w14:textId="1BAFC20E" w:rsidR="007D52ED" w:rsidRPr="00CD28CB" w:rsidRDefault="007D52ED" w:rsidP="007D52ED">
      <w:pPr>
        <w:pStyle w:val="TEKSTI"/>
      </w:pPr>
      <w:r w:rsidRPr="00CD28CB">
        <w:t>- Ligj nr. 18/2018</w:t>
      </w:r>
      <w:r w:rsidR="00144CF5" w:rsidRPr="00CD28CB">
        <w:t>,</w:t>
      </w:r>
      <w:r w:rsidRPr="00CD28CB">
        <w:t xml:space="preserve"> </w:t>
      </w:r>
      <w:r w:rsidR="000970C9" w:rsidRPr="00CD28CB">
        <w:t>“</w:t>
      </w:r>
      <w:r w:rsidRPr="00CD28CB">
        <w:t>Për ratifikimin e protokollit</w:t>
      </w:r>
      <w:r w:rsidR="00260BEF">
        <w:t xml:space="preserve"> </w:t>
      </w:r>
      <w:r w:rsidRPr="00CD28CB">
        <w:t>shtesë</w:t>
      </w:r>
      <w:r w:rsidR="0018238C">
        <w:t xml:space="preserve"> </w:t>
      </w:r>
      <w:r w:rsidR="0018238C" w:rsidRPr="00CD28CB">
        <w:t>5</w:t>
      </w:r>
      <w:r w:rsidR="00144CF5" w:rsidRPr="00CD28CB">
        <w:t>,</w:t>
      </w:r>
      <w:r w:rsidRPr="00CD28CB">
        <w:t xml:space="preserve"> të </w:t>
      </w:r>
      <w:r w:rsidR="00144CF5" w:rsidRPr="00CD28CB">
        <w:t>m</w:t>
      </w:r>
      <w:r w:rsidRPr="00CD28CB">
        <w:t xml:space="preserve">arrëveshjes për </w:t>
      </w:r>
      <w:r w:rsidR="00144CF5" w:rsidRPr="00CD28CB">
        <w:t xml:space="preserve">amendimin </w:t>
      </w:r>
      <w:r w:rsidRPr="00CD28CB">
        <w:t xml:space="preserve">dhe </w:t>
      </w:r>
      <w:r w:rsidR="00144CF5" w:rsidRPr="00CD28CB">
        <w:t xml:space="preserve">aderimin </w:t>
      </w:r>
      <w:r w:rsidRPr="00CD28CB">
        <w:t xml:space="preserve">në </w:t>
      </w:r>
      <w:r w:rsidR="00144CF5" w:rsidRPr="00CD28CB">
        <w:t xml:space="preserve">marrëveshjen </w:t>
      </w:r>
      <w:r w:rsidRPr="00CD28CB">
        <w:t xml:space="preserve">e </w:t>
      </w:r>
      <w:r w:rsidR="00144CF5" w:rsidRPr="00CD28CB">
        <w:t xml:space="preserve">tregtisë </w:t>
      </w:r>
      <w:r w:rsidRPr="00CD28CB">
        <w:t xml:space="preserve">së </w:t>
      </w:r>
      <w:r w:rsidR="00144CF5" w:rsidRPr="00CD28CB">
        <w:t xml:space="preserve">lirë </w:t>
      </w:r>
      <w:r w:rsidRPr="00CD28CB">
        <w:t>të Evropës Qendrore</w:t>
      </w:r>
      <w:r w:rsidR="000970C9" w:rsidRPr="00CD28CB">
        <w:t>”</w:t>
      </w:r>
      <w:r w:rsidRPr="00CD28CB">
        <w:t>.</w:t>
      </w:r>
    </w:p>
    <w:p w14:paraId="263EBF8C" w14:textId="0E8E5BC0" w:rsidR="007D52ED" w:rsidRPr="00CD28CB" w:rsidRDefault="007D52ED" w:rsidP="007D52ED">
      <w:pPr>
        <w:pStyle w:val="TEKSTI"/>
      </w:pPr>
      <w:r w:rsidRPr="00CD28CB">
        <w:t>- Manuali për inspektimin fitosanitar në pikat e kalimit kufitar nr.</w:t>
      </w:r>
      <w:r w:rsidR="00144CF5" w:rsidRPr="00CD28CB">
        <w:t xml:space="preserve"> </w:t>
      </w:r>
      <w:r w:rsidRPr="00CD28CB">
        <w:t>4635, datë</w:t>
      </w:r>
      <w:r w:rsidR="0018238C">
        <w:t xml:space="preserve"> </w:t>
      </w:r>
      <w:r w:rsidRPr="00CD28CB">
        <w:t>16.10.2006;</w:t>
      </w:r>
    </w:p>
    <w:p w14:paraId="50471AB3" w14:textId="630F9E96" w:rsidR="007D52ED" w:rsidRPr="00CD28CB" w:rsidRDefault="007D52ED" w:rsidP="007D52ED">
      <w:pPr>
        <w:pStyle w:val="TEKSTI"/>
      </w:pPr>
      <w:r w:rsidRPr="00CD28CB">
        <w:t>- VKM</w:t>
      </w:r>
      <w:r w:rsidR="0018238C">
        <w:t>-ja</w:t>
      </w:r>
      <w:r w:rsidRPr="00CD28CB">
        <w:t xml:space="preserve"> nr. 403, datë 13.5.2015, </w:t>
      </w:r>
      <w:r w:rsidR="000970C9" w:rsidRPr="00CD28CB">
        <w:t>“</w:t>
      </w:r>
      <w:r w:rsidRPr="00CD28CB">
        <w:t>Për disa ndryshime dhe shtesa në vendimin nr. 654, datë 30.9.2009</w:t>
      </w:r>
      <w:r w:rsidR="00144CF5" w:rsidRPr="00CD28CB">
        <w:t>,</w:t>
      </w:r>
      <w:r w:rsidRPr="00CD28CB">
        <w:t xml:space="preserve"> të KM</w:t>
      </w:r>
      <w:r w:rsidR="00144CF5" w:rsidRPr="00CD28CB">
        <w:t>-s,</w:t>
      </w:r>
      <w:r w:rsidRPr="00CD28CB">
        <w:t xml:space="preserve"> </w:t>
      </w:r>
      <w:r w:rsidR="000970C9" w:rsidRPr="00CD28CB">
        <w:t>“</w:t>
      </w:r>
      <w:r w:rsidRPr="00CD28CB">
        <w:t>Për organizimin, strukturën, funksionimin e QNOD</w:t>
      </w:r>
      <w:r w:rsidR="00144CF5" w:rsidRPr="00CD28CB">
        <w:t>-it</w:t>
      </w:r>
      <w:r w:rsidRPr="00CD28CB">
        <w:t xml:space="preserve"> dhe bashkëveprimin me institucionet shtetërore që kanë interesa në det, të ndryshuar</w:t>
      </w:r>
      <w:r w:rsidR="000970C9" w:rsidRPr="00CD28CB">
        <w:t>”</w:t>
      </w:r>
      <w:r w:rsidRPr="00CD28CB">
        <w:t>;</w:t>
      </w:r>
    </w:p>
    <w:p w14:paraId="52D831BF" w14:textId="0478C596" w:rsidR="007D52ED" w:rsidRPr="00CD28CB" w:rsidRDefault="007D52ED" w:rsidP="007D52ED">
      <w:pPr>
        <w:pStyle w:val="TEKSTI"/>
      </w:pPr>
      <w:r w:rsidRPr="00CD28CB">
        <w:t>- VKM</w:t>
      </w:r>
      <w:r w:rsidR="0018238C">
        <w:t>-ja</w:t>
      </w:r>
      <w:r w:rsidRPr="00CD28CB">
        <w:t xml:space="preserve"> nr. 585, datë 1.7.2015</w:t>
      </w:r>
      <w:r w:rsidR="00144CF5" w:rsidRPr="00CD28CB">
        <w:t>,</w:t>
      </w:r>
      <w:r w:rsidRPr="00CD28CB">
        <w:t xml:space="preserve"> </w:t>
      </w:r>
      <w:r w:rsidR="000970C9" w:rsidRPr="00CD28CB">
        <w:t>“</w:t>
      </w:r>
      <w:r w:rsidRPr="00CD28CB">
        <w:t>Për disa shtesa dhe ndryshim</w:t>
      </w:r>
      <w:r w:rsidR="0018238C">
        <w:t>e në vendimin nr. 439, datë 13.</w:t>
      </w:r>
      <w:r w:rsidRPr="00CD28CB">
        <w:t>5.2011</w:t>
      </w:r>
      <w:r w:rsidR="00144CF5" w:rsidRPr="00CD28CB">
        <w:t>,</w:t>
      </w:r>
      <w:r w:rsidRPr="00CD28CB">
        <w:t xml:space="preserve"> të KM</w:t>
      </w:r>
      <w:r w:rsidR="00144CF5" w:rsidRPr="00CD28CB">
        <w:t>-s</w:t>
      </w:r>
      <w:r w:rsidRPr="00CD28CB">
        <w:t xml:space="preserve"> </w:t>
      </w:r>
      <w:r w:rsidR="00144CF5" w:rsidRPr="00CD28CB">
        <w:t>‘</w:t>
      </w:r>
      <w:r w:rsidRPr="00CD28CB">
        <w:t xml:space="preserve">Për miratimin e dokumentit </w:t>
      </w:r>
      <w:r w:rsidR="0018238C">
        <w:t>‘</w:t>
      </w:r>
      <w:r w:rsidRPr="00CD28CB">
        <w:t>Politikat dhe pr</w:t>
      </w:r>
      <w:r w:rsidR="00144CF5" w:rsidRPr="00CD28CB">
        <w:t>ocedurat e funksionimit të QNOD</w:t>
      </w:r>
      <w:r w:rsidR="00E8552D">
        <w:t>-it</w:t>
      </w:r>
      <w:r w:rsidR="00144CF5" w:rsidRPr="00CD28CB">
        <w:t>’</w:t>
      </w:r>
      <w:r w:rsidR="0018238C">
        <w:t>’</w:t>
      </w:r>
      <w:r w:rsidR="000970C9" w:rsidRPr="00CD28CB">
        <w:t>”</w:t>
      </w:r>
      <w:r w:rsidRPr="00CD28CB">
        <w:t>.</w:t>
      </w:r>
    </w:p>
    <w:p w14:paraId="4AF95BBB" w14:textId="77777777" w:rsidR="007D52ED" w:rsidRPr="00CD28CB" w:rsidRDefault="007D52ED" w:rsidP="007D52ED">
      <w:pPr>
        <w:pStyle w:val="TEKSTI"/>
        <w:rPr>
          <w:b/>
        </w:rPr>
      </w:pPr>
      <w:r w:rsidRPr="00CD28CB">
        <w:rPr>
          <w:b/>
        </w:rPr>
        <w:t>Menaxhimi dhe organizimi (kuadri institucional)</w:t>
      </w:r>
    </w:p>
    <w:p w14:paraId="5B40EBA0" w14:textId="458FA06A" w:rsidR="007D52ED" w:rsidRPr="00CD28CB" w:rsidRDefault="007D52ED" w:rsidP="007D52ED">
      <w:pPr>
        <w:pStyle w:val="TEKSTI"/>
        <w:rPr>
          <w:bCs/>
        </w:rPr>
      </w:pPr>
      <w:r w:rsidRPr="00CD28CB">
        <w:rPr>
          <w:lang w:eastAsia="ja-JP"/>
        </w:rPr>
        <w:t>Në drejtim të menaxhimit dhe organizimit (kuadri</w:t>
      </w:r>
      <w:r w:rsidR="003A59E7">
        <w:rPr>
          <w:lang w:eastAsia="ja-JP"/>
        </w:rPr>
        <w:t>t institucional), u konsolidua</w:t>
      </w:r>
      <w:r w:rsidRPr="00CD28CB">
        <w:rPr>
          <w:lang w:eastAsia="ja-JP"/>
        </w:rPr>
        <w:t xml:space="preserve"> struktura e Policisë Kufitare dhe Migracionit, sipas rekomandimeve dhe e bazuar në objektivat e </w:t>
      </w:r>
      <w:r w:rsidR="00510619" w:rsidRPr="00CD28CB">
        <w:rPr>
          <w:lang w:eastAsia="ja-JP"/>
        </w:rPr>
        <w:t>S</w:t>
      </w:r>
      <w:r w:rsidRPr="00CD28CB">
        <w:rPr>
          <w:lang w:eastAsia="ja-JP"/>
        </w:rPr>
        <w:t xml:space="preserve">trategjisë, si dhe struktura e </w:t>
      </w:r>
      <w:r w:rsidR="006B3E6E" w:rsidRPr="00CD28CB">
        <w:rPr>
          <w:lang w:eastAsia="ja-JP"/>
        </w:rPr>
        <w:t>analizës së riskut dhe sektori i hetimit</w:t>
      </w:r>
      <w:r w:rsidRPr="00CD28CB">
        <w:rPr>
          <w:lang w:eastAsia="ja-JP"/>
        </w:rPr>
        <w:t xml:space="preserve">, e cila është ndryshuar dhe përmirësuar. Shërbimi i </w:t>
      </w:r>
      <w:r w:rsidR="00144CF5" w:rsidRPr="00CD28CB">
        <w:rPr>
          <w:lang w:eastAsia="ja-JP"/>
        </w:rPr>
        <w:t xml:space="preserve">analizës së riskut dhe të hetimit </w:t>
      </w:r>
      <w:r w:rsidRPr="00CD28CB">
        <w:rPr>
          <w:lang w:eastAsia="ja-JP"/>
        </w:rPr>
        <w:t xml:space="preserve">është shtrirë në të gjitha </w:t>
      </w:r>
      <w:r w:rsidR="00144CF5" w:rsidRPr="00CD28CB">
        <w:rPr>
          <w:lang w:eastAsia="ja-JP"/>
        </w:rPr>
        <w:t>drejtoritë vendore.</w:t>
      </w:r>
      <w:r w:rsidR="00144CF5" w:rsidRPr="00CD28CB">
        <w:rPr>
          <w:bCs/>
        </w:rPr>
        <w:t xml:space="preserve"> </w:t>
      </w:r>
      <w:r w:rsidRPr="00CD28CB">
        <w:rPr>
          <w:bCs/>
        </w:rPr>
        <w:t xml:space="preserve">Organizmi i ri strukturor u propozua dhe miratua në përputhje me praktikat më të mira të vendeve anëtare të Bashkimit </w:t>
      </w:r>
      <w:r w:rsidR="00922B70" w:rsidRPr="003A59E7">
        <w:rPr>
          <w:bCs/>
        </w:rPr>
        <w:t>Evro</w:t>
      </w:r>
      <w:r w:rsidR="00922B70" w:rsidRPr="00CD28CB">
        <w:rPr>
          <w:bCs/>
        </w:rPr>
        <w:t>pian</w:t>
      </w:r>
      <w:r w:rsidRPr="00CD28CB">
        <w:rPr>
          <w:bCs/>
        </w:rPr>
        <w:t xml:space="preserve">. </w:t>
      </w:r>
    </w:p>
    <w:p w14:paraId="649C3908" w14:textId="46D14E7D" w:rsidR="007D52ED" w:rsidRPr="00CD28CB" w:rsidRDefault="007D52ED" w:rsidP="007D52ED">
      <w:pPr>
        <w:pStyle w:val="TEKSTI"/>
      </w:pPr>
      <w:r w:rsidRPr="00CD28CB">
        <w:t>Me urdhrin nr. 177, datë 18.3.2018</w:t>
      </w:r>
      <w:r w:rsidR="00144CF5" w:rsidRPr="00CD28CB">
        <w:t>,</w:t>
      </w:r>
      <w:r w:rsidRPr="00CD28CB">
        <w:t xml:space="preserve"> të </w:t>
      </w:r>
      <w:r w:rsidR="00144CF5" w:rsidRPr="00CD28CB">
        <w:t>m</w:t>
      </w:r>
      <w:r w:rsidRPr="00CD28CB">
        <w:t xml:space="preserve">inistrit të Brendshëm, është miratuar struktura e Drejtorisë së Përgjithshme </w:t>
      </w:r>
      <w:r w:rsidR="003A59E7">
        <w:t>të</w:t>
      </w:r>
      <w:r w:rsidRPr="00CD28CB">
        <w:t xml:space="preserve"> Policisë së Shtetit, përfshirë këtu edhe strukturën e Departamentit për Kufirin dhe Migracionin, ndërsa, me urdhrin nr. 328/1, datë 2.5.2018, të </w:t>
      </w:r>
      <w:r w:rsidR="00144CF5" w:rsidRPr="00CD28CB">
        <w:t>d</w:t>
      </w:r>
      <w:r w:rsidRPr="00CD28CB">
        <w:t xml:space="preserve">rejtorit të Përgjithshëm të Policisë së Shtetit është miratuar struktura dhe përbërja organike e drejtorive vendore për kufirin dhe migracionin. Në kuadër të miratimit të strukturës </w:t>
      </w:r>
      <w:r w:rsidR="003A59E7">
        <w:t>së</w:t>
      </w:r>
      <w:r w:rsidRPr="00CD28CB">
        <w:t xml:space="preserve"> re dhe përbërjes organike, janë ngritur strukturat e zbatimit të masave plotësuese për kontrollin e territorit në nivel qendror dhe vendor. </w:t>
      </w:r>
    </w:p>
    <w:p w14:paraId="5844D4ED" w14:textId="6300C9B0" w:rsidR="007D52ED" w:rsidRPr="00CD28CB" w:rsidRDefault="007D52ED" w:rsidP="007D52ED">
      <w:pPr>
        <w:pStyle w:val="TEKSTI"/>
      </w:pPr>
      <w:r w:rsidRPr="00CD28CB">
        <w:rPr>
          <w:bCs/>
        </w:rPr>
        <w:t>Megjithatë, suprimimi i strukturave të menaxhimit të burimeve njerëzore dhe logjistike, në vitin 2016, si dhe suprimimi i strukturave të hetimit në Policinë Kufitare dhe Migracionit, cenoi autonominë e këtyre strukturave, filozofi mbi të cilën u bë organizimi i tyre dhe nuk ishte në përputhje me rekomandimet e partnerëve ndërkombëtarë. Suprimimi i strukturave të menaxhimit të burimeve njerëzore dhe logjistike solli paqartësi në menaxhimin e këtyre burimeve. Vështirësi të mëdha u hasën sidomos në përgatitjen dhe menaxhimin e dokumentacionit për burimet njerëzore</w:t>
      </w:r>
      <w:r w:rsidR="0058078A" w:rsidRPr="00CD28CB">
        <w:rPr>
          <w:bCs/>
        </w:rPr>
        <w:t>,</w:t>
      </w:r>
      <w:r w:rsidRPr="00CD28CB">
        <w:rPr>
          <w:bCs/>
        </w:rPr>
        <w:t xml:space="preserve"> si dhe të donacioneve të shumta në mbështetje të shërbimeve të Policisë Kufitare dhe </w:t>
      </w:r>
      <w:r w:rsidRPr="00CD28CB">
        <w:rPr>
          <w:bCs/>
        </w:rPr>
        <w:lastRenderedPageBreak/>
        <w:t>Migracionit. Suprimimi i strukturave të hetimit shkaktoi humbjen e aftësive operacionale në fushën e krimit ndërkufitar, për veprat penale që mbuloheshin nga këto struktura dhe ishte në kundërshtim me</w:t>
      </w:r>
      <w:r w:rsidR="007F2B15" w:rsidRPr="00CD28CB">
        <w:rPr>
          <w:bCs/>
        </w:rPr>
        <w:t xml:space="preserve"> </w:t>
      </w:r>
      <w:r w:rsidR="003A59E7">
        <w:rPr>
          <w:bCs/>
        </w:rPr>
        <w:t>rekomandimet e progresr</w:t>
      </w:r>
      <w:r w:rsidRPr="00CD28CB">
        <w:rPr>
          <w:bCs/>
        </w:rPr>
        <w:t>aportit të Komisionit Evropian të vitit 2016, ku nënvizohet se,</w:t>
      </w:r>
      <w:r w:rsidR="000970C9" w:rsidRPr="00CD28CB">
        <w:rPr>
          <w:bCs/>
          <w:i/>
        </w:rPr>
        <w:t>”</w:t>
      </w:r>
      <w:r w:rsidRPr="00CD28CB">
        <w:rPr>
          <w:bCs/>
          <w:i/>
        </w:rPr>
        <w:t>….</w:t>
      </w:r>
      <w:r w:rsidRPr="00CD28CB">
        <w:rPr>
          <w:i/>
        </w:rPr>
        <w:t>Kompetencat hetimore të policisë kufitare duhet të forcohen, në mënyrë të veçantë për zbulimin e personave të kontrabanduar dhe rastet e trafikimit</w:t>
      </w:r>
      <w:r w:rsidR="000970C9" w:rsidRPr="00CD28CB">
        <w:rPr>
          <w:i/>
        </w:rPr>
        <w:t>”</w:t>
      </w:r>
      <w:r w:rsidRPr="00CD28CB">
        <w:t>.</w:t>
      </w:r>
    </w:p>
    <w:p w14:paraId="63A96CF3" w14:textId="3D031F49" w:rsidR="007D52ED" w:rsidRPr="00CD28CB" w:rsidRDefault="007D52ED" w:rsidP="007D52ED">
      <w:pPr>
        <w:pStyle w:val="TEKSTI"/>
        <w:rPr>
          <w:spacing w:val="-1"/>
        </w:rPr>
      </w:pPr>
      <w:r w:rsidRPr="00CD28CB">
        <w:t>Gjithsesi, struktura aktuale ka garantuar funksionimin operacional të strukturave qendrore dhe vendore për kufirin dhe migracionin. Struktura e PKM</w:t>
      </w:r>
      <w:r w:rsidR="003A59E7">
        <w:t>-së</w:t>
      </w:r>
      <w:r w:rsidRPr="00CD28CB">
        <w:t xml:space="preserve"> ka lehtësuar bashkëpunimin dhe shkëmbimin e informacionit brenda saj, ndërmjet agjencive </w:t>
      </w:r>
      <w:r w:rsidRPr="00CD28CB">
        <w:rPr>
          <w:spacing w:val="-1"/>
        </w:rPr>
        <w:t>dhe në nivel ndërkombëtar.</w:t>
      </w:r>
    </w:p>
    <w:p w14:paraId="75C592D8" w14:textId="77777777" w:rsidR="007D52ED" w:rsidRPr="00CD28CB" w:rsidRDefault="007D52ED" w:rsidP="007D52ED">
      <w:pPr>
        <w:pStyle w:val="TEKSTI"/>
      </w:pPr>
      <w:r w:rsidRPr="00CD28CB">
        <w:t>Në funksion të çështjes së kontrollit civil mbi operacionet detare</w:t>
      </w:r>
      <w:r w:rsidRPr="00CD28CB">
        <w:rPr>
          <w:lang w:eastAsia="ja-JP"/>
        </w:rPr>
        <w:t xml:space="preserve"> dhe harmonizimin e marrëdhënieve midis institucioneve që kanë përgjegjësi dhe interesa në det, u konsolidua Qendra Ndërinstitucionale Operacionale Detare.</w:t>
      </w:r>
    </w:p>
    <w:p w14:paraId="379F703D" w14:textId="3FC97692" w:rsidR="007D52ED" w:rsidRPr="00CD28CB" w:rsidRDefault="007D52ED" w:rsidP="007D52ED">
      <w:pPr>
        <w:pStyle w:val="TEKSTI"/>
        <w:rPr>
          <w:spacing w:val="-1"/>
        </w:rPr>
      </w:pPr>
      <w:r w:rsidRPr="00CD28CB">
        <w:rPr>
          <w:spacing w:val="-1"/>
        </w:rPr>
        <w:t xml:space="preserve">Në përmbushje të masave të MIK, janë realizuar dhe implementuar ndryshimet në strukturë. Megjithatë problem mbetet mosha mesatare e lartë e stafit të policisë kufitare dhe migracionit </w:t>
      </w:r>
      <w:r w:rsidRPr="00CD28CB">
        <w:rPr>
          <w:i/>
          <w:spacing w:val="-1"/>
        </w:rPr>
        <w:t xml:space="preserve">(aktualisht rreth 50 vjeç). </w:t>
      </w:r>
      <w:r w:rsidRPr="00CD28CB">
        <w:rPr>
          <w:spacing w:val="-1"/>
        </w:rPr>
        <w:t xml:space="preserve">Për këto arsye rritja e numrit të rojeve kufitare dhe konsolidimi i mëtejshëm i strukturës mbetet objektiv për </w:t>
      </w:r>
      <w:r w:rsidR="001833E9">
        <w:rPr>
          <w:spacing w:val="-1"/>
        </w:rPr>
        <w:t>t’u</w:t>
      </w:r>
      <w:r w:rsidRPr="00CD28CB">
        <w:rPr>
          <w:spacing w:val="-1"/>
        </w:rPr>
        <w:t xml:space="preserve"> përfshirë në </w:t>
      </w:r>
      <w:r w:rsidR="00510619" w:rsidRPr="00CD28CB">
        <w:rPr>
          <w:spacing w:val="-1"/>
        </w:rPr>
        <w:t>S</w:t>
      </w:r>
      <w:r w:rsidRPr="00CD28CB">
        <w:rPr>
          <w:spacing w:val="-1"/>
        </w:rPr>
        <w:t xml:space="preserve">trategjinë e re, në zbatim kjo </w:t>
      </w:r>
      <w:r w:rsidR="003A59E7">
        <w:rPr>
          <w:spacing w:val="-1"/>
        </w:rPr>
        <w:t>edhe të rekomandimit të progres</w:t>
      </w:r>
      <w:r w:rsidRPr="00CD28CB">
        <w:rPr>
          <w:spacing w:val="-1"/>
        </w:rPr>
        <w:t>raportit të Komisionit Evropian dhe</w:t>
      </w:r>
      <w:r w:rsidR="003A59E7">
        <w:rPr>
          <w:spacing w:val="-1"/>
        </w:rPr>
        <w:t xml:space="preserve"> të</w:t>
      </w:r>
      <w:r w:rsidRPr="00CD28CB">
        <w:rPr>
          <w:spacing w:val="-1"/>
        </w:rPr>
        <w:t xml:space="preserve"> ekspertëve të misioneve të BE-së. </w:t>
      </w:r>
    </w:p>
    <w:p w14:paraId="7AA1B317" w14:textId="79A5BE88" w:rsidR="007D52ED" w:rsidRPr="00CD28CB" w:rsidRDefault="007D52ED" w:rsidP="007D52ED">
      <w:pPr>
        <w:pStyle w:val="TEKSTI"/>
      </w:pPr>
      <w:r w:rsidRPr="00CD28CB">
        <w:t>Gjithashtu në përmbushje të masave të MIK, janë krijuar dhe funksionojnë GLO</w:t>
      </w:r>
      <w:r w:rsidR="003A59E7">
        <w:t>-të</w:t>
      </w:r>
      <w:r w:rsidRPr="00CD28CB">
        <w:t xml:space="preserve"> (grupet e lëvizshme operacionale) në çdo </w:t>
      </w:r>
      <w:r w:rsidR="003A59E7" w:rsidRPr="00CD28CB">
        <w:t>drejtori vendore</w:t>
      </w:r>
      <w:r w:rsidRPr="00CD28CB">
        <w:t>, të cilat kryejnë</w:t>
      </w:r>
      <w:r w:rsidR="003A59E7">
        <w:t>,</w:t>
      </w:r>
      <w:r w:rsidRPr="00CD28CB">
        <w:t xml:space="preserve"> krahas patrullave të zakonshme</w:t>
      </w:r>
      <w:r w:rsidR="003A59E7">
        <w:t>,</w:t>
      </w:r>
      <w:r w:rsidRPr="00CD28CB">
        <w:t xml:space="preserve"> kontrollin dhe monitorimin e territorit në bazë dhe të informacioneve shtesë të marra në rr</w:t>
      </w:r>
      <w:r w:rsidR="003A59E7">
        <w:t>ugë ligjore për veprimtari të k/</w:t>
      </w:r>
      <w:r w:rsidRPr="00CD28CB">
        <w:t>ligjshme.</w:t>
      </w:r>
    </w:p>
    <w:p w14:paraId="28607EE1" w14:textId="7089C024" w:rsidR="007D52ED" w:rsidRPr="00CD28CB" w:rsidRDefault="007D52ED" w:rsidP="007D52ED">
      <w:pPr>
        <w:pStyle w:val="TEKSTI"/>
      </w:pPr>
      <w:r w:rsidRPr="00CD28CB">
        <w:t xml:space="preserve">Planëzimi </w:t>
      </w:r>
      <w:r w:rsidR="003A59E7">
        <w:t>e</w:t>
      </w:r>
      <w:r w:rsidRPr="00CD28CB">
        <w:t xml:space="preserve">lektronik i </w:t>
      </w:r>
      <w:r w:rsidR="003A59E7">
        <w:t>p</w:t>
      </w:r>
      <w:r w:rsidRPr="00CD28CB">
        <w:t>unës së Policisë Kufitare nuk është realizuar për shkak të mungesës së fondeve për vënien në funksionim të programit të përgatitur për këtë qëllim nga PAMECA.</w:t>
      </w:r>
    </w:p>
    <w:p w14:paraId="18F04B97" w14:textId="7C6B933B" w:rsidR="007D52ED" w:rsidRPr="00CD28CB" w:rsidRDefault="007D52ED" w:rsidP="007D52ED">
      <w:pPr>
        <w:pStyle w:val="TEKSTI"/>
      </w:pPr>
      <w:r w:rsidRPr="00CD28CB">
        <w:rPr>
          <w:i/>
        </w:rPr>
        <w:t>Sistemi Blu Box</w:t>
      </w:r>
      <w:r w:rsidRPr="00CD28CB">
        <w:t xml:space="preserve"> për mjetet e peshkimit, aktualisht nuk funksionon, për mungesë të fondeve dhe menaxhimit të tyre. Ndërkohë, </w:t>
      </w:r>
      <w:r w:rsidRPr="00CD28CB">
        <w:rPr>
          <w:i/>
        </w:rPr>
        <w:t>Sistemi i Komunikimit Tetra</w:t>
      </w:r>
      <w:r w:rsidRPr="00CD28CB">
        <w:t xml:space="preserve"> është funksional në të gjithë hapësirën detare, dhe po punohet për krijimin e bazës së të dhënave për mjetet lundruese, midis agjencive ligjzbatuese.</w:t>
      </w:r>
    </w:p>
    <w:p w14:paraId="5590AF21" w14:textId="7B6B8D9F" w:rsidR="007D52ED" w:rsidRPr="00CD28CB" w:rsidRDefault="007D52ED" w:rsidP="007D52ED">
      <w:pPr>
        <w:pStyle w:val="TEKSTI"/>
      </w:pPr>
      <w:r w:rsidRPr="00CD28CB">
        <w:t>Gjithashtu, me qëllim të përmbushjes së veprimtarisë administrative, realizimit të misionit institucional dhe në funksion të rritjes së efic</w:t>
      </w:r>
      <w:r w:rsidR="00144CF5" w:rsidRPr="00CD28CB">
        <w:t>i</w:t>
      </w:r>
      <w:r w:rsidRPr="00CD28CB">
        <w:t xml:space="preserve">encës në punë, për </w:t>
      </w:r>
      <w:r w:rsidR="001833E9">
        <w:t>t’u</w:t>
      </w:r>
      <w:r w:rsidRPr="00CD28CB">
        <w:t xml:space="preserve"> përgjigjur sfidave </w:t>
      </w:r>
      <w:r w:rsidR="00144CF5" w:rsidRPr="00CD28CB">
        <w:t>të reja, me VKM</w:t>
      </w:r>
      <w:r w:rsidR="003A59E7">
        <w:t>-në</w:t>
      </w:r>
      <w:r w:rsidR="00144CF5" w:rsidRPr="00CD28CB">
        <w:t xml:space="preserve"> nr. 9, datë 11.</w:t>
      </w:r>
      <w:r w:rsidRPr="00CD28CB">
        <w:t>1.2017, është miratuar struktura e re organizative e Administratës Doganore Shqiptare. Drejtoria e Përgjithshme e Doganave përbëhet nga 1.052 punonjës, të shpërndarë në nivel qendror dhe vendor.</w:t>
      </w:r>
      <w:r w:rsidR="007F2B15" w:rsidRPr="00CD28CB">
        <w:t xml:space="preserve"> </w:t>
      </w:r>
    </w:p>
    <w:p w14:paraId="2A9B6593" w14:textId="78BCDC91" w:rsidR="007D52ED" w:rsidRPr="00CD28CB" w:rsidRDefault="007D52ED" w:rsidP="007D52ED">
      <w:pPr>
        <w:pStyle w:val="TEKSTI"/>
        <w:rPr>
          <w:b/>
          <w:bCs/>
        </w:rPr>
      </w:pPr>
      <w:r w:rsidRPr="00CD28CB">
        <w:rPr>
          <w:b/>
          <w:bCs/>
        </w:rPr>
        <w:t xml:space="preserve">Burimet </w:t>
      </w:r>
      <w:r w:rsidR="003A59E7" w:rsidRPr="00CD28CB">
        <w:rPr>
          <w:b/>
          <w:bCs/>
        </w:rPr>
        <w:t>njerëzore dhe trajnimi</w:t>
      </w:r>
    </w:p>
    <w:p w14:paraId="2694710D" w14:textId="6C406F46" w:rsidR="007D52ED" w:rsidRPr="00CD28CB" w:rsidRDefault="007D52ED" w:rsidP="007D52ED">
      <w:pPr>
        <w:pStyle w:val="TEKSTI"/>
      </w:pPr>
      <w:r w:rsidRPr="00CD28CB">
        <w:t>Lidhur me këtë fushë</w:t>
      </w:r>
      <w:r w:rsidR="00510619">
        <w:t>,</w:t>
      </w:r>
      <w:r w:rsidRPr="00CD28CB">
        <w:t xml:space="preserve"> në Strategjinë aktuale u parashikuan aktivitete që kanë të bëjnë me rekrutimin dhe përzgjedhjen e personelit të agjencive që operojnë në kufi, bazuar në standardet e BE</w:t>
      </w:r>
      <w:r w:rsidR="00144CF5" w:rsidRPr="00CD28CB">
        <w:t>-së</w:t>
      </w:r>
      <w:r w:rsidRPr="00CD28CB">
        <w:t xml:space="preserve">. Në përmbushje të objektivave të kësaj fushe nga </w:t>
      </w:r>
      <w:r w:rsidRPr="00CD28CB">
        <w:rPr>
          <w:rFonts w:eastAsia="Calibri"/>
        </w:rPr>
        <w:t xml:space="preserve">agjencitë e kufirit bëhet menaxhimi i burimeve njerëzore dhe ndiqet ecuria e tyre në karrierë. </w:t>
      </w:r>
      <w:r w:rsidRPr="00CD28CB">
        <w:t xml:space="preserve">Për vendet e punës bëhet përzgjedhja e personelit bazuar në kritere të mirëpërcaktuara dhe të miratuara. </w:t>
      </w:r>
    </w:p>
    <w:p w14:paraId="27C1BF7D" w14:textId="05CE6557" w:rsidR="007D52ED" w:rsidRPr="00CD28CB" w:rsidRDefault="007D52ED" w:rsidP="007D52ED">
      <w:pPr>
        <w:pStyle w:val="TEKSTI"/>
      </w:pPr>
      <w:r w:rsidRPr="00CD28CB">
        <w:t>Duke parë nevojën imediate për forcimin e kapaciteteve njerëzore të Policisë Kufitare dhe Migracionit, nevojë që u evidentua më së shumti gjatë periudhës së krizës migratore që preku edhe vendin tonë, Departamenti për Kufirin dhe Migracionin bëri një studim të hollësishëm të nevojave për burimet shtesë, ku u theksua nevoja për shtimin e 500 funksioneve shtesë. Nga ana tjetër, nevoja për burime njerëzore shtesë ishte rekomanduar në vazhdimësi nga</w:t>
      </w:r>
      <w:r w:rsidR="003A59E7">
        <w:t xml:space="preserve"> Komisioni Evropian, në progresr</w:t>
      </w:r>
      <w:r w:rsidRPr="00CD28CB">
        <w:t>apor</w:t>
      </w:r>
      <w:r w:rsidR="003A59E7">
        <w:t>tet e tij ndër vite. Në progres</w:t>
      </w:r>
      <w:r w:rsidRPr="00CD28CB">
        <w:t xml:space="preserve">raportin e Komisionit Evropian të vitit 2016 shkruhet: </w:t>
      </w:r>
      <w:r w:rsidR="000970C9" w:rsidRPr="00CD28CB">
        <w:t>“</w:t>
      </w:r>
      <w:r w:rsidRPr="00CD28CB">
        <w:t>…</w:t>
      </w:r>
      <w:r w:rsidRPr="00CD28CB">
        <w:rPr>
          <w:i/>
        </w:rPr>
        <w:t>Stafi i përgjithshëm i Drejtorisë së Përgjithshme për Kufirin dhe Migracionin është i limituar (1 653 punonjës), në veçanti kundër sfondit të krizës së migrimit që prek të gjithë rajonin</w:t>
      </w:r>
      <w:r w:rsidR="000970C9" w:rsidRPr="00CD28CB">
        <w:t>”</w:t>
      </w:r>
      <w:r w:rsidRPr="00CD28CB">
        <w:t>.</w:t>
      </w:r>
      <w:r w:rsidRPr="00CD28CB">
        <w:rPr>
          <w:rStyle w:val="FootnoteReference"/>
        </w:rPr>
        <w:footnoteReference w:id="8"/>
      </w:r>
    </w:p>
    <w:p w14:paraId="4EDBE7FD" w14:textId="2A8830ED" w:rsidR="007D52ED" w:rsidRPr="00CD28CB" w:rsidRDefault="007D52ED" w:rsidP="007D52ED">
      <w:pPr>
        <w:pStyle w:val="TEKSTI"/>
      </w:pPr>
      <w:r w:rsidRPr="00CD28CB">
        <w:lastRenderedPageBreak/>
        <w:t xml:space="preserve">Në muajin </w:t>
      </w:r>
      <w:r w:rsidR="003A59E7">
        <w:t>g</w:t>
      </w:r>
      <w:r w:rsidRPr="00CD28CB">
        <w:t xml:space="preserve">usht të vitit 2020, në zbatim të </w:t>
      </w:r>
      <w:r w:rsidR="00144CF5" w:rsidRPr="00CD28CB">
        <w:t>urdhrit të ministrit të Brendshëm nr. 207, datë 30.</w:t>
      </w:r>
      <w:r w:rsidRPr="00CD28CB">
        <w:t xml:space="preserve">7.2020, me urdhrin e </w:t>
      </w:r>
      <w:r w:rsidR="00144CF5" w:rsidRPr="00CD28CB">
        <w:t>d</w:t>
      </w:r>
      <w:r w:rsidRPr="00CD28CB">
        <w:t xml:space="preserve">rejtorit të Përgjithshëm të Policisë së Shtetit nr. 665, datë 1.8.2020, u miratuan shtesa prej 200 funksionesh të rolit bazë për Policinë Kufitare dhe Migracionit, ose 12% e numrit ekzistues të punonjësve të shërbimeve të policisë kufitare dhe </w:t>
      </w:r>
      <w:r w:rsidR="003A59E7">
        <w:t>m</w:t>
      </w:r>
      <w:r w:rsidRPr="00CD28CB">
        <w:t>igracionit.</w:t>
      </w:r>
    </w:p>
    <w:p w14:paraId="655FBCFC" w14:textId="65ACD2DF" w:rsidR="007D52ED" w:rsidRPr="00CD28CB" w:rsidRDefault="007D52ED" w:rsidP="007D52ED">
      <w:pPr>
        <w:pStyle w:val="TEKSTI"/>
      </w:pPr>
      <w:r w:rsidRPr="00CD28CB">
        <w:t>Gjatë viteve në fjalë, për forcimin e kapaciteteve profesionale të Policisë Kufitare dhe Migracionit, personeli i PKM</w:t>
      </w:r>
      <w:r w:rsidR="00144CF5" w:rsidRPr="00CD28CB">
        <w:t>-së</w:t>
      </w:r>
      <w:r w:rsidRPr="00CD28CB">
        <w:t xml:space="preserve"> i është nënshtruar trajnimeve të ndryshme, në përgjigje të nevojave të saj, të reflektuara në planet vjetore të trajnimeve, por edhe trajnimeve të zhvilluara nga ekspertë të or</w:t>
      </w:r>
      <w:r w:rsidR="003A59E7">
        <w:t>ganizatave partnere.</w:t>
      </w:r>
    </w:p>
    <w:p w14:paraId="24E1F4DA" w14:textId="17DD7CF5" w:rsidR="007D52ED" w:rsidRPr="00CD28CB" w:rsidRDefault="007D52ED" w:rsidP="007D52ED">
      <w:pPr>
        <w:pStyle w:val="TEKSTI"/>
      </w:pPr>
      <w:r w:rsidRPr="00CD28CB">
        <w:t>Bazuar në Strategjinë e MIK, janë krijuar mekanizma trajnimi të cilat ndjekin ecurinë e trajnimeve të personelit të agjencive të kufirit. Për PKM</w:t>
      </w:r>
      <w:r w:rsidR="00144CF5" w:rsidRPr="00CD28CB">
        <w:t>-në</w:t>
      </w:r>
      <w:r w:rsidRPr="00CD28CB">
        <w:t xml:space="preserve"> ky aktivitet zhvillohet në bazë të Strategjisë së Trajnimeve, me qëllim përgatitjen për të qenë pjesë e operacioneve për kufijtë e jashtëm, pas pranimit në BE. Në këtë kuadër janë realizuar trajnime me strukturat e tjera të policisë, trajnime mes agjencive ndërkufitare. </w:t>
      </w:r>
    </w:p>
    <w:p w14:paraId="0B7B18DA" w14:textId="6626CEA6" w:rsidR="007D52ED" w:rsidRPr="00CD28CB" w:rsidRDefault="007D52ED" w:rsidP="007D52ED">
      <w:pPr>
        <w:pStyle w:val="TEKSTI"/>
      </w:pPr>
      <w:r w:rsidRPr="00CD28CB">
        <w:t>Trajnimi i personelit të PKM</w:t>
      </w:r>
      <w:r w:rsidR="003A59E7">
        <w:t>-së</w:t>
      </w:r>
      <w:r w:rsidRPr="00CD28CB">
        <w:t xml:space="preserve"> bëhet në bazë të 30 kurrikulave të FRONTEX</w:t>
      </w:r>
      <w:r w:rsidR="00144CF5" w:rsidRPr="00CD28CB">
        <w:t>-it</w:t>
      </w:r>
      <w:r w:rsidRPr="00CD28CB">
        <w:t>, të miratuara dhe të përditësuara me zhvillimet e reja të dokumenteve të BE</w:t>
      </w:r>
      <w:r w:rsidR="003A59E7">
        <w:t>-së</w:t>
      </w:r>
      <w:r w:rsidRPr="00CD28CB">
        <w:t xml:space="preserve"> për kufijtë e jashtëm. Në zbatim të programit vjetor zhvillohen trajnime 4-mujore për nivelin bazë dhe</w:t>
      </w:r>
      <w:r w:rsidR="007F2B15" w:rsidRPr="00CD28CB">
        <w:t xml:space="preserve"> </w:t>
      </w:r>
      <w:r w:rsidRPr="00CD28CB">
        <w:t>trajnime të avancuara 1-mujore.</w:t>
      </w:r>
    </w:p>
    <w:p w14:paraId="0C752BE1" w14:textId="2E9F9310" w:rsidR="007D52ED" w:rsidRPr="00CD28CB" w:rsidRDefault="007D52ED" w:rsidP="007D52ED">
      <w:pPr>
        <w:pStyle w:val="TEKSTI"/>
      </w:pPr>
      <w:r w:rsidRPr="00CD28CB">
        <w:t xml:space="preserve">Në muajin </w:t>
      </w:r>
      <w:r w:rsidR="00144CF5" w:rsidRPr="00CD28CB">
        <w:t>j</w:t>
      </w:r>
      <w:r w:rsidRPr="00CD28CB">
        <w:t>anar të vitit 2018</w:t>
      </w:r>
      <w:r w:rsidR="003A59E7">
        <w:t>,</w:t>
      </w:r>
      <w:r w:rsidRPr="00CD28CB">
        <w:t xml:space="preserve"> është miratuar kurrikula e trajnimit bazë e Policisë Kufitare dhe Migracionit, me shtrirje kohore prej tre muaj</w:t>
      </w:r>
      <w:r w:rsidR="003A59E7">
        <w:t>sh</w:t>
      </w:r>
      <w:r w:rsidRPr="00CD28CB">
        <w:t>, e cila është në përputhje të plotë me kurrikulën e përbashkët të FRONTEX</w:t>
      </w:r>
      <w:r w:rsidR="003A59E7">
        <w:t>-it</w:t>
      </w:r>
      <w:r w:rsidRPr="00CD28CB">
        <w:t xml:space="preserve"> </w:t>
      </w:r>
      <w:r w:rsidRPr="00CD28CB">
        <w:rPr>
          <w:i/>
        </w:rPr>
        <w:t>(Common Core Curricula)</w:t>
      </w:r>
      <w:r w:rsidRPr="00CD28CB">
        <w:t xml:space="preserve"> dhe që është përgatitur në bashkëpunim me ekspertin afatgjatë të projektit PAMECA V, si anëtar i grupit të punës dhe njëkohësisht trajner në këtë trajnim. Rekrutët e rinj të Policisë Kufitare dhe Migracionit i nënshtrohen trajnimit bazë të Policisë Kufitare sipas kësaj kurrikule. </w:t>
      </w:r>
    </w:p>
    <w:p w14:paraId="06211190" w14:textId="46A536D6" w:rsidR="007D52ED" w:rsidRPr="00CD28CB" w:rsidRDefault="007D52ED" w:rsidP="007D52ED">
      <w:pPr>
        <w:pStyle w:val="TEKSTI"/>
      </w:pPr>
      <w:r w:rsidRPr="00CD28CB">
        <w:t>Gjithashtu, janë zhvilluar programe trajnimi për agjencitë që opero</w:t>
      </w:r>
      <w:r w:rsidR="003A59E7">
        <w:t>j</w:t>
      </w:r>
      <w:r w:rsidRPr="00CD28CB">
        <w:t>n</w:t>
      </w:r>
      <w:r w:rsidR="003A59E7">
        <w:t>ë</w:t>
      </w:r>
      <w:r w:rsidRPr="00CD28CB">
        <w:t xml:space="preserve"> në kufi, të ofruara nga donatorë ndërkombëtarë si: FRONTEX; DCAF; EXBS; OSCE; IOM, Policia Federale Gjermane; Policia Franceze; Policia Holandeze, etj.</w:t>
      </w:r>
    </w:p>
    <w:p w14:paraId="3DAB64FB" w14:textId="6DDCEF2A" w:rsidR="007D52ED" w:rsidRPr="00CD28CB" w:rsidRDefault="007D52ED" w:rsidP="007D52ED">
      <w:pPr>
        <w:pStyle w:val="TEKSTI"/>
        <w:rPr>
          <w:spacing w:val="-1"/>
        </w:rPr>
      </w:pPr>
      <w:r w:rsidRPr="00CD28CB">
        <w:t>Puna e PKM</w:t>
      </w:r>
      <w:r w:rsidR="003A59E7">
        <w:t>-së</w:t>
      </w:r>
      <w:r w:rsidRPr="00CD28CB">
        <w:t xml:space="preserve">, përveç masave parandaluese nëpërmjet kontrolleve, analizave të fenomeneve dhe ndëshkimeve administrative dhe penale, monitorohet edhe nëpërmjet mbikëqyrjes, vëzhgimit e kontrollit me pajisje elektronike dhe sistemit TIMS. </w:t>
      </w:r>
      <w:r w:rsidRPr="00CD28CB">
        <w:rPr>
          <w:spacing w:val="-1"/>
        </w:rPr>
        <w:t>Megjithatë, për shkak të zhvillimeve teknologjike dhe procedurale, përditësimi i kët</w:t>
      </w:r>
      <w:r w:rsidR="003A59E7">
        <w:rPr>
          <w:spacing w:val="-1"/>
        </w:rPr>
        <w:t>i</w:t>
      </w:r>
      <w:r w:rsidRPr="00CD28CB">
        <w:rPr>
          <w:spacing w:val="-1"/>
        </w:rPr>
        <w:t xml:space="preserve">j sistemi mbetet objektiv për </w:t>
      </w:r>
      <w:r w:rsidR="001833E9">
        <w:rPr>
          <w:spacing w:val="-1"/>
        </w:rPr>
        <w:t>t’u</w:t>
      </w:r>
      <w:r w:rsidRPr="00CD28CB">
        <w:rPr>
          <w:spacing w:val="-1"/>
        </w:rPr>
        <w:t xml:space="preserve"> përfshirë në </w:t>
      </w:r>
      <w:r w:rsidR="00510619" w:rsidRPr="00CD28CB">
        <w:rPr>
          <w:spacing w:val="-1"/>
        </w:rPr>
        <w:t>S</w:t>
      </w:r>
      <w:r w:rsidRPr="00CD28CB">
        <w:rPr>
          <w:spacing w:val="-1"/>
        </w:rPr>
        <w:t xml:space="preserve">trategjinë e re. </w:t>
      </w:r>
    </w:p>
    <w:p w14:paraId="734DB657" w14:textId="441D6640" w:rsidR="007D52ED" w:rsidRPr="00CD28CB" w:rsidRDefault="007D52ED" w:rsidP="007D52ED">
      <w:pPr>
        <w:pStyle w:val="TEKSTI"/>
      </w:pPr>
      <w:r w:rsidRPr="00CD28CB">
        <w:t>Gjatë vitit 2018</w:t>
      </w:r>
      <w:r w:rsidR="00B52698">
        <w:t>–</w:t>
      </w:r>
      <w:r w:rsidRPr="00CD28CB">
        <w:t>2019, janë zhvilluar trajnime 2</w:t>
      </w:r>
      <w:r w:rsidR="003A59E7">
        <w:t xml:space="preserve">- </w:t>
      </w:r>
      <w:r w:rsidRPr="00CD28CB">
        <w:t>4</w:t>
      </w:r>
      <w:r w:rsidR="003A59E7">
        <w:t>- 6-</w:t>
      </w:r>
      <w:r w:rsidRPr="00CD28CB">
        <w:t>javore, të personelit të Policisë Kufitare në Qendrën Stërvitore të Forcës Detare, nën drejtimin e instruktorëve të Rojës Bregdetare. Kurset e zhvilluara kanë qenë të fokusuara në certifikimin e personelit si drejtues i mjeteve detare, përdorimin e sistemeve elektromekanike dhe të komunikimit të anijes, si dhe planifikimit e pjesëmarrjes në një operacion kërkim</w:t>
      </w:r>
      <w:r w:rsidR="00B52698">
        <w:t>–</w:t>
      </w:r>
      <w:r w:rsidRPr="00CD28CB">
        <w:t>shpëtimi (SAR).</w:t>
      </w:r>
    </w:p>
    <w:p w14:paraId="07591A8D" w14:textId="1D66B047" w:rsidR="007D52ED" w:rsidRPr="00CD28CB" w:rsidRDefault="007D52ED" w:rsidP="007D52ED">
      <w:pPr>
        <w:pStyle w:val="TEKSTI"/>
      </w:pPr>
      <w:r w:rsidRPr="00CD28CB">
        <w:t xml:space="preserve">Gjatë periudhës </w:t>
      </w:r>
      <w:r w:rsidR="00B52698">
        <w:t>2014–2020</w:t>
      </w:r>
      <w:r w:rsidRPr="00CD28CB">
        <w:t>janë zhvilluar trajnime të ndryshme që kanë adresuar nevojat dhe prioritetet në drejtim të forcimit të kapaciteteve profesionale të shërbimeve për kufirin dhe migracionin. Konkretisht gjatë kësaj periudhe janë zhvilluar 474 trajnime dhe seminare, me pjesëmarrjen e 4690 punonjësve të Policisë Kufitare dhe Migracionit.</w:t>
      </w:r>
    </w:p>
    <w:p w14:paraId="005C38EA" w14:textId="77777777" w:rsidR="007D52ED" w:rsidRPr="00CD28CB" w:rsidRDefault="007D52ED" w:rsidP="007D52ED">
      <w:pPr>
        <w:pStyle w:val="TEKSTI"/>
      </w:pPr>
    </w:p>
    <w:p w14:paraId="6D002A7E" w14:textId="77777777" w:rsidR="007D52ED" w:rsidRPr="00CD28CB" w:rsidRDefault="007D52ED" w:rsidP="007D52ED">
      <w:pPr>
        <w:pStyle w:val="TEKSTI"/>
      </w:pPr>
    </w:p>
    <w:p w14:paraId="3A6B1A89" w14:textId="77777777" w:rsidR="007D52ED" w:rsidRPr="00CD28CB" w:rsidRDefault="007D52ED" w:rsidP="007D52ED">
      <w:pPr>
        <w:pStyle w:val="TEKSTI"/>
      </w:pPr>
    </w:p>
    <w:p w14:paraId="39E5DE40" w14:textId="77777777" w:rsidR="007D52ED" w:rsidRPr="00CD28CB" w:rsidRDefault="007D52ED" w:rsidP="007D52ED">
      <w:pPr>
        <w:pStyle w:val="TEKSTI"/>
      </w:pPr>
    </w:p>
    <w:p w14:paraId="428C06FB" w14:textId="77777777" w:rsidR="007D52ED" w:rsidRPr="00CD28CB" w:rsidRDefault="007D52ED" w:rsidP="007D52ED">
      <w:pPr>
        <w:pStyle w:val="TEKSTI"/>
      </w:pPr>
      <w:r w:rsidRPr="00CD28CB">
        <w:rPr>
          <w:noProof/>
        </w:rPr>
        <w:lastRenderedPageBreak/>
        <w:drawing>
          <wp:inline distT="0" distB="0" distL="0" distR="0" wp14:anchorId="067553B9" wp14:editId="5E1999AD">
            <wp:extent cx="5834418" cy="3519920"/>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3412" t="28438" r="20603" b="22243"/>
                    <a:stretch/>
                  </pic:blipFill>
                  <pic:spPr bwMode="auto">
                    <a:xfrm>
                      <a:off x="0" y="0"/>
                      <a:ext cx="5857331" cy="3533743"/>
                    </a:xfrm>
                    <a:prstGeom prst="rect">
                      <a:avLst/>
                    </a:prstGeom>
                    <a:ln>
                      <a:noFill/>
                    </a:ln>
                    <a:extLst>
                      <a:ext uri="{53640926-AAD7-44D8-BBD7-CCE9431645EC}">
                        <a14:shadowObscured xmlns:a14="http://schemas.microsoft.com/office/drawing/2010/main"/>
                      </a:ext>
                    </a:extLst>
                  </pic:spPr>
                </pic:pic>
              </a:graphicData>
            </a:graphic>
          </wp:inline>
        </w:drawing>
      </w:r>
    </w:p>
    <w:p w14:paraId="10F49AD6" w14:textId="368CB6DC" w:rsidR="007D52ED" w:rsidRPr="00CD28CB" w:rsidRDefault="007D52ED" w:rsidP="007D52ED">
      <w:pPr>
        <w:pStyle w:val="TEKSTI"/>
      </w:pPr>
      <w:r w:rsidRPr="00CD28CB">
        <w:t>Në zbatim të VKM</w:t>
      </w:r>
      <w:r w:rsidR="00885040">
        <w:t>-së</w:t>
      </w:r>
      <w:r w:rsidRPr="00CD28CB">
        <w:t xml:space="preserve"> nr. 921, datë 29.12.2014, </w:t>
      </w:r>
      <w:r w:rsidR="000970C9" w:rsidRPr="00CD28CB">
        <w:t>“</w:t>
      </w:r>
      <w:r w:rsidRPr="00CD28CB">
        <w:rPr>
          <w:i/>
        </w:rPr>
        <w:t>Për personelin e administratës doganore</w:t>
      </w:r>
      <w:r w:rsidR="000970C9" w:rsidRPr="00CD28CB">
        <w:t>”</w:t>
      </w:r>
      <w:r w:rsidR="00144CF5" w:rsidRPr="00CD28CB">
        <w:t>,</w:t>
      </w:r>
      <w:r w:rsidRPr="00CD28CB">
        <w:t xml:space="preserve"> </w:t>
      </w:r>
      <w:r w:rsidR="00144CF5" w:rsidRPr="00CD28CB">
        <w:t>të</w:t>
      </w:r>
      <w:r w:rsidRPr="00CD28CB">
        <w:t xml:space="preserve"> ndryshuar, janë analizuar të gjithë kriteret kualifikuese të rekrutimit në administratën doganore dhe janë miratuar nga Ministria e Financave dhe Ekonomisë. Mbi këto kritere dhe përshkrime të punës mundësohet rekrutimi i kapaciteteve me performancë të lartë dhe kompetente.</w:t>
      </w:r>
    </w:p>
    <w:p w14:paraId="12E4BA71" w14:textId="72A40C22" w:rsidR="007D52ED" w:rsidRPr="00CD28CB" w:rsidRDefault="007D52ED" w:rsidP="007D52ED">
      <w:pPr>
        <w:pStyle w:val="TEKSTI"/>
        <w:rPr>
          <w:rStyle w:val="tlid-translation"/>
          <w:rFonts w:eastAsia="Calibri"/>
        </w:rPr>
      </w:pPr>
      <w:r w:rsidRPr="00CD28CB">
        <w:t xml:space="preserve">Për rritjen e aftësimit profesional dhe në përputhje me nevojat e punonjësve të Administratës Doganore janë zhvilluar trajnime nga drejtori të ndryshme në Drejtorinë e Përgjithshme të Doganave si: </w:t>
      </w:r>
      <w:r w:rsidRPr="00CD28CB">
        <w:rPr>
          <w:rStyle w:val="tlid-translation"/>
          <w:rFonts w:eastAsia="Calibri"/>
        </w:rPr>
        <w:t>Drejtoria e Tarifës dhe Origjinës, Laboratorit Doganor, Procedurave Juridike, Mbrojtjes së Pronësisë Intelektuale, Auditit të Brendshëm, Vlerës Doganore dhe Departamenti i Akcizës, si dhe në bashkëpunim me institucione të tjera brenda vendit, ku mund të përmendet, ILDKPKI</w:t>
      </w:r>
      <w:r w:rsidR="00885040">
        <w:rPr>
          <w:rStyle w:val="tlid-translation"/>
          <w:rFonts w:eastAsia="Calibri"/>
        </w:rPr>
        <w:t>-ja</w:t>
      </w:r>
      <w:r w:rsidRPr="00CD28CB">
        <w:rPr>
          <w:rStyle w:val="tlid-translation"/>
          <w:rFonts w:eastAsia="Calibri"/>
        </w:rPr>
        <w:t>, QTATD</w:t>
      </w:r>
      <w:r w:rsidR="00885040">
        <w:rPr>
          <w:rStyle w:val="tlid-translation"/>
          <w:rFonts w:eastAsia="Calibri"/>
        </w:rPr>
        <w:t>-ja</w:t>
      </w:r>
      <w:r w:rsidRPr="00CD28CB">
        <w:rPr>
          <w:rStyle w:val="tlid-translation"/>
          <w:rFonts w:eastAsia="Calibri"/>
        </w:rPr>
        <w:t xml:space="preserve"> (Qendra e Trajnimeve të Administratës Tatimore dhe Doganore); ASPA (Shkolla Shqiptare e Administratës Publike); DAP</w:t>
      </w:r>
      <w:r w:rsidR="00885040">
        <w:rPr>
          <w:rStyle w:val="tlid-translation"/>
          <w:rFonts w:eastAsia="Calibri"/>
        </w:rPr>
        <w:t>-i</w:t>
      </w:r>
      <w:r w:rsidRPr="00CD28CB">
        <w:rPr>
          <w:rStyle w:val="tlid-translation"/>
          <w:rFonts w:eastAsia="Calibri"/>
        </w:rPr>
        <w:t xml:space="preserve"> (Departamenti i Administratës Publike), Instituti i Fizikës Bërthamore; Ministria e Financave dhe Ekonomisë, Ministria e Mbrojtjes, Kryeministria, etj. </w:t>
      </w:r>
    </w:p>
    <w:p w14:paraId="6BD14B74" w14:textId="22D78807" w:rsidR="007D52ED" w:rsidRPr="00CD28CB" w:rsidRDefault="007D52ED" w:rsidP="007D52ED">
      <w:pPr>
        <w:pStyle w:val="TEKSTI"/>
        <w:rPr>
          <w:rStyle w:val="tlid-translation"/>
          <w:rFonts w:eastAsia="Calibri"/>
        </w:rPr>
      </w:pPr>
      <w:r w:rsidRPr="00CD28CB">
        <w:rPr>
          <w:rStyle w:val="tlid-translation"/>
        </w:rPr>
        <w:t xml:space="preserve">Gjithashtu edhe shumë institucione të tjera jashtë vendit kanë dhënë një kontribut të veçantë në trajnimin e punonjësve të Administratës Doganore Shqiptare. Vlen të përmendim: EXBS (Programi i Kontrollit të Eksporteve dhe Sigurisë Kufitare - Ambasada Amerikane); CROËN AGENTS, BE (Bashkimi </w:t>
      </w:r>
      <w:r w:rsidR="00922B70" w:rsidRPr="00CD28CB">
        <w:rPr>
          <w:rStyle w:val="tlid-translation"/>
        </w:rPr>
        <w:t>Evropian</w:t>
      </w:r>
      <w:r w:rsidRPr="00CD28CB">
        <w:rPr>
          <w:rStyle w:val="tlid-translation"/>
        </w:rPr>
        <w:t>); CEFTA</w:t>
      </w:r>
      <w:r w:rsidRPr="00CD28CB">
        <w:rPr>
          <w:rStyle w:val="tlid-translation"/>
          <w:i/>
        </w:rPr>
        <w:t>(Central European Free Trade Agreement</w:t>
      </w:r>
      <w:r w:rsidRPr="00CD28CB">
        <w:rPr>
          <w:rStyle w:val="tlid-translation"/>
        </w:rPr>
        <w:t xml:space="preserve">); IPA 2013 Drejtoria e Përgjithshme e Doganave dhe Taksave Indirekte Franceze; OBD (Organizata Botërore e Doganave); TAIEX (Asistenca Teknike dhe Shkëmbimi i Informacionit në Komisionin </w:t>
      </w:r>
      <w:r w:rsidR="00922B70" w:rsidRPr="00CD28CB">
        <w:rPr>
          <w:rStyle w:val="tlid-translation"/>
        </w:rPr>
        <w:t>Evropian</w:t>
      </w:r>
      <w:r w:rsidRPr="00CD28CB">
        <w:rPr>
          <w:rStyle w:val="tlid-translation"/>
        </w:rPr>
        <w:t xml:space="preserve">); GIZ (Fondi i Hapur Rajonal për Promovimin e Tregtisë së Jashtme), UK </w:t>
      </w:r>
      <w:r w:rsidRPr="00CD28CB">
        <w:rPr>
          <w:rStyle w:val="tlid-translation"/>
          <w:i/>
        </w:rPr>
        <w:t>Border Force</w:t>
      </w:r>
      <w:r w:rsidRPr="00CD28CB">
        <w:rPr>
          <w:rStyle w:val="tlid-translation"/>
        </w:rPr>
        <w:t xml:space="preserve">, Doganat franceze etj. Gjatë periudhës </w:t>
      </w:r>
      <w:r w:rsidR="00B52698">
        <w:rPr>
          <w:rStyle w:val="tlid-translation"/>
        </w:rPr>
        <w:t>2014–2020</w:t>
      </w:r>
      <w:r w:rsidRPr="00CD28CB">
        <w:rPr>
          <w:rStyle w:val="tlid-translation"/>
        </w:rPr>
        <w:t xml:space="preserve">janë zhvilluar 461 trajnime dhe seminare, me pjesëmarrjen e 7267 punonjësve të Administratës Doganore. </w:t>
      </w:r>
    </w:p>
    <w:p w14:paraId="57488924" w14:textId="16260793" w:rsidR="007D52ED" w:rsidRPr="00CD28CB" w:rsidRDefault="007D52ED" w:rsidP="007D52ED">
      <w:pPr>
        <w:pStyle w:val="TEKSTI"/>
      </w:pPr>
      <w:r w:rsidRPr="00CD28CB">
        <w:t>Për</w:t>
      </w:r>
      <w:r w:rsidR="00922B70" w:rsidRPr="00CD28CB">
        <w:t xml:space="preserve"> </w:t>
      </w:r>
      <w:r w:rsidRPr="00CD28CB">
        <w:t>sa i përket QNOD</w:t>
      </w:r>
      <w:r w:rsidR="00885040">
        <w:t>-it</w:t>
      </w:r>
      <w:r w:rsidRPr="00CD28CB">
        <w:t>, me VKM të veçantë është miratuar struktura e saj. Në vitin 2016</w:t>
      </w:r>
      <w:r w:rsidR="00885040">
        <w:t>,</w:t>
      </w:r>
      <w:r w:rsidRPr="00CD28CB">
        <w:t xml:space="preserve"> në strukturën e QNOD-</w:t>
      </w:r>
      <w:r w:rsidR="00E8552D">
        <w:t>it</w:t>
      </w:r>
      <w:r w:rsidRPr="00CD28CB">
        <w:t xml:space="preserve"> u shtua sektori i Administratorëve të Sallës Operacionale, ndërsa në vitin 2018</w:t>
      </w:r>
      <w:r w:rsidR="00144CF5" w:rsidRPr="00CD28CB">
        <w:t>,</w:t>
      </w:r>
      <w:r w:rsidRPr="00CD28CB">
        <w:t xml:space="preserve"> </w:t>
      </w:r>
      <w:r w:rsidR="00144CF5" w:rsidRPr="00CD28CB">
        <w:t>s</w:t>
      </w:r>
      <w:r w:rsidRPr="00CD28CB">
        <w:t>ektori i IT</w:t>
      </w:r>
      <w:r w:rsidR="00144CF5" w:rsidRPr="00CD28CB">
        <w:t>-s</w:t>
      </w:r>
      <w:r w:rsidR="00885040">
        <w:t>ë</w:t>
      </w:r>
      <w:r w:rsidRPr="00CD28CB">
        <w:t xml:space="preserve"> i QNOD</w:t>
      </w:r>
      <w:r w:rsidR="00144CF5" w:rsidRPr="00CD28CB">
        <w:t>-it</w:t>
      </w:r>
      <w:r w:rsidRPr="00CD28CB">
        <w:t xml:space="preserve"> i kaloi AKSHIT. Ndryshimet strukturore në zbatim të këtyre VKM-ve janë implementuar në vitin 2016 dhe 2018.</w:t>
      </w:r>
    </w:p>
    <w:p w14:paraId="14C2086A" w14:textId="7C9E29DF" w:rsidR="007D52ED" w:rsidRPr="00CD28CB" w:rsidRDefault="007D52ED" w:rsidP="007D52ED">
      <w:pPr>
        <w:pStyle w:val="TEKSTI"/>
      </w:pPr>
      <w:r w:rsidRPr="00CD28CB">
        <w:t>Me qëllim përmirësimin e koordinimit të veprimtarisë dhe ndërveprimit midis agjencive ligjzbatuese dhe trajnimit të personelit të këtyre agjencive,</w:t>
      </w:r>
      <w:r w:rsidR="007F2B15" w:rsidRPr="00CD28CB">
        <w:t xml:space="preserve"> </w:t>
      </w:r>
      <w:r w:rsidRPr="00CD28CB">
        <w:t xml:space="preserve">Roja Bregdetare organizon dhe zhvillon çdo vit stërvitjet </w:t>
      </w:r>
      <w:r w:rsidR="000970C9" w:rsidRPr="00CD28CB">
        <w:t>“</w:t>
      </w:r>
      <w:r w:rsidRPr="00CD28CB">
        <w:t>SAREX</w:t>
      </w:r>
      <w:r w:rsidR="000970C9" w:rsidRPr="00CD28CB">
        <w:t>”</w:t>
      </w:r>
      <w:r w:rsidRPr="00CD28CB">
        <w:t xml:space="preserve"> dhe </w:t>
      </w:r>
      <w:r w:rsidR="000970C9" w:rsidRPr="00CD28CB">
        <w:t>“</w:t>
      </w:r>
      <w:r w:rsidRPr="00CD28CB">
        <w:t>IMPONIMI</w:t>
      </w:r>
      <w:r w:rsidR="000970C9" w:rsidRPr="00CD28CB">
        <w:t>”</w:t>
      </w:r>
      <w:r w:rsidRPr="00CD28CB">
        <w:t>. Stërvitja SAREX ka për qëllim njohjen e procedurave SAR</w:t>
      </w:r>
      <w:r w:rsidR="00885040">
        <w:t>,</w:t>
      </w:r>
      <w:r w:rsidRPr="00CD28CB">
        <w:t xml:space="preserve"> të përcaktuara në konventat ndërkombëtare dhe aktet ligjore kombëtare, koordinimin dhe unifikimin e veprimeve të agjencive kombëtare që veprojnë në hapësirën detare </w:t>
      </w:r>
      <w:r w:rsidRPr="00CD28CB">
        <w:lastRenderedPageBreak/>
        <w:t>gjatë një operacion kërkim</w:t>
      </w:r>
      <w:r w:rsidR="000E7AA3">
        <w:t>–</w:t>
      </w:r>
      <w:r w:rsidRPr="00CD28CB">
        <w:t xml:space="preserve">shpëtimi (SAR) në det. Stërvitja IMPONIMI kryhet në bashkëpunim me të gjitha institucionet ligjzbatuese dhe me interesa në det, si dhe ka për qëllim trajnimin dhe rritjen e ndërveprimit ndërinstitucional në situatat e ndotjeve detare dhe zbatimin e ligjshmërisë në det. </w:t>
      </w:r>
    </w:p>
    <w:p w14:paraId="72C99848" w14:textId="77777777" w:rsidR="007D52ED" w:rsidRPr="00CD28CB" w:rsidRDefault="007D52ED" w:rsidP="007D52ED">
      <w:pPr>
        <w:pStyle w:val="TEKSTI"/>
      </w:pPr>
      <w:r w:rsidRPr="00CD28CB">
        <w:t>Personeli i Rojës Bregdetare kryen trajnime vjetore në Qendrat e Trajnimit të Rojës Bregdetare në SHBA, Itali, Angli dhe Turqi.</w:t>
      </w:r>
    </w:p>
    <w:p w14:paraId="3AE3F0D3" w14:textId="3EFFDC2C" w:rsidR="007D52ED" w:rsidRPr="00CD28CB" w:rsidRDefault="007D52ED" w:rsidP="007D52ED">
      <w:pPr>
        <w:pStyle w:val="TEKSTI"/>
        <w:rPr>
          <w:b/>
          <w:bCs/>
        </w:rPr>
      </w:pPr>
      <w:r w:rsidRPr="00CD28CB">
        <w:rPr>
          <w:b/>
          <w:bCs/>
        </w:rPr>
        <w:t xml:space="preserve">Komunikimi, </w:t>
      </w:r>
      <w:r w:rsidR="00144CF5" w:rsidRPr="00CD28CB">
        <w:rPr>
          <w:b/>
          <w:bCs/>
        </w:rPr>
        <w:t>shkëmbimi dhe teknologjia e informacionit</w:t>
      </w:r>
    </w:p>
    <w:p w14:paraId="559AB36E" w14:textId="5AB94366" w:rsidR="007D52ED" w:rsidRPr="00CD28CB" w:rsidRDefault="007D52ED" w:rsidP="007D52ED">
      <w:pPr>
        <w:pStyle w:val="TEKSTI"/>
      </w:pPr>
      <w:r w:rsidRPr="00CD28CB">
        <w:t>Komunikimi dhe shkëmbimi i informacionit u zhvillua në mënyrë të shpejtë në këtë periudhë. Vlen të përmendet informatizimi i të gjitha shërbimeve të kufirit dhe pajisja e tyre me mjete komunikimi. U miratuan akte administrative të brendshme dhe të përbashkëta. Gjithashtu janë përgatitur manuale përdorimi dhe procedura që lehtësojnë shkëmbimin e informacionit. Të gjitha PKK</w:t>
      </w:r>
      <w:r w:rsidR="000E7AA3">
        <w:t>-t</w:t>
      </w:r>
      <w:r w:rsidRPr="00CD28CB">
        <w:t xml:space="preserve"> e Republikës s</w:t>
      </w:r>
      <w:r w:rsidR="00144CF5" w:rsidRPr="00CD28CB">
        <w:t xml:space="preserve">e Shqipërisë janë të lidhura </w:t>
      </w:r>
      <w:r w:rsidR="00144CF5" w:rsidRPr="00CD28CB">
        <w:rPr>
          <w:i/>
        </w:rPr>
        <w:t>on</w:t>
      </w:r>
      <w:r w:rsidRPr="00CD28CB">
        <w:rPr>
          <w:i/>
        </w:rPr>
        <w:t>line</w:t>
      </w:r>
      <w:r w:rsidRPr="00CD28CB">
        <w:t xml:space="preserve"> me sistemin TIMS, një sistem ku policia kufitare evidenton hyrje/daljet në kufirin shtetëror dhe të gjithë problematikën që lind në kufi. </w:t>
      </w:r>
    </w:p>
    <w:p w14:paraId="2AE26891" w14:textId="105B95C5" w:rsidR="007D52ED" w:rsidRPr="00CD28CB" w:rsidRDefault="007D52ED" w:rsidP="007D52ED">
      <w:pPr>
        <w:pStyle w:val="TEKSTI"/>
        <w:rPr>
          <w:rStyle w:val="tlid-translation"/>
        </w:rPr>
      </w:pPr>
      <w:r w:rsidRPr="00CD28CB">
        <w:rPr>
          <w:rStyle w:val="tlid-translation"/>
        </w:rPr>
        <w:t>Sistemi TIMS ka vijuar të funksionojë në pothuajse të gjitha pikat e kalimit kufitar. Njoftimet e vendosur nga strukturat e ndryshme të Policisë së Shtetit dhe për llogari të agjencive të tjera të zbatimit të ligjit, ka forcuar ndjeshëm punën e Policisë Kufitare në kontrollin e qarkullimit të shtetasve, mjeteve dhe mallrave.</w:t>
      </w:r>
      <w:r w:rsidR="007F2B15" w:rsidRPr="00CD28CB">
        <w:rPr>
          <w:rStyle w:val="tlid-translation"/>
        </w:rPr>
        <w:t xml:space="preserve"> </w:t>
      </w:r>
      <w:r w:rsidRPr="00CD28CB">
        <w:rPr>
          <w:rStyle w:val="tlid-translation"/>
        </w:rPr>
        <w:t>Ndërfaqja me sistemin ASF2 të INTERPOL</w:t>
      </w:r>
      <w:r w:rsidR="000E7AA3">
        <w:rPr>
          <w:rStyle w:val="tlid-translation"/>
        </w:rPr>
        <w:t>-it</w:t>
      </w:r>
      <w:r w:rsidRPr="00CD28CB">
        <w:rPr>
          <w:rStyle w:val="tlid-translation"/>
        </w:rPr>
        <w:t xml:space="preserve"> ka vijuar të jetë një mjet i pazëvendësueshëm në identifikimin e personave, dokumenteve të udhëtimin dhe mjeteve në kërkim, apo të shtetasve me rekorde kriminale. Aksesimi i TIMS</w:t>
      </w:r>
      <w:r w:rsidR="00144CF5" w:rsidRPr="00CD28CB">
        <w:rPr>
          <w:rStyle w:val="tlid-translation"/>
        </w:rPr>
        <w:t>-it</w:t>
      </w:r>
      <w:r w:rsidRPr="00CD28CB">
        <w:rPr>
          <w:rStyle w:val="tlid-translation"/>
        </w:rPr>
        <w:t xml:space="preserve"> nga shërbimet e Drejtorisë së Përgjithshme të Doganave siguron shkëmbimin e informacionit në kohë reale. </w:t>
      </w:r>
    </w:p>
    <w:p w14:paraId="4AD241D7" w14:textId="79752EE1" w:rsidR="007D52ED" w:rsidRPr="00CD28CB" w:rsidRDefault="007D52ED" w:rsidP="007D52ED">
      <w:pPr>
        <w:pStyle w:val="TEKSTI"/>
        <w:rPr>
          <w:rStyle w:val="tlid-translation"/>
        </w:rPr>
      </w:pPr>
      <w:r w:rsidRPr="00CD28CB">
        <w:rPr>
          <w:rStyle w:val="tlid-translation"/>
        </w:rPr>
        <w:t>Aktualisht është në</w:t>
      </w:r>
      <w:r w:rsidR="00C066B7">
        <w:rPr>
          <w:rStyle w:val="tlid-translation"/>
        </w:rPr>
        <w:t xml:space="preserve"> proces ratifikimi</w:t>
      </w:r>
      <w:r w:rsidRPr="00CD28CB">
        <w:rPr>
          <w:rStyle w:val="tlid-translation"/>
        </w:rPr>
        <w:t xml:space="preserve"> </w:t>
      </w:r>
      <w:r w:rsidR="00C066B7">
        <w:rPr>
          <w:rStyle w:val="tlid-translation"/>
        </w:rPr>
        <w:t>m</w:t>
      </w:r>
      <w:r w:rsidRPr="00CD28CB">
        <w:rPr>
          <w:rStyle w:val="tlid-translation"/>
        </w:rPr>
        <w:t xml:space="preserve">emorandumi i </w:t>
      </w:r>
      <w:r w:rsidR="0099257A">
        <w:rPr>
          <w:rStyle w:val="tlid-translation"/>
        </w:rPr>
        <w:t>b</w:t>
      </w:r>
      <w:r w:rsidRPr="00CD28CB">
        <w:rPr>
          <w:rStyle w:val="tlid-translation"/>
        </w:rPr>
        <w:t xml:space="preserve">ashkëpunimit me Qeverinë e Shteteve të Bashkuara të Amerikë, për instalimin e sistemit PISCES, fillimisht në 8 </w:t>
      </w:r>
      <w:r w:rsidR="00C066B7">
        <w:rPr>
          <w:rStyle w:val="tlid-translation"/>
        </w:rPr>
        <w:t>p</w:t>
      </w:r>
      <w:r w:rsidRPr="00CD28CB">
        <w:rPr>
          <w:rStyle w:val="tlid-translation"/>
        </w:rPr>
        <w:t xml:space="preserve">ikat më të mëdha të kalimit kufitar. Ky sistem, ofron grumbullimin dhe përpunimin e një game më të madhe të informacionit në Pikat e Kalimit Kufitar, si dhe verifikimin në kohë reale të identitetit të shtetasve nëpërmjet gjurmëve papilare. </w:t>
      </w:r>
    </w:p>
    <w:p w14:paraId="6EAFE0D1" w14:textId="77777777" w:rsidR="0099257A" w:rsidRDefault="007D52ED" w:rsidP="0099257A">
      <w:pPr>
        <w:pStyle w:val="TEKSTI"/>
      </w:pPr>
      <w:r w:rsidRPr="00CD28CB">
        <w:t>Megjithatë, gjatë periudhës së kaluar janë hasur vështirësi për</w:t>
      </w:r>
      <w:r w:rsidR="00144CF5" w:rsidRPr="00CD28CB">
        <w:t xml:space="preserve"> </w:t>
      </w:r>
      <w:r w:rsidRPr="00CD28CB">
        <w:t>sa i përket instalimit dhe përdorimit të TIMS</w:t>
      </w:r>
      <w:r w:rsidR="0058078A" w:rsidRPr="00CD28CB">
        <w:t>-it</w:t>
      </w:r>
      <w:r w:rsidRPr="00CD28CB">
        <w:t xml:space="preserve"> në disa stacione të Policisë Kufitare dhe Migracionit</w:t>
      </w:r>
      <w:r w:rsidR="00C066B7">
        <w:t>,</w:t>
      </w:r>
      <w:r w:rsidR="0099257A">
        <w:t xml:space="preserve"> si më poshtë:</w:t>
      </w:r>
    </w:p>
    <w:p w14:paraId="25D58F32" w14:textId="77777777" w:rsidR="0099257A" w:rsidRDefault="007D52ED" w:rsidP="0099257A">
      <w:pPr>
        <w:pStyle w:val="TEKSTI"/>
      </w:pPr>
      <w:r w:rsidRPr="00CD28CB">
        <w:t>- Në DVKM Shkodër, në Stacionin e Policisë Kufitare Bajzë nuk ka as linjë interneti dhe</w:t>
      </w:r>
      <w:r w:rsidR="0099257A">
        <w:t xml:space="preserve"> as sistem TIMS;</w:t>
      </w:r>
    </w:p>
    <w:p w14:paraId="53B01FDB" w14:textId="77777777" w:rsidR="0099257A" w:rsidRDefault="00C066B7" w:rsidP="0099257A">
      <w:pPr>
        <w:pStyle w:val="TEKSTI"/>
      </w:pPr>
      <w:r>
        <w:t>- Në s</w:t>
      </w:r>
      <w:r w:rsidR="007D52ED" w:rsidRPr="00CD28CB">
        <w:t>tacionin e Policisë Kufitare Bashkim, interneti sigurohet me sinjal</w:t>
      </w:r>
      <w:r w:rsidR="0099257A">
        <w:t xml:space="preserve"> satelitor, por nuk funksionon;</w:t>
      </w:r>
    </w:p>
    <w:p w14:paraId="022579A4" w14:textId="77777777" w:rsidR="0099257A" w:rsidRDefault="007D52ED" w:rsidP="0099257A">
      <w:pPr>
        <w:pStyle w:val="TEKSTI"/>
      </w:pPr>
      <w:r w:rsidRPr="00CD28CB">
        <w:t>- Në DVKM Durrës, në Stacionet e Policisë Kufitare Spille dhe Divjakë nuk është instaluar asnjëherë TIMS</w:t>
      </w:r>
      <w:r w:rsidR="00C066B7">
        <w:t>-i</w:t>
      </w:r>
      <w:r w:rsidR="0099257A">
        <w:t>;</w:t>
      </w:r>
    </w:p>
    <w:p w14:paraId="341E17C9" w14:textId="77777777" w:rsidR="0099257A" w:rsidRDefault="007D52ED" w:rsidP="0099257A">
      <w:pPr>
        <w:pStyle w:val="TEKSTI"/>
      </w:pPr>
      <w:r w:rsidRPr="00CD28CB">
        <w:t>- Në DVKM Korçë, TIMS-i nuk është instaluar asnjë herë në Stacionet e Policisë Kufita</w:t>
      </w:r>
      <w:r w:rsidR="0099257A">
        <w:t>re Pustec, Shtikë dhe Leskovik;</w:t>
      </w:r>
    </w:p>
    <w:p w14:paraId="759E5C2A" w14:textId="77777777" w:rsidR="0099257A" w:rsidRDefault="007D52ED" w:rsidP="0099257A">
      <w:pPr>
        <w:pStyle w:val="TEKSTI"/>
      </w:pPr>
      <w:r w:rsidRPr="00CD28CB">
        <w:t>- Në DVKM Vlorë, TIMS</w:t>
      </w:r>
      <w:r w:rsidR="00144CF5" w:rsidRPr="00CD28CB">
        <w:t>-i</w:t>
      </w:r>
      <w:r w:rsidRPr="00CD28CB">
        <w:t xml:space="preserve"> nuk është i instaluar në Stacionet e Policisë Kufitare Livadhja, Bors</w:t>
      </w:r>
      <w:r w:rsidR="0099257A">
        <w:t>h, Triport, Hoxhare dhe Dhërmi;</w:t>
      </w:r>
    </w:p>
    <w:p w14:paraId="6F7BB1F6" w14:textId="77777777" w:rsidR="0099257A" w:rsidRDefault="007D52ED" w:rsidP="0099257A">
      <w:pPr>
        <w:pStyle w:val="TEKSTI"/>
      </w:pPr>
      <w:r w:rsidRPr="00CD28CB">
        <w:t>- Në DVKM Kukës, në Stacionet e Policisë Kufitare Shishtavec dhe PKK Orgjost, interneti është me sinjal satelitor, por TIMS</w:t>
      </w:r>
      <w:r w:rsidR="00C066B7">
        <w:t>-i</w:t>
      </w:r>
      <w:r w:rsidRPr="00CD28CB">
        <w:t xml:space="preserve"> nuk funksionon. Në këtë rast interneti shërben vetëm për komunikim me </w:t>
      </w:r>
      <w:r w:rsidR="00144CF5" w:rsidRPr="00CD28CB">
        <w:rPr>
          <w:i/>
        </w:rPr>
        <w:t>e</w:t>
      </w:r>
      <w:r w:rsidRPr="00CD28CB">
        <w:rPr>
          <w:i/>
        </w:rPr>
        <w:t>mail</w:t>
      </w:r>
      <w:r w:rsidR="0099257A">
        <w:t>;</w:t>
      </w:r>
    </w:p>
    <w:p w14:paraId="04214A35" w14:textId="77777777" w:rsidR="0099257A" w:rsidRDefault="007D52ED" w:rsidP="0099257A">
      <w:pPr>
        <w:pStyle w:val="TEKSTI"/>
      </w:pPr>
      <w:r w:rsidRPr="00CD28CB">
        <w:t>- Në Pikën e Kalimit Kufitar Borje, nuk është instaluar TIMS</w:t>
      </w:r>
      <w:r w:rsidR="00C066B7">
        <w:t>-i</w:t>
      </w:r>
      <w:r w:rsidR="0099257A">
        <w:t xml:space="preserve"> dhe as nuk ka internet;</w:t>
      </w:r>
    </w:p>
    <w:p w14:paraId="79D183D9" w14:textId="77777777" w:rsidR="0099257A" w:rsidRDefault="007D52ED" w:rsidP="0099257A">
      <w:pPr>
        <w:pStyle w:val="TEKSTI"/>
      </w:pPr>
      <w:r w:rsidRPr="00CD28CB">
        <w:t>- Në Stacionin e Policisë Kufitare Viçisht nuk k</w:t>
      </w:r>
      <w:r w:rsidR="0099257A">
        <w:t>a shërbim internet dhe as TIMS;</w:t>
      </w:r>
    </w:p>
    <w:p w14:paraId="4E7F1BCC" w14:textId="75BC1CEE" w:rsidR="007D52ED" w:rsidRPr="00CD28CB" w:rsidRDefault="007D52ED" w:rsidP="0099257A">
      <w:pPr>
        <w:pStyle w:val="TEKSTI"/>
      </w:pPr>
      <w:r w:rsidRPr="00CD28CB">
        <w:t>- Në Pikën e Përbashkët të Kalimit të Kufirit Trebisht/Xhepisht, interneti ofrohet me sinjal satelitor, por nuk funksionon.</w:t>
      </w:r>
    </w:p>
    <w:p w14:paraId="7D5A4270" w14:textId="5E246B00" w:rsidR="007D52ED" w:rsidRPr="00CD28CB" w:rsidRDefault="007D52ED" w:rsidP="007D52ED">
      <w:pPr>
        <w:pStyle w:val="TEKSTI"/>
      </w:pPr>
      <w:r w:rsidRPr="00CD28CB">
        <w:t xml:space="preserve">Me financim të Bashkimit </w:t>
      </w:r>
      <w:r w:rsidR="00922B70" w:rsidRPr="00CD28CB">
        <w:t>Evropian</w:t>
      </w:r>
      <w:r w:rsidRPr="00CD28CB">
        <w:t xml:space="preserve"> është mundësuar instalimi i sistemit të komunikimit TETRA për hapësirën detare, i cili aktualisht është në funksion por ka probleme që duhen zgjidhur në lidhje me mirëmbajtjen dhe përmirësimin e tij. Për më tepër, Policisë Kufitare dhe Migracionit, në shumicën e juridiksionit të saj, i mungon një sistem i komunikimit me radio, mjaftueshëm efektiv dhe i sigurt. Oficerët e Patrullës Kufitare janë tepër të varur nga komunikimi me celularë për të siguruar komunikimin </w:t>
      </w:r>
      <w:r w:rsidR="000970C9" w:rsidRPr="00CD28CB">
        <w:t>“</w:t>
      </w:r>
      <w:r w:rsidRPr="00CD28CB">
        <w:t>një me një</w:t>
      </w:r>
      <w:r w:rsidR="000970C9" w:rsidRPr="00CD28CB">
        <w:t>”</w:t>
      </w:r>
      <w:r w:rsidRPr="00CD28CB">
        <w:t xml:space="preserve">. Mungesa e sigurisë së komunikimit dhe informacionit, boshllëqet në mbulim dhe qëndrueshmëria, kanë krijuar një numër rreziqesh dhe </w:t>
      </w:r>
      <w:r w:rsidRPr="00CD28CB">
        <w:lastRenderedPageBreak/>
        <w:t>dobësish operacionale aktuale dhe potenciale. Një audit i IT-së</w:t>
      </w:r>
      <w:r w:rsidR="00C066B7">
        <w:t>,</w:t>
      </w:r>
      <w:r w:rsidRPr="00CD28CB">
        <w:t xml:space="preserve"> në maj 2015, ka theksuar se ekziston nevoja kritike për të ripërcaktuar dhe ridizenjuar platformat e vjetruara të teknologjisë së komunikimit opera</w:t>
      </w:r>
      <w:r w:rsidR="00C066B7">
        <w:t>cional të shërbimeve në terren.</w:t>
      </w:r>
    </w:p>
    <w:p w14:paraId="1C490630" w14:textId="77777777" w:rsidR="00C066B7" w:rsidRDefault="007D52ED" w:rsidP="00C066B7">
      <w:pPr>
        <w:pStyle w:val="TEKSTI"/>
      </w:pPr>
      <w:r w:rsidRPr="00CD28CB">
        <w:t>Në zbatim të detyrimeve që rrj</w:t>
      </w:r>
      <w:r w:rsidR="00C066B7">
        <w:t>edhin nga MIK, është realizuar:</w:t>
      </w:r>
    </w:p>
    <w:p w14:paraId="352FA153" w14:textId="77777777" w:rsidR="00C066B7" w:rsidRDefault="007D52ED" w:rsidP="00C066B7">
      <w:pPr>
        <w:pStyle w:val="TEKSTI"/>
      </w:pPr>
      <w:r w:rsidRPr="00CD28CB">
        <w:t>- Aksesi i PKM</w:t>
      </w:r>
      <w:r w:rsidR="00C066B7">
        <w:t>-s</w:t>
      </w:r>
      <w:r w:rsidRPr="00CD28CB">
        <w:t xml:space="preserve"> në </w:t>
      </w:r>
      <w:r w:rsidR="00C066B7" w:rsidRPr="00CD28CB">
        <w:t xml:space="preserve">sistemin e regjistrit </w:t>
      </w:r>
      <w:r w:rsidRPr="00CD28CB">
        <w:t xml:space="preserve">të mjeteve të transportit dhe në </w:t>
      </w:r>
      <w:r w:rsidR="00C066B7">
        <w:rPr>
          <w:i/>
        </w:rPr>
        <w:t>e</w:t>
      </w:r>
      <w:r w:rsidRPr="00C066B7">
        <w:rPr>
          <w:i/>
        </w:rPr>
        <w:t>-gjoba</w:t>
      </w:r>
      <w:r w:rsidR="00C066B7">
        <w:t xml:space="preserve">; </w:t>
      </w:r>
    </w:p>
    <w:p w14:paraId="4224EF39" w14:textId="77777777" w:rsidR="00C066B7" w:rsidRDefault="007D52ED" w:rsidP="00C066B7">
      <w:pPr>
        <w:pStyle w:val="TEKSTI"/>
      </w:pPr>
      <w:r w:rsidRPr="00CD28CB">
        <w:t>- Janë hartuar dhe miratuar procedura standarde me synim përmirësimin dhe evidentimin e migrantëve dhe azilkërkuesve, me qëllim integrimin e informacionit respektiv dhe lehtësimin e shkëmbimit të informacionit</w:t>
      </w:r>
      <w:r w:rsidR="00C066B7">
        <w:t xml:space="preserve"> ndëragjenci dhe ndërkombëtar; </w:t>
      </w:r>
    </w:p>
    <w:p w14:paraId="57F728C4" w14:textId="66ED2708" w:rsidR="007D52ED" w:rsidRPr="00CD28CB" w:rsidRDefault="007D52ED" w:rsidP="00C066B7">
      <w:pPr>
        <w:pStyle w:val="TEKSTI"/>
      </w:pPr>
      <w:r w:rsidRPr="00CD28CB">
        <w:t xml:space="preserve">- Është në proces përpilimi </w:t>
      </w:r>
      <w:r w:rsidR="00C066B7">
        <w:t>të</w:t>
      </w:r>
      <w:r w:rsidRPr="00CD28CB">
        <w:t xml:space="preserve"> regjistrit të përbashkët me Kapitanerinë e Porteve, për regjistrin detar të mjeteve lundruese.</w:t>
      </w:r>
    </w:p>
    <w:p w14:paraId="3FE3BF05" w14:textId="77777777" w:rsidR="007D52ED" w:rsidRPr="00CD28CB" w:rsidRDefault="007D52ED" w:rsidP="007D52ED">
      <w:pPr>
        <w:pStyle w:val="TEKSTI"/>
      </w:pPr>
      <w:r w:rsidRPr="00CD28CB">
        <w:t xml:space="preserve">Monitorimi i hapësirës detare realizohet nëpërmjet sistemit SIVHD (Sistemi i Integruar i Vëzhgimit të Hapësirës Detare). Forca Detare është struktura përgjegjëse për SIVHD. </w:t>
      </w:r>
    </w:p>
    <w:p w14:paraId="1F23F829" w14:textId="2CDDCC52" w:rsidR="007D52ED" w:rsidRPr="00CD28CB" w:rsidRDefault="007D52ED" w:rsidP="007D52ED">
      <w:pPr>
        <w:pStyle w:val="TEKSTI"/>
      </w:pPr>
      <w:r w:rsidRPr="00CD28CB">
        <w:t xml:space="preserve">Në QNOD grumbullohen dhe dokumentohen të dhënat nga të gjitha institucionet pjesëmarrëse me interesa në hapësirën detare dhe përgatiten e zhvillohen analiza risku ndërinstitucionale dy herë në vit (6-mujore dhe vjetore), sipas modelit </w:t>
      </w:r>
      <w:r w:rsidR="00922B70" w:rsidRPr="00CD28CB">
        <w:t>Evropian</w:t>
      </w:r>
      <w:r w:rsidRPr="00CD28CB">
        <w:t xml:space="preserve"> </w:t>
      </w:r>
      <w:r w:rsidR="000970C9" w:rsidRPr="00CD28CB">
        <w:t>“</w:t>
      </w:r>
      <w:r w:rsidRPr="00CD28CB">
        <w:rPr>
          <w:i/>
        </w:rPr>
        <w:t>Common Integrated Risk Analyses Model</w:t>
      </w:r>
      <w:r w:rsidR="000970C9" w:rsidRPr="00CD28CB">
        <w:t>”</w:t>
      </w:r>
      <w:r w:rsidRPr="00CD28CB">
        <w:t xml:space="preserve"> CIRAM 2.0. </w:t>
      </w:r>
    </w:p>
    <w:p w14:paraId="41F41276" w14:textId="7C9234A2" w:rsidR="007D52ED" w:rsidRPr="00CD28CB" w:rsidRDefault="007D52ED" w:rsidP="007D52ED">
      <w:pPr>
        <w:pStyle w:val="TEKSTI"/>
      </w:pPr>
      <w:r w:rsidRPr="00CD28CB">
        <w:t>Për mungesë fondesh nuk janë vendosur radarë në Kepin e Rodonit dhe Gjuzës në përmbushje të nënobjektivit për përmirësimin e shkëmbimit të informacionit. Gjithashtu, nuk është realizuar masa për realizimin e shkëmbimit të informacionit me vendet e BE</w:t>
      </w:r>
      <w:r w:rsidR="00C066B7">
        <w:t>-së</w:t>
      </w:r>
      <w:r w:rsidRPr="00CD28CB">
        <w:t xml:space="preserve"> në kohë reale, duke gjetur mirëkuptimin e palëve për aksesim të sistemeve, për shkak të statusit të vendit tonë</w:t>
      </w:r>
      <w:r w:rsidR="00C066B7">
        <w:t>,</w:t>
      </w:r>
      <w:r w:rsidRPr="00CD28CB">
        <w:t xml:space="preserve"> vend i </w:t>
      </w:r>
      <w:r w:rsidR="00C066B7">
        <w:t>t</w:t>
      </w:r>
      <w:r w:rsidRPr="00CD28CB">
        <w:t>retë, jo pjesë e BE-së dhe nuk ka akses në databaz</w:t>
      </w:r>
      <w:r w:rsidR="00C066B7">
        <w:t>ë</w:t>
      </w:r>
      <w:r w:rsidRPr="00CD28CB">
        <w:t>n e BE</w:t>
      </w:r>
      <w:r w:rsidR="00C066B7">
        <w:t>-së</w:t>
      </w:r>
      <w:r w:rsidRPr="00CD28CB">
        <w:t>. Mbetet detyrim dhe objektiv përmirësimi dhe kompletimi me sisteme të reja të kontrollit, dhe shkëmbimit të informacionit, si përmirësimi i sistemit aktual TIMS, implementimi i sistemit PISCES, implementimi i sistemit PNR/API, sistemi i radiokomunikimit, etj., për shkak se pajisjet aktuale nuk mundësojnë</w:t>
      </w:r>
      <w:r w:rsidR="00C066B7">
        <w:t>,</w:t>
      </w:r>
      <w:r w:rsidRPr="00CD28CB">
        <w:t xml:space="preserve"> si në sasi dhe në cilësi</w:t>
      </w:r>
      <w:r w:rsidR="00C066B7">
        <w:t>,</w:t>
      </w:r>
      <w:r w:rsidRPr="00CD28CB">
        <w:t xml:space="preserve"> përmbushjen e detyrave.</w:t>
      </w:r>
    </w:p>
    <w:p w14:paraId="4B752357" w14:textId="19BDA7C2" w:rsidR="007D52ED" w:rsidRPr="00CD28CB" w:rsidRDefault="007D52ED" w:rsidP="007D52ED">
      <w:pPr>
        <w:pStyle w:val="TEKSTI"/>
      </w:pPr>
      <w:r w:rsidRPr="00CD28CB">
        <w:t>Shërbimi doganor ka realizuar në bashkëpunim me OBD</w:t>
      </w:r>
      <w:r w:rsidR="00C066B7">
        <w:t>-në</w:t>
      </w:r>
      <w:r w:rsidRPr="00CD28CB">
        <w:t>, implementimin e CEN</w:t>
      </w:r>
      <w:r w:rsidR="00C066B7">
        <w:t>-it</w:t>
      </w:r>
      <w:r w:rsidRPr="00CD28CB">
        <w:t xml:space="preserve"> </w:t>
      </w:r>
      <w:r w:rsidRPr="00CD28CB">
        <w:rPr>
          <w:i/>
        </w:rPr>
        <w:t>(National Customs Enforcement Net</w:t>
      </w:r>
      <w:r w:rsidR="00C066B7">
        <w:rPr>
          <w:i/>
        </w:rPr>
        <w:t>w</w:t>
      </w:r>
      <w:r w:rsidRPr="00CD28CB">
        <w:rPr>
          <w:i/>
        </w:rPr>
        <w:t>ork),</w:t>
      </w:r>
      <w:r w:rsidRPr="00CD28CB">
        <w:t xml:space="preserve"> për të ndihmuar doganat në mbledhjen, ruajtjen, analizimin e informacionit/të dhënave të zbatimit të ligjit në mënyrë efektive</w:t>
      </w:r>
      <w:r w:rsidR="00C066B7">
        <w:t>,</w:t>
      </w:r>
      <w:r w:rsidRPr="00CD28CB">
        <w:t xml:space="preserve"> në nivel kombëtar dhe ndërkombëtar, në mënyrë që të fuqizohen aftësitë e inteligjencës, dhe të përmirësohet profilizimi në një nivel strategjik, taktik dhe operacional, me mundësinë për të shkëmbyer këtë informacion në nivel rajonal dhe ndërkombëtar. Gjithashtu, Shërbimi Doganor shkëmben informacion dhe dokumentacion</w:t>
      </w:r>
      <w:r w:rsidR="007F2B15" w:rsidRPr="00CD28CB">
        <w:t xml:space="preserve"> </w:t>
      </w:r>
      <w:r w:rsidRPr="00CD28CB">
        <w:t>për procedura doganore dhe transaksione të dyshimta me strukturat homologe bazuar në marrëveshjet bilaterale dhe shumëpalëshe</w:t>
      </w:r>
      <w:r w:rsidR="0058078A" w:rsidRPr="00CD28CB">
        <w:t>,</w:t>
      </w:r>
      <w:r w:rsidRPr="00CD28CB">
        <w:t xml:space="preserve"> si dhe </w:t>
      </w:r>
      <w:r w:rsidR="0058078A" w:rsidRPr="00CD28CB">
        <w:t>protokollet e mirëkuptimit</w:t>
      </w:r>
      <w:r w:rsidRPr="00CD28CB">
        <w:t>: të tilla si vendet anëtare të Bashkimit Evropian</w:t>
      </w:r>
      <w:r w:rsidR="007F2B15" w:rsidRPr="00CD28CB">
        <w:t xml:space="preserve"> </w:t>
      </w:r>
      <w:r w:rsidRPr="00CD28CB">
        <w:t>në kuadër të protokollit 6 të</w:t>
      </w:r>
      <w:r w:rsidR="0058078A" w:rsidRPr="00CD28CB">
        <w:t>:</w:t>
      </w:r>
      <w:r w:rsidRPr="00CD28CB">
        <w:t xml:space="preserve"> </w:t>
      </w:r>
      <w:r w:rsidR="000970C9" w:rsidRPr="00CD28CB">
        <w:t>“</w:t>
      </w:r>
      <w:r w:rsidRPr="00CD28CB">
        <w:t>M</w:t>
      </w:r>
      <w:r w:rsidR="00382906" w:rsidRPr="00CD28CB">
        <w:t xml:space="preserve">arrëveshjes së </w:t>
      </w:r>
      <w:r w:rsidR="00C066B7" w:rsidRPr="00CD28CB">
        <w:t xml:space="preserve">stabilizim-asocimit </w:t>
      </w:r>
      <w:r w:rsidRPr="00CD28CB">
        <w:t>midis Komuniteteve Evropiane dhe shteteve të tyre anëtare nga njëra anë dhe Republikës së Shqipërisë nga ana tjetër</w:t>
      </w:r>
      <w:r w:rsidR="000970C9" w:rsidRPr="00CD28CB">
        <w:t>”</w:t>
      </w:r>
      <w:r w:rsidRPr="00CD28CB">
        <w:t>, Konventa e Nairobit, Konventa e Johanesburgut; Konventa e Qendrës së Zbatimit të Ligjit të Evropës Juglindore (Konventa SELEC), në kuadër të marrëveshjeve dypalëshe për bashkëpunim dhe ndihmë të ndërsjellë në fushën e doganave me autoritetet</w:t>
      </w:r>
      <w:r w:rsidR="007F2B15" w:rsidRPr="00CD28CB">
        <w:t xml:space="preserve"> </w:t>
      </w:r>
      <w:r w:rsidRPr="00CD28CB">
        <w:t>Homologe të</w:t>
      </w:r>
      <w:r w:rsidR="00C066B7">
        <w:t>:</w:t>
      </w:r>
      <w:r w:rsidRPr="00CD28CB">
        <w:t xml:space="preserve"> Turqisë, Italisë, Greqisë, Maqedonisë, Sllovenisë, Bullgarisë, Moldavisë, Rumanisë, Polonisë, Sllovakisë, Qipros, Austrisë, Spanjës, Malit të Zi, Kroacisë, Kosovës, Bosnje Hercegovinës, Hungarisë, Serbisë, Britanisë së madhe, Irlandës së Veriut dhe Kinës.</w:t>
      </w:r>
    </w:p>
    <w:p w14:paraId="67D99EB7" w14:textId="4ADE1B3A" w:rsidR="007D52ED" w:rsidRPr="00CD28CB" w:rsidRDefault="007D52ED" w:rsidP="007D52ED">
      <w:pPr>
        <w:pStyle w:val="TEKSTI"/>
      </w:pPr>
      <w:r w:rsidRPr="00CD28CB">
        <w:t>ADSH</w:t>
      </w:r>
      <w:r w:rsidR="00C066B7">
        <w:t>-ja</w:t>
      </w:r>
      <w:r w:rsidRPr="00CD28CB">
        <w:t xml:space="preserve"> ka përfunduar me sukses </w:t>
      </w:r>
      <w:r w:rsidR="00C066B7" w:rsidRPr="00CD28CB">
        <w:t xml:space="preserve">projektin e binjakëzimit </w:t>
      </w:r>
      <w:r w:rsidRPr="00CD28CB">
        <w:t>nga IPA 2012 me Agjencinë e Doganave dhe Monopoleve të Italisë për asistencë në ngritjen e kapaciteteve dhe menaxhimin e zbatimit t</w:t>
      </w:r>
      <w:r w:rsidR="00890583" w:rsidRPr="00CD28CB">
        <w:t>ë</w:t>
      </w:r>
      <w:r w:rsidRPr="00CD28CB">
        <w:t xml:space="preserve"> sistemit të ri të </w:t>
      </w:r>
      <w:r w:rsidR="00144CF5" w:rsidRPr="00CD28CB">
        <w:t>kompjuterizuar</w:t>
      </w:r>
      <w:r w:rsidRPr="00CD28CB">
        <w:t xml:space="preserve"> të transportit (NCTS).</w:t>
      </w:r>
    </w:p>
    <w:p w14:paraId="22AAB1B7" w14:textId="1EB4FFE2" w:rsidR="007D52ED" w:rsidRPr="00CD28CB" w:rsidRDefault="007D52ED" w:rsidP="007D52ED">
      <w:pPr>
        <w:pStyle w:val="TEKSTI"/>
      </w:pPr>
      <w:r w:rsidRPr="00CD28CB">
        <w:t xml:space="preserve"> Kodi Doganor dhe </w:t>
      </w:r>
      <w:r w:rsidR="00C066B7" w:rsidRPr="00CD28CB">
        <w:t xml:space="preserve">dispozitat zbatuese </w:t>
      </w:r>
      <w:r w:rsidRPr="00CD28CB">
        <w:t>lidhur me NCTS</w:t>
      </w:r>
      <w:r w:rsidR="00C066B7">
        <w:t>-në</w:t>
      </w:r>
      <w:r w:rsidRPr="00CD28CB">
        <w:t xml:space="preserve"> janë përafruar me ato të BE-së dhe janë të miratuara. Mbetet zhvillimi i modulit NCTS, testimi dhe vlerësimi nga ekspertet e BE-së dhe më pas ndjekja e procedurave ligjore për aderimin në Konventën e Transitit të Përbashkët.</w:t>
      </w:r>
    </w:p>
    <w:p w14:paraId="09708E27" w14:textId="722AE0A3" w:rsidR="007D52ED" w:rsidRPr="00CD28CB" w:rsidRDefault="007D52ED" w:rsidP="007D52ED">
      <w:pPr>
        <w:pStyle w:val="TEKSTI"/>
        <w:rPr>
          <w:b/>
          <w:bCs/>
        </w:rPr>
      </w:pPr>
      <w:r w:rsidRPr="00CD28CB">
        <w:rPr>
          <w:b/>
          <w:bCs/>
        </w:rPr>
        <w:t xml:space="preserve">Infrastruktura dhe </w:t>
      </w:r>
      <w:r w:rsidR="00144CF5" w:rsidRPr="00CD28CB">
        <w:rPr>
          <w:b/>
          <w:bCs/>
        </w:rPr>
        <w:t>p</w:t>
      </w:r>
      <w:r w:rsidRPr="00CD28CB">
        <w:rPr>
          <w:b/>
          <w:bCs/>
        </w:rPr>
        <w:t>ajisjet</w:t>
      </w:r>
    </w:p>
    <w:p w14:paraId="3E0A2B63" w14:textId="4698E9AB" w:rsidR="007D52ED" w:rsidRPr="00CD28CB" w:rsidRDefault="007D52ED" w:rsidP="007D52ED">
      <w:pPr>
        <w:pStyle w:val="TEKSTI"/>
      </w:pPr>
      <w:r w:rsidRPr="00CD28CB">
        <w:t xml:space="preserve">Agjencitë e kufirit kanë infrastrukturën e duhur për realizimin e misionit të tyre. Në zbatim të marrëveshjeve ndërmjet Shqipërisë dhe vendeve fqinje, janë hapur PKK të reja, të përcaktuara si </w:t>
      </w:r>
      <w:r w:rsidRPr="00CD28CB">
        <w:lastRenderedPageBreak/>
        <w:t>PPKK (Pika të Përbashkëta të Kalimit Kufitar) me Kosovën, Malin e Zi, Maqedoninë e Veriut, si dhe janë rikonstruktuar dhe ndërtuar ambiente bashkëkohore pune (2 PKK: një PPKK me Kosovën dhe një Malin e Zi). Megjithëse janë hartuar projektet për</w:t>
      </w:r>
      <w:r w:rsidR="007F2B15" w:rsidRPr="00CD28CB">
        <w:t xml:space="preserve"> </w:t>
      </w:r>
      <w:r w:rsidRPr="00CD28CB">
        <w:t>përmirësimin e infrastrukturës në PKK Hani i Hotit, PKK Morinë, PKK Kapshticë dhe PKK Kakavijë, është realizuar financimi vetëm</w:t>
      </w:r>
      <w:r w:rsidR="007F2B15" w:rsidRPr="00CD28CB">
        <w:t xml:space="preserve"> </w:t>
      </w:r>
      <w:r w:rsidRPr="00CD28CB">
        <w:t>për</w:t>
      </w:r>
      <w:r w:rsidR="007F2B15" w:rsidRPr="00CD28CB">
        <w:t xml:space="preserve"> </w:t>
      </w:r>
      <w:r w:rsidRPr="00CD28CB">
        <w:t xml:space="preserve">PKK Hani i Hotit dhe Muriqan. </w:t>
      </w:r>
    </w:p>
    <w:p w14:paraId="272F37CD" w14:textId="6A400B92" w:rsidR="007D52ED" w:rsidRPr="00CD28CB" w:rsidRDefault="007D52ED" w:rsidP="007D52ED">
      <w:pPr>
        <w:pStyle w:val="TEKSTI"/>
      </w:pPr>
      <w:r w:rsidRPr="00CD28CB">
        <w:t>Gjithashtu shërbimet kufitare kanë përmirësuar në vijimësi inventarin e pajisjeve të kontrollit dhe survejimit të kufirit, disa prej të cilave janë futur për herë të parë në këtë shërbim. Këtu mund të përmenden si vijon</w:t>
      </w:r>
      <w:r w:rsidR="0099257A">
        <w:t>:</w:t>
      </w:r>
      <w:r w:rsidRPr="00CD28CB">
        <w:t xml:space="preserve"> pajisje për kontrollin e dokumenteve; të mjeteve të transportit gjatë kontrolleve në vijën e parë dhe të dytë; pajisje të vëzhgimit ditën dhe natën; sistemin SMARTDEC i cili është vendosur në drejtimet me risk të kufirit shtetëror dhe sistemi i monitorimit me kamera në PKK.</w:t>
      </w:r>
    </w:p>
    <w:p w14:paraId="597C8E36" w14:textId="52A63141" w:rsidR="007D52ED" w:rsidRPr="00CD28CB" w:rsidRDefault="007D52ED" w:rsidP="007D52ED">
      <w:pPr>
        <w:pStyle w:val="TEKSTI"/>
      </w:pPr>
      <w:r w:rsidRPr="00CD28CB">
        <w:t>Për</w:t>
      </w:r>
      <w:r w:rsidR="0099257A">
        <w:t xml:space="preserve"> </w:t>
      </w:r>
      <w:r w:rsidRPr="00CD28CB">
        <w:t>sa i përket monitorimit të hapësirës detare është realizuar përmirësimi i infrastrukturës së QNOD</w:t>
      </w:r>
      <w:r w:rsidR="0099257A">
        <w:t>-it</w:t>
      </w:r>
      <w:r w:rsidRPr="00CD28CB">
        <w:t>, duke bërë të mundur marrjen dhe shkëmbimin e informacionit nga të gjitha institucionet pjesë të QNOD</w:t>
      </w:r>
      <w:r w:rsidR="0099257A">
        <w:t>-it</w:t>
      </w:r>
      <w:r w:rsidRPr="00CD28CB">
        <w:t>, nga sistemet SIHVD, TETRA, BLU BOX, TIMS, etj. Bashkëpunimi ndërinstitucional në luftën kundër korrupsionit është rritur. Mekanizmi i ngritur për të monitoruar aktivitetin e agjencive kufitare</w:t>
      </w:r>
      <w:r w:rsidR="0099257A">
        <w:t xml:space="preserve"> si</w:t>
      </w:r>
      <w:r w:rsidRPr="00CD28CB">
        <w:t>: strukturat antikorrupsion në agjencitë e kufirit, vendosja e kamerave në PKK, zbatimin e sistemeve të teknologjisë së informacionit në kryerjen e procedurave kufitare dhe një sërë masash të tjera ka bërë që të arrihet progres në këtë fushë.</w:t>
      </w:r>
    </w:p>
    <w:p w14:paraId="1A68862F" w14:textId="4510DE9B" w:rsidR="007D52ED" w:rsidRPr="00CD28CB" w:rsidRDefault="007D52ED" w:rsidP="007D52ED">
      <w:pPr>
        <w:pStyle w:val="TEKSTI"/>
      </w:pPr>
      <w:r w:rsidRPr="00CD28CB">
        <w:t>Megjithatë, Sistemi i Monitorimit të Anijeve të Peshkimit është jashtë funksionit që nga 30 marsi i vitit 2017.</w:t>
      </w:r>
      <w:r w:rsidR="0099257A">
        <w:t xml:space="preserve"> </w:t>
      </w:r>
      <w:r w:rsidRPr="00CD28CB">
        <w:t>Ky sistem është në</w:t>
      </w:r>
      <w:r w:rsidR="00144CF5" w:rsidRPr="00CD28CB">
        <w:t xml:space="preserve"> </w:t>
      </w:r>
      <w:r w:rsidRPr="00CD28CB">
        <w:t>fazën e prokurimit nga AKSHI dhe pritet që më 2021</w:t>
      </w:r>
      <w:r w:rsidR="0099257A">
        <w:t>-shin</w:t>
      </w:r>
      <w:r w:rsidRPr="00CD28CB">
        <w:t xml:space="preserve"> të implementohet sistemi i ri. SIVHD</w:t>
      </w:r>
      <w:r w:rsidR="0099257A">
        <w:t>-ja</w:t>
      </w:r>
      <w:r w:rsidRPr="00CD28CB">
        <w:t xml:space="preserve"> pritet që të përmirësohet sipas kontratës që Ministria e Mbrojtjes ka nënshkruar me kompaninë amerikane </w:t>
      </w:r>
      <w:r w:rsidR="000970C9" w:rsidRPr="00CD28CB">
        <w:t>“</w:t>
      </w:r>
      <w:r w:rsidRPr="0099257A">
        <w:rPr>
          <w:i/>
        </w:rPr>
        <w:t>Lockheed Martin</w:t>
      </w:r>
      <w:r w:rsidR="000970C9" w:rsidRPr="00CD28CB">
        <w:t>”</w:t>
      </w:r>
      <w:r w:rsidRPr="00CD28CB">
        <w:t>, në kuadër të detyrimeve që ka RSH</w:t>
      </w:r>
      <w:r w:rsidR="0099257A">
        <w:t>-ja</w:t>
      </w:r>
      <w:r w:rsidRPr="00CD28CB">
        <w:t xml:space="preserve"> në NATO. Projekti i bazës së të dhënave të trafikut detar, është në fazën e implementimi nga AKSHI në bashkëpunim me QNOD</w:t>
      </w:r>
      <w:r w:rsidR="0099257A">
        <w:t>-in</w:t>
      </w:r>
      <w:r w:rsidRPr="00CD28CB">
        <w:t xml:space="preserve">. Financimi i këtij projekti është deklaruar se do të financohet nga </w:t>
      </w:r>
      <w:r w:rsidR="000970C9" w:rsidRPr="00CD28CB">
        <w:t>“</w:t>
      </w:r>
      <w:r w:rsidRPr="0099257A">
        <w:rPr>
          <w:i/>
        </w:rPr>
        <w:t>Border Force</w:t>
      </w:r>
      <w:r w:rsidR="000970C9" w:rsidRPr="00CD28CB">
        <w:t>”</w:t>
      </w:r>
      <w:r w:rsidRPr="00CD28CB">
        <w:t>, Mbretëria e Bashkuar. Në kuadër të bashkëpunimit me partnerët, nga data 17 janar 2020, oficerët e shërbimit 24-orësh pranë sallës operacionale të QNOD-</w:t>
      </w:r>
      <w:r w:rsidR="0099257A">
        <w:t>it</w:t>
      </w:r>
      <w:r w:rsidRPr="00CD28CB">
        <w:t xml:space="preserve">, kanë akses edhe në aplikacionin </w:t>
      </w:r>
      <w:r w:rsidR="000970C9" w:rsidRPr="00CD28CB">
        <w:t>“</w:t>
      </w:r>
      <w:r w:rsidRPr="00CD28CB">
        <w:rPr>
          <w:i/>
        </w:rPr>
        <w:t>Lloyd’s informa</w:t>
      </w:r>
      <w:r w:rsidR="000970C9" w:rsidRPr="00CD28CB">
        <w:t>”</w:t>
      </w:r>
      <w:r w:rsidRPr="00CD28CB">
        <w:t xml:space="preserve"> për marrjen e të dhënave të trafikut detar, të siguruar dhe financuar nga </w:t>
      </w:r>
      <w:r w:rsidR="000970C9" w:rsidRPr="00CD28CB">
        <w:t>“</w:t>
      </w:r>
      <w:r w:rsidRPr="00CD28CB">
        <w:rPr>
          <w:i/>
        </w:rPr>
        <w:t>Border Force</w:t>
      </w:r>
      <w:r w:rsidR="000970C9" w:rsidRPr="00CD28CB">
        <w:t>”</w:t>
      </w:r>
      <w:r w:rsidRPr="00CD28CB">
        <w:t>, Mbretëria e Bashkuar.</w:t>
      </w:r>
    </w:p>
    <w:p w14:paraId="36F08760" w14:textId="77777777" w:rsidR="007D52ED" w:rsidRPr="00CD28CB" w:rsidRDefault="007D52ED" w:rsidP="007D52ED">
      <w:pPr>
        <w:pStyle w:val="TEKSTI"/>
      </w:pPr>
      <w:r w:rsidRPr="00CD28CB">
        <w:t>Gjithashtu është e domosdoshme ngritja e Sistemit të Vëzhgimit të Policisë së Shtetit (PKM) për mbikëqyrjen e hapësirës detare, sistem i cili të jetë burim shtesë informacioni në QNOD, si dhe përcjellja e transmetimit të panoramës së përgjithshme të hapësirës detare në Qendrën Kombëtare të Menaxhimit të Integruar të Kufirit.</w:t>
      </w:r>
    </w:p>
    <w:p w14:paraId="44864099" w14:textId="55BA261C" w:rsidR="007D52ED" w:rsidRPr="00CD28CB" w:rsidRDefault="007D52ED" w:rsidP="007D52ED">
      <w:pPr>
        <w:pStyle w:val="TEKSTI"/>
      </w:pPr>
      <w:r w:rsidRPr="00CD28CB">
        <w:t>Në realizim të objektivit për përmirësimin e infrastrukturës për akomodimin e migrantëve dhe azilkërkuesve, në bashkëpunim me agjencitë e përfshira në këtë proces janë hapur</w:t>
      </w:r>
      <w:r w:rsidR="007F2B15" w:rsidRPr="00CD28CB">
        <w:t xml:space="preserve"> </w:t>
      </w:r>
      <w:r w:rsidRPr="00CD28CB">
        <w:t xml:space="preserve">Qendra të Përkohshme Pritjeje në Gjirokastër, Kakavijë, Ersekë. </w:t>
      </w:r>
    </w:p>
    <w:p w14:paraId="6D68F570" w14:textId="3554C916" w:rsidR="007D52ED" w:rsidRPr="00CD28CB" w:rsidRDefault="007D52ED" w:rsidP="007D52ED">
      <w:pPr>
        <w:pStyle w:val="TEKSTI"/>
      </w:pPr>
      <w:r w:rsidRPr="00CD28CB">
        <w:t>Tashmë, në sajë të mbështetjes së ofruar nga organizata dhe institucione partnere, Policia Kufitare dhe Migracionit situata e furnizimit me pajisje ka ndryshuar dukshëm, duke forcuar kapacitetet e kontrollit dhe mbikëqyrjes së kufirit. Mbështetja e EXBS, Policisë Federale Gjermane, IOM, UNHCR dhe Bashkimit Evropian ka mundësuar një flotë të mjeteve të patrullimit dhe transportit thuajse të re, ku përfshihen rreth 70 automjete të kapaciteteve të ndryshme. Për kontrollin dhe mbikëqyrjen e kufirit janë siguruar fibros</w:t>
      </w:r>
      <w:r w:rsidR="0099257A">
        <w:t>k</w:t>
      </w:r>
      <w:r w:rsidRPr="00CD28CB">
        <w:t>opë, videos</w:t>
      </w:r>
      <w:r w:rsidR="0099257A">
        <w:t>k</w:t>
      </w:r>
      <w:r w:rsidRPr="00CD28CB">
        <w:t>opë, kamera termike, dylbi dite dhe dylbi nate me rreze të gjatë, lupa zmadhuese me burime të ndryshme drite, një laborator për ekza</w:t>
      </w:r>
      <w:r w:rsidR="00144CF5" w:rsidRPr="00CD28CB">
        <w:t>m</w:t>
      </w:r>
      <w:r w:rsidRPr="00CD28CB">
        <w:t>i</w:t>
      </w:r>
      <w:r w:rsidR="00144CF5" w:rsidRPr="00CD28CB">
        <w:t>n</w:t>
      </w:r>
      <w:r w:rsidRPr="00CD28CB">
        <w:t>i</w:t>
      </w:r>
      <w:r w:rsidR="00144CF5" w:rsidRPr="00CD28CB">
        <w:t>mi</w:t>
      </w:r>
      <w:r w:rsidRPr="00CD28CB">
        <w:t>n e dokumenteve të udhëtimit, dy sisteme të mbikëqyrjes së kufirit (TVV Vans), një sistem të lëvizshëm të zbulimit të radioaktivitetit (dhuruar nga Departamenti i Energjisë i Shteteve të bashkuara të Amerikës), skaner portativ, pajisje për kontrollin e kamionëve dhe autobusëve, pajisje për kontrollin e dendësisë (</w:t>
      </w:r>
      <w:r w:rsidRPr="0099257A">
        <w:rPr>
          <w:i/>
        </w:rPr>
        <w:t>baster</w:t>
      </w:r>
      <w:r w:rsidRPr="00CD28CB">
        <w:t>), 16 mikrobu</w:t>
      </w:r>
      <w:r w:rsidR="00144CF5" w:rsidRPr="00CD28CB">
        <w:t>s</w:t>
      </w:r>
      <w:r w:rsidRPr="00CD28CB">
        <w:t>ë, elektrikë dore. Ndërsa me financim nga buxheti i shtetit, janë siguruar lexues optik të dokumenteve të udhëtimit për çdo post pune në Pikat e Kalimit Kufitar.</w:t>
      </w:r>
    </w:p>
    <w:p w14:paraId="6E9CAAF1" w14:textId="5FC7A3C5" w:rsidR="007D52ED" w:rsidRPr="00CD28CB" w:rsidRDefault="007D52ED" w:rsidP="007D52ED">
      <w:pPr>
        <w:pStyle w:val="TEKSTI"/>
      </w:pPr>
      <w:r w:rsidRPr="00CD28CB">
        <w:t>Në kuadër të bashkëpunimit që ka Shërbimi Doganor me Departamentin e Energjisë së S</w:t>
      </w:r>
      <w:r w:rsidR="0099257A">
        <w:t>hteteve të Bashkuara dhe IAEA-n</w:t>
      </w:r>
      <w:r w:rsidRPr="00CD28CB">
        <w:t xml:space="preserve"> për të përmirësuar infrastrukturën për zbulimin bërthamor, </w:t>
      </w:r>
      <w:r w:rsidRPr="00CD28CB">
        <w:lastRenderedPageBreak/>
        <w:t>për zbulimin dhe parandalimin e trafikut të materialeve të veçanta bërthamore dhe materialeve të tjera radioaktive</w:t>
      </w:r>
      <w:r w:rsidR="0099257A">
        <w:t>,</w:t>
      </w:r>
      <w:r w:rsidRPr="00CD28CB">
        <w:t xml:space="preserve"> janë siguruar 13 </w:t>
      </w:r>
      <w:r w:rsidR="0099257A">
        <w:t>p</w:t>
      </w:r>
      <w:r w:rsidRPr="00CD28CB">
        <w:t xml:space="preserve">olimastera dhe një sistem i lëvizshëm për zbulimin e radioaktivitetit MDS </w:t>
      </w:r>
      <w:r w:rsidRPr="00CD28CB">
        <w:rPr>
          <w:i/>
        </w:rPr>
        <w:t>(Mobile Detection Van)</w:t>
      </w:r>
      <w:r w:rsidRPr="00CD28CB">
        <w:t>. Në PKK</w:t>
      </w:r>
      <w:r w:rsidR="0099257A">
        <w:t>,</w:t>
      </w:r>
      <w:r w:rsidRPr="00CD28CB">
        <w:t xml:space="preserve"> Hani Hotit është në fazën e zbatimit</w:t>
      </w:r>
      <w:r w:rsidR="0099257A">
        <w:t xml:space="preserve"> të</w:t>
      </w:r>
      <w:r w:rsidRPr="00CD28CB">
        <w:t xml:space="preserve"> projekti</w:t>
      </w:r>
      <w:r w:rsidR="0099257A">
        <w:t>t</w:t>
      </w:r>
      <w:r w:rsidRPr="00CD28CB">
        <w:t xml:space="preserve"> me IAEA</w:t>
      </w:r>
      <w:r w:rsidR="0099257A">
        <w:t>-n</w:t>
      </w:r>
      <w:r w:rsidRPr="00CD28CB">
        <w:t>, për instalimin e portaleve të monitorimit t</w:t>
      </w:r>
      <w:r w:rsidR="00890583" w:rsidRPr="00CD28CB">
        <w:t>ë</w:t>
      </w:r>
      <w:r w:rsidRPr="00CD28CB">
        <w:t xml:space="preserve"> radioaktivitetit (RPM). Nga programi i EXBS</w:t>
      </w:r>
      <w:r w:rsidR="0099257A">
        <w:t>-së</w:t>
      </w:r>
      <w:r w:rsidRPr="00CD28CB">
        <w:t xml:space="preserve"> për personeli</w:t>
      </w:r>
      <w:r w:rsidR="0099257A">
        <w:t>n doganor janë siguruar 5 CT 40</w:t>
      </w:r>
      <w:r w:rsidRPr="00CD28CB">
        <w:t xml:space="preserve"> pajisje të kontrollit në vijë të dytë, një </w:t>
      </w:r>
      <w:r w:rsidR="000970C9" w:rsidRPr="00CD28CB">
        <w:t>“</w:t>
      </w:r>
      <w:r w:rsidRPr="00CD28CB">
        <w:t>Hazmat 360</w:t>
      </w:r>
      <w:r w:rsidR="000970C9" w:rsidRPr="00CD28CB">
        <w:t>”</w:t>
      </w:r>
      <w:r w:rsidRPr="00CD28CB">
        <w:t xml:space="preserve"> dhe 6 </w:t>
      </w:r>
      <w:r w:rsidRPr="0099257A">
        <w:rPr>
          <w:i/>
        </w:rPr>
        <w:t>identifinder</w:t>
      </w:r>
      <w:r w:rsidRPr="00CD28CB">
        <w:t>.</w:t>
      </w:r>
    </w:p>
    <w:p w14:paraId="0B56D711" w14:textId="7AD8A11C" w:rsidR="007D52ED" w:rsidRPr="00CD28CB" w:rsidRDefault="007D52ED" w:rsidP="007D52ED">
      <w:pPr>
        <w:pStyle w:val="TEKSTI"/>
      </w:pPr>
      <w:r w:rsidRPr="00CD28CB">
        <w:t>Ndërkohë, vendimi Këshillit të Ministrave nr. 745, datë</w:t>
      </w:r>
      <w:r w:rsidR="00144CF5" w:rsidRPr="00CD28CB">
        <w:t xml:space="preserve"> </w:t>
      </w:r>
      <w:r w:rsidRPr="00CD28CB">
        <w:t>26.10.2016</w:t>
      </w:r>
      <w:r w:rsidR="00144CF5" w:rsidRPr="00CD28CB">
        <w:t>,</w:t>
      </w:r>
      <w:r w:rsidRPr="00CD28CB">
        <w:t> </w:t>
      </w:r>
      <w:r w:rsidR="000970C9" w:rsidRPr="00CD28CB">
        <w:rPr>
          <w:i/>
        </w:rPr>
        <w:t>”</w:t>
      </w:r>
      <w:r w:rsidRPr="00CD28CB">
        <w:rPr>
          <w:i/>
        </w:rPr>
        <w:t>Për kryerjen e verifikimeve të përbashkëta kufitare</w:t>
      </w:r>
      <w:r w:rsidR="000970C9" w:rsidRPr="00CD28CB">
        <w:rPr>
          <w:i/>
        </w:rPr>
        <w:t>”</w:t>
      </w:r>
      <w:r w:rsidRPr="00CD28CB">
        <w:t>, jo vetëm ka forcuar kuadri</w:t>
      </w:r>
      <w:r w:rsidR="0099257A">
        <w:t>n e bashkëpunimit institucional</w:t>
      </w:r>
      <w:r w:rsidRPr="00CD28CB">
        <w:t xml:space="preserve"> të agjencive që operojnë në kufi, por ka parashikuar përdorimin e përbashkët të pajisjeve të kontrollit kufitar.</w:t>
      </w:r>
    </w:p>
    <w:p w14:paraId="1D854FDD" w14:textId="7E9774C1" w:rsidR="007D52ED" w:rsidRPr="00CD28CB" w:rsidRDefault="007D52ED" w:rsidP="007D52ED">
      <w:pPr>
        <w:pStyle w:val="TEKSTI"/>
      </w:pPr>
      <w:r w:rsidRPr="00CD28CB">
        <w:t xml:space="preserve">Në vitin 2018, Komisioni </w:t>
      </w:r>
      <w:r w:rsidR="00144CF5" w:rsidRPr="00CD28CB">
        <w:t>Evropian</w:t>
      </w:r>
      <w:r w:rsidRPr="00CD28CB">
        <w:t xml:space="preserve"> miratoi financimin e projektit </w:t>
      </w:r>
      <w:r w:rsidR="000970C9" w:rsidRPr="00CD28CB">
        <w:rPr>
          <w:i/>
        </w:rPr>
        <w:t>“</w:t>
      </w:r>
      <w:r w:rsidRPr="00CD28CB">
        <w:rPr>
          <w:i/>
        </w:rPr>
        <w:t xml:space="preserve">Për forcimin e kapaciteteve të policisë </w:t>
      </w:r>
      <w:r w:rsidR="0099257A">
        <w:rPr>
          <w:i/>
        </w:rPr>
        <w:t>k</w:t>
      </w:r>
      <w:r w:rsidRPr="00CD28CB">
        <w:rPr>
          <w:i/>
        </w:rPr>
        <w:t>ufitare në luftën kundër trafiqeve të paligjshme</w:t>
      </w:r>
      <w:r w:rsidR="000970C9" w:rsidRPr="00CD28CB">
        <w:rPr>
          <w:i/>
        </w:rPr>
        <w:t>”</w:t>
      </w:r>
      <w:r w:rsidRPr="00CD28CB">
        <w:t xml:space="preserve">, në shumën 6.000.000 </w:t>
      </w:r>
      <w:r w:rsidR="00144CF5" w:rsidRPr="00CD28CB">
        <w:t>e</w:t>
      </w:r>
      <w:r w:rsidRPr="00CD28CB">
        <w:t>uro, ku parashikohet blerja e mjeteve të lundrimit të kapaciteteve dhe fuqive motorike të ndryshme për mbikëqyrjen e kufirit blu, sisteme të mbikëqyrjes së kufirit (TVV Vans), pajisje të lëvizshme për mbikëqyrjen e kufirit (radarë, kamera termike, dylbi dite dhe nate)</w:t>
      </w:r>
      <w:r w:rsidR="0058078A" w:rsidRPr="00CD28CB">
        <w:t>,</w:t>
      </w:r>
      <w:r w:rsidRPr="00CD28CB">
        <w:t xml:space="preserve"> si dhe pajisje për verifikimet kufitare në Pikat e kalimit Kufitar.</w:t>
      </w:r>
    </w:p>
    <w:p w14:paraId="1E559CF7" w14:textId="588D52C7" w:rsidR="007D52ED" w:rsidRPr="00CD28CB" w:rsidRDefault="007D52ED" w:rsidP="007D52ED">
      <w:pPr>
        <w:pStyle w:val="TEKSTI"/>
      </w:pPr>
      <w:r w:rsidRPr="00CD28CB">
        <w:t xml:space="preserve">Në muajin </w:t>
      </w:r>
      <w:r w:rsidR="0099257A">
        <w:t>k</w:t>
      </w:r>
      <w:r w:rsidRPr="00CD28CB">
        <w:t xml:space="preserve">orrik të vitit 2019, u përurua përfundimi i punimeve në Pikën e Kalimit Kufitar Morinë, i cili u mundësua me financim nga Bashkimi </w:t>
      </w:r>
      <w:r w:rsidR="00144CF5" w:rsidRPr="00CD28CB">
        <w:t>Evropian</w:t>
      </w:r>
      <w:r w:rsidRPr="00CD28CB">
        <w:t xml:space="preserve"> prej 1 (një) milion euro. Tashmë PKK Morinë vlerësohet se është në përputhje me standardet e </w:t>
      </w:r>
      <w:r w:rsidR="00E8552D" w:rsidRPr="00E8552D">
        <w:rPr>
          <w:rFonts w:eastAsia="Calibri"/>
          <w:i/>
          <w:lang w:eastAsia="ja-JP"/>
        </w:rPr>
        <w:t>Schengen</w:t>
      </w:r>
      <w:r w:rsidRPr="00CD28CB">
        <w:t>-it dhe do të ketë efekt përmirësues në menaxhimin e kufijve të Shqipërisë në përputhje me standardet e BE-së. Këtij financimi</w:t>
      </w:r>
      <w:r w:rsidR="0099257A">
        <w:t xml:space="preserve"> i është shtuar edhe financimi</w:t>
      </w:r>
      <w:r w:rsidRPr="00CD28CB">
        <w:t xml:space="preserve"> nga Buxheti i Shtetit, nëpërmjet Drejtorisë së Përgjithshme të Doganave me një fond prej 85.8 milion lek</w:t>
      </w:r>
      <w:r w:rsidR="00CD6D07" w:rsidRPr="00CD28CB">
        <w:t>ë</w:t>
      </w:r>
      <w:r w:rsidRPr="00CD28CB">
        <w:t xml:space="preserve"> ose rreth 684 000 </w:t>
      </w:r>
      <w:r w:rsidR="00297065" w:rsidRPr="00CD28CB">
        <w:t>e</w:t>
      </w:r>
      <w:r w:rsidRPr="00CD28CB">
        <w:t>uro, për ndërtimin e terminalit të autobusëve, godinës së inspektimit (kontrolli i vijës së dytë), godinës së inceneratorit (për mallrat e ndaluara nga AKU</w:t>
      </w:r>
      <w:r w:rsidR="0099257A">
        <w:t>-ja</w:t>
      </w:r>
      <w:r w:rsidRPr="00CD28CB">
        <w:t>) dhe punime të jashtme duke kompletuar kështu projektin e plotë të Pikës së Kalimi Kufitar.</w:t>
      </w:r>
    </w:p>
    <w:p w14:paraId="557374BD" w14:textId="43D8B3C7" w:rsidR="007D52ED" w:rsidRPr="00CD28CB" w:rsidRDefault="007D52ED" w:rsidP="007D52ED">
      <w:pPr>
        <w:pStyle w:val="TEKSTI"/>
      </w:pPr>
      <w:r w:rsidRPr="00CD28CB">
        <w:t xml:space="preserve">Në </w:t>
      </w:r>
      <w:r w:rsidR="0099257A">
        <w:t>m</w:t>
      </w:r>
      <w:r w:rsidRPr="00CD28CB">
        <w:t xml:space="preserve">uajin gusht të vitit 2019 është inauguruar përfundimi i rikonstruksionit të Pikës së Kalimit Kufitar Hani i Hotit. Rikonstruksioni i kësaj </w:t>
      </w:r>
      <w:r w:rsidR="00173981">
        <w:t>p</w:t>
      </w:r>
      <w:r w:rsidRPr="00CD28CB">
        <w:t xml:space="preserve">ike kalimi është mundësuar me fondin prej 2.4 milion </w:t>
      </w:r>
      <w:r w:rsidR="00297065" w:rsidRPr="00CD28CB">
        <w:t>e</w:t>
      </w:r>
      <w:r w:rsidRPr="00CD28CB">
        <w:t xml:space="preserve">uro të Bashkimit </w:t>
      </w:r>
      <w:r w:rsidR="00144CF5" w:rsidRPr="00CD28CB">
        <w:t>Evropian</w:t>
      </w:r>
      <w:r w:rsidRPr="00CD28CB">
        <w:t>, ndërtimi i ndërtesës administrative me financim nga Buxheti i Shtetit, me një fond prej 4.2 milionë lekë.</w:t>
      </w:r>
    </w:p>
    <w:p w14:paraId="49525BAA" w14:textId="4AC24721" w:rsidR="007D52ED" w:rsidRPr="00CD28CB" w:rsidRDefault="007D52ED" w:rsidP="007D52ED">
      <w:pPr>
        <w:pStyle w:val="TEKSTI"/>
      </w:pPr>
      <w:r w:rsidRPr="00CD28CB">
        <w:t>Në kuadër të parandalimit të trafikimit</w:t>
      </w:r>
      <w:r w:rsidR="00173981">
        <w:t>,</w:t>
      </w:r>
      <w:r w:rsidRPr="00CD28CB">
        <w:t xml:space="preserve"> nëpërmjet proceseve dhe pajisjeve të përmirësuara, në shkurt 2020 u inaugurua Njësia për Kontrollin e Kargove dhe Kolive Ajrore në Rinas.</w:t>
      </w:r>
      <w:r w:rsidR="007F2B15" w:rsidRPr="00CD28CB">
        <w:t xml:space="preserve"> </w:t>
      </w:r>
      <w:r w:rsidRPr="00CD28CB">
        <w:t>Ky projekt i ofruar nga UNODC, por edhe me mbështetjen e OBD-së, Qeverisë Gjermane dhe asaj Franceze</w:t>
      </w:r>
      <w:r w:rsidR="00173981">
        <w:t>,</w:t>
      </w:r>
      <w:r w:rsidRPr="00CD28CB">
        <w:t xml:space="preserve"> </w:t>
      </w:r>
      <w:r w:rsidR="00173981">
        <w:t xml:space="preserve">u </w:t>
      </w:r>
      <w:r w:rsidRPr="00CD28CB">
        <w:t xml:space="preserve">dha një njësi me staf të trajnuar për një kontroll të sigurt të kargove dhe </w:t>
      </w:r>
      <w:r w:rsidR="00173981">
        <w:t xml:space="preserve">të </w:t>
      </w:r>
      <w:r w:rsidRPr="00CD28CB">
        <w:t>postës ajrore në aeroportin e Rinasit, me fibroskop por edhe pajisje detektuese të eksplozivëve.</w:t>
      </w:r>
    </w:p>
    <w:p w14:paraId="77935CE6" w14:textId="30832020" w:rsidR="007D52ED" w:rsidRPr="00CD28CB" w:rsidRDefault="007D52ED" w:rsidP="007D52ED">
      <w:pPr>
        <w:pStyle w:val="TEKSTI"/>
      </w:pPr>
      <w:r w:rsidRPr="00CD28CB">
        <w:t>Punimet vijojnë për ndërtimin e pikës së përbashkët të kalimit Zatriebaçka Cijevna</w:t>
      </w:r>
      <w:r w:rsidR="00144CF5" w:rsidRPr="00CD28CB">
        <w:t xml:space="preserve"> – </w:t>
      </w:r>
      <w:r w:rsidRPr="00CD28CB">
        <w:t>Grabon, ndërsa protokolli për implementimin e kontrollit të përbashkët të kufirit dhe pagesën e shpenzimeve në pikën e përbashkët</w:t>
      </w:r>
      <w:r w:rsidR="007F2B15" w:rsidRPr="00CD28CB">
        <w:t xml:space="preserve"> </w:t>
      </w:r>
      <w:r w:rsidRPr="00CD28CB">
        <w:t>të kalimit kufitar Zatriebaçka Cijevna</w:t>
      </w:r>
      <w:r w:rsidR="00144CF5" w:rsidRPr="00CD28CB">
        <w:t xml:space="preserve"> – </w:t>
      </w:r>
      <w:r w:rsidRPr="00CD28CB">
        <w:t>Grabon, është nënshkruar me 5 prill</w:t>
      </w:r>
      <w:r w:rsidR="00173981">
        <w:t>,</w:t>
      </w:r>
      <w:r w:rsidRPr="00CD28CB">
        <w:t xml:space="preserve"> në Podgoricë dhe 28 maj 2018</w:t>
      </w:r>
      <w:r w:rsidR="00173981">
        <w:t>,</w:t>
      </w:r>
      <w:r w:rsidRPr="00CD28CB">
        <w:t xml:space="preserve"> në Tiranë.</w:t>
      </w:r>
    </w:p>
    <w:p w14:paraId="6B5FE315" w14:textId="33695A83" w:rsidR="007D52ED" w:rsidRPr="00CD28CB" w:rsidRDefault="007D52ED" w:rsidP="007D52ED">
      <w:pPr>
        <w:pStyle w:val="TEKSTI"/>
      </w:pPr>
      <w:r w:rsidRPr="00CD28CB">
        <w:t xml:space="preserve">Referuar gjendjes aktuale, si dhe kërkesave në rritje për t’iu afruar nivelit të standardeve të </w:t>
      </w:r>
      <w:r w:rsidR="00E8552D" w:rsidRPr="00E8552D">
        <w:rPr>
          <w:rFonts w:eastAsia="Calibri"/>
          <w:i/>
          <w:lang w:eastAsia="ja-JP"/>
        </w:rPr>
        <w:t>Schengen</w:t>
      </w:r>
      <w:r w:rsidR="00E8552D">
        <w:t>-</w:t>
      </w:r>
      <w:r w:rsidRPr="00CD28CB">
        <w:t>it/BE për kontrollin dhe mbikëqyrjen e kufirit, duhet të përmirësohet infrastruktura e PKK/Stacioneve të PKM</w:t>
      </w:r>
      <w:r w:rsidR="00173981">
        <w:t>-së</w:t>
      </w:r>
      <w:r w:rsidRPr="00CD28CB">
        <w:t xml:space="preserve">, sistemi i vëzhgimit dhe mbikëqyrjes </w:t>
      </w:r>
      <w:r w:rsidR="00173981">
        <w:t>s</w:t>
      </w:r>
      <w:r w:rsidRPr="00CD28CB">
        <w:t>ë kufirit blu dhe të gjelbër me radar, kamera termike, SMARTDEC dhe mjete e pajisje të tjera të teknologjisë bashkëkohore.</w:t>
      </w:r>
      <w:r w:rsidR="007F2B15" w:rsidRPr="00CD28CB">
        <w:t xml:space="preserve"> </w:t>
      </w:r>
    </w:p>
    <w:p w14:paraId="58977C76" w14:textId="77777777" w:rsidR="007D52ED" w:rsidRPr="00CD28CB" w:rsidRDefault="007D52ED" w:rsidP="007D52ED">
      <w:pPr>
        <w:pStyle w:val="TEKSTI"/>
        <w:rPr>
          <w:b/>
          <w:bCs/>
        </w:rPr>
      </w:pPr>
      <w:r w:rsidRPr="00CD28CB">
        <w:rPr>
          <w:b/>
          <w:bCs/>
        </w:rPr>
        <w:t>Parandalimi dhe goditja e krimit ndërkufitar</w:t>
      </w:r>
    </w:p>
    <w:p w14:paraId="468EA0FF" w14:textId="52381A6A" w:rsidR="007D52ED" w:rsidRPr="00CD28CB" w:rsidRDefault="007D52ED" w:rsidP="007D52ED">
      <w:pPr>
        <w:pStyle w:val="TEKSTI"/>
        <w:rPr>
          <w:lang w:eastAsia="sq-AL"/>
        </w:rPr>
      </w:pPr>
      <w:r w:rsidRPr="00CD28CB">
        <w:rPr>
          <w:lang w:eastAsia="sq-AL"/>
        </w:rPr>
        <w:t>Nga analizimi i vazhdueshëm i situatës dhe i statistikave të krimina</w:t>
      </w:r>
      <w:r w:rsidR="00173981">
        <w:rPr>
          <w:lang w:eastAsia="sq-AL"/>
        </w:rPr>
        <w:t>litetit me karakter ndërkufitar</w:t>
      </w:r>
      <w:r w:rsidRPr="00CD28CB">
        <w:rPr>
          <w:lang w:eastAsia="sq-AL"/>
        </w:rPr>
        <w:t xml:space="preserve">, </w:t>
      </w:r>
      <w:r w:rsidRPr="00CD28CB">
        <w:rPr>
          <w:b/>
          <w:i/>
          <w:lang w:eastAsia="sq-AL"/>
        </w:rPr>
        <w:t>trafiqet e paligjshme</w:t>
      </w:r>
      <w:r w:rsidRPr="00CD28CB">
        <w:rPr>
          <w:lang w:eastAsia="sq-AL"/>
        </w:rPr>
        <w:t xml:space="preserve"> vijojnë të mbeten një nga kërcënimet kryesore të sigurisë kufitare. Parandalimi dhe goditja e trafiku</w:t>
      </w:r>
      <w:r w:rsidR="00173981">
        <w:rPr>
          <w:lang w:eastAsia="sq-AL"/>
        </w:rPr>
        <w:t>t</w:t>
      </w:r>
      <w:r w:rsidRPr="00CD28CB">
        <w:rPr>
          <w:lang w:eastAsia="sq-AL"/>
        </w:rPr>
        <w:t xml:space="preserve"> </w:t>
      </w:r>
      <w:r w:rsidR="00173981">
        <w:rPr>
          <w:lang w:eastAsia="sq-AL"/>
        </w:rPr>
        <w:t>të</w:t>
      </w:r>
      <w:r w:rsidRPr="00CD28CB">
        <w:rPr>
          <w:lang w:eastAsia="sq-AL"/>
        </w:rPr>
        <w:t xml:space="preserve"> lëndëve narkotike dhe trafikimi i mjeteve motorrike ka qenë dhe mbetet një nga objektivat kryesor</w:t>
      </w:r>
      <w:r w:rsidR="006B3E6E" w:rsidRPr="00CD28CB">
        <w:rPr>
          <w:lang w:eastAsia="sq-AL"/>
        </w:rPr>
        <w:t>e</w:t>
      </w:r>
      <w:r w:rsidRPr="00CD28CB">
        <w:rPr>
          <w:lang w:eastAsia="sq-AL"/>
        </w:rPr>
        <w:t xml:space="preserve"> të shërbimeve për </w:t>
      </w:r>
      <w:r w:rsidR="00173981" w:rsidRPr="00CD28CB">
        <w:rPr>
          <w:lang w:eastAsia="sq-AL"/>
        </w:rPr>
        <w:t>kufirin dhe migracionin</w:t>
      </w:r>
      <w:r w:rsidRPr="00CD28CB">
        <w:rPr>
          <w:lang w:eastAsia="sq-AL"/>
        </w:rPr>
        <w:t>. Gjatë periudhës 2014</w:t>
      </w:r>
      <w:r w:rsidR="006B3E6E" w:rsidRPr="00CD28CB">
        <w:rPr>
          <w:lang w:eastAsia="sq-AL"/>
        </w:rPr>
        <w:t xml:space="preserve"> – </w:t>
      </w:r>
      <w:r w:rsidRPr="00CD28CB">
        <w:rPr>
          <w:lang w:eastAsia="sq-AL"/>
        </w:rPr>
        <w:t>2020</w:t>
      </w:r>
      <w:r w:rsidR="00173981">
        <w:rPr>
          <w:lang w:eastAsia="sq-AL"/>
        </w:rPr>
        <w:t>,</w:t>
      </w:r>
      <w:r w:rsidRPr="00CD28CB">
        <w:rPr>
          <w:lang w:eastAsia="sq-AL"/>
        </w:rPr>
        <w:t xml:space="preserve"> shërbimet e Policisë Kufitare në Pikat e Kalimit të Kufirit apo në kufirin shtetëror kanë evidentuar 560 raste të lëndëve narkotike ku janë sekuestruar sasi të ndryshme të lëndëve të ndryshme narkotike që arrin në total prej afërsisht 51 414 kg. Bashkëpunimi ndërkufitar me vendet fqinje është forcuar në këtë drejtim. Gjatë periudhës 2014</w:t>
      </w:r>
      <w:r w:rsidR="0058078A" w:rsidRPr="00CD28CB">
        <w:rPr>
          <w:lang w:eastAsia="sq-AL"/>
        </w:rPr>
        <w:t xml:space="preserve"> – </w:t>
      </w:r>
      <w:r w:rsidRPr="00CD28CB">
        <w:rPr>
          <w:lang w:eastAsia="sq-AL"/>
        </w:rPr>
        <w:t xml:space="preserve">2020, në sajë të bashkëpunimit me njësinë e </w:t>
      </w:r>
      <w:r w:rsidRPr="00173981">
        <w:rPr>
          <w:i/>
          <w:lang w:eastAsia="sq-AL"/>
        </w:rPr>
        <w:t>Guardia di Finanza</w:t>
      </w:r>
      <w:r w:rsidRPr="00CD28CB">
        <w:rPr>
          <w:lang w:eastAsia="sq-AL"/>
        </w:rPr>
        <w:t xml:space="preserve"> në vendin tonë</w:t>
      </w:r>
      <w:r w:rsidR="0058078A" w:rsidRPr="00CD28CB">
        <w:rPr>
          <w:lang w:eastAsia="sq-AL"/>
        </w:rPr>
        <w:t>,</w:t>
      </w:r>
      <w:r w:rsidRPr="00CD28CB">
        <w:rPr>
          <w:lang w:eastAsia="sq-AL"/>
        </w:rPr>
        <w:t xml:space="preserve"> si dhe Rojën Bregdetare Greke </w:t>
      </w:r>
      <w:r w:rsidRPr="00CD28CB">
        <w:rPr>
          <w:lang w:eastAsia="sq-AL"/>
        </w:rPr>
        <w:lastRenderedPageBreak/>
        <w:t xml:space="preserve">dhe autoritetet kufitare Malazeze, janë zhvilluar në total 258 operacione të përbashkëta, ku janë sekuestruar një sasi lënde narkotike afërsisht prej 70663 kg. </w:t>
      </w:r>
    </w:p>
    <w:p w14:paraId="68C32037" w14:textId="4D5A2F3F" w:rsidR="007D52ED" w:rsidRPr="00CD28CB" w:rsidRDefault="007D52ED" w:rsidP="007D52ED">
      <w:pPr>
        <w:pStyle w:val="TEKSTI"/>
        <w:rPr>
          <w:lang w:eastAsia="sq-AL"/>
        </w:rPr>
      </w:pPr>
      <w:r w:rsidRPr="00CD28CB">
        <w:rPr>
          <w:lang w:eastAsia="sq-AL"/>
        </w:rPr>
        <w:t>Operacionet e përbashkëta kundër fenomenit të trafikimit të lëndëve narkotike janë zhvilluar dhe me autoritetet kufitare të Malit të Zi dhe Rojën Bregdetare Greke. Këto operacione kanë qenë të limituara për shkak edhe të tendencës që fenomeni i trafikimit të lëndëve narkotike ka pasur kryesisht destinacion Italinë nëpërmjet hapësirës detare, ndërsa me Greqinë dhe Malin e Zi kjo tendencë e trafikimit të lëndëve narkotike kryesisht është zhvilluar nëpërmjet kufirit të gjelbër.</w:t>
      </w:r>
    </w:p>
    <w:p w14:paraId="20B7C60F" w14:textId="77777777" w:rsidR="007D52ED" w:rsidRPr="00CD28CB" w:rsidRDefault="007D52ED" w:rsidP="007D52ED">
      <w:pPr>
        <w:pStyle w:val="TEKSTI"/>
        <w:rPr>
          <w:lang w:eastAsia="sq-AL"/>
        </w:rPr>
      </w:pPr>
    </w:p>
    <w:p w14:paraId="4535EC64" w14:textId="77777777" w:rsidR="007D52ED" w:rsidRPr="00CD28CB" w:rsidRDefault="007D52ED" w:rsidP="007D52ED">
      <w:pPr>
        <w:pStyle w:val="TEKSTI"/>
      </w:pPr>
      <w:r w:rsidRPr="00CD28CB">
        <w:rPr>
          <w:noProof/>
        </w:rPr>
        <w:drawing>
          <wp:inline distT="0" distB="0" distL="0" distR="0" wp14:anchorId="172967E7" wp14:editId="2A83CB88">
            <wp:extent cx="5199797" cy="3012027"/>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2227" t="32858" r="22971" b="21007"/>
                    <a:stretch/>
                  </pic:blipFill>
                  <pic:spPr bwMode="auto">
                    <a:xfrm>
                      <a:off x="0" y="0"/>
                      <a:ext cx="5219287" cy="3023317"/>
                    </a:xfrm>
                    <a:prstGeom prst="rect">
                      <a:avLst/>
                    </a:prstGeom>
                    <a:ln>
                      <a:noFill/>
                    </a:ln>
                    <a:extLst>
                      <a:ext uri="{53640926-AAD7-44D8-BBD7-CCE9431645EC}">
                        <a14:shadowObscured xmlns:a14="http://schemas.microsoft.com/office/drawing/2010/main"/>
                      </a:ext>
                    </a:extLst>
                  </pic:spPr>
                </pic:pic>
              </a:graphicData>
            </a:graphic>
          </wp:inline>
        </w:drawing>
      </w:r>
    </w:p>
    <w:p w14:paraId="40BA81FC" w14:textId="77777777" w:rsidR="007D52ED" w:rsidRPr="00CD28CB" w:rsidRDefault="007D52ED" w:rsidP="007D52ED">
      <w:pPr>
        <w:pStyle w:val="TEKSTI"/>
      </w:pPr>
      <w:r w:rsidRPr="00CD28CB">
        <w:rPr>
          <w:noProof/>
        </w:rPr>
        <w:drawing>
          <wp:anchor distT="0" distB="0" distL="114300" distR="114300" simplePos="0" relativeHeight="251658241" behindDoc="0" locked="0" layoutInCell="1" allowOverlap="1" wp14:anchorId="1D23E63E" wp14:editId="05449718">
            <wp:simplePos x="0" y="0"/>
            <wp:positionH relativeFrom="margin">
              <wp:posOffset>382270</wp:posOffset>
            </wp:positionH>
            <wp:positionV relativeFrom="paragraph">
              <wp:posOffset>168910</wp:posOffset>
            </wp:positionV>
            <wp:extent cx="4960620" cy="271399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32938" t="37283" r="24398" b="21213"/>
                    <a:stretch/>
                  </pic:blipFill>
                  <pic:spPr bwMode="auto">
                    <a:xfrm>
                      <a:off x="0" y="0"/>
                      <a:ext cx="4960620" cy="2713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19693A" w14:textId="77777777" w:rsidR="007D52ED" w:rsidRPr="00CD28CB" w:rsidRDefault="007D52ED" w:rsidP="007D52ED">
      <w:pPr>
        <w:pStyle w:val="TEKSTI"/>
      </w:pPr>
      <w:r w:rsidRPr="00CD28CB">
        <w:br w:type="textWrapping" w:clear="all"/>
      </w:r>
    </w:p>
    <w:p w14:paraId="3FE6B741" w14:textId="228E9C71" w:rsidR="007D52ED" w:rsidRPr="00CD28CB" w:rsidRDefault="007D52ED" w:rsidP="007D52ED">
      <w:pPr>
        <w:pStyle w:val="TEKSTI"/>
      </w:pPr>
      <w:r w:rsidRPr="00CD28CB">
        <w:t xml:space="preserve">Fenomeni i </w:t>
      </w:r>
      <w:r w:rsidRPr="00CD28CB">
        <w:rPr>
          <w:b/>
          <w:i/>
        </w:rPr>
        <w:t>migracionit të parregullt</w:t>
      </w:r>
      <w:r w:rsidRPr="00CD28CB">
        <w:t xml:space="preserve"> me prejardhje afrikane dhe aziatike</w:t>
      </w:r>
      <w:r w:rsidR="00173981">
        <w:t>,</w:t>
      </w:r>
      <w:r w:rsidRPr="00CD28CB">
        <w:t xml:space="preserve"> në drejtim të vendeve të Bashkimit Evropian</w:t>
      </w:r>
      <w:r w:rsidR="00173981">
        <w:t>,</w:t>
      </w:r>
      <w:r w:rsidRPr="00CD28CB">
        <w:t xml:space="preserve"> ka disa vite që ekziston duke u zhvilluar në rrugë dhe në mënyra të ndryshme. Ky migracion është klasik i përzier, pra që përfshin grupe që largohen për shkak të konflikteve të luftës dhe grupe që i largohen gjendjes së vështirë ekonomike. Në linja të përgjithshme ky migracion zhvillohet në rrugë detare, tokësore dhe nga ajri. Me mbylljen e rrugëve që synonin territoret spanjolle në Atlantik, intensiteti i lëvizjeve u shtua në drejtimin nga Libia në Mesdhe, në rrugë detare dhe nëpërmjet Ballkanit Perëndimor në rrugë tokësore. </w:t>
      </w:r>
    </w:p>
    <w:p w14:paraId="111102A5" w14:textId="77777777" w:rsidR="007D52ED" w:rsidRPr="00CD28CB" w:rsidRDefault="007D52ED" w:rsidP="007D52ED">
      <w:pPr>
        <w:pStyle w:val="TEKSTI"/>
      </w:pPr>
    </w:p>
    <w:p w14:paraId="549F3919" w14:textId="6CABEBD4" w:rsidR="007D52ED" w:rsidRPr="00CD28CB" w:rsidRDefault="007D52ED" w:rsidP="007D52ED">
      <w:pPr>
        <w:pStyle w:val="TEKSTI"/>
      </w:pPr>
      <w:r w:rsidRPr="00CD28CB">
        <w:lastRenderedPageBreak/>
        <w:t>Gjatë viteve të kaluara politika migratore e shteteve anëtare të BE</w:t>
      </w:r>
      <w:r w:rsidR="00173981">
        <w:t>-së</w:t>
      </w:r>
      <w:r w:rsidRPr="00CD28CB">
        <w:t xml:space="preserve"> ndryshoi</w:t>
      </w:r>
      <w:r w:rsidR="00173981">
        <w:t>,</w:t>
      </w:r>
      <w:r w:rsidRPr="00CD28CB">
        <w:t xml:space="preserve"> herë duke ndjekur atë të </w:t>
      </w:r>
      <w:r w:rsidR="000970C9" w:rsidRPr="00CD28CB">
        <w:t>“</w:t>
      </w:r>
      <w:r w:rsidRPr="00CD28CB">
        <w:t>dyerve të hapura</w:t>
      </w:r>
      <w:r w:rsidR="000970C9" w:rsidRPr="00CD28CB">
        <w:t>”</w:t>
      </w:r>
      <w:r w:rsidR="00173981">
        <w:t>,</w:t>
      </w:r>
      <w:r w:rsidRPr="00CD28CB">
        <w:t xml:space="preserve"> që çoi në krijimin e rrugës së Ballkanit Perëndimor Greqi</w:t>
      </w:r>
      <w:r w:rsidR="00173981">
        <w:t>–</w:t>
      </w:r>
      <w:r w:rsidRPr="00CD28CB">
        <w:t>Maqedoni</w:t>
      </w:r>
      <w:r w:rsidR="00173981">
        <w:t>–</w:t>
      </w:r>
      <w:r w:rsidRPr="00CD28CB">
        <w:t>Serbi</w:t>
      </w:r>
      <w:r w:rsidR="00B52698">
        <w:t>–</w:t>
      </w:r>
      <w:r w:rsidRPr="00CD28CB">
        <w:t>Hungari dhe Greqi</w:t>
      </w:r>
      <w:r w:rsidR="00173981">
        <w:t>–</w:t>
      </w:r>
      <w:r w:rsidRPr="00CD28CB">
        <w:t>Maqedoni</w:t>
      </w:r>
      <w:r w:rsidR="00173981">
        <w:t>–</w:t>
      </w:r>
      <w:r w:rsidRPr="00CD28CB">
        <w:t>Serbi</w:t>
      </w:r>
      <w:r w:rsidR="00173981">
        <w:t>–</w:t>
      </w:r>
      <w:r w:rsidRPr="00CD28CB">
        <w:t>Kroaci</w:t>
      </w:r>
      <w:r w:rsidR="00173981">
        <w:t>–</w:t>
      </w:r>
      <w:r w:rsidRPr="00CD28CB">
        <w:t>Austri, e herë në atë të politikave kombëtare</w:t>
      </w:r>
      <w:r w:rsidR="00173981">
        <w:t>,</w:t>
      </w:r>
      <w:r w:rsidRPr="00CD28CB">
        <w:t xml:space="preserve"> që çoi njëherë në profilizimin sipas shtetësisë të imigrantëve, dhe më tej në kufizimin e numrit që pranohej të kalonte në këtë rrugëtim e deri në mbylljen totale të saj.</w:t>
      </w:r>
      <w:r w:rsidR="007F2B15" w:rsidRPr="00CD28CB">
        <w:t xml:space="preserve"> </w:t>
      </w:r>
    </w:p>
    <w:p w14:paraId="7B5E6705" w14:textId="77777777" w:rsidR="007D52ED" w:rsidRPr="00CD28CB" w:rsidRDefault="007D52ED" w:rsidP="007D52ED">
      <w:pPr>
        <w:pStyle w:val="TEKSTI"/>
        <w:rPr>
          <w:color w:val="000000"/>
        </w:rPr>
      </w:pPr>
      <w:r w:rsidRPr="00CD28CB">
        <w:rPr>
          <w:color w:val="000000"/>
        </w:rPr>
        <w:t xml:space="preserve">Sa i përket ndikimit të këtij fluksi nga Greqia në Shqipëri, shumica e të intervistuarve të kapur në kufi apo në brendësi të territorit, kanë deklaruar se kanë mbërritur në Shqipëri nëpërmjet transportit publik nga Athina, Selaniku dhe qytete të tjera në afërsi të pikës së kalimit Kakavijë e Kapshticë, dhe më tej kanë hyrë nëpërmjet kufirit të gjelbër duke synuar Malin e Zi dhe Kosovën me destinacion kryesisht Gjermaninë. Topografia e kufirit të gjelbër në këtë rajon lejon kalim relativisht të lehtë. Infrastruktura rrugore në të dyja anët e këtyre zonave kufitare është më e mirë se në zonat e tjera kufitare, duke e bërë atë pikën më të mundshme të hyrjes. Infrastruktura aktuale në vend nuk është e mjaftueshme për të trajtuar flukse të mëdha hyrëse të imigrantëve dhe azilkërkuesve. </w:t>
      </w:r>
    </w:p>
    <w:p w14:paraId="6FA31D14" w14:textId="3AAD84B2" w:rsidR="007D52ED" w:rsidRPr="00CD28CB" w:rsidRDefault="007D52ED" w:rsidP="007D52ED">
      <w:pPr>
        <w:pStyle w:val="TEKSTI"/>
      </w:pPr>
      <w:r w:rsidRPr="00CD28CB">
        <w:t>Gjithashtu, një tregues pozitiv që duhet theksuar është edhe fakti që përgjatë gjithë këtyre viteve, si pasojë e masave të marra dhe kontrollit të pandërprerë të vijës bregdetare nuk ka asnjë rast të kalimit nëpërmjet rrugëve detare në drejtim të Italisë të imigrantëve të parregullt. Ky është një sukses i madh dhe përvojë shumë e mirë për të cilën po punohet në vazhdimësi për ta ruaj</w:t>
      </w:r>
      <w:r w:rsidR="00A626C7">
        <w:t>tur këtë standard. Theksojmë se</w:t>
      </w:r>
      <w:r w:rsidRPr="00CD28CB">
        <w:t xml:space="preserve"> kontrolli i vijës së kalimit kufitar detar është një rrugë që ka problematika edhe në vendet më të zhvilluara të BE-së. Për këtë arsye Forca Detare ka hartuar planin e modernizimit të rritjes së kapaciteteve të Rojës Bregdetare.</w:t>
      </w:r>
    </w:p>
    <w:p w14:paraId="5F9F889E" w14:textId="77777777" w:rsidR="007D52ED" w:rsidRPr="00CD28CB" w:rsidRDefault="007D52ED" w:rsidP="007D52ED">
      <w:pPr>
        <w:pStyle w:val="TEKSTI"/>
        <w:rPr>
          <w:rStyle w:val="tlid-translation"/>
        </w:rPr>
      </w:pPr>
      <w:r w:rsidRPr="00CD28CB">
        <w:rPr>
          <w:rStyle w:val="alt-edited"/>
        </w:rPr>
        <w:t>Për më të shumtën e emigrantëve të paligjshëm që udhëtojnë në vendet e tjera të destinacionit nëpërmjet së ashtuquajturës rrugë e Ballkanit Perëndimor, Shqipëria është kryesisht vend transit.</w:t>
      </w:r>
      <w:r w:rsidRPr="00CD28CB">
        <w:rPr>
          <w:rStyle w:val="tlid-translation"/>
        </w:rPr>
        <w:t xml:space="preserve"> Duke pasur parasysh që linja kufitare jugore e juglindore shtrihet përgjatë kufijve malorë dhe zonave më pak të populluara në një masë më të madhe, zbulimi i migrantëve të parregullt nënkupton që policia kufitare nuk është e pajisur në mënyrë të duhur për të luftuar dhe zbuluar këtë lloj të krimit ndërkufitar.</w:t>
      </w:r>
    </w:p>
    <w:p w14:paraId="0648F516" w14:textId="008347DB" w:rsidR="007D52ED" w:rsidRPr="00CD28CB" w:rsidRDefault="007D52ED" w:rsidP="007D52ED">
      <w:pPr>
        <w:pStyle w:val="TEKSTI"/>
        <w:rPr>
          <w:rStyle w:val="tlid-translation"/>
        </w:rPr>
      </w:pPr>
      <w:r w:rsidRPr="00CD28CB">
        <w:rPr>
          <w:rStyle w:val="tlid-translation"/>
        </w:rPr>
        <w:t>Gjithashtu, një dukuri e dukshme, e cila është rritur në mënyrë të vazhdueshme, me të cilën Shqipëria është përballur vitet e kaluara, është numri i azilkërkuesve. Duke qenë në kufi me një vend anëtar të BE</w:t>
      </w:r>
      <w:r w:rsidR="00A626C7">
        <w:rPr>
          <w:rStyle w:val="tlid-translation"/>
        </w:rPr>
        <w:t>-së</w:t>
      </w:r>
      <w:r w:rsidRPr="00CD28CB">
        <w:rPr>
          <w:rStyle w:val="tlid-translation"/>
        </w:rPr>
        <w:t>, si Greqia, në të cilin aktualisht ka grumbullime të mëdha imigrantësh të ardhur nga vendet e lindjes, statusi i Italisë si vend anëtar i BE-së dhe hyrja e Kroacisë në Bashkimin Evropian, janë një motiv shtesë për ardhjen dhe rritjen e numrit të azilkërkuesve në Shqipëri, me qëllim lëvizjen drejt këtyre vendeve.</w:t>
      </w:r>
    </w:p>
    <w:p w14:paraId="37EEFEBF" w14:textId="502F5980" w:rsidR="007D52ED" w:rsidRPr="00CD28CB" w:rsidRDefault="007D52ED" w:rsidP="007D52ED">
      <w:pPr>
        <w:pStyle w:val="TEKSTI"/>
      </w:pPr>
      <w:r w:rsidRPr="00CD28CB">
        <w:t>Siç shihet nga grafiku, më poshtë, viti 2015, 2016 dhe 2017</w:t>
      </w:r>
      <w:r w:rsidR="00144CF5" w:rsidRPr="00CD28CB">
        <w:t>,</w:t>
      </w:r>
      <w:r w:rsidRPr="00CD28CB">
        <w:t xml:space="preserve"> njohu rënie të numrit të imigrantëve të parregullt, por viti 2018 dhe 2019 dhe viti 2020 shënon një trend rritjeje, me hapa të shpejtë, gjë që tregon se Shqipëria vijon të jetë vend atraktiv për kalimin transit nga Greqia drejt vendeve të Bashkimit </w:t>
      </w:r>
      <w:r w:rsidR="00144CF5" w:rsidRPr="00CD28CB">
        <w:t>Evropian</w:t>
      </w:r>
      <w:r w:rsidRPr="00CD28CB">
        <w:t>.</w:t>
      </w:r>
    </w:p>
    <w:p w14:paraId="66AFB03D" w14:textId="77777777" w:rsidR="007D52ED" w:rsidRPr="00CD28CB" w:rsidRDefault="007D52ED" w:rsidP="007D52ED">
      <w:pPr>
        <w:pStyle w:val="TEKSTI"/>
      </w:pPr>
      <w:r w:rsidRPr="00CD28CB">
        <w:rPr>
          <w:noProof/>
        </w:rPr>
        <w:drawing>
          <wp:anchor distT="0" distB="0" distL="114300" distR="114300" simplePos="0" relativeHeight="251658242" behindDoc="0" locked="0" layoutInCell="1" allowOverlap="1" wp14:anchorId="33651A88" wp14:editId="48B7B0B1">
            <wp:simplePos x="0" y="0"/>
            <wp:positionH relativeFrom="margin">
              <wp:align>left</wp:align>
            </wp:positionH>
            <wp:positionV relativeFrom="paragraph">
              <wp:posOffset>173355</wp:posOffset>
            </wp:positionV>
            <wp:extent cx="3670935" cy="2157095"/>
            <wp:effectExtent l="0" t="0" r="571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32583" t="30545" r="22032" b="22046"/>
                    <a:stretch/>
                  </pic:blipFill>
                  <pic:spPr bwMode="auto">
                    <a:xfrm>
                      <a:off x="0" y="0"/>
                      <a:ext cx="3670935" cy="2157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08FF9B" w14:textId="77777777" w:rsidR="007D52ED" w:rsidRPr="00CD28CB" w:rsidRDefault="007D52ED" w:rsidP="007D52ED">
      <w:pPr>
        <w:pStyle w:val="TEKSTI"/>
      </w:pPr>
      <w:r w:rsidRPr="00CD28CB">
        <w:br w:type="textWrapping" w:clear="all"/>
      </w:r>
    </w:p>
    <w:p w14:paraId="5D42C947" w14:textId="39188EEA" w:rsidR="007D52ED" w:rsidRPr="00CD28CB" w:rsidRDefault="007D52ED" w:rsidP="007D52ED">
      <w:pPr>
        <w:pStyle w:val="TEKSTI"/>
        <w:rPr>
          <w:rStyle w:val="tlid-translation"/>
        </w:rPr>
      </w:pPr>
      <w:r w:rsidRPr="00CD28CB">
        <w:rPr>
          <w:rStyle w:val="tlid-translation"/>
        </w:rPr>
        <w:lastRenderedPageBreak/>
        <w:t>Përveç këtyre rrjedhave të migracionit, të cilat janë shoqëruar nga fenomene të ndryshme kriminale si</w:t>
      </w:r>
      <w:r w:rsidR="00A626C7">
        <w:rPr>
          <w:rStyle w:val="tlid-translation"/>
        </w:rPr>
        <w:t>:</w:t>
      </w:r>
      <w:r w:rsidRPr="00CD28CB">
        <w:rPr>
          <w:rStyle w:val="tlid-translation"/>
        </w:rPr>
        <w:t xml:space="preserve"> trafikimi i qenieve njerëzore, kondrabandimi i imigrantëve (dhënia ndihmë për kalim të paligjshëm të kufirit) dhe falsifikimi i dokumenteve, apo qarkullimi i mundshëm i element</w:t>
      </w:r>
      <w:r w:rsidR="00F43A7C" w:rsidRPr="00CD28CB">
        <w:rPr>
          <w:rStyle w:val="tlid-translation"/>
        </w:rPr>
        <w:t>e</w:t>
      </w:r>
      <w:r w:rsidRPr="00CD28CB">
        <w:rPr>
          <w:rStyle w:val="tlid-translation"/>
        </w:rPr>
        <w:t>ve ekstremist</w:t>
      </w:r>
      <w:r w:rsidR="00A626C7">
        <w:rPr>
          <w:rStyle w:val="tlid-translation"/>
        </w:rPr>
        <w:t>e</w:t>
      </w:r>
      <w:r w:rsidRPr="00CD28CB">
        <w:rPr>
          <w:rStyle w:val="tlid-translation"/>
        </w:rPr>
        <w:t xml:space="preserve"> të dhunshm</w:t>
      </w:r>
      <w:r w:rsidR="00A626C7">
        <w:rPr>
          <w:rStyle w:val="tlid-translation"/>
        </w:rPr>
        <w:t>e</w:t>
      </w:r>
      <w:r w:rsidRPr="00CD28CB">
        <w:rPr>
          <w:rStyle w:val="tlid-translation"/>
        </w:rPr>
        <w:t xml:space="preserve"> dhe atyre terrorist</w:t>
      </w:r>
      <w:r w:rsidR="00A626C7">
        <w:rPr>
          <w:rStyle w:val="tlid-translation"/>
        </w:rPr>
        <w:t>e</w:t>
      </w:r>
      <w:r w:rsidRPr="00CD28CB">
        <w:rPr>
          <w:rStyle w:val="tlid-translation"/>
        </w:rPr>
        <w:t xml:space="preserve">, duhet të theksohet se e ashtuquajtura rrugë ballkanike është ende rrugë aktuale për kontrabandën e drogave të paligjshme, automjeteve të vjedhura dhe armëve dhe lidhjen e vendeve të Bashkimit Evropian me Lindjen e Mesme dhe Lindjen e Largët, që është një sfidë për të gjitha autoritetet </w:t>
      </w:r>
      <w:r w:rsidR="00A626C7">
        <w:rPr>
          <w:rStyle w:val="tlid-translation"/>
        </w:rPr>
        <w:t>e</w:t>
      </w:r>
      <w:r w:rsidRPr="00CD28CB">
        <w:rPr>
          <w:rStyle w:val="tlid-translation"/>
        </w:rPr>
        <w:t xml:space="preserve"> përfshir</w:t>
      </w:r>
      <w:r w:rsidR="00A626C7">
        <w:rPr>
          <w:rStyle w:val="tlid-translation"/>
        </w:rPr>
        <w:t xml:space="preserve">a </w:t>
      </w:r>
      <w:r w:rsidRPr="00CD28CB">
        <w:rPr>
          <w:rStyle w:val="tlid-translation"/>
        </w:rPr>
        <w:t>në menaxhimin e kufijve.</w:t>
      </w:r>
    </w:p>
    <w:p w14:paraId="66309F41" w14:textId="01E1BB8E" w:rsidR="007D52ED" w:rsidRPr="00CD28CB" w:rsidRDefault="007D52ED" w:rsidP="007D52ED">
      <w:pPr>
        <w:pStyle w:val="TEKSTI"/>
        <w:rPr>
          <w:rStyle w:val="tlid-translation"/>
        </w:rPr>
      </w:pPr>
      <w:r w:rsidRPr="00CD28CB">
        <w:rPr>
          <w:rStyle w:val="tlid-translation"/>
        </w:rPr>
        <w:t>Gjatë periudhës 2014</w:t>
      </w:r>
      <w:r w:rsidR="00A626C7">
        <w:rPr>
          <w:rStyle w:val="tlid-translation"/>
        </w:rPr>
        <w:t>–</w:t>
      </w:r>
      <w:r w:rsidRPr="00CD28CB">
        <w:rPr>
          <w:rStyle w:val="tlid-translation"/>
        </w:rPr>
        <w:t xml:space="preserve">2020, nga ana e Policisë Kufitare dhe Migracionit, janë evidentuar 231 raste </w:t>
      </w:r>
      <w:r w:rsidRPr="00A626C7">
        <w:rPr>
          <w:rStyle w:val="tlid-translation"/>
          <w:i/>
        </w:rPr>
        <w:t>të dhënies ndihmë të kalimit të paligjshëm të kufirit</w:t>
      </w:r>
      <w:r w:rsidRPr="00CD28CB">
        <w:rPr>
          <w:rStyle w:val="tlid-translation"/>
          <w:b/>
          <w:i/>
        </w:rPr>
        <w:t xml:space="preserve"> </w:t>
      </w:r>
      <w:r w:rsidRPr="00CD28CB">
        <w:rPr>
          <w:rStyle w:val="tlid-translation"/>
        </w:rPr>
        <w:t>(kondrabandimin e imigrantëve). Kalimi i paligjshëm i kufirit, kryesisht i shtetasve shqiptar drejt vendeve fqinje</w:t>
      </w:r>
      <w:r w:rsidR="00A626C7">
        <w:rPr>
          <w:rStyle w:val="tlid-translation"/>
        </w:rPr>
        <w:t>,</w:t>
      </w:r>
      <w:r w:rsidRPr="00CD28CB">
        <w:rPr>
          <w:rStyle w:val="tlid-translation"/>
        </w:rPr>
        <w:t xml:space="preserve"> ka mbetur fenomen i përhapur. Ky fenomen është më i përhapur në kufirin juglindor, me Greqinë, ku shtetas</w:t>
      </w:r>
      <w:r w:rsidR="00A626C7">
        <w:rPr>
          <w:rStyle w:val="tlid-translation"/>
        </w:rPr>
        <w:t>it</w:t>
      </w:r>
      <w:r w:rsidRPr="00CD28CB">
        <w:rPr>
          <w:rStyle w:val="tlid-translation"/>
        </w:rPr>
        <w:t xml:space="preserve"> shqiptar, qëllimi i të cilëve është punësimi sezonal apo që kanë shkelur, në të kaluarën, afatet e qëndrimit, kalojnë ose tentojnë të kalojnë kufirin duke </w:t>
      </w:r>
      <w:r w:rsidR="00A626C7">
        <w:rPr>
          <w:rStyle w:val="tlid-translation"/>
        </w:rPr>
        <w:t>i</w:t>
      </w:r>
      <w:r w:rsidRPr="00CD28CB">
        <w:rPr>
          <w:rStyle w:val="tlid-translation"/>
        </w:rPr>
        <w:t>u shmangur kontrolleve kufitare. Gjatë periudhës 2014</w:t>
      </w:r>
      <w:r w:rsidR="00B52698">
        <w:rPr>
          <w:rStyle w:val="tlid-translation"/>
        </w:rPr>
        <w:t>–</w:t>
      </w:r>
      <w:r w:rsidRPr="00CD28CB">
        <w:rPr>
          <w:rStyle w:val="tlid-translation"/>
        </w:rPr>
        <w:t>2020, janë evidentuar 3985 raste të ka</w:t>
      </w:r>
      <w:r w:rsidR="00144CF5" w:rsidRPr="00CD28CB">
        <w:rPr>
          <w:rStyle w:val="tlid-translation"/>
        </w:rPr>
        <w:t>limit të paligjshëm të kufirit.</w:t>
      </w:r>
    </w:p>
    <w:p w14:paraId="725A611E" w14:textId="77777777" w:rsidR="007D52ED" w:rsidRPr="00CD28CB" w:rsidRDefault="007D52ED" w:rsidP="007D52ED">
      <w:pPr>
        <w:pStyle w:val="TEKSTI"/>
        <w:rPr>
          <w:rStyle w:val="tlid-translation"/>
        </w:rPr>
      </w:pPr>
      <w:r w:rsidRPr="00CD28CB">
        <w:rPr>
          <w:noProof/>
        </w:rPr>
        <w:drawing>
          <wp:anchor distT="0" distB="0" distL="114300" distR="114300" simplePos="0" relativeHeight="251658243" behindDoc="0" locked="0" layoutInCell="1" allowOverlap="1" wp14:anchorId="4A02559C" wp14:editId="569B1D4F">
            <wp:simplePos x="0" y="0"/>
            <wp:positionH relativeFrom="margin">
              <wp:align>left</wp:align>
            </wp:positionH>
            <wp:positionV relativeFrom="paragraph">
              <wp:posOffset>175895</wp:posOffset>
            </wp:positionV>
            <wp:extent cx="5718175" cy="3275330"/>
            <wp:effectExtent l="0" t="0" r="0" b="127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31161" t="31597" r="23327" b="22053"/>
                    <a:stretch/>
                  </pic:blipFill>
                  <pic:spPr bwMode="auto">
                    <a:xfrm>
                      <a:off x="0" y="0"/>
                      <a:ext cx="5725632" cy="327966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4CBA4E" w14:textId="77777777" w:rsidR="007D52ED" w:rsidRPr="00CD28CB" w:rsidRDefault="007D52ED" w:rsidP="007D52ED">
      <w:pPr>
        <w:pStyle w:val="TEKSTI"/>
        <w:rPr>
          <w:rStyle w:val="tlid-translation"/>
        </w:rPr>
      </w:pPr>
      <w:r w:rsidRPr="00CD28CB">
        <w:rPr>
          <w:rStyle w:val="tlid-translation"/>
        </w:rPr>
        <w:br w:type="textWrapping" w:clear="all"/>
      </w:r>
    </w:p>
    <w:p w14:paraId="6A94064B" w14:textId="7B8EB158" w:rsidR="007D52ED" w:rsidRPr="00CD28CB" w:rsidRDefault="007D52ED" w:rsidP="007D52ED">
      <w:pPr>
        <w:pStyle w:val="TEKSTI"/>
        <w:rPr>
          <w:rStyle w:val="tlid-translation"/>
        </w:rPr>
      </w:pPr>
      <w:r w:rsidRPr="00A626C7">
        <w:rPr>
          <w:rStyle w:val="tlid-translation"/>
          <w:i/>
        </w:rPr>
        <w:t>Mosdeklarimi i të hollave dhe sendeve</w:t>
      </w:r>
      <w:r w:rsidRPr="00CD28CB">
        <w:rPr>
          <w:rStyle w:val="tlid-translation"/>
        </w:rPr>
        <w:t xml:space="preserve"> me vlerë në kufi ka </w:t>
      </w:r>
      <w:r w:rsidR="00144CF5" w:rsidRPr="00CD28CB">
        <w:rPr>
          <w:rStyle w:val="tlid-translation"/>
        </w:rPr>
        <w:t>qenë</w:t>
      </w:r>
      <w:r w:rsidRPr="00CD28CB">
        <w:rPr>
          <w:rStyle w:val="tlid-translation"/>
        </w:rPr>
        <w:t xml:space="preserve"> fenomen tjetër që ka kërcënuar sigurinë kufitare. Gjatë periudhës 2014</w:t>
      </w:r>
      <w:r w:rsidR="00144CF5" w:rsidRPr="00CD28CB">
        <w:rPr>
          <w:rStyle w:val="tlid-translation"/>
        </w:rPr>
        <w:t xml:space="preserve"> – </w:t>
      </w:r>
      <w:r w:rsidRPr="00CD28CB">
        <w:rPr>
          <w:rStyle w:val="tlid-translation"/>
        </w:rPr>
        <w:t>2020, nga shërbimet e Policisë Kufitare janë evidentuar 148</w:t>
      </w:r>
      <w:r w:rsidR="007F2B15" w:rsidRPr="00CD28CB">
        <w:rPr>
          <w:rStyle w:val="tlid-translation"/>
        </w:rPr>
        <w:t xml:space="preserve"> </w:t>
      </w:r>
      <w:r w:rsidRPr="00CD28CB">
        <w:rPr>
          <w:rStyle w:val="tlid-translation"/>
        </w:rPr>
        <w:t>raste të tilla dhe janë sekuestruar 8 584 584 €.</w:t>
      </w:r>
    </w:p>
    <w:p w14:paraId="4BC261C8" w14:textId="5D37D1A5" w:rsidR="007D52ED" w:rsidRPr="00CD28CB" w:rsidRDefault="007D52ED" w:rsidP="007D52ED">
      <w:pPr>
        <w:pStyle w:val="TEKSTI"/>
        <w:rPr>
          <w:rStyle w:val="tlid-translation"/>
        </w:rPr>
      </w:pPr>
      <w:r w:rsidRPr="00A626C7">
        <w:rPr>
          <w:rStyle w:val="tlid-translation"/>
          <w:i/>
        </w:rPr>
        <w:t>Përdorimi i dokumenteve të falsifikuara të udhëtimit vijon</w:t>
      </w:r>
      <w:r w:rsidRPr="00CD28CB">
        <w:rPr>
          <w:rStyle w:val="tlid-translation"/>
        </w:rPr>
        <w:t xml:space="preserve"> të mbetet tjetër kërcënim. Të dhënat flasin kryesisht për falsifikim të dokumenteve të huaja nga shtetas shqiptar që kërkojnë të udhëtojnë drejt vendeve të Bashkimit </w:t>
      </w:r>
      <w:r w:rsidR="00144CF5" w:rsidRPr="00CD28CB">
        <w:rPr>
          <w:rStyle w:val="tlid-translation"/>
        </w:rPr>
        <w:t>Evropian</w:t>
      </w:r>
      <w:r w:rsidRPr="00CD28CB">
        <w:rPr>
          <w:rStyle w:val="tlid-translation"/>
        </w:rPr>
        <w:t xml:space="preserve"> por edhe në Shtetet e Bashkuara të Amerikës dhe Britanisë së Madhe, por nuk kanë munguar rastet e përdorimit të dokumenteve të falsifikuar</w:t>
      </w:r>
      <w:r w:rsidR="00A626C7">
        <w:rPr>
          <w:rStyle w:val="tlid-translation"/>
        </w:rPr>
        <w:t>a</w:t>
      </w:r>
      <w:r w:rsidRPr="00CD28CB">
        <w:rPr>
          <w:rStyle w:val="tlid-translation"/>
        </w:rPr>
        <w:t xml:space="preserve"> të udhëtimit nga shtetas të huaj, të cilët tentojnë të kalojnë transit, nëpërmjet vendit tonë, drejt vendeve të tjera. Gjatë periudhës 2014</w:t>
      </w:r>
      <w:r w:rsidR="00144CF5" w:rsidRPr="00CD28CB">
        <w:rPr>
          <w:rStyle w:val="tlid-translation"/>
        </w:rPr>
        <w:t xml:space="preserve"> – </w:t>
      </w:r>
      <w:r w:rsidRPr="00CD28CB">
        <w:rPr>
          <w:rStyle w:val="tlid-translation"/>
        </w:rPr>
        <w:t>2020, nga ana e strukturave të Policisë Kufitare dhe Migracionit janë evidentuar 1734</w:t>
      </w:r>
      <w:r w:rsidR="007F2B15" w:rsidRPr="00CD28CB">
        <w:rPr>
          <w:rStyle w:val="tlid-translation"/>
        </w:rPr>
        <w:t xml:space="preserve"> </w:t>
      </w:r>
      <w:r w:rsidRPr="00CD28CB">
        <w:rPr>
          <w:rStyle w:val="tlid-translation"/>
        </w:rPr>
        <w:t>raste të falsifikimit të dokumenteve të udhëtimit dhe janë sekuestruar 1923 dokumente të falsifikuara.</w:t>
      </w:r>
    </w:p>
    <w:p w14:paraId="7B2E1D21" w14:textId="77777777" w:rsidR="007D52ED" w:rsidRPr="00CD28CB" w:rsidRDefault="007D52ED" w:rsidP="007D52ED">
      <w:pPr>
        <w:pStyle w:val="TEKSTI"/>
        <w:rPr>
          <w:rStyle w:val="tlid-translation"/>
        </w:rPr>
      </w:pPr>
    </w:p>
    <w:p w14:paraId="33207546" w14:textId="77777777" w:rsidR="007D52ED" w:rsidRPr="00CD28CB" w:rsidRDefault="007D52ED" w:rsidP="007D52ED">
      <w:pPr>
        <w:pStyle w:val="TEKSTI"/>
        <w:rPr>
          <w:rStyle w:val="tlid-translation"/>
        </w:rPr>
      </w:pPr>
    </w:p>
    <w:p w14:paraId="7F3FC2B0" w14:textId="77777777" w:rsidR="007D52ED" w:rsidRPr="00CD28CB" w:rsidRDefault="007D52ED" w:rsidP="007D52ED">
      <w:pPr>
        <w:pStyle w:val="TEKSTI"/>
        <w:rPr>
          <w:rStyle w:val="tlid-translation"/>
        </w:rPr>
      </w:pPr>
    </w:p>
    <w:p w14:paraId="4C1CC5FC" w14:textId="77777777" w:rsidR="007D52ED" w:rsidRPr="00CD28CB" w:rsidRDefault="007D52ED" w:rsidP="007D52ED">
      <w:pPr>
        <w:pStyle w:val="TEKSTI"/>
        <w:rPr>
          <w:rStyle w:val="tlid-translation"/>
        </w:rPr>
      </w:pPr>
    </w:p>
    <w:p w14:paraId="06E42BB1" w14:textId="77777777" w:rsidR="007D52ED" w:rsidRPr="00CD28CB" w:rsidRDefault="007D52ED" w:rsidP="007D52ED">
      <w:pPr>
        <w:pStyle w:val="TEKSTI"/>
      </w:pPr>
      <w:r w:rsidRPr="00CD28CB">
        <w:rPr>
          <w:noProof/>
        </w:rPr>
        <w:lastRenderedPageBreak/>
        <w:drawing>
          <wp:inline distT="0" distB="0" distL="0" distR="0" wp14:anchorId="17C03F29" wp14:editId="4543CB1B">
            <wp:extent cx="5192090" cy="2821341"/>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4005" t="45293" r="23892" b="14035"/>
                    <a:stretch/>
                  </pic:blipFill>
                  <pic:spPr bwMode="auto">
                    <a:xfrm>
                      <a:off x="0" y="0"/>
                      <a:ext cx="5249397" cy="2852481"/>
                    </a:xfrm>
                    <a:prstGeom prst="rect">
                      <a:avLst/>
                    </a:prstGeom>
                    <a:ln>
                      <a:noFill/>
                    </a:ln>
                    <a:extLst>
                      <a:ext uri="{53640926-AAD7-44D8-BBD7-CCE9431645EC}">
                        <a14:shadowObscured xmlns:a14="http://schemas.microsoft.com/office/drawing/2010/main"/>
                      </a:ext>
                    </a:extLst>
                  </pic:spPr>
                </pic:pic>
              </a:graphicData>
            </a:graphic>
          </wp:inline>
        </w:drawing>
      </w:r>
    </w:p>
    <w:p w14:paraId="7A6CE24A" w14:textId="77777777" w:rsidR="007D52ED" w:rsidRPr="00CD28CB" w:rsidRDefault="007D52ED" w:rsidP="007D52ED">
      <w:pPr>
        <w:pStyle w:val="TEKSTI"/>
      </w:pPr>
    </w:p>
    <w:p w14:paraId="3E322B8A" w14:textId="1884BA69" w:rsidR="007D52ED" w:rsidRPr="00CD28CB" w:rsidRDefault="007D52ED" w:rsidP="007D52ED">
      <w:pPr>
        <w:pStyle w:val="TEKSTI"/>
        <w:rPr>
          <w:rStyle w:val="tlid-translation"/>
        </w:rPr>
      </w:pPr>
      <w:r w:rsidRPr="00A626C7">
        <w:rPr>
          <w:rStyle w:val="tlid-translation"/>
          <w:i/>
        </w:rPr>
        <w:t>Krimet në fushën e doganave</w:t>
      </w:r>
      <w:r w:rsidRPr="00CD28CB">
        <w:rPr>
          <w:rStyle w:val="tlid-translation"/>
        </w:rPr>
        <w:t xml:space="preserve"> kanë qenë dhe mbeten tjetër objektiv prioritar i agjencive që operojnë në kufi. Gjatë periudhës 2014</w:t>
      </w:r>
      <w:r w:rsidR="00144CF5" w:rsidRPr="00CD28CB">
        <w:rPr>
          <w:rStyle w:val="tlid-translation"/>
        </w:rPr>
        <w:t xml:space="preserve"> – </w:t>
      </w:r>
      <w:r w:rsidR="00E76D3D">
        <w:rPr>
          <w:rStyle w:val="tlid-translation"/>
        </w:rPr>
        <w:t>2020</w:t>
      </w:r>
      <w:r w:rsidRPr="00CD28CB">
        <w:rPr>
          <w:rStyle w:val="tlid-translation"/>
        </w:rPr>
        <w:t>, nga strukturat e Policisë Kufitare në bashkëpunim edhe me shërbimin doganor</w:t>
      </w:r>
      <w:r w:rsidR="00E76D3D">
        <w:rPr>
          <w:rStyle w:val="tlid-translation"/>
        </w:rPr>
        <w:t>,</w:t>
      </w:r>
      <w:r w:rsidRPr="00CD28CB">
        <w:rPr>
          <w:rStyle w:val="tlid-translation"/>
        </w:rPr>
        <w:t xml:space="preserve"> janë evidentuar 328 vepra penale në fushën e kontrabandës së mallrave.</w:t>
      </w:r>
    </w:p>
    <w:p w14:paraId="25BD3450" w14:textId="55BB9494" w:rsidR="007D52ED" w:rsidRPr="00CD28CB" w:rsidRDefault="007D52ED" w:rsidP="007D52ED">
      <w:pPr>
        <w:pStyle w:val="TEKSTI"/>
        <w:rPr>
          <w:lang w:eastAsia="sq-AL"/>
        </w:rPr>
      </w:pPr>
      <w:r w:rsidRPr="00A626C7">
        <w:rPr>
          <w:i/>
          <w:lang w:eastAsia="sq-AL"/>
        </w:rPr>
        <w:t xml:space="preserve">Qarkullimi i mundshëm i </w:t>
      </w:r>
      <w:r w:rsidR="00144CF5" w:rsidRPr="00A626C7">
        <w:rPr>
          <w:i/>
          <w:lang w:eastAsia="sq-AL"/>
        </w:rPr>
        <w:t>elementeve</w:t>
      </w:r>
      <w:r w:rsidRPr="00A626C7">
        <w:rPr>
          <w:i/>
          <w:lang w:eastAsia="sq-AL"/>
        </w:rPr>
        <w:t xml:space="preserve"> terrorist</w:t>
      </w:r>
      <w:r w:rsidR="00144CF5" w:rsidRPr="00A626C7">
        <w:rPr>
          <w:i/>
          <w:lang w:eastAsia="sq-AL"/>
        </w:rPr>
        <w:t>e</w:t>
      </w:r>
      <w:r w:rsidRPr="00A626C7">
        <w:rPr>
          <w:i/>
          <w:lang w:eastAsia="sq-AL"/>
        </w:rPr>
        <w:t xml:space="preserve"> dhe individëve ekstremist të dhunshëm</w:t>
      </w:r>
      <w:r w:rsidRPr="00A626C7">
        <w:rPr>
          <w:lang w:eastAsia="sq-AL"/>
        </w:rPr>
        <w:t>, ndonëse jo shumë i përhapur, mbetet kërcënim serioz. Eksperienca e vendeve që</w:t>
      </w:r>
      <w:r w:rsidRPr="00CD28CB">
        <w:rPr>
          <w:lang w:eastAsia="sq-AL"/>
        </w:rPr>
        <w:t xml:space="preserve"> kanë qenë objekt i sulmeve terroriste dhe rasti i një luftëtari të huaj terrorist të kapur në vendin tonë dhe me pas të ekstraduar, është tregues i qarkullimit të mundshëm të tyre nëpërmjet vendit tonë. </w:t>
      </w:r>
    </w:p>
    <w:p w14:paraId="668C991B" w14:textId="77777777" w:rsidR="007D52ED" w:rsidRPr="00CD28CB" w:rsidRDefault="007D52ED" w:rsidP="007D52ED">
      <w:pPr>
        <w:pStyle w:val="TEKSTI"/>
        <w:rPr>
          <w:lang w:eastAsia="sq-AL"/>
        </w:rPr>
      </w:pPr>
      <w:r w:rsidRPr="00A626C7">
        <w:rPr>
          <w:i/>
          <w:lang w:eastAsia="sq-AL"/>
        </w:rPr>
        <w:t>Trafikimi dhe mbajtja pa leje e armëve të zjarrit,</w:t>
      </w:r>
      <w:r w:rsidRPr="00CD28CB">
        <w:rPr>
          <w:b/>
          <w:i/>
          <w:lang w:eastAsia="sq-AL"/>
        </w:rPr>
        <w:t xml:space="preserve"> </w:t>
      </w:r>
      <w:r w:rsidRPr="00CD28CB">
        <w:rPr>
          <w:lang w:eastAsia="sq-AL"/>
        </w:rPr>
        <w:t>ndonëse është reduktuar ndjeshëm, mbetet kërcënim për sigurinë kufitare dhe rrjedhimisht edhe për atë kombëtare.</w:t>
      </w:r>
    </w:p>
    <w:p w14:paraId="3ADA9BEB" w14:textId="77777777" w:rsidR="007D52ED" w:rsidRPr="00CD28CB" w:rsidRDefault="007D52ED" w:rsidP="007D52ED">
      <w:pPr>
        <w:pStyle w:val="TEKSTI"/>
        <w:rPr>
          <w:b/>
          <w:bCs/>
        </w:rPr>
      </w:pPr>
      <w:r w:rsidRPr="00CD28CB">
        <w:rPr>
          <w:b/>
          <w:bCs/>
        </w:rPr>
        <w:t>2.2 Sfidat</w:t>
      </w:r>
    </w:p>
    <w:p w14:paraId="6F9C4A8E" w14:textId="54398F15" w:rsidR="007D52ED" w:rsidRPr="00CD28CB" w:rsidRDefault="007D52ED" w:rsidP="007D52ED">
      <w:pPr>
        <w:pStyle w:val="TEKSTI"/>
        <w:rPr>
          <w:rStyle w:val="tlid-translation"/>
        </w:rPr>
      </w:pPr>
      <w:r w:rsidRPr="00CD28CB">
        <w:rPr>
          <w:rStyle w:val="tlid-translation"/>
        </w:rPr>
        <w:t xml:space="preserve">Në përputhje me konceptin e ri të Menaxhimit të Integruar të Kufirit të BE-së dhe procedurat e standardizuara në kufijtë e jashtëm, sfidat me të cilat përballen vendet anëtare të BE-së, kërkesat për forcimin e bashkëpunimit operacional në kontrollin kufitar, nevojën për të përmirësuar analizën e rreziqeve, si dhe bashkëpunimin ndërministror dhe ndërkombëtar, është përgatitur Strategjia e Menaxhimit të Integruar të Kufirit </w:t>
      </w:r>
      <w:r w:rsidR="00B52698">
        <w:rPr>
          <w:rStyle w:val="tlid-translation"/>
        </w:rPr>
        <w:t xml:space="preserve">2021–2027 </w:t>
      </w:r>
      <w:r w:rsidRPr="00CD28CB">
        <w:rPr>
          <w:rStyle w:val="tlid-translation"/>
        </w:rPr>
        <w:t xml:space="preserve">dhe </w:t>
      </w:r>
      <w:r w:rsidR="0058078A" w:rsidRPr="00CD28CB">
        <w:rPr>
          <w:rStyle w:val="tlid-translation"/>
        </w:rPr>
        <w:t xml:space="preserve">plani i veprimit </w:t>
      </w:r>
      <w:r w:rsidRPr="00CD28CB">
        <w:rPr>
          <w:rStyle w:val="tlid-translation"/>
        </w:rPr>
        <w:t>në zbatim të saj, me aktivitete të identifikuara që kërkohen për të arritur në mënyrë efektive objektivat e përcaktuara në këtë dokument.</w:t>
      </w:r>
    </w:p>
    <w:p w14:paraId="59E50EAA" w14:textId="5A714DE7" w:rsidR="007D52ED" w:rsidRPr="00CD28CB" w:rsidRDefault="007D52ED" w:rsidP="007D52ED">
      <w:pPr>
        <w:pStyle w:val="TEKSTI"/>
        <w:rPr>
          <w:rStyle w:val="tlid-translation"/>
        </w:rPr>
      </w:pPr>
      <w:r w:rsidRPr="00CD28CB">
        <w:rPr>
          <w:rStyle w:val="tlid-translation"/>
        </w:rPr>
        <w:t xml:space="preserve">Strategjia dhe </w:t>
      </w:r>
      <w:r w:rsidR="0058078A" w:rsidRPr="00CD28CB">
        <w:rPr>
          <w:rStyle w:val="tlid-translation"/>
        </w:rPr>
        <w:t xml:space="preserve">plani i veprimit </w:t>
      </w:r>
      <w:r w:rsidRPr="00CD28CB">
        <w:rPr>
          <w:rStyle w:val="tlid-translation"/>
        </w:rPr>
        <w:t xml:space="preserve">për </w:t>
      </w:r>
      <w:r w:rsidR="0058078A" w:rsidRPr="00CD28CB">
        <w:rPr>
          <w:rStyle w:val="tlid-translation"/>
        </w:rPr>
        <w:t>zbat</w:t>
      </w:r>
      <w:r w:rsidRPr="00CD28CB">
        <w:rPr>
          <w:rStyle w:val="tlid-translation"/>
        </w:rPr>
        <w:t xml:space="preserve">imin e Strategjisë pasqyrojnë konceptin e Menaxhimit të Integruar të Kufirit të BE-së, duke marrë parasysh statusin aktual të integrimit të Shqipërisë në BE. </w:t>
      </w:r>
    </w:p>
    <w:p w14:paraId="43706AF2" w14:textId="311A069A" w:rsidR="007D52ED" w:rsidRPr="00CD28CB" w:rsidRDefault="007D52ED" w:rsidP="007D52ED">
      <w:pPr>
        <w:pStyle w:val="TEKSTI"/>
      </w:pPr>
      <w:r w:rsidRPr="00CD28CB">
        <w:rPr>
          <w:rStyle w:val="tlid-translation"/>
        </w:rPr>
        <w:t xml:space="preserve">Përveç këtij dokumenti strategjik, agjencitë e zbatimit të ligjit, veçanërisht ato që kanë detyrime të përcaktuara në këtë dokument, do të koordinojnë planet e punës duke siguruar përparim të koordinuar drejt një qëllimi të përbashkët me rëndësi për anëtarësimin në Bashkimin Evropian dhe në zonën </w:t>
      </w:r>
      <w:r w:rsidR="00E8552D" w:rsidRPr="00E8552D">
        <w:rPr>
          <w:rFonts w:eastAsia="Calibri"/>
          <w:i/>
          <w:lang w:eastAsia="ja-JP"/>
        </w:rPr>
        <w:t>Schengen</w:t>
      </w:r>
      <w:r w:rsidRPr="00CD28CB">
        <w:rPr>
          <w:rStyle w:val="tlid-translation"/>
        </w:rPr>
        <w:t>.</w:t>
      </w:r>
    </w:p>
    <w:p w14:paraId="4AC3A1ED" w14:textId="2C90984C" w:rsidR="007D52ED" w:rsidRPr="00CD28CB" w:rsidRDefault="007D52ED" w:rsidP="007D52ED">
      <w:pPr>
        <w:pStyle w:val="TEKSTI"/>
        <w:rPr>
          <w:rStyle w:val="tlid-translation"/>
          <w:b/>
          <w:bCs/>
        </w:rPr>
      </w:pPr>
      <w:r w:rsidRPr="00CD28CB">
        <w:rPr>
          <w:rStyle w:val="tlid-translation"/>
          <w:b/>
          <w:bCs/>
        </w:rPr>
        <w:t xml:space="preserve">3. </w:t>
      </w:r>
      <w:r w:rsidR="00144CF5" w:rsidRPr="00CD28CB">
        <w:rPr>
          <w:rStyle w:val="tlid-translation"/>
          <w:b/>
          <w:bCs/>
        </w:rPr>
        <w:t>Pozicioni gjeopolitik dhe karakteristikat e kufirit</w:t>
      </w:r>
    </w:p>
    <w:p w14:paraId="4E27DD09" w14:textId="352456A0" w:rsidR="007D52ED" w:rsidRPr="00CD28CB" w:rsidRDefault="007D52ED" w:rsidP="007D52ED">
      <w:pPr>
        <w:pStyle w:val="TEKSTI"/>
        <w:rPr>
          <w:rStyle w:val="tlid-translation"/>
        </w:rPr>
      </w:pPr>
      <w:r w:rsidRPr="00CD28CB">
        <w:rPr>
          <w:rStyle w:val="tlid-translation"/>
        </w:rPr>
        <w:t xml:space="preserve">Shqipëria është një vend evropian, mesdhetar dhe ballkanik me lidhje me të gjithë botën përmes porteve në detin Adriatik e Jon dhe aeroportin e Tiranës. Shqipëria, gjithashtu, ka zona të caktuara ujore në detet Adriatik e Jon dhe në </w:t>
      </w:r>
      <w:r w:rsidR="00572DCF">
        <w:rPr>
          <w:rStyle w:val="tlid-translation"/>
        </w:rPr>
        <w:t>l</w:t>
      </w:r>
      <w:r w:rsidRPr="00CD28CB">
        <w:rPr>
          <w:rStyle w:val="tlid-translation"/>
        </w:rPr>
        <w:t>iqenin e Shkodrës, Pogradecit dhe Prespës.</w:t>
      </w:r>
    </w:p>
    <w:p w14:paraId="6DD98788" w14:textId="77777777" w:rsidR="00572DCF" w:rsidRDefault="007D52ED" w:rsidP="00572DCF">
      <w:pPr>
        <w:pStyle w:val="TEKSTI"/>
      </w:pPr>
      <w:r w:rsidRPr="00CD28CB">
        <w:rPr>
          <w:rStyle w:val="tlid-translation"/>
        </w:rPr>
        <w:t>Politikisht Shqipëria është vend kandidat për anëtarësimin në BE, gjeografikisht ndodhet midis Republikës së Greqisë, shtetit anëtar të BE-së, vendeve që kanë statusin e vendeve kandidate të BE</w:t>
      </w:r>
      <w:r w:rsidR="00572DCF">
        <w:rPr>
          <w:rStyle w:val="tlid-translation"/>
        </w:rPr>
        <w:t>-së</w:t>
      </w:r>
      <w:r w:rsidRPr="00CD28CB">
        <w:rPr>
          <w:rStyle w:val="tlid-translation"/>
        </w:rPr>
        <w:t xml:space="preserve"> (Mali i Zi, Maqedonia) dhe Kosovës, vend që ka nënshkruar Marrëveshjen e </w:t>
      </w:r>
      <w:r w:rsidR="00572DCF" w:rsidRPr="00CD28CB">
        <w:rPr>
          <w:rStyle w:val="tlid-translation"/>
        </w:rPr>
        <w:t>stabilizim-asocimit</w:t>
      </w:r>
      <w:r w:rsidRPr="00CD28CB">
        <w:rPr>
          <w:rStyle w:val="tlid-translation"/>
        </w:rPr>
        <w:t xml:space="preserve"> me BE-në, gjë e cila i vendos, autori</w:t>
      </w:r>
      <w:r w:rsidR="00572DCF">
        <w:rPr>
          <w:rStyle w:val="tlid-translation"/>
        </w:rPr>
        <w:t>tetet e shtetit shqiptar</w:t>
      </w:r>
      <w:r w:rsidRPr="00CD28CB">
        <w:rPr>
          <w:rStyle w:val="tlid-translation"/>
        </w:rPr>
        <w:t xml:space="preserve"> para detyrimit për të miratuar standardet dhe praktikat më të mira të Bashkimit Evropian në fushën e sigurisë kufitare, për </w:t>
      </w:r>
      <w:r w:rsidRPr="00CD28CB">
        <w:rPr>
          <w:rStyle w:val="tlid-translation"/>
        </w:rPr>
        <w:lastRenderedPageBreak/>
        <w:t xml:space="preserve">shkak të marrjes së përgjegjësisë relativisht të shpejtë për kontrollin e kufijve të jashtëm të Bashkimit </w:t>
      </w:r>
      <w:r w:rsidR="00572DCF">
        <w:rPr>
          <w:rStyle w:val="tlid-translation"/>
        </w:rPr>
        <w:t>Evropian.</w:t>
      </w:r>
    </w:p>
    <w:p w14:paraId="38863840" w14:textId="4D315E12" w:rsidR="007D52ED" w:rsidRPr="00CD28CB" w:rsidRDefault="007D52ED" w:rsidP="00572DCF">
      <w:pPr>
        <w:pStyle w:val="TEKSTI"/>
        <w:rPr>
          <w:rStyle w:val="tlid-translation"/>
        </w:rPr>
      </w:pPr>
      <w:r w:rsidRPr="00CD28CB">
        <w:rPr>
          <w:rStyle w:val="tlid-translation"/>
        </w:rPr>
        <w:t>Migracioni, si një proces i vazhdueshëm i lëvizjes së njerëzve, është në qendër të interesit politik jo vetëm në Evropë, por në mbarë botën, pasi Bashkimi Evropian po përballet me presione të vazhdueshme domethënëse të migracionit.</w:t>
      </w:r>
    </w:p>
    <w:p w14:paraId="79F2C781" w14:textId="77777777" w:rsidR="00572DCF" w:rsidRDefault="007D52ED" w:rsidP="007D52ED">
      <w:pPr>
        <w:pStyle w:val="TEKSTI"/>
      </w:pPr>
      <w:r w:rsidRPr="00CD28CB">
        <w:rPr>
          <w:rStyle w:val="tlid-translation"/>
        </w:rPr>
        <w:t>Shqipëria është një vend i Evropës Juglindore dhe Mesdheut dhe ndodhet në kryqëzimin midis Evropës Lindore dhe Perëndimore dhe pjesëve jugore dhe veriore të kontinentit. Për shkak të vendndodhjes së saj gjeografike, është një lidhje natyrore përmes së cilës kalojnë flukse të caktuara migracioni dhe trafiku. Zhvillimi ekonomik, nevojat e tregut të punës dhe veçanërisht lidhjet e transportit që përshkojnë territorin e Shqipërisë dhe kanë kontribuar në flukset e shumta të</w:t>
      </w:r>
      <w:r w:rsidR="00144CF5" w:rsidRPr="00CD28CB">
        <w:rPr>
          <w:rStyle w:val="tlid-translation"/>
        </w:rPr>
        <w:t xml:space="preserve"> </w:t>
      </w:r>
      <w:r w:rsidRPr="00CD28CB">
        <w:rPr>
          <w:rStyle w:val="tlid-translation"/>
        </w:rPr>
        <w:t>migracionit.</w:t>
      </w:r>
      <w:r w:rsidR="00144CF5" w:rsidRPr="00CD28CB">
        <w:t xml:space="preserve"> </w:t>
      </w:r>
    </w:p>
    <w:p w14:paraId="1028C7F8" w14:textId="71DCA070" w:rsidR="007D52ED" w:rsidRPr="00CD28CB" w:rsidRDefault="007D52ED" w:rsidP="007D52ED">
      <w:pPr>
        <w:pStyle w:val="TEKSTI"/>
      </w:pPr>
      <w:r w:rsidRPr="00572DCF">
        <w:rPr>
          <w:rStyle w:val="tlid-translation"/>
        </w:rPr>
        <w:t>Duke marrë</w:t>
      </w:r>
      <w:r w:rsidRPr="00CD28CB">
        <w:rPr>
          <w:rStyle w:val="tlid-translation"/>
        </w:rPr>
        <w:t xml:space="preserve"> parasysh pozicionin gjeopolitik, specifikat e kufijve jeshil dhe blu dhe analizën e rreziqeve, aspektet kryesore të sigurisë së kufijve kanë të</w:t>
      </w:r>
      <w:r w:rsidR="007F2B15" w:rsidRPr="00CD28CB">
        <w:rPr>
          <w:rStyle w:val="tlid-translation"/>
        </w:rPr>
        <w:t xml:space="preserve"> </w:t>
      </w:r>
      <w:r w:rsidRPr="00CD28CB">
        <w:rPr>
          <w:rStyle w:val="tlid-translation"/>
        </w:rPr>
        <w:t>bëjnë me:</w:t>
      </w:r>
    </w:p>
    <w:p w14:paraId="078C2AF9" w14:textId="77777777" w:rsidR="007D52ED" w:rsidRPr="00CD28CB" w:rsidRDefault="007D52ED" w:rsidP="007D52ED">
      <w:pPr>
        <w:pStyle w:val="TEKSTI"/>
        <w:rPr>
          <w:lang w:eastAsia="sq-AL"/>
        </w:rPr>
      </w:pPr>
      <w:r w:rsidRPr="00CD28CB">
        <w:rPr>
          <w:lang w:eastAsia="sq-AL"/>
        </w:rPr>
        <w:t xml:space="preserve">Kufiri shtetëror i Republikës së Shqipërisë shtrihet mbi tokë, det, liqene dhe lumenj dhe gjatësia e tij është rreth 1094 km (nëse i shtohet dhe vija bregdetare, gjatësia është 1250 km), si më poshtë: </w:t>
      </w:r>
    </w:p>
    <w:p w14:paraId="27593693" w14:textId="77777777" w:rsidR="007D52ED" w:rsidRPr="00CD28CB" w:rsidRDefault="007D52ED" w:rsidP="007D52ED">
      <w:pPr>
        <w:pStyle w:val="TEKSTI"/>
        <w:rPr>
          <w:lang w:eastAsia="sq-AL"/>
        </w:rPr>
      </w:pPr>
      <w:r w:rsidRPr="00CD28CB">
        <w:rPr>
          <w:lang w:eastAsia="sq-AL"/>
        </w:rPr>
        <w:t>- Kufi tokësor 627 km;</w:t>
      </w:r>
    </w:p>
    <w:p w14:paraId="248F6E03" w14:textId="77777777" w:rsidR="007D52ED" w:rsidRPr="00CD28CB" w:rsidRDefault="007D52ED" w:rsidP="007D52ED">
      <w:pPr>
        <w:pStyle w:val="TEKSTI"/>
        <w:rPr>
          <w:lang w:eastAsia="sq-AL"/>
        </w:rPr>
      </w:pPr>
      <w:r w:rsidRPr="00CD28CB">
        <w:rPr>
          <w:lang w:eastAsia="sq-AL"/>
        </w:rPr>
        <w:t>- Kufi detar 362 km (përfshirë vijën bregdetare, 472 km);</w:t>
      </w:r>
    </w:p>
    <w:p w14:paraId="2D7C1CF1" w14:textId="77777777" w:rsidR="007D52ED" w:rsidRPr="00CD28CB" w:rsidRDefault="007D52ED" w:rsidP="007D52ED">
      <w:pPr>
        <w:pStyle w:val="TEKSTI"/>
        <w:rPr>
          <w:lang w:eastAsia="sq-AL"/>
        </w:rPr>
      </w:pPr>
      <w:r w:rsidRPr="00CD28CB">
        <w:rPr>
          <w:lang w:eastAsia="sq-AL"/>
        </w:rPr>
        <w:t>- Kufi liqenor 73 km;</w:t>
      </w:r>
    </w:p>
    <w:p w14:paraId="0D6F17B4" w14:textId="77777777" w:rsidR="007D52ED" w:rsidRPr="00CD28CB" w:rsidRDefault="007D52ED" w:rsidP="007D52ED">
      <w:pPr>
        <w:pStyle w:val="TEKSTI"/>
        <w:rPr>
          <w:lang w:eastAsia="sq-AL"/>
        </w:rPr>
      </w:pPr>
      <w:r w:rsidRPr="00CD28CB">
        <w:rPr>
          <w:lang w:eastAsia="sq-AL"/>
        </w:rPr>
        <w:t>- Kufi lumor 78 km.</w:t>
      </w:r>
    </w:p>
    <w:p w14:paraId="79ED192C" w14:textId="5419F464" w:rsidR="007D52ED" w:rsidRPr="00CD28CB" w:rsidRDefault="007D52ED" w:rsidP="007D52ED">
      <w:pPr>
        <w:pStyle w:val="TEKSTI"/>
        <w:rPr>
          <w:lang w:eastAsia="sq-AL"/>
        </w:rPr>
      </w:pPr>
      <w:r w:rsidRPr="00CD28CB">
        <w:rPr>
          <w:lang w:eastAsia="sq-AL"/>
        </w:rPr>
        <w:t>Sipas shteteve gjatësia e kufirit është</w:t>
      </w:r>
      <w:r w:rsidR="00144CF5" w:rsidRPr="00CD28CB">
        <w:rPr>
          <w:lang w:eastAsia="sq-AL"/>
        </w:rPr>
        <w:t>,</w:t>
      </w:r>
      <w:r w:rsidRPr="00CD28CB">
        <w:rPr>
          <w:lang w:eastAsia="sq-AL"/>
        </w:rPr>
        <w:t xml:space="preserve"> si më poshtë:</w:t>
      </w:r>
    </w:p>
    <w:p w14:paraId="17EBA373" w14:textId="316CC1C6" w:rsidR="007D52ED" w:rsidRPr="00CD28CB" w:rsidRDefault="007D52ED" w:rsidP="007D52ED">
      <w:pPr>
        <w:pStyle w:val="TEKSTI"/>
        <w:rPr>
          <w:lang w:eastAsia="sq-AL"/>
        </w:rPr>
      </w:pPr>
      <w:r w:rsidRPr="00CD28CB">
        <w:rPr>
          <w:lang w:eastAsia="sq-AL"/>
        </w:rPr>
        <w:t>- Me Malin e Zi: gjatësia e kufirit është 220 km, nga të cilat, 126 km tokësor; 22 km detar, 38 km liqenor, 24km</w:t>
      </w:r>
      <w:r w:rsidR="007F2B15" w:rsidRPr="00CD28CB">
        <w:rPr>
          <w:lang w:eastAsia="sq-AL"/>
        </w:rPr>
        <w:t xml:space="preserve"> </w:t>
      </w:r>
      <w:r w:rsidRPr="00CD28CB">
        <w:rPr>
          <w:lang w:eastAsia="sq-AL"/>
        </w:rPr>
        <w:t>lumor dhe 8 km përrenj;</w:t>
      </w:r>
    </w:p>
    <w:p w14:paraId="45EA2CFF" w14:textId="2A800B7F" w:rsidR="007D52ED" w:rsidRPr="00CD28CB" w:rsidRDefault="007D52ED" w:rsidP="007D52ED">
      <w:pPr>
        <w:pStyle w:val="TEKSTI"/>
        <w:rPr>
          <w:lang w:eastAsia="sq-AL"/>
        </w:rPr>
      </w:pPr>
      <w:r w:rsidRPr="00CD28CB">
        <w:rPr>
          <w:lang w:eastAsia="sq-AL"/>
        </w:rPr>
        <w:t>- Me Kosovën: gjatësia e kufirit është 123 km, nga t</w:t>
      </w:r>
      <w:r w:rsidR="00890583" w:rsidRPr="00CD28CB">
        <w:rPr>
          <w:lang w:eastAsia="sq-AL"/>
        </w:rPr>
        <w:t>ë</w:t>
      </w:r>
      <w:r w:rsidRPr="00CD28CB">
        <w:rPr>
          <w:lang w:eastAsia="sq-AL"/>
        </w:rPr>
        <w:t xml:space="preserve"> cilat, 117 km tokësor, 1 km liqenor dhe 5 km përrenj;</w:t>
      </w:r>
    </w:p>
    <w:p w14:paraId="43CD11A5" w14:textId="48795AAC" w:rsidR="007D52ED" w:rsidRPr="00CD28CB" w:rsidRDefault="007D52ED" w:rsidP="007D52ED">
      <w:pPr>
        <w:pStyle w:val="TEKSTI"/>
        <w:rPr>
          <w:lang w:eastAsia="sq-AL"/>
        </w:rPr>
      </w:pPr>
      <w:r w:rsidRPr="00CD28CB">
        <w:rPr>
          <w:lang w:eastAsia="sq-AL"/>
        </w:rPr>
        <w:t>- Me Maqedoninë: gjatësia e kufirit është 186 km, nga t</w:t>
      </w:r>
      <w:r w:rsidR="00890583" w:rsidRPr="00CD28CB">
        <w:rPr>
          <w:lang w:eastAsia="sq-AL"/>
        </w:rPr>
        <w:t>ë</w:t>
      </w:r>
      <w:r w:rsidRPr="00CD28CB">
        <w:rPr>
          <w:lang w:eastAsia="sq-AL"/>
        </w:rPr>
        <w:t xml:space="preserve"> cilat, 137 km tokësor, 28 km liqenor, 12 km lumor dhe 9 km përrenj;</w:t>
      </w:r>
    </w:p>
    <w:p w14:paraId="2D2ACD12" w14:textId="77777777" w:rsidR="007D52ED" w:rsidRPr="00CD28CB" w:rsidRDefault="007D52ED" w:rsidP="007D52ED">
      <w:pPr>
        <w:pStyle w:val="TEKSTI"/>
        <w:rPr>
          <w:lang w:eastAsia="sq-AL"/>
        </w:rPr>
      </w:pPr>
      <w:r w:rsidRPr="00CD28CB">
        <w:rPr>
          <w:lang w:eastAsia="sq-AL"/>
        </w:rPr>
        <w:t>-Me Greqinë: gjatësia e kufirit është 349 km, nga të cilat, 247 km tokësor, 78 km detar, 7 km liqenor, 9 km lumor dhe 8 km përrenj.</w:t>
      </w:r>
    </w:p>
    <w:p w14:paraId="5E09F51E" w14:textId="77777777" w:rsidR="007D52ED" w:rsidRPr="00CD28CB" w:rsidRDefault="007D52ED" w:rsidP="007D52ED">
      <w:pPr>
        <w:pStyle w:val="TEKSTI"/>
        <w:rPr>
          <w:lang w:eastAsia="sq-AL"/>
        </w:rPr>
      </w:pPr>
      <w:r w:rsidRPr="00CD28CB">
        <w:rPr>
          <w:lang w:eastAsia="sq-AL"/>
        </w:rPr>
        <w:t>- Kufiri shtetëror i detit territorial me zonën fqinje (det ndërkombëtar) është 262 km.</w:t>
      </w:r>
    </w:p>
    <w:p w14:paraId="3F0D67F9" w14:textId="29855E20" w:rsidR="007D52ED" w:rsidRPr="00CD28CB" w:rsidRDefault="007D52ED" w:rsidP="007D52ED">
      <w:pPr>
        <w:pStyle w:val="TEKSTI"/>
        <w:rPr>
          <w:lang w:eastAsia="sq-AL"/>
        </w:rPr>
      </w:pPr>
      <w:r w:rsidRPr="00CD28CB">
        <w:rPr>
          <w:lang w:eastAsia="sq-AL"/>
        </w:rPr>
        <w:t>Hapësira e detit territorial ku RSH</w:t>
      </w:r>
      <w:r w:rsidR="00256284" w:rsidRPr="00CD28CB">
        <w:rPr>
          <w:lang w:eastAsia="sq-AL"/>
        </w:rPr>
        <w:t>-ja</w:t>
      </w:r>
      <w:r w:rsidRPr="00CD28CB">
        <w:rPr>
          <w:lang w:eastAsia="sq-AL"/>
        </w:rPr>
        <w:t xml:space="preserve"> zhvillon autoritet të plotë për zbatimin e ligjit është 5041 km.</w:t>
      </w:r>
    </w:p>
    <w:p w14:paraId="005AA0C4" w14:textId="77777777" w:rsidR="007D52ED" w:rsidRPr="00CD28CB" w:rsidRDefault="007D52ED" w:rsidP="007D52ED">
      <w:pPr>
        <w:pStyle w:val="TEKSTI"/>
        <w:rPr>
          <w:color w:val="000000"/>
          <w:lang w:eastAsia="sq-AL"/>
        </w:rPr>
      </w:pPr>
      <w:r w:rsidRPr="00CD28CB">
        <w:rPr>
          <w:color w:val="000000"/>
          <w:lang w:eastAsia="sq-AL"/>
        </w:rPr>
        <w:t>- Në territorin e Republikës së Shqipërisë operojnë gjithsej 31 pika të kalimit kufitar të cilat sipas kategorive janë:</w:t>
      </w:r>
    </w:p>
    <w:p w14:paraId="2FD6227F" w14:textId="60F35478" w:rsidR="007D52ED" w:rsidRPr="00CD28CB" w:rsidRDefault="007D52ED" w:rsidP="007D52ED">
      <w:pPr>
        <w:pStyle w:val="TEKSTI"/>
      </w:pPr>
      <w:r w:rsidRPr="00CD28CB">
        <w:rPr>
          <w:b/>
        </w:rPr>
        <w:t xml:space="preserve">- 1 </w:t>
      </w:r>
      <w:r w:rsidRPr="00CD28CB">
        <w:t>PKK</w:t>
      </w:r>
      <w:r w:rsidR="007F2B15" w:rsidRPr="00CD28CB">
        <w:t xml:space="preserve"> </w:t>
      </w:r>
      <w:r w:rsidRPr="00CD28CB">
        <w:t>ajrore (PKK Aeroporti Rinas);</w:t>
      </w:r>
    </w:p>
    <w:p w14:paraId="44F62AD2" w14:textId="77777777" w:rsidR="007D52ED" w:rsidRPr="00CD28CB" w:rsidRDefault="007D52ED" w:rsidP="007D52ED">
      <w:pPr>
        <w:pStyle w:val="TEKSTI"/>
      </w:pPr>
      <w:r w:rsidRPr="00CD28CB">
        <w:rPr>
          <w:b/>
        </w:rPr>
        <w:t xml:space="preserve">- 8 </w:t>
      </w:r>
      <w:r w:rsidRPr="00CD28CB">
        <w:t>PKK detare(PKK Porti Durrës, PKK Porti Vlorë, PKK Porti Sarandë, PKK Porti Shëngjin, PKK Porti Himarë, PKK Porto Romano për transport karburantesh, PKK Petrolifera, PKK Limion);</w:t>
      </w:r>
    </w:p>
    <w:p w14:paraId="32D5837F" w14:textId="77777777" w:rsidR="007D52ED" w:rsidRPr="00CD28CB" w:rsidRDefault="007D52ED" w:rsidP="007D52ED">
      <w:pPr>
        <w:pStyle w:val="TEKSTI"/>
      </w:pPr>
      <w:r w:rsidRPr="00CD28CB">
        <w:rPr>
          <w:b/>
        </w:rPr>
        <w:t>- 1</w:t>
      </w:r>
      <w:r w:rsidRPr="00CD28CB">
        <w:t xml:space="preserve"> PKK liqenore (PKK Moli i Qytetit Pogradec, me Maqedoninë e Veriut, sezonale verore);</w:t>
      </w:r>
    </w:p>
    <w:p w14:paraId="4422645F" w14:textId="77777777" w:rsidR="007D52ED" w:rsidRPr="00CD28CB" w:rsidRDefault="007D52ED" w:rsidP="007D52ED">
      <w:pPr>
        <w:pStyle w:val="TEKSTI"/>
      </w:pPr>
      <w:r w:rsidRPr="00CD28CB">
        <w:rPr>
          <w:b/>
        </w:rPr>
        <w:t xml:space="preserve">- 1 </w:t>
      </w:r>
      <w:r w:rsidRPr="00CD28CB">
        <w:t>PKK hekurudhore (PKK Bajzë, shërbim i përbashkët me Policinë Malazeze në Tuz);</w:t>
      </w:r>
    </w:p>
    <w:p w14:paraId="7671640E" w14:textId="77777777" w:rsidR="007D52ED" w:rsidRPr="00CD28CB" w:rsidRDefault="007D52ED" w:rsidP="007D52ED">
      <w:pPr>
        <w:pStyle w:val="TEKSTI"/>
      </w:pPr>
      <w:r w:rsidRPr="00CD28CB">
        <w:rPr>
          <w:b/>
        </w:rPr>
        <w:t xml:space="preserve">- 20 </w:t>
      </w:r>
      <w:r w:rsidRPr="00CD28CB">
        <w:t>PKK tokësore (PKK Qafë-Botë, PKK Rips, PKK Kakavijë, PKK Tre Urat, PKK Sopik, PKK Kapshticë, PKK Qafë Thanë, PKK Tushemisht, PKK Gorricë, PKK Bllatë, PKK Trebisht, PPKK Morinë, PPKK Qafë-Morinë, PPKK Qafë-Prush, PPKK Shishtavec, PPKK Orgjost, PPKK Borje, PPKK Çerem, PKK Hani i Hotit, PPKK Murriqan, PKK Bashkim, PPKK Grabon (Aktualisht jo funksionale, por në përfundim të procesit për hapje).</w:t>
      </w:r>
    </w:p>
    <w:p w14:paraId="77185B3A" w14:textId="77777777" w:rsidR="007D52ED" w:rsidRPr="00CD28CB" w:rsidRDefault="007D52ED" w:rsidP="007D52ED">
      <w:pPr>
        <w:pStyle w:val="TEKSTI"/>
      </w:pPr>
      <w:r w:rsidRPr="00CD28CB">
        <w:t>Pikat e kalit kufitar sipas shtetit kufitar janë si më poshtë:</w:t>
      </w:r>
    </w:p>
    <w:p w14:paraId="7C70C0DE" w14:textId="79D7992A" w:rsidR="007D52ED" w:rsidRPr="00CD28CB" w:rsidRDefault="007D52ED" w:rsidP="007D52ED">
      <w:pPr>
        <w:pStyle w:val="TEKSTI"/>
      </w:pPr>
      <w:r w:rsidRPr="00CD28CB">
        <w:rPr>
          <w:b/>
        </w:rPr>
        <w:t>-</w:t>
      </w:r>
      <w:r w:rsidR="000F67A5">
        <w:rPr>
          <w:b/>
        </w:rPr>
        <w:t xml:space="preserve"> </w:t>
      </w:r>
      <w:r w:rsidRPr="00CD28CB">
        <w:rPr>
          <w:b/>
        </w:rPr>
        <w:t>5</w:t>
      </w:r>
      <w:r w:rsidRPr="00CD28CB">
        <w:t xml:space="preserve"> PKK me Malin e Zi (nga këto </w:t>
      </w:r>
      <w:r w:rsidRPr="00CD28CB">
        <w:rPr>
          <w:b/>
        </w:rPr>
        <w:t>1</w:t>
      </w:r>
      <w:r w:rsidRPr="00CD28CB">
        <w:t xml:space="preserve"> hekurudhore, </w:t>
      </w:r>
      <w:r w:rsidRPr="00CD28CB">
        <w:rPr>
          <w:b/>
        </w:rPr>
        <w:t>3</w:t>
      </w:r>
      <w:r w:rsidRPr="00CD28CB">
        <w:t xml:space="preserve"> pika të përbashkëta të kalimit kufitar);</w:t>
      </w:r>
    </w:p>
    <w:p w14:paraId="0CA40E25" w14:textId="77777777" w:rsidR="007D52ED" w:rsidRPr="00CD28CB" w:rsidRDefault="007D52ED" w:rsidP="007D52ED">
      <w:pPr>
        <w:pStyle w:val="TEKSTI"/>
      </w:pPr>
      <w:r w:rsidRPr="00CD28CB">
        <w:rPr>
          <w:b/>
        </w:rPr>
        <w:t>- 7</w:t>
      </w:r>
      <w:r w:rsidRPr="00CD28CB">
        <w:t xml:space="preserve"> PPKK me Kosovën(</w:t>
      </w:r>
      <w:r w:rsidRPr="00CD28CB">
        <w:rPr>
          <w:b/>
        </w:rPr>
        <w:t>7</w:t>
      </w:r>
      <w:r w:rsidRPr="00CD28CB">
        <w:t xml:space="preserve"> pika të përbashkëta të kalimit kufitar);</w:t>
      </w:r>
    </w:p>
    <w:p w14:paraId="0CBF60E9" w14:textId="7C78A925" w:rsidR="007D52ED" w:rsidRPr="00CD28CB" w:rsidRDefault="007D52ED" w:rsidP="007D52ED">
      <w:pPr>
        <w:pStyle w:val="TEKSTI"/>
      </w:pPr>
      <w:r w:rsidRPr="00CD28CB">
        <w:rPr>
          <w:b/>
        </w:rPr>
        <w:t>- 5</w:t>
      </w:r>
      <w:r w:rsidRPr="00CD28CB">
        <w:t xml:space="preserve"> PKK me Maqedoninë e Veriut (nga këto</w:t>
      </w:r>
      <w:r w:rsidR="00256284" w:rsidRPr="00CD28CB">
        <w:t xml:space="preserve"> </w:t>
      </w:r>
      <w:r w:rsidRPr="00CD28CB">
        <w:rPr>
          <w:b/>
        </w:rPr>
        <w:t>1</w:t>
      </w:r>
      <w:r w:rsidRPr="00CD28CB">
        <w:t xml:space="preserve"> liqenore);</w:t>
      </w:r>
    </w:p>
    <w:p w14:paraId="24F5785A" w14:textId="77777777" w:rsidR="007D52ED" w:rsidRPr="00CD28CB" w:rsidRDefault="007D52ED" w:rsidP="007D52ED">
      <w:pPr>
        <w:pStyle w:val="TEKSTI"/>
      </w:pPr>
      <w:r w:rsidRPr="00CD28CB">
        <w:rPr>
          <w:b/>
        </w:rPr>
        <w:t>- 9</w:t>
      </w:r>
      <w:r w:rsidRPr="00CD28CB">
        <w:t xml:space="preserve"> PKK me Greqinë (nga këto </w:t>
      </w:r>
      <w:r w:rsidRPr="00CD28CB">
        <w:rPr>
          <w:b/>
        </w:rPr>
        <w:t xml:space="preserve">3 </w:t>
      </w:r>
      <w:r w:rsidRPr="00CD28CB">
        <w:t>detare);</w:t>
      </w:r>
    </w:p>
    <w:p w14:paraId="7816E6E3" w14:textId="77777777" w:rsidR="007D52ED" w:rsidRPr="00CD28CB" w:rsidRDefault="007D52ED" w:rsidP="007D52ED">
      <w:pPr>
        <w:pStyle w:val="TEKSTI"/>
      </w:pPr>
      <w:r w:rsidRPr="00CD28CB">
        <w:rPr>
          <w:b/>
        </w:rPr>
        <w:t xml:space="preserve">- 5 </w:t>
      </w:r>
      <w:r w:rsidRPr="00CD28CB">
        <w:t>PKK me Italinë (</w:t>
      </w:r>
      <w:r w:rsidRPr="00CD28CB">
        <w:rPr>
          <w:b/>
        </w:rPr>
        <w:t>5</w:t>
      </w:r>
      <w:r w:rsidRPr="00CD28CB">
        <w:t xml:space="preserve"> detare).</w:t>
      </w:r>
    </w:p>
    <w:p w14:paraId="21A49CA3" w14:textId="77777777" w:rsidR="007D52ED" w:rsidRPr="00CD28CB" w:rsidRDefault="007D52ED" w:rsidP="007D52ED">
      <w:pPr>
        <w:pStyle w:val="TEKSTI"/>
      </w:pPr>
      <w:r w:rsidRPr="00CD28CB">
        <w:rPr>
          <w:lang w:eastAsia="sq-AL"/>
        </w:rPr>
        <w:lastRenderedPageBreak/>
        <w:t>Kompleksiteti i administrimit të kufirit shtetëror të Republikës së Shqipërisë përcaktohet nga specifikat e tij: kufiri i gjatë shtetëror në lidhje me sipërfaqen e përgjithshme të territorit të shtetit; një numër i madh i pikave të kalimit kufitar; numër i shumtë i rrugëve që kryqëzojnë vijën e kufirit; kufiri shtetëror që rrjedh përgjatë lumenjve për shkak të niveleve të ulëta të ujit është i përshtatshëm për kalime të paligjshme; vargjet malore e bëjnë të vështirë kontrollin e kufirit të gjelbër dhe si e tillë lehtëson kalimin e flukseve migratore, por edhe krimin ndërkufitar të të gjitha llojeve.</w:t>
      </w:r>
    </w:p>
    <w:p w14:paraId="4319CA98" w14:textId="513764C6" w:rsidR="007D52ED" w:rsidRPr="00CD28CB" w:rsidRDefault="007D52ED" w:rsidP="007D52ED">
      <w:pPr>
        <w:pStyle w:val="TEKSTI"/>
        <w:rPr>
          <w:b/>
          <w:bCs/>
        </w:rPr>
      </w:pPr>
      <w:r w:rsidRPr="00CD28CB">
        <w:rPr>
          <w:b/>
          <w:bCs/>
        </w:rPr>
        <w:t xml:space="preserve">4. </w:t>
      </w:r>
      <w:r w:rsidR="00256284" w:rsidRPr="00CD28CB">
        <w:rPr>
          <w:b/>
          <w:bCs/>
        </w:rPr>
        <w:t xml:space="preserve">Vizioni i </w:t>
      </w:r>
      <w:r w:rsidR="00510619" w:rsidRPr="00CD28CB">
        <w:rPr>
          <w:b/>
          <w:bCs/>
        </w:rPr>
        <w:t>S</w:t>
      </w:r>
      <w:r w:rsidR="00256284" w:rsidRPr="00CD28CB">
        <w:rPr>
          <w:b/>
          <w:bCs/>
        </w:rPr>
        <w:t>trategjisë</w:t>
      </w:r>
    </w:p>
    <w:p w14:paraId="4F7DF798" w14:textId="77777777" w:rsidR="007D52ED" w:rsidRPr="00CD28CB" w:rsidRDefault="007D52ED" w:rsidP="007D52ED">
      <w:pPr>
        <w:pStyle w:val="TEKSTI"/>
        <w:rPr>
          <w:b/>
        </w:rPr>
      </w:pPr>
      <w:r w:rsidRPr="00CD28CB">
        <w:rPr>
          <w:b/>
        </w:rPr>
        <w:t>4.1 Vizioni</w:t>
      </w:r>
    </w:p>
    <w:p w14:paraId="2E905BE9" w14:textId="77777777" w:rsidR="007D52ED" w:rsidRPr="00CD28CB" w:rsidRDefault="007D52ED" w:rsidP="007D52ED">
      <w:pPr>
        <w:pStyle w:val="TEKSTI"/>
        <w:rPr>
          <w:rStyle w:val="tlid-translation"/>
        </w:rPr>
      </w:pPr>
      <w:r w:rsidRPr="00CD28CB">
        <w:rPr>
          <w:rStyle w:val="tlid-translation"/>
        </w:rPr>
        <w:t>Sigurimi i një qarkullimi të sigurt të shtetasve dhe mallrave nëpërmjet kufirit shtetëror dhe marrja e masave të nevojshme për të parandaluar dhe goditur të gjitha format e krimit ndërkufitar dhe të migrimit të parregullt.</w:t>
      </w:r>
    </w:p>
    <w:p w14:paraId="7322BD60" w14:textId="09290C5E" w:rsidR="007D52ED" w:rsidRPr="00CD28CB" w:rsidRDefault="007D52ED" w:rsidP="007D52ED">
      <w:pPr>
        <w:pStyle w:val="TEKSTI"/>
      </w:pPr>
      <w:r w:rsidRPr="00CD28CB">
        <w:t xml:space="preserve">Vizioni i kësaj </w:t>
      </w:r>
      <w:r w:rsidR="00510619" w:rsidRPr="00CD28CB">
        <w:t>S</w:t>
      </w:r>
      <w:r w:rsidRPr="00CD28CB">
        <w:t>trategjie është në përputhje me Strategjinë Kombëtare për Zhvillim dhe Integrim 2015</w:t>
      </w:r>
      <w:r w:rsidR="000F67A5">
        <w:t xml:space="preserve"> – </w:t>
      </w:r>
      <w:r w:rsidRPr="00CD28CB">
        <w:t xml:space="preserve">2020, ku siguria kufitare lidhet me shtyllën e </w:t>
      </w:r>
      <w:r w:rsidR="000970C9" w:rsidRPr="00CD28CB">
        <w:t>“</w:t>
      </w:r>
      <w:r w:rsidRPr="00CD28CB">
        <w:t>Mirëqeverisjes, Demokracisë dhe shtetit të së Drejtës</w:t>
      </w:r>
      <w:r w:rsidR="000970C9" w:rsidRPr="00CD28CB">
        <w:t>”</w:t>
      </w:r>
      <w:r w:rsidRPr="00CD28CB">
        <w:t xml:space="preserve"> dhe mbështet vizionin e SKZHI-së </w:t>
      </w:r>
      <w:r w:rsidR="000970C9" w:rsidRPr="00CD28CB">
        <w:t>“</w:t>
      </w:r>
      <w:r w:rsidRPr="00CD28CB">
        <w:t>Konsolidimi i arritjeve të menaxhimit të konsoliduar të kufirit për të siguruar kufij të hapur dhe të sigurt, në harmoni të plotë me standardet e BE-së</w:t>
      </w:r>
      <w:r w:rsidR="000970C9" w:rsidRPr="00CD28CB">
        <w:t>”</w:t>
      </w:r>
      <w:r w:rsidRPr="00CD28CB">
        <w:t>, në lidhje me objektivat e parashikuara për: - Forcimi</w:t>
      </w:r>
      <w:r w:rsidR="000F67A5">
        <w:t>n</w:t>
      </w:r>
      <w:r w:rsidRPr="00CD28CB">
        <w:t xml:space="preserve"> </w:t>
      </w:r>
      <w:r w:rsidR="000F67A5">
        <w:t>e</w:t>
      </w:r>
      <w:r w:rsidRPr="00CD28CB">
        <w:t xml:space="preserve"> forcës zbuluese në luftën kundër krimit ndërkufitar; - Rritj</w:t>
      </w:r>
      <w:r w:rsidR="000F67A5">
        <w:t>en</w:t>
      </w:r>
      <w:r w:rsidRPr="00CD28CB">
        <w:t xml:space="preserve"> e profesionalizmit dhe aftësive teknike për zbulimin dhe luftën kundër përdorimit të dokumenteve të falsifikuara për kalimin e kufirit; - Përmirësimi</w:t>
      </w:r>
      <w:r w:rsidR="000F67A5">
        <w:t>n</w:t>
      </w:r>
      <w:r w:rsidRPr="00CD28CB">
        <w:t xml:space="preserve"> </w:t>
      </w:r>
      <w:r w:rsidR="000F67A5">
        <w:t>e</w:t>
      </w:r>
      <w:r w:rsidRPr="00CD28CB">
        <w:t xml:space="preserve"> standardeve të kontrollit dhe mbikëqyrjes përmes standardizimit të Pikave të Kalimit të Kufirit (PKK) sipas standardeve të BE-së dhe Kodit </w:t>
      </w:r>
      <w:r w:rsidR="00E8552D" w:rsidRPr="00E8552D">
        <w:rPr>
          <w:rFonts w:eastAsia="Calibri"/>
          <w:i/>
          <w:lang w:eastAsia="ja-JP"/>
        </w:rPr>
        <w:t>Schengen</w:t>
      </w:r>
      <w:r w:rsidRPr="00CD28CB">
        <w:t>; - Parandalimi</w:t>
      </w:r>
      <w:r w:rsidR="000F67A5">
        <w:t>n</w:t>
      </w:r>
      <w:r w:rsidRPr="00CD28CB">
        <w:t xml:space="preserve"> dhe pakësimi</w:t>
      </w:r>
      <w:r w:rsidR="000F67A5">
        <w:t>n</w:t>
      </w:r>
      <w:r w:rsidRPr="00CD28CB">
        <w:t xml:space="preserve"> </w:t>
      </w:r>
      <w:r w:rsidR="000F67A5">
        <w:t>e</w:t>
      </w:r>
      <w:r w:rsidRPr="00CD28CB">
        <w:t xml:space="preserve"> rasteve të migrimit të paligjshëm dhe të qytetarëve të huaj që kapen në territorin e Shqipërisë me dokumente të parregullta; - Parandalimi</w:t>
      </w:r>
      <w:r w:rsidR="000F67A5">
        <w:t>n</w:t>
      </w:r>
      <w:r w:rsidRPr="00CD28CB">
        <w:t xml:space="preserve"> dhe ulj</w:t>
      </w:r>
      <w:r w:rsidR="000F67A5">
        <w:t>en</w:t>
      </w:r>
      <w:r w:rsidRPr="00CD28CB">
        <w:t xml:space="preserve"> e migracionit të paligjshëm; - Forcimi</w:t>
      </w:r>
      <w:r w:rsidR="000F67A5">
        <w:t>n</w:t>
      </w:r>
      <w:r w:rsidRPr="00CD28CB">
        <w:t xml:space="preserve"> </w:t>
      </w:r>
      <w:r w:rsidR="000F67A5">
        <w:t>e</w:t>
      </w:r>
      <w:r w:rsidRPr="00CD28CB">
        <w:t xml:space="preserve"> përgjithshëm i kapaciteteve të Qendrës Ndërinstitucionale Operacionale Detare. </w:t>
      </w:r>
    </w:p>
    <w:p w14:paraId="16C813DF" w14:textId="77777777" w:rsidR="007D52ED" w:rsidRPr="00CD28CB" w:rsidRDefault="007D52ED" w:rsidP="007D52ED">
      <w:pPr>
        <w:pStyle w:val="TEKSTI"/>
        <w:rPr>
          <w:b/>
          <w:bCs/>
        </w:rPr>
      </w:pPr>
      <w:r w:rsidRPr="00CD28CB">
        <w:rPr>
          <w:b/>
          <w:bCs/>
        </w:rPr>
        <w:t>4.2 Misioni dhe vlerat</w:t>
      </w:r>
    </w:p>
    <w:p w14:paraId="14AF1F91" w14:textId="31F95C5C" w:rsidR="007D52ED" w:rsidRPr="00CD28CB" w:rsidRDefault="007D52ED" w:rsidP="007D52ED">
      <w:pPr>
        <w:pStyle w:val="TEKSTI"/>
        <w:rPr>
          <w:rStyle w:val="tlid-translation"/>
        </w:rPr>
      </w:pPr>
      <w:r w:rsidRPr="00CD28CB">
        <w:rPr>
          <w:rStyle w:val="tlid-translation"/>
        </w:rPr>
        <w:t xml:space="preserve">Kjo </w:t>
      </w:r>
      <w:r w:rsidR="00510619" w:rsidRPr="00CD28CB">
        <w:rPr>
          <w:rStyle w:val="tlid-translation"/>
        </w:rPr>
        <w:t>S</w:t>
      </w:r>
      <w:r w:rsidRPr="00CD28CB">
        <w:rPr>
          <w:rStyle w:val="tlid-translation"/>
        </w:rPr>
        <w:t>trategji ka si mision menaxhimin e integruar të kufirit, koordinimin dhe veprimin e përbashkët të autoriteteve të përfshira në sistemin MIK, për të minimizuar kërcënimet ndaj sigurisë kufitare, kushtet e brendshme të sigurisë dhe pjesë të sistemit të përgjithshëm të sigurisë të Republikës së Shqipërisë.</w:t>
      </w:r>
    </w:p>
    <w:p w14:paraId="1D5AB114" w14:textId="0CFE899F" w:rsidR="007D52ED" w:rsidRPr="00CD28CB" w:rsidRDefault="007D52ED" w:rsidP="007D52ED">
      <w:pPr>
        <w:pStyle w:val="TEKSTI"/>
      </w:pPr>
      <w:r w:rsidRPr="00CD28CB">
        <w:rPr>
          <w:rStyle w:val="tlid-translation"/>
        </w:rPr>
        <w:t>Strategjia Ndërsektoriale e Menaxhimit të Integruar të Kufirit 2021</w:t>
      </w:r>
      <w:r w:rsidR="00B52698">
        <w:rPr>
          <w:rStyle w:val="tlid-translation"/>
        </w:rPr>
        <w:t>–</w:t>
      </w:r>
      <w:r w:rsidRPr="00CD28CB">
        <w:rPr>
          <w:rStyle w:val="tlid-translation"/>
        </w:rPr>
        <w:t xml:space="preserve">2027, përshkohet nga një set vlerash që qëndrojnë në themel të funksionimit të agjencive të përfshira </w:t>
      </w:r>
      <w:r w:rsidRPr="00CD28CB">
        <w:t>në sigurinë kufitare dhe lehtësimin e tregtisë, si profesionalizmi, respekti për të drejtat themelore, bashkëpunimi, transparenca dhe llogaridhënia.</w:t>
      </w:r>
    </w:p>
    <w:p w14:paraId="3B4816F8" w14:textId="77777777" w:rsidR="007D52ED" w:rsidRPr="00CD28CB" w:rsidRDefault="007D52ED" w:rsidP="007D52ED">
      <w:pPr>
        <w:pStyle w:val="TEKSTI"/>
      </w:pPr>
    </w:p>
    <w:p w14:paraId="57A6059A" w14:textId="77777777" w:rsidR="007D52ED" w:rsidRPr="00CD28CB" w:rsidRDefault="007D52ED" w:rsidP="007D52ED">
      <w:pPr>
        <w:pStyle w:val="TEKSTI"/>
      </w:pPr>
      <w:r w:rsidRPr="00CD28CB">
        <w:rPr>
          <w:noProof/>
        </w:rPr>
        <w:drawing>
          <wp:inline distT="0" distB="0" distL="0" distR="0" wp14:anchorId="54D3A206" wp14:editId="55FBAA80">
            <wp:extent cx="5576933" cy="1651379"/>
            <wp:effectExtent l="0" t="0" r="508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2465" t="37284" r="23911" b="39752"/>
                    <a:stretch/>
                  </pic:blipFill>
                  <pic:spPr bwMode="auto">
                    <a:xfrm>
                      <a:off x="0" y="0"/>
                      <a:ext cx="5642562" cy="1670812"/>
                    </a:xfrm>
                    <a:prstGeom prst="rect">
                      <a:avLst/>
                    </a:prstGeom>
                    <a:ln>
                      <a:noFill/>
                    </a:ln>
                    <a:extLst>
                      <a:ext uri="{53640926-AAD7-44D8-BBD7-CCE9431645EC}">
                        <a14:shadowObscured xmlns:a14="http://schemas.microsoft.com/office/drawing/2010/main"/>
                      </a:ext>
                    </a:extLst>
                  </pic:spPr>
                </pic:pic>
              </a:graphicData>
            </a:graphic>
          </wp:inline>
        </w:drawing>
      </w:r>
    </w:p>
    <w:p w14:paraId="1731D929" w14:textId="77777777" w:rsidR="007D52ED" w:rsidRPr="00CD28CB" w:rsidRDefault="007D52ED" w:rsidP="007D52ED">
      <w:pPr>
        <w:pStyle w:val="TEKSTI"/>
      </w:pPr>
    </w:p>
    <w:p w14:paraId="6E64C92B" w14:textId="77777777" w:rsidR="007D52ED" w:rsidRPr="00CD28CB" w:rsidRDefault="007D52ED" w:rsidP="007D52ED">
      <w:pPr>
        <w:pStyle w:val="TEKSTI"/>
        <w:rPr>
          <w:rStyle w:val="tlid-translation"/>
          <w:b/>
          <w:bCs/>
        </w:rPr>
      </w:pPr>
      <w:r w:rsidRPr="00CD28CB">
        <w:rPr>
          <w:rStyle w:val="tlid-translation"/>
          <w:b/>
          <w:bCs/>
        </w:rPr>
        <w:t>4.3 Treguesit e impaktit dhe treguesit e rezultatit</w:t>
      </w:r>
    </w:p>
    <w:p w14:paraId="2B865735" w14:textId="7DE589EB" w:rsidR="007D52ED" w:rsidRPr="00CD28CB" w:rsidRDefault="007D52ED" w:rsidP="007D52ED">
      <w:pPr>
        <w:pStyle w:val="TEKSTI"/>
        <w:rPr>
          <w:rStyle w:val="tlid-translation"/>
          <w:rFonts w:eastAsia="Calibri"/>
        </w:rPr>
      </w:pPr>
      <w:r w:rsidRPr="00CD28CB">
        <w:rPr>
          <w:rStyle w:val="tlid-translation"/>
        </w:rPr>
        <w:t xml:space="preserve">Në përputhje me qëllimin strategjik të Republikës së Shqipërisë për </w:t>
      </w:r>
      <w:r w:rsidR="001833E9">
        <w:rPr>
          <w:rStyle w:val="tlid-translation"/>
        </w:rPr>
        <w:t>t’u</w:t>
      </w:r>
      <w:r w:rsidRPr="00CD28CB">
        <w:rPr>
          <w:rStyle w:val="tlid-translation"/>
        </w:rPr>
        <w:t xml:space="preserve"> bërë anëtar i Bashkimit Evropian, Shqipëria është zotuar të përmbushë kriteret që rrjedhin nga procesi i pranimit në Bashkimin Evropian dhe të zbatojë plotësisht parimet e përcaktuara të Bashkimit Evropian në lidhje me lirinë, demokracinë, respektimin e të drejta vetë njeriut, dhe sundimin e ligjit. Për të përmbushur angazhimin e saj për menaxhimin e kufijve dhe për të forcuar më tej partneritetin, stabilitetin dhe rritjen e ekonomisë, si dhe për të zvogëluar rreziqet e sigurisë, Shqipëria ka </w:t>
      </w:r>
      <w:r w:rsidRPr="00CD28CB">
        <w:rPr>
          <w:rStyle w:val="tlid-translation"/>
        </w:rPr>
        <w:lastRenderedPageBreak/>
        <w:t>vendosur një sistem të integruar të administrimit të kufijve dhe vazhdon të përmirësojë këtë sistem në përputhje me rekomandimet e BE-së dhe praktikat më të mira.</w:t>
      </w:r>
    </w:p>
    <w:p w14:paraId="5BCC44F9" w14:textId="47B5AD1D" w:rsidR="007D52ED" w:rsidRPr="00CD28CB" w:rsidRDefault="007D52ED" w:rsidP="007D52ED">
      <w:pPr>
        <w:pStyle w:val="TEKSTI"/>
        <w:rPr>
          <w:rStyle w:val="tlid-translation"/>
        </w:rPr>
      </w:pPr>
      <w:r w:rsidRPr="00CD28CB">
        <w:rPr>
          <w:rStyle w:val="tlid-translation"/>
        </w:rPr>
        <w:t>Qëllimi i miratimit të Strategjisë Ndërsektoriale së Menaxhimit të Integruar të Kufirit 2021</w:t>
      </w:r>
      <w:r w:rsidR="00B52698">
        <w:rPr>
          <w:rStyle w:val="tlid-translation"/>
        </w:rPr>
        <w:t>–</w:t>
      </w:r>
      <w:r w:rsidRPr="00CD28CB">
        <w:rPr>
          <w:rStyle w:val="tlid-translation"/>
        </w:rPr>
        <w:t>2027, është vazhdimi i përpjekjeve për të përmirësuar më tej menaxhimin e integruar të kufijve, duke mbajtur një nivel të lartë të sigurisë kufitare, kushteve të brendshme të sigurisë si një pjesë integrale e sistemit të sigurisë së përgjithshme të Republikës së Shqipërisë, sigurimin e mbikëqyrjes së besueshme të kufirit shtetëror, lehtësimin e qarkullimit ndërkufitar në pikat e kalimit kufitar, parandalimin dhe menaxhimin e migracionit të parregullt, parandalimin dhe goditjen e krimit ndërkufitar, dhe përmirësimin e</w:t>
      </w:r>
      <w:r w:rsidR="007F2B15" w:rsidRPr="00CD28CB">
        <w:rPr>
          <w:rStyle w:val="tlid-translation"/>
        </w:rPr>
        <w:t xml:space="preserve"> </w:t>
      </w:r>
      <w:r w:rsidRPr="00CD28CB">
        <w:rPr>
          <w:rStyle w:val="tlid-translation"/>
        </w:rPr>
        <w:t>procesit të kthimit të personave që nuk janë të autorizuar të qëndrojnë në Shqipëri. Migracioni i parregullt, terrorizmi, krimi i organizuar dhe ai ndërkombëtar, kërcënimet në internet, si dhe rritja e ndjeshmërisë së shoqërisë moderne janë sfida që kërkojnë zhvillimin e aftësive për të menaxhuar kufirin në mënyrë që të parandalohen këto kërcënime.</w:t>
      </w:r>
    </w:p>
    <w:p w14:paraId="467EF18D" w14:textId="14474ACF" w:rsidR="007D52ED" w:rsidRPr="00CD28CB" w:rsidRDefault="007D52ED" w:rsidP="007D52ED">
      <w:pPr>
        <w:pStyle w:val="TEKSTI"/>
        <w:rPr>
          <w:rStyle w:val="tlid-translation"/>
        </w:rPr>
      </w:pPr>
      <w:r w:rsidRPr="00CD28CB">
        <w:rPr>
          <w:rStyle w:val="tlid-translation"/>
        </w:rPr>
        <w:t xml:space="preserve">Ministria e Brendshme, Drejtoria e Përgjithshme e Policisë së Shtetit dhe Administrata Doganore janë autoritetet kryesore përgjegjëse për zbatimin e sistemit të </w:t>
      </w:r>
      <w:r w:rsidR="009D3BEA" w:rsidRPr="00CD28CB">
        <w:rPr>
          <w:rStyle w:val="tlid-translation"/>
        </w:rPr>
        <w:t>M</w:t>
      </w:r>
      <w:r w:rsidRPr="00CD28CB">
        <w:rPr>
          <w:rStyle w:val="tlid-translation"/>
        </w:rPr>
        <w:t xml:space="preserve">enaxhimit të </w:t>
      </w:r>
      <w:r w:rsidR="009D3BEA" w:rsidRPr="00CD28CB">
        <w:rPr>
          <w:rStyle w:val="tlid-translation"/>
        </w:rPr>
        <w:t>I</w:t>
      </w:r>
      <w:r w:rsidRPr="00CD28CB">
        <w:rPr>
          <w:rStyle w:val="tlid-translation"/>
        </w:rPr>
        <w:t xml:space="preserve">ntegruar të </w:t>
      </w:r>
      <w:r w:rsidR="009D3BEA" w:rsidRPr="00CD28CB">
        <w:rPr>
          <w:rStyle w:val="tlid-translation"/>
        </w:rPr>
        <w:t>K</w:t>
      </w:r>
      <w:r w:rsidRPr="00CD28CB">
        <w:rPr>
          <w:rStyle w:val="tlid-translation"/>
        </w:rPr>
        <w:t>ufirit, në bashkëpunim me Autoritetin Kombëtar të Ushqimit, Autoritetet e Shëndetësisë, Forcën Detare/Rojën Bregdetare dhe Drejtorinë e Përgjithshme Detare, si dhe organeve të tjera me kompetencë kufitare.</w:t>
      </w:r>
    </w:p>
    <w:p w14:paraId="0F059A0C" w14:textId="77777777" w:rsidR="007D52ED" w:rsidRPr="00CD28CB" w:rsidRDefault="007D52ED" w:rsidP="007D52ED">
      <w:pPr>
        <w:pStyle w:val="TEKSTI"/>
        <w:rPr>
          <w:rStyle w:val="tlid-translation"/>
        </w:rPr>
      </w:pPr>
      <w:r w:rsidRPr="00CD28CB">
        <w:rPr>
          <w:rStyle w:val="tlid-translation"/>
        </w:rPr>
        <w:t>Koncepti MIK është një model i pranuar gjerësisht për menaxhimin e kufijve të jashtëm të BE-së, një element i rëndësishëm për ruajtjen e sigurisë së brendshme, veçanërisht në parandalimin dhe zbulimin e migracionit të parregullt dhe formave të tjera të krimit ndërkufitar, dhe është një tërësi masash operative me të cilin shtetet parashikojnë një sistem efektiv të menaxhimit të kufijve të jashtëm të BE-së, i cili nënkupton një nivel të lartë besimi të ndërsjellë, zbatim të vazhdueshëm të aktiviteteve të përbashkëta, ndarje të përgjegjësive dhe solidaritetit.</w:t>
      </w:r>
    </w:p>
    <w:p w14:paraId="64F38072" w14:textId="11248FCA" w:rsidR="007D52ED" w:rsidRPr="00CD28CB" w:rsidRDefault="007D52ED" w:rsidP="007D52ED">
      <w:pPr>
        <w:pStyle w:val="TEKSTI"/>
        <w:rPr>
          <w:rStyle w:val="tlid-translation"/>
        </w:rPr>
      </w:pPr>
      <w:r w:rsidRPr="00CD28CB">
        <w:rPr>
          <w:rStyle w:val="tlid-translation"/>
        </w:rPr>
        <w:t xml:space="preserve">Koncepti i menaxhimit të integruar të kufijve të Republikës së Shqipërisë dhe vendeve të tjera të Ballkanit Perëndimor kontribuon ndjeshëm në zonën e Evropës Juglindore si zonë e partneritetit, stabilitetit dhe zhvillimit ekonomik, pasi ulja e rreziqeve të mundshme të sigurisë krijon parakushte për zhvillim më të shpejtë dhe më të mirë të shoqërisë shqiptare dhe fqinjët. Autoritetet kompetente të Republikës së Shqipërisë kanë qenë dhe mbeten shumë të përkushtuar për integrimin e objektivave kryesore të </w:t>
      </w:r>
      <w:r w:rsidR="00510619" w:rsidRPr="00CD28CB">
        <w:rPr>
          <w:rStyle w:val="tlid-translation"/>
        </w:rPr>
        <w:t>S</w:t>
      </w:r>
      <w:r w:rsidRPr="00CD28CB">
        <w:rPr>
          <w:rStyle w:val="tlid-translation"/>
        </w:rPr>
        <w:t>trategjisë, në veçanti, për të adresuar çështjet bilaterale me vendet fqinje. Gjatë kësaj periudhe, nëpërmjet strukturave buxhetore, qeveria shqiptare, ka dhënë në vijimësi mbështetje për përmirësimin dhe implementimin me sukses të Sistemit të Integruar të Menaxhimit të Kufijve. Sa më sipër, më tepër përpjekje duhen bërë për të marrë këste të ndryshueshme të programit të BE-së për mbështetjen e buxhetit sektorial për menaxhimin e kufirit.</w:t>
      </w:r>
    </w:p>
    <w:p w14:paraId="6C937731" w14:textId="7C9A373B" w:rsidR="007D52ED" w:rsidRPr="00CD28CB" w:rsidRDefault="007D52ED" w:rsidP="007D52ED">
      <w:pPr>
        <w:pStyle w:val="TEKSTI"/>
        <w:rPr>
          <w:rStyle w:val="tlid-translation"/>
        </w:rPr>
      </w:pPr>
      <w:r w:rsidRPr="00CD28CB">
        <w:rPr>
          <w:rStyle w:val="tlid-translation"/>
        </w:rPr>
        <w:t>Indikatori i impaktit që lidhet me vizionin e këtij dokumenti strategjik është:</w:t>
      </w:r>
      <w:r w:rsidRPr="00CD28CB">
        <w:t xml:space="preserve"> </w:t>
      </w:r>
      <w:r w:rsidR="000970C9" w:rsidRPr="00CD28CB">
        <w:t>“</w:t>
      </w:r>
      <w:r w:rsidRPr="00CD28CB">
        <w:rPr>
          <w:rStyle w:val="tlid-translation"/>
        </w:rPr>
        <w:t>Indeksi i rritjes së sigurisë kufitare</w:t>
      </w:r>
      <w:r w:rsidR="000970C9" w:rsidRPr="00CD28CB">
        <w:rPr>
          <w:rStyle w:val="tlid-translation"/>
        </w:rPr>
        <w:t>”</w:t>
      </w:r>
      <w:r w:rsidRPr="00CD28CB">
        <w:rPr>
          <w:rStyle w:val="tlid-translation"/>
        </w:rPr>
        <w:t>.</w:t>
      </w:r>
    </w:p>
    <w:p w14:paraId="70509493" w14:textId="31DB7BED" w:rsidR="007D52ED" w:rsidRPr="00CD28CB" w:rsidRDefault="007D52ED" w:rsidP="007D52ED">
      <w:pPr>
        <w:pStyle w:val="TEKSTI"/>
        <w:rPr>
          <w:b/>
        </w:rPr>
      </w:pPr>
      <w:r w:rsidRPr="00CD28CB">
        <w:rPr>
          <w:b/>
        </w:rPr>
        <w:t>PJESA II:</w:t>
      </w:r>
      <w:r w:rsidRPr="00CD28CB">
        <w:rPr>
          <w:b/>
        </w:rPr>
        <w:tab/>
        <w:t>QËLLIMI I POLITIKAVE DHE OBJEKTIVAT SPECIFIK</w:t>
      </w:r>
      <w:r w:rsidR="006B3E6E" w:rsidRPr="00CD28CB">
        <w:rPr>
          <w:b/>
        </w:rPr>
        <w:t>E</w:t>
      </w:r>
      <w:r w:rsidRPr="00CD28CB">
        <w:rPr>
          <w:b/>
        </w:rPr>
        <w:t xml:space="preserve"> TË STRATEGJISË</w:t>
      </w:r>
    </w:p>
    <w:p w14:paraId="5E60BC51" w14:textId="23A61393" w:rsidR="007D52ED" w:rsidRPr="00CD28CB" w:rsidRDefault="007D52ED" w:rsidP="007D52ED">
      <w:pPr>
        <w:pStyle w:val="TEKSTI"/>
        <w:rPr>
          <w:rStyle w:val="tlid-translation"/>
        </w:rPr>
      </w:pPr>
      <w:r w:rsidRPr="00CD28CB">
        <w:rPr>
          <w:rStyle w:val="tlid-translation"/>
        </w:rPr>
        <w:t xml:space="preserve">Qëllimi Politikave Strategjike të Strategjisë Ndërsektoriale të Menaxhimit të Integruar të Kufirit </w:t>
      </w:r>
      <w:r w:rsidR="00B52698">
        <w:rPr>
          <w:rStyle w:val="tlid-translation"/>
        </w:rPr>
        <w:t xml:space="preserve">2021–2027 </w:t>
      </w:r>
      <w:r w:rsidRPr="00CD28CB">
        <w:rPr>
          <w:rStyle w:val="tlid-translation"/>
        </w:rPr>
        <w:t>janë zhvillimi i një sistemi të integruar të administrimit të kufijve në përputhje me sistemin evropian të mbikëqyrjes kufitare dhe rritja e sigurisë kufitare duke përmirësuar bashkëpunimin në të gjitha nivelet dhe forcimin e kapaciteteve administrative, infrastrukturore dhe teknike.</w:t>
      </w:r>
    </w:p>
    <w:p w14:paraId="40256570" w14:textId="52E2E350" w:rsidR="007D52ED" w:rsidRPr="00CD28CB" w:rsidRDefault="007D52ED" w:rsidP="007D52ED">
      <w:pPr>
        <w:pStyle w:val="TEKSTI"/>
        <w:rPr>
          <w:rStyle w:val="tlid-translation"/>
        </w:rPr>
      </w:pPr>
      <w:r w:rsidRPr="00CD28CB">
        <w:rPr>
          <w:rStyle w:val="tlid-translation"/>
        </w:rPr>
        <w:t>Zhvillimi i mëtejshëm i sistemit të menaxhimit të integruar të kufijve, përmirësimi i kontrollit dhe mbrojtjes së kufijve do të vazhdojë të jetë një sfidë kryesore në procesin e pranimit të Shqipërisë në Bashkimin Evropian</w:t>
      </w:r>
      <w:r w:rsidRPr="000F67A5">
        <w:rPr>
          <w:rStyle w:val="tlid-translation"/>
        </w:rPr>
        <w:t>,</w:t>
      </w:r>
      <w:r w:rsidRPr="00CD28CB">
        <w:rPr>
          <w:rStyle w:val="tlid-translation"/>
        </w:rPr>
        <w:t xml:space="preserve"> kryesisht përmes përafrimit </w:t>
      </w:r>
      <w:r w:rsidR="000F67A5">
        <w:rPr>
          <w:rStyle w:val="tlid-translation"/>
        </w:rPr>
        <w:t>t</w:t>
      </w:r>
      <w:r w:rsidRPr="00CD28CB">
        <w:rPr>
          <w:rStyle w:val="tlid-translation"/>
        </w:rPr>
        <w:t>ë legjislacionit tonë me atë të BE-së në këtë fushë, si dhe bashkëpunimin efektiv të autoriteteve kompetente për të mbrojtur kufijtë dhe në të njëjtën kohë të garantojë sigurinë për qytetarët.</w:t>
      </w:r>
    </w:p>
    <w:p w14:paraId="75B156BF" w14:textId="77777777" w:rsidR="007D52ED" w:rsidRPr="00CD28CB" w:rsidRDefault="007D52ED" w:rsidP="007D52ED">
      <w:pPr>
        <w:pStyle w:val="TEKSTI"/>
      </w:pPr>
      <w:r w:rsidRPr="00CD28CB">
        <w:rPr>
          <w:rStyle w:val="tlid-translation"/>
        </w:rPr>
        <w:t xml:space="preserve">Zbatimi i kësaj Strategjie siguron </w:t>
      </w:r>
      <w:r w:rsidRPr="00CD28CB">
        <w:t>përsosjen e mëtejshme të Sistemit të Sigurisë Kufitare, duke arritur përafrimin me atë të vendeve anëtare të BE-së.</w:t>
      </w:r>
    </w:p>
    <w:p w14:paraId="2346963F" w14:textId="298A1D08" w:rsidR="007D52ED" w:rsidRPr="00CD28CB" w:rsidRDefault="007D52ED" w:rsidP="00256284">
      <w:pPr>
        <w:pStyle w:val="TEKSTI"/>
        <w:rPr>
          <w:rStyle w:val="tlid-translation"/>
        </w:rPr>
      </w:pPr>
      <w:r w:rsidRPr="00CD28CB">
        <w:rPr>
          <w:rStyle w:val="tlid-translation"/>
        </w:rPr>
        <w:lastRenderedPageBreak/>
        <w:t>1</w:t>
      </w:r>
      <w:r w:rsidR="00B52698">
        <w:rPr>
          <w:rStyle w:val="tlid-translation"/>
        </w:rPr>
        <w:t>. Qëllimi i politikës 1:</w:t>
      </w:r>
      <w:r w:rsidR="00256284" w:rsidRPr="00CD28CB">
        <w:rPr>
          <w:rStyle w:val="tlid-translation"/>
        </w:rPr>
        <w:t xml:space="preserve"> Mbrojtja e sigurisë së brendshme dhe menaxhimi i flukseve migratore, me qëllim parandalimin e migracionit të parregullt, si dhe parandalimin dhe goditjen e krimit ndërkufitar</w:t>
      </w:r>
    </w:p>
    <w:p w14:paraId="65FEADD3" w14:textId="2A007FBD" w:rsidR="007D52ED" w:rsidRPr="00CD28CB" w:rsidRDefault="007D52ED" w:rsidP="007D52ED">
      <w:pPr>
        <w:pStyle w:val="TEKSTI"/>
        <w:rPr>
          <w:rStyle w:val="tlid-translation"/>
        </w:rPr>
      </w:pPr>
      <w:r w:rsidRPr="007F5D13">
        <w:rPr>
          <w:rStyle w:val="tlid-translation"/>
          <w:b/>
        </w:rPr>
        <w:t xml:space="preserve">1.1 Objektivi </w:t>
      </w:r>
      <w:r w:rsidR="006B3E6E" w:rsidRPr="007F5D13">
        <w:rPr>
          <w:rStyle w:val="tlid-translation"/>
          <w:b/>
        </w:rPr>
        <w:t>s</w:t>
      </w:r>
      <w:r w:rsidRPr="007F5D13">
        <w:rPr>
          <w:rStyle w:val="tlid-translation"/>
          <w:b/>
        </w:rPr>
        <w:t xml:space="preserve">pecifik 1, i </w:t>
      </w:r>
      <w:r w:rsidR="00256284" w:rsidRPr="007F5D13">
        <w:rPr>
          <w:rStyle w:val="tlid-translation"/>
          <w:b/>
        </w:rPr>
        <w:t>q</w:t>
      </w:r>
      <w:r w:rsidRPr="007F5D13">
        <w:rPr>
          <w:rStyle w:val="tlid-translation"/>
          <w:b/>
        </w:rPr>
        <w:t xml:space="preserve">ëllimit të </w:t>
      </w:r>
      <w:r w:rsidR="00256284" w:rsidRPr="007F5D13">
        <w:rPr>
          <w:rStyle w:val="tlid-translation"/>
          <w:b/>
        </w:rPr>
        <w:t>p</w:t>
      </w:r>
      <w:r w:rsidRPr="007F5D13">
        <w:rPr>
          <w:rStyle w:val="tlid-translation"/>
          <w:b/>
        </w:rPr>
        <w:t>olitikës 1</w:t>
      </w:r>
      <w:r w:rsidRPr="00CD28CB">
        <w:rPr>
          <w:rStyle w:val="tlid-translation"/>
        </w:rPr>
        <w:t xml:space="preserve">: Rritja e nivelit të përputhshmërisë me standardet evropiane dhe të </w:t>
      </w:r>
      <w:r w:rsidR="00E8552D" w:rsidRPr="00E8552D">
        <w:rPr>
          <w:rFonts w:eastAsia="Calibri"/>
          <w:i/>
          <w:lang w:eastAsia="ja-JP"/>
        </w:rPr>
        <w:t>Schengen</w:t>
      </w:r>
      <w:r w:rsidR="00E8552D">
        <w:rPr>
          <w:rStyle w:val="tlid-translation"/>
        </w:rPr>
        <w:t>-</w:t>
      </w:r>
      <w:r w:rsidRPr="00CD28CB">
        <w:rPr>
          <w:rStyle w:val="tlid-translation"/>
        </w:rPr>
        <w:t xml:space="preserve">it, në aspektin legjislativ, administrativ dhe institucional në fushën e menaxhimit të integruar të kufijve, veçanërisht në fushën e kontrollit dhe </w:t>
      </w:r>
      <w:r w:rsidR="000F67A5">
        <w:rPr>
          <w:rStyle w:val="tlid-translation"/>
        </w:rPr>
        <w:t xml:space="preserve">të </w:t>
      </w:r>
      <w:r w:rsidRPr="00CD28CB">
        <w:rPr>
          <w:rStyle w:val="tlid-translation"/>
        </w:rPr>
        <w:t>mbikëqyrjes së kufirit dhe forcimi i bashkëpunimit ndëragje</w:t>
      </w:r>
      <w:r w:rsidR="00256284" w:rsidRPr="00CD28CB">
        <w:rPr>
          <w:rStyle w:val="tlid-translation"/>
        </w:rPr>
        <w:t>n</w:t>
      </w:r>
      <w:r w:rsidRPr="00CD28CB">
        <w:rPr>
          <w:rStyle w:val="tlid-translation"/>
        </w:rPr>
        <w:t>ci dhe bashkëpunimit ndërkombëtar.</w:t>
      </w:r>
    </w:p>
    <w:p w14:paraId="765F67AB" w14:textId="1EE35675" w:rsidR="007D52ED" w:rsidRPr="00CD28CB" w:rsidRDefault="007D52ED" w:rsidP="007D52ED">
      <w:pPr>
        <w:pStyle w:val="TEKSTI"/>
        <w:rPr>
          <w:rStyle w:val="tlid-translation"/>
        </w:rPr>
      </w:pPr>
      <w:r w:rsidRPr="00CD28CB">
        <w:rPr>
          <w:rStyle w:val="tlid-translation"/>
        </w:rPr>
        <w:t>Kontrolli kufitar, një nga element</w:t>
      </w:r>
      <w:r w:rsidR="00F43A7C" w:rsidRPr="00CD28CB">
        <w:rPr>
          <w:rStyle w:val="tlid-translation"/>
        </w:rPr>
        <w:t>e</w:t>
      </w:r>
      <w:r w:rsidRPr="00CD28CB">
        <w:rPr>
          <w:rStyle w:val="tlid-translation"/>
        </w:rPr>
        <w:t>t e konceptit MIK të Shqipërisë, përfshin të gjitha çështjet përkatëse që lidhen me këtë koncept</w:t>
      </w:r>
      <w:r w:rsidR="000F67A5">
        <w:rPr>
          <w:rStyle w:val="tlid-translation"/>
        </w:rPr>
        <w:t xml:space="preserve"> si: parandalimi dhe zbulimi</w:t>
      </w:r>
      <w:r w:rsidRPr="00CD28CB">
        <w:rPr>
          <w:rStyle w:val="tlid-translation"/>
        </w:rPr>
        <w:t xml:space="preserve"> </w:t>
      </w:r>
      <w:r w:rsidR="000F67A5">
        <w:rPr>
          <w:rStyle w:val="tlid-translation"/>
        </w:rPr>
        <w:t>i</w:t>
      </w:r>
      <w:r w:rsidRPr="00CD28CB">
        <w:rPr>
          <w:rStyle w:val="tlid-translation"/>
        </w:rPr>
        <w:t xml:space="preserve"> krimit ndërkufitar; masat ndaj personave që kanë nevojë për mbrojtje ndërkombëtare</w:t>
      </w:r>
      <w:r w:rsidR="000F67A5">
        <w:rPr>
          <w:rStyle w:val="tlid-translation"/>
        </w:rPr>
        <w:t>; ndërtimi</w:t>
      </w:r>
      <w:r w:rsidRPr="00CD28CB">
        <w:rPr>
          <w:rStyle w:val="tlid-translation"/>
        </w:rPr>
        <w:t xml:space="preserve"> </w:t>
      </w:r>
      <w:r w:rsidR="000F67A5">
        <w:rPr>
          <w:rStyle w:val="tlid-translation"/>
        </w:rPr>
        <w:t>i</w:t>
      </w:r>
      <w:r w:rsidRPr="00CD28CB">
        <w:rPr>
          <w:rStyle w:val="tlid-translation"/>
        </w:rPr>
        <w:t xml:space="preserve"> </w:t>
      </w:r>
      <w:r w:rsidR="000F67A5">
        <w:rPr>
          <w:rStyle w:val="tlid-translation"/>
        </w:rPr>
        <w:t>infrastrukturës kufitare; plani</w:t>
      </w:r>
      <w:r w:rsidRPr="00CD28CB">
        <w:rPr>
          <w:rStyle w:val="tlid-translation"/>
        </w:rPr>
        <w:t xml:space="preserve"> </w:t>
      </w:r>
      <w:r w:rsidR="000F67A5">
        <w:rPr>
          <w:rStyle w:val="tlid-translation"/>
        </w:rPr>
        <w:t>i emergjencave dhe zhvillimi</w:t>
      </w:r>
      <w:r w:rsidRPr="00CD28CB">
        <w:rPr>
          <w:rStyle w:val="tlid-translation"/>
        </w:rPr>
        <w:t xml:space="preserve"> </w:t>
      </w:r>
      <w:r w:rsidR="000F67A5">
        <w:rPr>
          <w:rStyle w:val="tlid-translation"/>
        </w:rPr>
        <w:t>i</w:t>
      </w:r>
      <w:r w:rsidRPr="00CD28CB">
        <w:rPr>
          <w:rStyle w:val="tlid-translation"/>
        </w:rPr>
        <w:t xml:space="preserve"> mëtejshëm </w:t>
      </w:r>
      <w:r w:rsidR="000F67A5">
        <w:rPr>
          <w:rStyle w:val="tlid-translation"/>
        </w:rPr>
        <w:t>i</w:t>
      </w:r>
      <w:r w:rsidRPr="00CD28CB">
        <w:rPr>
          <w:rStyle w:val="tlid-translation"/>
        </w:rPr>
        <w:t xml:space="preserve"> sistemeve të IT</w:t>
      </w:r>
      <w:r w:rsidR="0058078A" w:rsidRPr="00CD28CB">
        <w:rPr>
          <w:rStyle w:val="tlid-translation"/>
        </w:rPr>
        <w:t>-së</w:t>
      </w:r>
      <w:r w:rsidRPr="00CD28CB">
        <w:rPr>
          <w:rStyle w:val="tlid-translation"/>
        </w:rPr>
        <w:t xml:space="preserve"> për përmirësimin e kontrollit kufitar.</w:t>
      </w:r>
    </w:p>
    <w:p w14:paraId="4518FA2A" w14:textId="77777777" w:rsidR="007D52ED" w:rsidRPr="00CD28CB" w:rsidRDefault="007D52ED" w:rsidP="007D52ED">
      <w:pPr>
        <w:pStyle w:val="TEKSTI"/>
        <w:rPr>
          <w:rStyle w:val="tlid-translation"/>
        </w:rPr>
      </w:pPr>
      <w:r w:rsidRPr="00CD28CB">
        <w:rPr>
          <w:rStyle w:val="tlid-translation"/>
        </w:rPr>
        <w:t>Parimet themelore të administrimit efektiv të kufijve janë garantimi i kufijve të hapur për lëvizjen e personave e të mallrave dhe kufijve të sigurt ndaj aktiviteteve kriminale që kërcënojnë stabilitetin, që nënkupton se kontrollet kufitare duhet të mbajnë një ekuilibër midis rrjedhës së qetë të trafikut dhe nevojës për të garantuar sigurinë e brendshme.</w:t>
      </w:r>
    </w:p>
    <w:p w14:paraId="6A41FE96" w14:textId="36BDB7E3" w:rsidR="007D52ED" w:rsidRPr="00CD28CB" w:rsidRDefault="007D52ED" w:rsidP="007D52ED">
      <w:pPr>
        <w:pStyle w:val="TEKSTI"/>
        <w:rPr>
          <w:rStyle w:val="tlid-translation"/>
        </w:rPr>
      </w:pPr>
      <w:r w:rsidRPr="00CD28CB">
        <w:rPr>
          <w:rStyle w:val="tlid-translation"/>
        </w:rPr>
        <w:t>Për t</w:t>
      </w:r>
      <w:r w:rsidR="000F67A5">
        <w:rPr>
          <w:rStyle w:val="tlid-translation"/>
        </w:rPr>
        <w:t>ë realizuar</w:t>
      </w:r>
      <w:r w:rsidRPr="00CD28CB">
        <w:rPr>
          <w:rStyle w:val="tlid-translation"/>
        </w:rPr>
        <w:t xml:space="preserve"> në mënyrën më</w:t>
      </w:r>
      <w:r w:rsidR="007F2B15" w:rsidRPr="00CD28CB">
        <w:rPr>
          <w:rStyle w:val="tlid-translation"/>
        </w:rPr>
        <w:t xml:space="preserve"> </w:t>
      </w:r>
      <w:r w:rsidRPr="00CD28CB">
        <w:rPr>
          <w:rStyle w:val="tlid-translation"/>
        </w:rPr>
        <w:t>të mundshme efektive kontrollin kufitar, aktivitetet do të përqendrohen në përmirësimin e kapaciteteve administrative të gjitha shërbimeve të përfshira në menaxhimin e integruar të kufijve, forcimin e kapaciteteve operacionale dhe teknike, duke vazhduar ndërtimin, modernizimin dhe mirëmbajtjen e infrastrukturën kufitare dhe përmirësimin e sistemeve të informacionit.</w:t>
      </w:r>
    </w:p>
    <w:p w14:paraId="00D0BED3" w14:textId="77777777" w:rsidR="007D52ED" w:rsidRPr="00CD28CB" w:rsidRDefault="007D52ED" w:rsidP="007D52ED">
      <w:pPr>
        <w:pStyle w:val="TEKSTI"/>
        <w:rPr>
          <w:rStyle w:val="tlid-translation"/>
        </w:rPr>
      </w:pPr>
      <w:r w:rsidRPr="00CD28CB">
        <w:rPr>
          <w:rStyle w:val="tlid-translation"/>
        </w:rPr>
        <w:t>Mbikëqyrja kufitare do të mbështetet në analizën e rrezikut, me angazhimin e patrullave të lëvizshme, të mbështetura nga sistemet teknike, të palëvizshme dhe të lëvizshme, të mbikëqyrjes. Planet e masave të Policisë së Shtetit do të zhvillohen, vazhdimisht, për të përmirësuar gatishmërinë operacionale.</w:t>
      </w:r>
    </w:p>
    <w:p w14:paraId="63356191" w14:textId="77777777" w:rsidR="007D52ED" w:rsidRPr="00CD28CB" w:rsidRDefault="007D52ED" w:rsidP="007D52ED">
      <w:pPr>
        <w:pStyle w:val="TEKSTI"/>
        <w:rPr>
          <w:lang w:eastAsia="sq-AL"/>
        </w:rPr>
      </w:pPr>
      <w:r w:rsidRPr="00CD28CB">
        <w:rPr>
          <w:lang w:eastAsia="sq-AL"/>
        </w:rPr>
        <w:t>Kompetencat dhe detyrimet ligjore për kontrollet efektive kufitare në pikat e kalimit kufitar janë të ndara sipas detyrave funksionale të punës ndërmjet agjencive të zbatimit të ligjit që operojnë në kufi, me kompetencat e tyre ligjore dhe autoritetet, përdorim efikas të burimeve njerëzore dhe teknike. Kontrollet e përbashkëta të policisë, doganave duhet të kryhen në të gjitha pikat e kalimit kufitar, me parimin e një ndalesë.</w:t>
      </w:r>
    </w:p>
    <w:p w14:paraId="11ECEB5F" w14:textId="1555B34A" w:rsidR="007D52ED" w:rsidRPr="00CD28CB" w:rsidRDefault="007D52ED" w:rsidP="007D52ED">
      <w:pPr>
        <w:pStyle w:val="TEKSTI"/>
        <w:rPr>
          <w:lang w:eastAsia="sq-AL"/>
        </w:rPr>
      </w:pPr>
      <w:r w:rsidRPr="00CD28CB">
        <w:rPr>
          <w:lang w:eastAsia="sq-AL"/>
        </w:rPr>
        <w:t xml:space="preserve">Zhvillimi i sistemeve të ndryshme të informacionit të BE-së, të tilla si sistemi evropian i hyrjes/daljes, Sistemi i Informacionit </w:t>
      </w:r>
      <w:r w:rsidR="00E8552D" w:rsidRPr="00E8552D">
        <w:rPr>
          <w:rFonts w:eastAsia="Calibri"/>
          <w:i/>
          <w:lang w:eastAsia="ja-JP"/>
        </w:rPr>
        <w:t>Schengen</w:t>
      </w:r>
      <w:r w:rsidRPr="00CD28CB">
        <w:rPr>
          <w:lang w:eastAsia="sq-AL"/>
        </w:rPr>
        <w:t xml:space="preserve"> dhe risitë e tjera të lidhura me IT</w:t>
      </w:r>
      <w:r w:rsidR="000F67A5">
        <w:rPr>
          <w:lang w:eastAsia="sq-AL"/>
        </w:rPr>
        <w:t>-n</w:t>
      </w:r>
      <w:r w:rsidRPr="00CD28CB">
        <w:rPr>
          <w:lang w:eastAsia="sq-AL"/>
        </w:rPr>
        <w:t>, do të jenë baza për planifikimin e përmirësimit të kontrolleve kufitare. Zhvillimi i mëtejshëm i infrastrukturës në pikat e kalimit kufitar do të sigurojë kontroll më efikas të kufirit dhe funksionim të qetë të transportit të udhëtarëve dhe trafikut të mallrave.</w:t>
      </w:r>
    </w:p>
    <w:p w14:paraId="490E4579" w14:textId="534AAE17" w:rsidR="007D52ED" w:rsidRPr="00CD28CB" w:rsidRDefault="007D52ED" w:rsidP="007D52ED">
      <w:pPr>
        <w:pStyle w:val="TEKSTI"/>
        <w:rPr>
          <w:lang w:eastAsia="sq-AL"/>
        </w:rPr>
      </w:pPr>
      <w:r w:rsidRPr="00CD28CB">
        <w:rPr>
          <w:lang w:eastAsia="sq-AL"/>
        </w:rPr>
        <w:t xml:space="preserve">Aktualisht, menaxhimi i kufijve të Republikës së Shqipërisë synon arritjen plotësisht të kërkesave të BE-së dhe </w:t>
      </w:r>
      <w:r w:rsidR="00E8552D" w:rsidRPr="00E8552D">
        <w:rPr>
          <w:rFonts w:eastAsia="Calibri"/>
          <w:i/>
          <w:lang w:eastAsia="ja-JP"/>
        </w:rPr>
        <w:t>Schengen</w:t>
      </w:r>
      <w:r w:rsidR="00E8552D">
        <w:rPr>
          <w:rFonts w:eastAsia="Calibri"/>
          <w:i/>
          <w:lang w:eastAsia="ja-JP"/>
        </w:rPr>
        <w:t>-</w:t>
      </w:r>
      <w:r w:rsidRPr="00CD28CB">
        <w:rPr>
          <w:lang w:eastAsia="sq-AL"/>
        </w:rPr>
        <w:t xml:space="preserve">it. Për përmirësimin e situatës në këtë fushë, koncepti i Menaxhimit të Integruar të Kufirit, duhet të monitorohet vazhdimisht, veçanërisht në aplikimin e procedurave, pajisjeve teknike dhe infrastrukturës kufitare, të cilat duhet të jenë në përputhje me standardet </w:t>
      </w:r>
      <w:r w:rsidR="00E8552D" w:rsidRPr="00E8552D">
        <w:rPr>
          <w:rFonts w:eastAsia="Calibri"/>
          <w:i/>
          <w:lang w:eastAsia="ja-JP"/>
        </w:rPr>
        <w:t>Schengen</w:t>
      </w:r>
      <w:r w:rsidRPr="00CD28CB">
        <w:rPr>
          <w:lang w:eastAsia="sq-AL"/>
        </w:rPr>
        <w:t>.</w:t>
      </w:r>
    </w:p>
    <w:p w14:paraId="438C0202" w14:textId="77777777" w:rsidR="007D52ED" w:rsidRPr="00CD28CB" w:rsidRDefault="007D52ED" w:rsidP="007D52ED">
      <w:pPr>
        <w:pStyle w:val="TEKSTI"/>
        <w:rPr>
          <w:rFonts w:eastAsia="Calibri"/>
          <w:iCs/>
        </w:rPr>
      </w:pPr>
      <w:r w:rsidRPr="00CD28CB">
        <w:rPr>
          <w:iCs/>
        </w:rPr>
        <w:t>Ky objektiv synohet të arrihet nëpërmjet përmbushjes së masave të mëposhtme:</w:t>
      </w:r>
    </w:p>
    <w:p w14:paraId="6D35D267" w14:textId="010E2978" w:rsidR="007D52ED" w:rsidRPr="00CD28CB" w:rsidRDefault="007D52ED" w:rsidP="007D52ED">
      <w:pPr>
        <w:pStyle w:val="TEKSTI"/>
        <w:rPr>
          <w:b/>
        </w:rPr>
      </w:pPr>
      <w:r w:rsidRPr="00FF3658">
        <w:rPr>
          <w:b/>
        </w:rPr>
        <w:t>Masa 1: Vënia në</w:t>
      </w:r>
      <w:r w:rsidRPr="00CD28CB">
        <w:rPr>
          <w:b/>
        </w:rPr>
        <w:t xml:space="preserve"> zbatim </w:t>
      </w:r>
      <w:r w:rsidR="00FF3658">
        <w:rPr>
          <w:b/>
        </w:rPr>
        <w:t xml:space="preserve">e </w:t>
      </w:r>
      <w:r w:rsidRPr="00CD28CB">
        <w:rPr>
          <w:b/>
        </w:rPr>
        <w:t>sistemit ATS-G të të dhënave të pasagjerit</w:t>
      </w:r>
    </w:p>
    <w:p w14:paraId="44D5A4CA" w14:textId="767BD039" w:rsidR="007D52ED" w:rsidRPr="00CD28CB" w:rsidRDefault="007D52ED" w:rsidP="007D52ED">
      <w:pPr>
        <w:pStyle w:val="TEKSTI"/>
      </w:pPr>
      <w:r w:rsidRPr="00CD28CB">
        <w:rPr>
          <w:lang w:eastAsia="sq-AL"/>
        </w:rPr>
        <w:t xml:space="preserve">Kjo masë synon sigurimin e një sistemi funksional të shkëmbimit të të dhënave të pasagjerit. Kjo masë do të realizohet nëpërmjet </w:t>
      </w:r>
      <w:r w:rsidRPr="00CD28CB">
        <w:t xml:space="preserve">përgatitjes dhe miratimit të </w:t>
      </w:r>
      <w:r w:rsidR="00FF3658" w:rsidRPr="00CD28CB">
        <w:t xml:space="preserve">Procedurave Standarde të Punës </w:t>
      </w:r>
      <w:r w:rsidRPr="00CD28CB">
        <w:t xml:space="preserve">për grumbullimin dhe përpunimin e </w:t>
      </w:r>
      <w:r w:rsidR="00FF3658" w:rsidRPr="00CD28CB">
        <w:t xml:space="preserve">informacionin paraprak të pasagjerëve </w:t>
      </w:r>
      <w:r w:rsidRPr="00CD28CB">
        <w:t xml:space="preserve">dhe trajnimi të personelit të Komisariatit të Policisë Kufitare Rinas për grumbullimin dhe përpunimin e </w:t>
      </w:r>
      <w:r w:rsidR="00FF3658" w:rsidRPr="00CD28CB">
        <w:t>informacionin paraprak të pasagjerëve</w:t>
      </w:r>
      <w:r w:rsidRPr="00CD28CB">
        <w:t>.</w:t>
      </w:r>
    </w:p>
    <w:p w14:paraId="531FBE76" w14:textId="59DB9FBB" w:rsidR="007D52ED" w:rsidRPr="00CD28CB" w:rsidRDefault="007D52ED" w:rsidP="007D52ED">
      <w:pPr>
        <w:pStyle w:val="TEKSTI"/>
        <w:rPr>
          <w:b/>
        </w:rPr>
      </w:pPr>
      <w:r w:rsidRPr="00CD28CB">
        <w:rPr>
          <w:b/>
        </w:rPr>
        <w:t xml:space="preserve">Masa 2: Miratimi i rregullores </w:t>
      </w:r>
      <w:r w:rsidR="000970C9" w:rsidRPr="00CD28CB">
        <w:rPr>
          <w:b/>
        </w:rPr>
        <w:t>“</w:t>
      </w:r>
      <w:r w:rsidRPr="00CD28CB">
        <w:rPr>
          <w:b/>
        </w:rPr>
        <w:t>Për rregullat e mbikëqyrjes së kufijve detare në kuadër të bashkëpunimit operacional të koordinuar midis institucioneve kombëtare dhe Agjencisë Evropiane të Rojës Kufitare dhe Bregdetare (FRONTEX)</w:t>
      </w:r>
      <w:r w:rsidR="000970C9" w:rsidRPr="00CD28CB">
        <w:rPr>
          <w:b/>
        </w:rPr>
        <w:t>”</w:t>
      </w:r>
      <w:r w:rsidRPr="00CD28CB">
        <w:rPr>
          <w:b/>
        </w:rPr>
        <w:t>.</w:t>
      </w:r>
    </w:p>
    <w:p w14:paraId="03DA8FFC" w14:textId="4209280D" w:rsidR="007D52ED" w:rsidRPr="00CD28CB" w:rsidRDefault="007D52ED" w:rsidP="007D52ED">
      <w:pPr>
        <w:pStyle w:val="TEKSTI"/>
      </w:pPr>
      <w:r w:rsidRPr="00CD28CB">
        <w:t xml:space="preserve">Kjo masë synon të realizojë një përafrim të pjesshëm të legjislacionit kombëtar me rregulloren e Parlamentit dhe Këshillit të </w:t>
      </w:r>
      <w:r w:rsidR="00256284" w:rsidRPr="00CD28CB">
        <w:t>Evropës</w:t>
      </w:r>
      <w:r w:rsidRPr="00CD28CB">
        <w:t xml:space="preserve"> nr. 656/2014.</w:t>
      </w:r>
      <w:r w:rsidRPr="00CD28CB">
        <w:rPr>
          <w:lang w:eastAsia="sq-AL"/>
        </w:rPr>
        <w:t xml:space="preserve"> Kjo masë do të realizohet nëpërmjet</w:t>
      </w:r>
      <w:r w:rsidRPr="00CD28CB">
        <w:t xml:space="preserve"> ngritjes </w:t>
      </w:r>
      <w:r w:rsidRPr="00CD28CB">
        <w:lastRenderedPageBreak/>
        <w:t xml:space="preserve">së grupit të përbashkët të punës, hartimit dhe miratimit të </w:t>
      </w:r>
      <w:r w:rsidRPr="00CD28CB">
        <w:rPr>
          <w:rStyle w:val="tlid-translation"/>
        </w:rPr>
        <w:t xml:space="preserve">rregullores </w:t>
      </w:r>
      <w:r w:rsidR="000970C9" w:rsidRPr="00CD28CB">
        <w:rPr>
          <w:rStyle w:val="tlid-translation"/>
        </w:rPr>
        <w:t>“</w:t>
      </w:r>
      <w:r w:rsidRPr="00CD28CB">
        <w:t>Për rregullat e mbikëqyrjes së kufijve të jashtëm detarë në kuadër të bashkëpunimit operacional kombëtar e ndërkombëtar</w:t>
      </w:r>
      <w:r w:rsidR="000970C9" w:rsidRPr="00CD28CB">
        <w:t>”</w:t>
      </w:r>
      <w:r w:rsidRPr="00CD28CB">
        <w:t>, si dhe nëpërmjet trajnimit të personelit të agjencive të zbatimit të ligjit</w:t>
      </w:r>
      <w:r w:rsidR="00FF3658">
        <w:t>,</w:t>
      </w:r>
      <w:r w:rsidRPr="00CD28CB">
        <w:t xml:space="preserve"> për zhvillimin e operacioneve të përbashkëta</w:t>
      </w:r>
      <w:r w:rsidR="00FF3658">
        <w:t>,</w:t>
      </w:r>
      <w:r w:rsidRPr="00CD28CB">
        <w:t xml:space="preserve"> për kontrollin e kufijve të jashtëm.</w:t>
      </w:r>
    </w:p>
    <w:p w14:paraId="72D26539" w14:textId="77777777" w:rsidR="007D52ED" w:rsidRPr="00CD28CB" w:rsidRDefault="007D52ED" w:rsidP="007D52ED">
      <w:pPr>
        <w:pStyle w:val="TEKSTI"/>
        <w:rPr>
          <w:b/>
        </w:rPr>
      </w:pPr>
      <w:r w:rsidRPr="00CD28CB">
        <w:rPr>
          <w:b/>
        </w:rPr>
        <w:t>Masa 3: Miratimi i legjislacionit për ngritjen dhe funksionimin e Qendrës Kombëtare të Menaxhimit të Integruar të Kufirit</w:t>
      </w:r>
    </w:p>
    <w:p w14:paraId="0C824222" w14:textId="1C57E40D" w:rsidR="007D52ED" w:rsidRPr="00CD28CB" w:rsidRDefault="007D52ED" w:rsidP="007D52ED">
      <w:pPr>
        <w:pStyle w:val="TEKSTI"/>
      </w:pPr>
      <w:r w:rsidRPr="00CD28CB">
        <w:t xml:space="preserve">Kjo masë synon të bëjë përafrim të pjesshëm </w:t>
      </w:r>
      <w:r w:rsidR="00FF3658">
        <w:t>të</w:t>
      </w:r>
      <w:r w:rsidRPr="00CD28CB">
        <w:t xml:space="preserve"> legjislacionit kombëtar me rregulloren nr. 1052/2013</w:t>
      </w:r>
      <w:r w:rsidR="00256284" w:rsidRPr="00CD28CB">
        <w:t>,</w:t>
      </w:r>
      <w:r w:rsidRPr="00CD28CB">
        <w:t xml:space="preserve"> e Parlamentit </w:t>
      </w:r>
      <w:r w:rsidR="00256284" w:rsidRPr="00CD28CB">
        <w:t>Evropian</w:t>
      </w:r>
      <w:r w:rsidRPr="00CD28CB">
        <w:t xml:space="preserve"> dhe </w:t>
      </w:r>
      <w:r w:rsidR="00FF3658">
        <w:t>të</w:t>
      </w:r>
      <w:r w:rsidR="00FF3658" w:rsidRPr="00CD28CB">
        <w:t xml:space="preserve"> </w:t>
      </w:r>
      <w:r w:rsidRPr="00CD28CB">
        <w:t xml:space="preserve">Këshillit për ngritjen e Sistemit </w:t>
      </w:r>
      <w:r w:rsidR="00297065" w:rsidRPr="00CD28CB">
        <w:t>Evropian</w:t>
      </w:r>
      <w:r w:rsidRPr="00CD28CB">
        <w:t xml:space="preserve"> të Mbikëqyrjes së Kufirit (</w:t>
      </w:r>
      <w:r w:rsidRPr="00FF3658">
        <w:rPr>
          <w:i/>
        </w:rPr>
        <w:t>Eurosur</w:t>
      </w:r>
      <w:r w:rsidRPr="00CD28CB">
        <w:t>). Kjo masë do të realizohet nëpërmjet aktiviteteve të mëposhtme:</w:t>
      </w:r>
    </w:p>
    <w:p w14:paraId="7C2FC0BB" w14:textId="5E32733F" w:rsidR="007D52ED" w:rsidRPr="00CD28CB" w:rsidRDefault="007D52ED" w:rsidP="007D52ED">
      <w:pPr>
        <w:pStyle w:val="TEKSTI"/>
      </w:pPr>
      <w:r w:rsidRPr="00CD28CB">
        <w:t xml:space="preserve">- </w:t>
      </w:r>
      <w:r w:rsidR="00FF3658">
        <w:t>p</w:t>
      </w:r>
      <w:r w:rsidRPr="00CD28CB">
        <w:t>ërgatitja dhe miratimi i vendimit të Këshillit të Ministrave për ngritjen e Qendrës Kombëtare të Menaxhimit të Integruar të Kufirit</w:t>
      </w:r>
      <w:r w:rsidR="00256284" w:rsidRPr="00CD28CB">
        <w:t>,</w:t>
      </w:r>
    </w:p>
    <w:p w14:paraId="4F01B07B" w14:textId="461F3772" w:rsidR="007D52ED" w:rsidRPr="00CD28CB" w:rsidRDefault="007D52ED" w:rsidP="007D52ED">
      <w:pPr>
        <w:pStyle w:val="TEKSTI"/>
        <w:rPr>
          <w:rStyle w:val="tlid-translation"/>
        </w:rPr>
      </w:pPr>
      <w:r w:rsidRPr="00CD28CB">
        <w:rPr>
          <w:rStyle w:val="tlid-translation"/>
        </w:rPr>
        <w:t xml:space="preserve">- </w:t>
      </w:r>
      <w:r w:rsidR="00FF3658">
        <w:rPr>
          <w:rStyle w:val="tlid-translation"/>
        </w:rPr>
        <w:t>r</w:t>
      </w:r>
      <w:r w:rsidRPr="00CD28CB">
        <w:rPr>
          <w:rStyle w:val="tlid-translation"/>
        </w:rPr>
        <w:t>ealizimi i projektit dhe ndërtimi i zyrave të nevojshme për funksionimin normal të QKK-së;</w:t>
      </w:r>
    </w:p>
    <w:p w14:paraId="0EDC43EA" w14:textId="082EE111" w:rsidR="007D52ED" w:rsidRPr="00CD28CB" w:rsidRDefault="007D52ED" w:rsidP="007D52ED">
      <w:pPr>
        <w:pStyle w:val="TEKSTI"/>
      </w:pPr>
      <w:r w:rsidRPr="00CD28CB">
        <w:t xml:space="preserve">- </w:t>
      </w:r>
      <w:r w:rsidR="00FF3658">
        <w:t>p</w:t>
      </w:r>
      <w:r w:rsidRPr="00CD28CB">
        <w:t>lotësimi i strukturës organike të QKK-së dhe QKR-së me personelin e nevojshëm;</w:t>
      </w:r>
    </w:p>
    <w:p w14:paraId="33262AB2" w14:textId="1B7F5E22" w:rsidR="007D52ED" w:rsidRPr="00CD28CB" w:rsidRDefault="007D52ED" w:rsidP="007D52ED">
      <w:pPr>
        <w:pStyle w:val="TEKSTI"/>
      </w:pPr>
      <w:r w:rsidRPr="00CD28CB">
        <w:t xml:space="preserve">- </w:t>
      </w:r>
      <w:r w:rsidR="00FF3658">
        <w:t>n</w:t>
      </w:r>
      <w:r w:rsidRPr="00CD28CB">
        <w:t>gritja e infrastrukturës për përcjelljen e informacionit të nevojshëm në QKK dhe QKR nga të gjitha sistemet e ngritura dhe ato që do të ngrihen për kontrollin dhe mbikëqyrjen e kufirit;</w:t>
      </w:r>
    </w:p>
    <w:p w14:paraId="5A40BB77" w14:textId="0D6E072B" w:rsidR="007D52ED" w:rsidRPr="00CD28CB" w:rsidRDefault="007D52ED" w:rsidP="007D52ED">
      <w:pPr>
        <w:pStyle w:val="TEKSTI"/>
        <w:rPr>
          <w:rStyle w:val="tlid-translation"/>
        </w:rPr>
      </w:pPr>
      <w:r w:rsidRPr="00CD28CB">
        <w:rPr>
          <w:rStyle w:val="tlid-translation"/>
        </w:rPr>
        <w:t xml:space="preserve">- </w:t>
      </w:r>
      <w:r w:rsidR="00FF3658">
        <w:rPr>
          <w:rStyle w:val="tlid-translation"/>
        </w:rPr>
        <w:t>v</w:t>
      </w:r>
      <w:r w:rsidRPr="00CD28CB">
        <w:rPr>
          <w:rStyle w:val="tlid-translation"/>
        </w:rPr>
        <w:t>endosja e bashkëpunimit operacional me qendrën e FRONTEX</w:t>
      </w:r>
      <w:r w:rsidR="00FF3658">
        <w:rPr>
          <w:rStyle w:val="tlid-translation"/>
        </w:rPr>
        <w:t>-it</w:t>
      </w:r>
      <w:r w:rsidRPr="00CD28CB">
        <w:rPr>
          <w:rStyle w:val="tlid-translation"/>
        </w:rPr>
        <w:t xml:space="preserve">, </w:t>
      </w:r>
      <w:r w:rsidR="00FF3658">
        <w:rPr>
          <w:rStyle w:val="tlid-translation"/>
        </w:rPr>
        <w:t>q</w:t>
      </w:r>
      <w:r w:rsidRPr="00CD28CB">
        <w:rPr>
          <w:rStyle w:val="tlid-translation"/>
        </w:rPr>
        <w:t>endrat e KK</w:t>
      </w:r>
      <w:r w:rsidR="00256284" w:rsidRPr="00CD28CB">
        <w:rPr>
          <w:rStyle w:val="tlid-translation"/>
        </w:rPr>
        <w:t>-s</w:t>
      </w:r>
      <w:r w:rsidR="00FF3658">
        <w:rPr>
          <w:rStyle w:val="tlid-translation"/>
        </w:rPr>
        <w:t>ë</w:t>
      </w:r>
      <w:r w:rsidRPr="00CD28CB">
        <w:rPr>
          <w:rStyle w:val="tlid-translation"/>
        </w:rPr>
        <w:t xml:space="preserve"> të shteteve anëtare të BE-së dhe vendeve të treta;</w:t>
      </w:r>
    </w:p>
    <w:p w14:paraId="0064A50B" w14:textId="55872F2F" w:rsidR="007D52ED" w:rsidRPr="00CD28CB" w:rsidRDefault="007D52ED" w:rsidP="007D52ED">
      <w:pPr>
        <w:pStyle w:val="TEKSTI"/>
      </w:pPr>
      <w:r w:rsidRPr="00CD28CB">
        <w:rPr>
          <w:lang w:eastAsia="sq-AL"/>
        </w:rPr>
        <w:t xml:space="preserve">- </w:t>
      </w:r>
      <w:r w:rsidR="00FF3658">
        <w:rPr>
          <w:lang w:eastAsia="sq-AL"/>
        </w:rPr>
        <w:t>v</w:t>
      </w:r>
      <w:r w:rsidRPr="00CD28CB">
        <w:rPr>
          <w:lang w:eastAsia="sq-AL"/>
        </w:rPr>
        <w:t>endosja e bashkëpunimit operacional me qen</w:t>
      </w:r>
      <w:r w:rsidR="00256284" w:rsidRPr="00CD28CB">
        <w:rPr>
          <w:lang w:eastAsia="sq-AL"/>
        </w:rPr>
        <w:t>drat e Interpol, Europol, SIS/</w:t>
      </w:r>
      <w:r w:rsidRPr="00CD28CB">
        <w:rPr>
          <w:lang w:eastAsia="sq-AL"/>
        </w:rPr>
        <w:t xml:space="preserve">Sirene, </w:t>
      </w:r>
      <w:r w:rsidR="00FF3658" w:rsidRPr="00CD28CB">
        <w:rPr>
          <w:lang w:eastAsia="sq-AL"/>
        </w:rPr>
        <w:t>oficerët ndërlidhës dhe agjencitë e tjera ndërkombëtare ligjzbatuese në kufi;</w:t>
      </w:r>
    </w:p>
    <w:p w14:paraId="301C3E2F" w14:textId="6D1286EA" w:rsidR="007D52ED" w:rsidRPr="00CD28CB" w:rsidRDefault="007D52ED" w:rsidP="007D52ED">
      <w:pPr>
        <w:pStyle w:val="TEKSTI"/>
      </w:pPr>
      <w:r w:rsidRPr="00CD28CB">
        <w:t xml:space="preserve">- </w:t>
      </w:r>
      <w:r w:rsidR="00FF3658">
        <w:t>m</w:t>
      </w:r>
      <w:r w:rsidRPr="00CD28CB">
        <w:t>iratimi i procedurave standarde të punës së Qendrës Kombëtare të Menaxhimit të Integruar të Kufirit.</w:t>
      </w:r>
    </w:p>
    <w:p w14:paraId="468A6AD7" w14:textId="77777777" w:rsidR="007D52ED" w:rsidRPr="00CD28CB" w:rsidRDefault="007D52ED" w:rsidP="007D52ED">
      <w:pPr>
        <w:pStyle w:val="TEKSTI"/>
        <w:rPr>
          <w:b/>
        </w:rPr>
      </w:pPr>
      <w:r w:rsidRPr="00CD28CB">
        <w:rPr>
          <w:b/>
        </w:rPr>
        <w:t>Masa 4: Forcimi i autonomisë së Policisë Kufitare dhe Migracionit në fushën operacionale dhe menaxheriale</w:t>
      </w:r>
    </w:p>
    <w:p w14:paraId="47319332" w14:textId="77777777" w:rsidR="007D52ED" w:rsidRPr="00CD28CB" w:rsidRDefault="007D52ED" w:rsidP="007D52ED">
      <w:pPr>
        <w:pStyle w:val="TEKSTI"/>
      </w:pPr>
      <w:r w:rsidRPr="00CD28CB">
        <w:t>Kjo masë do të realizohet nëpërmjet:</w:t>
      </w:r>
    </w:p>
    <w:p w14:paraId="53E8BDE1" w14:textId="52551CDF" w:rsidR="007D52ED" w:rsidRPr="00CD28CB" w:rsidRDefault="00FF3658" w:rsidP="00FF3658">
      <w:pPr>
        <w:pStyle w:val="TEKSTI"/>
      </w:pPr>
      <w:r w:rsidRPr="00FF3658">
        <w:t>-</w:t>
      </w:r>
      <w:r>
        <w:t xml:space="preserve"> n</w:t>
      </w:r>
      <w:r w:rsidR="007D52ED" w:rsidRPr="00CD28CB">
        <w:t>gritjes së strukturës së shërbimeve mbështetëse pranë Departamentit për Kufirin dhe Migracionin;</w:t>
      </w:r>
    </w:p>
    <w:p w14:paraId="22C93CFA" w14:textId="3711D2B0" w:rsidR="007D52ED" w:rsidRPr="00CD28CB" w:rsidRDefault="00FF3658" w:rsidP="007D52ED">
      <w:pPr>
        <w:pStyle w:val="TEKSTI"/>
      </w:pPr>
      <w:r>
        <w:t>-</w:t>
      </w:r>
      <w:r w:rsidR="007D52ED" w:rsidRPr="00CD28CB">
        <w:t xml:space="preserve"> </w:t>
      </w:r>
      <w:r>
        <w:t>k</w:t>
      </w:r>
      <w:r w:rsidR="007D52ED" w:rsidRPr="00CD28CB">
        <w:t>rijimit të një banke të të dhënave për menaxhimin e burimeve logjistike të shërbimeve për kufirin dhe migracionin.</w:t>
      </w:r>
    </w:p>
    <w:p w14:paraId="1D350D4D" w14:textId="1BDB2641" w:rsidR="007D52ED" w:rsidRPr="00CD28CB" w:rsidRDefault="007D52ED" w:rsidP="007D52ED">
      <w:pPr>
        <w:pStyle w:val="TEKSTI"/>
        <w:rPr>
          <w:b/>
          <w:lang w:eastAsia="sq-AL"/>
        </w:rPr>
      </w:pPr>
      <w:r w:rsidRPr="00CD28CB">
        <w:rPr>
          <w:b/>
        </w:rPr>
        <w:t>Masa 5:</w:t>
      </w:r>
      <w:r w:rsidRPr="00CD28CB">
        <w:rPr>
          <w:b/>
          <w:lang w:eastAsia="sq-AL"/>
        </w:rPr>
        <w:t xml:space="preserve"> Zhvillimi dhe përmirësimi i </w:t>
      </w:r>
      <w:r w:rsidR="00FF3658" w:rsidRPr="00CD28CB">
        <w:rPr>
          <w:b/>
          <w:lang w:eastAsia="sq-AL"/>
        </w:rPr>
        <w:t>Pr</w:t>
      </w:r>
      <w:r w:rsidRPr="00CD28CB">
        <w:rPr>
          <w:b/>
          <w:lang w:eastAsia="sq-AL"/>
        </w:rPr>
        <w:t xml:space="preserve">ocedurave </w:t>
      </w:r>
      <w:r w:rsidR="00FF3658" w:rsidRPr="00CD28CB">
        <w:rPr>
          <w:b/>
          <w:lang w:eastAsia="sq-AL"/>
        </w:rPr>
        <w:t>St</w:t>
      </w:r>
      <w:r w:rsidRPr="00CD28CB">
        <w:rPr>
          <w:b/>
          <w:lang w:eastAsia="sq-AL"/>
        </w:rPr>
        <w:t xml:space="preserve">andarde të </w:t>
      </w:r>
      <w:r w:rsidR="00FF3658" w:rsidRPr="00CD28CB">
        <w:rPr>
          <w:b/>
          <w:lang w:eastAsia="sq-AL"/>
        </w:rPr>
        <w:t>Pu</w:t>
      </w:r>
      <w:r w:rsidRPr="00CD28CB">
        <w:rPr>
          <w:b/>
          <w:lang w:eastAsia="sq-AL"/>
        </w:rPr>
        <w:t xml:space="preserve">nës (PSP), përafrimi i tyre me standardet e kufijve </w:t>
      </w:r>
      <w:r w:rsidR="00E47161" w:rsidRPr="00FF3658">
        <w:rPr>
          <w:b/>
          <w:i/>
          <w:lang w:eastAsia="sq-AL"/>
        </w:rPr>
        <w:t>Schengen</w:t>
      </w:r>
    </w:p>
    <w:p w14:paraId="174C0B95" w14:textId="37A24FD8" w:rsidR="007D52ED" w:rsidRPr="00CD28CB" w:rsidRDefault="007D52ED" w:rsidP="007D52ED">
      <w:pPr>
        <w:pStyle w:val="TEKSTI"/>
        <w:rPr>
          <w:rFonts w:eastAsia="Calibri"/>
        </w:rPr>
      </w:pPr>
      <w:r w:rsidRPr="00CD28CB">
        <w:t xml:space="preserve">Kjo masë synon rishikimin dhe miratimin e procedurave standarde të punës në përputhje me Kodin </w:t>
      </w:r>
      <w:r w:rsidR="00E8552D" w:rsidRPr="00E8552D">
        <w:rPr>
          <w:rFonts w:eastAsia="Calibri"/>
          <w:i/>
          <w:lang w:eastAsia="ja-JP"/>
        </w:rPr>
        <w:t>Schengen</w:t>
      </w:r>
      <w:r w:rsidRPr="00CD28CB">
        <w:t>.</w:t>
      </w:r>
    </w:p>
    <w:p w14:paraId="5B6506FA" w14:textId="52F34F97" w:rsidR="007D52ED" w:rsidRPr="00CD28CB" w:rsidRDefault="007D52ED" w:rsidP="007D52ED">
      <w:pPr>
        <w:pStyle w:val="TEKSTI"/>
        <w:rPr>
          <w:rStyle w:val="tlid-translation"/>
        </w:rPr>
      </w:pPr>
      <w:r w:rsidRPr="00B52698">
        <w:rPr>
          <w:rStyle w:val="tlid-translation"/>
          <w:b/>
        </w:rPr>
        <w:t>1.2 Objektivi specifik 2, i qëllimit të politikës 1</w:t>
      </w:r>
      <w:r w:rsidRPr="00CD28CB">
        <w:rPr>
          <w:rStyle w:val="tlid-translation"/>
        </w:rPr>
        <w:t>: Përmirësimi i sistemit për mbikëqyrjen e hapësirës detare</w:t>
      </w:r>
      <w:r w:rsidR="007F2B15" w:rsidRPr="00CD28CB">
        <w:rPr>
          <w:rStyle w:val="tlid-translation"/>
        </w:rPr>
        <w:t>, kontrollit kufitar dhe kërkim</w:t>
      </w:r>
      <w:r w:rsidR="00D93811">
        <w:rPr>
          <w:rStyle w:val="tlid-translation"/>
        </w:rPr>
        <w:t>–</w:t>
      </w:r>
      <w:r w:rsidRPr="00CD28CB">
        <w:rPr>
          <w:rStyle w:val="tlid-translation"/>
        </w:rPr>
        <w:t>shpëtimit në det.</w:t>
      </w:r>
    </w:p>
    <w:p w14:paraId="4DC99955" w14:textId="5B412886" w:rsidR="007D52ED" w:rsidRPr="00CD28CB" w:rsidRDefault="007D52ED" w:rsidP="007D52ED">
      <w:pPr>
        <w:pStyle w:val="TEKSTI"/>
      </w:pPr>
      <w:r w:rsidRPr="00CD28CB">
        <w:t>Aktualisht mbikëqyrja e hapësirës detare kryhet nëpërmjet Sistemit të Integruar të Vëzhgimit të Hapësirës Detare, sistem ky në varësi të Forcës Detare/Rojës Bregdetare, por që në kuadër të QNOD</w:t>
      </w:r>
      <w:r w:rsidR="00D93811">
        <w:t>-it</w:t>
      </w:r>
      <w:r w:rsidRPr="00CD28CB">
        <w:t>, në të kanë akses dhe marrin informacion të gjitha institucionet shtetërore në këtë Qendër.</w:t>
      </w:r>
    </w:p>
    <w:p w14:paraId="4A0C3D07" w14:textId="60D45D07" w:rsidR="007D52ED" w:rsidRPr="00CD28CB" w:rsidRDefault="007D52ED" w:rsidP="007D52ED">
      <w:pPr>
        <w:pStyle w:val="TEKSTI"/>
        <w:rPr>
          <w:rStyle w:val="tlid-translation"/>
        </w:rPr>
      </w:pPr>
      <w:r w:rsidRPr="00CD28CB">
        <w:rPr>
          <w:rStyle w:val="tlid-translation"/>
        </w:rPr>
        <w:t>Nga analizat</w:t>
      </w:r>
      <w:r w:rsidR="00256284" w:rsidRPr="00CD28CB">
        <w:rPr>
          <w:rStyle w:val="tlid-translation"/>
        </w:rPr>
        <w:t xml:space="preserve"> </w:t>
      </w:r>
      <w:r w:rsidRPr="00CD28CB">
        <w:rPr>
          <w:rStyle w:val="tlid-translation"/>
        </w:rPr>
        <w:t xml:space="preserve">e deritanishme, rezulton se ky </w:t>
      </w:r>
      <w:r w:rsidR="00256284" w:rsidRPr="00CD28CB">
        <w:rPr>
          <w:rStyle w:val="tlid-translation"/>
        </w:rPr>
        <w:t>s</w:t>
      </w:r>
      <w:r w:rsidRPr="00CD28CB">
        <w:rPr>
          <w:rStyle w:val="tlid-translation"/>
        </w:rPr>
        <w:t xml:space="preserve">istem ka nevojë për përmirësimin e kapaciteteve për kontrollin e plotë të hapësirës ujore, veçanërisht në afërsi të bregut të detit për arsye të thyeshmërisë së terrenit dhe të cilat mund të shfrytëzohen lehtësisht për veprimtari të kundërligjshme. Forca Detare/Roja Bregdetare do të nënshkruajnë një marrëveshje afatgjatë me kompaninë prodhuese të sistemit </w:t>
      </w:r>
      <w:r w:rsidRPr="00CD28CB">
        <w:rPr>
          <w:rStyle w:val="tlid-translation"/>
          <w:i/>
        </w:rPr>
        <w:t>Lockheed Martin</w:t>
      </w:r>
      <w:r w:rsidRPr="00CD28CB">
        <w:rPr>
          <w:rStyle w:val="tlid-translation"/>
        </w:rPr>
        <w:t xml:space="preserve"> për mirëmbajtjen dhe përmirësimin e këtij sistemi. Këto përmirësime midis të tjerash do të përfshijnë edhe vendosjen e radarëve shtesë për mbulimin e zonave të vdekura të bregdetit</w:t>
      </w:r>
      <w:r w:rsidR="0058078A" w:rsidRPr="00CD28CB">
        <w:rPr>
          <w:rStyle w:val="tlid-translation"/>
        </w:rPr>
        <w:t>,</w:t>
      </w:r>
      <w:r w:rsidRPr="00CD28CB">
        <w:rPr>
          <w:rStyle w:val="tlid-translation"/>
        </w:rPr>
        <w:t xml:space="preserve"> si dhe të kamerave për shikimin natën.</w:t>
      </w:r>
    </w:p>
    <w:p w14:paraId="528E05A4" w14:textId="77777777" w:rsidR="007D52ED" w:rsidRPr="00CD28CB" w:rsidRDefault="007D52ED" w:rsidP="007D52ED">
      <w:pPr>
        <w:pStyle w:val="TEKSTI"/>
      </w:pPr>
      <w:r w:rsidRPr="00CD28CB">
        <w:t>Në funksion të përmbushjes së misionit dhe për zbatimin e detyrimeve ligjore për mbikëqyrjen dhe kontrollin e këtij kufiri, aktualisht shërbimet Policisë Kufitare kanë në dispozicion një numër të mjeteve lundruese. Një pjesë e konsiderueshme e tyre i përkasin një gjeneratë të vjetër teknologjike, kanë plotësuar ciklin jetësor të përdorimit dhe planizohen për heqjen e shpejtë nga përdorimi dhe zëvendësimin e tyre.</w:t>
      </w:r>
    </w:p>
    <w:p w14:paraId="2D7B4516" w14:textId="77777777" w:rsidR="007D52ED" w:rsidRPr="00CD28CB" w:rsidRDefault="007D52ED" w:rsidP="007D52ED">
      <w:pPr>
        <w:pStyle w:val="TEKSTI"/>
      </w:pPr>
      <w:r w:rsidRPr="00CD28CB">
        <w:lastRenderedPageBreak/>
        <w:t>Me qëllim zgjidhjen e problematikës dhe rregullimin e gjendjes për përmirësimin e shërbimeve në Sektorin e Kufirit Blu, do të konsiderohet implementimi i projektit të vitit 2017, i cili në mënyrë të përmbledhur konsiston në:</w:t>
      </w:r>
    </w:p>
    <w:p w14:paraId="6D163508" w14:textId="08E3E943" w:rsidR="007D52ED" w:rsidRPr="00CD28CB" w:rsidRDefault="007D52ED" w:rsidP="007D52ED">
      <w:pPr>
        <w:pStyle w:val="TEKSTI"/>
      </w:pPr>
      <w:r w:rsidRPr="00CD28CB">
        <w:t>- Heqjen nga përdorimi të mjeteve të vjetra lundruese (të ngelen</w:t>
      </w:r>
      <w:r w:rsidR="007F2B15" w:rsidRPr="00CD28CB">
        <w:t xml:space="preserve"> </w:t>
      </w:r>
      <w:r w:rsidRPr="00CD28CB">
        <w:t xml:space="preserve">në përdorim vetëm 7 mjetet lundruese të tipit </w:t>
      </w:r>
      <w:r w:rsidR="000970C9" w:rsidRPr="00CD28CB">
        <w:t>“</w:t>
      </w:r>
      <w:r w:rsidRPr="00CD28CB">
        <w:rPr>
          <w:i/>
        </w:rPr>
        <w:t>FB Designe</w:t>
      </w:r>
      <w:r w:rsidR="000970C9" w:rsidRPr="00CD28CB">
        <w:t>”</w:t>
      </w:r>
      <w:r w:rsidRPr="00CD28CB">
        <w:t>)</w:t>
      </w:r>
      <w:r w:rsidR="007F2B15" w:rsidRPr="00CD28CB">
        <w:t xml:space="preserve"> </w:t>
      </w:r>
      <w:r w:rsidRPr="00CD28CB">
        <w:t>dhe zëvendësimi i tyre me të reja, gjithsej 25 të tilla sipas fish projekteve të përgatitura për këtë qëllim;</w:t>
      </w:r>
    </w:p>
    <w:p w14:paraId="07FD5E29" w14:textId="2A6502C5" w:rsidR="007D52ED" w:rsidRPr="00CD28CB" w:rsidRDefault="007D52ED" w:rsidP="007D52ED">
      <w:pPr>
        <w:pStyle w:val="TEKSTI"/>
      </w:pPr>
      <w:r w:rsidRPr="00CD28CB">
        <w:t>- Blerjen e</w:t>
      </w:r>
      <w:r w:rsidR="007F2B15" w:rsidRPr="00CD28CB">
        <w:t xml:space="preserve"> </w:t>
      </w:r>
      <w:r w:rsidRPr="00CD28CB">
        <w:t xml:space="preserve">motorëve të rinj për mjetet </w:t>
      </w:r>
      <w:r w:rsidR="000970C9" w:rsidRPr="00CD28CB">
        <w:t>“</w:t>
      </w:r>
      <w:r w:rsidRPr="00CD28CB">
        <w:rPr>
          <w:i/>
        </w:rPr>
        <w:t>FB Designe</w:t>
      </w:r>
      <w:r w:rsidR="000970C9" w:rsidRPr="00CD28CB">
        <w:t>”</w:t>
      </w:r>
      <w:r w:rsidRPr="00CD28CB">
        <w:t xml:space="preserve"> (janë blerë 6 të tillë në vitin 2018, duhen të blihen edhe 4 të tjerë për të cilët të shikohet mundësia për </w:t>
      </w:r>
      <w:r w:rsidR="001833E9">
        <w:t>t’u</w:t>
      </w:r>
      <w:r w:rsidRPr="00CD28CB">
        <w:t xml:space="preserve"> blerë po këtë vit);</w:t>
      </w:r>
    </w:p>
    <w:p w14:paraId="1E11EDE3" w14:textId="77777777" w:rsidR="007D52ED" w:rsidRPr="00CD28CB" w:rsidRDefault="007D52ED" w:rsidP="007D52ED">
      <w:pPr>
        <w:pStyle w:val="TEKSTI"/>
      </w:pPr>
      <w:r w:rsidRPr="00CD28CB">
        <w:t>- Ndërtimin e 13 vendbazimeve, pasi aktualisht kemi vetëm 2 të tilla për mjetet lundruese të PKM (1 në Durrës dhe 1 në Pogradec).</w:t>
      </w:r>
    </w:p>
    <w:p w14:paraId="30DFF0A3" w14:textId="77777777" w:rsidR="007D52ED" w:rsidRPr="00CD28CB" w:rsidRDefault="007D52ED" w:rsidP="007D52ED">
      <w:pPr>
        <w:pStyle w:val="TEKSTI"/>
        <w:rPr>
          <w:iCs/>
        </w:rPr>
      </w:pPr>
      <w:r w:rsidRPr="00CD28CB">
        <w:rPr>
          <w:iCs/>
        </w:rPr>
        <w:t>Ky objektiv synohet të arrihet nëpërmjet përmbushjes së masave të mëposhtme:</w:t>
      </w:r>
    </w:p>
    <w:p w14:paraId="1A1F6885" w14:textId="73914D2C" w:rsidR="007D52ED" w:rsidRPr="00CD28CB" w:rsidRDefault="007D52ED" w:rsidP="007D52ED">
      <w:pPr>
        <w:pStyle w:val="TEKSTI"/>
        <w:rPr>
          <w:rStyle w:val="tlid-translation"/>
        </w:rPr>
      </w:pPr>
      <w:r w:rsidRPr="00CD28CB">
        <w:rPr>
          <w:b/>
        </w:rPr>
        <w:t>Masa 1:</w:t>
      </w:r>
      <w:r w:rsidRPr="00CD28CB">
        <w:rPr>
          <w:rStyle w:val="FootnoteReference"/>
          <w:b/>
        </w:rPr>
        <w:t xml:space="preserve"> </w:t>
      </w:r>
      <w:r w:rsidRPr="00CD28CB">
        <w:rPr>
          <w:rStyle w:val="tlid-translation"/>
          <w:b/>
        </w:rPr>
        <w:t xml:space="preserve">Përgatitja e </w:t>
      </w:r>
      <w:r w:rsidR="00D93811">
        <w:rPr>
          <w:rStyle w:val="tlid-translation"/>
          <w:b/>
        </w:rPr>
        <w:t>p</w:t>
      </w:r>
      <w:r w:rsidRPr="00CD28CB">
        <w:rPr>
          <w:rStyle w:val="tlid-translation"/>
          <w:b/>
        </w:rPr>
        <w:t>rojektit për Sistemin elektronik të Unifikuar të Mbikëqyrjes së Kufirit Shtetëror</w:t>
      </w:r>
    </w:p>
    <w:p w14:paraId="41F97ED9" w14:textId="284A9216" w:rsidR="007D52ED" w:rsidRPr="00CD28CB" w:rsidRDefault="007D52ED" w:rsidP="007D52ED">
      <w:pPr>
        <w:pStyle w:val="TEKSTI"/>
        <w:rPr>
          <w:rStyle w:val="tlid-translation"/>
        </w:rPr>
      </w:pPr>
      <w:r w:rsidRPr="00CD28CB">
        <w:t xml:space="preserve">Kjo masë synon të realizojë ngritjen e </w:t>
      </w:r>
      <w:r w:rsidRPr="00CD28CB">
        <w:rPr>
          <w:rStyle w:val="tlid-translation"/>
        </w:rPr>
        <w:t>Sistemit Elektronik të Unifikuar të Mbikëqyrjes së Kufirit Shtetëror dhe do të realizohet nëpërmjet sigurimit të mbulimit me vëzhgim të kufirit tokësor në përputhje me analizën e rrezikut dhe vlerësimin e kërcënimit me mbikëqyrje të vazhdueshme, me rritje të aftësive njerëzore dhe teknike me azhurnim të përhershëm të panoramës së situatës nga QKK</w:t>
      </w:r>
      <w:r w:rsidR="00D93811">
        <w:rPr>
          <w:rStyle w:val="tlid-translation"/>
        </w:rPr>
        <w:t>-ja</w:t>
      </w:r>
      <w:r w:rsidRPr="00CD28CB">
        <w:rPr>
          <w:rStyle w:val="tlid-translation"/>
        </w:rPr>
        <w:t>, ngritjes së një grupi pune ekspertësh,</w:t>
      </w:r>
      <w:r w:rsidRPr="00CD28CB">
        <w:t xml:space="preserve"> </w:t>
      </w:r>
      <w:r w:rsidRPr="00CD28CB">
        <w:rPr>
          <w:rStyle w:val="tlid-translation"/>
        </w:rPr>
        <w:t>konceptimi i projektit paraprak, si dhe përcaktimit të përparësive për realizimin e projektit.</w:t>
      </w:r>
    </w:p>
    <w:p w14:paraId="1B841E14" w14:textId="77777777" w:rsidR="007D52ED" w:rsidRPr="00CD28CB" w:rsidRDefault="007D52ED" w:rsidP="007D52ED">
      <w:pPr>
        <w:pStyle w:val="TEKSTI"/>
        <w:rPr>
          <w:b/>
        </w:rPr>
      </w:pPr>
      <w:r w:rsidRPr="00CD28CB">
        <w:rPr>
          <w:b/>
        </w:rPr>
        <w:t>Masa 2: Forcimi i kapaciteteve të mbikëqyrjes elektronike të kufirit blu</w:t>
      </w:r>
    </w:p>
    <w:p w14:paraId="3682B78A" w14:textId="77777777" w:rsidR="007D52ED" w:rsidRPr="00CD28CB" w:rsidRDefault="007D52ED" w:rsidP="007D52ED">
      <w:pPr>
        <w:pStyle w:val="TEKSTI"/>
      </w:pPr>
      <w:r w:rsidRPr="00CD28CB">
        <w:t xml:space="preserve">Kjo masë do të realizohet nëpërmjet aktiviteteve të mëposhtme: </w:t>
      </w:r>
    </w:p>
    <w:p w14:paraId="4FC7ED8B" w14:textId="7F415F30" w:rsidR="007D52ED" w:rsidRPr="00CD28CB" w:rsidRDefault="007D52ED" w:rsidP="007D52ED">
      <w:pPr>
        <w:pStyle w:val="TEKSTI"/>
        <w:rPr>
          <w:rStyle w:val="NoSpacingChar"/>
          <w:rFonts w:eastAsia="Calibri"/>
        </w:rPr>
      </w:pPr>
      <w:r w:rsidRPr="00CD28CB">
        <w:t xml:space="preserve">- </w:t>
      </w:r>
      <w:r w:rsidR="00D93811" w:rsidRPr="00D93811">
        <w:t>p</w:t>
      </w:r>
      <w:r w:rsidRPr="00D93811">
        <w:t xml:space="preserve">ërmirësimit të kapaciteteve të Sistemit aktual </w:t>
      </w:r>
      <w:r w:rsidRPr="00D93811">
        <w:rPr>
          <w:rStyle w:val="NoSpacingChar"/>
          <w:rFonts w:eastAsia="Calibri"/>
          <w:sz w:val="24"/>
          <w:szCs w:val="24"/>
        </w:rPr>
        <w:t>të Mbikëqyrjes Elektronike të Kufirit Blu me qëllim eliminimin e mangësive të konstatuara;</w:t>
      </w:r>
      <w:r w:rsidRPr="00CD28CB">
        <w:rPr>
          <w:rStyle w:val="NoSpacingChar"/>
          <w:rFonts w:eastAsia="Calibri"/>
        </w:rPr>
        <w:t xml:space="preserve"> </w:t>
      </w:r>
    </w:p>
    <w:p w14:paraId="43F0C11E" w14:textId="59A7E96D" w:rsidR="007D52ED" w:rsidRPr="00CD28CB" w:rsidRDefault="007D52ED" w:rsidP="007D52ED">
      <w:pPr>
        <w:pStyle w:val="TEKSTI"/>
        <w:rPr>
          <w:rStyle w:val="tlid-translation"/>
          <w:rFonts w:eastAsia="Calibri"/>
        </w:rPr>
      </w:pPr>
      <w:r w:rsidRPr="00CD28CB">
        <w:rPr>
          <w:rStyle w:val="tlid-translation"/>
        </w:rPr>
        <w:t xml:space="preserve">- </w:t>
      </w:r>
      <w:r w:rsidR="00D93811" w:rsidRPr="00CD28CB">
        <w:rPr>
          <w:rStyle w:val="tlid-translation"/>
        </w:rPr>
        <w:t>n</w:t>
      </w:r>
      <w:r w:rsidRPr="00CD28CB">
        <w:rPr>
          <w:rStyle w:val="tlid-translation"/>
        </w:rPr>
        <w:t>gritjes së Sistemit të Vëzhgimit të Policisë për Mbikëqyrjen e Kufijve Detarë, sistem (prej 5 radarësh dhe kamera), i cili të jetë i integruar me SIVHD dhe përcjellja nëpërmjet tij e panoramës së hapësirës detare në QKK;</w:t>
      </w:r>
    </w:p>
    <w:p w14:paraId="062D6AA7" w14:textId="63898D8A" w:rsidR="007D52ED" w:rsidRPr="00CD28CB" w:rsidRDefault="007D52ED" w:rsidP="007D52ED">
      <w:pPr>
        <w:pStyle w:val="TEKSTI"/>
      </w:pPr>
      <w:r w:rsidRPr="00CD28CB">
        <w:t xml:space="preserve">- </w:t>
      </w:r>
      <w:r w:rsidR="00D93811" w:rsidRPr="00CD28CB">
        <w:t>i</w:t>
      </w:r>
      <w:r w:rsidRPr="00CD28CB">
        <w:t>nstalimit të radarëve për mbikëqyrjen elektronike të kufirit blu në liqenet e Shkodrës, Ohrit dhe Prespës;</w:t>
      </w:r>
    </w:p>
    <w:p w14:paraId="1761387A" w14:textId="04FB3A29" w:rsidR="007D52ED" w:rsidRPr="00CD28CB" w:rsidRDefault="007D52ED" w:rsidP="007D52ED">
      <w:pPr>
        <w:pStyle w:val="TEKSTI"/>
        <w:rPr>
          <w:rStyle w:val="tlid-translation"/>
        </w:rPr>
      </w:pPr>
      <w:r w:rsidRPr="00CD28CB">
        <w:t xml:space="preserve">- </w:t>
      </w:r>
      <w:r w:rsidR="00D93811" w:rsidRPr="00CD28CB">
        <w:t>l</w:t>
      </w:r>
      <w:r w:rsidRPr="00CD28CB">
        <w:t xml:space="preserve">idhjes dhe vendosjes së </w:t>
      </w:r>
      <w:r w:rsidRPr="00CD28CB">
        <w:rPr>
          <w:rStyle w:val="tlid-translation"/>
        </w:rPr>
        <w:t>bashkëpunimit operacional midis QKK Tirana dhe QKK të vendeve të Detit Adriatik dhe Jon (Itali, Mali i Zi, Greqi</w:t>
      </w:r>
      <w:r w:rsidR="00D93811">
        <w:rPr>
          <w:rStyle w:val="tlid-translation"/>
        </w:rPr>
        <w:t xml:space="preserve"> dhe Maqedoni e Veriut, </w:t>
      </w:r>
      <w:r w:rsidRPr="00CD28CB">
        <w:rPr>
          <w:rStyle w:val="tlid-translation"/>
        </w:rPr>
        <w:t>për liqenet);</w:t>
      </w:r>
    </w:p>
    <w:p w14:paraId="07C04F74" w14:textId="26567DC7" w:rsidR="007D52ED" w:rsidRPr="00CD28CB" w:rsidRDefault="007D52ED" w:rsidP="007D52ED">
      <w:pPr>
        <w:pStyle w:val="TEKSTI"/>
        <w:rPr>
          <w:rStyle w:val="tlid-translation"/>
        </w:rPr>
      </w:pPr>
      <w:r w:rsidRPr="00CD28CB">
        <w:t xml:space="preserve">- </w:t>
      </w:r>
      <w:r w:rsidR="00D93811" w:rsidRPr="00CD28CB">
        <w:t>m</w:t>
      </w:r>
      <w:r w:rsidRPr="00CD28CB">
        <w:t xml:space="preserve">arrjen dhe azhurnimin </w:t>
      </w:r>
      <w:r w:rsidRPr="00CD28CB">
        <w:rPr>
          <w:rStyle w:val="tlid-translation"/>
        </w:rPr>
        <w:t>e përhershëm të panoramës së situatës në kufirin shtetëror (tokësor dhe detar) nga QKK dhe sigurimi i reagimit efektiv të strukturave në këtë fushë.</w:t>
      </w:r>
    </w:p>
    <w:p w14:paraId="77B4D247" w14:textId="77777777" w:rsidR="007D52ED" w:rsidRPr="00CD28CB" w:rsidRDefault="007D52ED" w:rsidP="007D52ED">
      <w:pPr>
        <w:pStyle w:val="TEKSTI"/>
        <w:rPr>
          <w:b/>
        </w:rPr>
      </w:pPr>
      <w:r w:rsidRPr="00CD28CB">
        <w:rPr>
          <w:b/>
        </w:rPr>
        <w:t>Masa 3: Forcimi i kapaciteteve logjistike të Policisë Kufitare dhe Migracionit për mbikëqyrjen e kufirit blu</w:t>
      </w:r>
    </w:p>
    <w:p w14:paraId="6EF3F662" w14:textId="77777777" w:rsidR="007D52ED" w:rsidRPr="00CD28CB" w:rsidRDefault="007D52ED" w:rsidP="007D52ED">
      <w:pPr>
        <w:pStyle w:val="TEKSTI"/>
      </w:pPr>
      <w:r w:rsidRPr="00CD28CB">
        <w:t>Kjo masë ka për qëllim të sigurojë një flotë të patrullimit të kufirit detar krejtësisht funksionale.</w:t>
      </w:r>
    </w:p>
    <w:p w14:paraId="204012E7" w14:textId="77777777" w:rsidR="007D52ED" w:rsidRPr="00CD28CB" w:rsidRDefault="007D52ED" w:rsidP="007D52ED">
      <w:pPr>
        <w:pStyle w:val="TEKSTI"/>
      </w:pPr>
      <w:r w:rsidRPr="00CD28CB">
        <w:t>Kjo masë do të realizohet nëpërmjet aktiviteteve të mëposhtme:</w:t>
      </w:r>
    </w:p>
    <w:p w14:paraId="5521E0CA" w14:textId="15F9C3ED" w:rsidR="007D52ED" w:rsidRPr="00CD28CB" w:rsidRDefault="00D93811" w:rsidP="007D52ED">
      <w:pPr>
        <w:pStyle w:val="TEKSTI"/>
        <w:rPr>
          <w:rStyle w:val="tlid-translation"/>
        </w:rPr>
      </w:pPr>
      <w:r>
        <w:t xml:space="preserve">- </w:t>
      </w:r>
      <w:r w:rsidR="002D7D20" w:rsidRPr="00CD28CB">
        <w:t>p</w:t>
      </w:r>
      <w:r w:rsidR="007D52ED" w:rsidRPr="00CD28CB">
        <w:t>ajisja e Policisë Kufitare dhe Migracionit me mjete lundruese për mbikëqyrjen e kufirit blu. Përmirësimi i</w:t>
      </w:r>
      <w:r w:rsidR="007D52ED" w:rsidRPr="00CD28CB">
        <w:rPr>
          <w:rStyle w:val="tlid-translation"/>
        </w:rPr>
        <w:t xml:space="preserve"> aftësive të reagimit detar, do të përfshijë rinovimin e mjeteve lundruese ekzistuese (7 të tilla) dhe blerj</w:t>
      </w:r>
      <w:r>
        <w:rPr>
          <w:rStyle w:val="tlid-translation"/>
        </w:rPr>
        <w:t>en</w:t>
      </w:r>
      <w:r w:rsidR="007D52ED" w:rsidRPr="00CD28CB">
        <w:rPr>
          <w:rStyle w:val="tlid-translation"/>
        </w:rPr>
        <w:t xml:space="preserve"> e mjete</w:t>
      </w:r>
      <w:r w:rsidR="00B52698">
        <w:rPr>
          <w:rStyle w:val="tlid-translation"/>
        </w:rPr>
        <w:t>ve të reja të patrullimit (15–</w:t>
      </w:r>
      <w:r w:rsidR="007D52ED" w:rsidRPr="00CD28CB">
        <w:rPr>
          <w:rStyle w:val="tlid-translation"/>
        </w:rPr>
        <w:t>18 mjete lundruese) me performancë të lartë, duke shfrytëzuar edhe fondet e BE</w:t>
      </w:r>
      <w:r>
        <w:rPr>
          <w:rStyle w:val="tlid-translation"/>
        </w:rPr>
        <w:t>-së</w:t>
      </w:r>
      <w:r w:rsidR="007D52ED" w:rsidRPr="00CD28CB">
        <w:rPr>
          <w:rStyle w:val="tlid-translation"/>
        </w:rPr>
        <w:t xml:space="preserve"> të akorduara për këtë qëllim</w:t>
      </w:r>
      <w:r w:rsidR="002D7D20">
        <w:rPr>
          <w:rStyle w:val="tlid-translation"/>
        </w:rPr>
        <w:t>;</w:t>
      </w:r>
    </w:p>
    <w:p w14:paraId="0FB97A0E" w14:textId="0E68E490" w:rsidR="007D52ED" w:rsidRPr="00CD28CB" w:rsidRDefault="00D93811" w:rsidP="007D52ED">
      <w:pPr>
        <w:pStyle w:val="TEKSTI"/>
      </w:pPr>
      <w:r>
        <w:t xml:space="preserve">- </w:t>
      </w:r>
      <w:r w:rsidR="002D7D20" w:rsidRPr="00CD28CB">
        <w:t>t</w:t>
      </w:r>
      <w:r w:rsidR="007D52ED" w:rsidRPr="00CD28CB">
        <w:t>rajnimi i personelit të Policisë Kufitare për operimin me mjetet lundruese</w:t>
      </w:r>
      <w:r w:rsidR="002D7D20">
        <w:t>;</w:t>
      </w:r>
    </w:p>
    <w:p w14:paraId="598C284D" w14:textId="41462094" w:rsidR="007D52ED" w:rsidRPr="00CD28CB" w:rsidRDefault="00D93811" w:rsidP="007D52ED">
      <w:pPr>
        <w:pStyle w:val="TEKSTI"/>
      </w:pPr>
      <w:r>
        <w:t xml:space="preserve">- </w:t>
      </w:r>
      <w:r w:rsidR="002D7D20" w:rsidRPr="00CD28CB">
        <w:t>f</w:t>
      </w:r>
      <w:r w:rsidR="007D52ED" w:rsidRPr="00CD28CB">
        <w:t xml:space="preserve">orcimi i kapaciteteve njerëzore dhe teknike të Repartit Special për Kufirin dhe Migracionin </w:t>
      </w:r>
      <w:r w:rsidR="000970C9" w:rsidRPr="00CD28CB">
        <w:t>“</w:t>
      </w:r>
      <w:r w:rsidR="007D52ED" w:rsidRPr="00CD28CB">
        <w:t>DELTA</w:t>
      </w:r>
      <w:r w:rsidR="000970C9" w:rsidRPr="00CD28CB">
        <w:t>”</w:t>
      </w:r>
      <w:r w:rsidR="007D52ED" w:rsidRPr="00CD28CB">
        <w:t xml:space="preserve"> për mirëmbajtjen e mjeteve lundruese përmes trajnimi të personelit mirëmbajtës të mjeteve lundruese</w:t>
      </w:r>
      <w:r w:rsidR="002D7D20">
        <w:t>;</w:t>
      </w:r>
    </w:p>
    <w:p w14:paraId="70F2FB2B" w14:textId="2C92612C" w:rsidR="007D52ED" w:rsidRPr="00CD28CB" w:rsidRDefault="002D7D20" w:rsidP="007D52ED">
      <w:pPr>
        <w:pStyle w:val="TEKSTI"/>
      </w:pPr>
      <w:r>
        <w:t xml:space="preserve">- </w:t>
      </w:r>
      <w:r w:rsidRPr="00CD28CB">
        <w:t>n</w:t>
      </w:r>
      <w:r w:rsidR="007D52ED" w:rsidRPr="00CD28CB">
        <w:t>gritja e njësisë së lëvizshme të mirëmbajtjes së mjeteve lundruese dhe pajisja me mjetet e nevojshme</w:t>
      </w:r>
      <w:r>
        <w:t>;</w:t>
      </w:r>
    </w:p>
    <w:p w14:paraId="349AA1B9" w14:textId="107CE1C1" w:rsidR="007D52ED" w:rsidRPr="00CD28CB" w:rsidRDefault="002D7D20" w:rsidP="007D52ED">
      <w:pPr>
        <w:pStyle w:val="TEKSTI"/>
      </w:pPr>
      <w:r>
        <w:t xml:space="preserve">- </w:t>
      </w:r>
      <w:r w:rsidRPr="00CD28CB">
        <w:t>z</w:t>
      </w:r>
      <w:r w:rsidR="007D52ED" w:rsidRPr="00CD28CB">
        <w:t>hvillimi i trajnimeve dhe mirëmbajtja e mjeteve dhe pajisjeve të mbikëqyrjes së kufirit blu.</w:t>
      </w:r>
    </w:p>
    <w:p w14:paraId="2B3B0ED9" w14:textId="77777777" w:rsidR="007D52ED" w:rsidRPr="00CD28CB" w:rsidRDefault="007D52ED" w:rsidP="007D52ED">
      <w:pPr>
        <w:pStyle w:val="TEKSTI"/>
        <w:rPr>
          <w:b/>
        </w:rPr>
      </w:pPr>
      <w:r w:rsidRPr="00CD28CB">
        <w:rPr>
          <w:b/>
        </w:rPr>
        <w:t>Masa 4: Rishikimi i Planit Kombëtar të Kërkimit dhe Shpëtimit në hapësirën detare duke u përafruar në përputhje me standardet dhe detyrimet e BE-së, me detyra të qarta dhe konkrete për të gjitha institucionet pjesëmarrëse</w:t>
      </w:r>
    </w:p>
    <w:p w14:paraId="13B5701A" w14:textId="77777777" w:rsidR="007D52ED" w:rsidRPr="00CD28CB" w:rsidRDefault="007D52ED" w:rsidP="007D52ED">
      <w:pPr>
        <w:pStyle w:val="TEKSTI"/>
      </w:pPr>
      <w:r w:rsidRPr="00CD28CB">
        <w:lastRenderedPageBreak/>
        <w:t xml:space="preserve">Kjo masë synon zbatimin e detyrimeve të Kërkimit dhe Shpëtimit në hapësirën detare në përputhje me standardet dhe detyrimet e BE, me detyra të qarta dhe konkrete për të gjitha institucionet pjesëmarrëse. kjo masë do të realizohet nëpërmjet aktiviteteve të mëposhtme: </w:t>
      </w:r>
    </w:p>
    <w:p w14:paraId="329A640C" w14:textId="7D289963" w:rsidR="007D52ED" w:rsidRPr="00CD28CB" w:rsidRDefault="007D52ED" w:rsidP="007D52ED">
      <w:pPr>
        <w:pStyle w:val="TEKSTI"/>
      </w:pPr>
      <w:r w:rsidRPr="00CD28CB">
        <w:t xml:space="preserve">- </w:t>
      </w:r>
      <w:r w:rsidR="002D7D20" w:rsidRPr="00CD28CB">
        <w:t>p</w:t>
      </w:r>
      <w:r w:rsidRPr="00CD28CB">
        <w:t xml:space="preserve">ërgatitja e urdhrit dhe ngritja e grupit të punës për përgatitjen e draftit të Planit Kombëtar të </w:t>
      </w:r>
      <w:r w:rsidR="007F2B15" w:rsidRPr="00CD28CB">
        <w:t>kërkim</w:t>
      </w:r>
      <w:r w:rsidR="002D7D20">
        <w:t>–</w:t>
      </w:r>
      <w:r w:rsidR="00256284" w:rsidRPr="00CD28CB">
        <w:t xml:space="preserve">shpëtimit </w:t>
      </w:r>
      <w:r w:rsidRPr="00CD28CB">
        <w:t>në det;</w:t>
      </w:r>
    </w:p>
    <w:p w14:paraId="67FCE897" w14:textId="2FE4C3E6" w:rsidR="007D52ED" w:rsidRPr="00CD28CB" w:rsidRDefault="007D52ED" w:rsidP="007D52ED">
      <w:pPr>
        <w:pStyle w:val="TEKSTI"/>
      </w:pPr>
      <w:r w:rsidRPr="00CD28CB">
        <w:t xml:space="preserve">- </w:t>
      </w:r>
      <w:r w:rsidR="002D7D20" w:rsidRPr="00CD28CB">
        <w:t>m</w:t>
      </w:r>
      <w:r w:rsidRPr="00CD28CB">
        <w:t>iratimi i Planit Kombëtar të Kërkimit dhe Shpëtimit në hapësirën detare;</w:t>
      </w:r>
    </w:p>
    <w:p w14:paraId="6C73C697" w14:textId="4B207E30" w:rsidR="007D52ED" w:rsidRPr="00CD28CB" w:rsidRDefault="007D52ED" w:rsidP="007D52ED">
      <w:pPr>
        <w:pStyle w:val="TEKSTI"/>
      </w:pPr>
      <w:r w:rsidRPr="00CD28CB">
        <w:t xml:space="preserve">- </w:t>
      </w:r>
      <w:r w:rsidR="002D7D20" w:rsidRPr="00CD28CB">
        <w:t>p</w:t>
      </w:r>
      <w:r w:rsidRPr="00CD28CB">
        <w:t>ërgatitja e draftit të procedurave të përbashkëta standarde të punës për zhvi</w:t>
      </w:r>
      <w:r w:rsidR="007F2B15" w:rsidRPr="00CD28CB">
        <w:t>llimin e operacioneve të kërkim</w:t>
      </w:r>
      <w:r w:rsidR="00B52698">
        <w:t>–</w:t>
      </w:r>
      <w:r w:rsidRPr="00CD28CB">
        <w:t>shpëtimit në det;</w:t>
      </w:r>
    </w:p>
    <w:p w14:paraId="3096719D" w14:textId="3049FD69" w:rsidR="007D52ED" w:rsidRPr="00CD28CB" w:rsidRDefault="007D52ED" w:rsidP="007D52ED">
      <w:pPr>
        <w:pStyle w:val="TEKSTI"/>
      </w:pPr>
      <w:r w:rsidRPr="00CD28CB">
        <w:t xml:space="preserve">- </w:t>
      </w:r>
      <w:r w:rsidR="002D7D20" w:rsidRPr="00CD28CB">
        <w:t>m</w:t>
      </w:r>
      <w:r w:rsidRPr="00CD28CB">
        <w:t>iratimi i procedurave standarde të punës për zhvi</w:t>
      </w:r>
      <w:r w:rsidR="007F2B15" w:rsidRPr="00CD28CB">
        <w:t>llimin e operacioneve të kërkim</w:t>
      </w:r>
      <w:r w:rsidR="00E8552D">
        <w:t>–</w:t>
      </w:r>
      <w:r w:rsidRPr="00CD28CB">
        <w:t>shpëtimit në det;</w:t>
      </w:r>
    </w:p>
    <w:p w14:paraId="16915719" w14:textId="7B072F98" w:rsidR="007D52ED" w:rsidRPr="00CD28CB" w:rsidRDefault="002D7D20" w:rsidP="007D52ED">
      <w:pPr>
        <w:pStyle w:val="TEKSTI"/>
      </w:pPr>
      <w:r>
        <w:t>- t</w:t>
      </w:r>
      <w:r w:rsidR="007D52ED" w:rsidRPr="00CD28CB">
        <w:t>rajnimi i përbashkët i personelit të agjencive të zbatimit të ligjit për zhvillimin e operacioneve të k</w:t>
      </w:r>
      <w:r w:rsidR="007F2B15" w:rsidRPr="00CD28CB">
        <w:t>ërkim</w:t>
      </w:r>
      <w:r w:rsidR="00E8552D">
        <w:t>–</w:t>
      </w:r>
      <w:r w:rsidR="007D52ED" w:rsidRPr="00CD28CB">
        <w:t>shpëtimit në det.</w:t>
      </w:r>
    </w:p>
    <w:p w14:paraId="60C7235C" w14:textId="77777777" w:rsidR="007D52ED" w:rsidRPr="00CD28CB" w:rsidRDefault="007D52ED" w:rsidP="007D52ED">
      <w:pPr>
        <w:pStyle w:val="TEKSTI"/>
        <w:rPr>
          <w:b/>
        </w:rPr>
      </w:pPr>
      <w:r w:rsidRPr="00CD28CB">
        <w:rPr>
          <w:b/>
        </w:rPr>
        <w:t>Masa 5: Zhvillimi i fushatave ndërgjegjësuese për detyrimet e subjekteve shtetërore dhe private për shpëtimin e jetëve në det</w:t>
      </w:r>
    </w:p>
    <w:p w14:paraId="52A472FD" w14:textId="0A464C34" w:rsidR="007D52ED" w:rsidRPr="00CD28CB" w:rsidRDefault="007D52ED" w:rsidP="007D52ED">
      <w:pPr>
        <w:pStyle w:val="TEKSTI"/>
      </w:pPr>
      <w:r w:rsidRPr="00CD28CB">
        <w:t>Kjo masë synon ndërgjegjësim të subjekteve shtetërore dhe private që ushtrojnë aktivitetet në hapësirën blu, për zbatimin e detyrimeve për shpëtimin e jetëve në det, sipas legjislacionit kombëtar dhe ndërkombëtar. Masa do të realizohet nëpërmjet këtyre aktiviteteve:</w:t>
      </w:r>
    </w:p>
    <w:p w14:paraId="09DC2356" w14:textId="2574D202" w:rsidR="007D52ED" w:rsidRPr="00CD28CB" w:rsidRDefault="007D52ED" w:rsidP="007D52ED">
      <w:pPr>
        <w:pStyle w:val="TEKSTI"/>
      </w:pPr>
      <w:r w:rsidRPr="00CD28CB">
        <w:t>- Zhvillimi takimeve informuese me subjektet shtetërore dhe private që ushtrojnë aktivitetet në hapësirën blu, për detyrimin për shpëtimin e jetëve në det, sipas legjislacionit kombëtar dhe ndërkombëtar</w:t>
      </w:r>
      <w:r w:rsidR="002D7D20">
        <w:t>;</w:t>
      </w:r>
    </w:p>
    <w:p w14:paraId="5D446266" w14:textId="77777777" w:rsidR="007D52ED" w:rsidRPr="00CD28CB" w:rsidRDefault="007D52ED" w:rsidP="007D52ED">
      <w:pPr>
        <w:pStyle w:val="TEKSTI"/>
      </w:pPr>
      <w:r w:rsidRPr="00CD28CB">
        <w:t>- Prodhimi dhe shpërndarja e materialeve informuese rreth detyrimeve që rrjedhin nga legjislacioni ndërkombëtar për shpëtimin e jetëve në det.</w:t>
      </w:r>
    </w:p>
    <w:p w14:paraId="237FB9D3" w14:textId="0DA94D21" w:rsidR="007D52ED" w:rsidRPr="00CD28CB" w:rsidRDefault="007D52ED" w:rsidP="007D52ED">
      <w:pPr>
        <w:pStyle w:val="TEKSTI"/>
        <w:rPr>
          <w:rStyle w:val="tlid-translation"/>
        </w:rPr>
      </w:pPr>
      <w:r w:rsidRPr="00B52698">
        <w:rPr>
          <w:rStyle w:val="tlid-translation"/>
          <w:b/>
        </w:rPr>
        <w:t>1.3 Objektivi specifik 3, i qëllimit të politikës 1</w:t>
      </w:r>
      <w:r w:rsidRPr="00CD28CB">
        <w:rPr>
          <w:rStyle w:val="tlid-translation"/>
        </w:rPr>
        <w:t>: Reduktimi i vulnerabilitetit (ndjeshmërisë) në kufi duke reaguar në mënyrë më efektive me vendosjen e burimeve të disponueshme, bazuar në analizën e rrezikut të kryer dhe kërcënimit që mund të ndikojë në sigurinë kufitare, në përputhje me modelin e CIRAM</w:t>
      </w:r>
      <w:r w:rsidR="002D7D20">
        <w:rPr>
          <w:rStyle w:val="tlid-translation"/>
        </w:rPr>
        <w:t>-it</w:t>
      </w:r>
      <w:r w:rsidRPr="00CD28CB">
        <w:rPr>
          <w:rStyle w:val="tlid-translation"/>
        </w:rPr>
        <w:t xml:space="preserve"> të BE-së.</w:t>
      </w:r>
    </w:p>
    <w:p w14:paraId="7608942A" w14:textId="77777777" w:rsidR="007D52ED" w:rsidRPr="00CD28CB" w:rsidRDefault="007D52ED" w:rsidP="007D52ED">
      <w:pPr>
        <w:pStyle w:val="TEKSTI"/>
        <w:rPr>
          <w:rStyle w:val="tlid-translation"/>
        </w:rPr>
      </w:pPr>
      <w:r w:rsidRPr="00CD28CB">
        <w:rPr>
          <w:rStyle w:val="tlid-translation"/>
        </w:rPr>
        <w:t>Departamenti i Policisë Kufitare dhe Migracionit ka krijuar një model të analizës së rrezikut në përputhje me metodologjinë e FRONTEX (CIRAM 2.0). Analiza e rrezikut bëhet në të tre nivelet (qendror, rajonal dhe lokal), e cila është e detyrueshme dy herë në vit, si dhe analiza të synuara siç kërkohet.</w:t>
      </w:r>
    </w:p>
    <w:p w14:paraId="4228F828" w14:textId="5FC459FE" w:rsidR="007D52ED" w:rsidRPr="00CD28CB" w:rsidRDefault="007D52ED" w:rsidP="007D52ED">
      <w:pPr>
        <w:pStyle w:val="TEKSTI"/>
        <w:rPr>
          <w:rStyle w:val="tlid-translation"/>
        </w:rPr>
      </w:pPr>
      <w:r w:rsidRPr="00CD28CB">
        <w:rPr>
          <w:rStyle w:val="tlid-translation"/>
        </w:rPr>
        <w:t>Miratimi i një udhëzuesi për zhvillimin e analizës së rrezikut në të tre nivelet, në përputhje me metodologjinë e FRONTEX</w:t>
      </w:r>
      <w:r w:rsidR="00247B63">
        <w:rPr>
          <w:rStyle w:val="tlid-translation"/>
        </w:rPr>
        <w:t>-it</w:t>
      </w:r>
      <w:r w:rsidRPr="00CD28CB">
        <w:rPr>
          <w:rStyle w:val="tlid-translation"/>
        </w:rPr>
        <w:t xml:space="preserve"> (CIRAM 2.0), është i nevojshëm, i cili të jetë në përputhje me Modelin e Përbashkët të Analizës së Riskut, që po n</w:t>
      </w:r>
      <w:r w:rsidR="0058078A" w:rsidRPr="00CD28CB">
        <w:rPr>
          <w:rStyle w:val="tlid-translation"/>
        </w:rPr>
        <w:t>diqet në Departament. Në të tri</w:t>
      </w:r>
      <w:r w:rsidRPr="00CD28CB">
        <w:rPr>
          <w:rStyle w:val="tlid-translation"/>
        </w:rPr>
        <w:t>a nivelet, për oficerët e përfshirë në analizën e rrezikut, janë kryer trajnime, si dhe janë planifikuar masa të reja në periudhën e ardhshme. Ngritja e një sistemi për përpilimin, vlerësimin, shpërndarjen dhe përcjelljen e informacionit operacional INFOSTREAM, bazuar në modelin 4x4, konsiderohet një domosdoshmëri.</w:t>
      </w:r>
    </w:p>
    <w:p w14:paraId="38C4FBC3" w14:textId="77777777" w:rsidR="007D52ED" w:rsidRPr="00CD28CB" w:rsidRDefault="007D52ED" w:rsidP="007D52ED">
      <w:pPr>
        <w:pStyle w:val="TEKSTI"/>
        <w:rPr>
          <w:rStyle w:val="tlid-translation"/>
        </w:rPr>
      </w:pPr>
      <w:r w:rsidRPr="00CD28CB">
        <w:rPr>
          <w:rStyle w:val="tlid-translation"/>
        </w:rPr>
        <w:t>Bashkëpunimi me FRONTEX është konstant dhe zbatohet përmes WB-RAN (Rrjeti i Analizës së Riskut në Ballkanin Perëndimor), brenda së cilës hartohet një AR vjetor për vendet e Ballkanit Perëndimor nga FRONTEX dhe vendet anëtare të WB RAN. Në bashkëpunim me FRONTEX, u zhvillua një broshurë në lidhje me treguesit e rrezikut të zakonshëm për luftëtarët e huaj terroristë, e cila iu dha për përdorim të gjitha vendkalimeve kufitare.</w:t>
      </w:r>
    </w:p>
    <w:p w14:paraId="77FB2A86" w14:textId="19CC05F8" w:rsidR="007D52ED" w:rsidRPr="00CD28CB" w:rsidRDefault="007D52ED" w:rsidP="007D52ED">
      <w:pPr>
        <w:pStyle w:val="TEKSTI"/>
        <w:rPr>
          <w:rStyle w:val="tlid-translation"/>
        </w:rPr>
      </w:pPr>
      <w:r w:rsidRPr="00CD28CB">
        <w:rPr>
          <w:rStyle w:val="tlid-translation"/>
        </w:rPr>
        <w:t xml:space="preserve">Shkëmbimi i informacionit dhe të </w:t>
      </w:r>
      <w:r w:rsidR="00247B63">
        <w:rPr>
          <w:rStyle w:val="tlid-translation"/>
        </w:rPr>
        <w:t xml:space="preserve">të </w:t>
      </w:r>
      <w:r w:rsidRPr="00CD28CB">
        <w:rPr>
          <w:rStyle w:val="tlid-translation"/>
        </w:rPr>
        <w:t>dhënave është konsoliduar gjithnjë e më shumë me vendet fqinje, por nevojitet përmirësim më i qartë i bashkëpunimit. Ndërkohë, me përfaqësuesit e shërbimeve kufitare të vendeve fqinje zhvillohen takime të rregullta në nivelin qendror, rajonal dhe lokal.</w:t>
      </w:r>
    </w:p>
    <w:p w14:paraId="799B49D7" w14:textId="77777777" w:rsidR="007D52ED" w:rsidRPr="00CD28CB" w:rsidRDefault="007D52ED" w:rsidP="007D52ED">
      <w:pPr>
        <w:pStyle w:val="TEKSTI"/>
        <w:rPr>
          <w:rStyle w:val="tlid-translation"/>
        </w:rPr>
      </w:pPr>
      <w:r w:rsidRPr="00CD28CB">
        <w:t xml:space="preserve">Përmirësimi në mënyrë të përhershme, vendosja e kapaciteteve të përbashkëta të sistemit të analizës së rrezikut dhe zbatimi i masave antikorrupsion, është i nevojshëm, </w:t>
      </w:r>
      <w:r w:rsidRPr="00CD28CB">
        <w:rPr>
          <w:rStyle w:val="tlid-translation"/>
        </w:rPr>
        <w:t>pasi kontrollet kufitare bazohen në analizën e rreziqeve dhe inteligjencën kriminale. Planet operacionale të Policisë Kufitare hartohen mbi bazën e një analize rreziku dhe azhurnohen vazhdimisht.</w:t>
      </w:r>
    </w:p>
    <w:p w14:paraId="556CC45A" w14:textId="77777777" w:rsidR="007D52ED" w:rsidRPr="00CD28CB" w:rsidRDefault="007D52ED" w:rsidP="007D52ED">
      <w:pPr>
        <w:pStyle w:val="TEKSTI"/>
        <w:rPr>
          <w:rStyle w:val="tlid-translation"/>
        </w:rPr>
      </w:pPr>
      <w:r w:rsidRPr="00CD28CB">
        <w:rPr>
          <w:rStyle w:val="tlid-translation"/>
        </w:rPr>
        <w:lastRenderedPageBreak/>
        <w:t>Analiza e rrezikut kufitar përfshin sigurinë e brendshme dhe analizën e kërcënimeve që mund të ndikojnë në funksionimin e sigurisë kufitare.</w:t>
      </w:r>
    </w:p>
    <w:p w14:paraId="48B5854A" w14:textId="77777777" w:rsidR="007D52ED" w:rsidRPr="00CD28CB" w:rsidRDefault="007D52ED" w:rsidP="007D52ED">
      <w:pPr>
        <w:pStyle w:val="TEKSTI"/>
        <w:rPr>
          <w:rStyle w:val="tlid-translation"/>
        </w:rPr>
      </w:pPr>
      <w:r w:rsidRPr="00CD28CB">
        <w:rPr>
          <w:rStyle w:val="tlid-translation"/>
        </w:rPr>
        <w:t>Analiza e rrezikut të menaxhimit të kufijve bazohet në modelin CIRAM të BE-së, sipas të cilit rreziku analizohet përmes katër niveleve të kontrollit të qasjes. Qëllimi i përmirësimit të filtrit të sistemit të administrimit të rreziqeve për menaxhimin e kufijve është të mbështesë vendimmarrjen, si dhe të sigurojë përdorim fleksibël dhe ekonomik të burimeve në zonat ku rreziqet janë më të larta.</w:t>
      </w:r>
    </w:p>
    <w:p w14:paraId="76C7447E" w14:textId="430DAD85" w:rsidR="007D52ED" w:rsidRPr="00CD28CB" w:rsidRDefault="007D52ED" w:rsidP="007D52ED">
      <w:pPr>
        <w:pStyle w:val="TEKSTI"/>
        <w:rPr>
          <w:rStyle w:val="tlid-translation"/>
          <w:b/>
        </w:rPr>
      </w:pPr>
      <w:r w:rsidRPr="00CD28CB">
        <w:rPr>
          <w:rStyle w:val="tlid-translation"/>
        </w:rPr>
        <w:t>Sistemi i analizës së rrezikut të Policisë Kufitare prodhon informacion analitik dhe një tablo situacionale për planifikimin dhe vendimmarrjen, në nivel strategjik, operacional dhe taktik. Sektori i Analizës së Riskut të Policisë Kufitare bashkëpunon ngushtë me Policinë Kriminale, Doganat, vendet fqinje dhe FRONTEX</w:t>
      </w:r>
      <w:r w:rsidR="00247B63">
        <w:rPr>
          <w:rStyle w:val="tlid-translation"/>
        </w:rPr>
        <w:t>-i</w:t>
      </w:r>
      <w:r w:rsidRPr="00CD28CB">
        <w:rPr>
          <w:rStyle w:val="tlid-translation"/>
        </w:rPr>
        <w:t xml:space="preserve"> për të parandaluar, zbuluar dhe luftuar krimin ndërkufitar. Për më tepër, Policia Kufitare dhe Doganat do të krijojnë një grup të përbashkët për analizën e rrezikut.</w:t>
      </w:r>
    </w:p>
    <w:p w14:paraId="559B8318" w14:textId="77777777" w:rsidR="007D52ED" w:rsidRPr="00CD28CB" w:rsidRDefault="007D52ED" w:rsidP="007D52ED">
      <w:pPr>
        <w:pStyle w:val="TEKSTI"/>
        <w:rPr>
          <w:rStyle w:val="tlid-translation"/>
        </w:rPr>
      </w:pPr>
      <w:r w:rsidRPr="00CD28CB">
        <w:rPr>
          <w:rStyle w:val="tlid-translation"/>
        </w:rPr>
        <w:t>Gjithashtu, shërbimet veterinare dhe fitosanitare kufitare duhet të përfshihen në sistemin e analizës së rrezikut.</w:t>
      </w:r>
    </w:p>
    <w:p w14:paraId="4A010A28" w14:textId="77777777" w:rsidR="007D52ED" w:rsidRPr="00CD28CB" w:rsidRDefault="007D52ED" w:rsidP="007D52ED">
      <w:pPr>
        <w:pStyle w:val="TEKSTI"/>
        <w:rPr>
          <w:iCs/>
        </w:rPr>
      </w:pPr>
      <w:r w:rsidRPr="00CD28CB">
        <w:rPr>
          <w:iCs/>
        </w:rPr>
        <w:t>Ky objektiv synohet të arrihet nëpërmjet përmbushjes së masave të mëposhtme:</w:t>
      </w:r>
    </w:p>
    <w:p w14:paraId="24EF8397" w14:textId="4BE9B0D0" w:rsidR="007D52ED" w:rsidRPr="00CD28CB" w:rsidRDefault="007D52ED" w:rsidP="007D52ED">
      <w:pPr>
        <w:pStyle w:val="TEKSTI"/>
        <w:rPr>
          <w:b/>
        </w:rPr>
      </w:pPr>
      <w:r w:rsidRPr="00CD28CB">
        <w:rPr>
          <w:rStyle w:val="tlid-translation"/>
          <w:b/>
        </w:rPr>
        <w:t>Masa 1:</w:t>
      </w:r>
      <w:r w:rsidRPr="00CD28CB">
        <w:rPr>
          <w:b/>
        </w:rPr>
        <w:t xml:space="preserve"> Zhvillimi dhe aplikimi i Modelit CIRAM për analizën e riskut në të gjith</w:t>
      </w:r>
      <w:r w:rsidR="00F43A7C" w:rsidRPr="00CD28CB">
        <w:rPr>
          <w:b/>
        </w:rPr>
        <w:t>a</w:t>
      </w:r>
      <w:r w:rsidRPr="00CD28CB">
        <w:rPr>
          <w:b/>
        </w:rPr>
        <w:t xml:space="preserve"> strukturat qendrore dhe vendore për kufirin dhe Migracionin</w:t>
      </w:r>
    </w:p>
    <w:p w14:paraId="1397F048" w14:textId="729CB519" w:rsidR="007D52ED" w:rsidRPr="00CD28CB" w:rsidRDefault="007D52ED" w:rsidP="007D52ED">
      <w:pPr>
        <w:pStyle w:val="TEKSTI"/>
      </w:pPr>
      <w:r w:rsidRPr="00CD28CB">
        <w:t>Kjo masë synon të realizojë aplikimin e Modelit CIRAM të analizës së riskut në të gjith</w:t>
      </w:r>
      <w:r w:rsidR="00F43A7C" w:rsidRPr="00CD28CB">
        <w:t>a</w:t>
      </w:r>
      <w:r w:rsidRPr="00CD28CB">
        <w:t xml:space="preserve"> strukturat qendrore të DKM, i cili do të ndikojë në rritjen e identifikimit të aktiviteteve të paligjshme në kufi.</w:t>
      </w:r>
    </w:p>
    <w:p w14:paraId="46E9A504" w14:textId="77777777" w:rsidR="007D52ED" w:rsidRPr="00CD28CB" w:rsidRDefault="007D52ED" w:rsidP="007D52ED">
      <w:pPr>
        <w:pStyle w:val="TEKSTI"/>
        <w:rPr>
          <w:rStyle w:val="tlid-translation"/>
          <w:b/>
        </w:rPr>
      </w:pPr>
      <w:r w:rsidRPr="00CD28CB">
        <w:rPr>
          <w:rStyle w:val="tlid-translation"/>
          <w:b/>
        </w:rPr>
        <w:t>Masa 2: Forcimi i kontrolleve në kufi me qëllim uljen e krimit ndërkufitar</w:t>
      </w:r>
    </w:p>
    <w:p w14:paraId="0C6C6066" w14:textId="77777777" w:rsidR="007D52ED" w:rsidRPr="00CD28CB" w:rsidRDefault="007D52ED" w:rsidP="007D52ED">
      <w:pPr>
        <w:pStyle w:val="TEKSTI"/>
      </w:pPr>
      <w:r w:rsidRPr="00CD28CB">
        <w:t xml:space="preserve">Kjo masë synon të rrisë dhe forcojë shërbimet për kontrollin kufitar me qëllim parandalimin dhe reduktimin e kalimeve të paligjshme në kufi. </w:t>
      </w:r>
    </w:p>
    <w:p w14:paraId="34BAE9A5" w14:textId="77777777" w:rsidR="007D52ED" w:rsidRPr="00CD28CB" w:rsidRDefault="007D52ED" w:rsidP="007D52ED">
      <w:pPr>
        <w:pStyle w:val="TEKSTI"/>
        <w:rPr>
          <w:rStyle w:val="tlid-translation"/>
        </w:rPr>
      </w:pPr>
      <w:r w:rsidRPr="00CD28CB">
        <w:rPr>
          <w:rStyle w:val="tlid-translation"/>
        </w:rPr>
        <w:t>Kjo masë do të realizohet nëpërmjet aktiviteteve të mëposhtme:</w:t>
      </w:r>
    </w:p>
    <w:p w14:paraId="01A22873" w14:textId="4754D3EC" w:rsidR="007D52ED" w:rsidRPr="00CD28CB" w:rsidRDefault="00247B63" w:rsidP="00247B63">
      <w:pPr>
        <w:pStyle w:val="TEKSTI"/>
        <w:rPr>
          <w:rStyle w:val="tlid-translation"/>
        </w:rPr>
      </w:pPr>
      <w:r w:rsidRPr="00247B63">
        <w:rPr>
          <w:rStyle w:val="tlid-translation"/>
        </w:rPr>
        <w:t>-</w:t>
      </w:r>
      <w:r>
        <w:rPr>
          <w:rStyle w:val="tlid-translation"/>
        </w:rPr>
        <w:t xml:space="preserve"> </w:t>
      </w:r>
      <w:r w:rsidRPr="00CD28CB">
        <w:rPr>
          <w:rStyle w:val="tlid-translation"/>
        </w:rPr>
        <w:t>r</w:t>
      </w:r>
      <w:r w:rsidR="007D52ED" w:rsidRPr="00CD28CB">
        <w:rPr>
          <w:rStyle w:val="tlid-translation"/>
        </w:rPr>
        <w:t>eduktimi në masën 10 % i numrit të kalimeve të paligjshme në pikat e kalimit kufitar dhe aktiviteteve kriminale ndërkufitare (parandalimi i kalimit të paligjshëm të kufirit në pikat kufitare me dokumentin e udhëtimit të dikujt tjetër ose dokumentin e falsifikuar të udhëtimit dhe hyrjen e paautorizuar në Republikën e Shqipërisë për shkak të mos përmbushjes së kushteve);</w:t>
      </w:r>
    </w:p>
    <w:p w14:paraId="44F67E85" w14:textId="05032AD8" w:rsidR="007D52ED" w:rsidRPr="00CD28CB" w:rsidRDefault="00247B63" w:rsidP="007D52ED">
      <w:pPr>
        <w:pStyle w:val="TEKSTI"/>
        <w:rPr>
          <w:rStyle w:val="tlid-translation"/>
        </w:rPr>
      </w:pPr>
      <w:r>
        <w:rPr>
          <w:rStyle w:val="tlid-translation"/>
        </w:rPr>
        <w:t xml:space="preserve">- </w:t>
      </w:r>
      <w:r w:rsidRPr="00CD28CB">
        <w:rPr>
          <w:rStyle w:val="tlid-translation"/>
        </w:rPr>
        <w:t>r</w:t>
      </w:r>
      <w:r w:rsidR="007D52ED" w:rsidRPr="00CD28CB">
        <w:rPr>
          <w:rStyle w:val="tlid-translation"/>
        </w:rPr>
        <w:t>ritja në masën 10 % e numrit të personave, mjeteve motorike dhe dokumenteve të udhëtimit të kapur e të ndaluar në kufi;</w:t>
      </w:r>
    </w:p>
    <w:p w14:paraId="3F609DBE" w14:textId="3895DFF7" w:rsidR="007D52ED" w:rsidRPr="00CD28CB" w:rsidRDefault="00247B63" w:rsidP="007D52ED">
      <w:pPr>
        <w:pStyle w:val="TEKSTI"/>
        <w:rPr>
          <w:rStyle w:val="tlid-translation"/>
        </w:rPr>
      </w:pPr>
      <w:r>
        <w:rPr>
          <w:rStyle w:val="tlid-translation"/>
        </w:rPr>
        <w:t xml:space="preserve">- </w:t>
      </w:r>
      <w:r w:rsidRPr="00CD28CB">
        <w:rPr>
          <w:rStyle w:val="tlid-translation"/>
        </w:rPr>
        <w:t>r</w:t>
      </w:r>
      <w:r w:rsidR="007D52ED" w:rsidRPr="00CD28CB">
        <w:rPr>
          <w:rStyle w:val="tlid-translation"/>
        </w:rPr>
        <w:t>eduktimi i numrit të rrugëve të paligjshme të kalimit kufitar (jashtë PKK-v</w:t>
      </w:r>
      <w:r w:rsidR="00B52698">
        <w:rPr>
          <w:rStyle w:val="tlid-translation"/>
        </w:rPr>
        <w:t>e</w:t>
      </w:r>
      <w:r w:rsidR="007D52ED" w:rsidRPr="00CD28CB">
        <w:rPr>
          <w:rStyle w:val="tlid-translation"/>
        </w:rPr>
        <w:t>) dhe aktiviteteve kriminale ndërkufitare (parandalimi i kalimit të paligjshëm të kufirit nga jashtë brenda dhe nga brenda jashtë pikave të kalimit kufitar).</w:t>
      </w:r>
    </w:p>
    <w:p w14:paraId="789056C4" w14:textId="5507CF23" w:rsidR="007D52ED" w:rsidRPr="00CD28CB" w:rsidRDefault="007D52ED" w:rsidP="007D52ED">
      <w:pPr>
        <w:pStyle w:val="TEKSTI"/>
      </w:pPr>
      <w:r w:rsidRPr="00CD28CB">
        <w:rPr>
          <w:b/>
        </w:rPr>
        <w:t>Masa 3: Hartimi dhe miratimi i një plani masash për reagimin e menjëhershëm sipas analizës së riskut dhe zhvillimeve të mundshme të pa</w:t>
      </w:r>
      <w:r w:rsidR="001833E9">
        <w:rPr>
          <w:b/>
        </w:rPr>
        <w:t>p</w:t>
      </w:r>
      <w:r w:rsidRPr="00CD28CB">
        <w:rPr>
          <w:b/>
        </w:rPr>
        <w:t>ritura në kufirin shtetëror</w:t>
      </w:r>
    </w:p>
    <w:p w14:paraId="545D87C0" w14:textId="77777777" w:rsidR="007D52ED" w:rsidRPr="00CD28CB" w:rsidRDefault="007D52ED" w:rsidP="007D52ED">
      <w:pPr>
        <w:pStyle w:val="TEKSTI"/>
      </w:pPr>
      <w:r w:rsidRPr="00CD28CB">
        <w:t>Kjo masë synon hartimin e një plani masash të parashikuara për zbatim të menjëhershëm në rast situate të paparashikuar.</w:t>
      </w:r>
    </w:p>
    <w:p w14:paraId="232DB5FB" w14:textId="1B8F11DA" w:rsidR="007D52ED" w:rsidRPr="00CD28CB" w:rsidRDefault="007D52ED" w:rsidP="007D52ED">
      <w:pPr>
        <w:pStyle w:val="TEKSTI"/>
        <w:rPr>
          <w:b/>
        </w:rPr>
      </w:pPr>
      <w:r w:rsidRPr="00CD28CB">
        <w:rPr>
          <w:b/>
        </w:rPr>
        <w:t>Masa 4: Forcimi i burimeve njerëzore të Po</w:t>
      </w:r>
      <w:r w:rsidR="001833E9">
        <w:rPr>
          <w:b/>
        </w:rPr>
        <w:t>licisë Kufitare dhe Migracionit</w:t>
      </w:r>
    </w:p>
    <w:p w14:paraId="2BAB20DF" w14:textId="39FF9620" w:rsidR="007D52ED" w:rsidRPr="00CD28CB" w:rsidRDefault="007D52ED" w:rsidP="007D52ED">
      <w:pPr>
        <w:pStyle w:val="TEKSTI"/>
      </w:pPr>
      <w:r w:rsidRPr="00CD28CB">
        <w:t>Kjo masë synon të plotësojë me burime njerëzore të shërbimeve të PKM</w:t>
      </w:r>
      <w:r w:rsidR="007F2B15" w:rsidRPr="00CD28CB">
        <w:t xml:space="preserve"> </w:t>
      </w:r>
      <w:r w:rsidRPr="00CD28CB">
        <w:t>sipas nevojave dhe rekomandimeve të BE-së. Masa 4, do të realizohet nëpërmjet aktiviteteve të mëposhtme:</w:t>
      </w:r>
    </w:p>
    <w:p w14:paraId="5F18D7D0" w14:textId="1D3532B2" w:rsidR="007D52ED" w:rsidRPr="00CD28CB" w:rsidRDefault="001833E9" w:rsidP="001833E9">
      <w:pPr>
        <w:pStyle w:val="TEKSTI"/>
      </w:pPr>
      <w:r w:rsidRPr="001833E9">
        <w:t>-</w:t>
      </w:r>
      <w:r>
        <w:t xml:space="preserve"> a</w:t>
      </w:r>
      <w:r w:rsidR="007D52ED" w:rsidRPr="00CD28CB">
        <w:t>lokimi i 300 funksioneve shtesë për Policinë Kufitare dhe Migracionit dhe shpërndarja e tyre sipas analizës së riskut dhe nevojave operacionale</w:t>
      </w:r>
      <w:r>
        <w:t>;</w:t>
      </w:r>
    </w:p>
    <w:p w14:paraId="571C275E" w14:textId="55F4BA3A" w:rsidR="007D52ED" w:rsidRPr="00CD28CB" w:rsidRDefault="001833E9" w:rsidP="007D52ED">
      <w:pPr>
        <w:pStyle w:val="TEKSTI"/>
      </w:pPr>
      <w:r>
        <w:t>- t</w:t>
      </w:r>
      <w:r w:rsidR="007D52ED" w:rsidRPr="00CD28CB">
        <w:t>rajnimi bazë për rojet kufitare të rekrutuara pas alokimit të funksioneve shtesë.</w:t>
      </w:r>
    </w:p>
    <w:p w14:paraId="6E1F350F" w14:textId="14968CCC" w:rsidR="007D52ED" w:rsidRPr="00CD28CB" w:rsidRDefault="007D52ED" w:rsidP="007D52ED">
      <w:pPr>
        <w:pStyle w:val="TEKSTI"/>
      </w:pPr>
      <w:r w:rsidRPr="00CD28CB">
        <w:rPr>
          <w:b/>
        </w:rPr>
        <w:t xml:space="preserve">Masa 5: Zhvillimi i sistemit të analizës së përbashkët të riskut dhe vlerësimit të kërcënimeve në kuadër të Qendrës Kombëtare të Menaxhimit të Integruara të Kufirit, </w:t>
      </w:r>
      <w:r w:rsidRPr="00CD28CB">
        <w:t>nëpërmjet së cilës synohet zhvilli</w:t>
      </w:r>
      <w:r w:rsidR="00880978" w:rsidRPr="00CD28CB">
        <w:t>mi i analizave të përbashkëta 6-</w:t>
      </w:r>
      <w:r w:rsidRPr="00CD28CB">
        <w:t xml:space="preserve">mujore dhe vjetore. </w:t>
      </w:r>
    </w:p>
    <w:p w14:paraId="3E438094" w14:textId="77777777" w:rsidR="007D52ED" w:rsidRPr="00CD28CB" w:rsidRDefault="007D52ED" w:rsidP="007D52ED">
      <w:pPr>
        <w:pStyle w:val="TEKSTI"/>
        <w:rPr>
          <w:b/>
        </w:rPr>
      </w:pPr>
      <w:r w:rsidRPr="00CD28CB">
        <w:rPr>
          <w:b/>
        </w:rPr>
        <w:t>Masa 6: Pajisja e shërbimeve të mbikëqyrjes së kufirit me mjete dhe pajisje speciale</w:t>
      </w:r>
    </w:p>
    <w:p w14:paraId="3EA8789F" w14:textId="77777777" w:rsidR="007D52ED" w:rsidRPr="00CD28CB" w:rsidRDefault="007D52ED" w:rsidP="007D52ED">
      <w:pPr>
        <w:pStyle w:val="TEKSTI"/>
      </w:pPr>
      <w:r w:rsidRPr="00CD28CB">
        <w:t>Kjo masë ka për qëllim të realizohet nëpërmjet masave të mëposhtme:</w:t>
      </w:r>
    </w:p>
    <w:p w14:paraId="602830D8" w14:textId="4B47632F" w:rsidR="007D52ED" w:rsidRPr="00CD28CB" w:rsidRDefault="001833E9" w:rsidP="001833E9">
      <w:pPr>
        <w:pStyle w:val="TEKSTI"/>
      </w:pPr>
      <w:r w:rsidRPr="001833E9">
        <w:t>-</w:t>
      </w:r>
      <w:r>
        <w:t xml:space="preserve"> </w:t>
      </w:r>
      <w:r w:rsidRPr="00CD28CB">
        <w:t>p</w:t>
      </w:r>
      <w:r w:rsidR="007D52ED" w:rsidRPr="00CD28CB">
        <w:t>ajisja e shërbimeve të mbikëqyrjes së kufirit me kamera termike, dylbi dite dhe dylbi nate;</w:t>
      </w:r>
    </w:p>
    <w:p w14:paraId="00E6BA72" w14:textId="10B2653A" w:rsidR="007D52ED" w:rsidRPr="00CD28CB" w:rsidRDefault="001833E9" w:rsidP="007D52ED">
      <w:pPr>
        <w:pStyle w:val="TEKSTI"/>
      </w:pPr>
      <w:r>
        <w:t xml:space="preserve">- </w:t>
      </w:r>
      <w:r w:rsidRPr="00CD28CB">
        <w:t>p</w:t>
      </w:r>
      <w:r w:rsidR="007D52ED" w:rsidRPr="00CD28CB">
        <w:t>ajisja e shërbime të mbikëqyrjes së kufirit me sisteme të mbikëqyrjes së kufirit (TVV Van);</w:t>
      </w:r>
    </w:p>
    <w:p w14:paraId="2E8B5113" w14:textId="760DEF7A" w:rsidR="007D52ED" w:rsidRPr="00CD28CB" w:rsidRDefault="001833E9" w:rsidP="007D52ED">
      <w:pPr>
        <w:pStyle w:val="TEKSTI"/>
      </w:pPr>
      <w:r>
        <w:lastRenderedPageBreak/>
        <w:t xml:space="preserve">- </w:t>
      </w:r>
      <w:r w:rsidRPr="00CD28CB">
        <w:t>i</w:t>
      </w:r>
      <w:r w:rsidR="007D52ED" w:rsidRPr="00CD28CB">
        <w:t>nstalimi i kullave të mbikëqyrjes së kufirit të pajisura me pajisje speciale (radarë, kamera termike, multisensor, mjete të vëzhgimit gjatë ditës).</w:t>
      </w:r>
    </w:p>
    <w:p w14:paraId="31B21F72" w14:textId="3599A021" w:rsidR="007D52ED" w:rsidRPr="00CD28CB" w:rsidRDefault="001833E9" w:rsidP="007D52ED">
      <w:pPr>
        <w:pStyle w:val="TEKSTI"/>
      </w:pPr>
      <w:r>
        <w:t xml:space="preserve">- </w:t>
      </w:r>
      <w:r w:rsidRPr="00CD28CB">
        <w:t>p</w:t>
      </w:r>
      <w:r w:rsidR="007D52ED" w:rsidRPr="00CD28CB">
        <w:t>ajisja e shërbimeve të mbikëqyrjes së kufirit me kamera SMARTDEC.</w:t>
      </w:r>
    </w:p>
    <w:p w14:paraId="196D19B7" w14:textId="77777777" w:rsidR="007D52ED" w:rsidRPr="00CD28CB" w:rsidRDefault="007D52ED" w:rsidP="007D52ED">
      <w:pPr>
        <w:pStyle w:val="TEKSTI"/>
        <w:rPr>
          <w:b/>
        </w:rPr>
      </w:pPr>
      <w:r w:rsidRPr="00CD28CB">
        <w:rPr>
          <w:b/>
        </w:rPr>
        <w:t>Masa 7: Pajisja e shërbimeve të kontrollit të kufirit me pajisje speciale.</w:t>
      </w:r>
    </w:p>
    <w:p w14:paraId="098053A5" w14:textId="77777777" w:rsidR="007D52ED" w:rsidRPr="00CD28CB" w:rsidRDefault="007D52ED" w:rsidP="007D52ED">
      <w:pPr>
        <w:pStyle w:val="TEKSTI"/>
      </w:pPr>
      <w:r w:rsidRPr="00CD28CB">
        <w:t>Kjo masë do të realizohet nëpërmjet aktiviteteve të mëposhtme:</w:t>
      </w:r>
    </w:p>
    <w:p w14:paraId="1B1587B8" w14:textId="73BB63EA" w:rsidR="007D52ED" w:rsidRPr="00CD28CB" w:rsidRDefault="001833E9" w:rsidP="001833E9">
      <w:pPr>
        <w:pStyle w:val="TEKSTI"/>
      </w:pPr>
      <w:r w:rsidRPr="001833E9">
        <w:t>-</w:t>
      </w:r>
      <w:r>
        <w:t xml:space="preserve"> </w:t>
      </w:r>
      <w:r w:rsidRPr="00CD28CB">
        <w:t>p</w:t>
      </w:r>
      <w:r w:rsidR="007D52ED" w:rsidRPr="00CD28CB">
        <w:t>ajisja e pikave të kalimit kufitar me fibro/vi</w:t>
      </w:r>
      <w:r>
        <w:t>deo</w:t>
      </w:r>
      <w:r w:rsidR="007D52ED" w:rsidRPr="00CD28CB">
        <w:t>skope</w:t>
      </w:r>
      <w:r>
        <w:t>;</w:t>
      </w:r>
    </w:p>
    <w:p w14:paraId="24046477" w14:textId="2EDBED4D" w:rsidR="007D52ED" w:rsidRPr="00CD28CB" w:rsidRDefault="001833E9" w:rsidP="007D52ED">
      <w:pPr>
        <w:pStyle w:val="TEKSTI"/>
      </w:pPr>
      <w:r>
        <w:t xml:space="preserve">- </w:t>
      </w:r>
      <w:r w:rsidRPr="00CD28CB">
        <w:t>p</w:t>
      </w:r>
      <w:r w:rsidR="007D52ED" w:rsidRPr="00CD28CB">
        <w:t>ajisja e pikave të kalimit kufitar me pajisje për kontrollin e dendësisë (</w:t>
      </w:r>
      <w:r w:rsidR="007D52ED" w:rsidRPr="00CD28CB">
        <w:rPr>
          <w:i/>
        </w:rPr>
        <w:t>buster</w:t>
      </w:r>
      <w:r w:rsidR="007D52ED" w:rsidRPr="00CD28CB">
        <w:t>)</w:t>
      </w:r>
      <w:r>
        <w:t>;</w:t>
      </w:r>
    </w:p>
    <w:p w14:paraId="578EF76B" w14:textId="09C8329F" w:rsidR="007D52ED" w:rsidRPr="00CD28CB" w:rsidRDefault="001833E9" w:rsidP="007D52ED">
      <w:pPr>
        <w:pStyle w:val="TEKSTI"/>
      </w:pPr>
      <w:r>
        <w:t xml:space="preserve">- </w:t>
      </w:r>
      <w:r w:rsidRPr="00CD28CB">
        <w:t>p</w:t>
      </w:r>
      <w:r w:rsidR="007D52ED" w:rsidRPr="00CD28CB">
        <w:t>ajisja e pikave të kalimit kufitar me pajisje për de</w:t>
      </w:r>
      <w:r>
        <w:t>t</w:t>
      </w:r>
      <w:r w:rsidR="007D52ED" w:rsidRPr="00CD28CB">
        <w:t>ektimin e radioaktivitetit (</w:t>
      </w:r>
      <w:r w:rsidR="007D52ED" w:rsidRPr="00CD28CB">
        <w:rPr>
          <w:i/>
        </w:rPr>
        <w:t>pager</w:t>
      </w:r>
      <w:r w:rsidR="007D52ED" w:rsidRPr="00CD28CB">
        <w:t>)</w:t>
      </w:r>
      <w:r>
        <w:t>;</w:t>
      </w:r>
    </w:p>
    <w:p w14:paraId="22B69F53" w14:textId="3EC38970" w:rsidR="007D52ED" w:rsidRPr="00CD28CB" w:rsidRDefault="001833E9" w:rsidP="007D52ED">
      <w:pPr>
        <w:pStyle w:val="TEKSTI"/>
      </w:pPr>
      <w:r>
        <w:t xml:space="preserve">- </w:t>
      </w:r>
      <w:r w:rsidRPr="00CD28CB">
        <w:t>r</w:t>
      </w:r>
      <w:r w:rsidR="007D52ED" w:rsidRPr="00CD28CB">
        <w:t>ritja e numri të qenve të policisë për lëndët narkotike.</w:t>
      </w:r>
    </w:p>
    <w:p w14:paraId="530AEE0C" w14:textId="77777777" w:rsidR="007D52ED" w:rsidRPr="00CD28CB" w:rsidRDefault="007D52ED" w:rsidP="007D52ED">
      <w:pPr>
        <w:pStyle w:val="TEKSTI"/>
        <w:rPr>
          <w:b/>
        </w:rPr>
      </w:pPr>
      <w:r w:rsidRPr="00CD28CB">
        <w:rPr>
          <w:b/>
        </w:rPr>
        <w:t>Masa 8: Sigurimi i radiokomunikimit për të gjitha strukturat vendore të Policisë Kufitare dhe Migracionit.</w:t>
      </w:r>
    </w:p>
    <w:p w14:paraId="655B135B" w14:textId="190B9F99" w:rsidR="007D52ED" w:rsidRPr="00CD28CB" w:rsidRDefault="007D52ED" w:rsidP="007D52ED">
      <w:pPr>
        <w:pStyle w:val="TEKSTI"/>
      </w:pPr>
      <w:r w:rsidRPr="00CD28CB">
        <w:t>Kjo masë synon rritjen e efic</w:t>
      </w:r>
      <w:r w:rsidR="00256284" w:rsidRPr="00CD28CB">
        <w:t>i</w:t>
      </w:r>
      <w:r w:rsidRPr="00CD28CB">
        <w:t>encës së shërbimeve të kufirit nëpërmjet vënies në funksion të sistemit të radiokomunikimit për Policinë Kufitare dhe Migracionit. Kjo masë do të realizohet nëpërmjet aktiviteteve të mëposhtme:</w:t>
      </w:r>
    </w:p>
    <w:p w14:paraId="72027175" w14:textId="77777777" w:rsidR="007D52ED" w:rsidRPr="00CD28CB" w:rsidRDefault="007D52ED" w:rsidP="007D52ED">
      <w:pPr>
        <w:pStyle w:val="TEKSTI"/>
      </w:pPr>
      <w:r w:rsidRPr="00CD28CB">
        <w:t>Kryerja e një studimi të plotë për mundësinë e rivendosjes në funksion të sistemit aktual të radiokomunikimit për strukturat vendore të Policisë Kufitare dhe identifikimi i buxhetit të nevojshëm për këtë qëllim.</w:t>
      </w:r>
    </w:p>
    <w:p w14:paraId="62C788D1" w14:textId="77777777" w:rsidR="007D52ED" w:rsidRPr="00CD28CB" w:rsidRDefault="007D52ED" w:rsidP="007D52ED">
      <w:pPr>
        <w:pStyle w:val="TEKSTI"/>
      </w:pPr>
      <w:r w:rsidRPr="00CD28CB">
        <w:t>Vënia në funksion e sistemit të radiokomunikimit për Policinë Kufitare dhe Migracionit dhe përmirësimi i sistemit të komunikimit në hapësirën detare TETRA.</w:t>
      </w:r>
    </w:p>
    <w:p w14:paraId="1BD8A8BF" w14:textId="77777777" w:rsidR="007D52ED" w:rsidRPr="00CD28CB" w:rsidRDefault="007D52ED" w:rsidP="007D52ED">
      <w:pPr>
        <w:pStyle w:val="TEKSTI"/>
      </w:pPr>
      <w:r w:rsidRPr="00CD28CB">
        <w:t>Pajisja me radio komunikimi (stacionare dhe portabël) i të gjitha shërbimeve të Policisë Kufitare dhe Migracionit.</w:t>
      </w:r>
    </w:p>
    <w:p w14:paraId="61CE73A9" w14:textId="60E483EE" w:rsidR="007D52ED" w:rsidRPr="00CD28CB" w:rsidRDefault="007D52ED" w:rsidP="007D52ED">
      <w:pPr>
        <w:pStyle w:val="TEKSTI"/>
      </w:pPr>
      <w:r w:rsidRPr="00CD28CB">
        <w:t>Vënia në funksionim e kanaleve VHF 60 dhe 60 (të miratuara nga Autoriteti i Komunik</w:t>
      </w:r>
      <w:r w:rsidR="001833E9">
        <w:t xml:space="preserve">imeve Elektronike dhe Postare, </w:t>
      </w:r>
      <w:r w:rsidRPr="00CD28CB">
        <w:t>AKEP) për komunikimin me radio në hapësirën detare me mjetet lundruese të PKM.</w:t>
      </w:r>
    </w:p>
    <w:p w14:paraId="48381726" w14:textId="77777777" w:rsidR="007D52ED" w:rsidRPr="00CD28CB" w:rsidRDefault="007D52ED" w:rsidP="007D52ED">
      <w:pPr>
        <w:pStyle w:val="TEKSTI"/>
      </w:pPr>
      <w:r w:rsidRPr="00CD28CB">
        <w:rPr>
          <w:b/>
        </w:rPr>
        <w:t xml:space="preserve">Masa 9: Pajisja e shërbimeve të Policisë Kufitare dhe Migracionit me automjete patrullimi dhe mjete transporti për shërbimet dhe migrantët e parregullt, </w:t>
      </w:r>
      <w:r w:rsidRPr="00CD28CB">
        <w:t>nëpërmjet së cilës synohet pajisja e DKM me 10 mjete patrullimi dhe 5 furgonë.</w:t>
      </w:r>
    </w:p>
    <w:p w14:paraId="2ADCF734" w14:textId="77777777" w:rsidR="007D52ED" w:rsidRPr="00CD28CB" w:rsidRDefault="007D52ED" w:rsidP="007D52ED">
      <w:pPr>
        <w:pStyle w:val="TEKSTI"/>
        <w:rPr>
          <w:rStyle w:val="tlid-translation"/>
        </w:rPr>
      </w:pPr>
      <w:r w:rsidRPr="00B52698">
        <w:rPr>
          <w:rStyle w:val="tlid-translation"/>
          <w:b/>
        </w:rPr>
        <w:t>1.4 Objektivi specifik 4, i qëllimit të politikës 1</w:t>
      </w:r>
      <w:r w:rsidRPr="00CD28CB">
        <w:rPr>
          <w:rStyle w:val="tlid-translation"/>
        </w:rPr>
        <w:t>: Bashkëpunim i zgjeruar ndërinstitucional në menaxhimin e integruar të kufijve për të përmirësuar trafikun ndërkufitar, përmirësimin e sigurisë kufitare, luftën ndaj krimit ndërkufitar, mbrojtjen e jetës, shëndetit dhe pronën e njerëzve, shëndetin e kafshëve, bimësinë dhe ekosistemet përgjatë kufirit shtetëror.</w:t>
      </w:r>
    </w:p>
    <w:p w14:paraId="7A045D07" w14:textId="77777777" w:rsidR="007D52ED" w:rsidRPr="00CD28CB" w:rsidRDefault="007D52ED" w:rsidP="007D52ED">
      <w:pPr>
        <w:pStyle w:val="TEKSTI"/>
        <w:rPr>
          <w:rStyle w:val="tlid-translation"/>
        </w:rPr>
      </w:pPr>
      <w:r w:rsidRPr="00CD28CB">
        <w:rPr>
          <w:rStyle w:val="tlid-translation"/>
        </w:rPr>
        <w:t>Bashkëpunimi ndërsektorial përbën themelin e Menaxhimit të Integruar të Kufirit, që kërkon ndarje të koordinuar të punës, vendosjen e standardeve për bashkëpunim, promovimin e përdorimit të përbashkët të të gjitha kapaciteteve, kanalet e komunikimit dhe sinkronizimin e procedurave të punës.</w:t>
      </w:r>
    </w:p>
    <w:p w14:paraId="1471DF44" w14:textId="77777777" w:rsidR="007D52ED" w:rsidRPr="00CD28CB" w:rsidRDefault="007D52ED" w:rsidP="007D52ED">
      <w:pPr>
        <w:pStyle w:val="TEKSTI"/>
        <w:rPr>
          <w:rStyle w:val="tlid-translation"/>
        </w:rPr>
      </w:pPr>
    </w:p>
    <w:p w14:paraId="6F8EE1C8" w14:textId="77777777" w:rsidR="007D52ED" w:rsidRPr="00CD28CB" w:rsidRDefault="007D52ED" w:rsidP="007D52ED">
      <w:pPr>
        <w:pStyle w:val="TEKSTI"/>
      </w:pPr>
      <w:r w:rsidRPr="00CD28CB">
        <w:rPr>
          <w:noProof/>
        </w:rPr>
        <w:lastRenderedPageBreak/>
        <w:drawing>
          <wp:inline distT="0" distB="0" distL="0" distR="0" wp14:anchorId="32C8E70A" wp14:editId="60542BBE">
            <wp:extent cx="5547815" cy="32609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9028" t="27805" r="20967" b="19943"/>
                    <a:stretch/>
                  </pic:blipFill>
                  <pic:spPr bwMode="auto">
                    <a:xfrm>
                      <a:off x="0" y="0"/>
                      <a:ext cx="5566063" cy="3271720"/>
                    </a:xfrm>
                    <a:prstGeom prst="rect">
                      <a:avLst/>
                    </a:prstGeom>
                    <a:ln>
                      <a:noFill/>
                    </a:ln>
                    <a:extLst>
                      <a:ext uri="{53640926-AAD7-44D8-BBD7-CCE9431645EC}">
                        <a14:shadowObscured xmlns:a14="http://schemas.microsoft.com/office/drawing/2010/main"/>
                      </a:ext>
                    </a:extLst>
                  </pic:spPr>
                </pic:pic>
              </a:graphicData>
            </a:graphic>
          </wp:inline>
        </w:drawing>
      </w:r>
      <w:r w:rsidRPr="00CD28CB">
        <w:t xml:space="preserve"> </w:t>
      </w:r>
    </w:p>
    <w:p w14:paraId="5778AAB1" w14:textId="77777777" w:rsidR="007D52ED" w:rsidRPr="00CD28CB" w:rsidRDefault="007D52ED" w:rsidP="007D52ED">
      <w:pPr>
        <w:pStyle w:val="TEKSTI"/>
        <w:rPr>
          <w:rStyle w:val="tlid-translation"/>
        </w:rPr>
      </w:pPr>
      <w:r w:rsidRPr="00CD28CB">
        <w:rPr>
          <w:rStyle w:val="tlid-translation"/>
        </w:rPr>
        <w:t>Bashkëpunimi ndërsektorial mundëson angazhimin dhe përdorimin optimal të burimeve njerëzore, teknike dhe buxhetore të agjencive të përfshira në zbatimin e Strategjisë, me qëllim lehtësimin e qarkullimit legjitim të shtetasve dhe mallrave, përmirësimit të sigurisë kufitare, mbrojtjes së jetës, shëndetit dhe pronës së njerëzve, shëndetit të kafshëve, bimësisë dhe ekosistemeve përgjatë kufirit shtetëror, si dhe parandalimin e goditjen e krimit ndërkufitar.</w:t>
      </w:r>
    </w:p>
    <w:p w14:paraId="4B393E03" w14:textId="5460948C" w:rsidR="007D52ED" w:rsidRPr="00CD28CB" w:rsidRDefault="007D52ED" w:rsidP="007D52ED">
      <w:pPr>
        <w:pStyle w:val="TEKSTI"/>
        <w:rPr>
          <w:rStyle w:val="tlid-translation"/>
        </w:rPr>
      </w:pPr>
      <w:r w:rsidRPr="00CD28CB">
        <w:rPr>
          <w:rStyle w:val="tlid-translation"/>
        </w:rPr>
        <w:t xml:space="preserve">Ky bashkëpunim në veçanti ka të bëjë me koordinimin e punës dhe promovimin e bashkëpunimit ndërmjet autoriteteve kompetente për kontrollin dhe mbrojtjen e kufijve, analizën e përbashkët të rrezikut, krijimin e ekipeve të përbashkëta të punës, zbatimin e veprimeve të përbashkëta, ofrimin e mbështetjes profesionale dhe teknike, përdorimin e përbashkët të pajisjeve, arsimim dhe trajnime të përbashkëta, bashkëpunimin me autoritete të tjera, bashkëpunimin ndërkombëtar, shkëmbimin e të dhënave dhe informacionit. Ai gjithashtu nënkupton bashkëpunim me institucionet, autoritetet, zyrat dhe agjencitë përkatëse të Bashkimit </w:t>
      </w:r>
      <w:r w:rsidR="00297065" w:rsidRPr="00CD28CB">
        <w:rPr>
          <w:rStyle w:val="tlid-translation"/>
        </w:rPr>
        <w:t>Evropian</w:t>
      </w:r>
      <w:r w:rsidRPr="00CD28CB">
        <w:rPr>
          <w:rStyle w:val="tlid-translation"/>
        </w:rPr>
        <w:t xml:space="preserve">, përfshirë shkëmbimin e përhershëm të informacionit përmes përdorimit të instrumenteve ekzistuese, siç është Sistemi Evropian i Mbikëqyrjes së Kufijve </w:t>
      </w:r>
      <w:r w:rsidR="000970C9" w:rsidRPr="00CD28CB">
        <w:rPr>
          <w:rStyle w:val="tlid-translation"/>
        </w:rPr>
        <w:t>“</w:t>
      </w:r>
      <w:r w:rsidRPr="00CD28CB">
        <w:rPr>
          <w:rStyle w:val="tlid-translation"/>
        </w:rPr>
        <w:t>EUROSUR</w:t>
      </w:r>
      <w:r w:rsidR="000970C9" w:rsidRPr="00CD28CB">
        <w:rPr>
          <w:rStyle w:val="tlid-translation"/>
        </w:rPr>
        <w:t>”</w:t>
      </w:r>
      <w:r w:rsidRPr="00CD28CB">
        <w:rPr>
          <w:rStyle w:val="tlid-translation"/>
        </w:rPr>
        <w:t>, i krijuar me Rregulloren (BE) nr. 1052/2013</w:t>
      </w:r>
      <w:r w:rsidR="00256284" w:rsidRPr="00CD28CB">
        <w:rPr>
          <w:rStyle w:val="tlid-translation"/>
        </w:rPr>
        <w:t>,</w:t>
      </w:r>
      <w:r w:rsidRPr="00CD28CB">
        <w:rPr>
          <w:rStyle w:val="tlid-translation"/>
        </w:rPr>
        <w:t xml:space="preserve"> të Parlamentit Evropian dhe </w:t>
      </w:r>
      <w:r w:rsidR="001833E9" w:rsidRPr="00CD28CB">
        <w:rPr>
          <w:rStyle w:val="tlid-translation"/>
        </w:rPr>
        <w:t xml:space="preserve">të </w:t>
      </w:r>
      <w:r w:rsidRPr="00CD28CB">
        <w:rPr>
          <w:rStyle w:val="tlid-translation"/>
        </w:rPr>
        <w:t>Këshillit</w:t>
      </w:r>
      <w:r w:rsidR="001833E9">
        <w:rPr>
          <w:rStyle w:val="tlid-translation"/>
        </w:rPr>
        <w:t>,</w:t>
      </w:r>
      <w:r w:rsidRPr="00CD28CB">
        <w:rPr>
          <w:rStyle w:val="tlid-translation"/>
        </w:rPr>
        <w:t xml:space="preserve"> të 22 </w:t>
      </w:r>
      <w:r w:rsidR="00256284" w:rsidRPr="00CD28CB">
        <w:rPr>
          <w:rStyle w:val="tlid-translation"/>
        </w:rPr>
        <w:t>t</w:t>
      </w:r>
      <w:r w:rsidRPr="00CD28CB">
        <w:rPr>
          <w:rStyle w:val="tlid-translation"/>
        </w:rPr>
        <w:t>etorit 2013.</w:t>
      </w:r>
    </w:p>
    <w:p w14:paraId="6E0CE0A3" w14:textId="482D95F7" w:rsidR="007D52ED" w:rsidRPr="00CD28CB" w:rsidRDefault="007D52ED" w:rsidP="007D52ED">
      <w:pPr>
        <w:pStyle w:val="TEKSTI"/>
        <w:rPr>
          <w:lang w:eastAsia="sq-AL"/>
        </w:rPr>
      </w:pPr>
      <w:r w:rsidRPr="00CD28CB">
        <w:rPr>
          <w:lang w:eastAsia="sq-AL"/>
        </w:rPr>
        <w:t xml:space="preserve">Rregullorja (BE) 2019/1896, u rekomandon </w:t>
      </w:r>
      <w:r w:rsidR="001833E9" w:rsidRPr="00CD28CB">
        <w:rPr>
          <w:lang w:eastAsia="sq-AL"/>
        </w:rPr>
        <w:t xml:space="preserve">shteteve anëtare </w:t>
      </w:r>
      <w:r w:rsidRPr="00CD28CB">
        <w:rPr>
          <w:lang w:eastAsia="sq-AL"/>
        </w:rPr>
        <w:t xml:space="preserve">të krijojnë qendra kombëtare koordinimi në mënyrë që të përmirësojnë shkëmbimin e informacionit dhe bashkëpunimit ndërinstitucional dhe ndërmjet </w:t>
      </w:r>
      <w:r w:rsidR="001833E9" w:rsidRPr="00CD28CB">
        <w:rPr>
          <w:lang w:eastAsia="sq-AL"/>
        </w:rPr>
        <w:t>shteteve anëtare</w:t>
      </w:r>
      <w:r w:rsidRPr="00CD28CB">
        <w:rPr>
          <w:lang w:eastAsia="sq-AL"/>
        </w:rPr>
        <w:t>, në lidhje me mbrojtjen e kufirit kombëtar dhe zbatimin e kontrollit kufitar. Për funksionimin efektiv të EUROSUR</w:t>
      </w:r>
      <w:r w:rsidR="001833E9">
        <w:rPr>
          <w:lang w:eastAsia="sq-AL"/>
        </w:rPr>
        <w:t>-it</w:t>
      </w:r>
      <w:r w:rsidRPr="00CD28CB">
        <w:rPr>
          <w:lang w:eastAsia="sq-AL"/>
        </w:rPr>
        <w:t>, është thelbësore që të gjitha autoritetet kombëtare përgjegjëse për mbrojtjen e kufijve të jashtëm të bashkëpunojnë përmes Qendrave Kombëtare të Menaxhimit të Integruar të Kufirit. N</w:t>
      </w:r>
      <w:r w:rsidR="001833E9">
        <w:rPr>
          <w:lang w:eastAsia="sq-AL"/>
        </w:rPr>
        <w:t>ë këtë kontekst, Shqipëria do t’</w:t>
      </w:r>
      <w:r w:rsidRPr="00CD28CB">
        <w:rPr>
          <w:lang w:eastAsia="sq-AL"/>
        </w:rPr>
        <w:t>i kushtojë vëmendje të veçantë ngritjes së Qendrës Kombëtare të Menaxhimit të Integruar të Kufirit.</w:t>
      </w:r>
    </w:p>
    <w:p w14:paraId="7F12CE76" w14:textId="74E5675C" w:rsidR="007D52ED" w:rsidRPr="00CD28CB" w:rsidRDefault="007D52ED" w:rsidP="007D52ED">
      <w:pPr>
        <w:pStyle w:val="TEKSTI"/>
        <w:rPr>
          <w:rStyle w:val="tlid-translation"/>
        </w:rPr>
      </w:pPr>
      <w:r w:rsidRPr="00CD28CB">
        <w:rPr>
          <w:rStyle w:val="tlid-translation"/>
        </w:rPr>
        <w:t xml:space="preserve">Për Menaxhimin e Integruar të Kufirit në nivel lokal, do të ngrihen bordet e </w:t>
      </w:r>
      <w:r w:rsidR="009D3BEA" w:rsidRPr="00CD28CB">
        <w:rPr>
          <w:rStyle w:val="tlid-translation"/>
        </w:rPr>
        <w:t>M</w:t>
      </w:r>
      <w:r w:rsidRPr="00CD28CB">
        <w:rPr>
          <w:rStyle w:val="tlid-translation"/>
        </w:rPr>
        <w:t xml:space="preserve">enaxhimit të </w:t>
      </w:r>
      <w:r w:rsidR="009D3BEA" w:rsidRPr="00CD28CB">
        <w:rPr>
          <w:rStyle w:val="tlid-translation"/>
        </w:rPr>
        <w:t>I</w:t>
      </w:r>
      <w:r w:rsidRPr="00CD28CB">
        <w:rPr>
          <w:rStyle w:val="tlid-translation"/>
        </w:rPr>
        <w:t xml:space="preserve">ntegruar të </w:t>
      </w:r>
      <w:r w:rsidR="009D3BEA" w:rsidRPr="00CD28CB">
        <w:rPr>
          <w:rStyle w:val="tlid-translation"/>
        </w:rPr>
        <w:t>K</w:t>
      </w:r>
      <w:r w:rsidRPr="00CD28CB">
        <w:rPr>
          <w:rStyle w:val="tlid-translation"/>
        </w:rPr>
        <w:t xml:space="preserve">ufirit. Bordet do të drejtohen nga drejtorët e drejtorive vendore për kufirin dhe migracionin me anëtar drejtorët e degëve të doganës, drejtorët rajonalë të Autoritetit Kombëtar të Ushqimit, drejtorët rajonalë të Institutit të Shëndetit Publik dhe drejtorët e drejtorive vendore të policisë. Bordet do të mblidhen çdo tre muaj për të analizuar zbatimin e </w:t>
      </w:r>
      <w:r w:rsidR="00510619" w:rsidRPr="00CD28CB">
        <w:rPr>
          <w:rStyle w:val="tlid-translation"/>
        </w:rPr>
        <w:t>S</w:t>
      </w:r>
      <w:r w:rsidRPr="00CD28CB">
        <w:rPr>
          <w:rStyle w:val="tlid-translation"/>
        </w:rPr>
        <w:t>trategjisë në nivel lokal dhe do të shqyrtojnë hartimin dhe miratimin e mundshëm të planeve të përbashkëta të masave për adresimin e çështjeve në interes të menaxhimit dhe sigurisë kufitare. Pas çdo mbledhje, bordet do të informojnë Sekretariatin Teknik.</w:t>
      </w:r>
    </w:p>
    <w:p w14:paraId="0F8791D0" w14:textId="77777777" w:rsidR="007D52ED" w:rsidRPr="00CD28CB" w:rsidRDefault="007D52ED" w:rsidP="007D52ED">
      <w:pPr>
        <w:pStyle w:val="TEKSTI"/>
        <w:rPr>
          <w:iCs/>
        </w:rPr>
      </w:pPr>
      <w:r w:rsidRPr="00CD28CB">
        <w:rPr>
          <w:iCs/>
        </w:rPr>
        <w:lastRenderedPageBreak/>
        <w:t>Ky objektiv synohet të arrihet nëpërmjet përmbushjes së masave të mëposhtme:</w:t>
      </w:r>
    </w:p>
    <w:p w14:paraId="5EF17F4D" w14:textId="77777777" w:rsidR="007D52ED" w:rsidRPr="00CD28CB" w:rsidRDefault="007D52ED" w:rsidP="007D52ED">
      <w:pPr>
        <w:pStyle w:val="TEKSTI"/>
      </w:pPr>
      <w:r w:rsidRPr="00CD28CB">
        <w:rPr>
          <w:b/>
        </w:rPr>
        <w:t>Masa 1</w:t>
      </w:r>
      <w:r w:rsidRPr="00CD28CB">
        <w:t>: Përgatitja e Rregullores së Bashkëpunimit ndërmjet Policisë së Shtetit dhe Drejtorisë së Përgjithshme të Doganave në kuadër të Menaxhimit të Integruar të Kufirit;</w:t>
      </w:r>
    </w:p>
    <w:p w14:paraId="71AD834A" w14:textId="77777777" w:rsidR="007D52ED" w:rsidRPr="00CD28CB" w:rsidRDefault="007D52ED" w:rsidP="007D52ED">
      <w:pPr>
        <w:pStyle w:val="TEKSTI"/>
      </w:pPr>
      <w:r w:rsidRPr="00CD28CB">
        <w:rPr>
          <w:b/>
        </w:rPr>
        <w:t>Masa 2</w:t>
      </w:r>
      <w:r w:rsidRPr="00CD28CB">
        <w:t>: Rishikimi i Rregullores së Bashkëpunimit ndërmjet Policisë së Shtetit, Shërbimit Doganor, Shërbimit Veterinar dhe Shërbimit Fitosanitar, të vitit 2009, në përputhje dhe ndryshimet institucionale dhe ligjore;</w:t>
      </w:r>
    </w:p>
    <w:p w14:paraId="28929150" w14:textId="77777777" w:rsidR="007D52ED" w:rsidRPr="00CD28CB" w:rsidRDefault="007D52ED" w:rsidP="007D52ED">
      <w:pPr>
        <w:pStyle w:val="TEKSTI"/>
      </w:pPr>
      <w:r w:rsidRPr="00CD28CB">
        <w:rPr>
          <w:b/>
        </w:rPr>
        <w:t>Masa 3</w:t>
      </w:r>
      <w:r w:rsidRPr="00CD28CB">
        <w:t>: Ngritja e Grupit të Përhershëm të Punës për studimin e përbashkët të nevojave dhe aplikimin për investime dhe projekte në fushën e sigurisë kufitare;</w:t>
      </w:r>
    </w:p>
    <w:p w14:paraId="19DD8567" w14:textId="77777777" w:rsidR="007D52ED" w:rsidRPr="00CD28CB" w:rsidRDefault="007D52ED" w:rsidP="007D52ED">
      <w:pPr>
        <w:pStyle w:val="TEKSTI"/>
      </w:pPr>
      <w:r w:rsidRPr="00CD28CB">
        <w:rPr>
          <w:b/>
        </w:rPr>
        <w:t>Masa 4</w:t>
      </w:r>
      <w:r w:rsidRPr="00CD28CB">
        <w:t>: Studimi i nevojave dhe përgatitja, miratimi dhe implementimit i planeve vjetore të trajnimeve të përbashkëta të personelit të agjencive të zbatimit të ligjit që operojnë në kufi;</w:t>
      </w:r>
    </w:p>
    <w:p w14:paraId="62538400" w14:textId="77777777" w:rsidR="007D52ED" w:rsidRPr="00CD28CB" w:rsidRDefault="007D52ED" w:rsidP="007D52ED">
      <w:pPr>
        <w:pStyle w:val="TEKSTI"/>
      </w:pPr>
      <w:r w:rsidRPr="00CD28CB">
        <w:rPr>
          <w:b/>
        </w:rPr>
        <w:t>Masa 5</w:t>
      </w:r>
      <w:r w:rsidRPr="00CD28CB">
        <w:t>: Forcimi i kapaciteteve për shkëmbimin e informacionit të kohë reale, ndërmjet Agjencive të Zbatimit të Ligjit që operojnë në kufi;</w:t>
      </w:r>
    </w:p>
    <w:p w14:paraId="38FBEE0F" w14:textId="77777777" w:rsidR="007D52ED" w:rsidRPr="00CD28CB" w:rsidRDefault="007D52ED" w:rsidP="007D52ED">
      <w:pPr>
        <w:pStyle w:val="TEKSTI"/>
        <w:rPr>
          <w:lang w:eastAsia="sq-AL"/>
        </w:rPr>
      </w:pPr>
      <w:r w:rsidRPr="00CD28CB">
        <w:rPr>
          <w:b/>
        </w:rPr>
        <w:t>Masa 6</w:t>
      </w:r>
      <w:r w:rsidRPr="00CD28CB">
        <w:t>:</w:t>
      </w:r>
      <w:r w:rsidRPr="00CD28CB">
        <w:rPr>
          <w:lang w:eastAsia="sq-AL"/>
        </w:rPr>
        <w:t xml:space="preserve"> Forcimi i bashkëpunimit me operatorët në transportin ajror, detar dhe hekurudhor;</w:t>
      </w:r>
    </w:p>
    <w:p w14:paraId="33E88B2B" w14:textId="33AA06D4" w:rsidR="007D52ED" w:rsidRPr="00CD28CB" w:rsidRDefault="007D52ED" w:rsidP="007D52ED">
      <w:pPr>
        <w:pStyle w:val="TEKSTI"/>
        <w:rPr>
          <w:rFonts w:eastAsia="Calibri"/>
        </w:rPr>
      </w:pPr>
      <w:r w:rsidRPr="00CD28CB">
        <w:rPr>
          <w:b/>
          <w:lang w:eastAsia="sq-AL"/>
        </w:rPr>
        <w:t>Masa 7:</w:t>
      </w:r>
      <w:r w:rsidRPr="00CD28CB">
        <w:rPr>
          <w:lang w:eastAsia="sq-AL"/>
        </w:rPr>
        <w:t xml:space="preserve"> </w:t>
      </w:r>
      <w:r w:rsidRPr="00CD28CB">
        <w:t>Hartimi i modulit</w:t>
      </w:r>
      <w:r w:rsidR="007F2B15" w:rsidRPr="00CD28CB">
        <w:t xml:space="preserve"> </w:t>
      </w:r>
      <w:r w:rsidRPr="00CD28CB">
        <w:t xml:space="preserve">me temë </w:t>
      </w:r>
      <w:r w:rsidR="000970C9" w:rsidRPr="00CD28CB">
        <w:t>“</w:t>
      </w:r>
      <w:r w:rsidRPr="00CD28CB">
        <w:t>Menaxhimi i integruar i kufirit një nga detyrimet për integrimin e Shqipërisë në BE;</w:t>
      </w:r>
    </w:p>
    <w:p w14:paraId="7B2FC2AA" w14:textId="5ED66FDC" w:rsidR="007D52ED" w:rsidRPr="00CD28CB" w:rsidRDefault="007D52ED" w:rsidP="007D52ED">
      <w:pPr>
        <w:pStyle w:val="TEKSTI"/>
        <w:rPr>
          <w:rStyle w:val="tlid-translation"/>
          <w:iCs/>
        </w:rPr>
      </w:pPr>
      <w:r w:rsidRPr="00CD28CB">
        <w:rPr>
          <w:b/>
        </w:rPr>
        <w:t>Masa 8:</w:t>
      </w:r>
      <w:r w:rsidRPr="00CD28CB">
        <w:t xml:space="preserve"> </w:t>
      </w:r>
      <w:r w:rsidRPr="00CD28CB">
        <w:rPr>
          <w:color w:val="222222"/>
        </w:rPr>
        <w:t xml:space="preserve">Mundësimi i aksesimit në </w:t>
      </w:r>
      <w:r w:rsidR="001833E9" w:rsidRPr="00CD28CB">
        <w:rPr>
          <w:color w:val="222222"/>
        </w:rPr>
        <w:t xml:space="preserve">bazën e të dhënave shtetërore </w:t>
      </w:r>
      <w:r w:rsidR="000970C9" w:rsidRPr="00CD28CB">
        <w:rPr>
          <w:color w:val="222222"/>
        </w:rPr>
        <w:t>“</w:t>
      </w:r>
      <w:r w:rsidRPr="00CD28CB">
        <w:rPr>
          <w:color w:val="222222"/>
        </w:rPr>
        <w:t>Regjistri Kombëtar i Pasurive Kulturore (RKPK)</w:t>
      </w:r>
      <w:r w:rsidR="000970C9" w:rsidRPr="00CD28CB">
        <w:rPr>
          <w:color w:val="222222"/>
        </w:rPr>
        <w:t>”</w:t>
      </w:r>
      <w:r w:rsidRPr="00CD28CB">
        <w:rPr>
          <w:color w:val="222222"/>
        </w:rPr>
        <w:t>, me qëllim përmirësimin e infrastrukturës për monitorimin e qarkullimit civil dhe fizik të pasurive kulturore.</w:t>
      </w:r>
    </w:p>
    <w:p w14:paraId="724BEFFC" w14:textId="39155F65" w:rsidR="007D52ED" w:rsidRPr="00CD28CB" w:rsidRDefault="007D52ED" w:rsidP="007D52ED">
      <w:pPr>
        <w:pStyle w:val="TEKSTI"/>
        <w:rPr>
          <w:rStyle w:val="tlid-translation"/>
        </w:rPr>
      </w:pPr>
      <w:r w:rsidRPr="007F5D13">
        <w:rPr>
          <w:rStyle w:val="tlid-translation"/>
          <w:b/>
        </w:rPr>
        <w:t xml:space="preserve">1.5 Objektivi </w:t>
      </w:r>
      <w:r w:rsidR="006B3E6E" w:rsidRPr="007F5D13">
        <w:rPr>
          <w:rStyle w:val="tlid-translation"/>
          <w:b/>
        </w:rPr>
        <w:t>s</w:t>
      </w:r>
      <w:r w:rsidRPr="007F5D13">
        <w:rPr>
          <w:rStyle w:val="tlid-translation"/>
          <w:b/>
        </w:rPr>
        <w:t xml:space="preserve">pecifik 5, i </w:t>
      </w:r>
      <w:r w:rsidR="00256284" w:rsidRPr="007F5D13">
        <w:rPr>
          <w:rStyle w:val="tlid-translation"/>
          <w:b/>
        </w:rPr>
        <w:t xml:space="preserve">qëllimit të politikës </w:t>
      </w:r>
      <w:r w:rsidRPr="007F5D13">
        <w:rPr>
          <w:rStyle w:val="tlid-translation"/>
          <w:b/>
        </w:rPr>
        <w:t>1</w:t>
      </w:r>
      <w:r w:rsidRPr="00CD28CB">
        <w:rPr>
          <w:rStyle w:val="tlid-translation"/>
        </w:rPr>
        <w:t xml:space="preserve">: Forcimi i bashkëpunimit ndërkombëtar, veçanërisht me vendet fqinje, institucionet e BE-së dhe Agjencinë </w:t>
      </w:r>
      <w:r w:rsidR="00297065" w:rsidRPr="00CD28CB">
        <w:rPr>
          <w:rStyle w:val="tlid-translation"/>
        </w:rPr>
        <w:t>Evropiane</w:t>
      </w:r>
      <w:r w:rsidRPr="00CD28CB">
        <w:rPr>
          <w:rStyle w:val="tlid-translation"/>
        </w:rPr>
        <w:t xml:space="preserve"> të Rojës Kufitare dhe Bregdetare (FRONTEX) për çështjet e kufijve, parandalimin e migracionit të paligjshëm, krimin ndërkufitar dhe ripranimin e personave me qëndrim të parregullt.</w:t>
      </w:r>
    </w:p>
    <w:p w14:paraId="66429D0B" w14:textId="77777777" w:rsidR="007D52ED" w:rsidRPr="00CD28CB" w:rsidRDefault="007D52ED" w:rsidP="007D52ED">
      <w:pPr>
        <w:pStyle w:val="TEKSTI"/>
        <w:rPr>
          <w:rStyle w:val="tlid-translation"/>
        </w:rPr>
      </w:pPr>
      <w:r w:rsidRPr="00CD28CB">
        <w:rPr>
          <w:rStyle w:val="tlid-translation"/>
        </w:rPr>
        <w:t>Bashkëpunimi ndërkombëtar është intensifikuar dhe është regjistruar një trend i rritjes së aktiviteteve ndërkombëtare, përmes shkëmbimit të informacionit dhe veprimeve të përbashkëta.</w:t>
      </w:r>
    </w:p>
    <w:p w14:paraId="248F8AA3" w14:textId="77777777" w:rsidR="007D52ED" w:rsidRPr="001833E9" w:rsidRDefault="007D52ED" w:rsidP="007D52ED">
      <w:pPr>
        <w:pStyle w:val="TEKSTI"/>
        <w:rPr>
          <w:rStyle w:val="tlid-translation"/>
          <w:b/>
        </w:rPr>
      </w:pPr>
      <w:r w:rsidRPr="001833E9">
        <w:rPr>
          <w:rStyle w:val="tlid-translation"/>
          <w:b/>
        </w:rPr>
        <w:t>Bashkëpunimi me vendet fqinje</w:t>
      </w:r>
    </w:p>
    <w:p w14:paraId="31C64850" w14:textId="42D8CA09" w:rsidR="007D52ED" w:rsidRPr="00CD28CB" w:rsidRDefault="007D52ED" w:rsidP="007D52ED">
      <w:pPr>
        <w:pStyle w:val="TEKSTI"/>
        <w:rPr>
          <w:rStyle w:val="tlid-translation"/>
        </w:rPr>
      </w:pPr>
      <w:r w:rsidRPr="00CD28CB">
        <w:rPr>
          <w:rStyle w:val="tlid-translation"/>
        </w:rPr>
        <w:t>Marrëveshja për ngritjen e Pikave të Përbashkëta të Kalimit Kufitar me Republikën e Kosovës, atë të Grabomit dhe të Zogajve me Malin e Zi, kanë qenë hapa të rëndësishëm në forcimin e bashkëpunimit ndë</w:t>
      </w:r>
      <w:r w:rsidR="00256284" w:rsidRPr="00CD28CB">
        <w:rPr>
          <w:rStyle w:val="tlid-translation"/>
        </w:rPr>
        <w:t>r</w:t>
      </w:r>
      <w:r w:rsidRPr="00CD28CB">
        <w:rPr>
          <w:rStyle w:val="tlid-translation"/>
        </w:rPr>
        <w:t xml:space="preserve">kufitar për lehtësimin e qarkullimit legjitim të shtetasve dhe mallrave. Ndërkohë, duhet të vijojnë përpjekjet për ndryshim e statusit të të gjitha pikave të kalimit kufitar me Malin e Zi, si dhe nënshkrimin e marrëveshjes për ndryshimin e statusit të të gjitha pikave të kalimit kufitar me Maqedoninë e Veriut. </w:t>
      </w:r>
    </w:p>
    <w:p w14:paraId="1ED0E847" w14:textId="77777777" w:rsidR="007D52ED" w:rsidRPr="00CD28CB" w:rsidRDefault="007D52ED" w:rsidP="007D52ED">
      <w:pPr>
        <w:pStyle w:val="TEKSTI"/>
        <w:rPr>
          <w:rStyle w:val="tlid-translation"/>
        </w:rPr>
      </w:pPr>
      <w:r w:rsidRPr="00CD28CB">
        <w:rPr>
          <w:rStyle w:val="tlid-translation"/>
        </w:rPr>
        <w:t xml:space="preserve">Ndërkohë, kërkohet të forcohet bashkëpunimi operacional për mbikëqyrjen e përbashkët të kufirit, duke rritur numrin e patrullimeve të përbashkëta me Malin e Zi, Kosovën dhe Maqedoninë e Veriut. </w:t>
      </w:r>
    </w:p>
    <w:p w14:paraId="4F6B9CA5" w14:textId="77777777" w:rsidR="007D52ED" w:rsidRPr="00CD28CB" w:rsidRDefault="007D52ED" w:rsidP="007D52ED">
      <w:pPr>
        <w:pStyle w:val="TEKSTI"/>
        <w:rPr>
          <w:rStyle w:val="tlid-translation"/>
        </w:rPr>
      </w:pPr>
      <w:r w:rsidRPr="00CD28CB">
        <w:rPr>
          <w:rStyle w:val="tlid-translation"/>
        </w:rPr>
        <w:t xml:space="preserve">Vëmendje e veçantë do t’i kushtohet nënshkrimit të marrëveshjes për ngritjen dhe funksionimin e Qendrës së Bashkëpunimit Policor dhe Doganor me Greqinë, në Kakavijë, ndërsa do të propozohet ngritja e një qendre të tillë edhe në Kapshticë. </w:t>
      </w:r>
    </w:p>
    <w:p w14:paraId="6E655043" w14:textId="77777777" w:rsidR="007D52ED" w:rsidRPr="00CD28CB" w:rsidRDefault="007D52ED" w:rsidP="007D52ED">
      <w:pPr>
        <w:pStyle w:val="TEKSTI"/>
        <w:rPr>
          <w:rStyle w:val="tlid-translation"/>
        </w:rPr>
      </w:pPr>
      <w:r w:rsidRPr="00CD28CB">
        <w:rPr>
          <w:rStyle w:val="tlid-translation"/>
        </w:rPr>
        <w:t>Autoritetet shqiptare do të jenë të përkushtuara për të adresuar çështjet bilaterale me vendet fqinje, duke arritur kështu një nga ato përparësi të rëndësishme të politikës së jashtme të Republikës së Shqipërisë, atë të fqinjësisë së mirë.</w:t>
      </w:r>
    </w:p>
    <w:p w14:paraId="3FC510E0" w14:textId="77777777" w:rsidR="007D52ED" w:rsidRPr="00CD28CB" w:rsidRDefault="007D52ED" w:rsidP="007D52ED">
      <w:pPr>
        <w:pStyle w:val="TEKSTI"/>
        <w:rPr>
          <w:rStyle w:val="tlid-translation"/>
          <w:b/>
        </w:rPr>
      </w:pPr>
      <w:r w:rsidRPr="00CD28CB">
        <w:rPr>
          <w:rStyle w:val="tlid-translation"/>
          <w:b/>
        </w:rPr>
        <w:t>Bashkëpunimi rajonal</w:t>
      </w:r>
    </w:p>
    <w:p w14:paraId="06254901" w14:textId="7F2CE684" w:rsidR="007D52ED" w:rsidRPr="00CD28CB" w:rsidRDefault="007D52ED" w:rsidP="007D52ED">
      <w:pPr>
        <w:pStyle w:val="TEKSTI"/>
        <w:rPr>
          <w:rStyle w:val="tlid-translation"/>
        </w:rPr>
      </w:pPr>
      <w:r w:rsidRPr="00CD28CB">
        <w:rPr>
          <w:rStyle w:val="tlid-translation"/>
        </w:rPr>
        <w:t xml:space="preserve">Marrëveshja që aktualisht negociohet, e njohur si </w:t>
      </w:r>
      <w:r w:rsidR="000970C9" w:rsidRPr="00CD28CB">
        <w:rPr>
          <w:rStyle w:val="tlid-translation"/>
        </w:rPr>
        <w:t>“</w:t>
      </w:r>
      <w:r w:rsidRPr="00CD28CB">
        <w:rPr>
          <w:rStyle w:val="tlid-translation"/>
        </w:rPr>
        <w:t>Shengeni Ballkanik</w:t>
      </w:r>
      <w:r w:rsidR="000970C9" w:rsidRPr="00CD28CB">
        <w:rPr>
          <w:rStyle w:val="tlid-translation"/>
        </w:rPr>
        <w:t>”</w:t>
      </w:r>
      <w:r w:rsidRPr="00CD28CB">
        <w:rPr>
          <w:rStyle w:val="tlid-translation"/>
        </w:rPr>
        <w:t xml:space="preserve">, do të jetë një tjetër hap i rëndësishëm për lehtësimin e qarkullimit të shtetasve, edhe me kartë identiteti, dhe të mallrave. Nga ana tjetër, kjo marrëveshje do të kontribuojë në përafrimin e kuadrit ligjor dhe atij praktik, me ato të Bashkimit </w:t>
      </w:r>
      <w:r w:rsidR="00256284" w:rsidRPr="00CD28CB">
        <w:rPr>
          <w:rStyle w:val="tlid-translation"/>
        </w:rPr>
        <w:t>Evropian</w:t>
      </w:r>
      <w:r w:rsidRPr="00CD28CB">
        <w:rPr>
          <w:rStyle w:val="tlid-translation"/>
        </w:rPr>
        <w:t xml:space="preserve">. </w:t>
      </w:r>
    </w:p>
    <w:p w14:paraId="5F6E66DB" w14:textId="77777777" w:rsidR="007D52ED" w:rsidRPr="00CD28CB" w:rsidRDefault="007D52ED" w:rsidP="007D52ED">
      <w:pPr>
        <w:pStyle w:val="TEKSTI"/>
        <w:rPr>
          <w:rStyle w:val="tlid-translation"/>
        </w:rPr>
      </w:pPr>
      <w:r w:rsidRPr="00CD28CB">
        <w:rPr>
          <w:rStyle w:val="tlid-translation"/>
        </w:rPr>
        <w:t xml:space="preserve">Gjithashtu, kërkohet që të gjenden mekanizmat e bashkëpunimit rajonal, për reagimin e shpejtë në rast të përkeqësimit të situatës së migracionit të parregullt në kufijtë e secilit prej vendeve të rajonit, ku të parashikohet mbështetja me burime njerëzore dhe logjistike, për menaxhimin e një situate të mundshme. </w:t>
      </w:r>
    </w:p>
    <w:p w14:paraId="296CC1F1" w14:textId="2C27CA53" w:rsidR="007D52ED" w:rsidRPr="00CD28CB" w:rsidRDefault="007D52ED" w:rsidP="007D52ED">
      <w:pPr>
        <w:pStyle w:val="TEKSTI"/>
        <w:rPr>
          <w:rStyle w:val="tlid-translation"/>
        </w:rPr>
      </w:pPr>
      <w:r w:rsidRPr="00CD28CB">
        <w:rPr>
          <w:rStyle w:val="tlid-translation"/>
        </w:rPr>
        <w:t>Qendrat rajonale të bashkëpunimit konsiderohen si një mekanizëm efektiv në menaxhimin e</w:t>
      </w:r>
      <w:r w:rsidR="001833E9">
        <w:rPr>
          <w:rStyle w:val="tlid-translation"/>
        </w:rPr>
        <w:t xml:space="preserve"> kufijve të përbashkët. Prandaj</w:t>
      </w:r>
      <w:r w:rsidRPr="00CD28CB">
        <w:rPr>
          <w:rStyle w:val="tlid-translation"/>
        </w:rPr>
        <w:t xml:space="preserve"> kërkohet të shikohet mundësia e ngritjes së një qendre rajonale për </w:t>
      </w:r>
      <w:r w:rsidRPr="00CD28CB">
        <w:rPr>
          <w:rStyle w:val="tlid-translation"/>
        </w:rPr>
        <w:lastRenderedPageBreak/>
        <w:t>koordinimin e mbikëqyrjes së kufirit detar, me pjesëmarrjen e vendeve që lagen nga deti Adriatik dhe Deti Jon.</w:t>
      </w:r>
    </w:p>
    <w:p w14:paraId="4C5900FC" w14:textId="44F5808A" w:rsidR="007D52ED" w:rsidRPr="00CD28CB" w:rsidRDefault="007D52ED" w:rsidP="004F15E1">
      <w:pPr>
        <w:pStyle w:val="TEKSTI"/>
        <w:rPr>
          <w:rStyle w:val="tlid-translation"/>
        </w:rPr>
      </w:pPr>
      <w:r w:rsidRPr="00CD28CB">
        <w:rPr>
          <w:rStyle w:val="tlid-translation"/>
        </w:rPr>
        <w:t xml:space="preserve">Njëkohësisht, do të forcohet bashkëpunimi dhe pjesëmarrja në aktivitete që do të zhvillohen nga institucionet e bashkëpunimit rajonal si: Sekretariati i Konventës së Bashkëpunimit Policor në </w:t>
      </w:r>
      <w:r w:rsidR="00297065" w:rsidRPr="00CD28CB">
        <w:rPr>
          <w:rStyle w:val="tlid-translation"/>
        </w:rPr>
        <w:t>Evropën</w:t>
      </w:r>
      <w:r w:rsidRPr="00CD28CB">
        <w:rPr>
          <w:rStyle w:val="tlid-translation"/>
        </w:rPr>
        <w:t xml:space="preserve"> Juglindore; Këshilli i Bashkëpunimit Rajonal (RCC); Qendra</w:t>
      </w:r>
      <w:r w:rsidRPr="00CD28CB">
        <w:rPr>
          <w:color w:val="000000"/>
        </w:rPr>
        <w:t xml:space="preserve"> për Zbatimin e Ligjit në Evropën Juglindore (SELEC); Iniciativa Rajonale për Migracionin, Azilin dhe Refugjatët.</w:t>
      </w:r>
    </w:p>
    <w:p w14:paraId="0D879380" w14:textId="1522BBA4" w:rsidR="007D52ED" w:rsidRPr="001833E9" w:rsidRDefault="007D52ED" w:rsidP="004F15E1">
      <w:pPr>
        <w:pStyle w:val="TEKSTI"/>
        <w:rPr>
          <w:rStyle w:val="tlid-translation"/>
          <w:b/>
        </w:rPr>
      </w:pPr>
      <w:r w:rsidRPr="001833E9">
        <w:rPr>
          <w:rStyle w:val="tlid-translation"/>
          <w:b/>
        </w:rPr>
        <w:t xml:space="preserve">Bashkëpunimi me Agjencinë </w:t>
      </w:r>
      <w:r w:rsidR="00297065" w:rsidRPr="001833E9">
        <w:rPr>
          <w:rStyle w:val="tlid-translation"/>
          <w:b/>
        </w:rPr>
        <w:t>Evropiane</w:t>
      </w:r>
      <w:r w:rsidRPr="001833E9">
        <w:rPr>
          <w:rStyle w:val="tlid-translation"/>
          <w:b/>
        </w:rPr>
        <w:t xml:space="preserve"> të Rojës Kufitare dhe Bregdetare (FRONTEX)</w:t>
      </w:r>
    </w:p>
    <w:p w14:paraId="253241B6" w14:textId="1F6CE013" w:rsidR="007D52ED" w:rsidRPr="00CD28CB" w:rsidRDefault="007D52ED" w:rsidP="004F15E1">
      <w:pPr>
        <w:pStyle w:val="TEKSTI"/>
        <w:rPr>
          <w:rStyle w:val="tlid-translation"/>
        </w:rPr>
      </w:pPr>
      <w:r w:rsidRPr="00CD28CB">
        <w:rPr>
          <w:rStyle w:val="tlid-translation"/>
        </w:rPr>
        <w:t xml:space="preserve">Marrëveshja Statutore ndërmjet Republikës së Shqipërisë dhe Bashkimit Evropian </w:t>
      </w:r>
      <w:r w:rsidR="000970C9" w:rsidRPr="00CD28CB">
        <w:rPr>
          <w:rStyle w:val="tlid-translation"/>
        </w:rPr>
        <w:t>“</w:t>
      </w:r>
      <w:r w:rsidRPr="00CD28CB">
        <w:rPr>
          <w:rStyle w:val="tlid-translation"/>
        </w:rPr>
        <w:t xml:space="preserve">Për veprimet e ndërmarra nga Agjencia </w:t>
      </w:r>
      <w:r w:rsidR="00297065" w:rsidRPr="00CD28CB">
        <w:rPr>
          <w:rStyle w:val="tlid-translation"/>
        </w:rPr>
        <w:t>Evropiane</w:t>
      </w:r>
      <w:r w:rsidRPr="00CD28CB">
        <w:rPr>
          <w:rStyle w:val="tlid-translation"/>
        </w:rPr>
        <w:t xml:space="preserve"> e Rojës Kufitare dhe Bregdetare (FRONTEX) në Shqipëri</w:t>
      </w:r>
      <w:r w:rsidR="000970C9" w:rsidRPr="00CD28CB">
        <w:rPr>
          <w:rStyle w:val="tlid-translation"/>
        </w:rPr>
        <w:t>”</w:t>
      </w:r>
      <w:r w:rsidRPr="00CD28CB">
        <w:rPr>
          <w:rStyle w:val="tlid-translation"/>
        </w:rPr>
        <w:t>, ratifikuar me ligjin nr.</w:t>
      </w:r>
      <w:r w:rsidR="00256284" w:rsidRPr="00CD28CB">
        <w:rPr>
          <w:rStyle w:val="tlid-translation"/>
        </w:rPr>
        <w:t xml:space="preserve"> </w:t>
      </w:r>
      <w:r w:rsidRPr="00CD28CB">
        <w:rPr>
          <w:rStyle w:val="tlid-translation"/>
        </w:rPr>
        <w:t xml:space="preserve">6/2019, datë 7.2.2019, përfshin të gjitha aspektet e zbatimit të aktiviteteve të Agjencisë që mund të zhvillohen në territorin e Republikës së Shqipërisë. Kjo nënkupton zhvillim e operacioneve të përbashkëta në territorin e Republikës së Shqipëri, siç është Operacionin JO FOA </w:t>
      </w:r>
      <w:r w:rsidRPr="00CD28CB">
        <w:rPr>
          <w:rStyle w:val="tlid-translation"/>
          <w:i/>
        </w:rPr>
        <w:t>Western Balkan</w:t>
      </w:r>
      <w:r w:rsidRPr="00CD28CB">
        <w:rPr>
          <w:rStyle w:val="tlid-translation"/>
        </w:rPr>
        <w:t xml:space="preserve">, në Shqipëri, i cili filloi zbatimin me 22 maj 2019. Ky është operacioni i parë që Agjencia </w:t>
      </w:r>
      <w:r w:rsidR="00297065" w:rsidRPr="00CD28CB">
        <w:rPr>
          <w:rStyle w:val="tlid-translation"/>
        </w:rPr>
        <w:t>Evropiane</w:t>
      </w:r>
      <w:r w:rsidRPr="00CD28CB">
        <w:rPr>
          <w:rStyle w:val="tlid-translation"/>
        </w:rPr>
        <w:t xml:space="preserve"> e Rojës Kufitare dhe Bregdetare zhvillon në një vend të tretë, e cila konsiderohet histori suksesi. </w:t>
      </w:r>
    </w:p>
    <w:p w14:paraId="140F9D0A" w14:textId="77777777" w:rsidR="007D52ED" w:rsidRPr="00CD28CB" w:rsidRDefault="007D52ED" w:rsidP="004F15E1">
      <w:pPr>
        <w:pStyle w:val="TEKSTI"/>
        <w:rPr>
          <w:rStyle w:val="tlid-translation"/>
        </w:rPr>
      </w:pPr>
      <w:r w:rsidRPr="00CD28CB">
        <w:rPr>
          <w:rStyle w:val="tlid-translation"/>
        </w:rPr>
        <w:t xml:space="preserve">Ky bashkëpunim, do të forcohet më tej dhe do të zgjerohet me zhvillimin e Operacioneve të ngjashme në kufirin detar. </w:t>
      </w:r>
    </w:p>
    <w:p w14:paraId="36084BC5" w14:textId="0D89A913" w:rsidR="007D52ED" w:rsidRPr="00CD28CB" w:rsidRDefault="007D52ED" w:rsidP="004F15E1">
      <w:pPr>
        <w:pStyle w:val="TEKSTI"/>
        <w:rPr>
          <w:rStyle w:val="tlid-translation"/>
        </w:rPr>
      </w:pPr>
      <w:r w:rsidRPr="00CD28CB">
        <w:rPr>
          <w:rStyle w:val="tlid-translation"/>
        </w:rPr>
        <w:t>Vendosja e oficerit ndërlidhës të FRONTEX</w:t>
      </w:r>
      <w:r w:rsidR="001833E9">
        <w:rPr>
          <w:rStyle w:val="tlid-translation"/>
        </w:rPr>
        <w:t>-it</w:t>
      </w:r>
      <w:r w:rsidRPr="00CD28CB">
        <w:rPr>
          <w:rStyle w:val="tlid-translation"/>
        </w:rPr>
        <w:t xml:space="preserve"> në Shqipëri, do të jetë një tjetër hallkë e rëndësishme e bashkëpunimit shumëpalësh ndërmjet Republikës së Shqipërisë dhe Agjencisë </w:t>
      </w:r>
      <w:r w:rsidR="0058078A" w:rsidRPr="00CD28CB">
        <w:rPr>
          <w:rStyle w:val="tlid-translation"/>
        </w:rPr>
        <w:t>Evropiane</w:t>
      </w:r>
      <w:r w:rsidRPr="00CD28CB">
        <w:rPr>
          <w:rStyle w:val="tlid-translation"/>
        </w:rPr>
        <w:t xml:space="preserve"> të Rojës Kufitare dhe Bregdetare. Ky bashkëpunim do të kontribuojë edhe aplikimin e standardeve </w:t>
      </w:r>
      <w:r w:rsidR="0058078A" w:rsidRPr="00CD28CB">
        <w:rPr>
          <w:rStyle w:val="tlid-translation"/>
        </w:rPr>
        <w:t>Evropiane</w:t>
      </w:r>
      <w:r w:rsidRPr="00CD28CB">
        <w:rPr>
          <w:rStyle w:val="tlid-translation"/>
        </w:rPr>
        <w:t xml:space="preserve"> në Menaxhimin e Integruar të Kufirit, nëpërmjet ekspertizës në mbështetjes në fushën e forcimit të kapaciteteve profesionale dhe logjistike.</w:t>
      </w:r>
    </w:p>
    <w:p w14:paraId="774F94D0" w14:textId="77777777" w:rsidR="007D52ED" w:rsidRPr="001833E9" w:rsidRDefault="007D52ED" w:rsidP="004F15E1">
      <w:pPr>
        <w:pStyle w:val="TEKSTI"/>
        <w:rPr>
          <w:rStyle w:val="tlid-translation"/>
          <w:b/>
        </w:rPr>
      </w:pPr>
      <w:r w:rsidRPr="001833E9">
        <w:rPr>
          <w:rStyle w:val="tlid-translation"/>
          <w:b/>
        </w:rPr>
        <w:t>Masat në vendet e tjera</w:t>
      </w:r>
    </w:p>
    <w:p w14:paraId="430CDE02" w14:textId="196CCA1C" w:rsidR="007D52ED" w:rsidRPr="00CD28CB" w:rsidRDefault="007D52ED" w:rsidP="004F15E1">
      <w:pPr>
        <w:pStyle w:val="TEKSTI"/>
        <w:rPr>
          <w:rStyle w:val="tlid-translation"/>
        </w:rPr>
      </w:pPr>
      <w:r w:rsidRPr="00CD28CB">
        <w:rPr>
          <w:rStyle w:val="tlid-translation"/>
        </w:rPr>
        <w:t xml:space="preserve">Bashkëpunimi ndërkombëtar operacional kërkon ngritjen e një grupi të ekspertëve të fushave të ndryshme të sigurisë kufitare të cilët duhet të jenë të gatshëm në çdo kohë për </w:t>
      </w:r>
      <w:r w:rsidR="001833E9">
        <w:rPr>
          <w:rStyle w:val="tlid-translation"/>
        </w:rPr>
        <w:t>t’u</w:t>
      </w:r>
      <w:r w:rsidRPr="00CD28CB">
        <w:rPr>
          <w:rStyle w:val="tlid-translation"/>
        </w:rPr>
        <w:t xml:space="preserve"> angazhuar me detyra në vendet e tjera. Identifikimi i këtyre ekspertëve duhet të bëhet mbi baza të forta të eksperiencës dhe rezultateve në punë</w:t>
      </w:r>
      <w:r w:rsidR="0058078A" w:rsidRPr="00CD28CB">
        <w:rPr>
          <w:rStyle w:val="tlid-translation"/>
        </w:rPr>
        <w:t>,</w:t>
      </w:r>
      <w:r w:rsidRPr="00CD28CB">
        <w:rPr>
          <w:rStyle w:val="tlid-translation"/>
        </w:rPr>
        <w:t xml:space="preserve"> si dhe të aftësisë për të trajnuar dhe operuar në ambiente pune multinacionale.</w:t>
      </w:r>
    </w:p>
    <w:p w14:paraId="5FADC2AC" w14:textId="77777777" w:rsidR="007D52ED" w:rsidRPr="00CD28CB" w:rsidRDefault="007D52ED" w:rsidP="004F15E1">
      <w:pPr>
        <w:pStyle w:val="TEKSTI"/>
        <w:rPr>
          <w:rStyle w:val="tlid-translation"/>
        </w:rPr>
      </w:pPr>
      <w:r w:rsidRPr="00CD28CB">
        <w:rPr>
          <w:rStyle w:val="tlid-translation"/>
        </w:rPr>
        <w:t>Situatat e ndryshme që shkaktohen nga fenomene të diktuara nga situatat e sigurisë në vendet tjera, mund të diktojnë nevojën e vendosjes së oficerëve ndërlidhës. Shembulli i qartë është situata e imigracionit të parregullt të shtetasve të vendeve të treta drejt kufijve tanë, por edhe imigracioni i parregullt i shtetasve shqiptar në vendet tjera. Në këto kushte, duhet të merren masa për identifikimin e kandidatëve të mundshëm për oficerë ndërlidhës të migracionit, të cilët do të shërbejnë si ura lidhëse ndërmjet shërbimeve të policisë kufitare dhe migracionit të vendeve të tjera me ato shqiptare, të cilët do të kontribuojnë në shkëmbimin e informacionit në fushën e migracionit dhe do të lehtësojnë procedurat e kthimit. Po kështu, do të punohet për nënshkrimin e marrëveshjeve dypalëshe të ripranimit me këto shtete.</w:t>
      </w:r>
    </w:p>
    <w:p w14:paraId="2812396C" w14:textId="6DFD448B" w:rsidR="007D52ED" w:rsidRPr="00CD28CB" w:rsidRDefault="007D52ED" w:rsidP="004F15E1">
      <w:pPr>
        <w:pStyle w:val="TEKSTI"/>
        <w:rPr>
          <w:rStyle w:val="tlid-translation"/>
        </w:rPr>
      </w:pPr>
      <w:r w:rsidRPr="00CD28CB">
        <w:rPr>
          <w:rStyle w:val="tlid-translation"/>
        </w:rPr>
        <w:t xml:space="preserve">Ndryshimi situatës në kufijtë e vendeve të tjera, qoftë ato fqinje por edhe të vendeve të Bashkimit </w:t>
      </w:r>
      <w:r w:rsidR="00256284" w:rsidRPr="00CD28CB">
        <w:rPr>
          <w:rStyle w:val="tlid-translation"/>
        </w:rPr>
        <w:t>Evropian</w:t>
      </w:r>
      <w:r w:rsidRPr="00CD28CB">
        <w:rPr>
          <w:rStyle w:val="tlid-translation"/>
        </w:rPr>
        <w:t xml:space="preserve">, mund të diktojë nevojën e pjesëmarrjes në operacione në nivel bilateral, por edhe të koordinuara nga Agjencia </w:t>
      </w:r>
      <w:r w:rsidR="00297065" w:rsidRPr="00CD28CB">
        <w:rPr>
          <w:rStyle w:val="tlid-translation"/>
        </w:rPr>
        <w:t>Evropiane</w:t>
      </w:r>
      <w:r w:rsidRPr="00CD28CB">
        <w:rPr>
          <w:rStyle w:val="tlid-translation"/>
        </w:rPr>
        <w:t xml:space="preserve"> e Rojës Kufitare dhe Bregdetare (FRONTEX). Shqipëria ka kontribuar dhe vijon të kontribuojë në operacione të tilla. Pjesëmarrja në këto operacione do të vijojë dhe njëkohësisht do të zgjerohet numri i pjesëmarrësve të mundshëm në këto operacione. </w:t>
      </w:r>
    </w:p>
    <w:p w14:paraId="5E319E27" w14:textId="77777777" w:rsidR="007D52ED" w:rsidRPr="00CD28CB" w:rsidRDefault="007D52ED" w:rsidP="004F15E1">
      <w:pPr>
        <w:pStyle w:val="TEKSTI"/>
        <w:rPr>
          <w:rStyle w:val="tlid-translation"/>
          <w:rFonts w:eastAsia="Yu Mincho"/>
        </w:rPr>
      </w:pPr>
      <w:r w:rsidRPr="00CD28CB">
        <w:rPr>
          <w:rStyle w:val="tlid-translation"/>
          <w:rFonts w:eastAsia="Yu Mincho"/>
        </w:rPr>
        <w:t xml:space="preserve">Për shkëmbimin e informacionit midis agjencive ligjzbatuese dhe ndërmjet të gjitha vendeve anëtare të CEFTA-s do të implementohet platforma SEED+, e cila do të mundësojë shkëmbimin e informacioneve paraprake, jo vetëm ndërmjet autoriteteve doganore, por edhe autoriteteve të tjera që veprojnë në kufi. </w:t>
      </w:r>
    </w:p>
    <w:p w14:paraId="308D27AB" w14:textId="77777777" w:rsidR="007D52ED" w:rsidRPr="00CD28CB" w:rsidRDefault="007D52ED" w:rsidP="004F15E1">
      <w:pPr>
        <w:pStyle w:val="TEKSTI"/>
        <w:rPr>
          <w:rFonts w:eastAsia="Calibri"/>
          <w:iCs/>
        </w:rPr>
      </w:pPr>
      <w:r w:rsidRPr="00CD28CB">
        <w:rPr>
          <w:iCs/>
        </w:rPr>
        <w:t>Ky objektiv synohet të arrihet nëpërmjet përmbushjes së masave të mëposhtme:</w:t>
      </w:r>
    </w:p>
    <w:p w14:paraId="32379B5F" w14:textId="16AEFB92" w:rsidR="007D52ED" w:rsidRPr="00CD28CB" w:rsidRDefault="007D52ED" w:rsidP="004F15E1">
      <w:pPr>
        <w:pStyle w:val="TEKSTI"/>
      </w:pPr>
      <w:r w:rsidRPr="00CD28CB">
        <w:rPr>
          <w:b/>
          <w:bCs/>
        </w:rPr>
        <w:t>Masa 1:</w:t>
      </w:r>
      <w:r w:rsidRPr="00CD28CB">
        <w:t xml:space="preserve"> Nënshkrimi i Marrëveshjes për ngritjen e Qendrës së Bashkëpunimit Policor dhe Doganor me Greqinë, në Kakavijë dhe vënia në funksionim e kësaj Qendre</w:t>
      </w:r>
      <w:r w:rsidR="001833E9">
        <w:t>;</w:t>
      </w:r>
    </w:p>
    <w:p w14:paraId="1A505398" w14:textId="51F5CFCD" w:rsidR="007D52ED" w:rsidRPr="00CD28CB" w:rsidRDefault="007D52ED" w:rsidP="004F15E1">
      <w:pPr>
        <w:pStyle w:val="TEKSTI"/>
      </w:pPr>
      <w:r w:rsidRPr="00CD28CB">
        <w:rPr>
          <w:b/>
          <w:bCs/>
        </w:rPr>
        <w:lastRenderedPageBreak/>
        <w:t>Masa 2:</w:t>
      </w:r>
      <w:r w:rsidRPr="00CD28CB">
        <w:t xml:space="preserve"> Ndërtimi dhe vënia në funksion e pikës së përbashkët të kalimit kufitar Zogaj</w:t>
      </w:r>
      <w:r w:rsidR="001833E9">
        <w:t>;</w:t>
      </w:r>
    </w:p>
    <w:p w14:paraId="16A3BE05" w14:textId="68E10F52" w:rsidR="007D52ED" w:rsidRPr="00CD28CB" w:rsidRDefault="007D52ED" w:rsidP="004F15E1">
      <w:pPr>
        <w:pStyle w:val="TEKSTI"/>
      </w:pPr>
      <w:r w:rsidRPr="00CD28CB">
        <w:rPr>
          <w:b/>
          <w:bCs/>
        </w:rPr>
        <w:t>Masa 3:</w:t>
      </w:r>
      <w:r w:rsidRPr="00CD28CB">
        <w:t xml:space="preserve"> Vënia në funksion e Pikës së Përb</w:t>
      </w:r>
      <w:r w:rsidR="00E8552D">
        <w:t>ashkët të Kalimit Kufitar</w:t>
      </w:r>
      <w:r w:rsidRPr="00CD28CB">
        <w:t xml:space="preserve"> me Malin e Zi, në Grabom</w:t>
      </w:r>
      <w:r w:rsidR="001833E9">
        <w:t>;</w:t>
      </w:r>
    </w:p>
    <w:p w14:paraId="22BD8A74" w14:textId="63688E6E" w:rsidR="007D52ED" w:rsidRPr="00CD28CB" w:rsidRDefault="007D52ED" w:rsidP="004F15E1">
      <w:pPr>
        <w:pStyle w:val="TEKSTI"/>
      </w:pPr>
      <w:r w:rsidRPr="00CD28CB">
        <w:rPr>
          <w:rStyle w:val="tlid-translation"/>
          <w:b/>
        </w:rPr>
        <w:t>Masa 4</w:t>
      </w:r>
      <w:r w:rsidRPr="00CD28CB">
        <w:rPr>
          <w:rStyle w:val="tlid-translation"/>
        </w:rPr>
        <w:t xml:space="preserve">: </w:t>
      </w:r>
      <w:r w:rsidRPr="00CD28CB">
        <w:t xml:space="preserve">Forcimi i bashkëpunimit me Agjencinë </w:t>
      </w:r>
      <w:r w:rsidR="00297065" w:rsidRPr="00CD28CB">
        <w:t>Evropiane</w:t>
      </w:r>
      <w:r w:rsidRPr="00CD28CB">
        <w:t xml:space="preserve"> të Rojës Kufitare dhe Bregdetare, FRONTEX, nëpërmjet së cilës synohet rritja e nivelit të përgjegjësisë të shërbimeve në kufi për respektimin e të drejtave të njeriut në përputhje me konventat përkatëse, marrja e masave dhe zhvillimi i operacioneve</w:t>
      </w:r>
      <w:r w:rsidR="007F2B15" w:rsidRPr="00CD28CB">
        <w:t xml:space="preserve"> </w:t>
      </w:r>
      <w:r w:rsidRPr="00CD28CB">
        <w:t>të përbashkëta me FRONTEX për parandalimin dhe bllokimin e migracionit të paligjshëm nëpërmjet kufijve shtetërorë</w:t>
      </w:r>
      <w:r w:rsidR="001833E9">
        <w:t>;</w:t>
      </w:r>
    </w:p>
    <w:p w14:paraId="5C75464D" w14:textId="02B1C2DE" w:rsidR="007D52ED" w:rsidRPr="00CD28CB" w:rsidRDefault="007D52ED" w:rsidP="004F15E1">
      <w:pPr>
        <w:pStyle w:val="TEKSTI"/>
        <w:rPr>
          <w:rStyle w:val="tlid-translation"/>
        </w:rPr>
      </w:pPr>
      <w:r w:rsidRPr="00CD28CB">
        <w:rPr>
          <w:b/>
          <w:bCs/>
        </w:rPr>
        <w:t>Masa 5:</w:t>
      </w:r>
      <w:r w:rsidRPr="00CD28CB">
        <w:t xml:space="preserve"> V</w:t>
      </w:r>
      <w:r w:rsidRPr="00CD28CB">
        <w:rPr>
          <w:rStyle w:val="tlid-translation"/>
        </w:rPr>
        <w:t xml:space="preserve">endosja e bashkëpunimit operacional midis QKK Tiranë dhe Qendrave të Përbashkëta për Bashkëpunimin në Plavë, Vërmicë (Morinë) dhe Qafë Thanë, nëpërmjet së cilës synohet </w:t>
      </w:r>
      <w:r w:rsidRPr="00CD28CB">
        <w:t>forcimi i bashkëpunimit ndërkufitar me vendet fqinje në zbatim të Marrëveshjeve e Protokolleve për shkëmbimin e informacionit</w:t>
      </w:r>
      <w:r w:rsidRPr="00CD28CB">
        <w:rPr>
          <w:rStyle w:val="tlid-translation"/>
        </w:rPr>
        <w:t xml:space="preserve"> me policinë kufitare të vendeve fqinje</w:t>
      </w:r>
      <w:r w:rsidR="001833E9">
        <w:rPr>
          <w:rStyle w:val="tlid-translation"/>
        </w:rPr>
        <w:t>;</w:t>
      </w:r>
    </w:p>
    <w:p w14:paraId="1A16E0BA" w14:textId="6679BAA0" w:rsidR="007D52ED" w:rsidRPr="00CD28CB" w:rsidRDefault="007D52ED" w:rsidP="004F15E1">
      <w:pPr>
        <w:pStyle w:val="TEKSTI"/>
      </w:pPr>
      <w:r w:rsidRPr="00CD28CB">
        <w:rPr>
          <w:rStyle w:val="tlid-translation"/>
          <w:b/>
        </w:rPr>
        <w:t>Masa 6</w:t>
      </w:r>
      <w:r w:rsidRPr="00CD28CB">
        <w:rPr>
          <w:rStyle w:val="tlid-translation"/>
        </w:rPr>
        <w:t xml:space="preserve">: </w:t>
      </w:r>
      <w:r w:rsidRPr="00CD28CB">
        <w:t xml:space="preserve">Forcimi i bashkëpunimit ndërkufitar me vendet fqinje në zbatim të Marrëveshjeve e Protokolleve për patrullimet e </w:t>
      </w:r>
      <w:r w:rsidRPr="00CD28CB">
        <w:rPr>
          <w:rStyle w:val="tlid-translation"/>
        </w:rPr>
        <w:t xml:space="preserve">përbashkëta kufitare me policinë kufitare të vendeve fqinje, nëpërmjet së cilës synohet </w:t>
      </w:r>
      <w:r w:rsidRPr="00CD28CB">
        <w:t>rritja e numrit të patrullimeve dhe operacioneve të përbashkëta</w:t>
      </w:r>
      <w:r w:rsidR="001833E9">
        <w:t>;</w:t>
      </w:r>
    </w:p>
    <w:p w14:paraId="7AB7F07F" w14:textId="77777777" w:rsidR="007D52ED" w:rsidRPr="00CD28CB" w:rsidRDefault="007D52ED" w:rsidP="004F15E1">
      <w:pPr>
        <w:pStyle w:val="TEKSTI"/>
      </w:pPr>
      <w:r w:rsidRPr="00CD28CB">
        <w:rPr>
          <w:b/>
          <w:bCs/>
        </w:rPr>
        <w:t>Masa 7:</w:t>
      </w:r>
      <w:r w:rsidRPr="00CD28CB">
        <w:t xml:space="preserve"> Përmirësimi i sistemit, që mundëson shkëmbimin e informacioneve paraprake me administratat doganore të vendeve anëtare të CEFTA-s dhe ndërmjet agjencive që operojnë në kufi nëpërmjet implementimit të platformës SEED+.</w:t>
      </w:r>
    </w:p>
    <w:p w14:paraId="7D92296D" w14:textId="77777777" w:rsidR="007D52ED" w:rsidRPr="00CD28CB" w:rsidRDefault="007D52ED" w:rsidP="004F15E1">
      <w:pPr>
        <w:pStyle w:val="TEKSTI"/>
        <w:rPr>
          <w:rStyle w:val="tlid-translation"/>
        </w:rPr>
      </w:pPr>
      <w:r w:rsidRPr="00B52698">
        <w:rPr>
          <w:rStyle w:val="tlid-translation"/>
          <w:b/>
        </w:rPr>
        <w:t>1.6 Objektivi specifik 6, i qëllimit të politikës 1</w:t>
      </w:r>
      <w:r w:rsidRPr="00CD28CB">
        <w:rPr>
          <w:rStyle w:val="tlid-translation"/>
        </w:rPr>
        <w:t>: Përmirësimi i sistemit të ripranimit (kthimit dhe pranimit) të shtetasve të huaj dhe vendas në përputhje me marrëveshjet e lidhura dhe në bashkëpunim me misionet diplomatike dhe konsullore.</w:t>
      </w:r>
    </w:p>
    <w:p w14:paraId="6B4C2D03" w14:textId="09258244" w:rsidR="007D52ED" w:rsidRPr="00CD28CB" w:rsidRDefault="007D52ED" w:rsidP="004F15E1">
      <w:pPr>
        <w:pStyle w:val="TEKSTI"/>
      </w:pPr>
      <w:r w:rsidRPr="00CD28CB">
        <w:rPr>
          <w:rFonts w:eastAsia="MS Mincho"/>
        </w:rPr>
        <w:t xml:space="preserve">Kthimi efektiv i shtetasve të huaj nënkupton kthimin e personave të cilëve u është refuzuar hyrja në kufi ose që kanë një vendim përfundimtar për </w:t>
      </w:r>
      <w:r w:rsidR="001833E9">
        <w:rPr>
          <w:rFonts w:eastAsia="MS Mincho"/>
        </w:rPr>
        <w:t>t’u</w:t>
      </w:r>
      <w:r w:rsidRPr="00CD28CB">
        <w:rPr>
          <w:rFonts w:eastAsia="MS Mincho"/>
        </w:rPr>
        <w:t xml:space="preserve"> kthyer, duke u dhënë përparësi atyre që paraqesin një rrezik sigurie. Mi</w:t>
      </w:r>
      <w:r w:rsidRPr="00CD28CB">
        <w:t>nistria e Brendshme, nëpërmjet strukturës së Departamentit për Kufirin dhe Migracionin në Policinë e Shtetit; Ministrisë së Shëndetësisë dhe Mbrojtjes</w:t>
      </w:r>
      <w:r w:rsidR="007F2B15" w:rsidRPr="00CD28CB">
        <w:t xml:space="preserve"> </w:t>
      </w:r>
      <w:r w:rsidRPr="00CD28CB">
        <w:t>Sociale, nëpërmjet Agjencisë Shtetërore për Mbrojtjen dhe Drejtat e Fëmijës; Ministria për Evropën dhe Punët e Jashtme nëpërmjet strukturës për çështjet konsullore, kanë përgjegjësinë kryesore për hartimin e politikave për kthimin/ripranimin e të huajve me qëndrim të paligjshëm në Shqipëri, si dhe për implementimin e instrumenteve juridike dypalëshe dhe shumëpalëshe (marrëveshje ripranimi), me qëllim ndjekjen dhe kryerjen e procedurave të kthim/ripranimit të shtetasve të saj, kthimet vullnetare, kthim vullnetar i asistuar, zbatimi i së cilës asistohet nga Organizata Ndërkombëtare për Migracionin në Shqipëri (IOM). Inicimi dhe nënshkrimi i marrëveshjeve të ripranimit është një politikë konstante institucionale.</w:t>
      </w:r>
      <w:r w:rsidR="007F2B15" w:rsidRPr="00CD28CB">
        <w:t xml:space="preserve"> </w:t>
      </w:r>
    </w:p>
    <w:p w14:paraId="6467B403" w14:textId="46EB627C" w:rsidR="007D52ED" w:rsidRPr="00CD28CB" w:rsidRDefault="007D52ED" w:rsidP="004F15E1">
      <w:pPr>
        <w:pStyle w:val="TEKSTI"/>
      </w:pPr>
      <w:r w:rsidRPr="00CD28CB">
        <w:t>Zbatimi i procesit të kthim/ripranimeve mbështetet nga oficerët e kontaktit shqiptarë</w:t>
      </w:r>
      <w:r w:rsidR="007F2B15" w:rsidRPr="00CD28CB">
        <w:t xml:space="preserve"> </w:t>
      </w:r>
      <w:r w:rsidRPr="00CD28CB">
        <w:t>dhe/ose të huaj, si dhe stafet konsullore shqiptare dhe/ose të huaja që marrin pjesë në praktikat e bashkëpunimit për realizmin e kthim/ripranimit të personave. Si rezultat i refuzimit të azilkërkimit për shtetas shqiptarë në disa shtete të BE-së, kthimet, pas përfundimit të procesit të azilkërkimit, nga një natyrë detyruese janë konvertuar në një natyre vullnetare. Bisedimet dypalëshe i kanë paraprirë potencimit të fenomenit</w:t>
      </w:r>
      <w:r w:rsidR="007F2B15" w:rsidRPr="00CD28CB">
        <w:t xml:space="preserve"> </w:t>
      </w:r>
      <w:r w:rsidRPr="00CD28CB">
        <w:t>të</w:t>
      </w:r>
      <w:r w:rsidR="007F2B15" w:rsidRPr="00CD28CB">
        <w:t xml:space="preserve"> </w:t>
      </w:r>
      <w:r w:rsidRPr="00CD28CB">
        <w:t>kthimit</w:t>
      </w:r>
      <w:r w:rsidR="007F2B15" w:rsidRPr="00CD28CB">
        <w:t xml:space="preserve"> </w:t>
      </w:r>
      <w:r w:rsidRPr="00CD28CB">
        <w:t xml:space="preserve">vullnetar, kryesisht nëpërmjet fluturimeve speciale, me eskortat e tyre, nga shtete të BE-së si Gjermania, Franca, Britania e Madhe, Suedia, Spanja, </w:t>
      </w:r>
      <w:r w:rsidR="0058078A" w:rsidRPr="00CD28CB">
        <w:t>Holanda</w:t>
      </w:r>
      <w:r w:rsidRPr="00CD28CB">
        <w:t>, Belgjika, Italia</w:t>
      </w:r>
      <w:r w:rsidR="007F2B15" w:rsidRPr="00CD28CB">
        <w:t xml:space="preserve"> </w:t>
      </w:r>
      <w:r w:rsidRPr="00CD28CB">
        <w:t xml:space="preserve">etj. Shumë fluturime të kësaj natyre koordinohen nga </w:t>
      </w:r>
      <w:r w:rsidR="00260BEF" w:rsidRPr="00CD28CB">
        <w:t>FRONTEX</w:t>
      </w:r>
      <w:r w:rsidRPr="00CD28CB">
        <w:t xml:space="preserve"> (Agjencia Evropiane e Menaxhimit të Kufijve dhe Rojës Bregdetare). Që nga viti 2014 e në vazhdim, në koordinim me </w:t>
      </w:r>
      <w:r w:rsidR="001833E9" w:rsidRPr="00CD28CB">
        <w:t xml:space="preserve">FRONTEX </w:t>
      </w:r>
      <w:r w:rsidRPr="00CD28CB">
        <w:t>dhe në bashkëpunim me disa vende të BE-së (kryesisht Franca), kryhen periodikisht fluturime të përbashkëta riatdhesimi (CRO-</w:t>
      </w:r>
      <w:r w:rsidRPr="00CD28CB">
        <w:rPr>
          <w:i/>
        </w:rPr>
        <w:t>Collecting Return Operation</w:t>
      </w:r>
      <w:r w:rsidRPr="00CD28CB">
        <w:t>) me eskortë shqiptare, e trajnuar dhe certifikuar nga FRONTEX. Avokati i Popullit (</w:t>
      </w:r>
      <w:r w:rsidRPr="00CD28CB">
        <w:rPr>
          <w:i/>
        </w:rPr>
        <w:t>Ombudsman</w:t>
      </w:r>
      <w:r w:rsidRPr="00CD28CB">
        <w:t>), si monitorues kombëtar, është i pranishëm në çdo fluturim të tillë, me qëllim monitorimin dhe respektimin e të drejtave të shtetasve, subjekte të kthim/ripranimit.</w:t>
      </w:r>
    </w:p>
    <w:p w14:paraId="7971D4E4" w14:textId="77777777" w:rsidR="007D52ED" w:rsidRPr="00CD28CB" w:rsidRDefault="007D52ED" w:rsidP="004F15E1">
      <w:pPr>
        <w:pStyle w:val="TEKSTI"/>
      </w:pPr>
      <w:r w:rsidRPr="00CD28CB">
        <w:t xml:space="preserve">Sistemi elektronik (FER) i hedhjes dhe menaxhimit të dhënave identitare dhe biometrike për shtetasit e huajt me qëndrim të parregullt, implementimi i së cilës ka filluar në gusht 2014, përbën një bazë të fuqishme informacioni që mundëson në kohë reale përftimin dhe shkëmbimin e </w:t>
      </w:r>
      <w:r w:rsidRPr="00CD28CB">
        <w:lastRenderedPageBreak/>
        <w:t>informacionit operacional në kuadër të trajtimit të çështjeve të migracionit të parregullt dhe kthimeve.</w:t>
      </w:r>
    </w:p>
    <w:p w14:paraId="1F012E0F" w14:textId="77777777" w:rsidR="007D52ED" w:rsidRPr="00CD28CB" w:rsidRDefault="007D52ED" w:rsidP="004F15E1">
      <w:pPr>
        <w:pStyle w:val="TEKSTI"/>
      </w:pPr>
      <w:r w:rsidRPr="00CD28CB">
        <w:t>Për të siguruar kushtet për një kthim efektiv në vendin e origjinës apo të tranzitit policia kufitare dhe migracionit mund të marrë masën e ndalimit administrativ në një qendër. Ndalimi në një Qendër të Mbyllur është masa e fundit administrative që merret dhe ekzekutohet nga autoriteti shtetëror përgjegjës për trajtimin e të huajve kur janë ezauruar të gjitha masat e mundshme alternative. I huaji mbahet i ndaluar në qendër të mbyllur, të ngritur posaçërisht për këtë qëllim, në afate sa më të shkurtra kohore, derisa të kryhen procedurat ligjore për të mundësuar largimin/dëbimin e tij nga Republika e Shqipërisë.</w:t>
      </w:r>
    </w:p>
    <w:p w14:paraId="0B50B96A" w14:textId="77777777" w:rsidR="007D52ED" w:rsidRPr="00CD28CB" w:rsidRDefault="007D52ED" w:rsidP="004F15E1">
      <w:pPr>
        <w:pStyle w:val="TEKSTI"/>
      </w:pPr>
      <w:r w:rsidRPr="00CD28CB">
        <w:t>Inicimi dhe nënshkrimi i marrëveshjeve të ripranimit të shtetasve të vendeve të treta/personave pa shtetësi me vendet e origjinës dhe transitit, është dhe mbetet një politikë konstante institucionale.</w:t>
      </w:r>
    </w:p>
    <w:p w14:paraId="32E5C152" w14:textId="607ECB4E" w:rsidR="007D52ED" w:rsidRPr="00CD28CB" w:rsidRDefault="007D52ED" w:rsidP="004F15E1">
      <w:pPr>
        <w:pStyle w:val="TEKSTI"/>
      </w:pPr>
      <w:r w:rsidRPr="00CD28CB">
        <w:t xml:space="preserve">Në fushën e trajtimit të migracionit të parregullt duke siguruar kthimin efikas dhe të qëndrueshëm, për Shqipërinë vazhdon të jetë prioritet në veçanërisht kthimi vullnetar. Në përputhje me </w:t>
      </w:r>
      <w:r w:rsidR="007F5D13" w:rsidRPr="00CD28CB">
        <w:t>direktivën e kthimit</w:t>
      </w:r>
      <w:r w:rsidRPr="00CD28CB">
        <w:t xml:space="preserve">, politika e kthimit në Shqipëri mbështet kthimin vullnetar të personave të cilët janë subjekt i një mase ligjore për </w:t>
      </w:r>
      <w:r w:rsidR="001833E9">
        <w:t>t’u</w:t>
      </w:r>
      <w:r w:rsidRPr="00CD28CB">
        <w:t xml:space="preserve"> larguar nga territori i Shqipërisë. Politikat e kthimit, ripranimeve, politika e largim/dëbimeve, politika e mbrojtjes së të drejtave dhe lirive themelore të imigrantëve dhe mbrojtjes së të dhënave personale, masat represive dhe ankimimi ndaj tyre etj., janë të shprehura në normativën ligjore për të huajt (</w:t>
      </w:r>
      <w:r w:rsidR="001833E9">
        <w:t>l</w:t>
      </w:r>
      <w:r w:rsidRPr="00CD28CB">
        <w:t xml:space="preserve">igji </w:t>
      </w:r>
      <w:r w:rsidR="001833E9">
        <w:t xml:space="preserve">nr. </w:t>
      </w:r>
      <w:r w:rsidRPr="00CD28CB">
        <w:t>108/2013</w:t>
      </w:r>
      <w:r w:rsidR="001833E9">
        <w:t>,</w:t>
      </w:r>
      <w:r w:rsidRPr="00CD28CB">
        <w:t xml:space="preserve"> </w:t>
      </w:r>
      <w:r w:rsidR="000970C9" w:rsidRPr="00CD28CB">
        <w:t>“</w:t>
      </w:r>
      <w:r w:rsidRPr="00CD28CB">
        <w:t>Për të huajt</w:t>
      </w:r>
      <w:r w:rsidR="000970C9" w:rsidRPr="00CD28CB">
        <w:t>”</w:t>
      </w:r>
      <w:r w:rsidR="001833E9">
        <w:t>,</w:t>
      </w:r>
      <w:r w:rsidRPr="00CD28CB">
        <w:t xml:space="preserve"> i ndryshuar</w:t>
      </w:r>
      <w:r w:rsidR="001833E9">
        <w:t>,</w:t>
      </w:r>
      <w:r w:rsidRPr="00CD28CB">
        <w:t xml:space="preserve"> me </w:t>
      </w:r>
      <w:r w:rsidR="001833E9">
        <w:t>l</w:t>
      </w:r>
      <w:r w:rsidRPr="00CD28CB">
        <w:t xml:space="preserve">igjin </w:t>
      </w:r>
      <w:r w:rsidR="001833E9">
        <w:t xml:space="preserve">nr. </w:t>
      </w:r>
      <w:r w:rsidRPr="00CD28CB">
        <w:t>74/2016</w:t>
      </w:r>
      <w:r w:rsidR="001833E9">
        <w:t>,</w:t>
      </w:r>
      <w:r w:rsidRPr="00CD28CB">
        <w:t xml:space="preserve"> dhe aktet normative në zbatim të tij; </w:t>
      </w:r>
      <w:r w:rsidR="007F2B15" w:rsidRPr="00CD28CB">
        <w:t xml:space="preserve">udhëzimi i ministrit </w:t>
      </w:r>
      <w:r w:rsidR="001833E9">
        <w:t>të Brendshëm nr. 293, datë 4.</w:t>
      </w:r>
      <w:r w:rsidRPr="00CD28CB">
        <w:t xml:space="preserve">6.2015, </w:t>
      </w:r>
      <w:r w:rsidR="000970C9" w:rsidRPr="00CD28CB">
        <w:t>“</w:t>
      </w:r>
      <w:r w:rsidRPr="00CD28CB">
        <w:t>Mbi trajtimin e shtetasve të huaj me qëndrim të parregullt në territorin e Republikës së Shqipërisë</w:t>
      </w:r>
      <w:r w:rsidR="000970C9" w:rsidRPr="00CD28CB">
        <w:t>”</w:t>
      </w:r>
      <w:r w:rsidRPr="00CD28CB">
        <w:t>; procedura standarde për procesin e përz</w:t>
      </w:r>
      <w:r w:rsidR="00256284" w:rsidRPr="00CD28CB">
        <w:t>gjedhjes nr. 172, datë 8.</w:t>
      </w:r>
      <w:r w:rsidRPr="00CD28CB">
        <w:t>2.2018; procedura standarde e</w:t>
      </w:r>
      <w:r w:rsidR="007F2B15" w:rsidRPr="00CD28CB">
        <w:t xml:space="preserve"> </w:t>
      </w:r>
      <w:r w:rsidRPr="00CD28CB">
        <w:t>largim/dëbimit nga terri</w:t>
      </w:r>
      <w:r w:rsidR="00256284" w:rsidRPr="00CD28CB">
        <w:t>tori i RSH-së nr. 176, datë 8.</w:t>
      </w:r>
      <w:r w:rsidRPr="00CD28CB">
        <w:t>2.2018).</w:t>
      </w:r>
    </w:p>
    <w:p w14:paraId="333627E7" w14:textId="25ECDD9D" w:rsidR="007D52ED" w:rsidRPr="00CD28CB" w:rsidRDefault="007D52ED" w:rsidP="004F15E1">
      <w:pPr>
        <w:pStyle w:val="TEKSTI"/>
      </w:pPr>
      <w:r w:rsidRPr="00CD28CB">
        <w:t>Departamenti për Kufirin dhe Migracionin ndjek dhe përditëson panoramën situacionale dhe prognozën e situatës së kthimeve. Kthim/ripranimet e shtetasve të huaj përbëjnë një sfidë për autoritetin e policisë kufitare dhe migracionit. Strukturat e interesuara në</w:t>
      </w:r>
      <w:r w:rsidR="007F2B15" w:rsidRPr="00CD28CB">
        <w:t xml:space="preserve"> </w:t>
      </w:r>
      <w:r w:rsidRPr="00CD28CB">
        <w:t>Ministrinë e Brendshme dhe Departamenti për Kufirin dhe Migracionin</w:t>
      </w:r>
      <w:r w:rsidR="007F2B15" w:rsidRPr="00CD28CB">
        <w:t xml:space="preserve"> </w:t>
      </w:r>
      <w:r w:rsidRPr="00CD28CB">
        <w:t>në</w:t>
      </w:r>
      <w:r w:rsidR="007F2B15" w:rsidRPr="00CD28CB">
        <w:t xml:space="preserve"> </w:t>
      </w:r>
      <w:r w:rsidRPr="00CD28CB">
        <w:t>Policinë e Shtetit, në bashkëpunim të vazhdueshëm me Ministritë e përfshira në çështjet e kthim/ripranimeve, do të ndjekin në dinamike evolucionin ligjor dhe praktikat më të</w:t>
      </w:r>
      <w:r w:rsidR="007F2B15" w:rsidRPr="00CD28CB">
        <w:t xml:space="preserve"> </w:t>
      </w:r>
      <w:r w:rsidRPr="00CD28CB">
        <w:t xml:space="preserve">mira </w:t>
      </w:r>
      <w:r w:rsidR="00256284" w:rsidRPr="00CD28CB">
        <w:t>evropiane</w:t>
      </w:r>
      <w:r w:rsidRPr="00CD28CB">
        <w:t xml:space="preserve"> në fushën e kthimeve me qëllim transpozimin e tyre në legjislacionin kombëtar.</w:t>
      </w:r>
    </w:p>
    <w:p w14:paraId="3FA59CD7" w14:textId="77777777" w:rsidR="007D52ED" w:rsidRPr="00CD28CB" w:rsidRDefault="007D52ED" w:rsidP="004F15E1">
      <w:pPr>
        <w:pStyle w:val="TEKSTI"/>
      </w:pPr>
      <w:r w:rsidRPr="00CD28CB">
        <w:t>Ky objektiv synohet të arrihet nëpërmjet përmbushjes së masave të mëposhtme:</w:t>
      </w:r>
    </w:p>
    <w:p w14:paraId="4F7EA85D" w14:textId="65B3D476" w:rsidR="007D52ED" w:rsidRPr="00CD28CB" w:rsidRDefault="007D52ED" w:rsidP="004F15E1">
      <w:pPr>
        <w:pStyle w:val="TEKSTI"/>
        <w:rPr>
          <w:rStyle w:val="tlid-translation"/>
        </w:rPr>
      </w:pPr>
      <w:r w:rsidRPr="00CD28CB">
        <w:rPr>
          <w:b/>
          <w:bCs/>
        </w:rPr>
        <w:t xml:space="preserve">Masa 1: </w:t>
      </w:r>
      <w:r w:rsidRPr="00B52698">
        <w:rPr>
          <w:bCs/>
        </w:rPr>
        <w:t>Hartimi</w:t>
      </w:r>
      <w:r w:rsidR="007F2B15" w:rsidRPr="00B52698">
        <w:rPr>
          <w:bCs/>
        </w:rPr>
        <w:t xml:space="preserve"> </w:t>
      </w:r>
      <w:r w:rsidRPr="00B52698">
        <w:rPr>
          <w:bCs/>
        </w:rPr>
        <w:t>dhe nënshkrimi</w:t>
      </w:r>
      <w:r w:rsidR="007F2B15" w:rsidRPr="00B52698">
        <w:rPr>
          <w:bCs/>
        </w:rPr>
        <w:t xml:space="preserve"> </w:t>
      </w:r>
      <w:r w:rsidRPr="00B52698">
        <w:rPr>
          <w:bCs/>
        </w:rPr>
        <w:t>i</w:t>
      </w:r>
      <w:r w:rsidR="007F2B15" w:rsidRPr="00B52698">
        <w:rPr>
          <w:bCs/>
        </w:rPr>
        <w:t xml:space="preserve"> </w:t>
      </w:r>
      <w:r w:rsidRPr="00B52698">
        <w:rPr>
          <w:bCs/>
        </w:rPr>
        <w:t>Marrëveshjeve të</w:t>
      </w:r>
      <w:r w:rsidR="007F2B15" w:rsidRPr="00B52698">
        <w:rPr>
          <w:bCs/>
        </w:rPr>
        <w:t xml:space="preserve"> </w:t>
      </w:r>
      <w:r w:rsidRPr="00B52698">
        <w:rPr>
          <w:bCs/>
        </w:rPr>
        <w:t>Ripranimit</w:t>
      </w:r>
      <w:r w:rsidR="007F2B15" w:rsidRPr="00B52698">
        <w:rPr>
          <w:bCs/>
        </w:rPr>
        <w:t xml:space="preserve"> </w:t>
      </w:r>
      <w:r w:rsidRPr="00B52698">
        <w:rPr>
          <w:bCs/>
        </w:rPr>
        <w:t>me: Indinë, Algjerinë, Egjiptin, Pakistanin, Marokun,</w:t>
      </w:r>
      <w:r w:rsidRPr="00B52698">
        <w:t xml:space="preserve"> </w:t>
      </w:r>
      <w:r w:rsidRPr="00CD28CB">
        <w:t>nëpërmjet së cilës synohet forcimi i bashkëpunimit për për</w:t>
      </w:r>
      <w:r w:rsidRPr="00CD28CB">
        <w:rPr>
          <w:rStyle w:val="tlid-translation"/>
        </w:rPr>
        <w:t>mirësimi i sistemit të ripranimit të shtetasve të huaj dhe vendas në përputhje me marrëveshjet dhe detyrimet reciproke.</w:t>
      </w:r>
    </w:p>
    <w:p w14:paraId="490DE3D5" w14:textId="1B98E9D6" w:rsidR="007D52ED" w:rsidRPr="00CD28CB" w:rsidRDefault="007D52ED" w:rsidP="004F15E1">
      <w:pPr>
        <w:pStyle w:val="TEKSTI"/>
      </w:pPr>
      <w:r w:rsidRPr="00CD28CB">
        <w:rPr>
          <w:rStyle w:val="tlid-translation"/>
          <w:b/>
          <w:bCs/>
        </w:rPr>
        <w:t>Masa 2:</w:t>
      </w:r>
      <w:r w:rsidRPr="00CD28CB">
        <w:rPr>
          <w:rStyle w:val="tlid-translation"/>
        </w:rPr>
        <w:t xml:space="preserve"> </w:t>
      </w:r>
      <w:r w:rsidRPr="00B52698">
        <w:rPr>
          <w:bCs/>
        </w:rPr>
        <w:t xml:space="preserve">Hartimi dhe miratimi i </w:t>
      </w:r>
      <w:r w:rsidR="007F2B15" w:rsidRPr="00B52698">
        <w:rPr>
          <w:bCs/>
        </w:rPr>
        <w:t>u</w:t>
      </w:r>
      <w:r w:rsidRPr="00B52698">
        <w:rPr>
          <w:bCs/>
        </w:rPr>
        <w:t>dhëzimit për asistencën në rastet e transitit për qëllim largimi në rrugë ajrore,</w:t>
      </w:r>
      <w:r w:rsidRPr="00CD28CB">
        <w:rPr>
          <w:b/>
          <w:bCs/>
        </w:rPr>
        <w:t xml:space="preserve"> </w:t>
      </w:r>
      <w:r w:rsidRPr="00CD28CB">
        <w:t>nëpërmjet së cilës synohet forcimi</w:t>
      </w:r>
      <w:r w:rsidR="007F2B15" w:rsidRPr="00CD28CB">
        <w:t xml:space="preserve"> </w:t>
      </w:r>
      <w:r w:rsidRPr="00CD28CB">
        <w:t>i bashkëpunimit dypalësh dhe shumëpalësh nëpërmjet krijimit të kuadrit normativ/procedural</w:t>
      </w:r>
      <w:r w:rsidR="007F2B15" w:rsidRPr="00CD28CB">
        <w:t xml:space="preserve"> </w:t>
      </w:r>
      <w:r w:rsidRPr="00CD28CB">
        <w:t>për</w:t>
      </w:r>
      <w:r w:rsidR="007F2B15" w:rsidRPr="00CD28CB">
        <w:t xml:space="preserve"> </w:t>
      </w:r>
      <w:r w:rsidRPr="00CD28CB">
        <w:t xml:space="preserve">ofrimin e asistencës në tranzit </w:t>
      </w:r>
      <w:r w:rsidRPr="00CD28CB">
        <w:rPr>
          <w:rFonts w:eastAsia="MS Mincho"/>
        </w:rPr>
        <w:t>për</w:t>
      </w:r>
      <w:r w:rsidR="007F2B15" w:rsidRPr="00CD28CB">
        <w:rPr>
          <w:rFonts w:eastAsia="MS Mincho"/>
        </w:rPr>
        <w:t xml:space="preserve"> </w:t>
      </w:r>
      <w:r w:rsidRPr="00CD28CB">
        <w:rPr>
          <w:rFonts w:eastAsia="MS Mincho"/>
        </w:rPr>
        <w:t>qëllim largimi në rrugë</w:t>
      </w:r>
      <w:r w:rsidR="007F2B15" w:rsidRPr="00CD28CB">
        <w:rPr>
          <w:rFonts w:eastAsia="MS Mincho"/>
        </w:rPr>
        <w:t xml:space="preserve"> </w:t>
      </w:r>
      <w:r w:rsidRPr="00CD28CB">
        <w:rPr>
          <w:rFonts w:eastAsia="MS Mincho"/>
        </w:rPr>
        <w:t>ajrore.</w:t>
      </w:r>
    </w:p>
    <w:p w14:paraId="34EA395F" w14:textId="3F9AE456" w:rsidR="007D52ED" w:rsidRPr="00CD28CB" w:rsidRDefault="007D52ED" w:rsidP="004F15E1">
      <w:pPr>
        <w:pStyle w:val="TEKSTI"/>
        <w:rPr>
          <w:rFonts w:eastAsia="MS Mincho"/>
        </w:rPr>
      </w:pPr>
      <w:r w:rsidRPr="00CD28CB">
        <w:rPr>
          <w:rFonts w:eastAsia="MS Mincho"/>
          <w:b/>
          <w:bCs/>
        </w:rPr>
        <w:t>Masa 3:</w:t>
      </w:r>
      <w:r w:rsidRPr="00CD28CB">
        <w:rPr>
          <w:rFonts w:eastAsia="MS Mincho"/>
        </w:rPr>
        <w:t xml:space="preserve"> </w:t>
      </w:r>
      <w:r w:rsidRPr="00B52698">
        <w:rPr>
          <w:bCs/>
        </w:rPr>
        <w:t>Hartimi dhe miratimi i </w:t>
      </w:r>
      <w:r w:rsidR="007F2B15" w:rsidRPr="00B52698">
        <w:rPr>
          <w:bCs/>
        </w:rPr>
        <w:t>u</w:t>
      </w:r>
      <w:r w:rsidRPr="00B52698">
        <w:rPr>
          <w:bCs/>
        </w:rPr>
        <w:t>dhëzimit për organizimin dhe pjesëmarrjen në fluturimet e përbashkëta të dy ose më shumë shteteve, me qëllim dëbimin nga territori të të huajve të cilët janë subjekt i urdhrit individual të dëbimit,</w:t>
      </w:r>
      <w:r w:rsidRPr="00B52698">
        <w:t xml:space="preserve"> </w:t>
      </w:r>
      <w:r w:rsidRPr="00CD28CB">
        <w:t>nëpërmjet së cilës synohet standardizimi komunitar i kuadrit procedural të bashkëpunimit dypalësh dhe shumëpalësh me qëllim rritjen e numrit të kthimeve efektive në vendet e origjinës.</w:t>
      </w:r>
    </w:p>
    <w:p w14:paraId="18A7C6EF" w14:textId="33F1F6F5" w:rsidR="007D52ED" w:rsidRPr="00CD28CB" w:rsidRDefault="007D52ED" w:rsidP="004F15E1">
      <w:pPr>
        <w:pStyle w:val="TEKSTI"/>
      </w:pPr>
      <w:r w:rsidRPr="00CD28CB">
        <w:rPr>
          <w:b/>
          <w:bCs/>
        </w:rPr>
        <w:t>Masa 4:</w:t>
      </w:r>
      <w:r w:rsidRPr="00CD28CB">
        <w:t xml:space="preserve"> </w:t>
      </w:r>
      <w:r w:rsidRPr="00B52698">
        <w:rPr>
          <w:rFonts w:eastAsia="MS Mincho"/>
          <w:bCs/>
        </w:rPr>
        <w:t xml:space="preserve">Hartimi dhe miratimi i </w:t>
      </w:r>
      <w:r w:rsidR="007F2B15" w:rsidRPr="00B52698">
        <w:rPr>
          <w:rFonts w:eastAsia="MS Mincho"/>
          <w:bCs/>
        </w:rPr>
        <w:t xml:space="preserve">udhëzimit ndërinstitucional </w:t>
      </w:r>
      <w:r w:rsidRPr="00B52698">
        <w:rPr>
          <w:rFonts w:eastAsia="MS Mincho"/>
          <w:bCs/>
        </w:rPr>
        <w:t>për procedurat e kthimit</w:t>
      </w:r>
      <w:r w:rsidR="007F2B15" w:rsidRPr="00B52698">
        <w:rPr>
          <w:rFonts w:eastAsia="MS Mincho"/>
          <w:bCs/>
        </w:rPr>
        <w:t xml:space="preserve"> </w:t>
      </w:r>
      <w:r w:rsidRPr="00B52698">
        <w:rPr>
          <w:rFonts w:eastAsia="MS Mincho"/>
          <w:bCs/>
        </w:rPr>
        <w:t>vullnetar dhe kthimit vullnetar të asistuar (KVA),</w:t>
      </w:r>
      <w:r w:rsidRPr="00CD28CB">
        <w:rPr>
          <w:rFonts w:eastAsia="MS Mincho"/>
        </w:rPr>
        <w:t xml:space="preserve"> nëpërmjet së cilës synohet </w:t>
      </w:r>
      <w:r w:rsidRPr="00CD28CB">
        <w:t xml:space="preserve">krijimi i kuadrit procedural të bashkëpunimit ndërinstitucional për </w:t>
      </w:r>
      <w:r w:rsidR="004F15E1" w:rsidRPr="00CD28CB">
        <w:t xml:space="preserve">kthimin vullnetar të asistuar </w:t>
      </w:r>
      <w:r w:rsidRPr="00CD28CB">
        <w:t>dhe rritja e numrit të shtetasve të kthyer nëpërmjet kësaj procedure.</w:t>
      </w:r>
      <w:r w:rsidR="007F2B15" w:rsidRPr="00CD28CB">
        <w:t xml:space="preserve"> </w:t>
      </w:r>
    </w:p>
    <w:p w14:paraId="778774FF" w14:textId="77777777" w:rsidR="007D52ED" w:rsidRPr="00CD28CB" w:rsidRDefault="007D52ED" w:rsidP="004F15E1">
      <w:pPr>
        <w:pStyle w:val="TEKSTI"/>
      </w:pPr>
      <w:r w:rsidRPr="00CD28CB">
        <w:rPr>
          <w:b/>
          <w:bCs/>
        </w:rPr>
        <w:t>Masa 5:</w:t>
      </w:r>
      <w:r w:rsidRPr="00CD28CB">
        <w:t xml:space="preserve"> </w:t>
      </w:r>
      <w:r w:rsidRPr="00B52698">
        <w:rPr>
          <w:rFonts w:eastAsia="MS Mincho"/>
          <w:bCs/>
        </w:rPr>
        <w:t>Forcimi i kapaciteteve institucionale për realizimin e kthimeve dhe mundësimin e burimeve njerëzore/logjistike dhe trajnimin e specializuar për drejtues eskorte dhe eskorta,</w:t>
      </w:r>
      <w:r w:rsidRPr="00CD28CB">
        <w:rPr>
          <w:rFonts w:eastAsia="MS Mincho"/>
          <w:b/>
          <w:bCs/>
        </w:rPr>
        <w:t xml:space="preserve"> </w:t>
      </w:r>
      <w:r w:rsidRPr="00CD28CB">
        <w:rPr>
          <w:rFonts w:eastAsia="MS Mincho"/>
        </w:rPr>
        <w:lastRenderedPageBreak/>
        <w:t xml:space="preserve">nëpërmjet së cilës synohet </w:t>
      </w:r>
      <w:r w:rsidRPr="00CD28CB">
        <w:t>sigurimi i bazës materiale/logjistike adekuate dhe fillimi i fluturimeve nacionale dhe të përbashkëta të kthimeve në kuadrin e implementimit të marrëveshjeve të ripranimit.</w:t>
      </w:r>
    </w:p>
    <w:p w14:paraId="22A040FE" w14:textId="111097BC" w:rsidR="007D52ED" w:rsidRPr="00CD28CB" w:rsidRDefault="007D52ED" w:rsidP="004F15E1">
      <w:pPr>
        <w:pStyle w:val="TEKSTI"/>
      </w:pPr>
      <w:r w:rsidRPr="00CD28CB">
        <w:rPr>
          <w:b/>
          <w:bCs/>
        </w:rPr>
        <w:t xml:space="preserve">Masa 6: </w:t>
      </w:r>
      <w:r w:rsidRPr="00CD28CB">
        <w:rPr>
          <w:rFonts w:eastAsia="MS Mincho"/>
          <w:b/>
          <w:bCs/>
        </w:rPr>
        <w:t>Përmirësimi i kushteve të trajtimit dhe akomodimit të migrantëve në Qendrën e Mbyllur për të Huajt Karreç</w:t>
      </w:r>
      <w:r w:rsidRPr="00CD28CB">
        <w:rPr>
          <w:rFonts w:eastAsia="MS Mincho"/>
        </w:rPr>
        <w:t>/</w:t>
      </w:r>
      <w:r w:rsidRPr="00CD28CB">
        <w:t>Rinovimi i Qendrës së Karrecit, nëpërmjet së cilës synohet plotësimi i</w:t>
      </w:r>
      <w:r w:rsidR="007F2B15" w:rsidRPr="00CD28CB">
        <w:t xml:space="preserve"> </w:t>
      </w:r>
      <w:r w:rsidRPr="00CD28CB">
        <w:t>standardeve të</w:t>
      </w:r>
      <w:r w:rsidR="007F2B15" w:rsidRPr="00CD28CB">
        <w:t xml:space="preserve"> </w:t>
      </w:r>
      <w:r w:rsidRPr="00CD28CB">
        <w:t>trajtimit të migrantëve në QMH, në</w:t>
      </w:r>
      <w:r w:rsidR="007F2B15" w:rsidRPr="00CD28CB">
        <w:t xml:space="preserve"> </w:t>
      </w:r>
      <w:r w:rsidRPr="00CD28CB">
        <w:t>përputhje</w:t>
      </w:r>
      <w:r w:rsidR="007F2B15" w:rsidRPr="00CD28CB">
        <w:t xml:space="preserve"> </w:t>
      </w:r>
      <w:r w:rsidRPr="00CD28CB">
        <w:t>me konventa ndërkombëtare.</w:t>
      </w:r>
    </w:p>
    <w:p w14:paraId="78EA088B" w14:textId="192D8D87" w:rsidR="007D52ED" w:rsidRPr="00CD28CB" w:rsidRDefault="004F15E1" w:rsidP="004F15E1">
      <w:pPr>
        <w:pStyle w:val="TEKSTI"/>
        <w:rPr>
          <w:rStyle w:val="tlid-translation"/>
        </w:rPr>
      </w:pPr>
      <w:r>
        <w:rPr>
          <w:rStyle w:val="tlid-translation"/>
        </w:rPr>
        <w:t>QËLLIMI I POLITIKËS 2:</w:t>
      </w:r>
      <w:r w:rsidR="007D52ED" w:rsidRPr="00CD28CB">
        <w:rPr>
          <w:rStyle w:val="tlid-translation"/>
        </w:rPr>
        <w:t xml:space="preserve"> LEHTËSIMI I QARKULLIMIT LEGAL TË SHTETASVE DHE MALLRAVE</w:t>
      </w:r>
    </w:p>
    <w:p w14:paraId="4556A625" w14:textId="75E21403" w:rsidR="007D52ED" w:rsidRPr="00CD28CB" w:rsidRDefault="007D52ED" w:rsidP="004F15E1">
      <w:pPr>
        <w:pStyle w:val="TEKSTI"/>
      </w:pPr>
      <w:r w:rsidRPr="004F15E1">
        <w:rPr>
          <w:rStyle w:val="tlid-translation"/>
          <w:b/>
        </w:rPr>
        <w:t xml:space="preserve">2.1 Objektivi </w:t>
      </w:r>
      <w:r w:rsidR="006B3E6E" w:rsidRPr="004F15E1">
        <w:rPr>
          <w:rStyle w:val="tlid-translation"/>
          <w:b/>
        </w:rPr>
        <w:t>s</w:t>
      </w:r>
      <w:r w:rsidRPr="004F15E1">
        <w:rPr>
          <w:rStyle w:val="tlid-translation"/>
          <w:b/>
        </w:rPr>
        <w:t xml:space="preserve">pecifik </w:t>
      </w:r>
      <w:r w:rsidRPr="004F15E1">
        <w:rPr>
          <w:b/>
        </w:rPr>
        <w:t xml:space="preserve">1, </w:t>
      </w:r>
      <w:r w:rsidRPr="004F15E1">
        <w:rPr>
          <w:rStyle w:val="tlid-translation"/>
          <w:b/>
        </w:rPr>
        <w:t xml:space="preserve">i </w:t>
      </w:r>
      <w:r w:rsidR="006B3E6E" w:rsidRPr="004F15E1">
        <w:rPr>
          <w:rStyle w:val="tlid-translation"/>
          <w:b/>
        </w:rPr>
        <w:t xml:space="preserve">qëllimit të politikës </w:t>
      </w:r>
      <w:r w:rsidRPr="004F15E1">
        <w:rPr>
          <w:rStyle w:val="tlid-translation"/>
          <w:b/>
        </w:rPr>
        <w:t>2</w:t>
      </w:r>
      <w:r w:rsidRPr="00CD28CB">
        <w:t>: Përmirësimi i infrastrukturës në Pikat e Kalimit Kufitar me qëllim krijimin e kushteve që sigurojnë kalim të lehtësuar dhe të sigurt të shtetasve dhe mallrave.</w:t>
      </w:r>
    </w:p>
    <w:p w14:paraId="70071B11" w14:textId="5CBC37F8" w:rsidR="007D52ED" w:rsidRPr="00CD28CB" w:rsidRDefault="007D52ED" w:rsidP="004F15E1">
      <w:pPr>
        <w:pStyle w:val="TEKSTI"/>
        <w:rPr>
          <w:rStyle w:val="tlid-translation"/>
          <w:rFonts w:eastAsia="Calibri"/>
        </w:rPr>
      </w:pPr>
      <w:r w:rsidRPr="00CD28CB">
        <w:rPr>
          <w:rStyle w:val="tlid-translation"/>
        </w:rPr>
        <w:t>Ministria e Brendshme vazhdon të ndërmarrë aktivitete për ndërtimin, rindërtimin, adaptimin dhe pajisjen e vendkalimeve kufitare, duke marrë parasysh që tendenca e vazhdueshme e rritjes së trafikut në pikat e kalimit kufitar kërkon përmirësimin e duhur të infrastrukturës kufitare. Aktivitetet për ndërtimin dhe pajisjen e pikave të kalimit kufitar janë ndërmarrë për të bërë të mundur që kontrolli kufitar të kryhet në mënyrë të sigurt, në përputhje me standardet dhe kushtet e përcaktuara. Përparim të konsiderueshëm ka pasur në drejtim të rregullimit dhe pajisjeve, por jo të gjitha pikat e kalimit kufitar kanë përmbushur kriteret e përcaktuara në përputhje me dekretin për standardet dhe kushtet, të cilat duhet të përmbushen në drejtim të rregullimit dhe pajisjeve, sipas rekomandimeve të BE-së dhe katalogut të praktikave më të mira në këtë fushë.</w:t>
      </w:r>
      <w:r w:rsidRPr="00CD28CB">
        <w:br/>
      </w:r>
      <w:r w:rsidRPr="00CD28CB">
        <w:rPr>
          <w:rStyle w:val="tlid-translation"/>
        </w:rPr>
        <w:t>Gjithashtu, analiza e funksionimit të vendkalimeve kufitare është një fokus i vazhdueshëm i Policisë së Shtetit dhe Ministrisë së Brendshme, në kuptim të përmirësimit të infrastrukturës në pikat e kalimit kufitar, me qëllim të lehtësimin e procedurave të kalimit të kufirit shtetëror, veçanërisht gjatë sezonit turistik të verës. Në këtë drejtim, janë instaluar pajisje, kryesisht lexues të dokumenteve të udhëtimit, pajisje kompjuterike dhe kabina shtesë kontrolli në korsitë e trafikut, të cilat shpejtojnë procedurat kufitare dhe shkurtojnë kohën e pritjes në pikat e kalimit kufitar.</w:t>
      </w:r>
    </w:p>
    <w:p w14:paraId="5BA649D8" w14:textId="77777777" w:rsidR="007D52ED" w:rsidRPr="00CD28CB" w:rsidRDefault="007D52ED" w:rsidP="004F15E1">
      <w:pPr>
        <w:pStyle w:val="TEKSTI"/>
        <w:rPr>
          <w:rStyle w:val="tlid-translation"/>
        </w:rPr>
      </w:pPr>
      <w:r w:rsidRPr="00CD28CB">
        <w:rPr>
          <w:rStyle w:val="tlid-translation"/>
        </w:rPr>
        <w:t>Instalimi i kamerave të vëzhgimit dhe lexuesve të targave në pikat e kalimit kufitar do të përmirësojë sistemin e kontrollit kufitar, i cili do të shkurtojë kohën e qëndrimit në pikat e kalimit kufitar, dhe pajisjet e instaluara do të shpejtojnë shumë kontrollin kufitar në pikat e kalimit kufitar.</w:t>
      </w:r>
    </w:p>
    <w:p w14:paraId="156BC840" w14:textId="77777777" w:rsidR="007D52ED" w:rsidRPr="00CD28CB" w:rsidRDefault="007D52ED" w:rsidP="004F15E1">
      <w:pPr>
        <w:pStyle w:val="TEKSTI"/>
        <w:rPr>
          <w:rStyle w:val="tlid-translation"/>
        </w:rPr>
      </w:pPr>
      <w:r w:rsidRPr="00CD28CB">
        <w:rPr>
          <w:rStyle w:val="tlid-translation"/>
        </w:rPr>
        <w:t>Plani i Veprimit për zbatimin e Strategjisë parashikon veprimtari të rëndësishme për ndërtimin dhe rindërtimin e infrastrukturës kufitare me qëllim të kontrollit më efikas të kufirit.</w:t>
      </w:r>
    </w:p>
    <w:p w14:paraId="62EDFE7D" w14:textId="77777777" w:rsidR="007D52ED" w:rsidRPr="00CD28CB" w:rsidRDefault="007D52ED" w:rsidP="004F15E1">
      <w:pPr>
        <w:pStyle w:val="TEKSTI"/>
        <w:rPr>
          <w:iCs/>
        </w:rPr>
      </w:pPr>
      <w:r w:rsidRPr="00CD28CB">
        <w:rPr>
          <w:iCs/>
        </w:rPr>
        <w:t>Ky objektiv synohet të arrihet nëpërmjet përmbushjes së masave të mëposhtme:</w:t>
      </w:r>
    </w:p>
    <w:p w14:paraId="5F48E6F0" w14:textId="2123AF35" w:rsidR="007D52ED" w:rsidRPr="00CD28CB" w:rsidRDefault="007D52ED" w:rsidP="004F15E1">
      <w:pPr>
        <w:pStyle w:val="TEKSTI"/>
        <w:rPr>
          <w:rStyle w:val="tlid-translation"/>
        </w:rPr>
      </w:pPr>
      <w:r w:rsidRPr="00CD28CB">
        <w:rPr>
          <w:b/>
          <w:bCs/>
        </w:rPr>
        <w:t>Masa 1:</w:t>
      </w:r>
      <w:r w:rsidRPr="00CD28CB">
        <w:t xml:space="preserve"> Përfundimi i punës për studimin e nevojave për përmirësimin e infrastrukturës në Pikat e Kalimit Kufitar, nëpërmjet së cilës synohet </w:t>
      </w:r>
      <w:r w:rsidRPr="00CD28CB">
        <w:rPr>
          <w:rStyle w:val="tlid-translation"/>
        </w:rPr>
        <w:t>standardizimi</w:t>
      </w:r>
      <w:r w:rsidR="007F2B15" w:rsidRPr="00CD28CB">
        <w:rPr>
          <w:rStyle w:val="tlid-translation"/>
        </w:rPr>
        <w:t xml:space="preserve"> </w:t>
      </w:r>
      <w:r w:rsidRPr="00CD28CB">
        <w:rPr>
          <w:rStyle w:val="tlid-translation"/>
        </w:rPr>
        <w:t xml:space="preserve">i pajisjeve të përdorura nga Policia Kufitare dhe Dogana për kontrollet kufitare në përputhje me rekomandimet e Katalogut </w:t>
      </w:r>
      <w:r w:rsidR="00E8552D" w:rsidRPr="00E8552D">
        <w:rPr>
          <w:rFonts w:eastAsia="Calibri"/>
          <w:i/>
          <w:lang w:eastAsia="ja-JP"/>
        </w:rPr>
        <w:t>Schengen</w:t>
      </w:r>
      <w:r w:rsidRPr="00CD28CB">
        <w:rPr>
          <w:rStyle w:val="tlid-translation"/>
        </w:rPr>
        <w:t>.</w:t>
      </w:r>
    </w:p>
    <w:p w14:paraId="0AD063C0" w14:textId="47748704" w:rsidR="007D52ED" w:rsidRPr="00CD28CB" w:rsidRDefault="007D52ED" w:rsidP="004F15E1">
      <w:pPr>
        <w:pStyle w:val="TEKSTI"/>
      </w:pPr>
      <w:r w:rsidRPr="00CD28CB">
        <w:rPr>
          <w:rStyle w:val="tlid-translation"/>
          <w:b/>
        </w:rPr>
        <w:t xml:space="preserve">Masa 2: </w:t>
      </w:r>
      <w:r w:rsidRPr="00CD28CB">
        <w:t>Rindërtimi i Pikave të Kalimit Kufitar, e cila synon rindërtimin dhe riparimi i PKK</w:t>
      </w:r>
      <w:r w:rsidR="004F15E1">
        <w:t>-së</w:t>
      </w:r>
      <w:r w:rsidRPr="00CD28CB">
        <w:t xml:space="preserve"> sipas standardeve të kërkuara. Kjo masë synon të realizohet nëpërmjet aktiviteteve të mëposhtme:</w:t>
      </w:r>
    </w:p>
    <w:p w14:paraId="778F7910" w14:textId="11A06E73" w:rsidR="007D52ED" w:rsidRPr="00CD28CB" w:rsidRDefault="004F15E1" w:rsidP="004F15E1">
      <w:pPr>
        <w:pStyle w:val="TEKSTI"/>
      </w:pPr>
      <w:r w:rsidRPr="004F15E1">
        <w:t>-</w:t>
      </w:r>
      <w:r>
        <w:t xml:space="preserve"> </w:t>
      </w:r>
      <w:r w:rsidRPr="00CD28CB">
        <w:t>r</w:t>
      </w:r>
      <w:r w:rsidR="007D52ED" w:rsidRPr="00CD28CB">
        <w:t>indërtimi i Pikës së Kalimit Kufitar Qafë-Botë.</w:t>
      </w:r>
    </w:p>
    <w:p w14:paraId="5624637B" w14:textId="12DCC220" w:rsidR="007D52ED" w:rsidRPr="00CD28CB" w:rsidRDefault="004F15E1" w:rsidP="004F15E1">
      <w:pPr>
        <w:pStyle w:val="TEKSTI"/>
      </w:pPr>
      <w:r>
        <w:t xml:space="preserve">- </w:t>
      </w:r>
      <w:r w:rsidRPr="00CD28CB">
        <w:t>r</w:t>
      </w:r>
      <w:r w:rsidR="007D52ED" w:rsidRPr="00CD28CB">
        <w:t>ikonstruksioni i godinës së Degës Doganore Vlorë;</w:t>
      </w:r>
    </w:p>
    <w:p w14:paraId="4D094B83" w14:textId="58A3F30D" w:rsidR="007D52ED" w:rsidRPr="00CD28CB" w:rsidRDefault="004F15E1" w:rsidP="004F15E1">
      <w:pPr>
        <w:pStyle w:val="TEKSTI"/>
      </w:pPr>
      <w:r>
        <w:t xml:space="preserve">- </w:t>
      </w:r>
      <w:r w:rsidRPr="00CD28CB">
        <w:t>r</w:t>
      </w:r>
      <w:r w:rsidR="007D52ED" w:rsidRPr="00CD28CB">
        <w:t>ikonstruksioni dhe ndërtimi i ambienteve shtesë në Degën Doganore Morinë;</w:t>
      </w:r>
    </w:p>
    <w:p w14:paraId="78A2B4A8" w14:textId="6B2E5A41" w:rsidR="007D52ED" w:rsidRPr="00CD28CB" w:rsidRDefault="004F15E1" w:rsidP="004F15E1">
      <w:pPr>
        <w:pStyle w:val="TEKSTI"/>
      </w:pPr>
      <w:r>
        <w:t xml:space="preserve">- </w:t>
      </w:r>
      <w:r w:rsidRPr="00CD28CB">
        <w:t>r</w:t>
      </w:r>
      <w:r w:rsidR="007D52ED" w:rsidRPr="00CD28CB">
        <w:t>ikonstruksioni dhe zgjerimi i Terminalit për krijimin e kushteve optimale për udhëtaret e Pikës së Kalimit Kufitar Kakavijë etj.</w:t>
      </w:r>
    </w:p>
    <w:p w14:paraId="14F98998" w14:textId="4029C575" w:rsidR="007D52ED" w:rsidRPr="00CD28CB" w:rsidRDefault="007D52ED" w:rsidP="004F15E1">
      <w:pPr>
        <w:pStyle w:val="TEKSTI"/>
      </w:pPr>
      <w:r w:rsidRPr="00CD28CB">
        <w:rPr>
          <w:b/>
          <w:bCs/>
        </w:rPr>
        <w:t xml:space="preserve">Masa 3: </w:t>
      </w:r>
      <w:r w:rsidRPr="00CD28CB">
        <w:rPr>
          <w:rStyle w:val="tlid-translation"/>
          <w:b/>
        </w:rPr>
        <w:t>Përmirësimi i mëtejshëm i infrastrukturës së IT</w:t>
      </w:r>
      <w:r w:rsidR="004F15E1">
        <w:rPr>
          <w:rStyle w:val="tlid-translation"/>
          <w:b/>
        </w:rPr>
        <w:t>-së</w:t>
      </w:r>
      <w:r w:rsidRPr="00CD28CB">
        <w:rPr>
          <w:rStyle w:val="tlid-translation"/>
          <w:b/>
        </w:rPr>
        <w:t xml:space="preserve"> për menaxhimin e kufijve</w:t>
      </w:r>
      <w:r w:rsidRPr="00CD28CB">
        <w:rPr>
          <w:rStyle w:val="tlid-translation"/>
        </w:rPr>
        <w:t xml:space="preserve">, nëpërmjet së cilës synohet </w:t>
      </w:r>
      <w:r w:rsidRPr="00CD28CB">
        <w:t>lidhja me sistemin TIMS i 13 stacioneve të policisë kufitare në të cilat mungon ky sistem.</w:t>
      </w:r>
    </w:p>
    <w:p w14:paraId="442049BC" w14:textId="77777777" w:rsidR="007D52ED" w:rsidRPr="00CD28CB" w:rsidRDefault="007D52ED" w:rsidP="004F15E1">
      <w:pPr>
        <w:pStyle w:val="TEKSTI"/>
      </w:pPr>
      <w:r w:rsidRPr="00CD28CB">
        <w:rPr>
          <w:b/>
          <w:bCs/>
        </w:rPr>
        <w:t>Masa 4:</w:t>
      </w:r>
      <w:r w:rsidRPr="00CD28CB">
        <w:t xml:space="preserve"> Pajisjen e pikave të kalimit kufitar me lexues optik portabël të dokumenteve të udhëtimit, nëpërmjet së cilës synohet, pajisja me 10 lexues portabël.</w:t>
      </w:r>
    </w:p>
    <w:p w14:paraId="25B99002" w14:textId="5111BDE6" w:rsidR="007D52ED" w:rsidRPr="00CD28CB" w:rsidRDefault="007D52ED" w:rsidP="004F15E1">
      <w:pPr>
        <w:pStyle w:val="TEKSTI"/>
      </w:pPr>
      <w:r w:rsidRPr="004F15E1">
        <w:rPr>
          <w:rStyle w:val="tlid-translation"/>
          <w:b/>
        </w:rPr>
        <w:lastRenderedPageBreak/>
        <w:t xml:space="preserve">2.2 Objektivi </w:t>
      </w:r>
      <w:r w:rsidR="006B3E6E" w:rsidRPr="004F15E1">
        <w:rPr>
          <w:rStyle w:val="tlid-translation"/>
          <w:b/>
        </w:rPr>
        <w:t>specifik</w:t>
      </w:r>
      <w:r w:rsidR="006B3E6E" w:rsidRPr="004F15E1">
        <w:rPr>
          <w:b/>
        </w:rPr>
        <w:t xml:space="preserve"> 2,</w:t>
      </w:r>
      <w:r w:rsidR="006B3E6E" w:rsidRPr="004F15E1">
        <w:rPr>
          <w:rStyle w:val="tlid-translation"/>
          <w:b/>
        </w:rPr>
        <w:t xml:space="preserve"> i qëllimit të politikës </w:t>
      </w:r>
      <w:r w:rsidRPr="004F15E1">
        <w:rPr>
          <w:rStyle w:val="tlid-translation"/>
          <w:b/>
        </w:rPr>
        <w:t>2</w:t>
      </w:r>
      <w:r w:rsidRPr="00CD28CB">
        <w:t>: Negocimi dhe nënshkrimi i marrëveshjeve për ngritjen e pikave të përbashkëta të kalimit kufitar dhe doganor.</w:t>
      </w:r>
    </w:p>
    <w:p w14:paraId="5AD666FB" w14:textId="77777777" w:rsidR="007D52ED" w:rsidRPr="00CD28CB" w:rsidRDefault="007D52ED" w:rsidP="004F15E1">
      <w:pPr>
        <w:pStyle w:val="TEKSTI"/>
        <w:rPr>
          <w:rStyle w:val="tlid-translation"/>
          <w:rFonts w:eastAsia="Yu Mincho"/>
        </w:rPr>
      </w:pPr>
      <w:r w:rsidRPr="00CD28CB">
        <w:rPr>
          <w:rStyle w:val="tlid-translation"/>
        </w:rPr>
        <w:t xml:space="preserve">Marrëveshja për ngritjen e Pikave të Përbashkëta të Kalimit Kufitar me Republikën e Kosovës, atë të Grabomit dhe të Zogajve me Malin e Zi, kanë qenë hapa të rëndësishëm në forcimin e bashkëpunimit ndërkufitar për lehtësimin e qarkullimit legjitim të shtetasve dhe mallrave. Ndërkohë, duhet të vijojnë përpjekjet për ndryshim e statusit të të gjitha pikave të kalimit kufitar me Malin e Zi, si dhe nënshkrimin e marrëveshjes për ndryshimin e statusit të të gjitha pikave të kalimit kufitar me Maqedoninë e Veriut. </w:t>
      </w:r>
    </w:p>
    <w:p w14:paraId="6E39853F" w14:textId="77777777" w:rsidR="007D52ED" w:rsidRPr="00CD28CB" w:rsidRDefault="007D52ED" w:rsidP="004F15E1">
      <w:pPr>
        <w:pStyle w:val="TEKSTI"/>
        <w:rPr>
          <w:rStyle w:val="tlid-translation"/>
        </w:rPr>
      </w:pPr>
      <w:r w:rsidRPr="00CD28CB">
        <w:rPr>
          <w:rStyle w:val="tlid-translation"/>
        </w:rPr>
        <w:t xml:space="preserve">Ndërkohë, kërkohet të forcohet bashkëpunimi operacional për mbikëqyrjen e përbashkët të kufirit, duke rritur numrin e patrullimeve të përbashkëta me Malin e Zi, Kosovën dhe Maqedoninë e Veriut. </w:t>
      </w:r>
    </w:p>
    <w:p w14:paraId="2FB9A877" w14:textId="77777777" w:rsidR="007D52ED" w:rsidRPr="00CD28CB" w:rsidRDefault="007D52ED" w:rsidP="004F15E1">
      <w:pPr>
        <w:pStyle w:val="TEKSTI"/>
        <w:rPr>
          <w:rStyle w:val="tlid-translation"/>
        </w:rPr>
      </w:pPr>
      <w:r w:rsidRPr="00CD28CB">
        <w:rPr>
          <w:rStyle w:val="tlid-translation"/>
        </w:rPr>
        <w:t xml:space="preserve">Vëmendje e veçantë do t’i kushtohet nënshkrimit të marrëveshjes për ngritjen dhe funksionimin e Qendrës së Bashkëpunimit Policor dhe Doganor me Greqinë, në Kakavijë, ndërsa do të propozohet ngritja e një qendre të tillë edhe në Kapshticë. </w:t>
      </w:r>
    </w:p>
    <w:p w14:paraId="0080AA56" w14:textId="77777777" w:rsidR="007D52ED" w:rsidRPr="00CD28CB" w:rsidRDefault="007D52ED" w:rsidP="004F15E1">
      <w:pPr>
        <w:pStyle w:val="TEKSTI"/>
        <w:rPr>
          <w:rStyle w:val="tlid-translation"/>
        </w:rPr>
      </w:pPr>
      <w:r w:rsidRPr="00CD28CB">
        <w:rPr>
          <w:rStyle w:val="tlid-translation"/>
        </w:rPr>
        <w:t>Autoritetet shqiptare do të jenë të përkushtuara për të adresuar çështjet bilaterale me vendet fqinje, duke arritur kështu një nga ato përparësi të rëndësishme të politikës së jashtme të Republikës së Shqipërisë, atë të fqinjësisë së mirë.</w:t>
      </w:r>
    </w:p>
    <w:p w14:paraId="63135532" w14:textId="77777777" w:rsidR="007D52ED" w:rsidRPr="00CD28CB" w:rsidRDefault="007D52ED" w:rsidP="004F15E1">
      <w:pPr>
        <w:pStyle w:val="TEKSTI"/>
        <w:rPr>
          <w:iCs/>
        </w:rPr>
      </w:pPr>
      <w:r w:rsidRPr="00CD28CB">
        <w:rPr>
          <w:iCs/>
        </w:rPr>
        <w:t>Ky objektiv synohet të arrihet nëpërmjet përmbushjes së masave të mëposhtme:</w:t>
      </w:r>
    </w:p>
    <w:p w14:paraId="4CD3F901" w14:textId="77777777" w:rsidR="004F15E1" w:rsidRDefault="007D52ED" w:rsidP="004F15E1">
      <w:pPr>
        <w:pStyle w:val="TEKSTI"/>
      </w:pPr>
      <w:r w:rsidRPr="00CD28CB">
        <w:rPr>
          <w:b/>
        </w:rPr>
        <w:t>Masa 1:</w:t>
      </w:r>
      <w:r w:rsidRPr="00CD28CB">
        <w:t xml:space="preserve"> Përfundimi i negociatave dhe nënshkrimi i marrëveshjes për ngritjen e Pikave të Përbashkëta të Kalimit Kufitar dhe kryerjen e kontrolleve të përbashkëta kufitare dhe doganore me Maqedoninë e Veriut, i cili do të realizohet nëpër</w:t>
      </w:r>
      <w:r w:rsidR="004F15E1">
        <w:t>mjet aktiviteteve të mëposhtme:</w:t>
      </w:r>
    </w:p>
    <w:p w14:paraId="72DFA7F1" w14:textId="76892BA0" w:rsidR="007D52ED" w:rsidRPr="00CD28CB" w:rsidRDefault="007D52ED" w:rsidP="004F15E1">
      <w:pPr>
        <w:pStyle w:val="TEKSTI"/>
      </w:pPr>
      <w:r w:rsidRPr="00CD28CB">
        <w:t xml:space="preserve">- </w:t>
      </w:r>
      <w:r w:rsidR="004F15E1" w:rsidRPr="00CD28CB">
        <w:t>n</w:t>
      </w:r>
      <w:r w:rsidRPr="00CD28CB">
        <w:t>egocimi dhe nënshkrimi i protokolleve të zbatimit të marrëveshjes për ngritjen e pikave të përbashkëta të kalimit kufitar dhe kryerjen e kontrolleve të përbashkëta kufitare dhe doganore me Maqedoninë e Veriut, për çdo pikë të kalimit kufitar;</w:t>
      </w:r>
    </w:p>
    <w:p w14:paraId="093AC9F5" w14:textId="0A7E342A" w:rsidR="007D52ED" w:rsidRPr="00CD28CB" w:rsidRDefault="007D52ED" w:rsidP="004F15E1">
      <w:pPr>
        <w:pStyle w:val="TEKSTI"/>
      </w:pPr>
      <w:r w:rsidRPr="00CD28CB">
        <w:t xml:space="preserve">- </w:t>
      </w:r>
      <w:r w:rsidR="004F15E1" w:rsidRPr="00CD28CB">
        <w:t>t</w:t>
      </w:r>
      <w:r w:rsidRPr="00CD28CB">
        <w:t>rajnimi i personelit të pikave të përbashkëta të kalimit kufitar për kryerjen e kontrolleve të përbashkëta kufitare dhe doganore;</w:t>
      </w:r>
    </w:p>
    <w:p w14:paraId="2F6263CB" w14:textId="4FFC05E3" w:rsidR="007D52ED" w:rsidRPr="00CD28CB" w:rsidRDefault="007D52ED" w:rsidP="004F15E1">
      <w:pPr>
        <w:pStyle w:val="TEKSTI"/>
      </w:pPr>
      <w:r w:rsidRPr="00CD28CB">
        <w:t xml:space="preserve">- </w:t>
      </w:r>
      <w:r w:rsidR="004F15E1" w:rsidRPr="00CD28CB">
        <w:t>v</w:t>
      </w:r>
      <w:r w:rsidRPr="00CD28CB">
        <w:t>ënia në funksion e pikave të përbashkëta të kalimit kufitar dhe zbatimin e kontrolleve të përbashkëta kufitare dhe doganore.</w:t>
      </w:r>
    </w:p>
    <w:p w14:paraId="6C9B2787" w14:textId="77777777" w:rsidR="007D52ED" w:rsidRPr="00CD28CB" w:rsidRDefault="007D52ED" w:rsidP="004F15E1">
      <w:pPr>
        <w:pStyle w:val="TEKSTI"/>
      </w:pPr>
      <w:r w:rsidRPr="00CD28CB">
        <w:rPr>
          <w:b/>
        </w:rPr>
        <w:t>Masa 2:</w:t>
      </w:r>
      <w:r w:rsidRPr="00CD28CB">
        <w:t xml:space="preserve"> Nënshkrimi i marrëveshjes për ngritjen e pikave të përbashkëta të kalimit kufitar dhe kryerjen e kontrolleve të përbashkëta kufitare dhe doganore me Malin e Zi, i cili do të realizohet nëpërmjet aktiviteteve të mëposhtme:</w:t>
      </w:r>
    </w:p>
    <w:p w14:paraId="17485C82" w14:textId="63BB004E" w:rsidR="007D52ED" w:rsidRPr="00CD28CB" w:rsidRDefault="007D52ED" w:rsidP="004F15E1">
      <w:pPr>
        <w:pStyle w:val="TEKSTI"/>
      </w:pPr>
      <w:r w:rsidRPr="00CD28CB">
        <w:t xml:space="preserve">- </w:t>
      </w:r>
      <w:r w:rsidR="004F15E1" w:rsidRPr="00CD28CB">
        <w:t>f</w:t>
      </w:r>
      <w:r w:rsidRPr="00CD28CB">
        <w:t>illimi i negociatave, nënshkrimi i marrëveshjes për ngritjen e pikave të përbashkëta të kalimit kufitar dhe kryerjen e kontrolleve të përbashkëta kufitare dhe doganore</w:t>
      </w:r>
      <w:r w:rsidR="004F15E1">
        <w:t>;</w:t>
      </w:r>
    </w:p>
    <w:p w14:paraId="4E11A172" w14:textId="4820A691" w:rsidR="007D52ED" w:rsidRPr="00CD28CB" w:rsidRDefault="007D52ED" w:rsidP="004F15E1">
      <w:pPr>
        <w:pStyle w:val="TEKSTI"/>
      </w:pPr>
      <w:r w:rsidRPr="00CD28CB">
        <w:t xml:space="preserve">- </w:t>
      </w:r>
      <w:r w:rsidR="004F15E1" w:rsidRPr="00CD28CB">
        <w:t>n</w:t>
      </w:r>
      <w:r w:rsidRPr="00CD28CB">
        <w:t>egocimi dhe nënshkrimi i protokolleve të zbatimit të marrëveshjes për ngritjen e pikave të përbashkëta të kalimit kufitar dhe kryerjen e kontrolleve të përbashkëta kufitare dhe doganore me Malin e Zi, për çdo</w:t>
      </w:r>
      <w:r w:rsidR="004F15E1">
        <w:t xml:space="preserve"> Pikë të Kalimit Kufitar;</w:t>
      </w:r>
    </w:p>
    <w:p w14:paraId="156B716D" w14:textId="5C11F073" w:rsidR="007D52ED" w:rsidRPr="00CD28CB" w:rsidRDefault="007D52ED" w:rsidP="004F15E1">
      <w:pPr>
        <w:pStyle w:val="TEKSTI"/>
      </w:pPr>
      <w:r w:rsidRPr="00CD28CB">
        <w:t xml:space="preserve">- </w:t>
      </w:r>
      <w:r w:rsidR="004F15E1" w:rsidRPr="00CD28CB">
        <w:t>t</w:t>
      </w:r>
      <w:r w:rsidRPr="00CD28CB">
        <w:t>rajnimi i personelit të Pikave të pikë të kalimit kufitar përbashkëta të kalimit kufitar për kryerjen e kontrolleve të përbashkëta kufitare dhe doganore</w:t>
      </w:r>
      <w:r w:rsidR="004F15E1">
        <w:t>;</w:t>
      </w:r>
    </w:p>
    <w:p w14:paraId="55EB225C" w14:textId="0816064D" w:rsidR="007D52ED" w:rsidRPr="00CD28CB" w:rsidRDefault="007D52ED" w:rsidP="004F15E1">
      <w:pPr>
        <w:pStyle w:val="TEKSTI"/>
      </w:pPr>
      <w:r w:rsidRPr="00CD28CB">
        <w:t xml:space="preserve">- </w:t>
      </w:r>
      <w:r w:rsidR="004F15E1" w:rsidRPr="00CD28CB">
        <w:t>v</w:t>
      </w:r>
      <w:r w:rsidRPr="00CD28CB">
        <w:t>ënia në funksion e pikave të përbashkëta të kalimit kufitar dhe zbatimin e kontrolleve të përbashkëta kufitare dhe doganore</w:t>
      </w:r>
      <w:r w:rsidR="004F15E1">
        <w:t>;</w:t>
      </w:r>
    </w:p>
    <w:p w14:paraId="3892135E" w14:textId="4486BC34" w:rsidR="007D52ED" w:rsidRPr="00CD28CB" w:rsidRDefault="007D52ED" w:rsidP="004F15E1">
      <w:pPr>
        <w:pStyle w:val="TEKSTI"/>
      </w:pPr>
      <w:r w:rsidRPr="00CD28CB">
        <w:rPr>
          <w:b/>
          <w:bCs/>
        </w:rPr>
        <w:t>Masa 3:</w:t>
      </w:r>
      <w:r w:rsidRPr="00CD28CB">
        <w:t xml:space="preserve"> Negocimi dhe nënshkrimi i protokolleve të zbatimit të marrëveshjes për ngritjen e pikave të përbashkëta të kalimit kufitar dhe kryerjen e kontrolleve të përbashkëta kufitare dhe doganore me Republikën e Kosovës, për çdo Pikë të Kalimit Kufitar, nëpërmjet së cilës synohet ngritja e PKK të përbashkëta si detyrim dhe zbatim i katalogut </w:t>
      </w:r>
      <w:r w:rsidR="00E8552D" w:rsidRPr="00E8552D">
        <w:rPr>
          <w:rFonts w:eastAsia="Calibri"/>
          <w:i/>
          <w:lang w:eastAsia="ja-JP"/>
        </w:rPr>
        <w:t>Schengen</w:t>
      </w:r>
      <w:r w:rsidRPr="00CD28CB">
        <w:t>,</w:t>
      </w:r>
      <w:r w:rsidR="007F2B15" w:rsidRPr="00CD28CB">
        <w:t xml:space="preserve"> </w:t>
      </w:r>
      <w:r w:rsidRPr="00CD28CB">
        <w:t>në përputhje praktikat</w:t>
      </w:r>
      <w:r w:rsidR="007F2B15" w:rsidRPr="00CD28CB">
        <w:t xml:space="preserve"> </w:t>
      </w:r>
      <w:r w:rsidRPr="00CD28CB">
        <w:t>më të mira për lehtësimin e kalimit të shtetasve dhe mjeteve.</w:t>
      </w:r>
    </w:p>
    <w:p w14:paraId="56FDBEDC" w14:textId="77777777" w:rsidR="007D52ED" w:rsidRPr="00CD28CB" w:rsidRDefault="007D52ED" w:rsidP="004F15E1">
      <w:pPr>
        <w:pStyle w:val="TEKSTI"/>
      </w:pPr>
      <w:r w:rsidRPr="00CD28CB">
        <w:rPr>
          <w:b/>
        </w:rPr>
        <w:t>Masa 4:</w:t>
      </w:r>
      <w:r w:rsidRPr="00CD28CB">
        <w:t xml:space="preserve"> Fillimi i negociatave për nënshkrimin e marrëveshjes për ngritjen e Pikave të Përbashkëta të Kalimit Kufitar dhe kryerjen e kontrolleve të përbashkëta kufitare dhe doganore me Greqinë, nëpërmjet së cilës synohet nënshkrimi i marrëveshjes për ngritjen e Pikave të Përbashkëta të Kalimit Kufitar dhe kryerjen e kontrolleve të përbashkëta kufitare dhe doganore me Greqinë.</w:t>
      </w:r>
    </w:p>
    <w:p w14:paraId="5F8FE339" w14:textId="454FB4C6" w:rsidR="007D52ED" w:rsidRPr="00CD28CB" w:rsidRDefault="007D52ED" w:rsidP="004F15E1">
      <w:pPr>
        <w:pStyle w:val="TEKSTI"/>
      </w:pPr>
      <w:r w:rsidRPr="004F15E1">
        <w:rPr>
          <w:rStyle w:val="tlid-translation"/>
          <w:b/>
        </w:rPr>
        <w:lastRenderedPageBreak/>
        <w:t xml:space="preserve">2.3 Objektivi specifik </w:t>
      </w:r>
      <w:r w:rsidRPr="004F15E1">
        <w:rPr>
          <w:b/>
        </w:rPr>
        <w:t xml:space="preserve">3, </w:t>
      </w:r>
      <w:r w:rsidRPr="004F15E1">
        <w:rPr>
          <w:rStyle w:val="tlid-translation"/>
          <w:b/>
        </w:rPr>
        <w:t xml:space="preserve">i </w:t>
      </w:r>
      <w:r w:rsidR="006B3E6E" w:rsidRPr="004F15E1">
        <w:rPr>
          <w:rStyle w:val="tlid-translation"/>
          <w:b/>
        </w:rPr>
        <w:t xml:space="preserve">qëllimit të politikës </w:t>
      </w:r>
      <w:r w:rsidRPr="004F15E1">
        <w:rPr>
          <w:rStyle w:val="tlid-translation"/>
          <w:b/>
        </w:rPr>
        <w:t>2</w:t>
      </w:r>
      <w:r w:rsidRPr="00CD28CB">
        <w:t>: Alokimi i burimeve të nevojshme njerëzore në Pikat e Kalimit të Kufitar në përputhje me fluksin e qarkullimit ndërkufitar.</w:t>
      </w:r>
    </w:p>
    <w:p w14:paraId="2E0CF1BA" w14:textId="2446FBCA" w:rsidR="007D52ED" w:rsidRPr="004F15E1" w:rsidRDefault="007D52ED" w:rsidP="004F15E1">
      <w:pPr>
        <w:pStyle w:val="TEKSTI"/>
      </w:pPr>
      <w:r w:rsidRPr="004F15E1">
        <w:t>Në periudha të veçanta</w:t>
      </w:r>
      <w:r w:rsidR="00880978" w:rsidRPr="004F15E1">
        <w:t>,</w:t>
      </w:r>
      <w:r w:rsidRPr="004F15E1">
        <w:t xml:space="preserve"> siç është sezoni turistik veror dhe periudha</w:t>
      </w:r>
      <w:r w:rsidR="00256284" w:rsidRPr="004F15E1">
        <w:t xml:space="preserve"> e festave të fundvitit</w:t>
      </w:r>
      <w:r w:rsidR="00880978" w:rsidRPr="004F15E1">
        <w:t>,</w:t>
      </w:r>
      <w:r w:rsidR="00256284" w:rsidRPr="004F15E1">
        <w:t xml:space="preserve"> krijojnë</w:t>
      </w:r>
      <w:r w:rsidRPr="004F15E1">
        <w:t xml:space="preserve"> ngarkesa të mëdha në pikat e kalimit kufitar që kalojnë kufijtë e ng</w:t>
      </w:r>
      <w:r w:rsidR="00880978" w:rsidRPr="004F15E1">
        <w:t xml:space="preserve">arkesës normale për personelin </w:t>
      </w:r>
      <w:r w:rsidRPr="004F15E1">
        <w:t xml:space="preserve">e këtyre pikave. Me qëllim krijimin e lehtësirave të duhura për kalimin pa vonesë të shtetasve dhe mallrave, tashmë është krijuar një praktikë shumë e mirë e rialokimit të burimeve njerëzore dhe vendosjen e tyre në dispozicion të pikave të kalimit kufitar të cilat përballën me fluks të shtuar. Kjo praktikë është e nevojshme të vijojë të zbatohet dhe në të ardhmen. </w:t>
      </w:r>
    </w:p>
    <w:p w14:paraId="41A23540" w14:textId="77777777" w:rsidR="007D52ED" w:rsidRPr="004F15E1" w:rsidRDefault="007D52ED" w:rsidP="004F15E1">
      <w:pPr>
        <w:pStyle w:val="TEKSTI"/>
        <w:rPr>
          <w:rFonts w:eastAsia="Calibri"/>
          <w:iCs/>
        </w:rPr>
      </w:pPr>
      <w:r w:rsidRPr="004F15E1">
        <w:rPr>
          <w:iCs/>
        </w:rPr>
        <w:t>Ky objektiv synohet të arrihet nëpërmjet përmbushjes së masave të mëposhtme:</w:t>
      </w:r>
    </w:p>
    <w:p w14:paraId="06E1B970" w14:textId="77777777" w:rsidR="007D52ED" w:rsidRPr="00CD28CB" w:rsidRDefault="007D52ED" w:rsidP="004F15E1">
      <w:pPr>
        <w:pStyle w:val="TEKSTI"/>
      </w:pPr>
      <w:r w:rsidRPr="004F15E1">
        <w:rPr>
          <w:b/>
        </w:rPr>
        <w:t>Masa 1:</w:t>
      </w:r>
      <w:r w:rsidRPr="004F15E1">
        <w:t xml:space="preserve"> Shtimi i numrit të rojeve kufitare në pikat e kalimit kufitar në përputhje me nevojat operacionale, nëpërmjet së cilës synohet plotësimi i të gjitha funksioneve të lira. Kjo </w:t>
      </w:r>
      <w:r w:rsidRPr="00CD28CB">
        <w:t>masë do të realizohet nëpërmjet aktiviteteve të mëposhtme:</w:t>
      </w:r>
    </w:p>
    <w:p w14:paraId="1C93A15B" w14:textId="77777777" w:rsidR="007D52ED" w:rsidRPr="00CD28CB" w:rsidRDefault="007D52ED" w:rsidP="004F15E1">
      <w:pPr>
        <w:pStyle w:val="TEKSTI"/>
      </w:pPr>
      <w:r w:rsidRPr="00CD28CB">
        <w:t>Shtimi i numrit të rojeve kufitare në pikat e kalimit kufitar Morinë, Komisariati i Policisë Rinas, Port Durrës, Qafë Thanë, Kakavijë, Kapshticë etj.;</w:t>
      </w:r>
    </w:p>
    <w:p w14:paraId="66A1E537" w14:textId="77777777" w:rsidR="007D52ED" w:rsidRPr="00CD28CB" w:rsidRDefault="007D52ED" w:rsidP="004F15E1">
      <w:pPr>
        <w:pStyle w:val="TEKSTI"/>
      </w:pPr>
      <w:r w:rsidRPr="00CD28CB">
        <w:t>Plotësimi me personel i funksioneve të lira në Pikat e Kalimit Kufitar.</w:t>
      </w:r>
    </w:p>
    <w:p w14:paraId="6BE361EB" w14:textId="77777777" w:rsidR="007D52ED" w:rsidRPr="00CD28CB" w:rsidRDefault="007D52ED" w:rsidP="004F15E1">
      <w:pPr>
        <w:pStyle w:val="TEKSTI"/>
      </w:pPr>
      <w:r w:rsidRPr="009D2089">
        <w:rPr>
          <w:b/>
          <w:bCs/>
        </w:rPr>
        <w:t>Masa 2:</w:t>
      </w:r>
      <w:r w:rsidRPr="00CD28CB">
        <w:t xml:space="preserve"> Rialokimi i përkohshëm i burimeve njerëzore në Pikat e Kalimit Kufitar me fluks të përkohshëm të rritur, nëpërmjet së cilës synohet përballimi me sukses i flukseve të përkohshme të qarkullimit ndërkufitar.</w:t>
      </w:r>
    </w:p>
    <w:p w14:paraId="0D3066A4" w14:textId="77777777" w:rsidR="007D52ED" w:rsidRPr="004F15E1" w:rsidRDefault="007D52ED" w:rsidP="004F15E1">
      <w:pPr>
        <w:pStyle w:val="TEKSTI"/>
      </w:pPr>
      <w:r w:rsidRPr="00CD28CB">
        <w:rPr>
          <w:rStyle w:val="tlid-translation"/>
          <w:b/>
          <w:bCs/>
        </w:rPr>
        <w:t xml:space="preserve">2.4 Objektivi specifik </w:t>
      </w:r>
      <w:r w:rsidRPr="00CD28CB">
        <w:rPr>
          <w:b/>
          <w:bCs/>
        </w:rPr>
        <w:t xml:space="preserve">4, </w:t>
      </w:r>
      <w:r w:rsidRPr="00CD28CB">
        <w:rPr>
          <w:rStyle w:val="tlid-translation"/>
          <w:b/>
          <w:bCs/>
        </w:rPr>
        <w:t>i qëllimit të politikës 2</w:t>
      </w:r>
      <w:r w:rsidRPr="00CD28CB">
        <w:t xml:space="preserve">: Forcimi i kapaciteteve logjistike për </w:t>
      </w:r>
      <w:r w:rsidRPr="004F15E1">
        <w:t>zbulimin e dokumenteve të falsifikuara të udhëtimit.</w:t>
      </w:r>
    </w:p>
    <w:p w14:paraId="14DE5535" w14:textId="77777777" w:rsidR="007D52ED" w:rsidRPr="004F15E1" w:rsidRDefault="007D52ED" w:rsidP="004F15E1">
      <w:pPr>
        <w:pStyle w:val="TEKSTI"/>
      </w:pPr>
      <w:r w:rsidRPr="004F15E1">
        <w:t>Një pjesë e mirë e personelit të Pikave të kalimit Kufitar tashmë është pajisur me mjetet e nevojshme për kontrollin e dokumenteve të udhëtimit, në vijën e parë të kontrollit. Aktualisht është e nevojshme pajisja e këtyre shërbimeve me mjete të specializuara për ekzaminimin e dokumenteve të udhëtimit, në vijën e dytë të kontrollit.</w:t>
      </w:r>
    </w:p>
    <w:p w14:paraId="30778B80" w14:textId="77777777" w:rsidR="007D52ED" w:rsidRPr="004F15E1" w:rsidRDefault="007D52ED" w:rsidP="004F15E1">
      <w:pPr>
        <w:pStyle w:val="TEKSTI"/>
        <w:rPr>
          <w:rFonts w:eastAsia="Calibri"/>
          <w:iCs/>
        </w:rPr>
      </w:pPr>
      <w:r w:rsidRPr="004F15E1">
        <w:rPr>
          <w:iCs/>
        </w:rPr>
        <w:t>Ky objektiv synohet të arrihet nëpërmjet përmbushjes së masave të mëposhtme:</w:t>
      </w:r>
    </w:p>
    <w:p w14:paraId="752F7EA5" w14:textId="77777777" w:rsidR="007D52ED" w:rsidRPr="004F15E1" w:rsidRDefault="007D52ED" w:rsidP="004F15E1">
      <w:pPr>
        <w:pStyle w:val="TEKSTI"/>
      </w:pPr>
      <w:r w:rsidRPr="004F15E1">
        <w:rPr>
          <w:b/>
        </w:rPr>
        <w:t>Masa 1:</w:t>
      </w:r>
      <w:r w:rsidRPr="004F15E1">
        <w:t xml:space="preserve"> Pajisja e pikave të kalimit kufitar me pajisje speciale për ekzaminimin e dokumenteve të udhëtimit, sipas nevojës dhe analizës së riskut.</w:t>
      </w:r>
    </w:p>
    <w:p w14:paraId="3A1A7548" w14:textId="77777777" w:rsidR="007D52ED" w:rsidRPr="00CD28CB" w:rsidRDefault="007D52ED" w:rsidP="004F15E1">
      <w:pPr>
        <w:pStyle w:val="TEKSTI"/>
      </w:pPr>
      <w:r w:rsidRPr="00CD28CB">
        <w:rPr>
          <w:b/>
        </w:rPr>
        <w:t>Masa 2:</w:t>
      </w:r>
      <w:r w:rsidRPr="00CD28CB">
        <w:t xml:space="preserve"> Sigurimi i aksesit në bankën e të dhënave të dokumenteve të udhëtimit PRADO. </w:t>
      </w:r>
    </w:p>
    <w:p w14:paraId="24121004" w14:textId="3E9BD936" w:rsidR="007D52ED" w:rsidRPr="00CD28CB" w:rsidRDefault="007D52ED" w:rsidP="004F15E1">
      <w:pPr>
        <w:pStyle w:val="TEKSTI"/>
      </w:pPr>
      <w:r w:rsidRPr="00CD28CB">
        <w:rPr>
          <w:rStyle w:val="tlid-translation"/>
          <w:b/>
        </w:rPr>
        <w:t>2.5 Objektivi specifik</w:t>
      </w:r>
      <w:r w:rsidRPr="00CD28CB">
        <w:rPr>
          <w:b/>
        </w:rPr>
        <w:t xml:space="preserve"> 5, </w:t>
      </w:r>
      <w:r w:rsidRPr="00CD28CB">
        <w:rPr>
          <w:rStyle w:val="tlid-translation"/>
          <w:b/>
        </w:rPr>
        <w:t xml:space="preserve">i qëllimit të politikës </w:t>
      </w:r>
      <w:r w:rsidRPr="004F15E1">
        <w:rPr>
          <w:rStyle w:val="tlid-translation"/>
          <w:b/>
        </w:rPr>
        <w:t>2</w:t>
      </w:r>
      <w:r w:rsidRPr="00CD28CB">
        <w:t>: Forcimi i kapaciteteve profesionale të rojeve kufitare që shërb</w:t>
      </w:r>
      <w:r w:rsidR="00E8552D">
        <w:t>ejnë në Pikat e Kalimit Kufitar</w:t>
      </w:r>
      <w:r w:rsidRPr="00CD28CB">
        <w:t>.</w:t>
      </w:r>
    </w:p>
    <w:p w14:paraId="63FD4085" w14:textId="77777777" w:rsidR="007D52ED" w:rsidRPr="00CD28CB" w:rsidRDefault="007D52ED" w:rsidP="004F15E1">
      <w:pPr>
        <w:pStyle w:val="TEKSTI"/>
        <w:rPr>
          <w:rStyle w:val="tlid-translation"/>
          <w:rFonts w:eastAsia="Calibri"/>
        </w:rPr>
      </w:pPr>
      <w:r w:rsidRPr="00CD28CB">
        <w:rPr>
          <w:rStyle w:val="tlid-translation"/>
        </w:rPr>
        <w:t xml:space="preserve">Forcimi i kapaciteteve profesionale të punonjësve të agjencive të zbatimit të ligjit do të vijojë të jetë prioritet për të gjitha agjencitë. Profesionalizmi dhe forcimi i aftësive për zbatimin me korrektësi e cilësi i detyrave, përbën një garanci të fortë për menaxhimin e kufirit dhe rrjedhimisht për forcimin e sigurisë kufitare. </w:t>
      </w:r>
    </w:p>
    <w:p w14:paraId="05A10AB5" w14:textId="77777777" w:rsidR="007D52ED" w:rsidRPr="00CD28CB" w:rsidRDefault="007D52ED" w:rsidP="004F15E1">
      <w:pPr>
        <w:pStyle w:val="TEKSTI"/>
        <w:rPr>
          <w:rStyle w:val="tlid-translation"/>
        </w:rPr>
      </w:pPr>
      <w:r w:rsidRPr="00CD28CB">
        <w:rPr>
          <w:rStyle w:val="tlid-translation"/>
        </w:rPr>
        <w:t>Agjencitë e zbatimit të ligjit do t’i kushtojnë një vëmendje të veçantë trajnimit të trajnerëve për fushat e përgjegjësisë, duke synuar forcimin e pavarësisë në fushën e shkollimit dhe trajnimit. Trajnimet do të vijojnë të zhvillohen sipas planeve të miratuara të trajnimeve dhe do të adresojnë prioritetet e përcaktuara nga strukturat qendrore dhe vendore.</w:t>
      </w:r>
    </w:p>
    <w:p w14:paraId="0E2473CF" w14:textId="77777777" w:rsidR="007D52ED" w:rsidRPr="00CD28CB" w:rsidRDefault="007D52ED" w:rsidP="004F15E1">
      <w:pPr>
        <w:pStyle w:val="TEKSTI"/>
        <w:rPr>
          <w:rStyle w:val="tlid-translation"/>
        </w:rPr>
      </w:pPr>
      <w:r w:rsidRPr="00CD28CB">
        <w:rPr>
          <w:rStyle w:val="tlid-translation"/>
        </w:rPr>
        <w:t xml:space="preserve">Trajnimi me burimet e brendshme do të kombinohet në mënyrë efikase me trajnimet e ofruar nga partnerët ndërkombëtarë, në nivel bilateral, multilateral dhe në kuadër të projekteve apo iniciativave të ndryshme. </w:t>
      </w:r>
    </w:p>
    <w:p w14:paraId="277B8C90" w14:textId="5F678D69" w:rsidR="007D52ED" w:rsidRPr="00CD28CB" w:rsidRDefault="007D52ED" w:rsidP="004F15E1">
      <w:pPr>
        <w:pStyle w:val="TEKSTI"/>
        <w:rPr>
          <w:rStyle w:val="tlid-translation"/>
        </w:rPr>
      </w:pPr>
      <w:r w:rsidRPr="00CD28CB">
        <w:rPr>
          <w:rStyle w:val="tlid-translation"/>
        </w:rPr>
        <w:t xml:space="preserve">Policia Kufitare do të vijojë respektimin e standardeve të trajnimit dhe shkollimit të vendeve anëtare të Bashkimit </w:t>
      </w:r>
      <w:r w:rsidR="00256284" w:rsidRPr="00CD28CB">
        <w:rPr>
          <w:rStyle w:val="tlid-translation"/>
        </w:rPr>
        <w:t>Evropian</w:t>
      </w:r>
      <w:r w:rsidRPr="00CD28CB">
        <w:rPr>
          <w:rStyle w:val="tlid-translation"/>
        </w:rPr>
        <w:t xml:space="preserve">, si dhe të praktikave më të mira të identifikuara. Trajnimi bazë i Policisë Kufitare do të vijojë në bazë të kurrikulës të përafruar plotësisht me Kurrikulën e Përbashkët Bazë të Agjencisë </w:t>
      </w:r>
      <w:r w:rsidR="00297065" w:rsidRPr="00CD28CB">
        <w:rPr>
          <w:rStyle w:val="tlid-translation"/>
        </w:rPr>
        <w:t>Evropiane</w:t>
      </w:r>
      <w:r w:rsidRPr="00CD28CB">
        <w:rPr>
          <w:rStyle w:val="tlid-translation"/>
        </w:rPr>
        <w:t xml:space="preserve"> të Rojës Kufitare dhe Bregdetare (FRONTEX).</w:t>
      </w:r>
    </w:p>
    <w:p w14:paraId="49CC4B46" w14:textId="77777777" w:rsidR="007D52ED" w:rsidRPr="00CD28CB" w:rsidRDefault="007D52ED" w:rsidP="004F15E1">
      <w:pPr>
        <w:pStyle w:val="TEKSTI"/>
        <w:rPr>
          <w:rStyle w:val="tlid-translation"/>
        </w:rPr>
      </w:pPr>
      <w:r w:rsidRPr="00CD28CB">
        <w:rPr>
          <w:rStyle w:val="tlid-translation"/>
        </w:rPr>
        <w:t>Aplikimi sistemeve të reja të shkëmbimit të informacionit dhe futja në përdorim i teknologjive dhe pajisje bashkëkohore të kontrollit dhe mbikëqyrjes së kufirit, do të shoqërohen me trajnime të specializuara, me qëllim përdorimin sa më efektiv të këtyre sistemeve dhe pajisjeve.</w:t>
      </w:r>
    </w:p>
    <w:p w14:paraId="3D70A9E7" w14:textId="77777777" w:rsidR="007D52ED" w:rsidRPr="00CD28CB" w:rsidRDefault="007D52ED" w:rsidP="004F15E1">
      <w:pPr>
        <w:pStyle w:val="TEKSTI"/>
        <w:rPr>
          <w:iCs/>
        </w:rPr>
      </w:pPr>
      <w:r w:rsidRPr="00CD28CB">
        <w:rPr>
          <w:iCs/>
        </w:rPr>
        <w:t>Ky objektiv synohet të arrihet nëpërmjet përmbushjes së masave të mëposhtme:</w:t>
      </w:r>
    </w:p>
    <w:p w14:paraId="2632C4DB" w14:textId="41D442D0" w:rsidR="007D52ED" w:rsidRPr="00CD28CB" w:rsidRDefault="007D52ED" w:rsidP="004F15E1">
      <w:pPr>
        <w:pStyle w:val="TEKSTI"/>
      </w:pPr>
      <w:r w:rsidRPr="00CD28CB">
        <w:rPr>
          <w:b/>
        </w:rPr>
        <w:t>Masa 1:</w:t>
      </w:r>
      <w:r w:rsidRPr="00CD28CB">
        <w:t xml:space="preserve"> Krijimi i po</w:t>
      </w:r>
      <w:r w:rsidR="00297065" w:rsidRPr="00CD28CB">
        <w:t xml:space="preserve">steve të punës për trajnimin </w:t>
      </w:r>
      <w:r w:rsidR="00297065" w:rsidRPr="00CD28CB">
        <w:rPr>
          <w:i/>
        </w:rPr>
        <w:t>on</w:t>
      </w:r>
      <w:r w:rsidRPr="00CD28CB">
        <w:rPr>
          <w:i/>
        </w:rPr>
        <w:t>line</w:t>
      </w:r>
      <w:r w:rsidRPr="00CD28CB">
        <w:t xml:space="preserve"> të rojeve kufitare, i cili do të realizohet nëpërmjet aktiviteteve të mëposhtme:</w:t>
      </w:r>
    </w:p>
    <w:p w14:paraId="04B6D968" w14:textId="77777777" w:rsidR="007D52ED" w:rsidRPr="00CD28CB" w:rsidRDefault="007D52ED" w:rsidP="004F15E1">
      <w:pPr>
        <w:pStyle w:val="TEKSTI"/>
      </w:pPr>
      <w:r w:rsidRPr="00CD28CB">
        <w:lastRenderedPageBreak/>
        <w:t xml:space="preserve">- Instalimi i 3 (tre) kompjuterëve personal në çdo strukturë vendore (DVKM, Reparti DELTA, Qendra e Mbyllur Karreç, IQP) dhe në Departamentin për Kufirin dhe Migracionin, për të mundësuar trajnimin </w:t>
      </w:r>
      <w:r w:rsidRPr="00CD28CB">
        <w:rPr>
          <w:i/>
        </w:rPr>
        <w:t>online</w:t>
      </w:r>
      <w:r w:rsidRPr="00CD28CB">
        <w:t xml:space="preserve"> të rojeve kufitare.</w:t>
      </w:r>
    </w:p>
    <w:p w14:paraId="75BF2812" w14:textId="77777777" w:rsidR="007D52ED" w:rsidRPr="00CD28CB" w:rsidRDefault="007D52ED" w:rsidP="004F15E1">
      <w:pPr>
        <w:pStyle w:val="TEKSTI"/>
      </w:pPr>
      <w:r w:rsidRPr="00CD28CB">
        <w:t xml:space="preserve">- Instalimin e </w:t>
      </w:r>
      <w:r w:rsidRPr="00CD28CB">
        <w:rPr>
          <w:i/>
        </w:rPr>
        <w:t>software</w:t>
      </w:r>
      <w:r w:rsidRPr="00CD28CB">
        <w:t xml:space="preserve">-ve të nevojshme për mundësimin e trajnimeve </w:t>
      </w:r>
      <w:r w:rsidRPr="00CD28CB">
        <w:rPr>
          <w:i/>
        </w:rPr>
        <w:t>online</w:t>
      </w:r>
      <w:r w:rsidRPr="00CD28CB">
        <w:t>.</w:t>
      </w:r>
    </w:p>
    <w:p w14:paraId="41712AB5" w14:textId="77777777" w:rsidR="007D52ED" w:rsidRPr="00CD28CB" w:rsidRDefault="007D52ED" w:rsidP="004F15E1">
      <w:pPr>
        <w:pStyle w:val="TEKSTI"/>
      </w:pPr>
      <w:r w:rsidRPr="00CD28CB">
        <w:t xml:space="preserve">- Krijimin në TIMS të portalit të moduleve të trajnimit për Policinë Kufitare dhe Migracionit. </w:t>
      </w:r>
    </w:p>
    <w:p w14:paraId="2D803873" w14:textId="77777777" w:rsidR="007D52ED" w:rsidRPr="00CD28CB" w:rsidRDefault="007D52ED" w:rsidP="004F15E1">
      <w:pPr>
        <w:pStyle w:val="TEKSTI"/>
      </w:pPr>
      <w:r w:rsidRPr="00CD28CB">
        <w:rPr>
          <w:b/>
        </w:rPr>
        <w:t xml:space="preserve">Masa 2: </w:t>
      </w:r>
      <w:r w:rsidRPr="00CD28CB">
        <w:t>Zhvillimi i trajnimeve për sigurinë e dokumenteve të trajnimit me rojet kufitare të Pikave të Kalimit Kufitar, i cili do të realizohet nëpërmjet aktiviteteve të mëposhtme:</w:t>
      </w:r>
    </w:p>
    <w:p w14:paraId="2B024D53" w14:textId="41CA79C6" w:rsidR="007D52ED" w:rsidRPr="00CD28CB" w:rsidRDefault="007D52ED" w:rsidP="004F15E1">
      <w:pPr>
        <w:pStyle w:val="TEKSTI"/>
      </w:pPr>
      <w:r w:rsidRPr="00CD28CB">
        <w:t xml:space="preserve">- </w:t>
      </w:r>
      <w:r w:rsidR="004F15E1">
        <w:t>z</w:t>
      </w:r>
      <w:r w:rsidRPr="00CD28CB">
        <w:t>hvillimi trajnimeve rifreskuese për sigurinë e dokumenteve të udhëtimit</w:t>
      </w:r>
      <w:r w:rsidR="004F15E1">
        <w:t>;</w:t>
      </w:r>
    </w:p>
    <w:p w14:paraId="125D2FD0" w14:textId="25EDBFFA" w:rsidR="007D52ED" w:rsidRPr="00CD28CB" w:rsidRDefault="004F15E1" w:rsidP="004F15E1">
      <w:pPr>
        <w:pStyle w:val="TEKSTI"/>
      </w:pPr>
      <w:r>
        <w:t>- z</w:t>
      </w:r>
      <w:r w:rsidR="007D52ED" w:rsidRPr="00CD28CB">
        <w:t>hvillimin e trajnimeve të avancuara për sigurinë e dokumenteve të udhëtimit, për punonjësit e policisë së vijës së dytë të kontrollit kufitar.</w:t>
      </w:r>
    </w:p>
    <w:p w14:paraId="1BFFFD0E" w14:textId="63A875CD" w:rsidR="007D52ED" w:rsidRDefault="007D52ED" w:rsidP="004F15E1">
      <w:pPr>
        <w:pStyle w:val="TEKSTI"/>
      </w:pPr>
      <w:r w:rsidRPr="004F15E1">
        <w:rPr>
          <w:b/>
        </w:rPr>
        <w:t>Masa 3</w:t>
      </w:r>
      <w:r w:rsidRPr="00CD28CB">
        <w:t xml:space="preserve">: Shkëmbimi i eksperiencës në fushën e sigurisë së dokumenteve të udhëtimit në nivel bilateral dhe në kuadër të operacioneve të koordinuara nga Agjencia </w:t>
      </w:r>
      <w:r w:rsidR="00297065" w:rsidRPr="00CD28CB">
        <w:t>Evropiane</w:t>
      </w:r>
      <w:r w:rsidRPr="00CD28CB">
        <w:t xml:space="preserve"> e Rojës Kufitare dhe Bregdetare, FRONTEX, nëpërmjet së cilës synohet pjesëmarrja në çdo operacion të koordinuar nga FRONTEX.</w:t>
      </w:r>
    </w:p>
    <w:p w14:paraId="50BC1855" w14:textId="38BF5E7A" w:rsidR="0049549A" w:rsidRPr="00CD28CB" w:rsidRDefault="0049549A" w:rsidP="0049549A">
      <w:pPr>
        <w:pStyle w:val="TEKSTI"/>
      </w:pPr>
      <w:r w:rsidRPr="001371D7">
        <w:rPr>
          <w:b/>
          <w:bCs/>
        </w:rPr>
        <w:t>3</w:t>
      </w:r>
      <w:r w:rsidR="001371D7" w:rsidRPr="001371D7">
        <w:rPr>
          <w:b/>
          <w:bCs/>
        </w:rPr>
        <w:t>. Qëllimi i politikës 3: respektimi i plotë i të drejtave themelore, përfshirë trajtimin e çdo individi me respekt të plotë për dinjitetin dhe mundësimin e qasjes në mbrojtjen ndërkombëtare të atyre që kanë nevojë</w:t>
      </w:r>
    </w:p>
    <w:p w14:paraId="469BC84B" w14:textId="73FC5B45" w:rsidR="007D52ED" w:rsidRPr="00CD28CB" w:rsidRDefault="007D52ED" w:rsidP="007D52ED">
      <w:pPr>
        <w:pStyle w:val="TEKSTI"/>
        <w:rPr>
          <w:rStyle w:val="tlid-translation"/>
        </w:rPr>
      </w:pPr>
      <w:r w:rsidRPr="00CD28CB">
        <w:rPr>
          <w:rStyle w:val="tlid-translation"/>
          <w:b/>
          <w:bCs/>
        </w:rPr>
        <w:t>3.</w:t>
      </w:r>
      <w:r w:rsidR="0049549A">
        <w:rPr>
          <w:rStyle w:val="tlid-translation"/>
          <w:b/>
          <w:bCs/>
        </w:rPr>
        <w:t>1</w:t>
      </w:r>
      <w:r w:rsidRPr="00CD28CB">
        <w:rPr>
          <w:rStyle w:val="tlid-translation"/>
          <w:b/>
          <w:bCs/>
        </w:rPr>
        <w:t xml:space="preserve"> Objektivi specifik 1, i </w:t>
      </w:r>
      <w:r w:rsidR="006B3E6E" w:rsidRPr="00CD28CB">
        <w:rPr>
          <w:rStyle w:val="tlid-translation"/>
          <w:b/>
          <w:bCs/>
        </w:rPr>
        <w:t xml:space="preserve">qëllimit të politikës </w:t>
      </w:r>
      <w:r w:rsidRPr="004F15E1">
        <w:rPr>
          <w:rStyle w:val="tlid-translation"/>
          <w:b/>
        </w:rPr>
        <w:t>3</w:t>
      </w:r>
      <w:r w:rsidRPr="00CD28CB">
        <w:rPr>
          <w:rStyle w:val="tlid-translation"/>
        </w:rPr>
        <w:t>: Përmirësimi i nivelit të respektimit, mbrojtjes dhe promovimit të të drejtave themelore, sjelljes profesionale të oficerëve të kontrollit kufitar, si dhe aftësive të tyre profesionale për përdorim më efikas të pajisjeve teknike, trajnimit dhe zhvillimit profesional.</w:t>
      </w:r>
    </w:p>
    <w:p w14:paraId="615FC6A7" w14:textId="6ACB1BAD" w:rsidR="007D52ED" w:rsidRPr="00CD28CB" w:rsidRDefault="007D52ED" w:rsidP="007D52ED">
      <w:pPr>
        <w:pStyle w:val="TEKSTI"/>
      </w:pPr>
      <w:r w:rsidRPr="00CD28CB">
        <w:rPr>
          <w:rStyle w:val="tlid-translation"/>
        </w:rPr>
        <w:t xml:space="preserve">Punonjësit e Policisë së Shtetit, rojet kufitare dhe ato të menaxhimit të migracionit, punonjësit e Doganës dhe të agjencive të tjera të zbatimit të ligjit që operojnë në kufi, ushtrojnë aktivitetin e tyre në përputhje me Kushtetutën, aktet ndërkombëtare, ligjet dhe rregulloret e tjera, duke iu përmbajtur normave të sjelljes dhe etikës, veçanërisht atyre që kanë të bëjnë me detyrimin për </w:t>
      </w:r>
      <w:r w:rsidR="001833E9">
        <w:rPr>
          <w:rStyle w:val="tlid-translation"/>
        </w:rPr>
        <w:t>t’u</w:t>
      </w:r>
      <w:r w:rsidRPr="00CD28CB">
        <w:rPr>
          <w:rStyle w:val="tlid-translation"/>
        </w:rPr>
        <w:t xml:space="preserve"> shërbyer shtetasve shqiptarë dhe të huaj, respektimin e ligjshmërisë, ushtrimi i të drejtave të njeriut, mosdiskriminimi gjatë ushtrimit të funksioneve e detyrave, ndalimin e torturës dhe trajtimit degradues, dhënien e ndihmës së menjëhershme për viktimat, detyrimi për të mbrojtur informacionin e klasifikuar dhe të dhënat personale, detyrimit për të refuzuar urdhrat e paligjshëm dhe të kundërshtojë çdo formë të korrupsionit.</w:t>
      </w:r>
    </w:p>
    <w:p w14:paraId="3254D39A" w14:textId="77777777" w:rsidR="007D52ED" w:rsidRPr="00CD28CB" w:rsidRDefault="007D52ED" w:rsidP="007D52ED">
      <w:pPr>
        <w:pStyle w:val="TEKSTI"/>
        <w:rPr>
          <w:rStyle w:val="tlid-translation"/>
        </w:rPr>
      </w:pPr>
      <w:r w:rsidRPr="00CD28CB">
        <w:rPr>
          <w:rStyle w:val="tlid-translation"/>
        </w:rPr>
        <w:t>Punonjësit e të gjitha agjencive do të vijojnë të ushtrojnë kompetencat, duke synuar minimizimin e efekteve të dëmshëm, duke parandaluar dhe shmangur, në çdo rast, diskriminim e qytetarëve në bazë të racës, ngjyrës, kombësisë, origjinës sociale ose etnike, përkatësisë së pakicave kombëtare, gjuhës, besimit fetar, mendimit ndryshe, gjinisë, identiteti gjinor, orientimi seksual, gjendjes shëndetësore, aftësisë së kufizuar, moshës, statusit martesor, përkatësia në grup ose supozimi i përkatësisë në një grup të caktuar, bindjes politike, anëtarësisë në sindikatë ose organizatë, si dhe në bazë të karakteristikave personale.</w:t>
      </w:r>
    </w:p>
    <w:p w14:paraId="7B469A1A" w14:textId="77777777" w:rsidR="007D52ED" w:rsidRPr="00CD28CB" w:rsidRDefault="007D52ED" w:rsidP="007D52ED">
      <w:pPr>
        <w:pStyle w:val="TEKSTI"/>
        <w:rPr>
          <w:iCs/>
        </w:rPr>
      </w:pPr>
      <w:r w:rsidRPr="00CD28CB">
        <w:rPr>
          <w:iCs/>
        </w:rPr>
        <w:t>Ky objektiv synohet të arrihet nëpërmjet përmbushjes së masave të mëposhtme:</w:t>
      </w:r>
    </w:p>
    <w:p w14:paraId="5E92CB82" w14:textId="5E4EC107" w:rsidR="007D52ED" w:rsidRPr="00CD28CB" w:rsidRDefault="007D52ED" w:rsidP="007D52ED">
      <w:pPr>
        <w:pStyle w:val="TEKSTI"/>
      </w:pPr>
      <w:r w:rsidRPr="004F15E1">
        <w:rPr>
          <w:b/>
        </w:rPr>
        <w:t>Masa 1</w:t>
      </w:r>
      <w:r w:rsidRPr="00CD28CB">
        <w:t>: Vijimi i trajnimit të rojeve kufitare për procedurat standarde të përzgjedhjes dhe</w:t>
      </w:r>
      <w:r w:rsidR="007F2B15" w:rsidRPr="00CD28CB">
        <w:t xml:space="preserve"> </w:t>
      </w:r>
      <w:r w:rsidRPr="00CD28CB">
        <w:t>referimit të të huajve të parregullt;</w:t>
      </w:r>
    </w:p>
    <w:p w14:paraId="40962201" w14:textId="77777777" w:rsidR="007D52ED" w:rsidRPr="00CD28CB" w:rsidRDefault="007D52ED" w:rsidP="007D52ED">
      <w:pPr>
        <w:pStyle w:val="TEKSTI"/>
      </w:pPr>
      <w:r w:rsidRPr="004F15E1">
        <w:rPr>
          <w:b/>
        </w:rPr>
        <w:t>Masa 2</w:t>
      </w:r>
      <w:r w:rsidRPr="00CD28CB">
        <w:t>: Rishikimi i procedurave për përzgjedhjen e shtetasve të huaj që kërkojnë mbrojtje ndërkombëtare në vendin tonë;</w:t>
      </w:r>
    </w:p>
    <w:p w14:paraId="5AA349CB" w14:textId="77777777" w:rsidR="007D52ED" w:rsidRPr="00CD28CB" w:rsidRDefault="007D52ED" w:rsidP="007D52ED">
      <w:pPr>
        <w:pStyle w:val="TEKSTI"/>
      </w:pPr>
      <w:r w:rsidRPr="00CD28CB">
        <w:rPr>
          <w:rStyle w:val="tlid-translation"/>
          <w:b/>
        </w:rPr>
        <w:t>Masa 3:</w:t>
      </w:r>
      <w:r w:rsidRPr="00CD28CB">
        <w:rPr>
          <w:rStyle w:val="tlid-translation"/>
        </w:rPr>
        <w:t xml:space="preserve"> </w:t>
      </w:r>
      <w:r w:rsidRPr="00CD28CB">
        <w:t>Trajnim i vazhdueshëm i rojeve kufitare për grumbullimin dhe përdorimin e të dhënave personale;</w:t>
      </w:r>
    </w:p>
    <w:p w14:paraId="4552CAE3" w14:textId="77777777" w:rsidR="007D52ED" w:rsidRPr="00CD28CB" w:rsidRDefault="007D52ED" w:rsidP="007D52ED">
      <w:pPr>
        <w:pStyle w:val="TEKSTI"/>
      </w:pPr>
      <w:r w:rsidRPr="004F15E1">
        <w:rPr>
          <w:b/>
        </w:rPr>
        <w:t>Masa 4</w:t>
      </w:r>
      <w:r w:rsidRPr="00CD28CB">
        <w:t>: Zhvillimi i trajnimeve të vazhdueshme për trajtimin e shtetasve të huaj në territorin e Republikës së Shqipërisë, në përputhje me legjislacionin për të huajt.</w:t>
      </w:r>
    </w:p>
    <w:p w14:paraId="143E2DA6" w14:textId="77777777" w:rsidR="007D52ED" w:rsidRPr="00CD28CB" w:rsidRDefault="007D52ED" w:rsidP="007D52ED">
      <w:pPr>
        <w:pStyle w:val="TEKSTI"/>
        <w:rPr>
          <w:rStyle w:val="tlid-translation"/>
        </w:rPr>
      </w:pPr>
      <w:r w:rsidRPr="004F15E1">
        <w:rPr>
          <w:rStyle w:val="tlid-translation"/>
          <w:b/>
        </w:rPr>
        <w:t>3.2 Objektivi specifik 2, i qëllimit të politikës 3</w:t>
      </w:r>
      <w:r w:rsidRPr="00CD28CB">
        <w:rPr>
          <w:rStyle w:val="tlid-translation"/>
        </w:rPr>
        <w:t>: Kontrolli i cilësisë në zbatimin e ligjit për menaxhimin e kufijve dhe sjellja e policëve dhe doganierëve të përfshirë në kontrollin kufitar dhe doganor të kryhet në përputhje aktet ligjore dhe nënligjore dhe me standardet e BE-së.</w:t>
      </w:r>
    </w:p>
    <w:p w14:paraId="306A0236" w14:textId="77777777" w:rsidR="007D52ED" w:rsidRPr="00CD28CB" w:rsidRDefault="007D52ED" w:rsidP="007D52ED">
      <w:pPr>
        <w:pStyle w:val="TEKSTI"/>
        <w:rPr>
          <w:rStyle w:val="tlid-translation"/>
        </w:rPr>
      </w:pPr>
      <w:r w:rsidRPr="00CD28CB">
        <w:rPr>
          <w:rStyle w:val="tlid-translation"/>
        </w:rPr>
        <w:lastRenderedPageBreak/>
        <w:t>Drejtoria e Përgjithshme e Policisë së Shtetit ka miratuar një kod etik që është në përputhje me standardet e Kodit Evropian të Etikës së Policisë, i cili përcakton standardet dhe rregullat e sjelljes për oficerët e policisë në kryerjen e detyrave të tyre.</w:t>
      </w:r>
    </w:p>
    <w:p w14:paraId="6DE3A157" w14:textId="77777777" w:rsidR="007D52ED" w:rsidRPr="00CD28CB" w:rsidRDefault="007D52ED" w:rsidP="007D52ED">
      <w:pPr>
        <w:pStyle w:val="TEKSTI"/>
        <w:rPr>
          <w:rStyle w:val="tlid-translation"/>
        </w:rPr>
      </w:pPr>
      <w:r w:rsidRPr="00CD28CB">
        <w:rPr>
          <w:rStyle w:val="tlid-translation"/>
        </w:rPr>
        <w:t xml:space="preserve">Krahas aktivitetit kontrollues të Shërbimit të Kontrollit të Brendshëm dhe Ankesave në Ministrinë e Brendshme, Avokatit të Popullit apo vlerësimeve të organizatave të ndryshme vendore dhe ndërkombëtare, Policia e Shtetit dhe shërbimet e tjera kufitare kanë krijuar një sistem të kontrollit të cilësisë në procesin e punës, zbatimin e autoritetit dhe zbatimin e ligjit. Në përputhje me rregullat e përcaktuara, Policia Kufitare do të hartojë plane kontrolli tematik dhe </w:t>
      </w:r>
      <w:r w:rsidRPr="00CD28CB">
        <w:rPr>
          <w:rStyle w:val="tlid-translation"/>
          <w:i/>
        </w:rPr>
        <w:t>ad-hoc</w:t>
      </w:r>
      <w:r w:rsidRPr="00CD28CB">
        <w:rPr>
          <w:rStyle w:val="tlid-translation"/>
        </w:rPr>
        <w:t>, për çështje të veçanta dhe/apo ankesave, sipas procedurave standarde të punës për raste të tilla. Në përputhje me programet vjetore të punës, nga zyrtarët e autorizuar të Policisë Kufitare (në Departamentet dhe Drejtoritë Vendore të Kufirit dhe Migracionit) do të planifikohen dhe kryhen kontrolle, inspektime të rregullta dhe të jashtëzakonshme.</w:t>
      </w:r>
    </w:p>
    <w:p w14:paraId="50B16AA2" w14:textId="1109E6CA" w:rsidR="007D52ED" w:rsidRPr="00CD28CB" w:rsidRDefault="007D52ED" w:rsidP="007D52ED">
      <w:pPr>
        <w:pStyle w:val="TEKSTI"/>
        <w:rPr>
          <w:rStyle w:val="tlid-translation"/>
        </w:rPr>
      </w:pPr>
      <w:r w:rsidRPr="00CD28CB">
        <w:rPr>
          <w:rStyle w:val="tlid-translation"/>
        </w:rPr>
        <w:t xml:space="preserve">Vëmendje të veçantë do t’i kushtohet ngritjes së mekanizmave të vlerësimit </w:t>
      </w:r>
      <w:r w:rsidR="00E8552D" w:rsidRPr="00E8552D">
        <w:rPr>
          <w:rFonts w:eastAsia="Calibri"/>
          <w:i/>
          <w:lang w:eastAsia="ja-JP"/>
        </w:rPr>
        <w:t>Schengen</w:t>
      </w:r>
      <w:r w:rsidRPr="00CD28CB">
        <w:rPr>
          <w:rStyle w:val="tlid-translation"/>
        </w:rPr>
        <w:t xml:space="preserve">, </w:t>
      </w:r>
      <w:r w:rsidR="00E8552D">
        <w:rPr>
          <w:rStyle w:val="tlid-translation"/>
        </w:rPr>
        <w:t xml:space="preserve">të </w:t>
      </w:r>
      <w:r w:rsidRPr="00CD28CB">
        <w:rPr>
          <w:rStyle w:val="tlid-translation"/>
        </w:rPr>
        <w:t xml:space="preserve">vlerësimit </w:t>
      </w:r>
      <w:r w:rsidR="00E8552D">
        <w:rPr>
          <w:rStyle w:val="tlid-translation"/>
        </w:rPr>
        <w:t>të</w:t>
      </w:r>
      <w:r w:rsidRPr="00CD28CB">
        <w:rPr>
          <w:rStyle w:val="tlid-translation"/>
        </w:rPr>
        <w:t xml:space="preserve"> cenueshmërisë (vulnerabilitetit) të sigurisë kufitare dhe mekanizmave të mundshëm kombëtarë për të siguruar zbatimin e ligjit në fushën e menaxhimit të kufijve.</w:t>
      </w:r>
    </w:p>
    <w:p w14:paraId="4154B593" w14:textId="77777777" w:rsidR="007D52ED" w:rsidRPr="00CD28CB" w:rsidRDefault="007D52ED" w:rsidP="007D52ED">
      <w:pPr>
        <w:pStyle w:val="TEKSTI"/>
        <w:rPr>
          <w:iCs/>
        </w:rPr>
      </w:pPr>
      <w:r w:rsidRPr="00CD28CB">
        <w:rPr>
          <w:iCs/>
        </w:rPr>
        <w:t>Ky objektiv synohet të arrihet nëpërmjet përmbushjes së masave të mëposhtme:</w:t>
      </w:r>
    </w:p>
    <w:p w14:paraId="69C69161" w14:textId="77777777" w:rsidR="007D52ED" w:rsidRPr="00CD28CB" w:rsidRDefault="007D52ED" w:rsidP="007D52ED">
      <w:pPr>
        <w:pStyle w:val="TEKSTI"/>
      </w:pPr>
      <w:r w:rsidRPr="00CD28CB">
        <w:rPr>
          <w:b/>
        </w:rPr>
        <w:t>Masa 1:</w:t>
      </w:r>
      <w:r w:rsidRPr="00CD28CB">
        <w:t xml:space="preserve"> Përgatitja dhe miratimi i procedurave standarde të punës për zhvillimin e inspektimeve tematike të aktivitetit të strukturave për kufirin dhe migracionin, nga Departamenti për Kufirin dhe Migracionin.</w:t>
      </w:r>
    </w:p>
    <w:p w14:paraId="01C4334C" w14:textId="77777777" w:rsidR="007D52ED" w:rsidRPr="00CD28CB" w:rsidRDefault="007D52ED" w:rsidP="007D52ED">
      <w:pPr>
        <w:pStyle w:val="TEKSTI"/>
      </w:pPr>
      <w:r w:rsidRPr="00CD28CB">
        <w:rPr>
          <w:b/>
        </w:rPr>
        <w:t>Masa 2:</w:t>
      </w:r>
      <w:r w:rsidRPr="00CD28CB">
        <w:t xml:space="preserve"> Hartimi i planit vjetor të inspektimit të strukturave vendore për kufirin dhe migracionin.</w:t>
      </w:r>
    </w:p>
    <w:p w14:paraId="5EF0A427" w14:textId="77777777" w:rsidR="007D52ED" w:rsidRPr="00CD28CB" w:rsidRDefault="007D52ED" w:rsidP="007D52ED">
      <w:pPr>
        <w:pStyle w:val="TEKSTI"/>
        <w:rPr>
          <w:rStyle w:val="tlid-translation"/>
        </w:rPr>
      </w:pPr>
      <w:r w:rsidRPr="00CD28CB">
        <w:rPr>
          <w:b/>
        </w:rPr>
        <w:t>Masa 3:</w:t>
      </w:r>
      <w:r w:rsidRPr="00CD28CB">
        <w:t xml:space="preserve"> Zhvillimi i inspektimeve </w:t>
      </w:r>
      <w:r w:rsidRPr="00CD28CB">
        <w:rPr>
          <w:i/>
        </w:rPr>
        <w:t>ad-hoc</w:t>
      </w:r>
      <w:r w:rsidRPr="00CD28CB">
        <w:t xml:space="preserve"> për probleme që mund të ndeshen apo në ndjekje të ankesave të shtetasve të ndryshëm, për aktivitetin e rojeve kufitare dhe/ose strukturave vendore për kufirin dhe migracionin.</w:t>
      </w:r>
    </w:p>
    <w:p w14:paraId="50D65931" w14:textId="77777777" w:rsidR="007D52ED" w:rsidRPr="00CD28CB" w:rsidRDefault="007D52ED" w:rsidP="007D52ED">
      <w:pPr>
        <w:pStyle w:val="TEKSTI"/>
      </w:pPr>
      <w:r w:rsidRPr="00CD28CB">
        <w:rPr>
          <w:rStyle w:val="tlid-translation"/>
          <w:b/>
          <w:bCs/>
        </w:rPr>
        <w:t xml:space="preserve">3.3 Objektivi specifik </w:t>
      </w:r>
      <w:r w:rsidRPr="00CD28CB">
        <w:rPr>
          <w:b/>
          <w:bCs/>
        </w:rPr>
        <w:t xml:space="preserve">3, </w:t>
      </w:r>
      <w:r w:rsidRPr="00CD28CB">
        <w:rPr>
          <w:rStyle w:val="tlid-translation"/>
          <w:b/>
          <w:bCs/>
        </w:rPr>
        <w:t>i qëllimit të politikës</w:t>
      </w:r>
      <w:r w:rsidRPr="00CD28CB">
        <w:rPr>
          <w:rStyle w:val="tlid-translation"/>
        </w:rPr>
        <w:t xml:space="preserve"> </w:t>
      </w:r>
      <w:r w:rsidRPr="00B52698">
        <w:rPr>
          <w:rStyle w:val="tlid-translation"/>
          <w:b/>
        </w:rPr>
        <w:t>3</w:t>
      </w:r>
      <w:r w:rsidRPr="00CD28CB">
        <w:t>: Sigurimi i qasjes në mbrojtjen ndërkombëtare atyre që kanë nevojë.</w:t>
      </w:r>
    </w:p>
    <w:p w14:paraId="4A28824B" w14:textId="77777777" w:rsidR="007D52ED" w:rsidRPr="00CD28CB" w:rsidRDefault="007D52ED" w:rsidP="007D52ED">
      <w:pPr>
        <w:pStyle w:val="TEKSTI"/>
        <w:rPr>
          <w:lang w:eastAsia="sq-AL"/>
        </w:rPr>
      </w:pPr>
      <w:r w:rsidRPr="00CD28CB">
        <w:t>Ligjshmëria, mosdiskriminimi dhe respektimi i të drejtave dhe lirive themelore të njeriut janë parime që qëndrojnë në themel të veprimtarisë së Policisë së Shtetit.</w:t>
      </w:r>
      <w:r w:rsidRPr="00CD28CB">
        <w:rPr>
          <w:rStyle w:val="FootnoteReference"/>
        </w:rPr>
        <w:footnoteReference w:id="9"/>
      </w:r>
      <w:r w:rsidRPr="00CD28CB">
        <w:t xml:space="preserve"> </w:t>
      </w:r>
      <w:r w:rsidRPr="00CD28CB">
        <w:rPr>
          <w:lang w:eastAsia="sq-AL"/>
        </w:rPr>
        <w:t xml:space="preserve">Mbrojtja dhe respektimi i të drejtave të njeriut të personave që kalojnë kufirin shtetëror ose kalojnë kufirin shtetëror në mënyrë të paligjshme është vlerë e patjetërsueshme dhe një përparësi e Policisë Kufitare. Vëmendje e veçantë do t’i kushtohet grupeve vulnerabël, veçanërisht të miturve të pashoqëruar dhe viktimave të dyshuara të dhunës ose trafikimit. </w:t>
      </w:r>
    </w:p>
    <w:p w14:paraId="0F1B5AC1" w14:textId="32A969B8" w:rsidR="007D52ED" w:rsidRPr="00CD28CB" w:rsidRDefault="007D52ED" w:rsidP="007D52ED">
      <w:pPr>
        <w:pStyle w:val="TEKSTI"/>
        <w:rPr>
          <w:lang w:eastAsia="sq-AL"/>
        </w:rPr>
      </w:pPr>
      <w:r w:rsidRPr="00CD28CB">
        <w:rPr>
          <w:lang w:eastAsia="sq-AL"/>
        </w:rPr>
        <w:t>Në këtë drejtim, nevojitet të forcohen kapacitetet për identifikimin e personave që kanë nevojë për mbrojtje ndërkombëtare, për ndihmë juridike, si dhe për</w:t>
      </w:r>
      <w:r w:rsidR="007F2B15" w:rsidRPr="00CD28CB">
        <w:rPr>
          <w:lang w:eastAsia="sq-AL"/>
        </w:rPr>
        <w:t xml:space="preserve"> </w:t>
      </w:r>
      <w:r w:rsidRPr="00CD28CB">
        <w:rPr>
          <w:lang w:eastAsia="sq-AL"/>
        </w:rPr>
        <w:t>kthimin efektiv të personave që nuk kualifikohen për mbrojtje ndërkombëtare.</w:t>
      </w:r>
    </w:p>
    <w:p w14:paraId="277559FC" w14:textId="48C0EB89" w:rsidR="007D52ED" w:rsidRPr="00CD28CB" w:rsidRDefault="007D52ED" w:rsidP="007D52ED">
      <w:pPr>
        <w:pStyle w:val="TEKSTI"/>
        <w:rPr>
          <w:rFonts w:eastAsia="Calibri"/>
        </w:rPr>
      </w:pPr>
      <w:r w:rsidRPr="00CD28CB">
        <w:t xml:space="preserve">Në çdo rast nga ana e shërbimeve të policisë kufitare dhe migracionit, është vepruar dhe do të veprohet në përputhje të plotë me të drejtat universale të njeriut ku parashikohet se </w:t>
      </w:r>
      <w:r w:rsidR="000970C9" w:rsidRPr="00CD28CB">
        <w:t>“</w:t>
      </w:r>
      <w:r w:rsidRPr="00CD28CB">
        <w:t>gjithkush ka të drejtë të kërkojë dhe gëzojë në vende të tjera azil nga ndjekjet...</w:t>
      </w:r>
      <w:r w:rsidR="000970C9" w:rsidRPr="00CD28CB">
        <w:t>”</w:t>
      </w:r>
      <w:r w:rsidRPr="00CD28CB">
        <w:rPr>
          <w:rStyle w:val="FootnoteReference"/>
        </w:rPr>
        <w:footnoteReference w:id="10"/>
      </w:r>
      <w:r w:rsidRPr="00CD28CB">
        <w:t xml:space="preserve">, dhe nga legjislacioni shqiptar i cili parashikon se, </w:t>
      </w:r>
      <w:r w:rsidR="000970C9" w:rsidRPr="00CD28CB">
        <w:t>“</w:t>
      </w:r>
      <w:r w:rsidRPr="00CD28CB">
        <w:t>Në Republikën e Shqipërisë garantohet e drejta për azil e të huajit apo personit pa shtetësi, i cili, për shkak të frikës së bazuar të persekutimit, për arsye të racës, besimit fetar, kombësisë, anëtarësisë në një grup të caktuar shoqëror ose bindjes politike, ndodhet jashtë vendit të shtetësisë së vet ose jashtë vendbanimit të zakonshëm të mëparshëm dhe nuk ka mundësi ose dëshirë të kërkojë mbrojtjen e atij vendi, si pasojë e këtyre ngjarjeve, për arsye të kësaj frike</w:t>
      </w:r>
      <w:r w:rsidR="000970C9" w:rsidRPr="00CD28CB">
        <w:t>”</w:t>
      </w:r>
      <w:r w:rsidRPr="00CD28CB">
        <w:t>.</w:t>
      </w:r>
      <w:r w:rsidRPr="00CD28CB">
        <w:rPr>
          <w:rStyle w:val="FootnoteReference"/>
        </w:rPr>
        <w:footnoteReference w:id="11"/>
      </w:r>
    </w:p>
    <w:p w14:paraId="5C09D10B" w14:textId="2578A583" w:rsidR="007D52ED" w:rsidRPr="00CD28CB" w:rsidRDefault="007D52ED" w:rsidP="007D52ED">
      <w:pPr>
        <w:pStyle w:val="TEKSTI"/>
      </w:pPr>
      <w:r w:rsidRPr="00CD28CB">
        <w:t xml:space="preserve">Policia e Shtetit do të respektojë me korrektësi parimin e mos-kthimit, të sanksionuar në legjislacionin shqiptar, ku parashikohet se, </w:t>
      </w:r>
      <w:r w:rsidR="000970C9" w:rsidRPr="00CD28CB">
        <w:t>“</w:t>
      </w:r>
      <w:r w:rsidRPr="00CD28CB">
        <w:t xml:space="preserve">Republika e Shqipërisë njeh dhe respekton detyrimin </w:t>
      </w:r>
      <w:r w:rsidRPr="00CD28CB">
        <w:lastRenderedPageBreak/>
        <w:t>e autoriteteve për të mos kthyer a prapësuar, ekstraduar apo larguar jashtë territorit të saj personat që kanë</w:t>
      </w:r>
      <w:r w:rsidR="007F2B15" w:rsidRPr="00CD28CB">
        <w:t xml:space="preserve"> </w:t>
      </w:r>
      <w:r w:rsidRPr="00CD28CB">
        <w:t>përfituar apo kërkuar të drejtën e azilit apo të formave të tjera të mbrojtjes....</w:t>
      </w:r>
      <w:r w:rsidR="000970C9" w:rsidRPr="00CD28CB">
        <w:t>”</w:t>
      </w:r>
      <w:r w:rsidRPr="00CD28CB">
        <w:t>.</w:t>
      </w:r>
      <w:r w:rsidRPr="00CD28CB">
        <w:rPr>
          <w:rStyle w:val="FootnoteReference"/>
        </w:rPr>
        <w:footnoteReference w:id="12"/>
      </w:r>
    </w:p>
    <w:p w14:paraId="7FA56B2F" w14:textId="77777777" w:rsidR="007D52ED" w:rsidRPr="00CD28CB" w:rsidRDefault="007D52ED" w:rsidP="007D52ED">
      <w:pPr>
        <w:pStyle w:val="TEKSTI"/>
        <w:rPr>
          <w:color w:val="000000"/>
          <w:lang w:eastAsia="sq-AL"/>
        </w:rPr>
      </w:pPr>
      <w:r w:rsidRPr="00CD28CB">
        <w:rPr>
          <w:lang w:eastAsia="sq-AL"/>
        </w:rPr>
        <w:t xml:space="preserve">Procesi i azilit kërkon bashkëpunim të ngushtë midis Policisë Kufitare dhe Drejtorisë për Shtetësinë dhe Azilin dhe me çdo organizatë vendase dhe ndërkombëtare për pritjen dhe trajtimin e shtetasve të huaj që kërkojnë mbrojtje ndërkombëtare. </w:t>
      </w:r>
    </w:p>
    <w:p w14:paraId="080DE243" w14:textId="77777777" w:rsidR="007D52ED" w:rsidRPr="00CD28CB" w:rsidRDefault="007D52ED" w:rsidP="007D52ED">
      <w:pPr>
        <w:pStyle w:val="TEKSTI"/>
        <w:rPr>
          <w:rFonts w:eastAsia="Calibri"/>
          <w:iCs/>
        </w:rPr>
      </w:pPr>
      <w:r w:rsidRPr="00CD28CB">
        <w:rPr>
          <w:iCs/>
        </w:rPr>
        <w:t>Ky objektiv synohet të arrihet nëpërmjet përmbushjes së masave të mëposhtme:</w:t>
      </w:r>
    </w:p>
    <w:p w14:paraId="17ADE54E" w14:textId="77777777" w:rsidR="007D52ED" w:rsidRPr="00CD28CB" w:rsidRDefault="007D52ED" w:rsidP="007D52ED">
      <w:pPr>
        <w:pStyle w:val="TEKSTI"/>
        <w:rPr>
          <w:rFonts w:eastAsia="Calibri"/>
        </w:rPr>
      </w:pPr>
      <w:r w:rsidRPr="00CD28CB">
        <w:rPr>
          <w:b/>
          <w:lang w:eastAsia="sq-AL"/>
        </w:rPr>
        <w:t>Masa 1:</w:t>
      </w:r>
      <w:r w:rsidRPr="00CD28CB">
        <w:rPr>
          <w:lang w:eastAsia="sq-AL"/>
        </w:rPr>
        <w:t xml:space="preserve"> </w:t>
      </w:r>
      <w:r w:rsidRPr="00CD28CB">
        <w:t>Vijimi i trajnimit të rojeve kufitare për procedurat standarde të përzgjedhjes dhe referimit të të huajve të parregullt.</w:t>
      </w:r>
    </w:p>
    <w:p w14:paraId="0542A753" w14:textId="77777777" w:rsidR="007D52ED" w:rsidRPr="00CD28CB" w:rsidRDefault="007D52ED" w:rsidP="007D52ED">
      <w:pPr>
        <w:pStyle w:val="TEKSTI"/>
      </w:pPr>
      <w:r w:rsidRPr="00CD28CB">
        <w:rPr>
          <w:b/>
        </w:rPr>
        <w:t>Masa 2:</w:t>
      </w:r>
      <w:r w:rsidRPr="00CD28CB">
        <w:t xml:space="preserve"> Rishikimi i procedurave për përzgjedhjen e shtetasve të huaj që kërkojnë mbrojtje ndërkombëtare në vendin tonë.</w:t>
      </w:r>
    </w:p>
    <w:p w14:paraId="6919C14A" w14:textId="77777777" w:rsidR="007D52ED" w:rsidRPr="00CD28CB" w:rsidRDefault="007D52ED" w:rsidP="007D52ED">
      <w:pPr>
        <w:pStyle w:val="TEKSTI"/>
      </w:pPr>
      <w:r w:rsidRPr="00CD28CB">
        <w:rPr>
          <w:b/>
        </w:rPr>
        <w:t>Masa 3:</w:t>
      </w:r>
      <w:r w:rsidRPr="00CD28CB">
        <w:t xml:space="preserve"> Trajnimi i rojeve kufitare për procedurat e reja për përzgjedhjen e shtetasve të huaj që kërkojnë mbrojtje ndërkombëtare në vendin tonë.</w:t>
      </w:r>
    </w:p>
    <w:p w14:paraId="0ACE05C0" w14:textId="698F3733" w:rsidR="007D52ED" w:rsidRPr="00CD28CB" w:rsidRDefault="007D52ED" w:rsidP="00297065">
      <w:pPr>
        <w:pStyle w:val="TEKSTI"/>
      </w:pPr>
      <w:r w:rsidRPr="00CD28CB">
        <w:t>PJESA III</w:t>
      </w:r>
      <w:r w:rsidR="00E47161">
        <w:t>.</w:t>
      </w:r>
      <w:r w:rsidRPr="00CD28CB">
        <w:t xml:space="preserve"> PROJEKTET KRYES</w:t>
      </w:r>
      <w:r w:rsidR="00297065" w:rsidRPr="00CD28CB">
        <w:t xml:space="preserve">ORE PËR ZBATIMIN E STRATEGJISË </w:t>
      </w:r>
    </w:p>
    <w:p w14:paraId="1CBF48A8" w14:textId="77777777" w:rsidR="007D52ED" w:rsidRPr="00CD28CB" w:rsidRDefault="007D52ED" w:rsidP="007D52ED">
      <w:pPr>
        <w:pStyle w:val="TEKSTI"/>
      </w:pPr>
      <w:r w:rsidRPr="00CD28CB">
        <w:t>Projekti i ngritjes dhe funksionimit të Qendrës Kombëtare të Menaxhimit të Integruar të Kufirit.</w:t>
      </w:r>
    </w:p>
    <w:p w14:paraId="71530775" w14:textId="5049DDBD" w:rsidR="007D52ED" w:rsidRPr="00CD28CB" w:rsidRDefault="007D52ED" w:rsidP="007D52ED">
      <w:pPr>
        <w:pStyle w:val="TEKSTI"/>
        <w:rPr>
          <w:lang w:eastAsia="sq-AL"/>
        </w:rPr>
      </w:pPr>
      <w:r w:rsidRPr="00CD28CB">
        <w:t xml:space="preserve">Kjo masë synon të bëjë përafrim të pjesshëm të legjislacionit kombëtar me </w:t>
      </w:r>
      <w:r w:rsidR="004F15E1">
        <w:t>r</w:t>
      </w:r>
      <w:r w:rsidRPr="00CD28CB">
        <w:t xml:space="preserve">regulloren </w:t>
      </w:r>
      <w:r w:rsidR="00256284" w:rsidRPr="00CD28CB">
        <w:t>n</w:t>
      </w:r>
      <w:r w:rsidRPr="00CD28CB">
        <w:t>r. 1052/2013</w:t>
      </w:r>
      <w:r w:rsidR="004F15E1">
        <w:t>,</w:t>
      </w:r>
      <w:r w:rsidRPr="00CD28CB">
        <w:t xml:space="preserve"> e Parlamentit </w:t>
      </w:r>
      <w:r w:rsidR="00256284" w:rsidRPr="00CD28CB">
        <w:t>Evropian</w:t>
      </w:r>
      <w:r w:rsidRPr="00CD28CB">
        <w:t xml:space="preserve"> dhe </w:t>
      </w:r>
      <w:r w:rsidR="004F15E1">
        <w:t xml:space="preserve">e </w:t>
      </w:r>
      <w:r w:rsidRPr="00CD28CB">
        <w:t xml:space="preserve">Këshillit për ngritjen e Sistemit </w:t>
      </w:r>
      <w:r w:rsidR="00297065" w:rsidRPr="00CD28CB">
        <w:t>Evropian</w:t>
      </w:r>
      <w:r w:rsidRPr="00CD28CB">
        <w:t xml:space="preserve"> të Mbikëqyrjes së Kufirit (Eurosur). </w:t>
      </w:r>
      <w:r w:rsidRPr="00CD28CB">
        <w:rPr>
          <w:lang w:eastAsia="sq-AL"/>
        </w:rPr>
        <w:t>Rregullorja (BE) 2019/1896, u rekomandon Shteteve Anëtare të krijojnë qendra kombëtare koordinimi në mënyrë që të përmirësojnë shkëmbimin e informacionit dhe bashkëpunimit ndërinstitucional dhe ndërmjet Shteteve Anëtare, në lidhje me mbrojtjen e kufirit kombëtar dhe zbatimin e kontrollit kufitar. Për funksionimin efektiv të EUROSUR, është thelbësore që të gjitha autoritetet kombëtare përgjegjëse për mbrojtjen e kufijve të jashtëm të bashkëpunojnë përmes Qendrave Kombëtare të Menaxhimit të Integruar të Kufirit. N</w:t>
      </w:r>
      <w:r w:rsidR="00880978" w:rsidRPr="00CD28CB">
        <w:rPr>
          <w:lang w:eastAsia="sq-AL"/>
        </w:rPr>
        <w:t>ë këtë kontekst, Shqipëria do t’</w:t>
      </w:r>
      <w:r w:rsidRPr="00CD28CB">
        <w:rPr>
          <w:lang w:eastAsia="sq-AL"/>
        </w:rPr>
        <w:t xml:space="preserve">i kushtojë vëmendje të veçantë ngritjes së Qendrës Kombëtare të Menaxhimit të Integruar të Kufirit, në </w:t>
      </w:r>
      <w:r w:rsidR="0058078A" w:rsidRPr="00CD28CB">
        <w:rPr>
          <w:lang w:eastAsia="sq-AL"/>
        </w:rPr>
        <w:t xml:space="preserve">planin e veprimit </w:t>
      </w:r>
      <w:r w:rsidRPr="00CD28CB">
        <w:rPr>
          <w:lang w:eastAsia="sq-AL"/>
        </w:rPr>
        <w:t>2024</w:t>
      </w:r>
      <w:r w:rsidR="004F15E1">
        <w:rPr>
          <w:lang w:eastAsia="sq-AL"/>
        </w:rPr>
        <w:t>–</w:t>
      </w:r>
      <w:r w:rsidRPr="00CD28CB">
        <w:rPr>
          <w:lang w:eastAsia="sq-AL"/>
        </w:rPr>
        <w:t>2027.</w:t>
      </w:r>
    </w:p>
    <w:p w14:paraId="1951F6B6" w14:textId="77777777" w:rsidR="007D52ED" w:rsidRPr="00CD28CB" w:rsidRDefault="007D52ED" w:rsidP="007D52ED">
      <w:pPr>
        <w:pStyle w:val="TEKSTI"/>
        <w:rPr>
          <w:rFonts w:eastAsia="Calibri"/>
        </w:rPr>
      </w:pPr>
      <w:r w:rsidRPr="00CD28CB">
        <w:rPr>
          <w:rStyle w:val="tlid-translation"/>
        </w:rPr>
        <w:t xml:space="preserve">Kosto totale potenciale për realizimin e projektit dhe ndërtimi i zyrave të nevojshme për funksionimin normal të QKK parashikohet të jetë </w:t>
      </w:r>
      <w:r w:rsidRPr="00CD28CB">
        <w:t>5,000,000 lekë e cila mund të jetë me financim të huaj ose me buxhet shteti. Ndërsa ngritja e infrastrukturës për përcjelljen e informacionit të nevojshëm në QKK dhe QKR nga të gjitha sistemet e ngritura dhe ato që do të ngrihen për kontrollin dhe mbikëqyrjen e kufirit parashikohet të jetë 20,000,000 lekë e cila pritet të financohet nga donatorë.</w:t>
      </w:r>
    </w:p>
    <w:p w14:paraId="78726A79" w14:textId="0B9EF759" w:rsidR="007D52ED" w:rsidRPr="004F15E1" w:rsidRDefault="007D52ED" w:rsidP="007D52ED">
      <w:pPr>
        <w:pStyle w:val="TEKSTI"/>
        <w:rPr>
          <w:b/>
        </w:rPr>
      </w:pPr>
      <w:r w:rsidRPr="004F15E1">
        <w:rPr>
          <w:b/>
        </w:rPr>
        <w:t xml:space="preserve">Projekti i rindërtimit të </w:t>
      </w:r>
      <w:r w:rsidR="004F15E1">
        <w:rPr>
          <w:b/>
        </w:rPr>
        <w:t>pikave të kalimit kufitar</w:t>
      </w:r>
    </w:p>
    <w:p w14:paraId="586B934D" w14:textId="77777777" w:rsidR="007D52ED" w:rsidRPr="00CD28CB" w:rsidRDefault="007D52ED" w:rsidP="007D52ED">
      <w:pPr>
        <w:pStyle w:val="TEKSTI"/>
      </w:pPr>
      <w:r w:rsidRPr="00CD28CB">
        <w:rPr>
          <w:rStyle w:val="tlid-translation"/>
        </w:rPr>
        <w:t>Drejtoria e Përgjithshme e Doganave dhe Policia e Shtetit vazhdojnë të ndërmarrin aktivitete për ndërtimin, rindërtimin, adaptimin dhe pajisjen e vendkalimeve kufitare, duke marrë parasysh që tendenca e vazhdueshme e rritjes së trafikut në pikat e kalimit kufitar kërkon përmirësimin e duhur të infrastrukturës kufitare. Aktivitetet për ndërtimin dhe pajisjen e pikave të kalimit kufitar janë ndërmarrë për të bërë të mundur që kontrolli kufitar të kryhet në mënyrë të sigurt, në përputhje me standardet dhe kushtet e përcaktuara. Përparim të konsiderueshëm ka pasur në drejtim të rregullimit dhe pajisjeve, por jo të gjitha pikat e kalimit kufitar kanë përmbushur kriteret e përcaktuara në përputhje me Dekretin për Standardet dhe Kushtet, të cilat duhet të përmbushen në drejtim të rregullimit dhe pajisjeve, sipas rekomandimeve të BE-së dhe katalogut të praktikave më të mira në këtë fushë</w:t>
      </w:r>
      <w:r w:rsidRPr="00CD28CB">
        <w:t>.</w:t>
      </w:r>
    </w:p>
    <w:p w14:paraId="31FEC7D1" w14:textId="284A9965" w:rsidR="007D52ED" w:rsidRPr="00CD28CB" w:rsidRDefault="007D52ED" w:rsidP="007D52ED">
      <w:pPr>
        <w:pStyle w:val="TEKSTI"/>
        <w:rPr>
          <w:sz w:val="16"/>
        </w:rPr>
      </w:pPr>
      <w:r w:rsidRPr="00CD28CB">
        <w:t xml:space="preserve"> Sa më sipër, në </w:t>
      </w:r>
      <w:r w:rsidR="0058078A" w:rsidRPr="00CD28CB">
        <w:t xml:space="preserve">planin e veprimit </w:t>
      </w:r>
      <w:r w:rsidRPr="00CD28CB">
        <w:t>2021</w:t>
      </w:r>
      <w:r w:rsidR="004F15E1">
        <w:t>–</w:t>
      </w:r>
      <w:r w:rsidRPr="00CD28CB">
        <w:t>2023 është parashikuar rindërtimi i disa PKK</w:t>
      </w:r>
      <w:r w:rsidR="004F15E1">
        <w:t>-ve,</w:t>
      </w:r>
      <w:r w:rsidRPr="00CD28CB">
        <w:t xml:space="preserve"> si më poshtë:</w:t>
      </w:r>
    </w:p>
    <w:p w14:paraId="16446469" w14:textId="7D1C1C8F" w:rsidR="007D52ED" w:rsidRPr="00CD28CB" w:rsidRDefault="004F15E1" w:rsidP="004F15E1">
      <w:pPr>
        <w:pStyle w:val="TEKSTI"/>
      </w:pPr>
      <w:r w:rsidRPr="004F15E1">
        <w:t>-</w:t>
      </w:r>
      <w:r>
        <w:t xml:space="preserve"> </w:t>
      </w:r>
      <w:r w:rsidRPr="00CD28CB">
        <w:t>r</w:t>
      </w:r>
      <w:r w:rsidR="007D52ED" w:rsidRPr="00CD28CB">
        <w:t>indërtimi i pikës së kalimit kufitar Qafë-Botë, kostoja potenciale e të cilës është 2,000,000 euro, e cila do të financohet nga donatorët</w:t>
      </w:r>
      <w:r>
        <w:t>;</w:t>
      </w:r>
    </w:p>
    <w:p w14:paraId="58CCCE8F" w14:textId="356FD0C7" w:rsidR="007D52ED" w:rsidRPr="00CD28CB" w:rsidRDefault="004F15E1" w:rsidP="007D52ED">
      <w:pPr>
        <w:pStyle w:val="TEKSTI"/>
      </w:pPr>
      <w:r>
        <w:t xml:space="preserve">- </w:t>
      </w:r>
      <w:r w:rsidRPr="00CD28CB">
        <w:t>r</w:t>
      </w:r>
      <w:r w:rsidR="007D52ED" w:rsidRPr="00CD28CB">
        <w:t>ikonstruksioni i godinës së degës doganore Vlorë, kostoja potenciale e të cilës është 260,000 euro, cila do të financohet nga buxheti i shtetit</w:t>
      </w:r>
      <w:r>
        <w:t>;</w:t>
      </w:r>
    </w:p>
    <w:p w14:paraId="441D298D" w14:textId="117279AE" w:rsidR="007D52ED" w:rsidRPr="00CD28CB" w:rsidRDefault="004F15E1" w:rsidP="007D52ED">
      <w:pPr>
        <w:pStyle w:val="TEKSTI"/>
      </w:pPr>
      <w:r>
        <w:lastRenderedPageBreak/>
        <w:t xml:space="preserve">- </w:t>
      </w:r>
      <w:r w:rsidRPr="00CD28CB">
        <w:t>r</w:t>
      </w:r>
      <w:r w:rsidR="007D52ED" w:rsidRPr="00CD28CB">
        <w:t>ikonstruksioni dhe ndërtimi i ambienteve shtesë në degën doganore Morinë, kostoja potenciale e të cilës është 663,000 euro, cila do të financohet nga buxheti i shtetit</w:t>
      </w:r>
      <w:r>
        <w:t>;</w:t>
      </w:r>
    </w:p>
    <w:p w14:paraId="2DCFEBC0" w14:textId="076E7CC1" w:rsidR="007D52ED" w:rsidRPr="00CD28CB" w:rsidRDefault="007D52ED" w:rsidP="007D52ED">
      <w:pPr>
        <w:pStyle w:val="TEKSTI"/>
      </w:pPr>
      <w:r w:rsidRPr="00CD28CB">
        <w:rPr>
          <w:sz w:val="16"/>
        </w:rPr>
        <w:t xml:space="preserve"> </w:t>
      </w:r>
      <w:r w:rsidR="004F15E1">
        <w:rPr>
          <w:sz w:val="16"/>
        </w:rPr>
        <w:t xml:space="preserve">- </w:t>
      </w:r>
      <w:r w:rsidR="004F15E1" w:rsidRPr="00CD28CB">
        <w:t>r</w:t>
      </w:r>
      <w:r w:rsidRPr="00CD28CB">
        <w:t xml:space="preserve">ikonstruksioni dhe zgjerimi i terminalit për krijimin e kushteve optimale për udhëtarët e pikës së kalimit kufitar Kakavijë kostoja potenciale e të cilës është 583,000 euro, cila do të financohet nga buxheti i shtetit. </w:t>
      </w:r>
    </w:p>
    <w:p w14:paraId="1C940350" w14:textId="77777777" w:rsidR="007D52ED" w:rsidRPr="00CD28CB" w:rsidRDefault="007D52ED" w:rsidP="007D52ED">
      <w:pPr>
        <w:pStyle w:val="TEKSTI"/>
      </w:pPr>
      <w:r w:rsidRPr="00CD28CB">
        <w:t xml:space="preserve">PJESA IV: ZBATIMI, PËRGJEGJËSIA E INSTITUCIONEVE, RAPORTIMI DHE MONITORIMI </w:t>
      </w:r>
    </w:p>
    <w:p w14:paraId="754FD060" w14:textId="77777777" w:rsidR="007D52ED" w:rsidRPr="00CD28CB" w:rsidRDefault="007D52ED" w:rsidP="007D52ED">
      <w:pPr>
        <w:pStyle w:val="TEKSTI"/>
        <w:rPr>
          <w:rStyle w:val="tlid-translation"/>
          <w:b/>
        </w:rPr>
      </w:pPr>
      <w:r w:rsidRPr="00CD28CB">
        <w:rPr>
          <w:rStyle w:val="tlid-translation"/>
          <w:b/>
        </w:rPr>
        <w:t>1. Përgjegjësia e institucioneve</w:t>
      </w:r>
    </w:p>
    <w:p w14:paraId="11F9FB8C" w14:textId="271A118C" w:rsidR="007D52ED" w:rsidRPr="00CD28CB" w:rsidRDefault="007D52ED" w:rsidP="007D52ED">
      <w:pPr>
        <w:pStyle w:val="TEKSTI"/>
        <w:rPr>
          <w:bCs/>
          <w:iCs/>
        </w:rPr>
      </w:pPr>
      <w:r w:rsidRPr="00CD28CB">
        <w:rPr>
          <w:bCs/>
          <w:iCs/>
        </w:rPr>
        <w:t xml:space="preserve">Siç u theksua me lart, menaxhimi i integruar i kufirit është bashkërendimi dhe bashkëpunimi kombëtar dhe ndërkombëtar ndërmjet të gjitha autoriteteve dhe agjencive, të përfshira në sigurinë kufitare dhe lehtësimin e tregtisë, me qëllim përsosjen e sistemeve të efektshme dhe me rendiment të </w:t>
      </w:r>
      <w:r w:rsidR="009D3BEA" w:rsidRPr="00CD28CB">
        <w:rPr>
          <w:bCs/>
          <w:iCs/>
        </w:rPr>
        <w:t>M</w:t>
      </w:r>
      <w:r w:rsidRPr="00CD28CB">
        <w:rPr>
          <w:bCs/>
          <w:iCs/>
        </w:rPr>
        <w:t xml:space="preserve">enaxhimit të </w:t>
      </w:r>
      <w:r w:rsidR="009D3BEA" w:rsidRPr="00CD28CB">
        <w:rPr>
          <w:bCs/>
          <w:iCs/>
        </w:rPr>
        <w:t>I</w:t>
      </w:r>
      <w:r w:rsidRPr="00CD28CB">
        <w:rPr>
          <w:bCs/>
          <w:iCs/>
        </w:rPr>
        <w:t xml:space="preserve">ntegruar të </w:t>
      </w:r>
      <w:r w:rsidR="009D3BEA" w:rsidRPr="00CD28CB">
        <w:rPr>
          <w:bCs/>
          <w:iCs/>
        </w:rPr>
        <w:t>K</w:t>
      </w:r>
      <w:r w:rsidRPr="00CD28CB">
        <w:rPr>
          <w:bCs/>
          <w:iCs/>
        </w:rPr>
        <w:t>ufirit, me synimin e arritjes së qëllimit të përbashkët të kufijve të hapur, por të kontrolluar dhe të sigurt.</w:t>
      </w:r>
    </w:p>
    <w:p w14:paraId="3E33E953" w14:textId="4A695243" w:rsidR="007D52ED" w:rsidRPr="00CD28CB" w:rsidRDefault="007D52ED" w:rsidP="007D52ED">
      <w:pPr>
        <w:pStyle w:val="TEKSTI"/>
        <w:rPr>
          <w:bCs/>
        </w:rPr>
      </w:pPr>
      <w:r w:rsidRPr="00CD28CB">
        <w:rPr>
          <w:bCs/>
          <w:iCs/>
        </w:rPr>
        <w:t xml:space="preserve">Për zbatimin e konceptit të </w:t>
      </w:r>
      <w:r w:rsidR="009D3BEA" w:rsidRPr="00CD28CB">
        <w:rPr>
          <w:bCs/>
          <w:iCs/>
        </w:rPr>
        <w:t>M</w:t>
      </w:r>
      <w:r w:rsidRPr="00CD28CB">
        <w:rPr>
          <w:bCs/>
          <w:iCs/>
        </w:rPr>
        <w:t xml:space="preserve">enaxhimit të </w:t>
      </w:r>
      <w:r w:rsidR="009D3BEA" w:rsidRPr="00CD28CB">
        <w:rPr>
          <w:bCs/>
          <w:iCs/>
        </w:rPr>
        <w:t>In</w:t>
      </w:r>
      <w:r w:rsidRPr="00CD28CB">
        <w:rPr>
          <w:bCs/>
          <w:iCs/>
        </w:rPr>
        <w:t xml:space="preserve">tegruar të </w:t>
      </w:r>
      <w:r w:rsidR="009D3BEA" w:rsidRPr="00CD28CB">
        <w:rPr>
          <w:bCs/>
          <w:iCs/>
        </w:rPr>
        <w:t>Ku</w:t>
      </w:r>
      <w:r w:rsidRPr="00CD28CB">
        <w:rPr>
          <w:bCs/>
          <w:iCs/>
        </w:rPr>
        <w:t xml:space="preserve">firit në Republikën e Shqipërisë, si dhe të prioriteteve strategjike të përcaktuara nga kjo </w:t>
      </w:r>
      <w:r w:rsidR="00510619" w:rsidRPr="00CD28CB">
        <w:rPr>
          <w:bCs/>
          <w:iCs/>
        </w:rPr>
        <w:t>S</w:t>
      </w:r>
      <w:r w:rsidRPr="00CD28CB">
        <w:rPr>
          <w:bCs/>
          <w:iCs/>
        </w:rPr>
        <w:t xml:space="preserve">trategji angazhohen disa institucione shtetërore, si: </w:t>
      </w:r>
      <w:r w:rsidRPr="00CD28CB">
        <w:rPr>
          <w:bCs/>
        </w:rPr>
        <w:t xml:space="preserve">Ministria e Brendshme </w:t>
      </w:r>
      <w:r w:rsidR="00B52698">
        <w:rPr>
          <w:bCs/>
        </w:rPr>
        <w:t>-</w:t>
      </w:r>
      <w:r w:rsidR="00256284" w:rsidRPr="00CD28CB">
        <w:rPr>
          <w:bCs/>
        </w:rPr>
        <w:t xml:space="preserve"> Policia e Shtetit/</w:t>
      </w:r>
      <w:r w:rsidRPr="00CD28CB">
        <w:rPr>
          <w:bCs/>
        </w:rPr>
        <w:t xml:space="preserve">Departamenti për Kufirin dhe Migracionin; Ministria e </w:t>
      </w:r>
      <w:r w:rsidRPr="00CD28CB">
        <w:rPr>
          <w:color w:val="000000"/>
        </w:rPr>
        <w:t xml:space="preserve">Financave dhe Ekonomisë </w:t>
      </w:r>
      <w:r w:rsidR="00B52698">
        <w:rPr>
          <w:bCs/>
        </w:rPr>
        <w:t>-</w:t>
      </w:r>
      <w:r w:rsidRPr="00CD28CB">
        <w:rPr>
          <w:bCs/>
        </w:rPr>
        <w:t xml:space="preserve"> Drejtoria e Përgjithshme e Doganave; Ministria e </w:t>
      </w:r>
      <w:r w:rsidRPr="00CD28CB">
        <w:rPr>
          <w:color w:val="000000"/>
        </w:rPr>
        <w:t>Bujqësisë dhe Zhvillimit Rural</w:t>
      </w:r>
      <w:r w:rsidRPr="00CD28CB">
        <w:rPr>
          <w:bCs/>
        </w:rPr>
        <w:t xml:space="preserve"> </w:t>
      </w:r>
      <w:r w:rsidR="00B52698">
        <w:rPr>
          <w:bCs/>
        </w:rPr>
        <w:t>-</w:t>
      </w:r>
      <w:r w:rsidRPr="00CD28CB">
        <w:rPr>
          <w:bCs/>
        </w:rPr>
        <w:t xml:space="preserve"> Autoriteti Kombëtar i Ushqimit; Ministria e Shëndetësisë dhe Mbrojtjes Sociale </w:t>
      </w:r>
      <w:r w:rsidR="00B52698">
        <w:rPr>
          <w:bCs/>
        </w:rPr>
        <w:t>-</w:t>
      </w:r>
      <w:r w:rsidRPr="00CD28CB">
        <w:rPr>
          <w:bCs/>
        </w:rPr>
        <w:t xml:space="preserve"> Operatori i Shërbimeve të Kujdesit Shëndetësor; Ministr</w:t>
      </w:r>
      <w:r w:rsidR="00256284" w:rsidRPr="00CD28CB">
        <w:rPr>
          <w:bCs/>
        </w:rPr>
        <w:t xml:space="preserve">ia e Mbrojtjes </w:t>
      </w:r>
      <w:r w:rsidR="00B52698">
        <w:rPr>
          <w:bCs/>
        </w:rPr>
        <w:t>-</w:t>
      </w:r>
      <w:r w:rsidR="00256284" w:rsidRPr="00CD28CB">
        <w:rPr>
          <w:bCs/>
        </w:rPr>
        <w:t xml:space="preserve"> Forca Detare/</w:t>
      </w:r>
      <w:r w:rsidRPr="00CD28CB">
        <w:rPr>
          <w:bCs/>
        </w:rPr>
        <w:t xml:space="preserve">Roja Bregdetare </w:t>
      </w:r>
      <w:r w:rsidR="00B52698">
        <w:rPr>
          <w:bCs/>
        </w:rPr>
        <w:t>-</w:t>
      </w:r>
      <w:r w:rsidRPr="00CD28CB">
        <w:rPr>
          <w:bCs/>
        </w:rPr>
        <w:t xml:space="preserve"> </w:t>
      </w:r>
      <w:r w:rsidRPr="00CD28CB">
        <w:t>Agjencia Kombëtare e Mbrojtjes Civile</w:t>
      </w:r>
      <w:r w:rsidRPr="00CD28CB">
        <w:rPr>
          <w:bCs/>
        </w:rPr>
        <w:t xml:space="preserve">; Ministria për Evropën dhe Punët e Jashtme </w:t>
      </w:r>
      <w:r w:rsidR="00B52698">
        <w:rPr>
          <w:bCs/>
        </w:rPr>
        <w:t>-</w:t>
      </w:r>
      <w:r w:rsidRPr="00CD28CB">
        <w:rPr>
          <w:bCs/>
        </w:rPr>
        <w:t xml:space="preserve"> Drejtoria e Çështjeve Konsullore; Ministria e Drejtësisë; Ministria e Infrastrukturës dhe Energjisë </w:t>
      </w:r>
      <w:r w:rsidR="00B52698">
        <w:rPr>
          <w:bCs/>
        </w:rPr>
        <w:t>-</w:t>
      </w:r>
      <w:r w:rsidRPr="00CD28CB">
        <w:rPr>
          <w:bCs/>
        </w:rPr>
        <w:t xml:space="preserve"> Drejtoria e Përgjithshme Detare; Ministria e </w:t>
      </w:r>
      <w:r w:rsidRPr="00CD28CB">
        <w:rPr>
          <w:color w:val="000000"/>
        </w:rPr>
        <w:t>Turizmit dhe Mjedisit</w:t>
      </w:r>
      <w:r w:rsidRPr="00CD28CB">
        <w:rPr>
          <w:bCs/>
        </w:rPr>
        <w:t>; Ministria e Arsimit, Sportit dhe Rinisë; Ministria e Kulturës; Qendra Ndërinstitucionale Operacionale Detare (QNOD); Komisioneri për të Drejtën e Informimit dhe Mbrojtjen e të Dhënave Personale.</w:t>
      </w:r>
    </w:p>
    <w:p w14:paraId="688AE938" w14:textId="77777777" w:rsidR="007D52ED" w:rsidRPr="00CD28CB" w:rsidRDefault="007D52ED" w:rsidP="007D52ED">
      <w:pPr>
        <w:pStyle w:val="TEKSTI"/>
        <w:rPr>
          <w:bCs/>
        </w:rPr>
      </w:pPr>
    </w:p>
    <w:p w14:paraId="342201E8" w14:textId="77777777" w:rsidR="007D52ED" w:rsidRPr="00CD28CB" w:rsidRDefault="007D52ED" w:rsidP="007D52ED">
      <w:pPr>
        <w:pStyle w:val="TEKSTI"/>
        <w:rPr>
          <w:bCs/>
        </w:rPr>
      </w:pPr>
    </w:p>
    <w:p w14:paraId="17AFDEBA" w14:textId="77777777" w:rsidR="007D52ED" w:rsidRPr="00CD28CB" w:rsidRDefault="007D52ED" w:rsidP="007D52ED">
      <w:pPr>
        <w:pStyle w:val="TEKSTI"/>
        <w:rPr>
          <w:bCs/>
        </w:rPr>
      </w:pPr>
    </w:p>
    <w:p w14:paraId="510036F3" w14:textId="77777777" w:rsidR="007D52ED" w:rsidRPr="00CD28CB" w:rsidRDefault="007D52ED" w:rsidP="007D52ED">
      <w:pPr>
        <w:pStyle w:val="TEKSTI"/>
        <w:rPr>
          <w:bCs/>
        </w:rPr>
      </w:pPr>
    </w:p>
    <w:p w14:paraId="1048D6A8" w14:textId="77777777" w:rsidR="007D52ED" w:rsidRPr="00CD28CB" w:rsidRDefault="007D52ED" w:rsidP="007D52ED">
      <w:pPr>
        <w:pStyle w:val="TEKSTI"/>
        <w:rPr>
          <w:bCs/>
        </w:rPr>
      </w:pPr>
    </w:p>
    <w:p w14:paraId="555F9E5B" w14:textId="77777777" w:rsidR="007D52ED" w:rsidRPr="00CD28CB" w:rsidRDefault="007D52ED" w:rsidP="007D52ED">
      <w:pPr>
        <w:pStyle w:val="TEKSTI"/>
        <w:rPr>
          <w:bCs/>
        </w:rPr>
      </w:pPr>
    </w:p>
    <w:p w14:paraId="504AF328" w14:textId="77777777" w:rsidR="007D52ED" w:rsidRPr="00CD28CB" w:rsidRDefault="007D52ED" w:rsidP="007D52ED">
      <w:pPr>
        <w:pStyle w:val="TEKSTI"/>
        <w:rPr>
          <w:bCs/>
        </w:rPr>
      </w:pPr>
    </w:p>
    <w:p w14:paraId="665F2729" w14:textId="77777777" w:rsidR="007D52ED" w:rsidRPr="00CD28CB" w:rsidRDefault="007D52ED" w:rsidP="007D52ED">
      <w:pPr>
        <w:pStyle w:val="TEKSTI"/>
      </w:pPr>
      <w:r w:rsidRPr="00CD28CB">
        <w:rPr>
          <w:noProof/>
        </w:rPr>
        <w:drawing>
          <wp:anchor distT="0" distB="0" distL="114300" distR="114300" simplePos="0" relativeHeight="251658244" behindDoc="0" locked="0" layoutInCell="1" allowOverlap="1" wp14:anchorId="181F124F" wp14:editId="7B0E24F5">
            <wp:simplePos x="0" y="0"/>
            <wp:positionH relativeFrom="margin">
              <wp:posOffset>989463</wp:posOffset>
            </wp:positionH>
            <wp:positionV relativeFrom="paragraph">
              <wp:posOffset>123048</wp:posOffset>
            </wp:positionV>
            <wp:extent cx="4100830" cy="4053840"/>
            <wp:effectExtent l="0" t="0" r="0" b="381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40402" t="24645" r="29026" b="21627"/>
                    <a:stretch/>
                  </pic:blipFill>
                  <pic:spPr bwMode="auto">
                    <a:xfrm>
                      <a:off x="0" y="0"/>
                      <a:ext cx="4100830" cy="4053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6E43BB" w14:textId="77777777" w:rsidR="007D52ED" w:rsidRPr="00CD28CB" w:rsidRDefault="007D52ED" w:rsidP="007D52ED">
      <w:pPr>
        <w:pStyle w:val="TEKSTI"/>
      </w:pPr>
    </w:p>
    <w:p w14:paraId="00295619" w14:textId="77777777" w:rsidR="007D52ED" w:rsidRPr="00CD28CB" w:rsidRDefault="007D52ED" w:rsidP="007D52ED">
      <w:pPr>
        <w:pStyle w:val="TEKSTI"/>
      </w:pPr>
    </w:p>
    <w:p w14:paraId="4CD8A59E" w14:textId="77777777" w:rsidR="007D52ED" w:rsidRPr="00CD28CB" w:rsidRDefault="007D52ED" w:rsidP="007D52ED">
      <w:pPr>
        <w:pStyle w:val="TEKSTI"/>
      </w:pPr>
      <w:r w:rsidRPr="00CD28CB">
        <w:rPr>
          <w:noProof/>
        </w:rPr>
        <w:lastRenderedPageBreak/>
        <w:drawing>
          <wp:inline distT="0" distB="0" distL="0" distR="0" wp14:anchorId="68ACB70C" wp14:editId="44F744DD">
            <wp:extent cx="4374127" cy="3289110"/>
            <wp:effectExtent l="0" t="0" r="762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32583" t="24225" r="18709" b="10662"/>
                    <a:stretch/>
                  </pic:blipFill>
                  <pic:spPr bwMode="auto">
                    <a:xfrm>
                      <a:off x="0" y="0"/>
                      <a:ext cx="4403112" cy="3310905"/>
                    </a:xfrm>
                    <a:prstGeom prst="rect">
                      <a:avLst/>
                    </a:prstGeom>
                    <a:ln>
                      <a:noFill/>
                    </a:ln>
                    <a:extLst>
                      <a:ext uri="{53640926-AAD7-44D8-BBD7-CCE9431645EC}">
                        <a14:shadowObscured xmlns:a14="http://schemas.microsoft.com/office/drawing/2010/main"/>
                      </a:ext>
                    </a:extLst>
                  </pic:spPr>
                </pic:pic>
              </a:graphicData>
            </a:graphic>
          </wp:inline>
        </w:drawing>
      </w:r>
      <w:r w:rsidRPr="00CD28CB">
        <w:t xml:space="preserve"> </w:t>
      </w:r>
    </w:p>
    <w:p w14:paraId="2E568281" w14:textId="77777777" w:rsidR="007D52ED" w:rsidRPr="00CD28CB" w:rsidRDefault="007D52ED" w:rsidP="007D52ED">
      <w:pPr>
        <w:pStyle w:val="TEKSTI"/>
        <w:rPr>
          <w:rStyle w:val="tlid-translation"/>
          <w:b/>
        </w:rPr>
      </w:pPr>
    </w:p>
    <w:p w14:paraId="47D96A80" w14:textId="77777777" w:rsidR="007D52ED" w:rsidRPr="00CD28CB" w:rsidRDefault="007D52ED" w:rsidP="007D52ED">
      <w:pPr>
        <w:pStyle w:val="TEKSTI"/>
        <w:rPr>
          <w:rStyle w:val="tlid-translation"/>
          <w:b/>
        </w:rPr>
      </w:pPr>
      <w:r w:rsidRPr="00CD28CB">
        <w:rPr>
          <w:rStyle w:val="tlid-translation"/>
          <w:b/>
        </w:rPr>
        <w:t xml:space="preserve">Ministria e Brendshme </w:t>
      </w:r>
    </w:p>
    <w:p w14:paraId="7AD78FF5" w14:textId="77777777" w:rsidR="007D52ED" w:rsidRPr="00CD28CB" w:rsidRDefault="007D52ED" w:rsidP="007D52ED">
      <w:pPr>
        <w:pStyle w:val="TEKSTI"/>
      </w:pPr>
      <w:r w:rsidRPr="00CD28CB">
        <w:t>Përgjegjësi kryesore e strukturave të Ministrisë së Brendshme është sigurimi i një politike të brendshme e cila nga një anë kujdeset për zbatimin e ligjit dhe nga ana tjetër është në shërbim të qytetarëve të Republikës së Shqipërisë. Në kohën kur reforma në sektorin e sigurisë në Shqipëri është konsoliduar, politika e brendshme ka pësuar gjithashtu transformimet e saj duke u përfaruar me kuadrin ligjor të Bashkimit Evropian, ashtu edhe me politika të cilat garantojnë një mjedis më të sigurt.</w:t>
      </w:r>
    </w:p>
    <w:p w14:paraId="3ABA9394" w14:textId="77777777" w:rsidR="007D52ED" w:rsidRPr="00CD28CB" w:rsidRDefault="007D52ED" w:rsidP="007D52ED">
      <w:pPr>
        <w:pStyle w:val="TEKSTI"/>
        <w:rPr>
          <w:rStyle w:val="tlid-translation"/>
        </w:rPr>
      </w:pPr>
      <w:r w:rsidRPr="00CD28CB">
        <w:rPr>
          <w:rStyle w:val="tlid-translation"/>
        </w:rPr>
        <w:t>Ministria e Brendshme është institucioni përgjegjës për ruajtjen e rendit dhe sigurisë publike</w:t>
      </w:r>
      <w:r w:rsidRPr="00CD28CB">
        <w:rPr>
          <w:rStyle w:val="tlid-translation"/>
          <w:b/>
        </w:rPr>
        <w:t xml:space="preserve">, </w:t>
      </w:r>
      <w:r w:rsidRPr="00CD28CB">
        <w:rPr>
          <w:rStyle w:val="tlid-translation"/>
        </w:rPr>
        <w:t>financimin e investimeve të objekteve në DVKM, Stacione dhe pikat e kalimit kufitar, si dhe objekteve të tjera në interes të shërbimeve të kufirit, hartimin, krijimin, zhvillimin dhe mirëmbajtjen e teknologjive, sistemeve të informacionit dhe komunikimit, për kontrollin e kufijve dhe përgatitjen për përfundimin dhe zbatimin e marrëveshjeve ndërkombëtare për pikat e kalimit kufitar, si dhe krijimin e regjimeve të trafikut kufitar me vendet fqinje.</w:t>
      </w:r>
    </w:p>
    <w:p w14:paraId="22BC6C0F" w14:textId="77777777" w:rsidR="007D52ED" w:rsidRPr="00CD28CB" w:rsidRDefault="007D52ED" w:rsidP="007D52ED">
      <w:pPr>
        <w:pStyle w:val="TEKSTI"/>
      </w:pPr>
      <w:r w:rsidRPr="00CD28CB">
        <w:rPr>
          <w:rStyle w:val="tlid-translation"/>
        </w:rPr>
        <w:t xml:space="preserve">Strukturat e Ministrisë së Brendshme </w:t>
      </w:r>
      <w:r w:rsidRPr="00CD28CB">
        <w:rPr>
          <w:i/>
        </w:rPr>
        <w:t>do të vijojnë të kontrollojnë hapësirën e ujërave të brendshme detare dhe vijën bregdetare</w:t>
      </w:r>
      <w:r w:rsidRPr="00CD28CB">
        <w:t xml:space="preserve">, me qëllim ushtrimin e plotë të sovranitetit dhe parandalimin e çdo lloj veprimtarie të paligjshme në hapësirën detare të RSH-së. </w:t>
      </w:r>
    </w:p>
    <w:p w14:paraId="318A4661" w14:textId="234BEE7D" w:rsidR="007D52ED" w:rsidRPr="00CD28CB" w:rsidRDefault="007D52ED" w:rsidP="007D52ED">
      <w:pPr>
        <w:pStyle w:val="TEKSTI"/>
        <w:rPr>
          <w:rStyle w:val="tlid-translation"/>
        </w:rPr>
      </w:pPr>
      <w:r w:rsidRPr="00CD28CB">
        <w:t xml:space="preserve">Implementimi i plotë </w:t>
      </w:r>
      <w:r w:rsidRPr="00CD28CB">
        <w:rPr>
          <w:i/>
        </w:rPr>
        <w:t xml:space="preserve">i </w:t>
      </w:r>
      <w:r w:rsidR="0058078A" w:rsidRPr="00CD28CB">
        <w:rPr>
          <w:i/>
          <w:iCs/>
        </w:rPr>
        <w:t xml:space="preserve">planit të veprimit </w:t>
      </w:r>
      <w:r w:rsidRPr="00CD28CB">
        <w:rPr>
          <w:i/>
          <w:iCs/>
        </w:rPr>
        <w:t>të Strategjisë së Menaxhimit të Integruar të Kufirit</w:t>
      </w:r>
      <w:r w:rsidRPr="00CD28CB">
        <w:t>, i cili bazohet në bashkëpunimin ndërinstitucional do të jetë në fokus të punës së strukturave të kufirit dhe migracionit.</w:t>
      </w:r>
    </w:p>
    <w:p w14:paraId="20BAC34B" w14:textId="77777777" w:rsidR="007D52ED" w:rsidRPr="00CD28CB" w:rsidRDefault="007D52ED" w:rsidP="007D52ED">
      <w:pPr>
        <w:pStyle w:val="TEKSTI"/>
        <w:rPr>
          <w:rStyle w:val="tlid-translation"/>
          <w:b/>
        </w:rPr>
      </w:pPr>
      <w:r w:rsidRPr="00CD28CB">
        <w:rPr>
          <w:rStyle w:val="tlid-translation"/>
          <w:b/>
        </w:rPr>
        <w:t>Drejtoria e Përgjithshme e Policisë së Shtetit</w:t>
      </w:r>
    </w:p>
    <w:p w14:paraId="37E2D5BC" w14:textId="652CFFD3" w:rsidR="007D52ED" w:rsidRPr="00CD28CB" w:rsidRDefault="007D52ED" w:rsidP="007D52ED">
      <w:pPr>
        <w:pStyle w:val="TEKSTI"/>
      </w:pPr>
      <w:r w:rsidRPr="00CD28CB">
        <w:t>Kontrolli i plotë i territorit në funksion të garantimit të zbatimit të ligjshmërisë, është një detyrë e rëndësishme e Policisë së Shtetit dhe strukturave të tjera me përgjegjësi në këtë drejtim.</w:t>
      </w:r>
      <w:r w:rsidR="007F2B15" w:rsidRPr="00CD28CB">
        <w:t xml:space="preserve"> </w:t>
      </w:r>
      <w:r w:rsidRPr="00CD28CB">
        <w:t>Rezultatet e arritura dhe përvoja e fituar në menaxhimin e vijës</w:t>
      </w:r>
      <w:r w:rsidR="007F2B15" w:rsidRPr="00CD28CB">
        <w:t xml:space="preserve"> </w:t>
      </w:r>
      <w:r w:rsidRPr="00CD28CB">
        <w:t xml:space="preserve">bregdetare dhe të hapësirave të plazhit, tregojnë për mundësitë dhe hapësirat e shumta që ekzistojnë për një administrim më të mirë të territorit. </w:t>
      </w:r>
    </w:p>
    <w:p w14:paraId="142E5DB3" w14:textId="438A2067" w:rsidR="007D52ED" w:rsidRPr="00CD28CB" w:rsidRDefault="007D52ED" w:rsidP="007D52ED">
      <w:pPr>
        <w:pStyle w:val="TEKSTI"/>
        <w:rPr>
          <w:rStyle w:val="tlid-translation"/>
        </w:rPr>
      </w:pPr>
      <w:r w:rsidRPr="00CD28CB">
        <w:rPr>
          <w:rStyle w:val="tlid-translation"/>
        </w:rPr>
        <w:t>Ligji nr. 108/2014</w:t>
      </w:r>
      <w:r w:rsidR="00256284" w:rsidRPr="00CD28CB">
        <w:rPr>
          <w:rStyle w:val="tlid-translation"/>
        </w:rPr>
        <w:t>,</w:t>
      </w:r>
      <w:r w:rsidRPr="00CD28CB">
        <w:rPr>
          <w:rStyle w:val="tlid-translation"/>
        </w:rPr>
        <w:t xml:space="preserve"> </w:t>
      </w:r>
      <w:r w:rsidR="000970C9" w:rsidRPr="00CD28CB">
        <w:rPr>
          <w:rStyle w:val="tlid-translation"/>
        </w:rPr>
        <w:t>“</w:t>
      </w:r>
      <w:r w:rsidRPr="00CD28CB">
        <w:rPr>
          <w:rStyle w:val="tlid-translation"/>
        </w:rPr>
        <w:t>Për Policinë e Shtetit</w:t>
      </w:r>
      <w:r w:rsidR="000970C9" w:rsidRPr="00CD28CB">
        <w:rPr>
          <w:rStyle w:val="tlid-translation"/>
        </w:rPr>
        <w:t>”</w:t>
      </w:r>
      <w:r w:rsidRPr="00CD28CB">
        <w:rPr>
          <w:rStyle w:val="tlid-translation"/>
        </w:rPr>
        <w:t xml:space="preserve">, i ndryshuar dhe </w:t>
      </w:r>
      <w:r w:rsidR="004F15E1">
        <w:rPr>
          <w:rStyle w:val="tlid-translation"/>
        </w:rPr>
        <w:t>r</w:t>
      </w:r>
      <w:r w:rsidRPr="00CD28CB">
        <w:rPr>
          <w:rStyle w:val="tlid-translation"/>
        </w:rPr>
        <w:t>regullorja e Policisë së Shtetit (miratuar me VKM</w:t>
      </w:r>
      <w:r w:rsidR="004F15E1">
        <w:rPr>
          <w:rStyle w:val="tlid-translation"/>
        </w:rPr>
        <w:t>-në</w:t>
      </w:r>
      <w:r w:rsidRPr="00CD28CB">
        <w:rPr>
          <w:rStyle w:val="tlid-translation"/>
        </w:rPr>
        <w:t xml:space="preserve"> nr.</w:t>
      </w:r>
      <w:r w:rsidR="00256284" w:rsidRPr="00CD28CB">
        <w:rPr>
          <w:rStyle w:val="tlid-translation"/>
        </w:rPr>
        <w:t xml:space="preserve"> </w:t>
      </w:r>
      <w:r w:rsidRPr="00CD28CB">
        <w:rPr>
          <w:rStyle w:val="tlid-translation"/>
        </w:rPr>
        <w:t>750, datë 16.9.2015), përcaktojnë mënyrën e organizimit dhe të funksionimit të Policisë së Shtetit si në vijim:</w:t>
      </w:r>
    </w:p>
    <w:p w14:paraId="51CD4BAE" w14:textId="0851DA23" w:rsidR="007D52ED" w:rsidRPr="00CD28CB" w:rsidRDefault="007D52ED" w:rsidP="007D52ED">
      <w:pPr>
        <w:pStyle w:val="TEKSTI"/>
      </w:pPr>
      <w:r w:rsidRPr="00CD28CB">
        <w:t>Drejtoria e Përgjithshme e Policisë së Shtetit përfaqëson nivelin qendror, ndërsa drejtoritë vendore nivelin vendor të policisë. DPPSH</w:t>
      </w:r>
      <w:r w:rsidR="004F15E1">
        <w:t>-ja</w:t>
      </w:r>
      <w:r w:rsidRPr="00CD28CB">
        <w:t xml:space="preserve"> organizohet në stru</w:t>
      </w:r>
      <w:r w:rsidRPr="00CD28CB">
        <w:rPr>
          <w:spacing w:val="-5"/>
        </w:rPr>
        <w:t>k</w:t>
      </w:r>
      <w:r w:rsidRPr="00CD28CB">
        <w:t>tura organizative hierarkike në nivel Departamenti, Drejtorie dhe Sektori</w:t>
      </w:r>
      <w:r w:rsidR="004F15E1">
        <w:t>,</w:t>
      </w:r>
      <w:r w:rsidRPr="00CD28CB">
        <w:t xml:space="preserve"> si më poshtë:</w:t>
      </w:r>
    </w:p>
    <w:p w14:paraId="4BDD4021" w14:textId="77777777" w:rsidR="007D52ED" w:rsidRPr="00CD28CB" w:rsidRDefault="007D52ED" w:rsidP="007D52ED">
      <w:pPr>
        <w:pStyle w:val="TEKSTI"/>
      </w:pPr>
      <w:r w:rsidRPr="00CD28CB">
        <w:lastRenderedPageBreak/>
        <w:t>- Departamenti për Policinë Kriminale;</w:t>
      </w:r>
    </w:p>
    <w:p w14:paraId="01F21DBD" w14:textId="77777777" w:rsidR="007D52ED" w:rsidRPr="00CD28CB" w:rsidRDefault="007D52ED" w:rsidP="007D52ED">
      <w:pPr>
        <w:pStyle w:val="TEKSTI"/>
      </w:pPr>
      <w:r w:rsidRPr="00CD28CB">
        <w:t>- Departamenti për Rendin dhe Sigurinë Publike;</w:t>
      </w:r>
    </w:p>
    <w:p w14:paraId="406B96C7" w14:textId="77777777" w:rsidR="007D52ED" w:rsidRPr="00CD28CB" w:rsidRDefault="007D52ED" w:rsidP="007D52ED">
      <w:pPr>
        <w:pStyle w:val="TEKSTI"/>
      </w:pPr>
      <w:r w:rsidRPr="00CD28CB">
        <w:t>- Departamenti për Kufirin dhe Migracionin;</w:t>
      </w:r>
    </w:p>
    <w:p w14:paraId="7A843632" w14:textId="77777777" w:rsidR="007D52ED" w:rsidRPr="00CD28CB" w:rsidRDefault="007D52ED" w:rsidP="007D52ED">
      <w:pPr>
        <w:pStyle w:val="TEKSTI"/>
      </w:pPr>
      <w:r w:rsidRPr="00CD28CB">
        <w:t>- Departamenti për Marrëdhëniet Ndërkombëtar;</w:t>
      </w:r>
    </w:p>
    <w:p w14:paraId="3D200E35" w14:textId="77777777" w:rsidR="007D52ED" w:rsidRPr="00CD28CB" w:rsidRDefault="007D52ED" w:rsidP="007D52ED">
      <w:pPr>
        <w:pStyle w:val="TEKSTI"/>
      </w:pPr>
      <w:r w:rsidRPr="00CD28CB">
        <w:t>- Departamenti për Shërbimet Mbështetëse;</w:t>
      </w:r>
    </w:p>
    <w:p w14:paraId="11CDCC6A" w14:textId="77777777" w:rsidR="007D52ED" w:rsidRPr="00CD28CB" w:rsidRDefault="007D52ED" w:rsidP="007D52ED">
      <w:pPr>
        <w:pStyle w:val="TEKSTI"/>
      </w:pPr>
      <w:r w:rsidRPr="00CD28CB">
        <w:t>- Akademia e Sigurisë;</w:t>
      </w:r>
    </w:p>
    <w:p w14:paraId="1F27CB16" w14:textId="77777777" w:rsidR="007D52ED" w:rsidRPr="00CD28CB" w:rsidRDefault="007D52ED" w:rsidP="007D52ED">
      <w:pPr>
        <w:pStyle w:val="TEKSTI"/>
      </w:pPr>
      <w:r w:rsidRPr="00CD28CB">
        <w:t>- Drejtoria e Antiterrorit.</w:t>
      </w:r>
    </w:p>
    <w:p w14:paraId="54A6D6E5" w14:textId="77777777" w:rsidR="007D52ED" w:rsidRPr="00CD28CB" w:rsidRDefault="007D52ED" w:rsidP="007D52ED">
      <w:pPr>
        <w:pStyle w:val="TEKSTI"/>
        <w:rPr>
          <w:rStyle w:val="tlid-translation"/>
        </w:rPr>
      </w:pPr>
    </w:p>
    <w:p w14:paraId="1F8EE91C" w14:textId="77777777" w:rsidR="007D52ED" w:rsidRPr="00CD28CB" w:rsidRDefault="007D52ED" w:rsidP="007D52ED">
      <w:pPr>
        <w:pStyle w:val="TEKSTI"/>
        <w:rPr>
          <w:rStyle w:val="tlid-translation"/>
        </w:rPr>
      </w:pPr>
      <w:r w:rsidRPr="00CD28CB">
        <w:rPr>
          <w:rStyle w:val="tlid-translation"/>
          <w:noProof/>
        </w:rPr>
        <w:drawing>
          <wp:inline distT="0" distB="0" distL="0" distR="0" wp14:anchorId="5D19B5A3" wp14:editId="3E5A28DF">
            <wp:extent cx="4206240" cy="2895600"/>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06240" cy="2895600"/>
                    </a:xfrm>
                    <a:prstGeom prst="rect">
                      <a:avLst/>
                    </a:prstGeom>
                    <a:noFill/>
                  </pic:spPr>
                </pic:pic>
              </a:graphicData>
            </a:graphic>
          </wp:inline>
        </w:drawing>
      </w:r>
    </w:p>
    <w:p w14:paraId="48918973" w14:textId="77777777" w:rsidR="007D52ED" w:rsidRPr="00CD28CB" w:rsidRDefault="007D52ED" w:rsidP="007D52ED">
      <w:pPr>
        <w:pStyle w:val="TEKSTI"/>
        <w:rPr>
          <w:rStyle w:val="tlid-translation"/>
        </w:rPr>
      </w:pPr>
    </w:p>
    <w:p w14:paraId="1252D60D" w14:textId="77777777" w:rsidR="007D52ED" w:rsidRPr="00CD28CB" w:rsidRDefault="007D52ED" w:rsidP="007D52ED">
      <w:pPr>
        <w:pStyle w:val="TEKSTI"/>
        <w:rPr>
          <w:rStyle w:val="tlid-translation"/>
        </w:rPr>
      </w:pPr>
    </w:p>
    <w:p w14:paraId="0EEA58F6" w14:textId="4BFD8CFA" w:rsidR="007D52ED" w:rsidRPr="00CD28CB" w:rsidRDefault="007D52ED" w:rsidP="007D52ED">
      <w:pPr>
        <w:pStyle w:val="TEKSTI"/>
      </w:pPr>
      <w:r w:rsidRPr="00CD28CB">
        <w:rPr>
          <w:rStyle w:val="tlid-translation"/>
        </w:rPr>
        <w:t xml:space="preserve">Sipas ligjit </w:t>
      </w:r>
      <w:r w:rsidR="000970C9" w:rsidRPr="00CD28CB">
        <w:rPr>
          <w:rStyle w:val="tlid-translation"/>
        </w:rPr>
        <w:t>“</w:t>
      </w:r>
      <w:r w:rsidRPr="00CD28CB">
        <w:rPr>
          <w:rStyle w:val="tlid-translation"/>
        </w:rPr>
        <w:t>Për Policinë e Shtetit</w:t>
      </w:r>
      <w:r w:rsidR="000970C9" w:rsidRPr="00CD28CB">
        <w:rPr>
          <w:rStyle w:val="tlid-translation"/>
        </w:rPr>
        <w:t>”</w:t>
      </w:r>
      <w:r w:rsidRPr="00CD28CB">
        <w:rPr>
          <w:rStyle w:val="tlid-translation"/>
        </w:rPr>
        <w:t>, n</w:t>
      </w:r>
      <w:r w:rsidRPr="00CD28CB">
        <w:t xml:space="preserve">ë përbërje të Policisë së Shtetit vepron struktura e Policisë Kufitare dhe Migracionit me përgjegjësi kontrollin dhe mbikëqyrjen e kufirit </w:t>
      </w:r>
      <w:r w:rsidRPr="00CD28CB">
        <w:rPr>
          <w:i/>
        </w:rPr>
        <w:t xml:space="preserve">shtetëror, si dhe trajtimin e shtetasve të huaj </w:t>
      </w:r>
      <w:r w:rsidRPr="00CD28CB">
        <w:t>në territorin e Republikës së Shqipërisë, në përputhje me legjislacionin në fuqi.</w:t>
      </w:r>
    </w:p>
    <w:p w14:paraId="4F639D99" w14:textId="77777777" w:rsidR="007D52ED" w:rsidRPr="00CD28CB" w:rsidRDefault="007D52ED" w:rsidP="007D52ED">
      <w:pPr>
        <w:pStyle w:val="TEKSTI"/>
      </w:pPr>
      <w:r w:rsidRPr="00CD28CB">
        <w:t>Bashkëpunimi mes strukturave dhe institucioneve të ndryshme por edhe ndarja e qartë e përgjegjësive mes të tyre do të luajë rol të rëndësishëm në përmbushjen e kësaj përgjegjësie.</w:t>
      </w:r>
    </w:p>
    <w:p w14:paraId="3BA1D451" w14:textId="77777777" w:rsidR="007D52ED" w:rsidRPr="00CD28CB" w:rsidRDefault="007D52ED" w:rsidP="007D52ED">
      <w:pPr>
        <w:pStyle w:val="TEKSTI"/>
        <w:rPr>
          <w:rStyle w:val="tlid-translation"/>
          <w:b/>
        </w:rPr>
      </w:pPr>
      <w:r w:rsidRPr="00CD28CB">
        <w:rPr>
          <w:rStyle w:val="tlid-translation"/>
          <w:b/>
        </w:rPr>
        <w:t>Ministria e Ekonomisë dhe Financave</w:t>
      </w:r>
    </w:p>
    <w:p w14:paraId="4A5B0A2E" w14:textId="77777777" w:rsidR="007D52ED" w:rsidRPr="00CD28CB" w:rsidRDefault="007D52ED" w:rsidP="007D52ED">
      <w:pPr>
        <w:pStyle w:val="TEKSTI"/>
      </w:pPr>
      <w:r w:rsidRPr="00CD28CB">
        <w:t>Ministria e Ekonomisë dhe Financave ka si përgjegjësi hartimin e politikës makroekonomike dhe fiskale; administrimit të të ardhurave; administrimit të buxhetit të shtetit; menaxhimit të borxhit publik; administrimit financiar; menaxhimit financiar dhe kontrollit; menaxhimit të asistencës financiare të bashkimit evropian dhe menaxhimit të fondeve të bashkimit evropian; inspektimit financiar publik; bashkërendimit të përgjithshëm të auditimit të brendshëm.</w:t>
      </w:r>
    </w:p>
    <w:p w14:paraId="21A26FFD" w14:textId="77777777" w:rsidR="007D52ED" w:rsidRPr="00CD28CB" w:rsidRDefault="007D52ED" w:rsidP="007D52ED">
      <w:pPr>
        <w:pStyle w:val="TEKSTI"/>
        <w:rPr>
          <w:b/>
          <w:color w:val="1F4E79"/>
        </w:rPr>
      </w:pPr>
      <w:r w:rsidRPr="00CD28CB">
        <w:rPr>
          <w:b/>
        </w:rPr>
        <w:t>Shërbimi Doganor Shqiptar (SHDSH</w:t>
      </w:r>
      <w:r w:rsidRPr="00CD28CB">
        <w:rPr>
          <w:b/>
          <w:color w:val="1F4E79"/>
        </w:rPr>
        <w:t xml:space="preserve">) </w:t>
      </w:r>
    </w:p>
    <w:p w14:paraId="6FAEF840" w14:textId="77777777" w:rsidR="007D52ED" w:rsidRPr="00CD28CB" w:rsidRDefault="007D52ED" w:rsidP="007D52ED">
      <w:pPr>
        <w:pStyle w:val="TEKSTI"/>
      </w:pPr>
      <w:r w:rsidRPr="00CD28CB">
        <w:t>Autoritetet doganore kanë si përgjegjësi kryesore mbikëqyrjen e tregtisë ndërkombëtare të Republikës së Shqipërisë, duke kontribuar për tregtinë e hapur e të drejtë në zbatim të politikave tregtare dhe atyre të sektorëve të tjerë të ekonomisë shqiptare, që ndikojnë në sigurinë e të gjithë zinxhirit tregtar. Autoritetet doganore synojnë mbrojtjen e interesave financiarë dhe mjedisorë të Republikës së Shqipërisë nga tregtia e padrejtë dhe e paligjshme, duke mbështetur ndërkohë aktivitetin e ligjshëm të biznesit; garantimin e sigurisë e të mbrojtjes së Republikës së Shqipërisë dhe të banorëve të saj, si dhe mbrojtjes së mjedisit, kur është e nevojshme, në bashkëpunim të ngushtë me autoritetet e tjera; mbajtjen e balancës së duhur ndërmjet kontrolleve doganore dhe lehtësimit të tregtisë së ligjshme.</w:t>
      </w:r>
    </w:p>
    <w:p w14:paraId="2676AA0F" w14:textId="34319AB4" w:rsidR="007D52ED" w:rsidRPr="00CD28CB" w:rsidRDefault="007D52ED" w:rsidP="007D52ED">
      <w:pPr>
        <w:pStyle w:val="TEKSTI"/>
      </w:pPr>
      <w:r w:rsidRPr="00CD28CB">
        <w:t>Struktura e SHDSH organizohet në dy nivele</w:t>
      </w:r>
      <w:r w:rsidR="004F15E1">
        <w:t>,</w:t>
      </w:r>
      <w:r w:rsidRPr="00CD28CB">
        <w:t xml:space="preserve"> si më poshtë:</w:t>
      </w:r>
    </w:p>
    <w:p w14:paraId="3166D033" w14:textId="77CC1AF8" w:rsidR="007D52ED" w:rsidRPr="00CD28CB" w:rsidRDefault="007D52ED" w:rsidP="007D52ED">
      <w:pPr>
        <w:pStyle w:val="TEKSTI"/>
      </w:pPr>
      <w:r w:rsidRPr="00CD28CB">
        <w:t>Nivel Qendror, Drej</w:t>
      </w:r>
      <w:r w:rsidR="004F15E1">
        <w:t>toria e Përgjithshme e Doganave:</w:t>
      </w:r>
    </w:p>
    <w:p w14:paraId="504E0AB2" w14:textId="77777777" w:rsidR="007D52ED" w:rsidRPr="00CD28CB" w:rsidRDefault="007D52ED" w:rsidP="007D52ED">
      <w:pPr>
        <w:pStyle w:val="TEKSTI"/>
      </w:pPr>
      <w:r w:rsidRPr="00CD28CB">
        <w:lastRenderedPageBreak/>
        <w:t>- Zyra e Drejtorit të Përgjithshëm;</w:t>
      </w:r>
    </w:p>
    <w:p w14:paraId="5CFD2428" w14:textId="77777777" w:rsidR="007D52ED" w:rsidRPr="00CD28CB" w:rsidRDefault="007D52ED" w:rsidP="007D52ED">
      <w:pPr>
        <w:pStyle w:val="TEKSTI"/>
      </w:pPr>
      <w:r w:rsidRPr="00CD28CB">
        <w:t xml:space="preserve">- Departamentin Teknik; </w:t>
      </w:r>
    </w:p>
    <w:p w14:paraId="7660F608" w14:textId="77777777" w:rsidR="007D52ED" w:rsidRPr="00CD28CB" w:rsidRDefault="007D52ED" w:rsidP="007D52ED">
      <w:pPr>
        <w:pStyle w:val="TEKSTI"/>
      </w:pPr>
      <w:r w:rsidRPr="00CD28CB">
        <w:t xml:space="preserve">- Departamenti Administrativ; </w:t>
      </w:r>
    </w:p>
    <w:p w14:paraId="00CB9981" w14:textId="77777777" w:rsidR="007D52ED" w:rsidRPr="00CD28CB" w:rsidRDefault="007D52ED" w:rsidP="007D52ED">
      <w:pPr>
        <w:pStyle w:val="TEKSTI"/>
      </w:pPr>
      <w:r w:rsidRPr="00CD28CB">
        <w:t>- Departamenti i Akcizës dhe Departamenti i TI;</w:t>
      </w:r>
    </w:p>
    <w:p w14:paraId="1DCCA270" w14:textId="77777777" w:rsidR="007D52ED" w:rsidRPr="00CD28CB" w:rsidRDefault="007D52ED" w:rsidP="007D52ED">
      <w:pPr>
        <w:pStyle w:val="TEKSTI"/>
      </w:pPr>
      <w:r w:rsidRPr="00CD28CB">
        <w:t>- Departamenti Operativ Hetimor:</w:t>
      </w:r>
    </w:p>
    <w:p w14:paraId="4E805B7C" w14:textId="77777777" w:rsidR="007D52ED" w:rsidRPr="00CD28CB" w:rsidRDefault="007D52ED" w:rsidP="007D52ED">
      <w:pPr>
        <w:pStyle w:val="TEKSTI"/>
      </w:pPr>
      <w:r w:rsidRPr="00CD28CB">
        <w:t>- Drejtoria Antitrafik;</w:t>
      </w:r>
    </w:p>
    <w:p w14:paraId="2D427D40" w14:textId="77777777" w:rsidR="007D52ED" w:rsidRPr="00CD28CB" w:rsidRDefault="007D52ED" w:rsidP="007D52ED">
      <w:pPr>
        <w:pStyle w:val="TEKSTI"/>
      </w:pPr>
      <w:r w:rsidRPr="00CD28CB">
        <w:t>- Drejtoria Antikontrabandës;</w:t>
      </w:r>
    </w:p>
    <w:p w14:paraId="6ACBD045" w14:textId="77777777" w:rsidR="007D52ED" w:rsidRPr="00CD28CB" w:rsidRDefault="007D52ED" w:rsidP="007D52ED">
      <w:pPr>
        <w:pStyle w:val="TEKSTI"/>
      </w:pPr>
      <w:r w:rsidRPr="00CD28CB">
        <w:t>- Drejtoria Hetimit;</w:t>
      </w:r>
    </w:p>
    <w:p w14:paraId="2801E6F9" w14:textId="77777777" w:rsidR="007D52ED" w:rsidRPr="00CD28CB" w:rsidRDefault="007D52ED" w:rsidP="007D52ED">
      <w:pPr>
        <w:pStyle w:val="TEKSTI"/>
      </w:pPr>
      <w:r w:rsidRPr="00CD28CB">
        <w:t>- Drejtoria e Informacionit, Analizës së Riskut dhe Monitorimit;</w:t>
      </w:r>
    </w:p>
    <w:p w14:paraId="6C069454" w14:textId="77777777" w:rsidR="007D52ED" w:rsidRPr="00CD28CB" w:rsidRDefault="007D52ED" w:rsidP="007D52ED">
      <w:pPr>
        <w:pStyle w:val="TEKSTI"/>
      </w:pPr>
      <w:r w:rsidRPr="00CD28CB">
        <w:t>- Drejtoria për Mbrojtjen e Pronësisë Intelektuale.</w:t>
      </w:r>
    </w:p>
    <w:p w14:paraId="53754B5B" w14:textId="7F778DE1" w:rsidR="007D52ED" w:rsidRPr="00CD28CB" w:rsidRDefault="007D52ED" w:rsidP="007D52ED">
      <w:pPr>
        <w:pStyle w:val="TEKSTI"/>
      </w:pPr>
      <w:r w:rsidRPr="00CD28CB">
        <w:t>Nivel Lokal: 17 Degë Doganore</w:t>
      </w:r>
      <w:r w:rsidR="007F2B15" w:rsidRPr="00CD28CB">
        <w:t xml:space="preserve"> </w:t>
      </w:r>
    </w:p>
    <w:p w14:paraId="55D8D12D" w14:textId="77777777" w:rsidR="007D52ED" w:rsidRPr="00CD28CB" w:rsidRDefault="007D52ED" w:rsidP="007D52ED">
      <w:pPr>
        <w:pStyle w:val="TEKSTI"/>
        <w:rPr>
          <w:rStyle w:val="tlid-translation"/>
          <w:b/>
        </w:rPr>
      </w:pPr>
      <w:r w:rsidRPr="00CD28CB">
        <w:rPr>
          <w:rStyle w:val="tlid-translation"/>
          <w:b/>
        </w:rPr>
        <w:t>Ministria e Mbrojtjes</w:t>
      </w:r>
    </w:p>
    <w:p w14:paraId="79DD937F" w14:textId="77777777" w:rsidR="007D52ED" w:rsidRPr="00CD28CB" w:rsidRDefault="007D52ED" w:rsidP="007D52ED">
      <w:pPr>
        <w:pStyle w:val="TEKSTI"/>
        <w:rPr>
          <w:rStyle w:val="tlid-translation"/>
        </w:rPr>
      </w:pPr>
      <w:r w:rsidRPr="00CD28CB">
        <w:rPr>
          <w:rStyle w:val="tlid-translation"/>
        </w:rPr>
        <w:t xml:space="preserve">Ministria e Mbrojtjes propozon dhe zbaton politikën e mbrojtjes si një element të sistemit të mbrojtjes, vlerëson sfidat, rreziqet dhe kërcënimet ushtarake dhe në fushën e mbrojtjes. Forcat e Armatosura të Republikës së Shqipërisë, si pjesë integrale e Ministrisë së Mbrojtjes, janë një forcë profesionale mbrojtëse e cila, si pjesë e sistemit të mbrojtjes, përveç mbrojtjes së pavarësisë, sovranitetit dhe territorit shtetëror të Republikës së Shqipërisë, ofron mbështetje për institucionet e tjera në raste të kërcënimit të sigurisë kombëtare nga terrorizmi, në rastin e krizave të migrantëve, sfidave dhe kërcënimeve të tjera. </w:t>
      </w:r>
    </w:p>
    <w:p w14:paraId="44705B68" w14:textId="427C7ED1" w:rsidR="007D52ED" w:rsidRPr="00CD28CB" w:rsidRDefault="007D52ED" w:rsidP="007D52ED">
      <w:pPr>
        <w:pStyle w:val="TEKSTI"/>
        <w:rPr>
          <w:rStyle w:val="tlid-translation"/>
        </w:rPr>
      </w:pPr>
      <w:r w:rsidRPr="00CD28CB">
        <w:rPr>
          <w:rStyle w:val="tlid-translation"/>
          <w:b/>
        </w:rPr>
        <w:t>Forca Detare/Roja Bregdetare</w:t>
      </w:r>
      <w:r w:rsidRPr="00CD28CB">
        <w:rPr>
          <w:rStyle w:val="tlid-translation"/>
        </w:rPr>
        <w:t xml:space="preserve">, </w:t>
      </w:r>
      <w:r w:rsidRPr="00CD28CB">
        <w:t>sipas misionit të saj kushtetues dhe detyrave ushtarake mbron sovranitetin e plotë të hapësirës detare të RSH-së, si dhe interesat e saj kombëtare në ujërat territoriale, zonën fqinje dhe ZEE.</w:t>
      </w:r>
      <w:r w:rsidRPr="00CD28CB">
        <w:rPr>
          <w:rStyle w:val="tlid-translation"/>
        </w:rPr>
        <w:t xml:space="preserve"> Përveç kryerjes së aktiviteteve të mbikëqyrje</w:t>
      </w:r>
      <w:r w:rsidR="007F2B15" w:rsidRPr="00CD28CB">
        <w:rPr>
          <w:rStyle w:val="tlid-translation"/>
        </w:rPr>
        <w:t>s dhe mbrojtjes, Forca Detare/</w:t>
      </w:r>
      <w:r w:rsidRPr="00CD28CB">
        <w:rPr>
          <w:rStyle w:val="tlid-translation"/>
        </w:rPr>
        <w:t>Roja Bregdetare ofron mbështetje për institucionet civile në situata krize dhe emergjente, kryesisht në aktivitetet e kërkimit dhe shpëtimit në det dhe të kontrollit të zbatimit të ligjshmërisë kombëtare e ndërkombëtare në det.</w:t>
      </w:r>
    </w:p>
    <w:p w14:paraId="256F90C1" w14:textId="6C3392DA" w:rsidR="007D52ED" w:rsidRPr="00CD28CB" w:rsidRDefault="007D52ED" w:rsidP="007D52ED">
      <w:pPr>
        <w:pStyle w:val="TEKSTI"/>
        <w:rPr>
          <w:i/>
        </w:rPr>
      </w:pPr>
      <w:r w:rsidRPr="00CD28CB">
        <w:rPr>
          <w:b/>
        </w:rPr>
        <w:t>Forca Detare/Roja Bregdetare,</w:t>
      </w:r>
      <w:r w:rsidRPr="00CD28CB">
        <w:t xml:space="preserve"> sipas ligjit nr.</w:t>
      </w:r>
      <w:r w:rsidR="004F15E1">
        <w:t xml:space="preserve"> </w:t>
      </w:r>
      <w:r w:rsidRPr="00CD28CB">
        <w:t>8875, datë 4.4.2002</w:t>
      </w:r>
      <w:r w:rsidR="007F2B15" w:rsidRPr="00CD28CB">
        <w:t>,</w:t>
      </w:r>
      <w:r w:rsidRPr="00CD28CB">
        <w:t xml:space="preserve"> (</w:t>
      </w:r>
      <w:r w:rsidRPr="00CD28CB">
        <w:rPr>
          <w:i/>
        </w:rPr>
        <w:t>ndryshu</w:t>
      </w:r>
      <w:r w:rsidR="007F2B15" w:rsidRPr="00CD28CB">
        <w:rPr>
          <w:i/>
        </w:rPr>
        <w:t>ar me ligjin nr. 9788, datë 19.</w:t>
      </w:r>
      <w:r w:rsidRPr="00CD28CB">
        <w:rPr>
          <w:i/>
        </w:rPr>
        <w:t>7.2007)</w:t>
      </w:r>
      <w:r w:rsidR="007F2B15" w:rsidRPr="00CD28CB">
        <w:rPr>
          <w:i/>
        </w:rPr>
        <w:t xml:space="preserve"> </w:t>
      </w:r>
      <w:r w:rsidRPr="00CD28CB">
        <w:t>ka detyrat si më poshtë</w:t>
      </w:r>
      <w:r w:rsidRPr="00CD28CB">
        <w:rPr>
          <w:i/>
        </w:rPr>
        <w:t>:</w:t>
      </w:r>
    </w:p>
    <w:p w14:paraId="44110C23" w14:textId="093F05CE" w:rsidR="007D52ED" w:rsidRPr="00CD28CB" w:rsidRDefault="007D52ED" w:rsidP="007D52ED">
      <w:pPr>
        <w:pStyle w:val="TEKSTI"/>
      </w:pPr>
      <w:r w:rsidRPr="00CD28CB">
        <w:t xml:space="preserve">- </w:t>
      </w:r>
      <w:r w:rsidR="004F15E1" w:rsidRPr="00CD28CB">
        <w:t>t</w:t>
      </w:r>
      <w:r w:rsidRPr="00CD28CB">
        <w:t>ë japë asistencë për sigurimin e lundrimit detar dhe sigurimin e jetës në det (SAR), në përputhje me legjislacionin kombëtar dhe konventat ndërkombëtare, në të cilat Republika e Shqipërisë bën pjesë, i ka ratifikuar ose ka aderuar në to;</w:t>
      </w:r>
    </w:p>
    <w:p w14:paraId="5D0B7441" w14:textId="5F26E128" w:rsidR="007D52ED" w:rsidRPr="00CD28CB" w:rsidRDefault="007D52ED" w:rsidP="007D52ED">
      <w:pPr>
        <w:pStyle w:val="TEKSTI"/>
      </w:pPr>
      <w:r w:rsidRPr="00CD28CB">
        <w:t xml:space="preserve">- </w:t>
      </w:r>
      <w:r w:rsidR="004F15E1" w:rsidRPr="00CD28CB">
        <w:t>t</w:t>
      </w:r>
      <w:r w:rsidRPr="00CD28CB">
        <w:t>ë parandalojë dhe të ushtrojë kontroll për kalimin e paligjshëm të mjeteve lundruese, të mallrave dhe njerëzve në hapësirën detare shqiptare;</w:t>
      </w:r>
    </w:p>
    <w:p w14:paraId="1B77BDC7" w14:textId="15A3B06B" w:rsidR="007D52ED" w:rsidRPr="00CD28CB" w:rsidRDefault="007D52ED" w:rsidP="007D52ED">
      <w:pPr>
        <w:pStyle w:val="TEKSTI"/>
      </w:pPr>
      <w:r w:rsidRPr="00CD28CB">
        <w:t xml:space="preserve">- </w:t>
      </w:r>
      <w:r w:rsidR="004F15E1" w:rsidRPr="00CD28CB">
        <w:t>t</w:t>
      </w:r>
      <w:r w:rsidRPr="00CD28CB">
        <w:t>ë kryejë afrim, bordim, inspektim, ndalim, kapje dhe bllokim të mjeteve dhe personave që shkelin legjislacionin detar, si dhe shoqërimin e tyre në portin më të afërt, sipas rastit;</w:t>
      </w:r>
    </w:p>
    <w:p w14:paraId="5BB83ECD" w14:textId="5C83D2F9" w:rsidR="007D52ED" w:rsidRPr="00CD28CB" w:rsidRDefault="007D52ED" w:rsidP="007D52ED">
      <w:pPr>
        <w:pStyle w:val="TEKSTI"/>
      </w:pPr>
      <w:r w:rsidRPr="00CD28CB">
        <w:t xml:space="preserve">- </w:t>
      </w:r>
      <w:r w:rsidR="004F15E1" w:rsidRPr="00CD28CB">
        <w:t>t</w:t>
      </w:r>
      <w:r w:rsidRPr="00CD28CB">
        <w:t>ë kryejë ndjekjen e nxehtë të mjeteve detare, sipas konventave ndërkombëtare;</w:t>
      </w:r>
    </w:p>
    <w:p w14:paraId="464E3190" w14:textId="2A2A725B" w:rsidR="007D52ED" w:rsidRPr="00CD28CB" w:rsidRDefault="007D52ED" w:rsidP="007D52ED">
      <w:pPr>
        <w:pStyle w:val="TEKSTI"/>
      </w:pPr>
      <w:r w:rsidRPr="00CD28CB">
        <w:t xml:space="preserve">- </w:t>
      </w:r>
      <w:r w:rsidR="004F15E1" w:rsidRPr="00CD28CB">
        <w:t>t</w:t>
      </w:r>
      <w:r w:rsidRPr="00CD28CB">
        <w:t>ë kryejë përdorimin e forcës në rastet e mbrojtjes së nevojshme dhe nevojës ekstreme;</w:t>
      </w:r>
    </w:p>
    <w:p w14:paraId="40D03B27" w14:textId="38423658" w:rsidR="007D52ED" w:rsidRPr="00CD28CB" w:rsidRDefault="007D52ED" w:rsidP="007D52ED">
      <w:pPr>
        <w:pStyle w:val="TEKSTI"/>
      </w:pPr>
      <w:r w:rsidRPr="00CD28CB">
        <w:t xml:space="preserve">- </w:t>
      </w:r>
      <w:r w:rsidR="004F15E1" w:rsidRPr="00CD28CB">
        <w:t>t</w:t>
      </w:r>
      <w:r w:rsidRPr="00CD28CB">
        <w:t>ë kryejë përpilimin e dokumentacionit bazë për fillimin e procedurave të mëtejshme për shkelësit e ligjit detar;</w:t>
      </w:r>
    </w:p>
    <w:p w14:paraId="0F7A18D8" w14:textId="36CD2245" w:rsidR="007D52ED" w:rsidRPr="00CD28CB" w:rsidRDefault="007D52ED" w:rsidP="007D52ED">
      <w:pPr>
        <w:pStyle w:val="TEKSTI"/>
      </w:pPr>
      <w:r w:rsidRPr="00CD28CB">
        <w:t xml:space="preserve">- </w:t>
      </w:r>
      <w:r w:rsidR="004F15E1" w:rsidRPr="00CD28CB">
        <w:t>t</w:t>
      </w:r>
      <w:r w:rsidRPr="00CD28CB">
        <w:t>ë parandalojë dhe të ushtrojë kontroll për zbatimin e legjislacionit për ndotjen e mjedisit detar dhe bregdetar (MARPOL).</w:t>
      </w:r>
    </w:p>
    <w:p w14:paraId="5A17C97E" w14:textId="77777777" w:rsidR="007D52ED" w:rsidRPr="00CD28CB" w:rsidRDefault="007D52ED" w:rsidP="007D52ED">
      <w:pPr>
        <w:pStyle w:val="TEKSTI"/>
        <w:rPr>
          <w:rStyle w:val="tlid-translation"/>
        </w:rPr>
      </w:pPr>
      <w:r w:rsidRPr="00CD28CB">
        <w:t>Procedurat për kryerjen e detyrave nga Roja Bregdetare përcaktohen në Manualin e Rojës Bregdetare. Këto detyra janë parashikuar edhe në Kodin Detar të RSH-së.</w:t>
      </w:r>
    </w:p>
    <w:p w14:paraId="5D99DB5C" w14:textId="77777777" w:rsidR="007D52ED" w:rsidRPr="00CD28CB" w:rsidRDefault="007D52ED" w:rsidP="007D52ED">
      <w:pPr>
        <w:pStyle w:val="TEKSTI"/>
        <w:ind w:firstLine="0"/>
        <w:rPr>
          <w:rStyle w:val="tlid-translation"/>
        </w:rPr>
      </w:pPr>
      <w:r w:rsidRPr="00CD28CB">
        <w:rPr>
          <w:rStyle w:val="tlid-translation"/>
        </w:rPr>
        <w:t>Struktura të Ministrisë së Mbrojtjes të përfshira në MIK janë:</w:t>
      </w:r>
    </w:p>
    <w:p w14:paraId="72814A89" w14:textId="77777777" w:rsidR="007D52ED" w:rsidRPr="00CD28CB" w:rsidRDefault="007D52ED" w:rsidP="007D52ED">
      <w:pPr>
        <w:pStyle w:val="TEKSTI"/>
        <w:rPr>
          <w:rStyle w:val="tlid-translation"/>
        </w:rPr>
      </w:pPr>
      <w:r w:rsidRPr="00CD28CB">
        <w:rPr>
          <w:rStyle w:val="tlid-translation"/>
        </w:rPr>
        <w:t>- Shtabi i Përgjithshëm i Forcave të Armatosura;</w:t>
      </w:r>
    </w:p>
    <w:p w14:paraId="65155C1C" w14:textId="77777777" w:rsidR="007D52ED" w:rsidRPr="00CD28CB" w:rsidRDefault="007D52ED" w:rsidP="007D52ED">
      <w:pPr>
        <w:pStyle w:val="TEKSTI"/>
        <w:rPr>
          <w:rStyle w:val="tlid-translation"/>
        </w:rPr>
      </w:pPr>
      <w:r w:rsidRPr="00CD28CB">
        <w:rPr>
          <w:rStyle w:val="tlid-translation"/>
        </w:rPr>
        <w:t>- Agjencia Kombëtare e Mbrojtjes Civile;</w:t>
      </w:r>
    </w:p>
    <w:p w14:paraId="7F7B7F33" w14:textId="77777777" w:rsidR="007D52ED" w:rsidRPr="00CD28CB" w:rsidRDefault="007D52ED" w:rsidP="007D52ED">
      <w:pPr>
        <w:pStyle w:val="TEKSTI"/>
        <w:rPr>
          <w:rStyle w:val="tlid-translation"/>
        </w:rPr>
      </w:pPr>
      <w:r w:rsidRPr="00CD28CB">
        <w:rPr>
          <w:rStyle w:val="tlid-translation"/>
        </w:rPr>
        <w:t>- Forca Detare/Roja Bregdetare;</w:t>
      </w:r>
    </w:p>
    <w:p w14:paraId="3FCBD059" w14:textId="77777777" w:rsidR="007D52ED" w:rsidRPr="00CD28CB" w:rsidRDefault="007D52ED" w:rsidP="007D52ED">
      <w:pPr>
        <w:pStyle w:val="TEKSTI"/>
        <w:rPr>
          <w:rStyle w:val="tlid-translation"/>
        </w:rPr>
      </w:pPr>
      <w:r w:rsidRPr="00CD28CB">
        <w:rPr>
          <w:rStyle w:val="tlid-translation"/>
        </w:rPr>
        <w:t>- Qendra Ndërinstitucionale Operacionale Detare;</w:t>
      </w:r>
    </w:p>
    <w:p w14:paraId="0904B3E3" w14:textId="77777777" w:rsidR="007D52ED" w:rsidRPr="00CD28CB" w:rsidRDefault="007D52ED" w:rsidP="007D52ED">
      <w:pPr>
        <w:pStyle w:val="TEKSTI"/>
        <w:rPr>
          <w:rStyle w:val="tlid-translation"/>
        </w:rPr>
      </w:pPr>
      <w:r w:rsidRPr="00CD28CB">
        <w:rPr>
          <w:rStyle w:val="tlid-translation"/>
        </w:rPr>
        <w:t>- Instituti i Gjeografisë dhe Infrastrukturës Ushtarake;</w:t>
      </w:r>
    </w:p>
    <w:p w14:paraId="1475BEDE" w14:textId="77777777" w:rsidR="007D52ED" w:rsidRPr="00CD28CB" w:rsidRDefault="007D52ED" w:rsidP="007D52ED">
      <w:pPr>
        <w:pStyle w:val="TEKSTI"/>
        <w:rPr>
          <w:rStyle w:val="tlid-translation"/>
        </w:rPr>
      </w:pPr>
      <w:r w:rsidRPr="00CD28CB">
        <w:rPr>
          <w:rStyle w:val="tlid-translation"/>
        </w:rPr>
        <w:t>- Qendra Kombëtare e Kërkimit dhe Shpëtimit.</w:t>
      </w:r>
    </w:p>
    <w:p w14:paraId="0428155B" w14:textId="77777777" w:rsidR="007D52ED" w:rsidRPr="00CD28CB" w:rsidRDefault="007D52ED" w:rsidP="007D52ED">
      <w:pPr>
        <w:pStyle w:val="TEKSTI"/>
        <w:rPr>
          <w:rStyle w:val="tlid-translation"/>
          <w:b/>
        </w:rPr>
      </w:pPr>
      <w:r w:rsidRPr="00CD28CB">
        <w:rPr>
          <w:rStyle w:val="tlid-translation"/>
          <w:b/>
        </w:rPr>
        <w:t>Ministria e Bujqësisë dhe Zhvillimit Rural</w:t>
      </w:r>
    </w:p>
    <w:p w14:paraId="10C7FB36" w14:textId="4CEBFACC" w:rsidR="007D52ED" w:rsidRPr="00CD28CB" w:rsidRDefault="007D52ED" w:rsidP="007D52ED">
      <w:pPr>
        <w:pStyle w:val="TEKSTI"/>
        <w:rPr>
          <w:rStyle w:val="tlid-translation"/>
          <w:b/>
        </w:rPr>
      </w:pPr>
      <w:r w:rsidRPr="00CD28CB">
        <w:rPr>
          <w:rStyle w:val="tlid-translation"/>
        </w:rPr>
        <w:lastRenderedPageBreak/>
        <w:t xml:space="preserve">Ministria e Bujqësisë dhe Zhvillimit Rural </w:t>
      </w:r>
      <w:r w:rsidRPr="00CD28CB">
        <w:t xml:space="preserve">garanton në shkallën më të lartë të shëndetit të qytetarëve shqiptar dhe perfeksionimi i sistemit të mbikëqyrjes dhe garantimit të sigurisë ushqimore. Ky sistem do të shërbejë për mbrojtjen sa më të mirë të shëndetit të </w:t>
      </w:r>
      <w:r w:rsidR="00256284" w:rsidRPr="00CD28CB">
        <w:t>konsumatorëve</w:t>
      </w:r>
      <w:r w:rsidRPr="00CD28CB">
        <w:t xml:space="preserve"> nga sëmundjet/dëmtimet si pasojë e konsumimit të produkteve ushqimore me origjinë bimore ose shtazore. </w:t>
      </w:r>
    </w:p>
    <w:p w14:paraId="62FCEE1A" w14:textId="2D9F9565" w:rsidR="007D52ED" w:rsidRPr="00CD28CB" w:rsidRDefault="007D52ED" w:rsidP="007D52ED">
      <w:pPr>
        <w:pStyle w:val="TEKSTI"/>
      </w:pPr>
      <w:r w:rsidRPr="00CD28CB">
        <w:t>Autoriteti Kombëtar i Ushqimit, institucion në varësi të Ministrisë së Bujqësisë dhe Zhvillimit Rural, i cili ka për qëllim të vendosë bazat për sigurimin e një niveli të lartë të mbrojtjes së shëndetit të njerëzve dhe interesat e konsumatorit, mbrojtja e shëndetit të kafshëve</w:t>
      </w:r>
      <w:r w:rsidR="0058078A" w:rsidRPr="00CD28CB">
        <w:t>,</w:t>
      </w:r>
      <w:r w:rsidRPr="00CD28CB">
        <w:t xml:space="preserve"> si dhe të mbrojë bimët dhe produktet bimore nga parazitët; </w:t>
      </w:r>
    </w:p>
    <w:p w14:paraId="1C475116" w14:textId="77777777" w:rsidR="007D52ED" w:rsidRPr="00CD28CB" w:rsidRDefault="007D52ED" w:rsidP="007D52ED">
      <w:pPr>
        <w:pStyle w:val="TEKSTI"/>
      </w:pPr>
      <w:r w:rsidRPr="00CD28CB">
        <w:rPr>
          <w:b/>
        </w:rPr>
        <w:t>Drejtoria e Shërbimeve të Peshkimit dhe Akuakulturës (DSHPA),</w:t>
      </w:r>
      <w:r w:rsidRPr="00CD28CB">
        <w:t xml:space="preserve"> është një institucion qendror publik, në varësi të Ministrisë së Bujqësisë dhe Zhvillimit Rural me seli në Tiranë. Sektori i Inspektimit dhe Kontrollit të Peshkimit ka për mision kontrollin në ujë apo në tokë, përfshirë portet, pikat e zbarkimit, mjetet e transportit, qendrat e grumbullimit të peshkut, merkatot, pikat e shitjes dhe restorantet, nëpërmjet aktiviteteve inspektuese sipas legjislacionit përkatës në fuqi. Sektori i Inspektimit dhe Kontrollit të Peshkimit është gjithashtu, përgjegjëse për të monitoruar respektimin rregullsisë së zënieve që ndodhen në bordin e mjetit lundrues të peshkimit, të magazinuara, të transportuara, në përpunim apo të tregtuara, si dhe vërtetësinë dhe saktësinë e dokumenteve apo transmetimeve elektronike që lidhen me to.</w:t>
      </w:r>
    </w:p>
    <w:p w14:paraId="76FE7335" w14:textId="1EC12373" w:rsidR="007D52ED" w:rsidRPr="00CD28CB" w:rsidRDefault="007D52ED" w:rsidP="007D52ED">
      <w:pPr>
        <w:pStyle w:val="TEKSTI"/>
      </w:pPr>
      <w:r w:rsidRPr="00CD28CB">
        <w:t xml:space="preserve">Nëpërmjet këtij plan veprimi kërkohet bashkëpunim në zbatim të ligjshmërisë në fushën e peshkimit, si në hapësirën ujore detare dhe ato të brendshme (liqenore) nëpërmjet </w:t>
      </w:r>
      <w:r w:rsidR="00E8552D">
        <w:t>koordinimit në kuadër të QNOD-it</w:t>
      </w:r>
      <w:r w:rsidRPr="00CD28CB">
        <w:t>, ku të organizohen patrullime të përbashkëta të Inspektoratit të Peshkimit me Rojën Bregdetare në hapësirën detare dhe me strukturat e tjera shtetërore në ujërat e brendshme, lumenjtë e liqenet, për parandalimin dhe evidentimin e gjuetisë së paligjshme.</w:t>
      </w:r>
      <w:r w:rsidR="007F2B15" w:rsidRPr="00CD28CB">
        <w:t xml:space="preserve"> </w:t>
      </w:r>
      <w:r w:rsidRPr="00CD28CB">
        <w:t>Gjithashtu bashkëpunim në kontrollin e përbashkët të pikave doganorë tokësore mbi kontrollin kalimit të paligjshëm të produkteve peshkore</w:t>
      </w:r>
      <w:r w:rsidR="0058078A" w:rsidRPr="00CD28CB">
        <w:t>,</w:t>
      </w:r>
      <w:r w:rsidRPr="00CD28CB">
        <w:t xml:space="preserve"> si dhe kalimin e specieve të ndaluara. Edhe pse Drejtoria e Shërbimeve të Peshkimit dhe Akuakulturës nuk disponon inspektorë pranë pikave doganore, në zbatim të plan veprimit do të bëhet e mundur kontrolli i përbashkët periodik.</w:t>
      </w:r>
    </w:p>
    <w:p w14:paraId="1A96BDA1" w14:textId="77777777" w:rsidR="007D52ED" w:rsidRPr="00CD28CB" w:rsidRDefault="007D52ED" w:rsidP="007D52ED">
      <w:pPr>
        <w:pStyle w:val="TEKSTI"/>
      </w:pPr>
      <w:r w:rsidRPr="00CD28CB">
        <w:t>DSHPA-ja organizohet si Drejtori e Përgjithshme me juridiksion në të gjithë territorin e vendit dhe përbëhet nga 5 sektorë:</w:t>
      </w:r>
    </w:p>
    <w:p w14:paraId="23F58941" w14:textId="195CE770" w:rsidR="007D52ED" w:rsidRPr="00CD28CB" w:rsidRDefault="00420CDF" w:rsidP="007D52ED">
      <w:pPr>
        <w:pStyle w:val="TEKSTI"/>
      </w:pPr>
      <w:r>
        <w:t>1.</w:t>
      </w:r>
      <w:r w:rsidR="007D52ED" w:rsidRPr="00CD28CB">
        <w:t xml:space="preserve"> Sektori i Inspektimit dhe Kontrollit të Peshkimit;</w:t>
      </w:r>
    </w:p>
    <w:p w14:paraId="1D9F4C32" w14:textId="1112E29C" w:rsidR="007D52ED" w:rsidRPr="00CD28CB" w:rsidRDefault="00420CDF" w:rsidP="007D52ED">
      <w:pPr>
        <w:pStyle w:val="TEKSTI"/>
      </w:pPr>
      <w:r>
        <w:t>2.</w:t>
      </w:r>
      <w:r w:rsidR="007D52ED" w:rsidRPr="00CD28CB">
        <w:t xml:space="preserve"> Sektori i Akuakulturës;</w:t>
      </w:r>
    </w:p>
    <w:p w14:paraId="033ADBE1" w14:textId="52E29468" w:rsidR="007D52ED" w:rsidRPr="00CD28CB" w:rsidRDefault="00420CDF" w:rsidP="007D52ED">
      <w:pPr>
        <w:pStyle w:val="TEKSTI"/>
      </w:pPr>
      <w:r>
        <w:t>3.</w:t>
      </w:r>
      <w:r w:rsidR="007D52ED" w:rsidRPr="00CD28CB">
        <w:t xml:space="preserve"> Sektori i Analizës Ekonomike dhe Buxhetit;</w:t>
      </w:r>
    </w:p>
    <w:p w14:paraId="041205AF" w14:textId="7E1C9F31" w:rsidR="007D52ED" w:rsidRPr="00CD28CB" w:rsidRDefault="00420CDF" w:rsidP="007D52ED">
      <w:pPr>
        <w:pStyle w:val="TEKSTI"/>
      </w:pPr>
      <w:r>
        <w:t>4.</w:t>
      </w:r>
      <w:r w:rsidR="007D52ED" w:rsidRPr="00CD28CB">
        <w:t xml:space="preserve"> Sektori i Monitorimit dhe Infrastrukturës së Peshkimit;</w:t>
      </w:r>
    </w:p>
    <w:p w14:paraId="4270ADDE" w14:textId="0DCF17B8" w:rsidR="007D52ED" w:rsidRPr="00CD28CB" w:rsidRDefault="00420CDF" w:rsidP="007D52ED">
      <w:pPr>
        <w:pStyle w:val="TEKSTI"/>
      </w:pPr>
      <w:r>
        <w:t>5.</w:t>
      </w:r>
      <w:r w:rsidR="007D52ED" w:rsidRPr="00CD28CB">
        <w:t xml:space="preserve"> Sektori i QNOD</w:t>
      </w:r>
      <w:r w:rsidR="00E8552D">
        <w:t>-it</w:t>
      </w:r>
      <w:r w:rsidR="007D52ED" w:rsidRPr="00CD28CB">
        <w:t xml:space="preserve"> (Qendra Ndërinstitucionale Operacionale Detare).</w:t>
      </w:r>
    </w:p>
    <w:p w14:paraId="77CAFD52" w14:textId="77777777" w:rsidR="007D52ED" w:rsidRPr="00CD28CB" w:rsidRDefault="007D52ED" w:rsidP="007D52ED">
      <w:pPr>
        <w:pStyle w:val="TEKSTI"/>
        <w:rPr>
          <w:rStyle w:val="tlid-translation"/>
          <w:b/>
        </w:rPr>
      </w:pPr>
      <w:r w:rsidRPr="00CD28CB">
        <w:rPr>
          <w:rStyle w:val="tlid-translation"/>
          <w:b/>
        </w:rPr>
        <w:t>Ministria për Evropën dhe Punët e Jashtme</w:t>
      </w:r>
    </w:p>
    <w:p w14:paraId="416521FC" w14:textId="239ADE31" w:rsidR="007D52ED" w:rsidRPr="00CD28CB" w:rsidRDefault="007D52ED" w:rsidP="007D52ED">
      <w:pPr>
        <w:pStyle w:val="TEKSTI"/>
        <w:rPr>
          <w:rStyle w:val="tlid-translation"/>
        </w:rPr>
      </w:pPr>
      <w:r w:rsidRPr="00CD28CB">
        <w:rPr>
          <w:rStyle w:val="tlid-translation"/>
        </w:rPr>
        <w:t xml:space="preserve">Ministria për Evropën dhe Punët e Jashtme është përgjegjëse, ndër të tjera, për propozimin e një regjimi të vizave të përafruar gjithnjë e më shumë me kodin </w:t>
      </w:r>
      <w:r w:rsidR="00E8552D" w:rsidRPr="00E8552D">
        <w:rPr>
          <w:rFonts w:eastAsia="Calibri"/>
          <w:i/>
          <w:lang w:eastAsia="ja-JP"/>
        </w:rPr>
        <w:t>Schengen</w:t>
      </w:r>
      <w:r w:rsidRPr="00CD28CB">
        <w:rPr>
          <w:rStyle w:val="tlid-translation"/>
        </w:rPr>
        <w:t>.</w:t>
      </w:r>
      <w:r w:rsidRPr="00CD28CB">
        <w:t xml:space="preserve"> Vijimi i përpjekjeve për uljen e numrit të shteteve në listën negative të BE-së.</w:t>
      </w:r>
    </w:p>
    <w:p w14:paraId="5FD5894D" w14:textId="77777777" w:rsidR="007D52ED" w:rsidRPr="004F15E1" w:rsidRDefault="007D52ED" w:rsidP="007D52ED">
      <w:pPr>
        <w:pStyle w:val="TEKSTI"/>
        <w:rPr>
          <w:rStyle w:val="tlid-translation"/>
        </w:rPr>
      </w:pPr>
      <w:r w:rsidRPr="004F15E1">
        <w:rPr>
          <w:rStyle w:val="tlid-translation"/>
          <w:b/>
        </w:rPr>
        <w:t>Drejtoria e Çështjeve Konsullore</w:t>
      </w:r>
      <w:r w:rsidRPr="004F15E1">
        <w:rPr>
          <w:rStyle w:val="tlid-translation"/>
        </w:rPr>
        <w:t xml:space="preserve">, ndjek regjimin e vizave me vendet e ndryshme, bashkërendimin e punës ndërmjet aktorëve të përfshirë në procesin e procedimit dhe vlerësimit të aplikimeve për pajisje me vizë të shtetasve të huajt, në përputhje me legjislacionin dhe regjimin në fuqi. </w:t>
      </w:r>
    </w:p>
    <w:p w14:paraId="1E013720" w14:textId="50EF586D" w:rsidR="007D52ED" w:rsidRPr="004F15E1" w:rsidRDefault="007D52ED" w:rsidP="007D52ED">
      <w:pPr>
        <w:pStyle w:val="TEKSTI"/>
      </w:pPr>
      <w:r w:rsidRPr="004F15E1">
        <w:rPr>
          <w:w w:val="105"/>
        </w:rPr>
        <w:t xml:space="preserve">Personeli që trajton çështjet e vizave është i përzgjedhur me kritere të përcaktuara qartë, të aftë profesionalisht dhe të mirëtrajnuar. </w:t>
      </w:r>
      <w:r w:rsidRPr="004F15E1">
        <w:t>Konsujt që emërohen kryejnë paraprakisht trajnimet pranë strukturave dhe specialistëve përkatës. Gjithashtu informohen paraprakisht për bazën ligjore të cilës do</w:t>
      </w:r>
      <w:r w:rsidR="00880978" w:rsidRPr="004F15E1">
        <w:t xml:space="preserve"> t’</w:t>
      </w:r>
      <w:r w:rsidRPr="004F15E1">
        <w:t>i referohen në vijimësinë e punës së tyre me procedimin e aplikimeve për pajisje me vizë të shtetasve të huaj.</w:t>
      </w:r>
    </w:p>
    <w:p w14:paraId="2FAC8C89" w14:textId="77777777" w:rsidR="007D52ED" w:rsidRPr="004F15E1" w:rsidRDefault="007D52ED" w:rsidP="007D52ED">
      <w:pPr>
        <w:pStyle w:val="TEKSTI"/>
        <w:rPr>
          <w:w w:val="105"/>
        </w:rPr>
      </w:pPr>
      <w:r w:rsidRPr="004F15E1">
        <w:rPr>
          <w:rStyle w:val="tlid-translation"/>
          <w:rFonts w:eastAsiaTheme="majorEastAsia"/>
        </w:rPr>
        <w:t xml:space="preserve">Gjithashtu, është synuar </w:t>
      </w:r>
      <w:r w:rsidRPr="004F15E1">
        <w:rPr>
          <w:w w:val="105"/>
        </w:rPr>
        <w:t>zhvillimi i teknologjisë së informacionit në përputhje të plotë me standardet e BE-së, me qëllim që të lehtësojë shkëmbimin dhe menaxhimin e informacionit. Sistemet e IT janë në përputhje të plotë me standardet, sigurojnë ruajtjen dhe fshehtësinë e të dhënave, bazuar në legjislacionin kombëtar dhe marrëveshjet e nënshkruara.</w:t>
      </w:r>
    </w:p>
    <w:p w14:paraId="0998294E" w14:textId="77777777" w:rsidR="007D52ED" w:rsidRPr="00CD28CB" w:rsidRDefault="007D52ED" w:rsidP="007D52ED">
      <w:pPr>
        <w:pStyle w:val="TEKSTI"/>
        <w:rPr>
          <w:rStyle w:val="tlid-translation"/>
        </w:rPr>
      </w:pPr>
      <w:r w:rsidRPr="00CD28CB">
        <w:lastRenderedPageBreak/>
        <w:t xml:space="preserve">Zhvillime të mëtejshme janë bërë lidhur me aplikimet dhe shkëmbimin e informacionit, në bashkëpunim me AKSHI-n. Të gjitha aplikimet për marrjen e shërbimeve (përfshirë edhe vizat), kryhen </w:t>
      </w:r>
      <w:r w:rsidRPr="00CD28CB">
        <w:rPr>
          <w:i/>
        </w:rPr>
        <w:t>online</w:t>
      </w:r>
      <w:r w:rsidRPr="00CD28CB">
        <w:t>. Shkëmbimi dhe menaxhimi i informacionit në përputhje me standardet, ka lehtësuar kohën e marrjes së shërbimeve për qytetarët, duke siguruar mbrojtjen e të dhënave.</w:t>
      </w:r>
    </w:p>
    <w:p w14:paraId="2D755E64" w14:textId="77777777" w:rsidR="007D52ED" w:rsidRPr="00CD28CB" w:rsidRDefault="007D52ED" w:rsidP="007D52ED">
      <w:pPr>
        <w:pStyle w:val="TEKSTI"/>
        <w:rPr>
          <w:rStyle w:val="tlid-translation"/>
          <w:b/>
        </w:rPr>
      </w:pPr>
      <w:r w:rsidRPr="00CD28CB">
        <w:rPr>
          <w:rStyle w:val="tlid-translation"/>
          <w:b/>
        </w:rPr>
        <w:t>Ministria e Shëndetësisë dhe Mbrojtjes Sociale</w:t>
      </w:r>
    </w:p>
    <w:p w14:paraId="0AB2FFFE" w14:textId="77777777" w:rsidR="007D52ED" w:rsidRPr="00CD28CB" w:rsidRDefault="007D52ED" w:rsidP="007D52ED">
      <w:pPr>
        <w:pStyle w:val="TEKSTI"/>
      </w:pPr>
      <w:r w:rsidRPr="00CD28CB">
        <w:rPr>
          <w:rStyle w:val="tlid-translation"/>
        </w:rPr>
        <w:t xml:space="preserve">Ministria e Shëndetësisë dhe Mbrojtjes Sociale është institucioni përgjegjës për </w:t>
      </w:r>
      <w:r w:rsidRPr="00CD28CB">
        <w:t>hartimin dhe zbatimin e politikave e të strategjive të zhvillimit në sektorin e kujdesit shëndetësor, është përgjegjëse për rregullimin e shërbimeve të kujdesit shëndetësor dhe për bashkërendimin e punës ndërmjet të gjithë aktorëve, brenda dhe jashtë sistemit të kujdesit shëndetësor, të cilët kontribuojnë dhe synojnë të garantojnë të drejtën kushtetuese, të përcaktuar në nenin 55 të Kushtetutës së Republikës së Shqipërisë. Ajo ka si mision, gjithashtu, garantimin e të drejtave kushtetuese për mbrojtje e përfshirje sociale dhe përkujdesje sociale e shanse të barabarta.</w:t>
      </w:r>
    </w:p>
    <w:p w14:paraId="101368B3" w14:textId="258FD88F" w:rsidR="007D52ED" w:rsidRPr="00CD28CB" w:rsidRDefault="007D52ED" w:rsidP="007D52ED">
      <w:pPr>
        <w:pStyle w:val="TEKSTI"/>
      </w:pPr>
      <w:r w:rsidRPr="00CD28CB">
        <w:t xml:space="preserve">Institucionet e varësisë të cilat luajnë rol kyç në përmbushjen e përgjegjësive të sektorit shëndetësor dhe atij social sa </w:t>
      </w:r>
      <w:r w:rsidR="0058078A" w:rsidRPr="00CD28CB">
        <w:t>u</w:t>
      </w:r>
      <w:r w:rsidRPr="00CD28CB">
        <w:t xml:space="preserve"> përket çështjeve ndërkufitare, janë:</w:t>
      </w:r>
    </w:p>
    <w:p w14:paraId="53A4620F" w14:textId="14014A04" w:rsidR="007D52ED" w:rsidRPr="00CD28CB" w:rsidRDefault="007D52ED" w:rsidP="007D52ED">
      <w:pPr>
        <w:pStyle w:val="TEKSTI"/>
        <w:rPr>
          <w:rStyle w:val="tlid-translation"/>
          <w:b/>
        </w:rPr>
      </w:pPr>
      <w:r w:rsidRPr="00CD28CB">
        <w:rPr>
          <w:rStyle w:val="tlid-translation"/>
          <w:b/>
        </w:rPr>
        <w:t>Instituti i Shëndetit Publik</w:t>
      </w:r>
      <w:r w:rsidRPr="00CD28CB">
        <w:rPr>
          <w:rStyle w:val="tlid-translation"/>
        </w:rPr>
        <w:t xml:space="preserve"> është struktura kombëtare përgjegjëse për</w:t>
      </w:r>
      <w:r w:rsidR="00256284" w:rsidRPr="00CD28CB">
        <w:rPr>
          <w:rStyle w:val="tlid-translation"/>
        </w:rPr>
        <w:t xml:space="preserve"> </w:t>
      </w:r>
      <w:r w:rsidRPr="00CD28CB">
        <w:rPr>
          <w:rStyle w:val="tlid-translation"/>
        </w:rPr>
        <w:t>hulumtimin, studimin dhe analizimin e situatës epidemiologjike të vendit.</w:t>
      </w:r>
    </w:p>
    <w:p w14:paraId="6452BAC7" w14:textId="7180DC3B" w:rsidR="007D52ED" w:rsidRPr="00CD28CB" w:rsidRDefault="001E3506" w:rsidP="007D52ED">
      <w:pPr>
        <w:pStyle w:val="TEKSTI"/>
        <w:rPr>
          <w:rStyle w:val="tlid-translation"/>
          <w:b/>
        </w:rPr>
      </w:pPr>
      <w:r>
        <w:rPr>
          <w:rStyle w:val="tlid-translation"/>
        </w:rPr>
        <w:t>1.</w:t>
      </w:r>
      <w:r w:rsidR="007D52ED" w:rsidRPr="00CD28CB">
        <w:rPr>
          <w:rStyle w:val="tlid-translation"/>
        </w:rPr>
        <w:t xml:space="preserve"> Përcaktimin e strategjive dhe ndërhyrjeve për parandalimin e sëmundjeve infektive, në bashkë-punim me strukturat vendore të shëndetit publik.</w:t>
      </w:r>
    </w:p>
    <w:p w14:paraId="54D4629F" w14:textId="2090A7A3" w:rsidR="007D52ED" w:rsidRPr="00CD28CB" w:rsidRDefault="001E3506" w:rsidP="007D52ED">
      <w:pPr>
        <w:pStyle w:val="TEKSTI"/>
        <w:rPr>
          <w:rStyle w:val="tlid-translation"/>
          <w:b/>
        </w:rPr>
      </w:pPr>
      <w:r>
        <w:rPr>
          <w:rStyle w:val="tlid-translation"/>
        </w:rPr>
        <w:t>2.</w:t>
      </w:r>
      <w:r w:rsidR="007D52ED" w:rsidRPr="00CD28CB">
        <w:rPr>
          <w:rStyle w:val="tlid-translation"/>
        </w:rPr>
        <w:t xml:space="preserve"> Koordinimin, udhëzimin dhe monitorimin e zbatimit të masave të luftës kundër sëmundjeve infektive, n</w:t>
      </w:r>
      <w:r w:rsidR="006B3E6E" w:rsidRPr="00CD28CB">
        <w:rPr>
          <w:rStyle w:val="tlid-translation"/>
        </w:rPr>
        <w:t>ë përputhje me Rregulloren ndër</w:t>
      </w:r>
      <w:r w:rsidR="007D52ED" w:rsidRPr="00CD28CB">
        <w:rPr>
          <w:rStyle w:val="tlid-translation"/>
        </w:rPr>
        <w:t>kombëtare të Shëndetit.</w:t>
      </w:r>
    </w:p>
    <w:p w14:paraId="72D8510A" w14:textId="10504E29" w:rsidR="007D52ED" w:rsidRPr="00CD28CB" w:rsidRDefault="001E3506" w:rsidP="007D52ED">
      <w:pPr>
        <w:pStyle w:val="TEKSTI"/>
        <w:rPr>
          <w:rStyle w:val="tlid-translation"/>
          <w:b/>
        </w:rPr>
      </w:pPr>
      <w:r>
        <w:rPr>
          <w:rStyle w:val="tlid-translation"/>
        </w:rPr>
        <w:t>3.</w:t>
      </w:r>
      <w:r w:rsidR="007D52ED" w:rsidRPr="00CD28CB">
        <w:rPr>
          <w:rStyle w:val="tlid-translation"/>
        </w:rPr>
        <w:t xml:space="preserve"> Bashkëpunimin, në përputhje me Rregulloren Ndërkombëtare të Shëndetit, me strukturat përkatëse për parandalimin dhe luftimin e sëmundjeve infektive në ministrinë përgjegjëse për mbrojtjen, ministrinë përgjegjëse për drejtësinë, ministrinë përgjegjëse për rendin publik, ministrinë përgjegjëse për transportin dhe Drejtorinë e Përgjithshme të Doganave.</w:t>
      </w:r>
    </w:p>
    <w:p w14:paraId="6FA9E052" w14:textId="0DDC630F" w:rsidR="007D52ED" w:rsidRPr="00CD28CB" w:rsidRDefault="001E3506" w:rsidP="007D52ED">
      <w:pPr>
        <w:pStyle w:val="TEKSTI"/>
        <w:rPr>
          <w:rStyle w:val="tlid-translation"/>
          <w:b/>
        </w:rPr>
      </w:pPr>
      <w:r>
        <w:rPr>
          <w:rStyle w:val="tlid-translation"/>
        </w:rPr>
        <w:t>4.</w:t>
      </w:r>
      <w:bookmarkStart w:id="0" w:name="_GoBack"/>
      <w:bookmarkEnd w:id="0"/>
      <w:r w:rsidR="007D52ED" w:rsidRPr="00CD28CB">
        <w:rPr>
          <w:rStyle w:val="tlid-translation"/>
        </w:rPr>
        <w:t xml:space="preserve"> Përcaktimin </w:t>
      </w:r>
      <w:r w:rsidR="00B52698">
        <w:rPr>
          <w:rStyle w:val="tlid-translation"/>
        </w:rPr>
        <w:t>e rregullave në lidhje me trans</w:t>
      </w:r>
      <w:r w:rsidR="007D52ED" w:rsidRPr="00CD28CB">
        <w:rPr>
          <w:rStyle w:val="tlid-translation"/>
        </w:rPr>
        <w:t>portin, izolimin, mjekimin dhe masat antiepidemike.</w:t>
      </w:r>
    </w:p>
    <w:p w14:paraId="630F9502" w14:textId="4909BD57" w:rsidR="007D52ED" w:rsidRPr="00CD28CB" w:rsidRDefault="007D52ED" w:rsidP="007D52ED">
      <w:pPr>
        <w:pStyle w:val="TEKSTI"/>
        <w:rPr>
          <w:rStyle w:val="tlid-translation"/>
        </w:rPr>
      </w:pPr>
      <w:r w:rsidRPr="00CD28CB">
        <w:rPr>
          <w:rStyle w:val="tlid-translation"/>
        </w:rPr>
        <w:t xml:space="preserve">Parandalimi dhe kontrolli i përhapjes së sëmundjeve të rënda të njerëzve përtej kufijve të vendit, në rajon, Bashkimin </w:t>
      </w:r>
      <w:r w:rsidR="00256284" w:rsidRPr="00CD28CB">
        <w:rPr>
          <w:rStyle w:val="tlid-translation"/>
        </w:rPr>
        <w:t>Evropian</w:t>
      </w:r>
      <w:r w:rsidRPr="00CD28CB">
        <w:rPr>
          <w:rStyle w:val="tlid-translation"/>
        </w:rPr>
        <w:t xml:space="preserve"> e më tej, dhe lufta ndaj kërcënimeve të tjera serioze ndërkufitare për shëndetin realizohet përmes rregullave për survejancën epidemiologjike, monitorimi, njoftimi i hershëm e i shpejtë, planifikimin e përgatitjeve dhe përgjigjes, në lidhje me këto aktivitete, bashkëpunimin dhe koordinimin ndërmjet vendeve ndërkufitare dhe të Bashkimit </w:t>
      </w:r>
      <w:r w:rsidR="00256284" w:rsidRPr="00CD28CB">
        <w:rPr>
          <w:rStyle w:val="tlid-translation"/>
        </w:rPr>
        <w:t>Evropian</w:t>
      </w:r>
      <w:r w:rsidRPr="00CD28CB">
        <w:rPr>
          <w:rStyle w:val="tlid-translation"/>
        </w:rPr>
        <w:t xml:space="preserve">. Masat ndërkufitare ndërmerren në kuadër të parashikimeve ligjore dhe rregullatore mbi </w:t>
      </w:r>
      <w:r w:rsidR="000970C9" w:rsidRPr="00CD28CB">
        <w:rPr>
          <w:rStyle w:val="tlid-translation"/>
        </w:rPr>
        <w:t>“</w:t>
      </w:r>
      <w:r w:rsidRPr="00CD28CB">
        <w:rPr>
          <w:rStyle w:val="tlid-translation"/>
        </w:rPr>
        <w:t>Survejancën epidemiologjike ndërkufitare</w:t>
      </w:r>
      <w:r w:rsidR="000970C9" w:rsidRPr="00CD28CB">
        <w:rPr>
          <w:rStyle w:val="tlid-translation"/>
        </w:rPr>
        <w:t>”</w:t>
      </w:r>
      <w:r w:rsidRPr="00CD28CB">
        <w:rPr>
          <w:rStyle w:val="tlid-translation"/>
        </w:rPr>
        <w:t xml:space="preserve"> dhe </w:t>
      </w:r>
      <w:r w:rsidR="000970C9" w:rsidRPr="00CD28CB">
        <w:rPr>
          <w:rStyle w:val="tlid-translation"/>
        </w:rPr>
        <w:t>“</w:t>
      </w:r>
      <w:r w:rsidRPr="00CD28CB">
        <w:rPr>
          <w:rStyle w:val="tlid-translation"/>
        </w:rPr>
        <w:t>Kontrollin e infeksioneve në pikat e kalimit kufitar</w:t>
      </w:r>
      <w:r w:rsidR="000970C9" w:rsidRPr="00CD28CB">
        <w:rPr>
          <w:rStyle w:val="tlid-translation"/>
        </w:rPr>
        <w:t>”</w:t>
      </w:r>
      <w:r w:rsidRPr="00CD28CB">
        <w:rPr>
          <w:rStyle w:val="tlid-translation"/>
        </w:rPr>
        <w:t>.</w:t>
      </w:r>
    </w:p>
    <w:p w14:paraId="67D46B3B" w14:textId="51CE54A0" w:rsidR="007D52ED" w:rsidRPr="00CD28CB" w:rsidRDefault="007D52ED" w:rsidP="007D52ED">
      <w:pPr>
        <w:pStyle w:val="TEKSTI"/>
        <w:rPr>
          <w:rStyle w:val="tlid-translation"/>
        </w:rPr>
      </w:pPr>
      <w:r w:rsidRPr="00CD28CB">
        <w:rPr>
          <w:rStyle w:val="tlid-translation"/>
          <w:b/>
        </w:rPr>
        <w:t>Inspektorati Shtetëror Shëndetësor</w:t>
      </w:r>
      <w:r w:rsidRPr="00CD28CB">
        <w:rPr>
          <w:rStyle w:val="tlid-translation"/>
        </w:rPr>
        <w:t xml:space="preserve"> ka për mision garantimin e respektimit të kërkesave ligjore në fushën e shëndetit publik. ISHSH</w:t>
      </w:r>
      <w:r w:rsidR="004F15E1">
        <w:rPr>
          <w:rStyle w:val="tlid-translation"/>
        </w:rPr>
        <w:t>-ja</w:t>
      </w:r>
      <w:r w:rsidRPr="00CD28CB">
        <w:rPr>
          <w:rStyle w:val="tlid-translation"/>
        </w:rPr>
        <w:t xml:space="preserve"> organizohet në dy nivele; në nivel qendror dhe atë rajonal, për çdo qark të vendit. Në degët rajonale të ISHSH-së, që kanë në territorin e tyre pika të kalimit kufitar, funksionojnë njësitë kufitare të inspektimit shëndetësor në zbatim të legjislacionit në fuqi në këtë fushë.</w:t>
      </w:r>
    </w:p>
    <w:p w14:paraId="5B2299CA" w14:textId="24EFE09B" w:rsidR="007D52ED" w:rsidRPr="00CD28CB" w:rsidRDefault="007D52ED" w:rsidP="007D52ED">
      <w:pPr>
        <w:pStyle w:val="TEKSTI"/>
        <w:rPr>
          <w:rStyle w:val="tlid-translation"/>
        </w:rPr>
      </w:pPr>
      <w:r w:rsidRPr="00CD28CB">
        <w:rPr>
          <w:rStyle w:val="tlid-translation"/>
          <w:b/>
        </w:rPr>
        <w:t>Operatori i Shërbimeve të Kujdesit Shëndetësor</w:t>
      </w:r>
      <w:r w:rsidRPr="00CD28CB">
        <w:rPr>
          <w:rStyle w:val="tlid-translation"/>
        </w:rPr>
        <w:t xml:space="preserve"> zbaton dhe zbërthen në plane konkrete pune me indikatorë të matshëm politikat, strategjitë e zhvillimit, programet, kuadrin rregullator në</w:t>
      </w:r>
      <w:r w:rsidR="007F2B15" w:rsidRPr="00CD28CB">
        <w:rPr>
          <w:rStyle w:val="tlid-translation"/>
        </w:rPr>
        <w:t xml:space="preserve"> </w:t>
      </w:r>
      <w:r w:rsidRPr="00CD28CB">
        <w:rPr>
          <w:rStyle w:val="tlid-translation"/>
        </w:rPr>
        <w:t xml:space="preserve">fushën e shëndetësisë, duke u përqendruar në komponentët që lidhen me ofrimin e shërbimit shëndetësor. OSHKSH ka 4 (katër) Drejtori Rajonale të cilat kanë në strukturën e tyre sektorin e Shërbimit të Inteligjencës Epidemike dhe Shëndetit Mjedisor. Ky shërbim ka për qëllim të monitorojë, zbatojë kuadrin ligjor dhe rregullator për zhvillimin e shërbimeve epidemiologjike dhe mbrojtjen e shëndetit mjedisor në shkallë qarku dhe bashkie. Kjo strukturë kontrollon zbatimin e detyrave në të gjitha strukturat e shërbimit shëndetësor publik ose privat si spitalet infektive dhe jo infektive, poliklinika, dispanseri, qendra shëndetësore, mjekët e institucioneve shkollore dhe parashkollore, klinikat private, pikat kufitare, etj., për evidentimin e gjendjes së sëmundjeve ngjitëse dhe informimin e rregullt të tyre në shërbimet e epidemiologjisë, për rastet me sëmundje ngjitëse dhe mbulesën e vaksinave, si edhe për marrjen e masave për zbulimin në </w:t>
      </w:r>
      <w:r w:rsidRPr="00CD28CB">
        <w:rPr>
          <w:rStyle w:val="tlid-translation"/>
        </w:rPr>
        <w:lastRenderedPageBreak/>
        <w:t>kohë, shtrimin në spital, ose trajtimin në shtëpi, izolimin e vaksinimin në përputhje me rregullat, legjislacionin përkatës të sëmundjeve infektive dhe udhëzimeve të ISHP</w:t>
      </w:r>
      <w:r w:rsidR="007F2B15" w:rsidRPr="00CD28CB">
        <w:rPr>
          <w:rStyle w:val="tlid-translation"/>
        </w:rPr>
        <w:t>-së</w:t>
      </w:r>
      <w:r w:rsidRPr="00CD28CB">
        <w:rPr>
          <w:rStyle w:val="tlid-translation"/>
        </w:rPr>
        <w:t>.</w:t>
      </w:r>
    </w:p>
    <w:p w14:paraId="5972AEAD" w14:textId="5623F9C5" w:rsidR="007D52ED" w:rsidRPr="00CD28CB" w:rsidRDefault="007D52ED" w:rsidP="007D52ED">
      <w:pPr>
        <w:pStyle w:val="TEKSTI"/>
      </w:pPr>
      <w:r w:rsidRPr="00CD28CB">
        <w:rPr>
          <w:rStyle w:val="tlid-translation"/>
          <w:b/>
        </w:rPr>
        <w:t xml:space="preserve">Agjencia Shtetërore për të Drejtat dhe Mbrojtjen e Fëmijëve. </w:t>
      </w:r>
      <w:r w:rsidRPr="00CD28CB">
        <w:t xml:space="preserve">Bazuar në detyrimet që burojnë nga Konventa e OKB </w:t>
      </w:r>
      <w:r w:rsidR="000970C9" w:rsidRPr="00CD28CB">
        <w:t>“</w:t>
      </w:r>
      <w:r w:rsidRPr="00CD28CB">
        <w:t>Për të drejtat e fëmijës</w:t>
      </w:r>
      <w:r w:rsidR="000970C9" w:rsidRPr="00CD28CB">
        <w:t>”</w:t>
      </w:r>
      <w:r w:rsidRPr="00CD28CB">
        <w:t>, në legjislacionin vendas njihet dhe përcaktohet e drejta e fëmijës për t`u zhvendosur nga vendbanimi ose kthimi i tij në vendin e origjinës duke pasur parasysh mendimin, pëlqimin dhe interesin më të lartë të fëmijës. Zhvendosja e fëmijës brenda ose jashtë vendit bëhet me marrëveshjen e të dy prindërve dhe në rastet e fëmijëve të pashoqëruar ata</w:t>
      </w:r>
      <w:r w:rsidR="007F2B15" w:rsidRPr="00CD28CB">
        <w:t xml:space="preserve"> </w:t>
      </w:r>
      <w:r w:rsidRPr="00CD28CB">
        <w:t xml:space="preserve">kanë të drejtën e kthimit, në një kohë sa më të shpejtë pranë prindërve apo kujdestarëve të tyre. </w:t>
      </w:r>
    </w:p>
    <w:p w14:paraId="1FA409F4" w14:textId="6A9BF518" w:rsidR="007D52ED" w:rsidRPr="00CD28CB" w:rsidRDefault="007D52ED" w:rsidP="007D52ED">
      <w:pPr>
        <w:pStyle w:val="TEKSTI"/>
      </w:pPr>
      <w:r w:rsidRPr="00CD28CB">
        <w:t>Interesi më i lartë i fëmijës është konsiderata parësore në çdo veprim që ka të bëjë me fëmijën. Në zbatimin e këtij parimi mbahen parasysh nevojat e fëmijës për zhvillim fizik e psikologjik, edukim e shëndet, siguri, qëndrueshmëri, rritjen në një mjedis familjar</w:t>
      </w:r>
      <w:r w:rsidR="0058078A" w:rsidRPr="00CD28CB">
        <w:t>,</w:t>
      </w:r>
      <w:r w:rsidRPr="00CD28CB">
        <w:t xml:space="preserve"> si dhe mendimi i fëmijës, në varësi të moshës dhe aftësisë së tij për të kuptuar. </w:t>
      </w:r>
    </w:p>
    <w:p w14:paraId="731E86B7" w14:textId="3D82F660" w:rsidR="007D52ED" w:rsidRPr="00CD28CB" w:rsidRDefault="007D52ED" w:rsidP="007D52ED">
      <w:pPr>
        <w:pStyle w:val="TEKSTI"/>
      </w:pPr>
      <w:r w:rsidRPr="00CD28CB">
        <w:rPr>
          <w:rStyle w:val="tlid-translation"/>
          <w:b/>
        </w:rPr>
        <w:t xml:space="preserve">Shërbimi Social Shtetëror. </w:t>
      </w:r>
      <w:r w:rsidRPr="00CD28CB">
        <w:rPr>
          <w:color w:val="000000"/>
        </w:rPr>
        <w:t>Bazuar n</w:t>
      </w:r>
      <w:r w:rsidR="00890583" w:rsidRPr="00CD28CB">
        <w:rPr>
          <w:color w:val="000000"/>
        </w:rPr>
        <w:t>ë</w:t>
      </w:r>
      <w:r w:rsidRPr="00CD28CB">
        <w:rPr>
          <w:color w:val="000000"/>
        </w:rPr>
        <w:t xml:space="preserve"> ligjin </w:t>
      </w:r>
      <w:r w:rsidR="00256284" w:rsidRPr="00CD28CB">
        <w:rPr>
          <w:color w:val="000000"/>
        </w:rPr>
        <w:t xml:space="preserve">nr. </w:t>
      </w:r>
      <w:r w:rsidRPr="00CD28CB">
        <w:rPr>
          <w:color w:val="000000"/>
        </w:rPr>
        <w:t>121</w:t>
      </w:r>
      <w:r w:rsidR="00256284" w:rsidRPr="00CD28CB">
        <w:rPr>
          <w:color w:val="000000"/>
        </w:rPr>
        <w:t>/</w:t>
      </w:r>
      <w:r w:rsidRPr="00CD28CB">
        <w:rPr>
          <w:color w:val="000000"/>
        </w:rPr>
        <w:t>2016</w:t>
      </w:r>
      <w:r w:rsidR="00256284" w:rsidRPr="00CD28CB">
        <w:rPr>
          <w:color w:val="000000"/>
        </w:rPr>
        <w:t>,</w:t>
      </w:r>
      <w:r w:rsidRPr="00CD28CB">
        <w:rPr>
          <w:color w:val="000000"/>
        </w:rPr>
        <w:t xml:space="preserve"> </w:t>
      </w:r>
      <w:r w:rsidR="000970C9" w:rsidRPr="00CD28CB">
        <w:rPr>
          <w:color w:val="000000"/>
        </w:rPr>
        <w:t>“</w:t>
      </w:r>
      <w:r w:rsidRPr="00CD28CB">
        <w:rPr>
          <w:color w:val="000000"/>
        </w:rPr>
        <w:t>Për shërbimet e kujdesit shoqëror</w:t>
      </w:r>
      <w:r w:rsidR="000970C9" w:rsidRPr="00CD28CB">
        <w:rPr>
          <w:color w:val="000000"/>
        </w:rPr>
        <w:t>”</w:t>
      </w:r>
      <w:r w:rsidRPr="00CD28CB">
        <w:rPr>
          <w:color w:val="000000"/>
        </w:rPr>
        <w:t>, SHSSH</w:t>
      </w:r>
      <w:r w:rsidR="00256284" w:rsidRPr="00CD28CB">
        <w:rPr>
          <w:color w:val="000000"/>
        </w:rPr>
        <w:t>-i</w:t>
      </w:r>
      <w:r w:rsidRPr="00CD28CB">
        <w:rPr>
          <w:color w:val="000000"/>
        </w:rPr>
        <w:t xml:space="preserve"> monitorin zbatimin e legjislacionit të shërbimeve shoqërore</w:t>
      </w:r>
      <w:r w:rsidR="007F2B15" w:rsidRPr="00CD28CB">
        <w:rPr>
          <w:color w:val="000000"/>
        </w:rPr>
        <w:t xml:space="preserve"> </w:t>
      </w:r>
      <w:r w:rsidRPr="00CD28CB">
        <w:rPr>
          <w:color w:val="000000"/>
        </w:rPr>
        <w:t>në të gjithë vendin ndërmjet strukturave t</w:t>
      </w:r>
      <w:r w:rsidR="00890583" w:rsidRPr="00CD28CB">
        <w:rPr>
          <w:color w:val="000000"/>
        </w:rPr>
        <w:t>ë</w:t>
      </w:r>
      <w:r w:rsidRPr="00CD28CB">
        <w:rPr>
          <w:color w:val="000000"/>
        </w:rPr>
        <w:t xml:space="preserve"> njësisë qendrore dhe drejtorive rajonale. </w:t>
      </w:r>
    </w:p>
    <w:p w14:paraId="752319B5" w14:textId="7C167ABF" w:rsidR="007D52ED" w:rsidRPr="00CD28CB" w:rsidRDefault="007D52ED" w:rsidP="007D52ED">
      <w:pPr>
        <w:pStyle w:val="TEKSTI"/>
        <w:rPr>
          <w:color w:val="000000"/>
        </w:rPr>
      </w:pPr>
      <w:r w:rsidRPr="00CD28CB">
        <w:rPr>
          <w:color w:val="000000"/>
        </w:rPr>
        <w:t>Roli dhe përgjegjësitë e tij janë të përcaktuara në VKM</w:t>
      </w:r>
      <w:r w:rsidR="00256284" w:rsidRPr="00CD28CB">
        <w:rPr>
          <w:color w:val="000000"/>
        </w:rPr>
        <w:t>-në nr. 542</w:t>
      </w:r>
      <w:r w:rsidR="0058078A" w:rsidRPr="00CD28CB">
        <w:rPr>
          <w:color w:val="000000"/>
        </w:rPr>
        <w:t>,</w:t>
      </w:r>
      <w:r w:rsidR="00256284" w:rsidRPr="00CD28CB">
        <w:rPr>
          <w:color w:val="000000"/>
        </w:rPr>
        <w:t xml:space="preserve"> datë 27.</w:t>
      </w:r>
      <w:r w:rsidRPr="00CD28CB">
        <w:rPr>
          <w:color w:val="000000"/>
        </w:rPr>
        <w:t>7.2005</w:t>
      </w:r>
      <w:r w:rsidR="00256284" w:rsidRPr="00CD28CB">
        <w:rPr>
          <w:color w:val="000000"/>
        </w:rPr>
        <w:t>,</w:t>
      </w:r>
      <w:r w:rsidRPr="00CD28CB">
        <w:rPr>
          <w:color w:val="000000"/>
        </w:rPr>
        <w:t xml:space="preserve"> </w:t>
      </w:r>
      <w:r w:rsidR="000970C9" w:rsidRPr="00CD28CB">
        <w:rPr>
          <w:color w:val="000000"/>
        </w:rPr>
        <w:t>“</w:t>
      </w:r>
      <w:r w:rsidRPr="00CD28CB">
        <w:rPr>
          <w:color w:val="000000"/>
        </w:rPr>
        <w:t>Për miratimin e statusit të Shërbimit Social Shtetëror</w:t>
      </w:r>
      <w:r w:rsidR="000970C9" w:rsidRPr="00CD28CB">
        <w:rPr>
          <w:color w:val="000000"/>
        </w:rPr>
        <w:t>”</w:t>
      </w:r>
      <w:r w:rsidRPr="00CD28CB">
        <w:rPr>
          <w:color w:val="000000"/>
        </w:rPr>
        <w:t>, i ndryshuar.</w:t>
      </w:r>
    </w:p>
    <w:p w14:paraId="5E9E1F13" w14:textId="0166B2B0" w:rsidR="007D52ED" w:rsidRPr="00CD28CB" w:rsidRDefault="007D52ED" w:rsidP="007D52ED">
      <w:pPr>
        <w:pStyle w:val="TEKSTI"/>
        <w:rPr>
          <w:color w:val="000000"/>
        </w:rPr>
      </w:pPr>
      <w:r w:rsidRPr="00CD28CB">
        <w:rPr>
          <w:color w:val="000000"/>
        </w:rPr>
        <w:t>Si institucioni ekzekutues ka përgjegjësi për dhënien e shërbimeve vetëm në institucionet që janë në administrim të tij, të cilat</w:t>
      </w:r>
      <w:r w:rsidR="007F2B15" w:rsidRPr="00CD28CB">
        <w:rPr>
          <w:color w:val="000000"/>
        </w:rPr>
        <w:t xml:space="preserve"> </w:t>
      </w:r>
      <w:r w:rsidRPr="00CD28CB">
        <w:rPr>
          <w:color w:val="000000"/>
        </w:rPr>
        <w:t>ofrojnë shërbime në nivel kombëtar.</w:t>
      </w:r>
    </w:p>
    <w:p w14:paraId="731B1283" w14:textId="3A401EB9" w:rsidR="007D52ED" w:rsidRPr="00CD28CB" w:rsidRDefault="007D52ED" w:rsidP="007D52ED">
      <w:pPr>
        <w:pStyle w:val="TEKSTI"/>
        <w:rPr>
          <w:color w:val="000000"/>
        </w:rPr>
      </w:pPr>
      <w:r w:rsidRPr="00CD28CB">
        <w:rPr>
          <w:color w:val="000000"/>
        </w:rPr>
        <w:t>Në zbatim të VKM nr. 499/2018</w:t>
      </w:r>
      <w:r w:rsidR="0058078A" w:rsidRPr="00CD28CB">
        <w:rPr>
          <w:color w:val="000000"/>
        </w:rPr>
        <w:t>,</w:t>
      </w:r>
      <w:r w:rsidRPr="00CD28CB">
        <w:rPr>
          <w:color w:val="000000"/>
        </w:rPr>
        <w:t xml:space="preserve"> </w:t>
      </w:r>
      <w:r w:rsidR="000970C9" w:rsidRPr="00CD28CB">
        <w:rPr>
          <w:color w:val="000000"/>
        </w:rPr>
        <w:t>“</w:t>
      </w:r>
      <w:r w:rsidRPr="00CD28CB">
        <w:rPr>
          <w:color w:val="000000"/>
        </w:rPr>
        <w:t>Procedurat standarde të veprimit për identifikimin dhe referimin e viktimave dhe viktimave të mundshme të trafikimit, SHSSH</w:t>
      </w:r>
      <w:r w:rsidR="0058078A" w:rsidRPr="00CD28CB">
        <w:rPr>
          <w:color w:val="000000"/>
        </w:rPr>
        <w:t>-ja</w:t>
      </w:r>
      <w:r w:rsidRPr="00CD28CB">
        <w:rPr>
          <w:color w:val="000000"/>
        </w:rPr>
        <w:t xml:space="preserve"> bashk</w:t>
      </w:r>
      <w:r w:rsidR="0058078A" w:rsidRPr="00CD28CB">
        <w:rPr>
          <w:color w:val="000000"/>
        </w:rPr>
        <w:t>ë</w:t>
      </w:r>
      <w:r w:rsidRPr="00CD28CB">
        <w:rPr>
          <w:color w:val="000000"/>
        </w:rPr>
        <w:t xml:space="preserve"> me ASHMDF</w:t>
      </w:r>
      <w:r w:rsidR="0058078A" w:rsidRPr="00CD28CB">
        <w:rPr>
          <w:color w:val="000000"/>
        </w:rPr>
        <w:t>-në</w:t>
      </w:r>
      <w:r w:rsidRPr="00CD28CB">
        <w:rPr>
          <w:color w:val="000000"/>
        </w:rPr>
        <w:t xml:space="preserve"> janë të përfshirë drejtpërdrejt në procesin e identifikimit dhe referimit të VT.</w:t>
      </w:r>
    </w:p>
    <w:p w14:paraId="70A21A08" w14:textId="684598B0" w:rsidR="007D52ED" w:rsidRPr="00CD28CB" w:rsidRDefault="007D52ED" w:rsidP="007D52ED">
      <w:pPr>
        <w:pStyle w:val="TEKSTI"/>
      </w:pPr>
      <w:r w:rsidRPr="00CD28CB">
        <w:rPr>
          <w:color w:val="000000"/>
        </w:rPr>
        <w:t>SHSSH ka n</w:t>
      </w:r>
      <w:r w:rsidR="00890583" w:rsidRPr="00CD28CB">
        <w:rPr>
          <w:color w:val="000000"/>
        </w:rPr>
        <w:t>ë</w:t>
      </w:r>
      <w:r w:rsidRPr="00CD28CB">
        <w:rPr>
          <w:color w:val="000000"/>
        </w:rPr>
        <w:t xml:space="preserve"> administrim t</w:t>
      </w:r>
      <w:r w:rsidR="00890583" w:rsidRPr="00CD28CB">
        <w:rPr>
          <w:color w:val="000000"/>
        </w:rPr>
        <w:t>ë</w:t>
      </w:r>
      <w:r w:rsidRPr="00CD28CB">
        <w:rPr>
          <w:color w:val="000000"/>
        </w:rPr>
        <w:t xml:space="preserve"> saj Qendrën</w:t>
      </w:r>
      <w:r w:rsidR="007F2B15" w:rsidRPr="00CD28CB">
        <w:rPr>
          <w:color w:val="000000"/>
        </w:rPr>
        <w:t xml:space="preserve"> </w:t>
      </w:r>
      <w:r w:rsidRPr="00CD28CB">
        <w:rPr>
          <w:color w:val="000000"/>
        </w:rPr>
        <w:t>Kombëtare Pritëse e Viktimave të Trafikimit (QKPVT) i cili</w:t>
      </w:r>
      <w:r w:rsidR="007F2B15" w:rsidRPr="00CD28CB">
        <w:rPr>
          <w:color w:val="000000"/>
        </w:rPr>
        <w:t xml:space="preserve"> </w:t>
      </w:r>
      <w:r w:rsidRPr="00CD28CB">
        <w:rPr>
          <w:color w:val="000000"/>
        </w:rPr>
        <w:t>është institucion kombëtar i sigurisë së lartë, që ofron shërbimin për strehim, rehabilitim dhe riintegrim të viktimave të trafikimit, vendase dhe të huaja.</w:t>
      </w:r>
    </w:p>
    <w:p w14:paraId="15CD9B39" w14:textId="77777777" w:rsidR="007D52ED" w:rsidRPr="00CD28CB" w:rsidRDefault="007D52ED" w:rsidP="007D52ED">
      <w:pPr>
        <w:pStyle w:val="TEKSTI"/>
        <w:rPr>
          <w:rStyle w:val="tlid-translation"/>
          <w:b/>
        </w:rPr>
      </w:pPr>
      <w:r w:rsidRPr="00CD28CB">
        <w:rPr>
          <w:rStyle w:val="tlid-translation"/>
          <w:b/>
        </w:rPr>
        <w:t xml:space="preserve">Ministria e Drejtësisë </w:t>
      </w:r>
    </w:p>
    <w:p w14:paraId="0BC885FE" w14:textId="77777777" w:rsidR="007D52ED" w:rsidRPr="00CD28CB" w:rsidRDefault="007D52ED" w:rsidP="007D52ED">
      <w:pPr>
        <w:pStyle w:val="TEKSTI"/>
        <w:rPr>
          <w:rStyle w:val="tlid-translation"/>
        </w:rPr>
      </w:pPr>
      <w:r w:rsidRPr="00CD28CB">
        <w:rPr>
          <w:rStyle w:val="tlid-translation"/>
        </w:rPr>
        <w:t>Ministria e Drejtësisë është autoritet qendror në bashkëpunimin gjyqësor ndërkombëtar, me qëllim forcimin e bashkëpunimit me shërbimet kufitare në zbatimin e konceptit të MIK, veçanërisht përmes zbatimit të marrëveshjeve bilaterale dhe multilaterale që rregullojnë bashkëpunimin ndërkombëtar.</w:t>
      </w:r>
    </w:p>
    <w:p w14:paraId="26C9222A" w14:textId="77777777" w:rsidR="007D52ED" w:rsidRPr="00CD28CB" w:rsidRDefault="007D52ED" w:rsidP="007D52ED">
      <w:pPr>
        <w:pStyle w:val="TEKSTI"/>
        <w:rPr>
          <w:rStyle w:val="tlid-translation"/>
          <w:b/>
          <w:color w:val="2E74B5"/>
        </w:rPr>
      </w:pPr>
      <w:r w:rsidRPr="00CD28CB">
        <w:rPr>
          <w:rStyle w:val="tlid-translation"/>
          <w:b/>
        </w:rPr>
        <w:t xml:space="preserve">Ministria e Infrastrukturës dhe Energjetikes </w:t>
      </w:r>
    </w:p>
    <w:p w14:paraId="0D306447" w14:textId="77777777" w:rsidR="007D52ED" w:rsidRPr="00CD28CB" w:rsidRDefault="007D52ED" w:rsidP="007D52ED">
      <w:pPr>
        <w:pStyle w:val="TEKSTI"/>
        <w:rPr>
          <w:rStyle w:val="tlid-translation"/>
        </w:rPr>
      </w:pPr>
      <w:r w:rsidRPr="00CD28CB">
        <w:rPr>
          <w:rStyle w:val="tlid-translation"/>
        </w:rPr>
        <w:t>Ministria e Infrastrukturës dhe Energjetikes, ka përgjegjësi veçanërisht në fushën e transportit të mallrave dhe udhëtarëve në territorin e Republikës së Shqipërisë si atë rrugor, hekurudhor, ajror dhe detar të transportit dhe kryerjen e aktiviteteve në lidhje me krijimin e kushteve për ndërtimin e rrugëve dhe hekurudhave, përfshirë ato në pikat e kalimit kufitar.</w:t>
      </w:r>
    </w:p>
    <w:p w14:paraId="1483A20E" w14:textId="77777777" w:rsidR="007D52ED" w:rsidRPr="00CD28CB" w:rsidRDefault="007D52ED" w:rsidP="007D52ED">
      <w:pPr>
        <w:pStyle w:val="TEKSTI"/>
        <w:rPr>
          <w:rStyle w:val="tlid-translation"/>
          <w:b/>
        </w:rPr>
      </w:pPr>
      <w:r w:rsidRPr="00CD28CB">
        <w:rPr>
          <w:rStyle w:val="tlid-translation"/>
          <w:b/>
        </w:rPr>
        <w:t xml:space="preserve">Ministria e Turizmit dhe Mjedisit </w:t>
      </w:r>
    </w:p>
    <w:p w14:paraId="18ECB7A6" w14:textId="77DE55DC" w:rsidR="007D52ED" w:rsidRPr="00CD28CB" w:rsidRDefault="007D52ED" w:rsidP="007D52ED">
      <w:pPr>
        <w:pStyle w:val="TEKSTI"/>
        <w:rPr>
          <w:color w:val="000000"/>
        </w:rPr>
      </w:pPr>
      <w:r w:rsidRPr="00CD28CB">
        <w:t>Ministria e Turizmit dhe Mjedisit në bashkëpunim me Operatorët Turistik dhe Agjencitë e Udhëtimeve, jep mbështetje në shkëmbimin e informacionit në lidhje me pritshmëritë e flukseve (hyrje/daljet) në kufirin shtetëror të vizitorëve/turistëve dhe periudhave të këtyre flukseve (sezonit veror, festave fetare, festave të nëntorit dhe festat e fundvitit/sezonit dimëror) dhe vendeve nga vijnë dhe dëshirojnë të udhëtojnë.</w:t>
      </w:r>
      <w:r w:rsidR="007F2B15" w:rsidRPr="00CD28CB">
        <w:t xml:space="preserve"> </w:t>
      </w:r>
    </w:p>
    <w:p w14:paraId="4C4E167F" w14:textId="77777777" w:rsidR="007D52ED" w:rsidRPr="00CD28CB" w:rsidRDefault="007D52ED" w:rsidP="007D52ED">
      <w:pPr>
        <w:pStyle w:val="TEKSTI"/>
      </w:pPr>
      <w:r w:rsidRPr="00CD28CB">
        <w:t xml:space="preserve">Hartimi dhe miratimi i akteve administrative të brendshme dhe të përbashkëta për procedura që lehtësojnë shkëmbimin e informacionit. </w:t>
      </w:r>
    </w:p>
    <w:p w14:paraId="6AC1F301" w14:textId="72EB8EDB" w:rsidR="007D52ED" w:rsidRPr="00CD28CB" w:rsidRDefault="007D52ED" w:rsidP="007D52ED">
      <w:pPr>
        <w:pStyle w:val="TEKSTI"/>
      </w:pPr>
      <w:r w:rsidRPr="00CD28CB">
        <w:t xml:space="preserve">Krijimi një </w:t>
      </w:r>
      <w:r w:rsidR="000970C9" w:rsidRPr="00CD28CB">
        <w:t>“</w:t>
      </w:r>
      <w:r w:rsidRPr="00CD28CB">
        <w:t>hapësire</w:t>
      </w:r>
      <w:r w:rsidR="000970C9" w:rsidRPr="00CD28CB">
        <w:t>”</w:t>
      </w:r>
      <w:r w:rsidRPr="00CD28CB">
        <w:t xml:space="preserve"> në sistemin TIMS, ku policia kufitare evidenton hyrje/daljet në kufirin shtetëror, e cila të shërbejë për shkëmbimin e informacionit me Ministrinë e Turizmit dhe Mjedisit, për të gjeneruar të dhëna në lidhje me qëllimin e udhëtimit, ditë qëndrimet, vendet që dëshirojnë të udhëtojnë, si dhe të informohet me pritshmëritë e flukseve (hyrje/daljet) në kufirin shtetëror të vizitorëve/turistëve dhe periudhave të këtyre flukseve. Ministria e Turizmit dhe Mjedisit me strukturat e saj të varësisë, të shkëmbejë informacione me policinë e shtetit për turistët që lëvizin nëpër shtigje malore ndërkufitare dhe që nuk kalojnë nëpërmjet sistemit TIMS.</w:t>
      </w:r>
    </w:p>
    <w:p w14:paraId="2D946AA5" w14:textId="77777777" w:rsidR="007D52ED" w:rsidRPr="00CD28CB" w:rsidRDefault="007D52ED" w:rsidP="007D52ED">
      <w:pPr>
        <w:pStyle w:val="TEKSTI"/>
        <w:rPr>
          <w:rStyle w:val="tlid-translation"/>
          <w:b/>
        </w:rPr>
      </w:pPr>
      <w:r w:rsidRPr="00CD28CB">
        <w:rPr>
          <w:rStyle w:val="tlid-translation"/>
          <w:b/>
        </w:rPr>
        <w:lastRenderedPageBreak/>
        <w:t>Ministria e Arsimit, Sportit dhe Rinisë</w:t>
      </w:r>
    </w:p>
    <w:p w14:paraId="31CC0A64" w14:textId="77777777" w:rsidR="007D52ED" w:rsidRPr="00CD28CB" w:rsidRDefault="007D52ED" w:rsidP="007D52ED">
      <w:pPr>
        <w:pStyle w:val="TEKSTI"/>
        <w:rPr>
          <w:color w:val="000000"/>
        </w:rPr>
      </w:pPr>
      <w:r w:rsidRPr="00CD28CB">
        <w:t xml:space="preserve">Ministria </w:t>
      </w:r>
      <w:r w:rsidRPr="00CD28CB">
        <w:rPr>
          <w:bCs/>
        </w:rPr>
        <w:t xml:space="preserve">e Arsimit, Sportit dhe Rinisë </w:t>
      </w:r>
      <w:r w:rsidRPr="00CD28CB">
        <w:t xml:space="preserve">është institucioni përgjegjës për të garantuar të drejtën kushtetuese për arsimimin e shtetasve shqiptarë, të huaj dhe personave pa shtetësi, pa u diskriminuar nga gjinia, raca, ngjyra, etnia, gjuha, orientimi seksual, bindjet politike ose fetare, gjendja, ekonomike apo sociale, mosha, vendbanimi, aftësia e kufizuar ose për arsye të tjera që përcaktohen në legjislacionin shqiptar. </w:t>
      </w:r>
    </w:p>
    <w:p w14:paraId="7BB77EFB" w14:textId="3A9C7ED4" w:rsidR="007D52ED" w:rsidRPr="00CD28CB" w:rsidRDefault="007D52ED" w:rsidP="007D52ED">
      <w:pPr>
        <w:pStyle w:val="TEKSTI"/>
        <w:rPr>
          <w:bCs/>
          <w:color w:val="222222"/>
        </w:rPr>
      </w:pPr>
      <w:r w:rsidRPr="00CD28CB">
        <w:t xml:space="preserve">MASR, nëpërmjet ASCAP do të angazhohet në trajnimin e punonjësve të cilët ushtrojnë detyra që lidhen MIK. MASR përmes ASCAP dhe në bashkëpunim me Akademinë e Sigurisë do të realizojnë periodikisht module trajnimi mbi fushën përkatëse të secilit institucion të përfshirë në </w:t>
      </w:r>
      <w:r w:rsidR="00510619" w:rsidRPr="00CD28CB">
        <w:t>S</w:t>
      </w:r>
      <w:r w:rsidRPr="00CD28CB">
        <w:t>trategji.</w:t>
      </w:r>
    </w:p>
    <w:p w14:paraId="498F6F86" w14:textId="77777777" w:rsidR="007D52ED" w:rsidRPr="00CD28CB" w:rsidRDefault="007D52ED" w:rsidP="007D52ED">
      <w:pPr>
        <w:pStyle w:val="TEKSTI"/>
        <w:rPr>
          <w:b/>
          <w:bCs/>
        </w:rPr>
      </w:pPr>
      <w:r w:rsidRPr="00CD28CB">
        <w:rPr>
          <w:b/>
          <w:bCs/>
        </w:rPr>
        <w:t>Ministria e Kulturës</w:t>
      </w:r>
    </w:p>
    <w:p w14:paraId="1EB649C3" w14:textId="77777777" w:rsidR="007D52ED" w:rsidRPr="00CD28CB" w:rsidRDefault="007D52ED" w:rsidP="007D52ED">
      <w:pPr>
        <w:pStyle w:val="TEKSTI"/>
        <w:rPr>
          <w:rStyle w:val="tlid-translation"/>
        </w:rPr>
      </w:pPr>
      <w:r w:rsidRPr="00CD28CB">
        <w:rPr>
          <w:rStyle w:val="tlid-translation"/>
        </w:rPr>
        <w:t>Ministria e Kulturës harton politikat mbrojtëse dhe promovuese për trashëgiminë kulturore, materiale ose shpirtërore, si dhe krijon hapësirat e nevojshme, ligjore e mbështetëse, për ruajtjen e kultivimin e kulturës së shkruar, për krijimtarinë artistike në përgjithësi, si dhe për të promovuar arritjet e kulturës shqiptare e për të rritur konkurrencën e produktit shqiptar kulturor përtej kufijve. Kjo ministri ka për detyrë regjistrimin, katalogimin informatik, dokumentimin, vlerësimin, promovimin, mbikëqyrjen dhe monitorimin e respektimit të të drejtave të pronësisë dhe të lëvizjes së pasurive kulturore kombëtare, monitoron dhe koordinon punën me njësitë territoriale në fushën e pasurive kulturore nëpërmjet Institutit Kombëtar të Regjistrimit të Trashëgimisë Kulturore.</w:t>
      </w:r>
    </w:p>
    <w:p w14:paraId="52388EC3" w14:textId="77777777" w:rsidR="007D52ED" w:rsidRPr="00CD28CB" w:rsidRDefault="007D52ED" w:rsidP="007D52ED">
      <w:pPr>
        <w:pStyle w:val="TEKSTI"/>
        <w:rPr>
          <w:b/>
          <w:bCs/>
        </w:rPr>
      </w:pPr>
      <w:r w:rsidRPr="00CD28CB">
        <w:rPr>
          <w:b/>
          <w:bCs/>
        </w:rPr>
        <w:t>Komisioneri për të Drejtën e Informimit dhe Mbrojtjen e të Dhënave Personale</w:t>
      </w:r>
    </w:p>
    <w:p w14:paraId="5EC9AF45" w14:textId="68EC2EBF" w:rsidR="007D52ED" w:rsidRPr="00CD28CB" w:rsidRDefault="007D52ED" w:rsidP="007D52ED">
      <w:pPr>
        <w:pStyle w:val="TEKSTI"/>
        <w:rPr>
          <w:color w:val="FF0000"/>
          <w:lang w:eastAsia="sq-AL"/>
        </w:rPr>
      </w:pPr>
      <w:r w:rsidRPr="00CD28CB">
        <w:t>Komisioneri për të Drejtën e Informimit dhe Mbrojtjen e të dhënave personale garanton zbatimin e rregullave të legjislacionit për të drejtën e informimi dhe legjislacionit për mbrojtjen e të dhënave personale</w:t>
      </w:r>
      <w:r w:rsidRPr="00CD28CB">
        <w:rPr>
          <w:rStyle w:val="tlid-translation"/>
        </w:rPr>
        <w:t xml:space="preserve">, në përputhje me </w:t>
      </w:r>
      <w:r w:rsidR="007F5D13">
        <w:rPr>
          <w:rStyle w:val="tlid-translation"/>
        </w:rPr>
        <w:t>l</w:t>
      </w:r>
      <w:r w:rsidRPr="00CD28CB">
        <w:rPr>
          <w:rStyle w:val="tlid-translation"/>
        </w:rPr>
        <w:t xml:space="preserve">igjin </w:t>
      </w:r>
      <w:r w:rsidR="007F5D13">
        <w:rPr>
          <w:rStyle w:val="tlid-translation"/>
        </w:rPr>
        <w:t>“</w:t>
      </w:r>
      <w:r w:rsidR="007F5D13" w:rsidRPr="00CD28CB">
        <w:rPr>
          <w:rStyle w:val="tlid-translation"/>
        </w:rPr>
        <w:t>P</w:t>
      </w:r>
      <w:r w:rsidRPr="00CD28CB">
        <w:rPr>
          <w:rStyle w:val="tlid-translation"/>
        </w:rPr>
        <w:t xml:space="preserve">ër </w:t>
      </w:r>
      <w:r w:rsidR="007F5D13" w:rsidRPr="00CD28CB">
        <w:rPr>
          <w:rStyle w:val="tlid-translation"/>
        </w:rPr>
        <w:t>mbrojtjen e të dhënave personale</w:t>
      </w:r>
      <w:r w:rsidR="007F5D13">
        <w:rPr>
          <w:rStyle w:val="tlid-translation"/>
        </w:rPr>
        <w:t>”</w:t>
      </w:r>
      <w:r w:rsidRPr="00CD28CB">
        <w:rPr>
          <w:rStyle w:val="tlid-translation"/>
        </w:rPr>
        <w:t>, me rregulloret dhe standardet në traktatet e konfirmuara ndërkombëtare për të drejtat e njeriut, liritë themelore dhe rregullat e pranuara përgjithësisht të së drejtës ndërkombëtare.</w:t>
      </w:r>
    </w:p>
    <w:p w14:paraId="7A55E180" w14:textId="5509CB67" w:rsidR="007D52ED" w:rsidRPr="00CD28CB" w:rsidRDefault="007D52ED" w:rsidP="007D52ED">
      <w:pPr>
        <w:pStyle w:val="TEKSTI"/>
        <w:rPr>
          <w:b/>
        </w:rPr>
      </w:pPr>
      <w:r w:rsidRPr="00CD28CB">
        <w:rPr>
          <w:rStyle w:val="tlid-translation"/>
          <w:b/>
        </w:rPr>
        <w:t xml:space="preserve">2. </w:t>
      </w:r>
      <w:r w:rsidR="002132CB" w:rsidRPr="00CD28CB">
        <w:rPr>
          <w:b/>
        </w:rPr>
        <w:t>Llogaridhënia, raportimi dhe monitorimi</w:t>
      </w:r>
    </w:p>
    <w:p w14:paraId="4BB8D9DE" w14:textId="77777777" w:rsidR="007D52ED" w:rsidRPr="00CD28CB" w:rsidRDefault="007D52ED" w:rsidP="007D52ED">
      <w:pPr>
        <w:pStyle w:val="TEKSTI"/>
        <w:rPr>
          <w:b/>
        </w:rPr>
      </w:pPr>
      <w:r w:rsidRPr="00CD28CB">
        <w:rPr>
          <w:b/>
        </w:rPr>
        <w:t xml:space="preserve">Llogaridhënia </w:t>
      </w:r>
    </w:p>
    <w:p w14:paraId="0D8B08EC" w14:textId="11ABE40D" w:rsidR="007D52ED" w:rsidRPr="00CD28CB" w:rsidRDefault="007D52ED" w:rsidP="007D52ED">
      <w:pPr>
        <w:pStyle w:val="TEKSTI"/>
        <w:rPr>
          <w:rStyle w:val="A4"/>
          <w:rFonts w:ascii="Garamond" w:hAnsi="Garamond"/>
          <w:sz w:val="24"/>
          <w:szCs w:val="24"/>
        </w:rPr>
      </w:pPr>
      <w:r w:rsidRPr="00CD28CB">
        <w:rPr>
          <w:rStyle w:val="A4"/>
          <w:rFonts w:ascii="Garamond" w:hAnsi="Garamond" w:cs="Times New Roman"/>
          <w:color w:val="auto"/>
          <w:sz w:val="24"/>
          <w:szCs w:val="24"/>
        </w:rPr>
        <w:t>Përqasja dhe rishikimi i dokumentit</w:t>
      </w:r>
      <w:r w:rsidRPr="00CD28CB">
        <w:rPr>
          <w:rStyle w:val="A4"/>
          <w:rFonts w:ascii="Garamond" w:hAnsi="Garamond"/>
          <w:sz w:val="24"/>
          <w:szCs w:val="24"/>
        </w:rPr>
        <w:t xml:space="preserve"> strategjik do të jetë sipas kërkesave të VKM</w:t>
      </w:r>
      <w:r w:rsidR="002132CB" w:rsidRPr="00CD28CB">
        <w:rPr>
          <w:rStyle w:val="A4"/>
          <w:rFonts w:ascii="Garamond" w:hAnsi="Garamond"/>
          <w:sz w:val="24"/>
          <w:szCs w:val="24"/>
        </w:rPr>
        <w:t>-së</w:t>
      </w:r>
      <w:r w:rsidRPr="00CD28CB">
        <w:rPr>
          <w:rStyle w:val="A4"/>
          <w:rFonts w:ascii="Garamond" w:hAnsi="Garamond"/>
          <w:sz w:val="24"/>
          <w:szCs w:val="24"/>
        </w:rPr>
        <w:t xml:space="preserve"> nr. 290, datë 11.4.2020, </w:t>
      </w:r>
      <w:r w:rsidR="000970C9" w:rsidRPr="00CD28CB">
        <w:rPr>
          <w:rStyle w:val="A4"/>
          <w:rFonts w:ascii="Garamond" w:hAnsi="Garamond"/>
          <w:sz w:val="24"/>
          <w:szCs w:val="24"/>
        </w:rPr>
        <w:t>“</w:t>
      </w:r>
      <w:r w:rsidRPr="00CD28CB">
        <w:rPr>
          <w:rStyle w:val="A4"/>
          <w:rFonts w:ascii="Garamond" w:hAnsi="Garamond"/>
          <w:sz w:val="24"/>
          <w:szCs w:val="24"/>
        </w:rPr>
        <w:t>Për krijimin e bazës së të dhënave shtetërore të sistemit informatik të planifikimit të integruar (SIPI/IPSIS), për të siguruar përputhshmërinë me Sistemin IPSIS</w:t>
      </w:r>
      <w:r w:rsidR="000970C9" w:rsidRPr="00CD28CB">
        <w:rPr>
          <w:rStyle w:val="A4"/>
          <w:rFonts w:ascii="Garamond" w:hAnsi="Garamond"/>
          <w:sz w:val="24"/>
          <w:szCs w:val="24"/>
        </w:rPr>
        <w:t>”</w:t>
      </w:r>
      <w:r w:rsidRPr="00CD28CB">
        <w:rPr>
          <w:rStyle w:val="A4"/>
          <w:rFonts w:ascii="Garamond" w:hAnsi="Garamond"/>
          <w:sz w:val="24"/>
          <w:szCs w:val="24"/>
        </w:rPr>
        <w:t>.</w:t>
      </w:r>
    </w:p>
    <w:p w14:paraId="29E1EF19" w14:textId="77777777" w:rsidR="007D52ED" w:rsidRPr="00CD28CB" w:rsidRDefault="007D52ED" w:rsidP="007D52ED">
      <w:pPr>
        <w:pStyle w:val="TEKSTI"/>
      </w:pPr>
      <w:bookmarkStart w:id="1" w:name="_Toc503790189"/>
      <w:bookmarkStart w:id="2" w:name="_Toc503790113"/>
      <w:bookmarkStart w:id="3" w:name="_Toc514071368"/>
      <w:r w:rsidRPr="00CD28CB">
        <w:t>Procesi i llogaridhënies, monitorimit dhe analizës vlerësuese do të bëhet nga strukturat koordinuese si më poshtë:</w:t>
      </w:r>
    </w:p>
    <w:p w14:paraId="5B9E4FBF" w14:textId="7C262C00" w:rsidR="007D52ED" w:rsidRPr="00CD28CB" w:rsidRDefault="004F15E1" w:rsidP="004F15E1">
      <w:pPr>
        <w:pStyle w:val="TEKSTI"/>
      </w:pPr>
      <w:r w:rsidRPr="004F15E1">
        <w:t>-</w:t>
      </w:r>
      <w:r>
        <w:t xml:space="preserve"> </w:t>
      </w:r>
      <w:r w:rsidR="007D52ED" w:rsidRPr="00CD28CB">
        <w:t xml:space="preserve">Grupi i menaxhimit të integruar të politikave (GMIP); </w:t>
      </w:r>
    </w:p>
    <w:p w14:paraId="63663F08" w14:textId="5F730318" w:rsidR="007D52ED" w:rsidRPr="00CD28CB" w:rsidRDefault="004F15E1" w:rsidP="007D52ED">
      <w:pPr>
        <w:pStyle w:val="TEKSTI"/>
      </w:pPr>
      <w:r>
        <w:t xml:space="preserve">- </w:t>
      </w:r>
      <w:r w:rsidR="007D52ED" w:rsidRPr="00CD28CB">
        <w:t xml:space="preserve">Komiteti Drejtues Sektorial (KDS) për çështjet e rendit dhe sigurisë publike, i cili do të shqyrtojë dhe miratojë raportet në zbatim të politikave dhe objektivave të përcaktuar në këtë dokument strategjik. </w:t>
      </w:r>
    </w:p>
    <w:p w14:paraId="648CFE48" w14:textId="21657EE8" w:rsidR="007D52ED" w:rsidRPr="00CD28CB" w:rsidRDefault="007D52ED" w:rsidP="007D52ED">
      <w:pPr>
        <w:pStyle w:val="TEKSTI"/>
      </w:pPr>
      <w:r w:rsidRPr="00CD28CB">
        <w:t>Ministria e Brendshme është institucioni përgjegjës që udhëheq hartimin, koordinimin</w:t>
      </w:r>
      <w:r w:rsidR="007F2B15" w:rsidRPr="00CD28CB">
        <w:t xml:space="preserve"> </w:t>
      </w:r>
      <w:r w:rsidRPr="00CD28CB">
        <w:t xml:space="preserve">dhe bashkërendimin e institucioneve të përfshira në këtë </w:t>
      </w:r>
      <w:r w:rsidR="00510619" w:rsidRPr="00CD28CB">
        <w:t>S</w:t>
      </w:r>
      <w:r w:rsidRPr="00CD28CB">
        <w:t xml:space="preserve">trategji. </w:t>
      </w:r>
    </w:p>
    <w:p w14:paraId="1003EAF9" w14:textId="77777777" w:rsidR="007D52ED" w:rsidRPr="00CD28CB" w:rsidRDefault="007D52ED" w:rsidP="007D52ED">
      <w:pPr>
        <w:pStyle w:val="TEKSTI"/>
        <w:rPr>
          <w:b/>
        </w:rPr>
      </w:pPr>
      <w:r w:rsidRPr="00CD28CB">
        <w:rPr>
          <w:b/>
        </w:rPr>
        <w:t>Monitorimi</w:t>
      </w:r>
      <w:bookmarkEnd w:id="1"/>
      <w:bookmarkEnd w:id="2"/>
      <w:r w:rsidRPr="00CD28CB">
        <w:rPr>
          <w:b/>
        </w:rPr>
        <w:t xml:space="preserve"> </w:t>
      </w:r>
      <w:bookmarkEnd w:id="3"/>
    </w:p>
    <w:p w14:paraId="015A0BA2" w14:textId="712C7AE1" w:rsidR="007D52ED" w:rsidRPr="00CD28CB" w:rsidRDefault="007D52ED" w:rsidP="007D52ED">
      <w:pPr>
        <w:pStyle w:val="TEKSTI"/>
      </w:pPr>
      <w:r w:rsidRPr="00CD28CB">
        <w:t xml:space="preserve">Krahas zbatimit të masave të përcaktuara </w:t>
      </w:r>
      <w:r w:rsidR="0058078A" w:rsidRPr="00CD28CB">
        <w:t xml:space="preserve">në </w:t>
      </w:r>
      <w:r w:rsidR="00510619" w:rsidRPr="00CD28CB">
        <w:t>S</w:t>
      </w:r>
      <w:r w:rsidR="0058078A" w:rsidRPr="00CD28CB">
        <w:t>trategji dhe planin e veprimit</w:t>
      </w:r>
      <w:r w:rsidRPr="00CD28CB">
        <w:t xml:space="preserve">, monitorimi i vazhdueshëm i strukturave të angazhuara për përmbushjen e detyrimeve që rrjedhin nga këto dokumente konsiderohet i nevojshëm për të analizuar gjendjen reale gjatë zbatimit të tyre dhe për të mbikëqyrur implementimin periodik, me qëllim përmbushjen e tyre në mënyrë sa më efektive. </w:t>
      </w:r>
    </w:p>
    <w:p w14:paraId="767CE9AA" w14:textId="2A90ADA9" w:rsidR="007D52ED" w:rsidRPr="00CD28CB" w:rsidRDefault="007D52ED" w:rsidP="007D52ED">
      <w:pPr>
        <w:pStyle w:val="TEKSTI"/>
      </w:pPr>
      <w:r w:rsidRPr="00CD28CB">
        <w:t xml:space="preserve">Monitorimi dhe vlerësimi i punës së autoriteteve që kanë detyrime për zbatimin e Strategjisë së Menaxhimit të Integruar të Kufirit do të shërbejë për të ndjekur ecurinë e </w:t>
      </w:r>
      <w:r w:rsidR="00510619" w:rsidRPr="00CD28CB">
        <w:t>S</w:t>
      </w:r>
      <w:r w:rsidRPr="00CD28CB">
        <w:t xml:space="preserve">trategjisë, për të vlerësuar shkallën e realizimit të politikave, objektivave të saj, si dhe përmbushjes së masave dhe aktiviteteve. </w:t>
      </w:r>
    </w:p>
    <w:p w14:paraId="311D1838" w14:textId="7E7C88D7" w:rsidR="007D52ED" w:rsidRPr="00CD28CB" w:rsidRDefault="007D52ED" w:rsidP="007D52ED">
      <w:pPr>
        <w:pStyle w:val="TEKSTI"/>
      </w:pPr>
      <w:r w:rsidRPr="00CD28CB">
        <w:t xml:space="preserve">Monitorimi i </w:t>
      </w:r>
      <w:r w:rsidR="0058078A" w:rsidRPr="00CD28CB">
        <w:t xml:space="preserve">planit të veprimit </w:t>
      </w:r>
      <w:r w:rsidRPr="00CD28CB">
        <w:t>të Menaxhimit të Integruar të Kufirit 2021</w:t>
      </w:r>
      <w:r w:rsidR="004F15E1">
        <w:t>–</w:t>
      </w:r>
      <w:r w:rsidRPr="00CD28CB">
        <w:t xml:space="preserve">2023, do të kryhet nga Grupi për Menaxhimin e Integruar të Politikave (GMIP), të miratuar me urdhrin e </w:t>
      </w:r>
      <w:r w:rsidR="00880978" w:rsidRPr="00CD28CB">
        <w:lastRenderedPageBreak/>
        <w:t>K</w:t>
      </w:r>
      <w:r w:rsidRPr="00CD28CB">
        <w:t xml:space="preserve">ryeministrit nr. 157, datë 22.10.2018, </w:t>
      </w:r>
      <w:r w:rsidR="000970C9" w:rsidRPr="00CD28CB">
        <w:t>“</w:t>
      </w:r>
      <w:r w:rsidRPr="00CD28CB">
        <w:rPr>
          <w:i/>
        </w:rPr>
        <w:t>Për marrjen e masave për zbatimin e qasjes së gjerë sektoriale/ndërsektoriale, si dhe ngritjen dhe funksionimin e mekanizmit sektorial/ndërsektorial të integruar</w:t>
      </w:r>
      <w:r w:rsidR="000970C9" w:rsidRPr="00CD28CB">
        <w:t>”</w:t>
      </w:r>
      <w:r w:rsidRPr="00CD28CB">
        <w:t xml:space="preserve">. </w:t>
      </w:r>
    </w:p>
    <w:p w14:paraId="4436EC4B" w14:textId="77777777" w:rsidR="007D52ED" w:rsidRPr="00CD28CB" w:rsidRDefault="007D52ED" w:rsidP="007D52ED">
      <w:pPr>
        <w:pStyle w:val="TEKSTI"/>
      </w:pPr>
      <w:r w:rsidRPr="00CD28CB">
        <w:t xml:space="preserve">Procesi do të kryhet me pjesëmarrjen e përfaqësuesve nga institucionet kryesore përgjegjëse për çështjet e sigurisë kufitare (përfshirë MB/DPPSH, MFE/DPD, MBZHR/AKU, MSHMS, MM/FD-RB, MEPJ, MIE/Drejtoria Përgjithshme Detare, MASR, MK, QNOD), donatorë dhe shoqëria civile, (përfaqësues të organizatave joqeveritare). </w:t>
      </w:r>
    </w:p>
    <w:p w14:paraId="0A13CBD2" w14:textId="5AD1815D" w:rsidR="007D52ED" w:rsidRPr="00CD28CB" w:rsidRDefault="007D52ED" w:rsidP="007D52ED">
      <w:pPr>
        <w:pStyle w:val="TEKSTI"/>
      </w:pPr>
      <w:r w:rsidRPr="00CD28CB">
        <w:t>Me synim garantimin e përmbushjes së objektivave strategjik</w:t>
      </w:r>
      <w:r w:rsidR="00510619">
        <w:t>e</w:t>
      </w:r>
      <w:r w:rsidR="009D3BEA">
        <w:t xml:space="preserve"> </w:t>
      </w:r>
      <w:r w:rsidRPr="00CD28CB">
        <w:t xml:space="preserve">të </w:t>
      </w:r>
      <w:r w:rsidR="009D3BEA" w:rsidRPr="00CD28CB">
        <w:t>M</w:t>
      </w:r>
      <w:r w:rsidRPr="00CD28CB">
        <w:t xml:space="preserve">enaxhimit të </w:t>
      </w:r>
      <w:r w:rsidR="009D3BEA" w:rsidRPr="00CD28CB">
        <w:t>I</w:t>
      </w:r>
      <w:r w:rsidRPr="00CD28CB">
        <w:t xml:space="preserve">ntegruar të </w:t>
      </w:r>
      <w:r w:rsidR="009D3BEA" w:rsidRPr="00CD28CB">
        <w:t>K</w:t>
      </w:r>
      <w:r w:rsidRPr="00CD28CB">
        <w:t>ufirit, bazuar në këtë dokument strategjik, do të merren masat e mëposhtme:</w:t>
      </w:r>
    </w:p>
    <w:p w14:paraId="347EF136" w14:textId="3470E6AA" w:rsidR="007D52ED" w:rsidRPr="00CD28CB" w:rsidRDefault="004F15E1" w:rsidP="004F15E1">
      <w:pPr>
        <w:pStyle w:val="TEKSTI"/>
      </w:pPr>
      <w:r w:rsidRPr="004F15E1">
        <w:t>-</w:t>
      </w:r>
      <w:r>
        <w:t xml:space="preserve"> </w:t>
      </w:r>
      <w:r w:rsidRPr="00CD28CB">
        <w:t>d</w:t>
      </w:r>
      <w:r w:rsidR="007D52ED" w:rsidRPr="00CD28CB">
        <w:t xml:space="preserve">o të monitorohen treguesit e përcaktuar në dokumentin strategjik; </w:t>
      </w:r>
    </w:p>
    <w:p w14:paraId="04F867C2" w14:textId="74EA1519" w:rsidR="007D52ED" w:rsidRPr="00CD28CB" w:rsidRDefault="004F15E1" w:rsidP="007D52ED">
      <w:pPr>
        <w:pStyle w:val="TEKSTI"/>
      </w:pPr>
      <w:r>
        <w:t xml:space="preserve">- </w:t>
      </w:r>
      <w:r w:rsidRPr="00CD28CB">
        <w:t>d</w:t>
      </w:r>
      <w:r w:rsidR="007D52ED" w:rsidRPr="00CD28CB">
        <w:t xml:space="preserve">o të rekomandohen ndryshime në programet sektoriale, duke pasur parasysh arritjet, rrethanat, risqet dhe eksperiencat e mëparshme, si dhe në përputhje me rekomandimet e progres raporteve të Bashkimit Evropian; </w:t>
      </w:r>
    </w:p>
    <w:p w14:paraId="48B1275C" w14:textId="65512AD6" w:rsidR="007D52ED" w:rsidRPr="00CD28CB" w:rsidRDefault="004F15E1" w:rsidP="007D52ED">
      <w:pPr>
        <w:pStyle w:val="TEKSTI"/>
      </w:pPr>
      <w:r>
        <w:t xml:space="preserve">- </w:t>
      </w:r>
      <w:r w:rsidRPr="00CD28CB">
        <w:t>d</w:t>
      </w:r>
      <w:r w:rsidR="007D52ED" w:rsidRPr="00CD28CB">
        <w:t xml:space="preserve">o të sigurohen konsultime me palët e interesit, përfshirë shpërndarjen sistematike të informacionit për publikun; </w:t>
      </w:r>
    </w:p>
    <w:p w14:paraId="4F3FE2DE" w14:textId="61F28980" w:rsidR="007D52ED" w:rsidRPr="00CD28CB" w:rsidRDefault="004F15E1" w:rsidP="007D52ED">
      <w:pPr>
        <w:pStyle w:val="TEKSTI"/>
        <w:rPr>
          <w:color w:val="000000"/>
        </w:rPr>
      </w:pPr>
      <w:r>
        <w:t xml:space="preserve">- </w:t>
      </w:r>
      <w:r w:rsidRPr="00CD28CB">
        <w:t>d</w:t>
      </w:r>
      <w:r w:rsidR="007D52ED" w:rsidRPr="00CD28CB">
        <w:t xml:space="preserve">o të jepet kontribut në rritjen e konsistencës dhe integrimit të politikave dhe masave të sigurisë në të gjitha nivelet e administrimit, si dhe në përdorimin më të mirë të burimeve. </w:t>
      </w:r>
    </w:p>
    <w:p w14:paraId="60EF2E72" w14:textId="0D178660" w:rsidR="007D52ED" w:rsidRPr="00CD28CB" w:rsidRDefault="007D52ED" w:rsidP="007D52ED">
      <w:pPr>
        <w:pStyle w:val="TEKSTI"/>
      </w:pPr>
      <w:r w:rsidRPr="00CD28CB">
        <w:rPr>
          <w:bCs/>
          <w:color w:val="000000"/>
        </w:rPr>
        <w:t>Monitorimi d</w:t>
      </w:r>
      <w:r w:rsidR="00880978" w:rsidRPr="00CD28CB">
        <w:rPr>
          <w:bCs/>
          <w:color w:val="000000"/>
        </w:rPr>
        <w:t>o të kryhet bazuar në raporte 6-</w:t>
      </w:r>
      <w:r w:rsidRPr="00CD28CB">
        <w:rPr>
          <w:bCs/>
          <w:color w:val="000000"/>
        </w:rPr>
        <w:t xml:space="preserve">mujore dhe vjetore, për </w:t>
      </w:r>
      <w:r w:rsidRPr="00CD28CB">
        <w:rPr>
          <w:color w:val="000000"/>
        </w:rPr>
        <w:t xml:space="preserve">monitorimin dhe koordinimin e zbatimit të objektivave dhe masave të planit të veprimit. </w:t>
      </w:r>
    </w:p>
    <w:p w14:paraId="52D5B669" w14:textId="77777777" w:rsidR="007D52ED" w:rsidRPr="00CD28CB" w:rsidRDefault="007D52ED" w:rsidP="007D52ED">
      <w:pPr>
        <w:pStyle w:val="TEKSTI"/>
      </w:pPr>
      <w:r w:rsidRPr="00CD28CB">
        <w:t xml:space="preserve">Përmirësimet në sistemin e monitorimit dhe vlerësimit synojnë të lehtësojnë/ndihmojnë në përafrimin e kuadrit strategjik dhe prioriteteve në fusha të ndryshme dhe të informojnë për politikat e vendit të lidhura me menaxhimin e integruar të kufirit. Fuqizimi dhe zgjerimi i kuadrit statistikor si në MB, DPPSH dhe institucionet e tjera përgjegjëse do të lehtësojë hartimin e politikave bazuar në evidenca/të dhëna, si dhe do të mundësojë vlerësimin objektiv për përmbushjen e objektivave specifikë. </w:t>
      </w:r>
    </w:p>
    <w:p w14:paraId="6BC3C2AB" w14:textId="77777777" w:rsidR="007D52ED" w:rsidRPr="00CD28CB" w:rsidRDefault="007D52ED" w:rsidP="007D52ED">
      <w:pPr>
        <w:pStyle w:val="TEKSTI"/>
        <w:rPr>
          <w:b/>
        </w:rPr>
      </w:pPr>
      <w:r w:rsidRPr="00CD28CB">
        <w:rPr>
          <w:b/>
        </w:rPr>
        <w:t xml:space="preserve">Raportimi </w:t>
      </w:r>
    </w:p>
    <w:p w14:paraId="501002DF" w14:textId="6BC66329" w:rsidR="007D52ED" w:rsidRPr="00CD28CB" w:rsidRDefault="007D52ED" w:rsidP="007D52ED">
      <w:pPr>
        <w:pStyle w:val="TEKSTI"/>
      </w:pPr>
      <w:r w:rsidRPr="00CD28CB">
        <w:t>Të gjithë institucionet të ngarkuara me zbatimin e Strategjisë Ndërsektoriale të Menaxhimit të Integruar të Kufirit 2021</w:t>
      </w:r>
      <w:r w:rsidR="004F15E1">
        <w:t>–</w:t>
      </w:r>
      <w:r w:rsidRPr="00CD28CB">
        <w:t xml:space="preserve">2027 </w:t>
      </w:r>
      <w:r w:rsidR="0058078A" w:rsidRPr="00CD28CB">
        <w:t xml:space="preserve">dhe planin e veprimit </w:t>
      </w:r>
      <w:r w:rsidRPr="00CD28CB">
        <w:t>2021</w:t>
      </w:r>
      <w:r w:rsidR="004F15E1">
        <w:t>–</w:t>
      </w:r>
      <w:r w:rsidRPr="00CD28CB">
        <w:t>2023, do të hartojnë ra</w:t>
      </w:r>
      <w:r w:rsidR="00880978" w:rsidRPr="00CD28CB">
        <w:t>porte mbi bazë 6-mujore dhe një</w:t>
      </w:r>
      <w:r w:rsidRPr="00CD28CB">
        <w:t xml:space="preserve">vjeçare në zbatim të detyrimeve të përcaktuara në </w:t>
      </w:r>
      <w:r w:rsidR="0058078A" w:rsidRPr="00CD28CB">
        <w:t xml:space="preserve">planin e veprimit </w:t>
      </w:r>
      <w:r w:rsidRPr="00CD28CB">
        <w:t xml:space="preserve">në zbatim të Strategjisë, si dhe do të hedhin të dhëna në sistemin IPSIS. </w:t>
      </w:r>
    </w:p>
    <w:p w14:paraId="114AFC75" w14:textId="22D1B9D8" w:rsidR="007D52ED" w:rsidRPr="00CD28CB" w:rsidRDefault="007D52ED" w:rsidP="007D52ED">
      <w:pPr>
        <w:pStyle w:val="TEKSTI"/>
      </w:pPr>
      <w:r w:rsidRPr="00CD28CB">
        <w:t>Ministria e Brendshme do të jetë institucioni lider, i cili do të mbledhë, përpunojë dhe analizojë rap</w:t>
      </w:r>
      <w:r w:rsidR="00880978" w:rsidRPr="00CD28CB">
        <w:t>ortet periodike 6-mujore dhe 1-</w:t>
      </w:r>
      <w:r w:rsidRPr="00CD28CB">
        <w:t xml:space="preserve">vjeçare, që do të përcillen nga të gjitha institucionet e ngarkuara në përmbushje të objektivave dhe masave përkatëse. </w:t>
      </w:r>
    </w:p>
    <w:p w14:paraId="04C3C702" w14:textId="68C2B268" w:rsidR="007D52ED" w:rsidRPr="00CD28CB" w:rsidRDefault="007D52ED" w:rsidP="007D52ED">
      <w:pPr>
        <w:pStyle w:val="TEKSTI"/>
      </w:pPr>
      <w:r w:rsidRPr="00CD28CB">
        <w:t>Institucionet duhet të raportojnë periodikisht për realizimin e masave, me periodicitet 6-mujor përmes të dhënave të raportuara</w:t>
      </w:r>
      <w:r w:rsidR="007F2B15" w:rsidRPr="00CD28CB">
        <w:t xml:space="preserve"> </w:t>
      </w:r>
      <w:r w:rsidRPr="00CD28CB">
        <w:t xml:space="preserve">në Sistemin Informativ për Planifikimin Strategjik të Integruar (IPSIS) në Këshillin e Ministrave dhe në Sekretariatin Teknik Ndërinstitucional. </w:t>
      </w:r>
    </w:p>
    <w:p w14:paraId="65B65B89" w14:textId="46C8CB8C" w:rsidR="007D52ED" w:rsidRPr="00CD28CB" w:rsidRDefault="007D52ED" w:rsidP="007D52ED">
      <w:pPr>
        <w:pStyle w:val="TEKSTI"/>
      </w:pPr>
      <w:r w:rsidRPr="00CD28CB">
        <w:t xml:space="preserve">Komiteti Drejtues Sektorial </w:t>
      </w:r>
      <w:r w:rsidR="000970C9" w:rsidRPr="00CD28CB">
        <w:t>“</w:t>
      </w:r>
      <w:r w:rsidRPr="00CD28CB">
        <w:t>punët e brendshme</w:t>
      </w:r>
      <w:r w:rsidR="000970C9" w:rsidRPr="00CD28CB">
        <w:t>”</w:t>
      </w:r>
      <w:r w:rsidRPr="00CD28CB">
        <w:t xml:space="preserve">, drejtuar nga </w:t>
      </w:r>
      <w:r w:rsidR="002132CB" w:rsidRPr="00CD28CB">
        <w:t>m</w:t>
      </w:r>
      <w:r w:rsidRPr="00CD28CB">
        <w:t xml:space="preserve">inistri i Brendshëm, në zbatim të pikës 6 dhe 7, të urdhrit të </w:t>
      </w:r>
      <w:r w:rsidR="00880978" w:rsidRPr="00CD28CB">
        <w:t>K</w:t>
      </w:r>
      <w:r w:rsidRPr="00CD28CB">
        <w:t xml:space="preserve">ryeministrit nr. 157, datë 22.10.2018, </w:t>
      </w:r>
      <w:r w:rsidR="000970C9" w:rsidRPr="00CD28CB">
        <w:t>“</w:t>
      </w:r>
      <w:r w:rsidRPr="00CD28CB">
        <w:t>Për marrjen e masave për zbatimin e qasjes së gjerë sektoriale/ndërsektoriale, si dhe ngritjen dhe funksionimin e mekanizmit sektorial/ndërsektorial të integruar</w:t>
      </w:r>
      <w:r w:rsidR="000970C9" w:rsidRPr="00CD28CB">
        <w:t>”</w:t>
      </w:r>
      <w:r w:rsidRPr="00CD28CB">
        <w:t>, do të shqyrtojë, diskutojë dhe miratojë raportet e progresit, të monitorimit të arritjes së synimeve dhe prioriteteve në zbatim të këtij dokumenti strategjik dhe planit të veprimit.</w:t>
      </w:r>
    </w:p>
    <w:p w14:paraId="1FE27F5F" w14:textId="4B8FCDC9" w:rsidR="007D52ED" w:rsidRPr="00CD28CB" w:rsidRDefault="007D52ED" w:rsidP="007D52ED">
      <w:pPr>
        <w:pStyle w:val="TEKSTI"/>
      </w:pPr>
      <w:r w:rsidRPr="00CD28CB">
        <w:t xml:space="preserve">Përveç monitorimit të vazhdueshëm, progresi në përmbushjen e qëllimeve të Strategjisë Ndërsektoriale të Menaxhimit të Integruar të Kufirit do të matet nëpërmjet dy mënyrave të vlerësimit, atë të vlerësimit afatmesëm, që do të kryhet në përfundim të trevjeçarit, në fund të vitit 2023, që do të analizojë rezultatet e arritura, menaxhimin e burimeve dhe cilësinë e zbatimit. Kjo analizë do të tregojë për ndryshimet në kontekstin e përgjithshëm ekonomik dhe social, do të vlerësojë nëse qëllimet janë të qenësishme, duke krahasuar kontekstin fillestar dhe do të identifikojë veprimet e nevojshme. Bazuar në këtë vlerësim, do të hartohet </w:t>
      </w:r>
      <w:r w:rsidR="0058078A" w:rsidRPr="00CD28CB">
        <w:t xml:space="preserve">plani i veprimit </w:t>
      </w:r>
      <w:r w:rsidRPr="00CD28CB">
        <w:t>për vitet 2024</w:t>
      </w:r>
      <w:r w:rsidR="004F15E1">
        <w:t>–</w:t>
      </w:r>
      <w:r w:rsidRPr="00CD28CB">
        <w:t xml:space="preserve">2027 për të arritur objektivat e vendosur në </w:t>
      </w:r>
      <w:r w:rsidR="00510619" w:rsidRPr="00CD28CB">
        <w:t>S</w:t>
      </w:r>
      <w:r w:rsidRPr="00CD28CB">
        <w:t xml:space="preserve">trategji. </w:t>
      </w:r>
    </w:p>
    <w:p w14:paraId="4F3D28DE" w14:textId="75D68E28" w:rsidR="007D52ED" w:rsidRPr="00CD28CB" w:rsidRDefault="007D52ED" w:rsidP="007D52ED">
      <w:pPr>
        <w:pStyle w:val="TEKSTI"/>
      </w:pPr>
      <w:r w:rsidRPr="00CD28CB">
        <w:t xml:space="preserve">Një vlerësim përfundimtar, pas përfundimit të periudhës së zbatimit, do të analizojë të gjithë </w:t>
      </w:r>
      <w:r w:rsidR="00510619" w:rsidRPr="00CD28CB">
        <w:t>S</w:t>
      </w:r>
      <w:r w:rsidRPr="00CD28CB">
        <w:t xml:space="preserve">trategjinë dhe ndikimin e saj të përgjithshëm, ku do të vlerësohen rezultatet e masave të </w:t>
      </w:r>
      <w:r w:rsidRPr="00CD28CB">
        <w:lastRenderedPageBreak/>
        <w:t>ndërmarra, burimeve të investuara dhe masën në të cilën janë arritur efektet e pritura. Vlerësimi përfundimtar do të kryhet duke analizuar të dhënat nga burime të ndryshme, duke përfshirë gjetjet e monitorimit të performancës dhe vlerësimit të ndikimit të programeve aktive të sigurisë në komunitet. Po në këtë kuadër, do të shërbejnë edhe raportet e vlerësimit të impaktit, si dhe raporte e studime të kryera nga shoqëria civile dhe donatorët.</w:t>
      </w:r>
    </w:p>
    <w:p w14:paraId="78559FD1" w14:textId="77777777" w:rsidR="007D52ED" w:rsidRPr="00CD28CB" w:rsidRDefault="007D52ED" w:rsidP="007D52ED">
      <w:pPr>
        <w:pStyle w:val="TEKSTI"/>
        <w:rPr>
          <w:b/>
        </w:rPr>
      </w:pPr>
      <w:r w:rsidRPr="00CD28CB">
        <w:rPr>
          <w:b/>
        </w:rPr>
        <w:t>PJESA V</w:t>
      </w:r>
      <w:r w:rsidRPr="00CD28CB">
        <w:rPr>
          <w:b/>
          <w:spacing w:val="6"/>
        </w:rPr>
        <w:t xml:space="preserve">: </w:t>
      </w:r>
      <w:r w:rsidRPr="00CD28CB">
        <w:rPr>
          <w:b/>
        </w:rPr>
        <w:t xml:space="preserve">KOSTIMI DHE BURIMET FINANCIARE </w:t>
      </w:r>
    </w:p>
    <w:p w14:paraId="07E10699" w14:textId="1A9A1581" w:rsidR="007D52ED" w:rsidRPr="00CD28CB" w:rsidRDefault="007D52ED" w:rsidP="007D52ED">
      <w:pPr>
        <w:pStyle w:val="TEKSTI"/>
        <w:rPr>
          <w:color w:val="000000"/>
        </w:rPr>
      </w:pPr>
      <w:r w:rsidRPr="00CD28CB">
        <w:rPr>
          <w:color w:val="000000"/>
        </w:rPr>
        <w:t>Ky kapitull përshkruan shpërndarjen në vija të përgjithshme të burimeve financiare që financojnë produktet e Strategjisë së MIK 2021</w:t>
      </w:r>
      <w:r w:rsidR="00B52698">
        <w:rPr>
          <w:color w:val="000000"/>
        </w:rPr>
        <w:t>–</w:t>
      </w:r>
      <w:r w:rsidRPr="00CD28CB">
        <w:rPr>
          <w:color w:val="000000"/>
        </w:rPr>
        <w:t xml:space="preserve">2027. </w:t>
      </w:r>
      <w:r w:rsidRPr="00CD28CB">
        <w:t xml:space="preserve">Efektet financiare janë përllogaritur nga çdo institucion bazuar në </w:t>
      </w:r>
      <w:r w:rsidRPr="00CD28CB">
        <w:rPr>
          <w:rStyle w:val="SubtleEmphasis"/>
          <w:i w:val="0"/>
          <w:color w:val="auto"/>
        </w:rPr>
        <w:t>implementimin</w:t>
      </w:r>
      <w:r w:rsidRPr="00CD28CB">
        <w:rPr>
          <w:i/>
        </w:rPr>
        <w:t xml:space="preserve"> </w:t>
      </w:r>
      <w:r w:rsidRPr="00CD28CB">
        <w:t xml:space="preserve">e aktiviteteve të masave përkatëse që janë të parashikuara në </w:t>
      </w:r>
      <w:r w:rsidR="0058078A" w:rsidRPr="00CD28CB">
        <w:t xml:space="preserve">planin e veprimit të kësaj </w:t>
      </w:r>
      <w:r w:rsidR="00510619" w:rsidRPr="00CD28CB">
        <w:t>S</w:t>
      </w:r>
      <w:r w:rsidR="0058078A" w:rsidRPr="00CD28CB">
        <w:t>trategjie</w:t>
      </w:r>
      <w:r w:rsidRPr="00CD28CB">
        <w:t>. Efektet financiare përballohen nga buxhetet respektive vjetore të institucioneve të ngarkuara, si dhe nga buxheti i donatorëve për zbatimin e Strategjisë Ndërsektoriale të Menaxhimit të Integruar të Kufirit 2021</w:t>
      </w:r>
      <w:r w:rsidR="00B52698">
        <w:t>–</w:t>
      </w:r>
      <w:r w:rsidRPr="00CD28CB">
        <w:t xml:space="preserve">2027 dhe </w:t>
      </w:r>
      <w:r w:rsidR="0058078A" w:rsidRPr="00CD28CB">
        <w:t xml:space="preserve">planit të veprimit </w:t>
      </w:r>
      <w:r w:rsidRPr="00CD28CB">
        <w:t>2021</w:t>
      </w:r>
      <w:r w:rsidR="00B52698">
        <w:t>–</w:t>
      </w:r>
      <w:r w:rsidRPr="00CD28CB">
        <w:t>2023, në mënyrë të detajuar.</w:t>
      </w:r>
    </w:p>
    <w:p w14:paraId="5EC6BDD3" w14:textId="39D05E91" w:rsidR="007D52ED" w:rsidRPr="00CD28CB" w:rsidRDefault="007D52ED" w:rsidP="007D52ED">
      <w:pPr>
        <w:pStyle w:val="TEKSTI"/>
      </w:pPr>
      <w:r w:rsidRPr="00CD28CB">
        <w:t>Procesi i kostimit është bazuar në konsultimin e dokumenteve kombëtare, përfshirë këtu Programi Buxhetor Afatmesëm 2021</w:t>
      </w:r>
      <w:r w:rsidR="00B52698">
        <w:t>–</w:t>
      </w:r>
      <w:r w:rsidRPr="00CD28CB">
        <w:t xml:space="preserve">2023, si dhe konsultimet me institucionet e përfshira. Plani i veprimit është shoqëruar me një kostim analitik të secilës masë. </w:t>
      </w:r>
    </w:p>
    <w:p w14:paraId="096D21DF" w14:textId="7894F2AD" w:rsidR="007D52ED" w:rsidRPr="00CD28CB" w:rsidRDefault="007D52ED" w:rsidP="007D52ED">
      <w:pPr>
        <w:pStyle w:val="TEKSTI"/>
      </w:pPr>
      <w:r w:rsidRPr="00CD28CB">
        <w:t xml:space="preserve">Kostoja e përgjithshme e përllogaritur për zbatimin e kësaj </w:t>
      </w:r>
      <w:r w:rsidR="00510619" w:rsidRPr="00CD28CB">
        <w:t>S</w:t>
      </w:r>
      <w:r w:rsidRPr="00CD28CB">
        <w:t xml:space="preserve">trategjie është </w:t>
      </w:r>
      <w:r w:rsidRPr="00CD28CB">
        <w:rPr>
          <w:bCs/>
          <w:color w:val="000000"/>
        </w:rPr>
        <w:t xml:space="preserve">20,136,430,002 </w:t>
      </w:r>
      <w:r w:rsidRPr="00CD28CB">
        <w:t xml:space="preserve">lekë ose </w:t>
      </w:r>
      <w:r w:rsidRPr="00CD28CB">
        <w:rPr>
          <w:bCs/>
          <w:color w:val="000000"/>
        </w:rPr>
        <w:t xml:space="preserve">161,091,440 </w:t>
      </w:r>
      <w:r w:rsidRPr="00CD28CB">
        <w:t>euro. Kursi mesatar për referencë është përllogaritur me 125 lek</w:t>
      </w:r>
      <w:r w:rsidR="00CD6D07" w:rsidRPr="00CD28CB">
        <w:t>ë</w:t>
      </w:r>
      <w:r w:rsidRPr="00CD28CB">
        <w:t xml:space="preserve"> për 1 euro. </w:t>
      </w:r>
    </w:p>
    <w:p w14:paraId="3AB90FCD" w14:textId="77777777" w:rsidR="007D52ED" w:rsidRPr="00CD28CB" w:rsidRDefault="007D52ED" w:rsidP="007D52ED">
      <w:pPr>
        <w:pStyle w:val="TEKSTI"/>
        <w:rPr>
          <w:color w:val="000000"/>
        </w:rPr>
      </w:pPr>
      <w:r w:rsidRPr="00CD28CB">
        <w:rPr>
          <w:color w:val="000000"/>
        </w:rPr>
        <w:t>Qëllimi i Politikës 1, pritet të ketë në terma financiarë peshën më të madhe në zbatimin e planit, përkatësisht në masën 84%. Ndërsa qëllimi i politikës 2 dhe qëllimi i politikës 3 zënë përkatësisht 15% dhe 1% në totalin e buxhetit të planit të veprimit.</w:t>
      </w:r>
    </w:p>
    <w:p w14:paraId="689FF041" w14:textId="77777777" w:rsidR="007D52ED" w:rsidRPr="00CD28CB" w:rsidRDefault="007D52ED" w:rsidP="007D52ED">
      <w:pPr>
        <w:pStyle w:val="TEKSTI"/>
        <w:rPr>
          <w:color w:val="000000"/>
        </w:rPr>
      </w:pPr>
    </w:p>
    <w:tbl>
      <w:tblPr>
        <w:tblW w:w="10620" w:type="dxa"/>
        <w:tblInd w:w="-792" w:type="dxa"/>
        <w:tblLook w:val="04A0" w:firstRow="1" w:lastRow="0" w:firstColumn="1" w:lastColumn="0" w:noHBand="0" w:noVBand="1"/>
      </w:tblPr>
      <w:tblGrid>
        <w:gridCol w:w="2610"/>
        <w:gridCol w:w="1350"/>
        <w:gridCol w:w="1468"/>
        <w:gridCol w:w="1772"/>
        <w:gridCol w:w="1620"/>
        <w:gridCol w:w="1800"/>
      </w:tblGrid>
      <w:tr w:rsidR="007D52ED" w:rsidRPr="00CD28CB" w14:paraId="1ACA8D6A" w14:textId="77777777" w:rsidTr="00791815">
        <w:trPr>
          <w:trHeight w:val="315"/>
        </w:trPr>
        <w:tc>
          <w:tcPr>
            <w:tcW w:w="10620" w:type="dxa"/>
            <w:gridSpan w:val="6"/>
            <w:noWrap/>
            <w:vAlign w:val="center"/>
            <w:hideMark/>
          </w:tcPr>
          <w:p w14:paraId="5AD0E413" w14:textId="1057768B" w:rsidR="007D52ED" w:rsidRPr="00CD28CB" w:rsidRDefault="007D52ED" w:rsidP="002132CB">
            <w:pPr>
              <w:spacing w:after="0" w:line="240" w:lineRule="auto"/>
              <w:jc w:val="center"/>
              <w:rPr>
                <w:rFonts w:ascii="Garamond" w:hAnsi="Garamond" w:cs="Arial"/>
                <w:b/>
                <w:bCs/>
                <w:color w:val="000000"/>
                <w:sz w:val="16"/>
                <w:szCs w:val="20"/>
              </w:rPr>
            </w:pPr>
            <w:r w:rsidRPr="00CD28CB">
              <w:rPr>
                <w:rFonts w:ascii="Garamond" w:hAnsi="Garamond" w:cs="Arial"/>
                <w:b/>
                <w:bCs/>
                <w:color w:val="000000"/>
                <w:sz w:val="16"/>
                <w:szCs w:val="20"/>
              </w:rPr>
              <w:t xml:space="preserve">Kostoja financiare e SMIK (në </w:t>
            </w:r>
            <w:r w:rsidR="002132CB" w:rsidRPr="00CD28CB">
              <w:rPr>
                <w:rFonts w:ascii="Garamond" w:hAnsi="Garamond" w:cs="Arial"/>
                <w:b/>
                <w:bCs/>
                <w:color w:val="000000"/>
                <w:sz w:val="16"/>
                <w:szCs w:val="20"/>
              </w:rPr>
              <w:t>l</w:t>
            </w:r>
            <w:r w:rsidRPr="00CD28CB">
              <w:rPr>
                <w:rFonts w:ascii="Garamond" w:hAnsi="Garamond" w:cs="Arial"/>
                <w:b/>
                <w:bCs/>
                <w:color w:val="000000"/>
                <w:sz w:val="16"/>
                <w:szCs w:val="20"/>
              </w:rPr>
              <w:t>ek)</w:t>
            </w:r>
          </w:p>
        </w:tc>
      </w:tr>
      <w:tr w:rsidR="007D52ED" w:rsidRPr="00CD28CB" w14:paraId="74E14B59" w14:textId="77777777" w:rsidTr="00791815">
        <w:trPr>
          <w:trHeight w:val="480"/>
        </w:trPr>
        <w:tc>
          <w:tcPr>
            <w:tcW w:w="2610" w:type="dxa"/>
            <w:vMerge w:val="restart"/>
            <w:tcBorders>
              <w:top w:val="single" w:sz="8" w:space="0" w:color="auto"/>
              <w:left w:val="single" w:sz="8" w:space="0" w:color="auto"/>
              <w:bottom w:val="single" w:sz="8" w:space="0" w:color="4472C4"/>
              <w:right w:val="nil"/>
            </w:tcBorders>
            <w:shd w:val="clear" w:color="auto" w:fill="4472C4"/>
            <w:vAlign w:val="center"/>
            <w:hideMark/>
          </w:tcPr>
          <w:p w14:paraId="679FCD2F" w14:textId="749F4DFC" w:rsidR="007D52ED" w:rsidRPr="00CD28CB" w:rsidRDefault="007D52ED" w:rsidP="002132CB">
            <w:pPr>
              <w:spacing w:after="0" w:line="240" w:lineRule="auto"/>
              <w:jc w:val="center"/>
              <w:rPr>
                <w:rFonts w:ascii="Garamond" w:hAnsi="Garamond" w:cs="Arial"/>
                <w:b/>
                <w:bCs/>
                <w:color w:val="FFFFFF"/>
                <w:sz w:val="16"/>
                <w:szCs w:val="20"/>
              </w:rPr>
            </w:pPr>
            <w:r w:rsidRPr="00CD28CB">
              <w:rPr>
                <w:rFonts w:ascii="Garamond" w:hAnsi="Garamond" w:cs="Arial"/>
                <w:b/>
                <w:bCs/>
                <w:color w:val="FFFFFF"/>
                <w:sz w:val="16"/>
                <w:szCs w:val="20"/>
              </w:rPr>
              <w:t xml:space="preserve">Qëllimi i </w:t>
            </w:r>
            <w:r w:rsidR="002132CB" w:rsidRPr="00CD28CB">
              <w:rPr>
                <w:rFonts w:ascii="Garamond" w:hAnsi="Garamond" w:cs="Arial"/>
                <w:b/>
                <w:bCs/>
                <w:color w:val="FFFFFF"/>
                <w:sz w:val="16"/>
                <w:szCs w:val="20"/>
              </w:rPr>
              <w:t>p</w:t>
            </w:r>
            <w:r w:rsidRPr="00CD28CB">
              <w:rPr>
                <w:rFonts w:ascii="Garamond" w:hAnsi="Garamond" w:cs="Arial"/>
                <w:b/>
                <w:bCs/>
                <w:color w:val="FFFFFF"/>
                <w:sz w:val="16"/>
                <w:szCs w:val="20"/>
              </w:rPr>
              <w:t>olitikës</w:t>
            </w:r>
          </w:p>
        </w:tc>
        <w:tc>
          <w:tcPr>
            <w:tcW w:w="1350" w:type="dxa"/>
            <w:vMerge w:val="restart"/>
            <w:tcBorders>
              <w:top w:val="single" w:sz="8" w:space="0" w:color="auto"/>
              <w:left w:val="nil"/>
              <w:bottom w:val="single" w:sz="8" w:space="0" w:color="4472C4"/>
              <w:right w:val="nil"/>
            </w:tcBorders>
            <w:shd w:val="clear" w:color="auto" w:fill="4472C4"/>
            <w:vAlign w:val="center"/>
            <w:hideMark/>
          </w:tcPr>
          <w:p w14:paraId="788F6E52" w14:textId="77777777" w:rsidR="007D52ED" w:rsidRPr="00CD28CB" w:rsidRDefault="007D52ED" w:rsidP="00791815">
            <w:pPr>
              <w:spacing w:after="0" w:line="240" w:lineRule="auto"/>
              <w:jc w:val="center"/>
              <w:rPr>
                <w:rFonts w:ascii="Garamond" w:hAnsi="Garamond" w:cs="Arial"/>
                <w:b/>
                <w:bCs/>
                <w:color w:val="FFFFFF"/>
                <w:sz w:val="16"/>
                <w:szCs w:val="20"/>
              </w:rPr>
            </w:pPr>
            <w:r w:rsidRPr="00CD28CB">
              <w:rPr>
                <w:rFonts w:ascii="Garamond" w:hAnsi="Garamond" w:cs="Arial"/>
                <w:b/>
                <w:bCs/>
                <w:color w:val="FFFFFF"/>
                <w:sz w:val="16"/>
                <w:szCs w:val="20"/>
              </w:rPr>
              <w:t>Tipologjia e kostove</w:t>
            </w:r>
          </w:p>
        </w:tc>
        <w:tc>
          <w:tcPr>
            <w:tcW w:w="1468" w:type="dxa"/>
            <w:tcBorders>
              <w:top w:val="single" w:sz="8" w:space="0" w:color="auto"/>
              <w:left w:val="nil"/>
              <w:bottom w:val="nil"/>
              <w:right w:val="nil"/>
            </w:tcBorders>
            <w:shd w:val="clear" w:color="auto" w:fill="4472C4"/>
            <w:vAlign w:val="center"/>
            <w:hideMark/>
          </w:tcPr>
          <w:p w14:paraId="31882F5C" w14:textId="674F221A" w:rsidR="007D52ED" w:rsidRPr="00CD28CB" w:rsidRDefault="007D52ED" w:rsidP="00791815">
            <w:pPr>
              <w:spacing w:after="0" w:line="240" w:lineRule="auto"/>
              <w:jc w:val="center"/>
              <w:rPr>
                <w:rFonts w:ascii="Garamond" w:hAnsi="Garamond" w:cs="Arial"/>
                <w:b/>
                <w:bCs/>
                <w:color w:val="FFFFFF"/>
                <w:sz w:val="16"/>
                <w:szCs w:val="20"/>
              </w:rPr>
            </w:pPr>
            <w:r w:rsidRPr="00CD28CB">
              <w:rPr>
                <w:rFonts w:ascii="Garamond" w:hAnsi="Garamond" w:cs="Arial"/>
                <w:b/>
                <w:bCs/>
                <w:color w:val="FFFFFF"/>
                <w:sz w:val="16"/>
                <w:szCs w:val="20"/>
              </w:rPr>
              <w:t>Kosto</w:t>
            </w:r>
            <w:r w:rsidR="002132CB" w:rsidRPr="00CD28CB">
              <w:rPr>
                <w:rFonts w:ascii="Garamond" w:hAnsi="Garamond" w:cs="Arial"/>
                <w:b/>
                <w:bCs/>
                <w:color w:val="FFFFFF"/>
                <w:sz w:val="16"/>
                <w:szCs w:val="20"/>
              </w:rPr>
              <w:t>ja</w:t>
            </w:r>
            <w:r w:rsidRPr="00CD28CB">
              <w:rPr>
                <w:rFonts w:ascii="Garamond" w:hAnsi="Garamond" w:cs="Arial"/>
                <w:b/>
                <w:bCs/>
                <w:color w:val="FFFFFF"/>
                <w:sz w:val="16"/>
                <w:szCs w:val="20"/>
              </w:rPr>
              <w:t xml:space="preserve"> totale</w:t>
            </w:r>
          </w:p>
        </w:tc>
        <w:tc>
          <w:tcPr>
            <w:tcW w:w="1772" w:type="dxa"/>
            <w:tcBorders>
              <w:top w:val="single" w:sz="8" w:space="0" w:color="auto"/>
              <w:left w:val="nil"/>
              <w:bottom w:val="nil"/>
              <w:right w:val="nil"/>
            </w:tcBorders>
            <w:shd w:val="clear" w:color="auto" w:fill="4472C4"/>
            <w:vAlign w:val="center"/>
            <w:hideMark/>
          </w:tcPr>
          <w:p w14:paraId="508DA1BB" w14:textId="33B32554" w:rsidR="007D52ED" w:rsidRPr="00CD28CB" w:rsidRDefault="007D52ED" w:rsidP="0058078A">
            <w:pPr>
              <w:spacing w:after="0" w:line="240" w:lineRule="auto"/>
              <w:jc w:val="center"/>
              <w:rPr>
                <w:rFonts w:ascii="Garamond" w:hAnsi="Garamond" w:cs="Arial"/>
                <w:b/>
                <w:bCs/>
                <w:color w:val="FFFFFF"/>
                <w:sz w:val="16"/>
                <w:szCs w:val="20"/>
              </w:rPr>
            </w:pPr>
            <w:r w:rsidRPr="00CD28CB">
              <w:rPr>
                <w:rFonts w:ascii="Garamond" w:hAnsi="Garamond" w:cs="Arial"/>
                <w:b/>
                <w:bCs/>
                <w:color w:val="FFFFFF"/>
                <w:sz w:val="16"/>
                <w:szCs w:val="20"/>
              </w:rPr>
              <w:t>Kosto</w:t>
            </w:r>
            <w:r w:rsidR="002132CB" w:rsidRPr="00CD28CB">
              <w:rPr>
                <w:rFonts w:ascii="Garamond" w:hAnsi="Garamond" w:cs="Arial"/>
                <w:b/>
                <w:bCs/>
                <w:color w:val="FFFFFF"/>
                <w:sz w:val="16"/>
                <w:szCs w:val="20"/>
              </w:rPr>
              <w:t>ja</w:t>
            </w:r>
            <w:r w:rsidRPr="00CD28CB">
              <w:rPr>
                <w:rFonts w:ascii="Garamond" w:hAnsi="Garamond" w:cs="Arial"/>
                <w:b/>
                <w:bCs/>
                <w:color w:val="FFFFFF"/>
                <w:sz w:val="16"/>
                <w:szCs w:val="20"/>
              </w:rPr>
              <w:t xml:space="preserve"> e planifikuar n</w:t>
            </w:r>
            <w:r w:rsidR="0058078A" w:rsidRPr="00CD28CB">
              <w:rPr>
                <w:rFonts w:ascii="Garamond" w:hAnsi="Garamond" w:cs="Arial"/>
                <w:b/>
                <w:bCs/>
                <w:color w:val="FFFFFF"/>
                <w:sz w:val="16"/>
                <w:szCs w:val="20"/>
              </w:rPr>
              <w:t>ë</w:t>
            </w:r>
          </w:p>
        </w:tc>
        <w:tc>
          <w:tcPr>
            <w:tcW w:w="1620" w:type="dxa"/>
            <w:tcBorders>
              <w:top w:val="single" w:sz="8" w:space="0" w:color="auto"/>
              <w:left w:val="nil"/>
              <w:bottom w:val="nil"/>
              <w:right w:val="nil"/>
            </w:tcBorders>
            <w:shd w:val="clear" w:color="auto" w:fill="4472C4"/>
            <w:vAlign w:val="center"/>
            <w:hideMark/>
          </w:tcPr>
          <w:p w14:paraId="64825D72" w14:textId="2F526148" w:rsidR="007D52ED" w:rsidRPr="00CD28CB" w:rsidRDefault="007D52ED" w:rsidP="0058078A">
            <w:pPr>
              <w:spacing w:after="0" w:line="240" w:lineRule="auto"/>
              <w:jc w:val="center"/>
              <w:rPr>
                <w:rFonts w:ascii="Garamond" w:hAnsi="Garamond" w:cs="Arial"/>
                <w:b/>
                <w:bCs/>
                <w:color w:val="FFFFFF"/>
                <w:sz w:val="16"/>
                <w:szCs w:val="20"/>
              </w:rPr>
            </w:pPr>
            <w:r w:rsidRPr="00CD28CB">
              <w:rPr>
                <w:rFonts w:ascii="Garamond" w:hAnsi="Garamond" w:cs="Arial"/>
                <w:b/>
                <w:bCs/>
                <w:color w:val="FFFFFF"/>
                <w:sz w:val="16"/>
                <w:szCs w:val="20"/>
              </w:rPr>
              <w:t>Kosto</w:t>
            </w:r>
            <w:r w:rsidR="002132CB" w:rsidRPr="00CD28CB">
              <w:rPr>
                <w:rFonts w:ascii="Garamond" w:hAnsi="Garamond" w:cs="Arial"/>
                <w:b/>
                <w:bCs/>
                <w:color w:val="FFFFFF"/>
                <w:sz w:val="16"/>
                <w:szCs w:val="20"/>
              </w:rPr>
              <w:t>ja</w:t>
            </w:r>
            <w:r w:rsidRPr="00CD28CB">
              <w:rPr>
                <w:rFonts w:ascii="Garamond" w:hAnsi="Garamond" w:cs="Arial"/>
                <w:b/>
                <w:bCs/>
                <w:color w:val="FFFFFF"/>
                <w:sz w:val="16"/>
                <w:szCs w:val="20"/>
              </w:rPr>
              <w:t xml:space="preserve"> për </w:t>
            </w:r>
            <w:r w:rsidR="001833E9">
              <w:rPr>
                <w:rFonts w:ascii="Garamond" w:hAnsi="Garamond" w:cs="Arial"/>
                <w:b/>
                <w:bCs/>
                <w:color w:val="FFFFFF"/>
                <w:sz w:val="16"/>
                <w:szCs w:val="20"/>
              </w:rPr>
              <w:t>t’u</w:t>
            </w:r>
            <w:r w:rsidRPr="00CD28CB">
              <w:rPr>
                <w:rFonts w:ascii="Garamond" w:hAnsi="Garamond" w:cs="Arial"/>
                <w:b/>
                <w:bCs/>
                <w:color w:val="FFFFFF"/>
                <w:sz w:val="16"/>
                <w:szCs w:val="20"/>
              </w:rPr>
              <w:t xml:space="preserve"> planifikuar n</w:t>
            </w:r>
            <w:r w:rsidR="0058078A" w:rsidRPr="00CD28CB">
              <w:rPr>
                <w:rFonts w:ascii="Garamond" w:hAnsi="Garamond" w:cs="Arial"/>
                <w:b/>
                <w:bCs/>
                <w:color w:val="FFFFFF"/>
                <w:sz w:val="16"/>
                <w:szCs w:val="20"/>
              </w:rPr>
              <w:t>ë</w:t>
            </w:r>
          </w:p>
        </w:tc>
        <w:tc>
          <w:tcPr>
            <w:tcW w:w="1800" w:type="dxa"/>
            <w:tcBorders>
              <w:top w:val="single" w:sz="8" w:space="0" w:color="auto"/>
              <w:left w:val="nil"/>
              <w:bottom w:val="nil"/>
              <w:right w:val="single" w:sz="8" w:space="0" w:color="auto"/>
            </w:tcBorders>
            <w:shd w:val="clear" w:color="auto" w:fill="4472C4"/>
            <w:vAlign w:val="center"/>
            <w:hideMark/>
          </w:tcPr>
          <w:p w14:paraId="7847C86F" w14:textId="77777777" w:rsidR="007D52ED" w:rsidRPr="00CD28CB" w:rsidRDefault="007D52ED" w:rsidP="00791815">
            <w:pPr>
              <w:spacing w:after="0" w:line="240" w:lineRule="auto"/>
              <w:jc w:val="center"/>
              <w:rPr>
                <w:rFonts w:ascii="Garamond" w:hAnsi="Garamond" w:cs="Arial"/>
                <w:b/>
                <w:bCs/>
                <w:color w:val="FFFFFF"/>
                <w:sz w:val="16"/>
                <w:szCs w:val="20"/>
              </w:rPr>
            </w:pPr>
            <w:r w:rsidRPr="00CD28CB">
              <w:rPr>
                <w:rFonts w:ascii="Garamond" w:hAnsi="Garamond" w:cs="Arial"/>
                <w:b/>
                <w:bCs/>
                <w:color w:val="FFFFFF"/>
                <w:sz w:val="16"/>
                <w:szCs w:val="20"/>
              </w:rPr>
              <w:t>Hendeku financiar</w:t>
            </w:r>
          </w:p>
        </w:tc>
      </w:tr>
      <w:tr w:rsidR="007D52ED" w:rsidRPr="00CD28CB" w14:paraId="45AB5319" w14:textId="77777777" w:rsidTr="00791815">
        <w:trPr>
          <w:trHeight w:val="300"/>
        </w:trPr>
        <w:tc>
          <w:tcPr>
            <w:tcW w:w="0" w:type="auto"/>
            <w:vMerge/>
            <w:tcBorders>
              <w:top w:val="single" w:sz="8" w:space="0" w:color="auto"/>
              <w:left w:val="single" w:sz="8" w:space="0" w:color="auto"/>
              <w:bottom w:val="single" w:sz="8" w:space="0" w:color="4472C4"/>
              <w:right w:val="nil"/>
            </w:tcBorders>
            <w:vAlign w:val="center"/>
            <w:hideMark/>
          </w:tcPr>
          <w:p w14:paraId="02148D72" w14:textId="77777777" w:rsidR="007D52ED" w:rsidRPr="00CD28CB" w:rsidRDefault="007D52ED" w:rsidP="00791815">
            <w:pPr>
              <w:spacing w:after="0" w:line="240" w:lineRule="auto"/>
              <w:rPr>
                <w:rFonts w:ascii="Garamond" w:hAnsi="Garamond" w:cs="Arial"/>
                <w:b/>
                <w:bCs/>
                <w:color w:val="FFFFFF"/>
                <w:sz w:val="16"/>
                <w:szCs w:val="20"/>
              </w:rPr>
            </w:pPr>
          </w:p>
        </w:tc>
        <w:tc>
          <w:tcPr>
            <w:tcW w:w="0" w:type="auto"/>
            <w:vMerge/>
            <w:tcBorders>
              <w:top w:val="single" w:sz="8" w:space="0" w:color="auto"/>
              <w:left w:val="nil"/>
              <w:bottom w:val="single" w:sz="8" w:space="0" w:color="4472C4"/>
              <w:right w:val="nil"/>
            </w:tcBorders>
            <w:vAlign w:val="center"/>
            <w:hideMark/>
          </w:tcPr>
          <w:p w14:paraId="6983087B" w14:textId="77777777" w:rsidR="007D52ED" w:rsidRPr="00CD28CB" w:rsidRDefault="007D52ED" w:rsidP="00791815">
            <w:pPr>
              <w:spacing w:after="0" w:line="240" w:lineRule="auto"/>
              <w:rPr>
                <w:rFonts w:ascii="Garamond" w:hAnsi="Garamond" w:cs="Arial"/>
                <w:b/>
                <w:bCs/>
                <w:color w:val="FFFFFF"/>
                <w:sz w:val="16"/>
                <w:szCs w:val="20"/>
              </w:rPr>
            </w:pPr>
          </w:p>
        </w:tc>
        <w:tc>
          <w:tcPr>
            <w:tcW w:w="1468" w:type="dxa"/>
            <w:shd w:val="clear" w:color="auto" w:fill="4472C4"/>
            <w:vAlign w:val="center"/>
            <w:hideMark/>
          </w:tcPr>
          <w:p w14:paraId="62E94E1F" w14:textId="16E3CF07" w:rsidR="007D52ED" w:rsidRPr="00CD28CB" w:rsidRDefault="007D52ED" w:rsidP="00791815">
            <w:pPr>
              <w:spacing w:after="0" w:line="240" w:lineRule="auto"/>
              <w:jc w:val="center"/>
              <w:rPr>
                <w:rFonts w:ascii="Garamond" w:hAnsi="Garamond" w:cs="Arial"/>
                <w:b/>
                <w:bCs/>
                <w:color w:val="FFFFFF"/>
                <w:sz w:val="16"/>
                <w:szCs w:val="20"/>
              </w:rPr>
            </w:pPr>
            <w:r w:rsidRPr="00CD28CB">
              <w:rPr>
                <w:rFonts w:ascii="Garamond" w:hAnsi="Garamond" w:cs="Arial"/>
                <w:b/>
                <w:bCs/>
                <w:color w:val="FFFFFF"/>
                <w:sz w:val="16"/>
                <w:szCs w:val="20"/>
              </w:rPr>
              <w:t>2021</w:t>
            </w:r>
            <w:r w:rsidR="00B52698">
              <w:rPr>
                <w:rFonts w:ascii="Garamond" w:hAnsi="Garamond" w:cs="Arial"/>
                <w:b/>
                <w:bCs/>
                <w:color w:val="FFFFFF"/>
                <w:sz w:val="16"/>
                <w:szCs w:val="20"/>
              </w:rPr>
              <w:t>–</w:t>
            </w:r>
            <w:r w:rsidRPr="00CD28CB">
              <w:rPr>
                <w:rFonts w:ascii="Garamond" w:hAnsi="Garamond" w:cs="Arial"/>
                <w:b/>
                <w:bCs/>
                <w:color w:val="FFFFFF"/>
                <w:sz w:val="16"/>
                <w:szCs w:val="20"/>
              </w:rPr>
              <w:t>2027</w:t>
            </w:r>
          </w:p>
        </w:tc>
        <w:tc>
          <w:tcPr>
            <w:tcW w:w="1772" w:type="dxa"/>
            <w:shd w:val="clear" w:color="auto" w:fill="4472C4"/>
            <w:vAlign w:val="center"/>
            <w:hideMark/>
          </w:tcPr>
          <w:p w14:paraId="2B66DA46" w14:textId="45E2574C" w:rsidR="007D52ED" w:rsidRPr="00CD28CB" w:rsidRDefault="007D52ED" w:rsidP="00791815">
            <w:pPr>
              <w:spacing w:after="0" w:line="240" w:lineRule="auto"/>
              <w:jc w:val="center"/>
              <w:rPr>
                <w:rFonts w:ascii="Garamond" w:hAnsi="Garamond" w:cs="Arial"/>
                <w:b/>
                <w:bCs/>
                <w:color w:val="FFFFFF"/>
                <w:sz w:val="16"/>
                <w:szCs w:val="20"/>
              </w:rPr>
            </w:pPr>
            <w:r w:rsidRPr="00CD28CB">
              <w:rPr>
                <w:rFonts w:ascii="Garamond" w:hAnsi="Garamond" w:cs="Arial"/>
                <w:b/>
                <w:bCs/>
                <w:color w:val="FFFFFF"/>
                <w:sz w:val="16"/>
                <w:szCs w:val="20"/>
              </w:rPr>
              <w:t>PBA 2021</w:t>
            </w:r>
            <w:r w:rsidR="00B52698">
              <w:rPr>
                <w:rFonts w:ascii="Garamond" w:hAnsi="Garamond" w:cs="Arial"/>
                <w:b/>
                <w:bCs/>
                <w:color w:val="FFFFFF"/>
                <w:sz w:val="16"/>
                <w:szCs w:val="20"/>
              </w:rPr>
              <w:t>–</w:t>
            </w:r>
            <w:r w:rsidRPr="00CD28CB">
              <w:rPr>
                <w:rFonts w:ascii="Garamond" w:hAnsi="Garamond" w:cs="Arial"/>
                <w:b/>
                <w:bCs/>
                <w:color w:val="FFFFFF"/>
                <w:sz w:val="16"/>
                <w:szCs w:val="20"/>
              </w:rPr>
              <w:t>2023</w:t>
            </w:r>
          </w:p>
        </w:tc>
        <w:tc>
          <w:tcPr>
            <w:tcW w:w="1620" w:type="dxa"/>
            <w:shd w:val="clear" w:color="auto" w:fill="4472C4"/>
            <w:vAlign w:val="center"/>
            <w:hideMark/>
          </w:tcPr>
          <w:p w14:paraId="23D06F32" w14:textId="0396859F" w:rsidR="007D52ED" w:rsidRPr="00CD28CB" w:rsidRDefault="007D52ED" w:rsidP="00791815">
            <w:pPr>
              <w:spacing w:after="0" w:line="240" w:lineRule="auto"/>
              <w:jc w:val="center"/>
              <w:rPr>
                <w:rFonts w:ascii="Garamond" w:hAnsi="Garamond" w:cs="Arial"/>
                <w:b/>
                <w:bCs/>
                <w:color w:val="FFFFFF"/>
                <w:sz w:val="16"/>
                <w:szCs w:val="20"/>
              </w:rPr>
            </w:pPr>
            <w:r w:rsidRPr="00CD28CB">
              <w:rPr>
                <w:rFonts w:ascii="Garamond" w:hAnsi="Garamond" w:cs="Arial"/>
                <w:b/>
                <w:bCs/>
                <w:color w:val="FFFFFF"/>
                <w:sz w:val="16"/>
                <w:szCs w:val="20"/>
              </w:rPr>
              <w:t>PBA 2022</w:t>
            </w:r>
            <w:r w:rsidR="00B52698">
              <w:rPr>
                <w:rFonts w:ascii="Garamond" w:hAnsi="Garamond" w:cs="Arial"/>
                <w:b/>
                <w:bCs/>
                <w:color w:val="FFFFFF"/>
                <w:sz w:val="16"/>
                <w:szCs w:val="20"/>
              </w:rPr>
              <w:t>–</w:t>
            </w:r>
            <w:r w:rsidRPr="00CD28CB">
              <w:rPr>
                <w:rFonts w:ascii="Garamond" w:hAnsi="Garamond" w:cs="Arial"/>
                <w:b/>
                <w:bCs/>
                <w:color w:val="FFFFFF"/>
                <w:sz w:val="16"/>
                <w:szCs w:val="20"/>
              </w:rPr>
              <w:t>2024</w:t>
            </w:r>
          </w:p>
        </w:tc>
        <w:tc>
          <w:tcPr>
            <w:tcW w:w="1800" w:type="dxa"/>
            <w:tcBorders>
              <w:top w:val="nil"/>
              <w:left w:val="nil"/>
              <w:bottom w:val="nil"/>
              <w:right w:val="single" w:sz="8" w:space="0" w:color="auto"/>
            </w:tcBorders>
            <w:shd w:val="clear" w:color="auto" w:fill="4472C4"/>
            <w:vAlign w:val="center"/>
            <w:hideMark/>
          </w:tcPr>
          <w:p w14:paraId="0E469ABF" w14:textId="374C79C2" w:rsidR="007D52ED" w:rsidRPr="00CD28CB" w:rsidRDefault="007D52ED" w:rsidP="00791815">
            <w:pPr>
              <w:spacing w:after="0" w:line="240" w:lineRule="auto"/>
              <w:jc w:val="center"/>
              <w:rPr>
                <w:rFonts w:ascii="Garamond" w:hAnsi="Garamond" w:cs="Arial"/>
                <w:b/>
                <w:bCs/>
                <w:color w:val="FFFFFF"/>
                <w:sz w:val="16"/>
                <w:szCs w:val="20"/>
              </w:rPr>
            </w:pPr>
            <w:r w:rsidRPr="00CD28CB">
              <w:rPr>
                <w:rFonts w:ascii="Garamond" w:hAnsi="Garamond" w:cs="Arial"/>
                <w:b/>
                <w:bCs/>
                <w:color w:val="FFFFFF"/>
                <w:sz w:val="16"/>
                <w:szCs w:val="20"/>
              </w:rPr>
              <w:t>2021</w:t>
            </w:r>
            <w:r w:rsidR="00B52698">
              <w:rPr>
                <w:rFonts w:ascii="Garamond" w:hAnsi="Garamond" w:cs="Arial"/>
                <w:b/>
                <w:bCs/>
                <w:color w:val="FFFFFF"/>
                <w:sz w:val="16"/>
                <w:szCs w:val="20"/>
              </w:rPr>
              <w:t>–</w:t>
            </w:r>
            <w:r w:rsidRPr="00CD28CB">
              <w:rPr>
                <w:rFonts w:ascii="Garamond" w:hAnsi="Garamond" w:cs="Arial"/>
                <w:b/>
                <w:bCs/>
                <w:color w:val="FFFFFF"/>
                <w:sz w:val="16"/>
                <w:szCs w:val="20"/>
              </w:rPr>
              <w:t>2027</w:t>
            </w:r>
          </w:p>
        </w:tc>
      </w:tr>
      <w:tr w:rsidR="007D52ED" w:rsidRPr="00CD28CB" w14:paraId="745F5DEC" w14:textId="77777777" w:rsidTr="00791815">
        <w:trPr>
          <w:trHeight w:val="495"/>
        </w:trPr>
        <w:tc>
          <w:tcPr>
            <w:tcW w:w="0" w:type="auto"/>
            <w:vMerge/>
            <w:tcBorders>
              <w:top w:val="single" w:sz="8" w:space="0" w:color="auto"/>
              <w:left w:val="single" w:sz="8" w:space="0" w:color="auto"/>
              <w:bottom w:val="single" w:sz="8" w:space="0" w:color="4472C4"/>
              <w:right w:val="nil"/>
            </w:tcBorders>
            <w:vAlign w:val="center"/>
            <w:hideMark/>
          </w:tcPr>
          <w:p w14:paraId="589FCB62" w14:textId="77777777" w:rsidR="007D52ED" w:rsidRPr="00CD28CB" w:rsidRDefault="007D52ED" w:rsidP="00791815">
            <w:pPr>
              <w:spacing w:after="0" w:line="240" w:lineRule="auto"/>
              <w:rPr>
                <w:rFonts w:ascii="Garamond" w:hAnsi="Garamond" w:cs="Arial"/>
                <w:b/>
                <w:bCs/>
                <w:color w:val="FFFFFF"/>
                <w:sz w:val="16"/>
                <w:szCs w:val="20"/>
              </w:rPr>
            </w:pPr>
          </w:p>
        </w:tc>
        <w:tc>
          <w:tcPr>
            <w:tcW w:w="0" w:type="auto"/>
            <w:vMerge/>
            <w:tcBorders>
              <w:top w:val="single" w:sz="8" w:space="0" w:color="auto"/>
              <w:left w:val="nil"/>
              <w:bottom w:val="single" w:sz="8" w:space="0" w:color="4472C4"/>
              <w:right w:val="nil"/>
            </w:tcBorders>
            <w:vAlign w:val="center"/>
            <w:hideMark/>
          </w:tcPr>
          <w:p w14:paraId="054A5EA0" w14:textId="77777777" w:rsidR="007D52ED" w:rsidRPr="00CD28CB" w:rsidRDefault="007D52ED" w:rsidP="00791815">
            <w:pPr>
              <w:spacing w:after="0" w:line="240" w:lineRule="auto"/>
              <w:rPr>
                <w:rFonts w:ascii="Garamond" w:hAnsi="Garamond" w:cs="Arial"/>
                <w:b/>
                <w:bCs/>
                <w:color w:val="FFFFFF"/>
                <w:sz w:val="16"/>
                <w:szCs w:val="20"/>
              </w:rPr>
            </w:pPr>
          </w:p>
        </w:tc>
        <w:tc>
          <w:tcPr>
            <w:tcW w:w="1468" w:type="dxa"/>
            <w:tcBorders>
              <w:top w:val="nil"/>
              <w:left w:val="nil"/>
              <w:bottom w:val="single" w:sz="8" w:space="0" w:color="4472C4"/>
              <w:right w:val="nil"/>
            </w:tcBorders>
            <w:shd w:val="clear" w:color="auto" w:fill="4472C4"/>
            <w:vAlign w:val="center"/>
            <w:hideMark/>
          </w:tcPr>
          <w:p w14:paraId="111CC272" w14:textId="77777777" w:rsidR="007D52ED" w:rsidRPr="00CD28CB" w:rsidRDefault="007D52ED" w:rsidP="00791815">
            <w:pPr>
              <w:spacing w:after="0" w:line="240" w:lineRule="auto"/>
              <w:rPr>
                <w:rFonts w:ascii="Garamond" w:hAnsi="Garamond" w:cs="Calibri"/>
                <w:color w:val="000000"/>
                <w:sz w:val="16"/>
                <w:szCs w:val="20"/>
              </w:rPr>
            </w:pPr>
            <w:r w:rsidRPr="00CD28CB">
              <w:rPr>
                <w:rFonts w:ascii="Garamond" w:hAnsi="Garamond" w:cs="Calibri"/>
                <w:color w:val="000000"/>
                <w:sz w:val="16"/>
                <w:szCs w:val="20"/>
              </w:rPr>
              <w:t> </w:t>
            </w:r>
          </w:p>
        </w:tc>
        <w:tc>
          <w:tcPr>
            <w:tcW w:w="1772" w:type="dxa"/>
            <w:tcBorders>
              <w:top w:val="nil"/>
              <w:left w:val="nil"/>
              <w:bottom w:val="single" w:sz="8" w:space="0" w:color="4472C4"/>
              <w:right w:val="nil"/>
            </w:tcBorders>
            <w:shd w:val="clear" w:color="auto" w:fill="4472C4"/>
            <w:vAlign w:val="center"/>
            <w:hideMark/>
          </w:tcPr>
          <w:p w14:paraId="175C4A3C" w14:textId="61234A26" w:rsidR="007D52ED" w:rsidRPr="00CD28CB" w:rsidRDefault="007D52ED" w:rsidP="002132CB">
            <w:pPr>
              <w:spacing w:after="0" w:line="240" w:lineRule="auto"/>
              <w:jc w:val="center"/>
              <w:rPr>
                <w:rFonts w:ascii="Garamond" w:hAnsi="Garamond" w:cs="Arial"/>
                <w:b/>
                <w:bCs/>
                <w:color w:val="FFFFFF"/>
                <w:sz w:val="16"/>
                <w:szCs w:val="20"/>
              </w:rPr>
            </w:pPr>
            <w:r w:rsidRPr="00CD28CB">
              <w:rPr>
                <w:rFonts w:ascii="Garamond" w:hAnsi="Garamond" w:cs="Arial"/>
                <w:b/>
                <w:bCs/>
                <w:color w:val="FFFFFF"/>
                <w:sz w:val="16"/>
                <w:szCs w:val="20"/>
              </w:rPr>
              <w:t xml:space="preserve">Buxheti dhe </w:t>
            </w:r>
            <w:r w:rsidR="002132CB" w:rsidRPr="00CD28CB">
              <w:rPr>
                <w:rFonts w:ascii="Garamond" w:hAnsi="Garamond" w:cs="Arial"/>
                <w:b/>
                <w:bCs/>
                <w:color w:val="FFFFFF"/>
                <w:sz w:val="16"/>
                <w:szCs w:val="20"/>
              </w:rPr>
              <w:t>d</w:t>
            </w:r>
            <w:r w:rsidRPr="00CD28CB">
              <w:rPr>
                <w:rFonts w:ascii="Garamond" w:hAnsi="Garamond" w:cs="Arial"/>
                <w:b/>
                <w:bCs/>
                <w:color w:val="FFFFFF"/>
                <w:sz w:val="16"/>
                <w:szCs w:val="20"/>
              </w:rPr>
              <w:t>onator</w:t>
            </w:r>
            <w:r w:rsidR="002132CB" w:rsidRPr="00CD28CB">
              <w:rPr>
                <w:rFonts w:ascii="Garamond" w:hAnsi="Garamond" w:cs="Arial"/>
                <w:b/>
                <w:bCs/>
                <w:color w:val="FFFFFF"/>
                <w:sz w:val="16"/>
                <w:szCs w:val="20"/>
              </w:rPr>
              <w:t>ët</w:t>
            </w:r>
          </w:p>
        </w:tc>
        <w:tc>
          <w:tcPr>
            <w:tcW w:w="1620" w:type="dxa"/>
            <w:tcBorders>
              <w:top w:val="nil"/>
              <w:left w:val="nil"/>
              <w:bottom w:val="single" w:sz="8" w:space="0" w:color="4472C4"/>
              <w:right w:val="nil"/>
            </w:tcBorders>
            <w:shd w:val="clear" w:color="auto" w:fill="4472C4"/>
            <w:vAlign w:val="center"/>
            <w:hideMark/>
          </w:tcPr>
          <w:p w14:paraId="4A98A9D3" w14:textId="348332D9" w:rsidR="007D52ED" w:rsidRPr="00CD28CB" w:rsidRDefault="007D52ED" w:rsidP="002132CB">
            <w:pPr>
              <w:spacing w:after="0" w:line="240" w:lineRule="auto"/>
              <w:jc w:val="center"/>
              <w:rPr>
                <w:rFonts w:ascii="Garamond" w:hAnsi="Garamond" w:cs="Arial"/>
                <w:b/>
                <w:bCs/>
                <w:color w:val="FFFFFF"/>
                <w:sz w:val="16"/>
                <w:szCs w:val="20"/>
              </w:rPr>
            </w:pPr>
            <w:r w:rsidRPr="00CD28CB">
              <w:rPr>
                <w:rFonts w:ascii="Garamond" w:hAnsi="Garamond" w:cs="Arial"/>
                <w:b/>
                <w:bCs/>
                <w:color w:val="FFFFFF"/>
                <w:sz w:val="16"/>
                <w:szCs w:val="20"/>
              </w:rPr>
              <w:t xml:space="preserve">Buxheti dhe </w:t>
            </w:r>
            <w:r w:rsidR="002132CB" w:rsidRPr="00CD28CB">
              <w:rPr>
                <w:rFonts w:ascii="Garamond" w:hAnsi="Garamond" w:cs="Arial"/>
                <w:b/>
                <w:bCs/>
                <w:color w:val="FFFFFF"/>
                <w:sz w:val="16"/>
                <w:szCs w:val="20"/>
              </w:rPr>
              <w:t>d</w:t>
            </w:r>
            <w:r w:rsidRPr="00CD28CB">
              <w:rPr>
                <w:rFonts w:ascii="Garamond" w:hAnsi="Garamond" w:cs="Arial"/>
                <w:b/>
                <w:bCs/>
                <w:color w:val="FFFFFF"/>
                <w:sz w:val="16"/>
                <w:szCs w:val="20"/>
              </w:rPr>
              <w:t>onator</w:t>
            </w:r>
            <w:r w:rsidR="002132CB" w:rsidRPr="00CD28CB">
              <w:rPr>
                <w:rFonts w:ascii="Garamond" w:hAnsi="Garamond" w:cs="Arial"/>
                <w:b/>
                <w:bCs/>
                <w:color w:val="FFFFFF"/>
                <w:sz w:val="16"/>
                <w:szCs w:val="20"/>
              </w:rPr>
              <w:t>ë</w:t>
            </w:r>
            <w:r w:rsidRPr="00CD28CB">
              <w:rPr>
                <w:rFonts w:ascii="Garamond" w:hAnsi="Garamond" w:cs="Arial"/>
                <w:b/>
                <w:bCs/>
                <w:color w:val="FFFFFF"/>
                <w:sz w:val="16"/>
                <w:szCs w:val="20"/>
              </w:rPr>
              <w:t>t</w:t>
            </w:r>
          </w:p>
        </w:tc>
        <w:tc>
          <w:tcPr>
            <w:tcW w:w="1800" w:type="dxa"/>
            <w:tcBorders>
              <w:top w:val="nil"/>
              <w:left w:val="nil"/>
              <w:bottom w:val="single" w:sz="8" w:space="0" w:color="4472C4"/>
              <w:right w:val="single" w:sz="8" w:space="0" w:color="auto"/>
            </w:tcBorders>
            <w:shd w:val="clear" w:color="auto" w:fill="4472C4"/>
            <w:vAlign w:val="center"/>
            <w:hideMark/>
          </w:tcPr>
          <w:p w14:paraId="5DB7EF2C" w14:textId="77777777" w:rsidR="007D52ED" w:rsidRPr="00CD28CB" w:rsidRDefault="007D52ED" w:rsidP="00791815">
            <w:pPr>
              <w:spacing w:after="0" w:line="240" w:lineRule="auto"/>
              <w:rPr>
                <w:rFonts w:ascii="Garamond" w:hAnsi="Garamond" w:cs="Calibri"/>
                <w:color w:val="000000"/>
                <w:sz w:val="16"/>
                <w:szCs w:val="20"/>
              </w:rPr>
            </w:pPr>
            <w:r w:rsidRPr="00CD28CB">
              <w:rPr>
                <w:rFonts w:ascii="Garamond" w:hAnsi="Garamond" w:cs="Calibri"/>
                <w:color w:val="000000"/>
                <w:sz w:val="16"/>
                <w:szCs w:val="20"/>
              </w:rPr>
              <w:t> </w:t>
            </w:r>
          </w:p>
        </w:tc>
      </w:tr>
      <w:tr w:rsidR="007D52ED" w:rsidRPr="00CD28CB" w14:paraId="70ADE5C0" w14:textId="77777777" w:rsidTr="00791815">
        <w:trPr>
          <w:trHeight w:val="885"/>
        </w:trPr>
        <w:tc>
          <w:tcPr>
            <w:tcW w:w="2610" w:type="dxa"/>
            <w:vMerge w:val="restart"/>
            <w:tcBorders>
              <w:top w:val="nil"/>
              <w:left w:val="single" w:sz="8" w:space="0" w:color="auto"/>
              <w:bottom w:val="single" w:sz="8" w:space="0" w:color="8EAADB"/>
              <w:right w:val="single" w:sz="8" w:space="0" w:color="8EAADB"/>
            </w:tcBorders>
            <w:shd w:val="clear" w:color="auto" w:fill="D9E2F3"/>
            <w:vAlign w:val="center"/>
            <w:hideMark/>
          </w:tcPr>
          <w:p w14:paraId="09A31901" w14:textId="77777777" w:rsidR="007D52ED" w:rsidRPr="00CD28CB" w:rsidRDefault="007D52ED" w:rsidP="00791815">
            <w:pPr>
              <w:spacing w:after="0" w:line="240" w:lineRule="auto"/>
              <w:rPr>
                <w:rFonts w:ascii="Garamond" w:hAnsi="Garamond" w:cs="Arial"/>
                <w:b/>
                <w:bCs/>
                <w:color w:val="000000"/>
                <w:sz w:val="16"/>
                <w:szCs w:val="20"/>
              </w:rPr>
            </w:pPr>
            <w:r w:rsidRPr="00CD28CB">
              <w:rPr>
                <w:rFonts w:ascii="Garamond" w:hAnsi="Garamond" w:cs="Arial"/>
                <w:b/>
                <w:bCs/>
                <w:color w:val="000000"/>
                <w:sz w:val="16"/>
                <w:szCs w:val="20"/>
              </w:rPr>
              <w:t>QP1:</w:t>
            </w:r>
            <w:r w:rsidRPr="00CD28CB">
              <w:rPr>
                <w:rFonts w:ascii="Garamond" w:hAnsi="Garamond" w:cs="Arial"/>
                <w:color w:val="000000"/>
                <w:sz w:val="16"/>
                <w:szCs w:val="20"/>
              </w:rPr>
              <w:t xml:space="preserve"> MBROJTJA E SIGURISË SË BRENDSHME DHE MENAXHIMI I FLUKSEVE MIGRATORE, ME QËLLIM PARANDALIMIN E MIGRACIONIT TË PARREGULLT, SI DHE PARANDALIMIN DHE GODITJEN E KRIMIT NDËRKUFITAR</w:t>
            </w:r>
          </w:p>
        </w:tc>
        <w:tc>
          <w:tcPr>
            <w:tcW w:w="1350" w:type="dxa"/>
            <w:tcBorders>
              <w:top w:val="nil"/>
              <w:left w:val="nil"/>
              <w:bottom w:val="single" w:sz="8" w:space="0" w:color="8EAADB"/>
              <w:right w:val="single" w:sz="8" w:space="0" w:color="8EAADB"/>
            </w:tcBorders>
            <w:shd w:val="clear" w:color="auto" w:fill="D9E2F3"/>
            <w:vAlign w:val="center"/>
            <w:hideMark/>
          </w:tcPr>
          <w:p w14:paraId="5102EEFD"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Korente</w:t>
            </w:r>
          </w:p>
        </w:tc>
        <w:tc>
          <w:tcPr>
            <w:tcW w:w="1468" w:type="dxa"/>
            <w:tcBorders>
              <w:top w:val="nil"/>
              <w:left w:val="nil"/>
              <w:bottom w:val="single" w:sz="8" w:space="0" w:color="8EAADB"/>
              <w:right w:val="single" w:sz="8" w:space="0" w:color="8EAADB"/>
            </w:tcBorders>
            <w:shd w:val="clear" w:color="auto" w:fill="D9E2F3"/>
            <w:vAlign w:val="center"/>
            <w:hideMark/>
          </w:tcPr>
          <w:p w14:paraId="78973F84"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15,894,166,002</w:t>
            </w:r>
          </w:p>
        </w:tc>
        <w:tc>
          <w:tcPr>
            <w:tcW w:w="1772" w:type="dxa"/>
            <w:tcBorders>
              <w:top w:val="nil"/>
              <w:left w:val="nil"/>
              <w:bottom w:val="single" w:sz="8" w:space="0" w:color="8EAADB"/>
              <w:right w:val="single" w:sz="8" w:space="0" w:color="8EAADB"/>
            </w:tcBorders>
            <w:shd w:val="clear" w:color="auto" w:fill="D9E2F3"/>
            <w:vAlign w:val="center"/>
            <w:hideMark/>
          </w:tcPr>
          <w:p w14:paraId="5D6CA276"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7,332,254,001</w:t>
            </w:r>
          </w:p>
        </w:tc>
        <w:tc>
          <w:tcPr>
            <w:tcW w:w="1620" w:type="dxa"/>
            <w:tcBorders>
              <w:top w:val="nil"/>
              <w:left w:val="nil"/>
              <w:bottom w:val="single" w:sz="8" w:space="0" w:color="8EAADB"/>
              <w:right w:val="single" w:sz="8" w:space="0" w:color="8EAADB"/>
            </w:tcBorders>
            <w:shd w:val="clear" w:color="auto" w:fill="D9E2F3"/>
            <w:vAlign w:val="center"/>
            <w:hideMark/>
          </w:tcPr>
          <w:p w14:paraId="2BA17E48"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8,550,712,002</w:t>
            </w:r>
          </w:p>
        </w:tc>
        <w:tc>
          <w:tcPr>
            <w:tcW w:w="1800" w:type="dxa"/>
            <w:vMerge w:val="restart"/>
            <w:tcBorders>
              <w:top w:val="nil"/>
              <w:left w:val="single" w:sz="8" w:space="0" w:color="8EAADB"/>
              <w:bottom w:val="single" w:sz="8" w:space="0" w:color="8EAADB"/>
              <w:right w:val="single" w:sz="8" w:space="0" w:color="auto"/>
            </w:tcBorders>
            <w:shd w:val="clear" w:color="auto" w:fill="D9E2F3"/>
            <w:vAlign w:val="center"/>
            <w:hideMark/>
          </w:tcPr>
          <w:p w14:paraId="6D765BD5" w14:textId="77777777" w:rsidR="007D52ED" w:rsidRPr="00CD28CB" w:rsidRDefault="007D52ED" w:rsidP="00791815">
            <w:pPr>
              <w:spacing w:after="0" w:line="240" w:lineRule="auto"/>
              <w:jc w:val="center"/>
              <w:rPr>
                <w:rFonts w:ascii="Garamond" w:hAnsi="Garamond" w:cs="Arial"/>
                <w:b/>
                <w:bCs/>
                <w:i/>
                <w:iCs/>
                <w:color w:val="000000"/>
                <w:sz w:val="16"/>
                <w:szCs w:val="20"/>
              </w:rPr>
            </w:pPr>
            <w:r w:rsidRPr="00CD28CB">
              <w:rPr>
                <w:rFonts w:ascii="Garamond" w:hAnsi="Garamond" w:cs="Arial"/>
                <w:b/>
                <w:bCs/>
                <w:i/>
                <w:iCs/>
                <w:color w:val="000000"/>
                <w:sz w:val="16"/>
                <w:szCs w:val="20"/>
              </w:rPr>
              <w:t>20,200,000</w:t>
            </w:r>
          </w:p>
        </w:tc>
      </w:tr>
      <w:tr w:rsidR="007D52ED" w:rsidRPr="00CD28CB" w14:paraId="3084B0CF" w14:textId="77777777" w:rsidTr="00791815">
        <w:trPr>
          <w:trHeight w:val="990"/>
        </w:trPr>
        <w:tc>
          <w:tcPr>
            <w:tcW w:w="0" w:type="auto"/>
            <w:vMerge/>
            <w:tcBorders>
              <w:top w:val="nil"/>
              <w:left w:val="single" w:sz="8" w:space="0" w:color="auto"/>
              <w:bottom w:val="single" w:sz="8" w:space="0" w:color="8EAADB"/>
              <w:right w:val="single" w:sz="8" w:space="0" w:color="8EAADB"/>
            </w:tcBorders>
            <w:vAlign w:val="center"/>
            <w:hideMark/>
          </w:tcPr>
          <w:p w14:paraId="5A53DBD4" w14:textId="77777777" w:rsidR="007D52ED" w:rsidRPr="00CD28CB" w:rsidRDefault="007D52ED" w:rsidP="00791815">
            <w:pPr>
              <w:spacing w:after="0" w:line="240" w:lineRule="auto"/>
              <w:rPr>
                <w:rFonts w:ascii="Garamond" w:hAnsi="Garamond" w:cs="Arial"/>
                <w:b/>
                <w:bCs/>
                <w:color w:val="000000"/>
                <w:sz w:val="16"/>
                <w:szCs w:val="20"/>
              </w:rPr>
            </w:pPr>
          </w:p>
        </w:tc>
        <w:tc>
          <w:tcPr>
            <w:tcW w:w="1350" w:type="dxa"/>
            <w:tcBorders>
              <w:top w:val="nil"/>
              <w:left w:val="nil"/>
              <w:bottom w:val="single" w:sz="8" w:space="0" w:color="8EAADB"/>
              <w:right w:val="single" w:sz="8" w:space="0" w:color="8EAADB"/>
            </w:tcBorders>
            <w:vAlign w:val="center"/>
            <w:hideMark/>
          </w:tcPr>
          <w:p w14:paraId="5E252F34"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Kapitale</w:t>
            </w:r>
          </w:p>
        </w:tc>
        <w:tc>
          <w:tcPr>
            <w:tcW w:w="1468" w:type="dxa"/>
            <w:tcBorders>
              <w:top w:val="nil"/>
              <w:left w:val="nil"/>
              <w:bottom w:val="single" w:sz="8" w:space="0" w:color="8EAADB"/>
              <w:right w:val="single" w:sz="8" w:space="0" w:color="8EAADB"/>
            </w:tcBorders>
            <w:vAlign w:val="center"/>
            <w:hideMark/>
          </w:tcPr>
          <w:p w14:paraId="5390B9E7"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1,292,406,000</w:t>
            </w:r>
          </w:p>
        </w:tc>
        <w:tc>
          <w:tcPr>
            <w:tcW w:w="1772" w:type="dxa"/>
            <w:tcBorders>
              <w:top w:val="nil"/>
              <w:left w:val="nil"/>
              <w:bottom w:val="single" w:sz="8" w:space="0" w:color="8EAADB"/>
              <w:right w:val="single" w:sz="8" w:space="0" w:color="8EAADB"/>
            </w:tcBorders>
            <w:vAlign w:val="center"/>
            <w:hideMark/>
          </w:tcPr>
          <w:p w14:paraId="7238AEDA"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1,140,312,500</w:t>
            </w:r>
          </w:p>
        </w:tc>
        <w:tc>
          <w:tcPr>
            <w:tcW w:w="1620" w:type="dxa"/>
            <w:tcBorders>
              <w:top w:val="nil"/>
              <w:left w:val="nil"/>
              <w:bottom w:val="single" w:sz="8" w:space="0" w:color="8EAADB"/>
              <w:right w:val="single" w:sz="8" w:space="0" w:color="8EAADB"/>
            </w:tcBorders>
            <w:vAlign w:val="center"/>
            <w:hideMark/>
          </w:tcPr>
          <w:p w14:paraId="0398DC88"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143,093,500</w:t>
            </w:r>
          </w:p>
        </w:tc>
        <w:tc>
          <w:tcPr>
            <w:tcW w:w="0" w:type="auto"/>
            <w:vMerge/>
            <w:tcBorders>
              <w:top w:val="nil"/>
              <w:left w:val="single" w:sz="8" w:space="0" w:color="8EAADB"/>
              <w:bottom w:val="single" w:sz="8" w:space="0" w:color="8EAADB"/>
              <w:right w:val="single" w:sz="8" w:space="0" w:color="auto"/>
            </w:tcBorders>
            <w:vAlign w:val="center"/>
            <w:hideMark/>
          </w:tcPr>
          <w:p w14:paraId="1A510049" w14:textId="77777777" w:rsidR="007D52ED" w:rsidRPr="00CD28CB" w:rsidRDefault="007D52ED" w:rsidP="00791815">
            <w:pPr>
              <w:spacing w:after="0" w:line="240" w:lineRule="auto"/>
              <w:rPr>
                <w:rFonts w:ascii="Garamond" w:hAnsi="Garamond" w:cs="Arial"/>
                <w:b/>
                <w:bCs/>
                <w:i/>
                <w:iCs/>
                <w:color w:val="000000"/>
                <w:sz w:val="16"/>
                <w:szCs w:val="20"/>
              </w:rPr>
            </w:pPr>
          </w:p>
        </w:tc>
      </w:tr>
      <w:tr w:rsidR="007D52ED" w:rsidRPr="00CD28CB" w14:paraId="3D68B40C" w14:textId="77777777" w:rsidTr="00791815">
        <w:trPr>
          <w:trHeight w:val="630"/>
        </w:trPr>
        <w:tc>
          <w:tcPr>
            <w:tcW w:w="2610" w:type="dxa"/>
            <w:vMerge w:val="restart"/>
            <w:tcBorders>
              <w:top w:val="nil"/>
              <w:left w:val="single" w:sz="8" w:space="0" w:color="auto"/>
              <w:bottom w:val="single" w:sz="8" w:space="0" w:color="8EAADB"/>
              <w:right w:val="single" w:sz="8" w:space="0" w:color="8EAADB"/>
            </w:tcBorders>
            <w:shd w:val="clear" w:color="auto" w:fill="D9E2F3"/>
            <w:vAlign w:val="center"/>
            <w:hideMark/>
          </w:tcPr>
          <w:p w14:paraId="6D7FC931" w14:textId="77777777" w:rsidR="007D52ED" w:rsidRPr="00CD28CB" w:rsidRDefault="007D52ED" w:rsidP="00791815">
            <w:pPr>
              <w:spacing w:after="0" w:line="240" w:lineRule="auto"/>
              <w:rPr>
                <w:rFonts w:ascii="Garamond" w:hAnsi="Garamond" w:cs="Arial"/>
                <w:b/>
                <w:bCs/>
                <w:color w:val="000000"/>
                <w:sz w:val="16"/>
                <w:szCs w:val="20"/>
              </w:rPr>
            </w:pPr>
            <w:r w:rsidRPr="00CD28CB">
              <w:rPr>
                <w:rFonts w:ascii="Garamond" w:hAnsi="Garamond" w:cs="Arial"/>
                <w:b/>
                <w:bCs/>
                <w:color w:val="000000"/>
                <w:sz w:val="16"/>
                <w:szCs w:val="20"/>
              </w:rPr>
              <w:t>QP2:</w:t>
            </w:r>
            <w:r w:rsidRPr="00CD28CB">
              <w:rPr>
                <w:rFonts w:ascii="Garamond" w:hAnsi="Garamond" w:cs="Arial"/>
                <w:color w:val="000000"/>
                <w:sz w:val="16"/>
                <w:szCs w:val="20"/>
              </w:rPr>
              <w:t xml:space="preserve"> LEHTËSIMI I QARKULLIMIT LEGAL TË SHTETASVE DHE MALLRAVE</w:t>
            </w:r>
          </w:p>
        </w:tc>
        <w:tc>
          <w:tcPr>
            <w:tcW w:w="1350" w:type="dxa"/>
            <w:tcBorders>
              <w:top w:val="nil"/>
              <w:left w:val="nil"/>
              <w:bottom w:val="single" w:sz="8" w:space="0" w:color="8EAADB"/>
              <w:right w:val="single" w:sz="8" w:space="0" w:color="8EAADB"/>
            </w:tcBorders>
            <w:shd w:val="clear" w:color="auto" w:fill="D9E2F3"/>
            <w:vAlign w:val="center"/>
            <w:hideMark/>
          </w:tcPr>
          <w:p w14:paraId="5A564E64"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Korente</w:t>
            </w:r>
          </w:p>
        </w:tc>
        <w:tc>
          <w:tcPr>
            <w:tcW w:w="1468" w:type="dxa"/>
            <w:tcBorders>
              <w:top w:val="nil"/>
              <w:left w:val="nil"/>
              <w:bottom w:val="single" w:sz="8" w:space="0" w:color="8EAADB"/>
              <w:right w:val="single" w:sz="8" w:space="0" w:color="8EAADB"/>
            </w:tcBorders>
            <w:shd w:val="clear" w:color="auto" w:fill="D9E2F3"/>
            <w:vAlign w:val="center"/>
            <w:hideMark/>
          </w:tcPr>
          <w:p w14:paraId="3C0A3A41"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1,793,500,000</w:t>
            </w:r>
          </w:p>
        </w:tc>
        <w:tc>
          <w:tcPr>
            <w:tcW w:w="1772" w:type="dxa"/>
            <w:tcBorders>
              <w:top w:val="nil"/>
              <w:left w:val="nil"/>
              <w:bottom w:val="single" w:sz="8" w:space="0" w:color="8EAADB"/>
              <w:right w:val="single" w:sz="8" w:space="0" w:color="8EAADB"/>
            </w:tcBorders>
            <w:shd w:val="clear" w:color="auto" w:fill="D9E2F3"/>
            <w:vAlign w:val="center"/>
            <w:hideMark/>
          </w:tcPr>
          <w:p w14:paraId="6F69A6FA"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8,500,000</w:t>
            </w:r>
          </w:p>
        </w:tc>
        <w:tc>
          <w:tcPr>
            <w:tcW w:w="1620" w:type="dxa"/>
            <w:tcBorders>
              <w:top w:val="nil"/>
              <w:left w:val="nil"/>
              <w:bottom w:val="single" w:sz="8" w:space="0" w:color="8EAADB"/>
              <w:right w:val="single" w:sz="8" w:space="0" w:color="8EAADB"/>
            </w:tcBorders>
            <w:shd w:val="clear" w:color="auto" w:fill="D9E2F3"/>
            <w:vAlign w:val="center"/>
            <w:hideMark/>
          </w:tcPr>
          <w:p w14:paraId="4337BD15"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1,428,000,000</w:t>
            </w:r>
          </w:p>
        </w:tc>
        <w:tc>
          <w:tcPr>
            <w:tcW w:w="1800" w:type="dxa"/>
            <w:vMerge w:val="restart"/>
            <w:tcBorders>
              <w:top w:val="single" w:sz="8" w:space="0" w:color="4472C4"/>
              <w:left w:val="single" w:sz="8" w:space="0" w:color="8EAADB"/>
              <w:bottom w:val="single" w:sz="8" w:space="0" w:color="8EAADB"/>
              <w:right w:val="single" w:sz="8" w:space="0" w:color="auto"/>
            </w:tcBorders>
            <w:shd w:val="clear" w:color="auto" w:fill="D9E2F3"/>
            <w:vAlign w:val="center"/>
            <w:hideMark/>
          </w:tcPr>
          <w:p w14:paraId="4C5D96A2" w14:textId="77777777" w:rsidR="007D52ED" w:rsidRPr="00CD28CB" w:rsidRDefault="007D52ED" w:rsidP="00791815">
            <w:pPr>
              <w:spacing w:after="0" w:line="240" w:lineRule="auto"/>
              <w:jc w:val="center"/>
              <w:rPr>
                <w:rFonts w:ascii="Garamond" w:hAnsi="Garamond" w:cs="Arial"/>
                <w:b/>
                <w:bCs/>
                <w:i/>
                <w:iCs/>
                <w:color w:val="000000"/>
                <w:sz w:val="16"/>
                <w:szCs w:val="20"/>
              </w:rPr>
            </w:pPr>
            <w:r w:rsidRPr="00CD28CB">
              <w:rPr>
                <w:rFonts w:ascii="Garamond" w:hAnsi="Garamond" w:cs="Arial"/>
                <w:b/>
                <w:bCs/>
                <w:i/>
                <w:iCs/>
                <w:color w:val="000000"/>
                <w:sz w:val="16"/>
                <w:szCs w:val="20"/>
              </w:rPr>
              <w:t>357,000,000</w:t>
            </w:r>
          </w:p>
        </w:tc>
      </w:tr>
      <w:tr w:rsidR="007D52ED" w:rsidRPr="00CD28CB" w14:paraId="7BB319BF" w14:textId="77777777" w:rsidTr="00791815">
        <w:trPr>
          <w:trHeight w:val="585"/>
        </w:trPr>
        <w:tc>
          <w:tcPr>
            <w:tcW w:w="0" w:type="auto"/>
            <w:vMerge/>
            <w:tcBorders>
              <w:top w:val="nil"/>
              <w:left w:val="single" w:sz="8" w:space="0" w:color="auto"/>
              <w:bottom w:val="single" w:sz="8" w:space="0" w:color="8EAADB"/>
              <w:right w:val="single" w:sz="8" w:space="0" w:color="8EAADB"/>
            </w:tcBorders>
            <w:vAlign w:val="center"/>
            <w:hideMark/>
          </w:tcPr>
          <w:p w14:paraId="74CFF91D" w14:textId="77777777" w:rsidR="007D52ED" w:rsidRPr="00CD28CB" w:rsidRDefault="007D52ED" w:rsidP="00791815">
            <w:pPr>
              <w:spacing w:after="0" w:line="240" w:lineRule="auto"/>
              <w:rPr>
                <w:rFonts w:ascii="Garamond" w:hAnsi="Garamond" w:cs="Arial"/>
                <w:b/>
                <w:bCs/>
                <w:color w:val="000000"/>
                <w:sz w:val="16"/>
                <w:szCs w:val="20"/>
              </w:rPr>
            </w:pPr>
          </w:p>
        </w:tc>
        <w:tc>
          <w:tcPr>
            <w:tcW w:w="1350" w:type="dxa"/>
            <w:tcBorders>
              <w:top w:val="nil"/>
              <w:left w:val="nil"/>
              <w:bottom w:val="single" w:sz="8" w:space="0" w:color="8EAADB"/>
              <w:right w:val="single" w:sz="8" w:space="0" w:color="8EAADB"/>
            </w:tcBorders>
            <w:vAlign w:val="center"/>
            <w:hideMark/>
          </w:tcPr>
          <w:p w14:paraId="6994B5AF"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Kapitale</w:t>
            </w:r>
          </w:p>
        </w:tc>
        <w:tc>
          <w:tcPr>
            <w:tcW w:w="1468" w:type="dxa"/>
            <w:tcBorders>
              <w:top w:val="nil"/>
              <w:left w:val="nil"/>
              <w:bottom w:val="single" w:sz="8" w:space="0" w:color="8EAADB"/>
              <w:right w:val="single" w:sz="8" w:space="0" w:color="8EAADB"/>
            </w:tcBorders>
            <w:vAlign w:val="center"/>
            <w:hideMark/>
          </w:tcPr>
          <w:p w14:paraId="090AE700"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1,149,158,000</w:t>
            </w:r>
          </w:p>
        </w:tc>
        <w:tc>
          <w:tcPr>
            <w:tcW w:w="1772" w:type="dxa"/>
            <w:tcBorders>
              <w:top w:val="nil"/>
              <w:left w:val="nil"/>
              <w:bottom w:val="single" w:sz="8" w:space="0" w:color="8EAADB"/>
              <w:right w:val="single" w:sz="8" w:space="0" w:color="8EAADB"/>
            </w:tcBorders>
            <w:shd w:val="clear" w:color="auto" w:fill="D9E2F3"/>
            <w:vAlign w:val="center"/>
            <w:hideMark/>
          </w:tcPr>
          <w:p w14:paraId="024C981C"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1,149,158,000</w:t>
            </w:r>
          </w:p>
        </w:tc>
        <w:tc>
          <w:tcPr>
            <w:tcW w:w="1620" w:type="dxa"/>
            <w:tcBorders>
              <w:top w:val="nil"/>
              <w:left w:val="nil"/>
              <w:bottom w:val="single" w:sz="8" w:space="0" w:color="8EAADB"/>
              <w:right w:val="single" w:sz="8" w:space="0" w:color="8EAADB"/>
            </w:tcBorders>
            <w:vAlign w:val="center"/>
            <w:hideMark/>
          </w:tcPr>
          <w:p w14:paraId="4F742AFC"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0</w:t>
            </w:r>
          </w:p>
        </w:tc>
        <w:tc>
          <w:tcPr>
            <w:tcW w:w="0" w:type="auto"/>
            <w:vMerge/>
            <w:tcBorders>
              <w:top w:val="single" w:sz="8" w:space="0" w:color="4472C4"/>
              <w:left w:val="single" w:sz="8" w:space="0" w:color="8EAADB"/>
              <w:bottom w:val="single" w:sz="8" w:space="0" w:color="8EAADB"/>
              <w:right w:val="single" w:sz="8" w:space="0" w:color="auto"/>
            </w:tcBorders>
            <w:vAlign w:val="center"/>
            <w:hideMark/>
          </w:tcPr>
          <w:p w14:paraId="36A1E3F6" w14:textId="77777777" w:rsidR="007D52ED" w:rsidRPr="00CD28CB" w:rsidRDefault="007D52ED" w:rsidP="00791815">
            <w:pPr>
              <w:spacing w:after="0" w:line="240" w:lineRule="auto"/>
              <w:rPr>
                <w:rFonts w:ascii="Garamond" w:hAnsi="Garamond" w:cs="Arial"/>
                <w:b/>
                <w:bCs/>
                <w:i/>
                <w:iCs/>
                <w:color w:val="000000"/>
                <w:sz w:val="16"/>
                <w:szCs w:val="20"/>
              </w:rPr>
            </w:pPr>
          </w:p>
        </w:tc>
      </w:tr>
      <w:tr w:rsidR="007D52ED" w:rsidRPr="00CD28CB" w14:paraId="1F19ED65" w14:textId="77777777" w:rsidTr="00791815">
        <w:trPr>
          <w:trHeight w:val="900"/>
        </w:trPr>
        <w:tc>
          <w:tcPr>
            <w:tcW w:w="2610" w:type="dxa"/>
            <w:vMerge w:val="restart"/>
            <w:tcBorders>
              <w:top w:val="nil"/>
              <w:left w:val="single" w:sz="8" w:space="0" w:color="auto"/>
              <w:bottom w:val="single" w:sz="8" w:space="0" w:color="8EAADB"/>
              <w:right w:val="single" w:sz="8" w:space="0" w:color="8EAADB"/>
            </w:tcBorders>
            <w:shd w:val="clear" w:color="auto" w:fill="D9E2F3"/>
            <w:vAlign w:val="center"/>
            <w:hideMark/>
          </w:tcPr>
          <w:p w14:paraId="20EFBC3C" w14:textId="77777777" w:rsidR="007D52ED" w:rsidRPr="00CD28CB" w:rsidRDefault="007D52ED" w:rsidP="00791815">
            <w:pPr>
              <w:spacing w:after="0" w:line="240" w:lineRule="auto"/>
              <w:rPr>
                <w:rFonts w:ascii="Garamond" w:hAnsi="Garamond" w:cs="Arial"/>
                <w:color w:val="000000"/>
                <w:sz w:val="16"/>
                <w:szCs w:val="20"/>
              </w:rPr>
            </w:pPr>
            <w:r w:rsidRPr="00CD28CB">
              <w:rPr>
                <w:rFonts w:ascii="Garamond" w:hAnsi="Garamond" w:cs="Arial"/>
                <w:b/>
                <w:bCs/>
                <w:color w:val="000000"/>
                <w:sz w:val="16"/>
                <w:szCs w:val="20"/>
              </w:rPr>
              <w:t>QP3:</w:t>
            </w:r>
            <w:r w:rsidRPr="00CD28CB">
              <w:rPr>
                <w:rFonts w:ascii="Garamond" w:hAnsi="Garamond" w:cs="Arial"/>
                <w:color w:val="000000"/>
                <w:sz w:val="16"/>
                <w:szCs w:val="20"/>
              </w:rPr>
              <w:t xml:space="preserve"> RESPEKTIMI I PLOTË I TË DREJTAVE THEMELORE, PËRFSHIRË TRAJTIMIN E ÇDO INDIVIDI ME RESPEKT TË PLOTË PËR DINJITETIN DHE MUNDËSIMIN E QASJES NË MBROJTJEN NDËRKOMBËTARE TË ATYRE QË KANË NEVOJË</w:t>
            </w:r>
          </w:p>
        </w:tc>
        <w:tc>
          <w:tcPr>
            <w:tcW w:w="1350" w:type="dxa"/>
            <w:tcBorders>
              <w:top w:val="nil"/>
              <w:left w:val="nil"/>
              <w:bottom w:val="single" w:sz="8" w:space="0" w:color="8EAADB"/>
              <w:right w:val="single" w:sz="8" w:space="0" w:color="8EAADB"/>
            </w:tcBorders>
            <w:shd w:val="clear" w:color="auto" w:fill="D9E2F3"/>
            <w:vAlign w:val="center"/>
            <w:hideMark/>
          </w:tcPr>
          <w:p w14:paraId="2815096A"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Korente</w:t>
            </w:r>
          </w:p>
        </w:tc>
        <w:tc>
          <w:tcPr>
            <w:tcW w:w="1468" w:type="dxa"/>
            <w:tcBorders>
              <w:top w:val="nil"/>
              <w:left w:val="nil"/>
              <w:bottom w:val="single" w:sz="8" w:space="0" w:color="8EAADB"/>
              <w:right w:val="single" w:sz="8" w:space="0" w:color="8EAADB"/>
            </w:tcBorders>
            <w:shd w:val="clear" w:color="auto" w:fill="D9E2F3"/>
            <w:vAlign w:val="center"/>
            <w:hideMark/>
          </w:tcPr>
          <w:p w14:paraId="4A16E327"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7,200,000</w:t>
            </w:r>
          </w:p>
        </w:tc>
        <w:tc>
          <w:tcPr>
            <w:tcW w:w="1772" w:type="dxa"/>
            <w:tcBorders>
              <w:top w:val="nil"/>
              <w:left w:val="nil"/>
              <w:bottom w:val="single" w:sz="8" w:space="0" w:color="8EAADB"/>
              <w:right w:val="single" w:sz="8" w:space="0" w:color="8EAADB"/>
            </w:tcBorders>
            <w:shd w:val="clear" w:color="auto" w:fill="D9E2F3"/>
            <w:vAlign w:val="center"/>
            <w:hideMark/>
          </w:tcPr>
          <w:p w14:paraId="6B15191F"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7,200,000</w:t>
            </w:r>
          </w:p>
        </w:tc>
        <w:tc>
          <w:tcPr>
            <w:tcW w:w="1620" w:type="dxa"/>
            <w:tcBorders>
              <w:top w:val="nil"/>
              <w:left w:val="nil"/>
              <w:bottom w:val="single" w:sz="8" w:space="0" w:color="8EAADB"/>
              <w:right w:val="single" w:sz="8" w:space="0" w:color="8EAADB"/>
            </w:tcBorders>
            <w:shd w:val="clear" w:color="auto" w:fill="D9E2F3"/>
            <w:vAlign w:val="center"/>
            <w:hideMark/>
          </w:tcPr>
          <w:p w14:paraId="23719ED1"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600,000</w:t>
            </w:r>
          </w:p>
        </w:tc>
        <w:tc>
          <w:tcPr>
            <w:tcW w:w="1800" w:type="dxa"/>
            <w:vMerge w:val="restart"/>
            <w:tcBorders>
              <w:top w:val="single" w:sz="8" w:space="0" w:color="4472C4"/>
              <w:left w:val="single" w:sz="8" w:space="0" w:color="8EAADB"/>
              <w:bottom w:val="single" w:sz="8" w:space="0" w:color="8EAADB"/>
              <w:right w:val="single" w:sz="8" w:space="0" w:color="auto"/>
            </w:tcBorders>
            <w:shd w:val="clear" w:color="auto" w:fill="D9E2F3"/>
            <w:vAlign w:val="center"/>
            <w:hideMark/>
          </w:tcPr>
          <w:p w14:paraId="58E688C6" w14:textId="77777777" w:rsidR="007D52ED" w:rsidRPr="00CD28CB" w:rsidRDefault="007D52ED" w:rsidP="00791815">
            <w:pPr>
              <w:spacing w:after="0" w:line="240" w:lineRule="auto"/>
              <w:jc w:val="center"/>
              <w:rPr>
                <w:rFonts w:ascii="Garamond" w:hAnsi="Garamond" w:cs="Arial"/>
                <w:b/>
                <w:bCs/>
                <w:i/>
                <w:iCs/>
                <w:color w:val="000000"/>
                <w:sz w:val="16"/>
                <w:szCs w:val="20"/>
              </w:rPr>
            </w:pPr>
            <w:r w:rsidRPr="00CD28CB">
              <w:rPr>
                <w:rFonts w:ascii="Garamond" w:hAnsi="Garamond" w:cs="Arial"/>
                <w:b/>
                <w:bCs/>
                <w:i/>
                <w:iCs/>
                <w:color w:val="000000"/>
                <w:sz w:val="16"/>
                <w:szCs w:val="20"/>
              </w:rPr>
              <w:t>-600,000</w:t>
            </w:r>
          </w:p>
        </w:tc>
      </w:tr>
      <w:tr w:rsidR="007D52ED" w:rsidRPr="00CD28CB" w14:paraId="62EE6927" w14:textId="77777777" w:rsidTr="00791815">
        <w:trPr>
          <w:trHeight w:val="915"/>
        </w:trPr>
        <w:tc>
          <w:tcPr>
            <w:tcW w:w="0" w:type="auto"/>
            <w:vMerge/>
            <w:tcBorders>
              <w:top w:val="nil"/>
              <w:left w:val="single" w:sz="8" w:space="0" w:color="auto"/>
              <w:bottom w:val="single" w:sz="8" w:space="0" w:color="8EAADB"/>
              <w:right w:val="single" w:sz="8" w:space="0" w:color="8EAADB"/>
            </w:tcBorders>
            <w:vAlign w:val="center"/>
            <w:hideMark/>
          </w:tcPr>
          <w:p w14:paraId="40B510E3" w14:textId="77777777" w:rsidR="007D52ED" w:rsidRPr="00CD28CB" w:rsidRDefault="007D52ED" w:rsidP="00791815">
            <w:pPr>
              <w:spacing w:after="0" w:line="240" w:lineRule="auto"/>
              <w:rPr>
                <w:rFonts w:ascii="Garamond" w:hAnsi="Garamond" w:cs="Arial"/>
                <w:color w:val="000000"/>
                <w:sz w:val="16"/>
                <w:szCs w:val="20"/>
              </w:rPr>
            </w:pPr>
          </w:p>
        </w:tc>
        <w:tc>
          <w:tcPr>
            <w:tcW w:w="1350" w:type="dxa"/>
            <w:tcBorders>
              <w:top w:val="nil"/>
              <w:left w:val="nil"/>
              <w:bottom w:val="single" w:sz="8" w:space="0" w:color="8EAADB"/>
              <w:right w:val="single" w:sz="8" w:space="0" w:color="8EAADB"/>
            </w:tcBorders>
            <w:vAlign w:val="center"/>
            <w:hideMark/>
          </w:tcPr>
          <w:p w14:paraId="7D559C18"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Kapitale</w:t>
            </w:r>
          </w:p>
        </w:tc>
        <w:tc>
          <w:tcPr>
            <w:tcW w:w="1468" w:type="dxa"/>
            <w:tcBorders>
              <w:top w:val="nil"/>
              <w:left w:val="nil"/>
              <w:bottom w:val="single" w:sz="8" w:space="0" w:color="8EAADB"/>
              <w:right w:val="single" w:sz="8" w:space="0" w:color="8EAADB"/>
            </w:tcBorders>
            <w:vAlign w:val="center"/>
            <w:hideMark/>
          </w:tcPr>
          <w:p w14:paraId="5852376F"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0</w:t>
            </w:r>
          </w:p>
        </w:tc>
        <w:tc>
          <w:tcPr>
            <w:tcW w:w="1772" w:type="dxa"/>
            <w:tcBorders>
              <w:top w:val="nil"/>
              <w:left w:val="nil"/>
              <w:bottom w:val="single" w:sz="8" w:space="0" w:color="8EAADB"/>
              <w:right w:val="single" w:sz="8" w:space="0" w:color="8EAADB"/>
            </w:tcBorders>
            <w:shd w:val="clear" w:color="auto" w:fill="D9E2F3"/>
            <w:vAlign w:val="center"/>
            <w:hideMark/>
          </w:tcPr>
          <w:p w14:paraId="65257AC2"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0</w:t>
            </w:r>
          </w:p>
        </w:tc>
        <w:tc>
          <w:tcPr>
            <w:tcW w:w="1620" w:type="dxa"/>
            <w:tcBorders>
              <w:top w:val="nil"/>
              <w:left w:val="nil"/>
              <w:bottom w:val="single" w:sz="8" w:space="0" w:color="8EAADB"/>
              <w:right w:val="single" w:sz="8" w:space="0" w:color="8EAADB"/>
            </w:tcBorders>
            <w:vAlign w:val="center"/>
            <w:hideMark/>
          </w:tcPr>
          <w:p w14:paraId="69E351B8" w14:textId="77777777" w:rsidR="007D52ED" w:rsidRPr="00CD28CB" w:rsidRDefault="007D52ED" w:rsidP="00791815">
            <w:pPr>
              <w:spacing w:after="0" w:line="240" w:lineRule="auto"/>
              <w:jc w:val="center"/>
              <w:rPr>
                <w:rFonts w:ascii="Garamond" w:hAnsi="Garamond" w:cs="Arial"/>
                <w:color w:val="000000"/>
                <w:sz w:val="16"/>
                <w:szCs w:val="20"/>
              </w:rPr>
            </w:pPr>
            <w:r w:rsidRPr="00CD28CB">
              <w:rPr>
                <w:rFonts w:ascii="Garamond" w:hAnsi="Garamond" w:cs="Arial"/>
                <w:color w:val="000000"/>
                <w:sz w:val="16"/>
                <w:szCs w:val="20"/>
              </w:rPr>
              <w:t>0</w:t>
            </w:r>
          </w:p>
        </w:tc>
        <w:tc>
          <w:tcPr>
            <w:tcW w:w="0" w:type="auto"/>
            <w:vMerge/>
            <w:tcBorders>
              <w:top w:val="single" w:sz="8" w:space="0" w:color="4472C4"/>
              <w:left w:val="single" w:sz="8" w:space="0" w:color="8EAADB"/>
              <w:bottom w:val="single" w:sz="8" w:space="0" w:color="8EAADB"/>
              <w:right w:val="single" w:sz="8" w:space="0" w:color="auto"/>
            </w:tcBorders>
            <w:vAlign w:val="center"/>
            <w:hideMark/>
          </w:tcPr>
          <w:p w14:paraId="50C2F99A" w14:textId="77777777" w:rsidR="007D52ED" w:rsidRPr="00CD28CB" w:rsidRDefault="007D52ED" w:rsidP="00791815">
            <w:pPr>
              <w:spacing w:after="0" w:line="240" w:lineRule="auto"/>
              <w:rPr>
                <w:rFonts w:ascii="Garamond" w:hAnsi="Garamond" w:cs="Arial"/>
                <w:b/>
                <w:bCs/>
                <w:i/>
                <w:iCs/>
                <w:color w:val="000000"/>
                <w:sz w:val="16"/>
                <w:szCs w:val="20"/>
              </w:rPr>
            </w:pPr>
          </w:p>
        </w:tc>
      </w:tr>
      <w:tr w:rsidR="007D52ED" w:rsidRPr="00CD28CB" w14:paraId="737D3BE0" w14:textId="77777777" w:rsidTr="00791815">
        <w:trPr>
          <w:trHeight w:val="525"/>
        </w:trPr>
        <w:tc>
          <w:tcPr>
            <w:tcW w:w="2610" w:type="dxa"/>
            <w:tcBorders>
              <w:top w:val="nil"/>
              <w:left w:val="single" w:sz="8" w:space="0" w:color="auto"/>
              <w:bottom w:val="single" w:sz="8" w:space="0" w:color="8EAADB"/>
              <w:right w:val="single" w:sz="8" w:space="0" w:color="8EAADB"/>
            </w:tcBorders>
            <w:shd w:val="clear" w:color="auto" w:fill="D9E2F3"/>
            <w:vAlign w:val="center"/>
            <w:hideMark/>
          </w:tcPr>
          <w:p w14:paraId="6F44DFB2" w14:textId="77777777" w:rsidR="007D52ED" w:rsidRPr="00CD28CB" w:rsidRDefault="007D52ED" w:rsidP="00791815">
            <w:pPr>
              <w:spacing w:after="0" w:line="240" w:lineRule="auto"/>
              <w:jc w:val="center"/>
              <w:rPr>
                <w:rFonts w:ascii="Garamond" w:hAnsi="Garamond" w:cs="Arial"/>
                <w:b/>
                <w:bCs/>
                <w:color w:val="000000"/>
                <w:sz w:val="16"/>
                <w:szCs w:val="20"/>
              </w:rPr>
            </w:pPr>
            <w:r w:rsidRPr="00CD28CB">
              <w:rPr>
                <w:rFonts w:ascii="Garamond" w:hAnsi="Garamond" w:cs="Arial"/>
                <w:b/>
                <w:bCs/>
                <w:color w:val="000000"/>
                <w:sz w:val="16"/>
                <w:szCs w:val="20"/>
              </w:rPr>
              <w:t>TOTALI [lekë]</w:t>
            </w:r>
          </w:p>
        </w:tc>
        <w:tc>
          <w:tcPr>
            <w:tcW w:w="1350" w:type="dxa"/>
            <w:tcBorders>
              <w:top w:val="nil"/>
              <w:left w:val="nil"/>
              <w:bottom w:val="single" w:sz="8" w:space="0" w:color="8EAADB"/>
              <w:right w:val="single" w:sz="8" w:space="0" w:color="8EAADB"/>
            </w:tcBorders>
            <w:shd w:val="clear" w:color="auto" w:fill="D9E2F3"/>
            <w:vAlign w:val="center"/>
            <w:hideMark/>
          </w:tcPr>
          <w:p w14:paraId="4046AA66" w14:textId="77777777" w:rsidR="007D52ED" w:rsidRPr="00CD28CB" w:rsidRDefault="007D52ED" w:rsidP="00791815">
            <w:pPr>
              <w:spacing w:after="0" w:line="240" w:lineRule="auto"/>
              <w:jc w:val="center"/>
              <w:rPr>
                <w:rFonts w:ascii="Garamond" w:hAnsi="Garamond" w:cs="Arial"/>
                <w:b/>
                <w:bCs/>
                <w:color w:val="000000"/>
                <w:sz w:val="16"/>
                <w:szCs w:val="20"/>
              </w:rPr>
            </w:pPr>
            <w:r w:rsidRPr="00CD28CB">
              <w:rPr>
                <w:rFonts w:ascii="Garamond" w:hAnsi="Garamond" w:cs="Arial"/>
                <w:b/>
                <w:bCs/>
                <w:color w:val="000000"/>
                <w:sz w:val="16"/>
                <w:szCs w:val="20"/>
              </w:rPr>
              <w:t> </w:t>
            </w:r>
          </w:p>
        </w:tc>
        <w:tc>
          <w:tcPr>
            <w:tcW w:w="1468" w:type="dxa"/>
            <w:tcBorders>
              <w:top w:val="nil"/>
              <w:left w:val="nil"/>
              <w:bottom w:val="single" w:sz="8" w:space="0" w:color="8EAADB"/>
              <w:right w:val="single" w:sz="8" w:space="0" w:color="8EAADB"/>
            </w:tcBorders>
            <w:shd w:val="clear" w:color="auto" w:fill="D9E2F3"/>
            <w:vAlign w:val="center"/>
            <w:hideMark/>
          </w:tcPr>
          <w:p w14:paraId="7203D2E8" w14:textId="77777777" w:rsidR="007D52ED" w:rsidRPr="00CD28CB" w:rsidRDefault="007D52ED" w:rsidP="00791815">
            <w:pPr>
              <w:spacing w:after="0" w:line="240" w:lineRule="auto"/>
              <w:jc w:val="center"/>
              <w:rPr>
                <w:rFonts w:ascii="Garamond" w:hAnsi="Garamond" w:cs="Arial"/>
                <w:b/>
                <w:bCs/>
                <w:color w:val="000000"/>
                <w:sz w:val="16"/>
                <w:szCs w:val="20"/>
              </w:rPr>
            </w:pPr>
            <w:r w:rsidRPr="00CD28CB">
              <w:rPr>
                <w:rFonts w:ascii="Garamond" w:hAnsi="Garamond" w:cs="Arial"/>
                <w:b/>
                <w:bCs/>
                <w:color w:val="000000"/>
                <w:sz w:val="16"/>
                <w:szCs w:val="20"/>
              </w:rPr>
              <w:t>20,136,430,002</w:t>
            </w:r>
          </w:p>
        </w:tc>
        <w:tc>
          <w:tcPr>
            <w:tcW w:w="1772" w:type="dxa"/>
            <w:tcBorders>
              <w:top w:val="nil"/>
              <w:left w:val="nil"/>
              <w:bottom w:val="single" w:sz="8" w:space="0" w:color="8EAADB"/>
              <w:right w:val="single" w:sz="8" w:space="0" w:color="8EAADB"/>
            </w:tcBorders>
            <w:shd w:val="clear" w:color="auto" w:fill="D9E2F3"/>
            <w:vAlign w:val="center"/>
            <w:hideMark/>
          </w:tcPr>
          <w:p w14:paraId="17BF15E7" w14:textId="77777777" w:rsidR="007D52ED" w:rsidRPr="00CD28CB" w:rsidRDefault="007D52ED" w:rsidP="00791815">
            <w:pPr>
              <w:spacing w:after="0" w:line="240" w:lineRule="auto"/>
              <w:jc w:val="center"/>
              <w:rPr>
                <w:rFonts w:ascii="Garamond" w:hAnsi="Garamond" w:cs="Arial"/>
                <w:b/>
                <w:bCs/>
                <w:color w:val="000000"/>
                <w:sz w:val="16"/>
                <w:szCs w:val="20"/>
              </w:rPr>
            </w:pPr>
            <w:r w:rsidRPr="00CD28CB">
              <w:rPr>
                <w:rFonts w:ascii="Garamond" w:hAnsi="Garamond" w:cs="Arial"/>
                <w:b/>
                <w:bCs/>
                <w:color w:val="000000"/>
                <w:sz w:val="16"/>
                <w:szCs w:val="20"/>
              </w:rPr>
              <w:t>9,637,424,501</w:t>
            </w:r>
          </w:p>
        </w:tc>
        <w:tc>
          <w:tcPr>
            <w:tcW w:w="1620" w:type="dxa"/>
            <w:tcBorders>
              <w:top w:val="nil"/>
              <w:left w:val="nil"/>
              <w:bottom w:val="single" w:sz="8" w:space="0" w:color="8EAADB"/>
              <w:right w:val="single" w:sz="8" w:space="0" w:color="8EAADB"/>
            </w:tcBorders>
            <w:shd w:val="clear" w:color="auto" w:fill="D9E2F3"/>
            <w:vAlign w:val="center"/>
            <w:hideMark/>
          </w:tcPr>
          <w:p w14:paraId="18B81011" w14:textId="77777777" w:rsidR="007D52ED" w:rsidRPr="00CD28CB" w:rsidRDefault="007D52ED" w:rsidP="00791815">
            <w:pPr>
              <w:spacing w:after="0" w:line="240" w:lineRule="auto"/>
              <w:jc w:val="center"/>
              <w:rPr>
                <w:rFonts w:ascii="Garamond" w:hAnsi="Garamond" w:cs="Arial"/>
                <w:b/>
                <w:bCs/>
                <w:color w:val="000000"/>
                <w:sz w:val="16"/>
                <w:szCs w:val="20"/>
              </w:rPr>
            </w:pPr>
            <w:r w:rsidRPr="00CD28CB">
              <w:rPr>
                <w:rFonts w:ascii="Garamond" w:hAnsi="Garamond" w:cs="Arial"/>
                <w:b/>
                <w:bCs/>
                <w:color w:val="000000"/>
                <w:sz w:val="16"/>
                <w:szCs w:val="20"/>
              </w:rPr>
              <w:t>10,122,405,502</w:t>
            </w:r>
          </w:p>
        </w:tc>
        <w:tc>
          <w:tcPr>
            <w:tcW w:w="1800" w:type="dxa"/>
            <w:tcBorders>
              <w:top w:val="nil"/>
              <w:left w:val="nil"/>
              <w:bottom w:val="single" w:sz="8" w:space="0" w:color="8EAADB"/>
              <w:right w:val="single" w:sz="8" w:space="0" w:color="8EAADB"/>
            </w:tcBorders>
            <w:shd w:val="clear" w:color="auto" w:fill="D9E2F3"/>
            <w:vAlign w:val="center"/>
            <w:hideMark/>
          </w:tcPr>
          <w:p w14:paraId="684D2B26" w14:textId="77777777" w:rsidR="007D52ED" w:rsidRPr="00CD28CB" w:rsidRDefault="007D52ED" w:rsidP="00791815">
            <w:pPr>
              <w:spacing w:after="0" w:line="240" w:lineRule="auto"/>
              <w:jc w:val="center"/>
              <w:rPr>
                <w:rFonts w:ascii="Garamond" w:hAnsi="Garamond" w:cs="Arial"/>
                <w:b/>
                <w:bCs/>
                <w:color w:val="000000"/>
                <w:sz w:val="16"/>
                <w:szCs w:val="20"/>
              </w:rPr>
            </w:pPr>
            <w:r w:rsidRPr="00CD28CB">
              <w:rPr>
                <w:rFonts w:ascii="Garamond" w:hAnsi="Garamond" w:cs="Arial"/>
                <w:b/>
                <w:bCs/>
                <w:color w:val="000000"/>
                <w:sz w:val="16"/>
                <w:szCs w:val="20"/>
              </w:rPr>
              <w:t>376,600,000</w:t>
            </w:r>
          </w:p>
        </w:tc>
      </w:tr>
      <w:tr w:rsidR="007D52ED" w:rsidRPr="00CD28CB" w14:paraId="22F2F442" w14:textId="77777777" w:rsidTr="00791815">
        <w:trPr>
          <w:trHeight w:val="300"/>
        </w:trPr>
        <w:tc>
          <w:tcPr>
            <w:tcW w:w="2610" w:type="dxa"/>
            <w:tcBorders>
              <w:top w:val="nil"/>
              <w:left w:val="single" w:sz="8" w:space="0" w:color="auto"/>
              <w:bottom w:val="nil"/>
              <w:right w:val="single" w:sz="8" w:space="0" w:color="8EAADB"/>
            </w:tcBorders>
            <w:vAlign w:val="center"/>
            <w:hideMark/>
          </w:tcPr>
          <w:p w14:paraId="266EEFDF" w14:textId="77777777" w:rsidR="007D52ED" w:rsidRPr="00CD28CB" w:rsidRDefault="007D52ED" w:rsidP="00791815">
            <w:pPr>
              <w:spacing w:after="0" w:line="240" w:lineRule="auto"/>
              <w:jc w:val="center"/>
              <w:rPr>
                <w:rFonts w:ascii="Garamond" w:hAnsi="Garamond" w:cs="Arial"/>
                <w:b/>
                <w:bCs/>
                <w:color w:val="000000"/>
                <w:sz w:val="16"/>
                <w:szCs w:val="20"/>
              </w:rPr>
            </w:pPr>
            <w:r w:rsidRPr="00CD28CB">
              <w:rPr>
                <w:rFonts w:ascii="Garamond" w:hAnsi="Garamond" w:cs="Arial"/>
                <w:b/>
                <w:bCs/>
                <w:color w:val="000000"/>
                <w:sz w:val="16"/>
                <w:szCs w:val="20"/>
              </w:rPr>
              <w:t>TOTALI [euro]</w:t>
            </w:r>
          </w:p>
        </w:tc>
        <w:tc>
          <w:tcPr>
            <w:tcW w:w="1350" w:type="dxa"/>
            <w:vMerge w:val="restart"/>
            <w:tcBorders>
              <w:top w:val="nil"/>
              <w:left w:val="single" w:sz="8" w:space="0" w:color="8EAADB"/>
              <w:bottom w:val="single" w:sz="8" w:space="0" w:color="000000"/>
              <w:right w:val="single" w:sz="8" w:space="0" w:color="8EAADB"/>
            </w:tcBorders>
            <w:vAlign w:val="center"/>
            <w:hideMark/>
          </w:tcPr>
          <w:p w14:paraId="08F4FC48" w14:textId="77777777" w:rsidR="007D52ED" w:rsidRPr="00CD28CB" w:rsidRDefault="007D52ED" w:rsidP="00791815">
            <w:pPr>
              <w:spacing w:after="0" w:line="240" w:lineRule="auto"/>
              <w:jc w:val="center"/>
              <w:rPr>
                <w:rFonts w:ascii="Garamond" w:hAnsi="Garamond" w:cs="Arial"/>
                <w:b/>
                <w:bCs/>
                <w:color w:val="000000"/>
                <w:sz w:val="16"/>
                <w:szCs w:val="20"/>
              </w:rPr>
            </w:pPr>
            <w:r w:rsidRPr="00CD28CB">
              <w:rPr>
                <w:rFonts w:ascii="Garamond" w:hAnsi="Garamond" w:cs="Arial"/>
                <w:b/>
                <w:bCs/>
                <w:color w:val="000000"/>
                <w:sz w:val="16"/>
                <w:szCs w:val="20"/>
              </w:rPr>
              <w:t> </w:t>
            </w:r>
          </w:p>
        </w:tc>
        <w:tc>
          <w:tcPr>
            <w:tcW w:w="1468" w:type="dxa"/>
            <w:vMerge w:val="restart"/>
            <w:tcBorders>
              <w:top w:val="nil"/>
              <w:left w:val="single" w:sz="8" w:space="0" w:color="8EAADB"/>
              <w:bottom w:val="single" w:sz="8" w:space="0" w:color="000000"/>
              <w:right w:val="single" w:sz="8" w:space="0" w:color="8EAADB"/>
            </w:tcBorders>
            <w:vAlign w:val="center"/>
            <w:hideMark/>
          </w:tcPr>
          <w:p w14:paraId="397F0776" w14:textId="77777777" w:rsidR="007D52ED" w:rsidRPr="00CD28CB" w:rsidRDefault="007D52ED" w:rsidP="00791815">
            <w:pPr>
              <w:spacing w:after="0" w:line="240" w:lineRule="auto"/>
              <w:jc w:val="center"/>
              <w:rPr>
                <w:rFonts w:ascii="Garamond" w:hAnsi="Garamond" w:cs="Arial"/>
                <w:b/>
                <w:bCs/>
                <w:color w:val="000000"/>
                <w:sz w:val="16"/>
                <w:szCs w:val="20"/>
              </w:rPr>
            </w:pPr>
            <w:bookmarkStart w:id="4" w:name="RANGE!C12"/>
            <w:r w:rsidRPr="00CD28CB">
              <w:rPr>
                <w:rFonts w:ascii="Garamond" w:hAnsi="Garamond" w:cs="Arial"/>
                <w:b/>
                <w:bCs/>
                <w:color w:val="000000"/>
                <w:sz w:val="16"/>
                <w:szCs w:val="20"/>
              </w:rPr>
              <w:t>161,091,440</w:t>
            </w:r>
            <w:bookmarkEnd w:id="4"/>
          </w:p>
        </w:tc>
        <w:tc>
          <w:tcPr>
            <w:tcW w:w="1772" w:type="dxa"/>
            <w:vMerge w:val="restart"/>
            <w:tcBorders>
              <w:top w:val="nil"/>
              <w:left w:val="single" w:sz="8" w:space="0" w:color="8EAADB"/>
              <w:bottom w:val="single" w:sz="8" w:space="0" w:color="000000"/>
              <w:right w:val="single" w:sz="8" w:space="0" w:color="8EAADB"/>
            </w:tcBorders>
            <w:vAlign w:val="center"/>
            <w:hideMark/>
          </w:tcPr>
          <w:p w14:paraId="594E0146" w14:textId="77777777" w:rsidR="007D52ED" w:rsidRPr="00CD28CB" w:rsidRDefault="007D52ED" w:rsidP="00791815">
            <w:pPr>
              <w:spacing w:after="0" w:line="240" w:lineRule="auto"/>
              <w:jc w:val="center"/>
              <w:rPr>
                <w:rFonts w:ascii="Garamond" w:hAnsi="Garamond" w:cs="Arial"/>
                <w:b/>
                <w:bCs/>
                <w:color w:val="000000"/>
                <w:sz w:val="16"/>
                <w:szCs w:val="20"/>
              </w:rPr>
            </w:pPr>
            <w:r w:rsidRPr="00CD28CB">
              <w:rPr>
                <w:rFonts w:ascii="Garamond" w:hAnsi="Garamond" w:cs="Arial"/>
                <w:b/>
                <w:bCs/>
                <w:color w:val="000000"/>
                <w:sz w:val="16"/>
                <w:szCs w:val="20"/>
              </w:rPr>
              <w:t>77,099,396</w:t>
            </w:r>
          </w:p>
        </w:tc>
        <w:tc>
          <w:tcPr>
            <w:tcW w:w="1620" w:type="dxa"/>
            <w:vMerge w:val="restart"/>
            <w:tcBorders>
              <w:top w:val="nil"/>
              <w:left w:val="single" w:sz="8" w:space="0" w:color="8EAADB"/>
              <w:bottom w:val="single" w:sz="8" w:space="0" w:color="000000"/>
              <w:right w:val="single" w:sz="8" w:space="0" w:color="8EAADB"/>
            </w:tcBorders>
            <w:vAlign w:val="center"/>
            <w:hideMark/>
          </w:tcPr>
          <w:p w14:paraId="2093B83E" w14:textId="77777777" w:rsidR="007D52ED" w:rsidRPr="00CD28CB" w:rsidRDefault="007D52ED" w:rsidP="00791815">
            <w:pPr>
              <w:spacing w:after="0" w:line="240" w:lineRule="auto"/>
              <w:jc w:val="center"/>
              <w:rPr>
                <w:rFonts w:ascii="Garamond" w:hAnsi="Garamond" w:cs="Arial"/>
                <w:b/>
                <w:bCs/>
                <w:color w:val="000000"/>
                <w:sz w:val="16"/>
                <w:szCs w:val="20"/>
              </w:rPr>
            </w:pPr>
            <w:r w:rsidRPr="00CD28CB">
              <w:rPr>
                <w:rFonts w:ascii="Garamond" w:hAnsi="Garamond" w:cs="Arial"/>
                <w:b/>
                <w:bCs/>
                <w:color w:val="000000"/>
                <w:sz w:val="16"/>
                <w:szCs w:val="20"/>
              </w:rPr>
              <w:t>80,979,244</w:t>
            </w:r>
          </w:p>
        </w:tc>
        <w:tc>
          <w:tcPr>
            <w:tcW w:w="1800" w:type="dxa"/>
            <w:vMerge w:val="restart"/>
            <w:tcBorders>
              <w:top w:val="nil"/>
              <w:left w:val="single" w:sz="8" w:space="0" w:color="8EAADB"/>
              <w:bottom w:val="single" w:sz="8" w:space="0" w:color="000000"/>
              <w:right w:val="single" w:sz="8" w:space="0" w:color="8EAADB"/>
            </w:tcBorders>
            <w:vAlign w:val="center"/>
            <w:hideMark/>
          </w:tcPr>
          <w:p w14:paraId="5E0FE5E2" w14:textId="77777777" w:rsidR="007D52ED" w:rsidRPr="00CD28CB" w:rsidRDefault="007D52ED" w:rsidP="00791815">
            <w:pPr>
              <w:spacing w:after="0" w:line="240" w:lineRule="auto"/>
              <w:jc w:val="center"/>
              <w:rPr>
                <w:rFonts w:ascii="Garamond" w:hAnsi="Garamond" w:cs="Arial"/>
                <w:b/>
                <w:bCs/>
                <w:color w:val="000000"/>
                <w:sz w:val="16"/>
                <w:szCs w:val="20"/>
              </w:rPr>
            </w:pPr>
            <w:r w:rsidRPr="00CD28CB">
              <w:rPr>
                <w:rFonts w:ascii="Garamond" w:hAnsi="Garamond" w:cs="Arial"/>
                <w:b/>
                <w:bCs/>
                <w:color w:val="000000"/>
                <w:sz w:val="16"/>
                <w:szCs w:val="20"/>
              </w:rPr>
              <w:t>3,012,800</w:t>
            </w:r>
          </w:p>
        </w:tc>
      </w:tr>
      <w:tr w:rsidR="007D52ED" w:rsidRPr="00CD28CB" w14:paraId="05818770" w14:textId="77777777" w:rsidTr="00791815">
        <w:trPr>
          <w:trHeight w:val="375"/>
        </w:trPr>
        <w:tc>
          <w:tcPr>
            <w:tcW w:w="2610" w:type="dxa"/>
            <w:tcBorders>
              <w:top w:val="nil"/>
              <w:left w:val="single" w:sz="8" w:space="0" w:color="auto"/>
              <w:bottom w:val="single" w:sz="8" w:space="0" w:color="auto"/>
              <w:right w:val="single" w:sz="8" w:space="0" w:color="8EAADB"/>
            </w:tcBorders>
            <w:vAlign w:val="center"/>
            <w:hideMark/>
          </w:tcPr>
          <w:p w14:paraId="5D9143B1" w14:textId="233FBD1B" w:rsidR="007D52ED" w:rsidRPr="00CD28CB" w:rsidRDefault="007D52ED" w:rsidP="00791815">
            <w:pPr>
              <w:spacing w:after="0" w:line="240" w:lineRule="auto"/>
              <w:jc w:val="center"/>
              <w:rPr>
                <w:rFonts w:ascii="Garamond" w:hAnsi="Garamond" w:cs="Arial"/>
                <w:b/>
                <w:bCs/>
                <w:i/>
                <w:iCs/>
                <w:color w:val="FF0000"/>
                <w:sz w:val="16"/>
                <w:szCs w:val="20"/>
              </w:rPr>
            </w:pPr>
            <w:r w:rsidRPr="00CD28CB">
              <w:rPr>
                <w:rFonts w:ascii="Garamond" w:hAnsi="Garamond" w:cs="Arial"/>
                <w:b/>
                <w:bCs/>
                <w:i/>
                <w:iCs/>
                <w:color w:val="FF0000"/>
                <w:sz w:val="16"/>
                <w:szCs w:val="20"/>
              </w:rPr>
              <w:t xml:space="preserve">1 euro </w:t>
            </w:r>
            <w:r w:rsidR="002132CB" w:rsidRPr="00CD28CB">
              <w:rPr>
                <w:rFonts w:ascii="Garamond" w:hAnsi="Garamond" w:cs="Arial"/>
                <w:b/>
                <w:bCs/>
                <w:i/>
                <w:iCs/>
                <w:color w:val="FF0000"/>
                <w:sz w:val="16"/>
                <w:szCs w:val="20"/>
              </w:rPr>
              <w:t xml:space="preserve">= </w:t>
            </w:r>
            <w:r w:rsidRPr="00CD28CB">
              <w:rPr>
                <w:rFonts w:ascii="Garamond" w:hAnsi="Garamond" w:cs="Arial"/>
                <w:b/>
                <w:bCs/>
                <w:i/>
                <w:iCs/>
                <w:color w:val="FF0000"/>
                <w:sz w:val="16"/>
                <w:szCs w:val="20"/>
              </w:rPr>
              <w:t>125 lekë</w:t>
            </w:r>
          </w:p>
        </w:tc>
        <w:tc>
          <w:tcPr>
            <w:tcW w:w="0" w:type="auto"/>
            <w:vMerge/>
            <w:tcBorders>
              <w:top w:val="nil"/>
              <w:left w:val="single" w:sz="8" w:space="0" w:color="8EAADB"/>
              <w:bottom w:val="single" w:sz="8" w:space="0" w:color="000000"/>
              <w:right w:val="single" w:sz="8" w:space="0" w:color="8EAADB"/>
            </w:tcBorders>
            <w:vAlign w:val="center"/>
            <w:hideMark/>
          </w:tcPr>
          <w:p w14:paraId="28DED497" w14:textId="77777777" w:rsidR="007D52ED" w:rsidRPr="00CD28CB" w:rsidRDefault="007D52ED" w:rsidP="00791815">
            <w:pPr>
              <w:spacing w:after="0" w:line="240" w:lineRule="auto"/>
              <w:rPr>
                <w:rFonts w:ascii="Garamond" w:hAnsi="Garamond" w:cs="Arial"/>
                <w:b/>
                <w:bCs/>
                <w:color w:val="000000"/>
                <w:sz w:val="16"/>
                <w:szCs w:val="20"/>
              </w:rPr>
            </w:pPr>
          </w:p>
        </w:tc>
        <w:tc>
          <w:tcPr>
            <w:tcW w:w="0" w:type="auto"/>
            <w:vMerge/>
            <w:tcBorders>
              <w:top w:val="nil"/>
              <w:left w:val="single" w:sz="8" w:space="0" w:color="8EAADB"/>
              <w:bottom w:val="single" w:sz="8" w:space="0" w:color="000000"/>
              <w:right w:val="single" w:sz="8" w:space="0" w:color="8EAADB"/>
            </w:tcBorders>
            <w:vAlign w:val="center"/>
            <w:hideMark/>
          </w:tcPr>
          <w:p w14:paraId="078E5EEE" w14:textId="77777777" w:rsidR="007D52ED" w:rsidRPr="00CD28CB" w:rsidRDefault="007D52ED" w:rsidP="00791815">
            <w:pPr>
              <w:spacing w:after="0" w:line="240" w:lineRule="auto"/>
              <w:rPr>
                <w:rFonts w:ascii="Garamond" w:hAnsi="Garamond" w:cs="Arial"/>
                <w:b/>
                <w:bCs/>
                <w:color w:val="000000"/>
                <w:sz w:val="16"/>
                <w:szCs w:val="20"/>
              </w:rPr>
            </w:pPr>
          </w:p>
        </w:tc>
        <w:tc>
          <w:tcPr>
            <w:tcW w:w="0" w:type="auto"/>
            <w:vMerge/>
            <w:tcBorders>
              <w:top w:val="nil"/>
              <w:left w:val="single" w:sz="8" w:space="0" w:color="8EAADB"/>
              <w:bottom w:val="single" w:sz="8" w:space="0" w:color="000000"/>
              <w:right w:val="single" w:sz="8" w:space="0" w:color="8EAADB"/>
            </w:tcBorders>
            <w:vAlign w:val="center"/>
            <w:hideMark/>
          </w:tcPr>
          <w:p w14:paraId="7BDC7B2B" w14:textId="77777777" w:rsidR="007D52ED" w:rsidRPr="00CD28CB" w:rsidRDefault="007D52ED" w:rsidP="00791815">
            <w:pPr>
              <w:spacing w:after="0" w:line="240" w:lineRule="auto"/>
              <w:rPr>
                <w:rFonts w:ascii="Garamond" w:hAnsi="Garamond" w:cs="Arial"/>
                <w:b/>
                <w:bCs/>
                <w:color w:val="000000"/>
                <w:sz w:val="16"/>
                <w:szCs w:val="20"/>
              </w:rPr>
            </w:pPr>
          </w:p>
        </w:tc>
        <w:tc>
          <w:tcPr>
            <w:tcW w:w="0" w:type="auto"/>
            <w:vMerge/>
            <w:tcBorders>
              <w:top w:val="nil"/>
              <w:left w:val="single" w:sz="8" w:space="0" w:color="8EAADB"/>
              <w:bottom w:val="single" w:sz="8" w:space="0" w:color="000000"/>
              <w:right w:val="single" w:sz="8" w:space="0" w:color="8EAADB"/>
            </w:tcBorders>
            <w:vAlign w:val="center"/>
            <w:hideMark/>
          </w:tcPr>
          <w:p w14:paraId="546E0EFD" w14:textId="77777777" w:rsidR="007D52ED" w:rsidRPr="00CD28CB" w:rsidRDefault="007D52ED" w:rsidP="00791815">
            <w:pPr>
              <w:spacing w:after="0" w:line="240" w:lineRule="auto"/>
              <w:rPr>
                <w:rFonts w:ascii="Garamond" w:hAnsi="Garamond" w:cs="Arial"/>
                <w:b/>
                <w:bCs/>
                <w:color w:val="000000"/>
                <w:sz w:val="16"/>
                <w:szCs w:val="20"/>
              </w:rPr>
            </w:pPr>
          </w:p>
        </w:tc>
        <w:tc>
          <w:tcPr>
            <w:tcW w:w="0" w:type="auto"/>
            <w:vMerge/>
            <w:tcBorders>
              <w:top w:val="nil"/>
              <w:left w:val="single" w:sz="8" w:space="0" w:color="8EAADB"/>
              <w:bottom w:val="single" w:sz="8" w:space="0" w:color="000000"/>
              <w:right w:val="single" w:sz="8" w:space="0" w:color="8EAADB"/>
            </w:tcBorders>
            <w:vAlign w:val="center"/>
            <w:hideMark/>
          </w:tcPr>
          <w:p w14:paraId="1D41EF2E" w14:textId="77777777" w:rsidR="007D52ED" w:rsidRPr="00CD28CB" w:rsidRDefault="007D52ED" w:rsidP="00791815">
            <w:pPr>
              <w:spacing w:after="0" w:line="240" w:lineRule="auto"/>
              <w:rPr>
                <w:rFonts w:ascii="Garamond" w:hAnsi="Garamond" w:cs="Arial"/>
                <w:b/>
                <w:bCs/>
                <w:color w:val="000000"/>
                <w:sz w:val="16"/>
                <w:szCs w:val="20"/>
              </w:rPr>
            </w:pPr>
          </w:p>
        </w:tc>
      </w:tr>
    </w:tbl>
    <w:p w14:paraId="5535915A" w14:textId="1274096E" w:rsidR="007D52ED" w:rsidRPr="00CD28CB" w:rsidRDefault="007D52ED" w:rsidP="007D52ED">
      <w:pPr>
        <w:pStyle w:val="TEKSTI"/>
      </w:pPr>
      <w:r w:rsidRPr="00CD28CB">
        <w:lastRenderedPageBreak/>
        <w:t xml:space="preserve">Financimi i planit të veprimit të </w:t>
      </w:r>
      <w:r w:rsidR="00510619" w:rsidRPr="00CD28CB">
        <w:t>S</w:t>
      </w:r>
      <w:r w:rsidRPr="00CD28CB">
        <w:t>trategjisë do të realizohet nga dy burime kryesore, nga buxheti i shtetit dhe nga mbështetja financiare e donatorëve. Për periudhën 2021</w:t>
      </w:r>
      <w:r w:rsidR="00B52698">
        <w:t>–</w:t>
      </w:r>
      <w:r w:rsidRPr="00CD28CB">
        <w:t xml:space="preserve">2023, buxheti i shtetit pritet të financojë zbatimin e planit në masën 36% të financimit të nevojshëm, ndërsa 12% pritet të financohet nga Bashkimi Evropian dhe donatorët e tjerë. Në momentin e hartimit të planit të veprimit, hendeku financiar vlerësohet të jetë në masën 2% të totalit të kostos financiare të </w:t>
      </w:r>
      <w:r w:rsidR="00F43A7C" w:rsidRPr="00CD28CB">
        <w:t xml:space="preserve">të </w:t>
      </w:r>
      <w:r w:rsidRPr="00CD28CB">
        <w:t xml:space="preserve">gjithë viteve të </w:t>
      </w:r>
      <w:r w:rsidR="00510619" w:rsidRPr="00CD28CB">
        <w:t>S</w:t>
      </w:r>
      <w:r w:rsidRPr="00CD28CB">
        <w:t xml:space="preserve">trategjisë. </w:t>
      </w:r>
    </w:p>
    <w:p w14:paraId="03161658" w14:textId="77777777" w:rsidR="007D52ED" w:rsidRPr="00CD28CB" w:rsidRDefault="007D52ED" w:rsidP="007D52ED">
      <w:pPr>
        <w:pStyle w:val="TEKSTI"/>
      </w:pPr>
    </w:p>
    <w:p w14:paraId="0163EFFC" w14:textId="77777777" w:rsidR="007D52ED" w:rsidRPr="00CD28CB" w:rsidRDefault="007D52ED" w:rsidP="007D52ED">
      <w:pPr>
        <w:autoSpaceDE w:val="0"/>
        <w:autoSpaceDN w:val="0"/>
        <w:adjustRightInd w:val="0"/>
        <w:spacing w:after="0" w:line="240" w:lineRule="auto"/>
        <w:jc w:val="both"/>
        <w:rPr>
          <w:rFonts w:ascii="Garamond" w:hAnsi="Garamond"/>
          <w:sz w:val="24"/>
          <w:szCs w:val="24"/>
        </w:rPr>
      </w:pPr>
      <w:r w:rsidRPr="00CD28CB">
        <w:rPr>
          <w:rFonts w:ascii="Garamond" w:hAnsi="Garamond"/>
          <w:noProof/>
        </w:rPr>
        <w:drawing>
          <wp:inline distT="0" distB="0" distL="0" distR="0" wp14:anchorId="23DEDA1D" wp14:editId="376261FA">
            <wp:extent cx="5445457" cy="3555242"/>
            <wp:effectExtent l="0" t="0" r="22225" b="2667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1FA4AFF" w14:textId="77777777" w:rsidR="007D52ED" w:rsidRPr="00CD28CB" w:rsidRDefault="007D52ED" w:rsidP="007D52ED">
      <w:pPr>
        <w:pStyle w:val="TEKSTI"/>
      </w:pPr>
    </w:p>
    <w:p w14:paraId="2A1C0F2B" w14:textId="1E9A38B4" w:rsidR="007D52ED" w:rsidRPr="00CD28CB" w:rsidRDefault="007D52ED" w:rsidP="007D52ED">
      <w:pPr>
        <w:pStyle w:val="TEKSTI"/>
        <w:ind w:firstLine="0"/>
        <w:jc w:val="center"/>
        <w:rPr>
          <w:b/>
        </w:rPr>
      </w:pPr>
      <w:r w:rsidRPr="00CD28CB">
        <w:rPr>
          <w:b/>
        </w:rPr>
        <w:t xml:space="preserve">Natyra ekonomike e kostove të </w:t>
      </w:r>
      <w:r w:rsidR="0058078A" w:rsidRPr="00CD28CB">
        <w:rPr>
          <w:b/>
        </w:rPr>
        <w:t>planit të veprimit</w:t>
      </w:r>
    </w:p>
    <w:p w14:paraId="117EB912" w14:textId="77777777" w:rsidR="007D52ED" w:rsidRPr="00CD28CB" w:rsidRDefault="007D52ED" w:rsidP="007D52ED">
      <w:pPr>
        <w:autoSpaceDE w:val="0"/>
        <w:autoSpaceDN w:val="0"/>
        <w:adjustRightInd w:val="0"/>
        <w:spacing w:after="0" w:line="240" w:lineRule="auto"/>
        <w:jc w:val="both"/>
        <w:rPr>
          <w:rFonts w:ascii="Garamond" w:hAnsi="Garamond"/>
          <w:b/>
          <w:sz w:val="24"/>
          <w:szCs w:val="24"/>
        </w:rPr>
      </w:pPr>
    </w:p>
    <w:p w14:paraId="458E8FDA" w14:textId="77777777" w:rsidR="007D52ED" w:rsidRPr="00CD28CB" w:rsidRDefault="007D52ED" w:rsidP="007D52ED">
      <w:pPr>
        <w:pStyle w:val="TEKSTI"/>
        <w:ind w:firstLine="0"/>
      </w:pPr>
      <w:r w:rsidRPr="00CD28CB">
        <w:rPr>
          <w:noProof/>
        </w:rPr>
        <w:drawing>
          <wp:inline distT="0" distB="0" distL="0" distR="0" wp14:anchorId="54558CAF" wp14:editId="7102FFBF">
            <wp:extent cx="5070144" cy="3418765"/>
            <wp:effectExtent l="0" t="0" r="16510" b="1079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9316D66" w14:textId="44697E25" w:rsidR="007D52ED" w:rsidRPr="00CD28CB" w:rsidRDefault="007D52ED" w:rsidP="007D52ED">
      <w:pPr>
        <w:pStyle w:val="TEKSTI"/>
        <w:rPr>
          <w:rStyle w:val="tlid-translation"/>
        </w:rPr>
      </w:pPr>
      <w:r w:rsidRPr="00CD28CB">
        <w:rPr>
          <w:rStyle w:val="tlid-translation"/>
        </w:rPr>
        <w:lastRenderedPageBreak/>
        <w:t xml:space="preserve">Peshën më të madhe për zbatimin e masave të </w:t>
      </w:r>
      <w:r w:rsidR="0058078A" w:rsidRPr="00CD28CB">
        <w:rPr>
          <w:rStyle w:val="tlid-translation"/>
        </w:rPr>
        <w:t xml:space="preserve">planit të veprimit </w:t>
      </w:r>
      <w:r w:rsidRPr="00CD28CB">
        <w:rPr>
          <w:rStyle w:val="tlid-translation"/>
        </w:rPr>
        <w:t xml:space="preserve">e zënë kostot korente, përkatësisht në masën 88%. Ndërsa kostot kapitale përllogariten në masën 12% të kostos totale të </w:t>
      </w:r>
      <w:r w:rsidR="00510619" w:rsidRPr="00CD28CB">
        <w:rPr>
          <w:rStyle w:val="tlid-translation"/>
        </w:rPr>
        <w:t>S</w:t>
      </w:r>
      <w:r w:rsidRPr="00CD28CB">
        <w:rPr>
          <w:rStyle w:val="tlid-translation"/>
        </w:rPr>
        <w:t>trategjisë së MIK 2021</w:t>
      </w:r>
      <w:r w:rsidR="00B52698">
        <w:rPr>
          <w:rStyle w:val="tlid-translation"/>
        </w:rPr>
        <w:t>–</w:t>
      </w:r>
      <w:r w:rsidRPr="00CD28CB">
        <w:rPr>
          <w:rStyle w:val="tlid-translation"/>
        </w:rPr>
        <w:t>2027.</w:t>
      </w:r>
    </w:p>
    <w:p w14:paraId="483E954E" w14:textId="77777777" w:rsidR="007D52ED" w:rsidRPr="00CD28CB" w:rsidRDefault="007D52ED" w:rsidP="007D52ED">
      <w:pPr>
        <w:pStyle w:val="TEKSTI"/>
        <w:rPr>
          <w:rStyle w:val="tlid-translation"/>
        </w:rPr>
      </w:pPr>
      <w:r w:rsidRPr="00CD28CB">
        <w:rPr>
          <w:rStyle w:val="tlid-translation"/>
        </w:rPr>
        <w:t>Kostot korente dhe kapitale të lidhur sipas qëllimit të politikave janë sipas tabelës së mëposhtme:</w:t>
      </w:r>
    </w:p>
    <w:p w14:paraId="23F2B478" w14:textId="77777777" w:rsidR="007D52ED" w:rsidRPr="00CD28CB" w:rsidRDefault="007D52ED" w:rsidP="007D52ED">
      <w:pPr>
        <w:pStyle w:val="BodyText3"/>
        <w:spacing w:after="0" w:line="264" w:lineRule="auto"/>
        <w:jc w:val="both"/>
        <w:rPr>
          <w:rFonts w:ascii="Garamond" w:hAnsi="Garamond" w:cs="Times New Roman"/>
          <w:sz w:val="24"/>
          <w:szCs w:val="24"/>
        </w:rPr>
      </w:pPr>
    </w:p>
    <w:p w14:paraId="31021EFC" w14:textId="77777777" w:rsidR="007D52ED" w:rsidRPr="00CD28CB" w:rsidRDefault="007D52ED" w:rsidP="007D52ED">
      <w:pPr>
        <w:autoSpaceDE w:val="0"/>
        <w:autoSpaceDN w:val="0"/>
        <w:adjustRightInd w:val="0"/>
        <w:spacing w:after="0" w:line="240" w:lineRule="auto"/>
        <w:jc w:val="both"/>
        <w:rPr>
          <w:rFonts w:ascii="Garamond" w:hAnsi="Garamond"/>
          <w:sz w:val="23"/>
          <w:szCs w:val="23"/>
        </w:rPr>
      </w:pPr>
      <w:r w:rsidRPr="00CD28CB">
        <w:rPr>
          <w:rFonts w:ascii="Garamond" w:hAnsi="Garamond"/>
          <w:noProof/>
        </w:rPr>
        <w:drawing>
          <wp:inline distT="0" distB="0" distL="0" distR="0" wp14:anchorId="1B1A2AFD" wp14:editId="46C083D5">
            <wp:extent cx="5793475" cy="3855492"/>
            <wp:effectExtent l="0" t="0" r="17145" b="1206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96B76A6" w14:textId="77777777" w:rsidR="007D52ED" w:rsidRPr="00CD28CB" w:rsidRDefault="007D52ED" w:rsidP="007D52ED">
      <w:pPr>
        <w:pStyle w:val="TEKSTI"/>
        <w:ind w:firstLine="0"/>
      </w:pPr>
    </w:p>
    <w:p w14:paraId="6AB3949F" w14:textId="1B8AA96D" w:rsidR="007D52ED" w:rsidRPr="00CD28CB" w:rsidRDefault="007D52ED" w:rsidP="007D52ED">
      <w:pPr>
        <w:pStyle w:val="TEKSTI"/>
      </w:pPr>
      <w:r w:rsidRPr="00CD28CB">
        <w:t xml:space="preserve">Plani i </w:t>
      </w:r>
      <w:r w:rsidR="00510619">
        <w:t>v</w:t>
      </w:r>
      <w:r w:rsidRPr="00CD28CB">
        <w:t xml:space="preserve">eprimit të </w:t>
      </w:r>
      <w:r w:rsidR="00510619" w:rsidRPr="00CD28CB">
        <w:t>S</w:t>
      </w:r>
      <w:r w:rsidRPr="00CD28CB">
        <w:t xml:space="preserve">trategjisë së MIK, do të rishikohet në periudhë 3-vjeçare për ta përshtatur me progresin në zbatimin e masave, por edhe për ta azhurnuar atë konform programeve buxhetore afatmesme, si dhe prioriteteve të çdo institucioni. Për masa të planit të veprimit ende të pambuluara financiarisht, institucionet përgjegjëse do të planifikojnë nevojat për financime buxhetore nëpërmjet programeve buxhetore përkatëse, si pjesë e procesit të planifikimit të </w:t>
      </w:r>
      <w:r w:rsidR="0021186D" w:rsidRPr="00CD28CB">
        <w:t>programit afatmesëm buxhetor, dhe buxhetit vjetor.</w:t>
      </w:r>
    </w:p>
    <w:p w14:paraId="06597B32" w14:textId="77777777" w:rsidR="007D52ED" w:rsidRPr="00CD28CB" w:rsidRDefault="007D52ED" w:rsidP="007D52ED">
      <w:pPr>
        <w:pStyle w:val="TEKSTI"/>
      </w:pPr>
    </w:p>
    <w:p w14:paraId="31D7E211" w14:textId="77777777" w:rsidR="007D52ED" w:rsidRPr="00CD28CB" w:rsidRDefault="007D52ED" w:rsidP="007D52ED">
      <w:pPr>
        <w:pStyle w:val="TEKSTI"/>
        <w:rPr>
          <w:rStyle w:val="tlid-translation"/>
        </w:rPr>
      </w:pPr>
    </w:p>
    <w:p w14:paraId="420862CB" w14:textId="77777777" w:rsidR="007D52ED" w:rsidRPr="00CD28CB" w:rsidRDefault="007D52ED" w:rsidP="007D52ED">
      <w:pPr>
        <w:pStyle w:val="TEKSTI"/>
        <w:rPr>
          <w:rStyle w:val="tlid-translation"/>
        </w:rPr>
      </w:pPr>
    </w:p>
    <w:p w14:paraId="56C2DD90" w14:textId="77777777" w:rsidR="007D52ED" w:rsidRPr="00CD28CB" w:rsidRDefault="007D52ED" w:rsidP="007D52ED">
      <w:pPr>
        <w:pStyle w:val="TEKSTI"/>
        <w:rPr>
          <w:rStyle w:val="tlid-translation"/>
        </w:rPr>
      </w:pPr>
    </w:p>
    <w:p w14:paraId="0CBAB2A9" w14:textId="77777777" w:rsidR="007D52ED" w:rsidRPr="00CD28CB" w:rsidRDefault="007D52ED" w:rsidP="007D52ED">
      <w:pPr>
        <w:pStyle w:val="TEKSTI"/>
        <w:rPr>
          <w:rStyle w:val="tlid-translation"/>
        </w:rPr>
      </w:pPr>
    </w:p>
    <w:p w14:paraId="7164AC99" w14:textId="77777777" w:rsidR="007D52ED" w:rsidRPr="00CD28CB" w:rsidRDefault="007D52ED" w:rsidP="007D52ED">
      <w:pPr>
        <w:pStyle w:val="TEKSTI"/>
        <w:rPr>
          <w:rStyle w:val="tlid-translation"/>
        </w:rPr>
      </w:pPr>
    </w:p>
    <w:p w14:paraId="3E3E540E" w14:textId="77777777" w:rsidR="007D52ED" w:rsidRPr="00CD28CB" w:rsidRDefault="007D52ED" w:rsidP="007D52ED">
      <w:pPr>
        <w:pStyle w:val="TEKSTI"/>
        <w:rPr>
          <w:rStyle w:val="tlid-translation"/>
        </w:rPr>
      </w:pPr>
    </w:p>
    <w:p w14:paraId="782B7B45" w14:textId="77777777" w:rsidR="007D52ED" w:rsidRPr="00CD28CB" w:rsidRDefault="007D52ED" w:rsidP="007D52ED">
      <w:pPr>
        <w:pStyle w:val="TEKSTI"/>
        <w:rPr>
          <w:rStyle w:val="tlid-translation"/>
        </w:rPr>
      </w:pPr>
    </w:p>
    <w:p w14:paraId="3724EC45" w14:textId="77777777" w:rsidR="007D52ED" w:rsidRPr="00CD28CB" w:rsidRDefault="007D52ED" w:rsidP="007D52ED">
      <w:pPr>
        <w:pStyle w:val="TEKSTI"/>
        <w:rPr>
          <w:rStyle w:val="tlid-translation"/>
        </w:rPr>
      </w:pPr>
    </w:p>
    <w:p w14:paraId="1E88E39E" w14:textId="77777777" w:rsidR="007D52ED" w:rsidRPr="00CD28CB" w:rsidRDefault="007D52ED" w:rsidP="007D52ED">
      <w:pPr>
        <w:pStyle w:val="TEKSTI"/>
        <w:rPr>
          <w:rStyle w:val="tlid-translation"/>
        </w:rPr>
      </w:pPr>
    </w:p>
    <w:p w14:paraId="0490E1FE" w14:textId="77777777" w:rsidR="007D52ED" w:rsidRPr="00CD28CB" w:rsidRDefault="007D52ED" w:rsidP="007D52ED">
      <w:pPr>
        <w:pStyle w:val="TEKSTI"/>
        <w:rPr>
          <w:rStyle w:val="tlid-translation"/>
        </w:rPr>
      </w:pPr>
    </w:p>
    <w:p w14:paraId="453A8C96" w14:textId="77777777" w:rsidR="007D52ED" w:rsidRPr="00CD28CB" w:rsidRDefault="007D52ED" w:rsidP="007D52ED">
      <w:pPr>
        <w:pStyle w:val="TEKSTI"/>
        <w:rPr>
          <w:rStyle w:val="tlid-translation"/>
        </w:rPr>
      </w:pPr>
    </w:p>
    <w:p w14:paraId="723042FC" w14:textId="77777777" w:rsidR="007D52ED" w:rsidRPr="00CD28CB" w:rsidRDefault="007D52ED" w:rsidP="007D52ED">
      <w:pPr>
        <w:pStyle w:val="TEKSTI"/>
        <w:rPr>
          <w:rStyle w:val="tlid-translation"/>
        </w:rPr>
      </w:pPr>
    </w:p>
    <w:p w14:paraId="4086BE59" w14:textId="77777777" w:rsidR="007D52ED" w:rsidRPr="00CD28CB" w:rsidRDefault="007D52ED" w:rsidP="007D52ED">
      <w:pPr>
        <w:pStyle w:val="TEKSTI"/>
        <w:rPr>
          <w:rStyle w:val="tlid-translation"/>
        </w:rPr>
      </w:pPr>
    </w:p>
    <w:p w14:paraId="0C413F77" w14:textId="77777777" w:rsidR="007D52ED" w:rsidRPr="00CD28CB" w:rsidRDefault="007D52ED" w:rsidP="007D52ED">
      <w:pPr>
        <w:pStyle w:val="TEKSTI"/>
        <w:rPr>
          <w:rStyle w:val="tlid-translation"/>
        </w:rPr>
        <w:sectPr w:rsidR="007D52ED" w:rsidRPr="00CD28CB" w:rsidSect="00791815">
          <w:pgSz w:w="11906" w:h="16838" w:code="9"/>
          <w:pgMar w:top="1418" w:right="1418" w:bottom="1418" w:left="1418" w:header="1304" w:footer="1134" w:gutter="0"/>
          <w:cols w:space="720"/>
          <w:docGrid w:linePitch="360"/>
        </w:sectPr>
      </w:pPr>
    </w:p>
    <w:tbl>
      <w:tblPr>
        <w:tblW w:w="5000" w:type="pct"/>
        <w:jc w:val="center"/>
        <w:tblLook w:val="04A0" w:firstRow="1" w:lastRow="0" w:firstColumn="1" w:lastColumn="0" w:noHBand="0" w:noVBand="1"/>
      </w:tblPr>
      <w:tblGrid>
        <w:gridCol w:w="258"/>
        <w:gridCol w:w="729"/>
        <w:gridCol w:w="357"/>
        <w:gridCol w:w="330"/>
        <w:gridCol w:w="352"/>
        <w:gridCol w:w="286"/>
        <w:gridCol w:w="305"/>
        <w:gridCol w:w="336"/>
        <w:gridCol w:w="321"/>
        <w:gridCol w:w="336"/>
        <w:gridCol w:w="338"/>
        <w:gridCol w:w="321"/>
        <w:gridCol w:w="338"/>
        <w:gridCol w:w="338"/>
        <w:gridCol w:w="321"/>
        <w:gridCol w:w="336"/>
        <w:gridCol w:w="338"/>
        <w:gridCol w:w="320"/>
        <w:gridCol w:w="338"/>
        <w:gridCol w:w="338"/>
        <w:gridCol w:w="294"/>
        <w:gridCol w:w="334"/>
        <w:gridCol w:w="338"/>
        <w:gridCol w:w="294"/>
        <w:gridCol w:w="338"/>
        <w:gridCol w:w="338"/>
        <w:gridCol w:w="294"/>
        <w:gridCol w:w="338"/>
        <w:gridCol w:w="346"/>
        <w:gridCol w:w="336"/>
        <w:gridCol w:w="346"/>
        <w:gridCol w:w="338"/>
        <w:gridCol w:w="320"/>
        <w:gridCol w:w="338"/>
        <w:gridCol w:w="321"/>
        <w:gridCol w:w="336"/>
        <w:gridCol w:w="377"/>
        <w:gridCol w:w="338"/>
        <w:gridCol w:w="338"/>
        <w:gridCol w:w="320"/>
        <w:gridCol w:w="345"/>
        <w:gridCol w:w="329"/>
      </w:tblGrid>
      <w:tr w:rsidR="007D52ED" w:rsidRPr="00CD28CB" w14:paraId="4AF5DBDD" w14:textId="77777777" w:rsidTr="00791815">
        <w:trPr>
          <w:trHeight w:val="162"/>
          <w:jc w:val="center"/>
        </w:trPr>
        <w:tc>
          <w:tcPr>
            <w:tcW w:w="5000" w:type="pct"/>
            <w:gridSpan w:val="42"/>
            <w:tcBorders>
              <w:top w:val="single" w:sz="8" w:space="0" w:color="auto"/>
              <w:left w:val="single" w:sz="8" w:space="0" w:color="auto"/>
              <w:bottom w:val="single" w:sz="8" w:space="0" w:color="auto"/>
              <w:right w:val="single" w:sz="8" w:space="0" w:color="000000"/>
            </w:tcBorders>
            <w:shd w:val="clear" w:color="000000" w:fill="F2F2F2"/>
            <w:vAlign w:val="center"/>
            <w:hideMark/>
          </w:tcPr>
          <w:p w14:paraId="3E2C779F" w14:textId="480E2A46" w:rsidR="007D52ED" w:rsidRPr="00CD28CB" w:rsidRDefault="007D52ED" w:rsidP="00B52698">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lastRenderedPageBreak/>
              <w:t>PLANI I VEPRIMIT 2021-2023, NË ZBATIM TË STRATEGJISË NDËRSEKTORIALE TË MENAXHIMIT TË INTEGRUAR TË KUFIRIT 2021</w:t>
            </w:r>
            <w:r w:rsidR="00B52698">
              <w:rPr>
                <w:rFonts w:ascii="Garamond" w:hAnsi="Garamond" w:cs="Calibri"/>
                <w:b/>
                <w:bCs/>
                <w:color w:val="000000"/>
                <w:sz w:val="6"/>
                <w:szCs w:val="6"/>
              </w:rPr>
              <w:t>–</w:t>
            </w:r>
            <w:r w:rsidRPr="00CD28CB">
              <w:rPr>
                <w:rFonts w:ascii="Garamond" w:hAnsi="Garamond" w:cs="Calibri"/>
                <w:b/>
                <w:bCs/>
                <w:color w:val="000000"/>
                <w:sz w:val="6"/>
                <w:szCs w:val="6"/>
              </w:rPr>
              <w:t>2027</w:t>
            </w:r>
          </w:p>
        </w:tc>
      </w:tr>
      <w:tr w:rsidR="007D52ED" w:rsidRPr="00CD28CB" w14:paraId="0FC58E61" w14:textId="77777777" w:rsidTr="00791815">
        <w:trPr>
          <w:trHeight w:val="162"/>
          <w:jc w:val="center"/>
        </w:trPr>
        <w:tc>
          <w:tcPr>
            <w:tcW w:w="5000" w:type="pct"/>
            <w:gridSpan w:val="42"/>
            <w:tcBorders>
              <w:top w:val="single" w:sz="8" w:space="0" w:color="auto"/>
              <w:left w:val="single" w:sz="8" w:space="0" w:color="auto"/>
              <w:bottom w:val="single" w:sz="8" w:space="0" w:color="auto"/>
              <w:right w:val="single" w:sz="8" w:space="0" w:color="000000"/>
            </w:tcBorders>
            <w:shd w:val="clear" w:color="000000" w:fill="F2F2F2"/>
            <w:vAlign w:val="center"/>
            <w:hideMark/>
          </w:tcPr>
          <w:p w14:paraId="5500839A" w14:textId="77777777" w:rsidR="007D52ED" w:rsidRPr="00CD28CB" w:rsidRDefault="007D52ED" w:rsidP="00791815">
            <w:pPr>
              <w:spacing w:after="0" w:line="240" w:lineRule="auto"/>
              <w:jc w:val="center"/>
              <w:rPr>
                <w:rFonts w:ascii="Garamond" w:hAnsi="Garamond" w:cs="Calibri"/>
                <w:b/>
                <w:bCs/>
                <w:sz w:val="6"/>
                <w:szCs w:val="6"/>
              </w:rPr>
            </w:pPr>
            <w:r w:rsidRPr="00CD28CB">
              <w:rPr>
                <w:rFonts w:ascii="Garamond" w:hAnsi="Garamond" w:cs="Calibri"/>
                <w:b/>
                <w:bCs/>
                <w:sz w:val="6"/>
                <w:szCs w:val="6"/>
              </w:rPr>
              <w:t>I. QËLLIMI STRATEGJIK: MENAXHIMI I INTEGRUAR I KUFIJVE</w:t>
            </w:r>
          </w:p>
        </w:tc>
      </w:tr>
      <w:tr w:rsidR="007D52ED" w:rsidRPr="00CD28CB" w14:paraId="2D1E25B2" w14:textId="77777777" w:rsidTr="00791815">
        <w:trPr>
          <w:trHeight w:val="162"/>
          <w:jc w:val="center"/>
        </w:trPr>
        <w:tc>
          <w:tcPr>
            <w:tcW w:w="5000" w:type="pct"/>
            <w:gridSpan w:val="42"/>
            <w:tcBorders>
              <w:top w:val="single" w:sz="8" w:space="0" w:color="auto"/>
              <w:left w:val="single" w:sz="8" w:space="0" w:color="auto"/>
              <w:bottom w:val="single" w:sz="8" w:space="0" w:color="auto"/>
              <w:right w:val="single" w:sz="8" w:space="0" w:color="000000"/>
            </w:tcBorders>
            <w:shd w:val="clear" w:color="000000" w:fill="F8CBAD"/>
            <w:vAlign w:val="center"/>
            <w:hideMark/>
          </w:tcPr>
          <w:p w14:paraId="28F3D424" w14:textId="21023FDE" w:rsidR="007D52ED" w:rsidRPr="00CD28CB" w:rsidRDefault="007D52ED" w:rsidP="00791815">
            <w:pPr>
              <w:spacing w:after="0" w:line="240" w:lineRule="auto"/>
              <w:jc w:val="center"/>
              <w:rPr>
                <w:rFonts w:ascii="Garamond" w:hAnsi="Garamond" w:cs="Calibri"/>
                <w:b/>
                <w:bCs/>
                <w:sz w:val="6"/>
                <w:szCs w:val="6"/>
              </w:rPr>
            </w:pPr>
            <w:r w:rsidRPr="00CD28CB">
              <w:rPr>
                <w:rFonts w:ascii="Garamond" w:hAnsi="Garamond" w:cs="Calibri"/>
                <w:b/>
                <w:bCs/>
                <w:sz w:val="6"/>
                <w:szCs w:val="6"/>
              </w:rPr>
              <w:t xml:space="preserve">II. Qëllimi i Politikës: Mbrojtja e sigurisë së brendshme dhe menaxhimi i flukseve migratore, me qëllim parandalimin e migracionit të </w:t>
            </w:r>
            <w:r w:rsidR="00720682" w:rsidRPr="00CD28CB">
              <w:rPr>
                <w:rFonts w:ascii="Garamond" w:hAnsi="Garamond" w:cs="Calibri"/>
                <w:b/>
                <w:bCs/>
                <w:sz w:val="6"/>
                <w:szCs w:val="6"/>
              </w:rPr>
              <w:t>parregullt</w:t>
            </w:r>
            <w:r w:rsidRPr="00CD28CB">
              <w:rPr>
                <w:rFonts w:ascii="Garamond" w:hAnsi="Garamond" w:cs="Calibri"/>
                <w:b/>
                <w:bCs/>
                <w:sz w:val="6"/>
                <w:szCs w:val="6"/>
              </w:rPr>
              <w:t>, si dhe parandalimin dhe goditjen e krimit ndërkufitar</w:t>
            </w:r>
          </w:p>
        </w:tc>
      </w:tr>
      <w:tr w:rsidR="007D52ED" w:rsidRPr="00CD28CB" w14:paraId="1F0E4507" w14:textId="77777777" w:rsidTr="00791815">
        <w:trPr>
          <w:trHeight w:val="162"/>
          <w:jc w:val="center"/>
        </w:trPr>
        <w:tc>
          <w:tcPr>
            <w:tcW w:w="5000" w:type="pct"/>
            <w:gridSpan w:val="42"/>
            <w:tcBorders>
              <w:top w:val="single" w:sz="8" w:space="0" w:color="auto"/>
              <w:left w:val="single" w:sz="8" w:space="0" w:color="auto"/>
              <w:bottom w:val="single" w:sz="8" w:space="0" w:color="auto"/>
              <w:right w:val="single" w:sz="8" w:space="0" w:color="000000"/>
            </w:tcBorders>
            <w:shd w:val="clear" w:color="000000" w:fill="FCE4D6"/>
            <w:vAlign w:val="center"/>
            <w:hideMark/>
          </w:tcPr>
          <w:p w14:paraId="7898F57A" w14:textId="688CF2D5" w:rsidR="007D52ED" w:rsidRPr="00CD28CB" w:rsidRDefault="007D52ED" w:rsidP="00791815">
            <w:pPr>
              <w:spacing w:after="0" w:line="240" w:lineRule="auto"/>
              <w:jc w:val="center"/>
              <w:rPr>
                <w:rFonts w:ascii="Garamond" w:hAnsi="Garamond" w:cs="Calibri"/>
                <w:b/>
                <w:bCs/>
                <w:sz w:val="6"/>
                <w:szCs w:val="6"/>
              </w:rPr>
            </w:pPr>
            <w:r w:rsidRPr="00CD28CB">
              <w:rPr>
                <w:rFonts w:ascii="Garamond" w:hAnsi="Garamond" w:cs="Calibri"/>
                <w:b/>
                <w:bCs/>
                <w:sz w:val="6"/>
                <w:szCs w:val="6"/>
              </w:rPr>
              <w:t xml:space="preserve">III. Programi buxhetor që kontribuon për qëllimin e politikës: Programi 03140, Policia e Shtetit; Programi 02120 </w:t>
            </w:r>
            <w:r w:rsidR="000970C9" w:rsidRPr="00CD28CB">
              <w:rPr>
                <w:rFonts w:ascii="Garamond" w:hAnsi="Garamond" w:cs="Calibri"/>
                <w:b/>
                <w:bCs/>
                <w:sz w:val="6"/>
                <w:szCs w:val="6"/>
              </w:rPr>
              <w:t>“</w:t>
            </w:r>
            <w:r w:rsidRPr="00CD28CB">
              <w:rPr>
                <w:rFonts w:ascii="Garamond" w:hAnsi="Garamond" w:cs="Calibri"/>
                <w:b/>
                <w:bCs/>
                <w:sz w:val="6"/>
                <w:szCs w:val="6"/>
              </w:rPr>
              <w:t>Forca e luftimit</w:t>
            </w:r>
            <w:r w:rsidR="000970C9" w:rsidRPr="00CD28CB">
              <w:rPr>
                <w:rFonts w:ascii="Garamond" w:hAnsi="Garamond" w:cs="Calibri"/>
                <w:b/>
                <w:bCs/>
                <w:sz w:val="6"/>
                <w:szCs w:val="6"/>
              </w:rPr>
              <w:t>”</w:t>
            </w:r>
            <w:r w:rsidRPr="00CD28CB">
              <w:rPr>
                <w:rFonts w:ascii="Garamond" w:hAnsi="Garamond" w:cs="Calibri"/>
                <w:b/>
                <w:bCs/>
                <w:sz w:val="6"/>
                <w:szCs w:val="6"/>
              </w:rPr>
              <w:t xml:space="preserve">, Forca Detare-Roja Bregdetare; Programi 01150 , Drejtoria e </w:t>
            </w:r>
            <w:r w:rsidR="00720682" w:rsidRPr="00CD28CB">
              <w:rPr>
                <w:rFonts w:ascii="Garamond" w:hAnsi="Garamond" w:cs="Calibri"/>
                <w:b/>
                <w:bCs/>
                <w:sz w:val="6"/>
                <w:szCs w:val="6"/>
              </w:rPr>
              <w:t>Përgjithshme</w:t>
            </w:r>
            <w:r w:rsidRPr="00CD28CB">
              <w:rPr>
                <w:rFonts w:ascii="Garamond" w:hAnsi="Garamond" w:cs="Calibri"/>
                <w:b/>
                <w:bCs/>
                <w:sz w:val="6"/>
                <w:szCs w:val="6"/>
              </w:rPr>
              <w:t xml:space="preserve"> e Doganave; Programi 09120, Ministria e Arsimit, Sportit dhe Rinisë; Programi 1012020, IKRKT</w:t>
            </w:r>
          </w:p>
        </w:tc>
      </w:tr>
      <w:tr w:rsidR="007D52ED" w:rsidRPr="00CD28CB" w14:paraId="04FA942A" w14:textId="77777777" w:rsidTr="00791815">
        <w:trPr>
          <w:trHeight w:val="162"/>
          <w:jc w:val="center"/>
        </w:trPr>
        <w:tc>
          <w:tcPr>
            <w:tcW w:w="65" w:type="pct"/>
            <w:vMerge w:val="restart"/>
            <w:tcBorders>
              <w:top w:val="nil"/>
              <w:left w:val="single" w:sz="8" w:space="0" w:color="auto"/>
              <w:bottom w:val="single" w:sz="4" w:space="0" w:color="auto"/>
              <w:right w:val="single" w:sz="4" w:space="0" w:color="auto"/>
            </w:tcBorders>
            <w:shd w:val="clear" w:color="auto" w:fill="auto"/>
            <w:vAlign w:val="center"/>
            <w:hideMark/>
          </w:tcPr>
          <w:p w14:paraId="017AF33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Nr.</w:t>
            </w:r>
          </w:p>
        </w:tc>
        <w:tc>
          <w:tcPr>
            <w:tcW w:w="449" w:type="pct"/>
            <w:vMerge w:val="restart"/>
            <w:tcBorders>
              <w:top w:val="nil"/>
              <w:left w:val="single" w:sz="4" w:space="0" w:color="auto"/>
              <w:bottom w:val="single" w:sz="4" w:space="0" w:color="auto"/>
              <w:right w:val="nil"/>
            </w:tcBorders>
            <w:shd w:val="clear" w:color="auto" w:fill="auto"/>
            <w:vAlign w:val="center"/>
            <w:hideMark/>
          </w:tcPr>
          <w:p w14:paraId="64D0438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Titulli </w:t>
            </w:r>
          </w:p>
        </w:tc>
        <w:tc>
          <w:tcPr>
            <w:tcW w:w="132" w:type="pct"/>
            <w:tcBorders>
              <w:top w:val="nil"/>
              <w:left w:val="single" w:sz="4" w:space="0" w:color="auto"/>
              <w:bottom w:val="single" w:sz="4" w:space="0" w:color="auto"/>
              <w:right w:val="single" w:sz="4" w:space="0" w:color="auto"/>
            </w:tcBorders>
            <w:shd w:val="clear" w:color="auto" w:fill="auto"/>
            <w:vAlign w:val="center"/>
            <w:hideMark/>
          </w:tcPr>
          <w:p w14:paraId="24BAF8F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Programi buxhetor </w:t>
            </w:r>
          </w:p>
        </w:tc>
        <w:tc>
          <w:tcPr>
            <w:tcW w:w="224" w:type="pct"/>
            <w:gridSpan w:val="2"/>
            <w:tcBorders>
              <w:top w:val="single" w:sz="8" w:space="0" w:color="auto"/>
              <w:left w:val="nil"/>
              <w:bottom w:val="single" w:sz="4" w:space="0" w:color="auto"/>
              <w:right w:val="single" w:sz="4" w:space="0" w:color="auto"/>
            </w:tcBorders>
            <w:shd w:val="clear" w:color="auto" w:fill="auto"/>
            <w:vAlign w:val="center"/>
            <w:hideMark/>
          </w:tcPr>
          <w:p w14:paraId="33ED20A0" w14:textId="7D79F003"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Institucionet përgjegjëse</w:t>
            </w:r>
          </w:p>
        </w:tc>
        <w:tc>
          <w:tcPr>
            <w:tcW w:w="169" w:type="pct"/>
            <w:gridSpan w:val="2"/>
            <w:tcBorders>
              <w:top w:val="single" w:sz="8" w:space="0" w:color="auto"/>
              <w:left w:val="nil"/>
              <w:bottom w:val="single" w:sz="4" w:space="0" w:color="auto"/>
              <w:right w:val="single" w:sz="4" w:space="0" w:color="auto"/>
            </w:tcBorders>
            <w:shd w:val="clear" w:color="auto" w:fill="auto"/>
            <w:vAlign w:val="center"/>
            <w:hideMark/>
          </w:tcPr>
          <w:p w14:paraId="2B096342" w14:textId="66A226D6"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Afati i </w:t>
            </w:r>
            <w:r w:rsidR="00720682" w:rsidRPr="00CD28CB">
              <w:rPr>
                <w:rFonts w:ascii="Garamond" w:hAnsi="Garamond" w:cs="Calibri"/>
                <w:b/>
                <w:bCs/>
                <w:color w:val="000000"/>
                <w:sz w:val="6"/>
                <w:szCs w:val="6"/>
              </w:rPr>
              <w:t>z</w:t>
            </w:r>
            <w:r w:rsidRPr="00CD28CB">
              <w:rPr>
                <w:rFonts w:ascii="Garamond" w:hAnsi="Garamond" w:cs="Calibri"/>
                <w:b/>
                <w:bCs/>
                <w:color w:val="000000"/>
                <w:sz w:val="6"/>
                <w:szCs w:val="6"/>
              </w:rPr>
              <w:t xml:space="preserve">batimit </w:t>
            </w:r>
          </w:p>
        </w:tc>
        <w:tc>
          <w:tcPr>
            <w:tcW w:w="337"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231993E" w14:textId="18F35E05"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720682" w:rsidRPr="00CD28CB">
              <w:rPr>
                <w:rFonts w:ascii="Garamond" w:hAnsi="Garamond" w:cs="Calibri"/>
                <w:b/>
                <w:bCs/>
                <w:color w:val="000000"/>
                <w:sz w:val="6"/>
                <w:szCs w:val="6"/>
              </w:rPr>
              <w:t xml:space="preserve">ja indikative </w:t>
            </w:r>
            <w:r w:rsidRPr="00CD28CB">
              <w:rPr>
                <w:rFonts w:ascii="Garamond" w:hAnsi="Garamond" w:cs="Calibri"/>
                <w:b/>
                <w:bCs/>
                <w:color w:val="000000"/>
                <w:sz w:val="6"/>
                <w:szCs w:val="6"/>
              </w:rPr>
              <w:t>2021</w:t>
            </w:r>
          </w:p>
        </w:tc>
        <w:tc>
          <w:tcPr>
            <w:tcW w:w="337" w:type="pct"/>
            <w:gridSpan w:val="3"/>
            <w:vMerge w:val="restart"/>
            <w:tcBorders>
              <w:top w:val="single" w:sz="8" w:space="0" w:color="auto"/>
              <w:left w:val="nil"/>
              <w:bottom w:val="single" w:sz="8" w:space="0" w:color="000000"/>
              <w:right w:val="nil"/>
            </w:tcBorders>
            <w:shd w:val="clear" w:color="auto" w:fill="auto"/>
            <w:vAlign w:val="center"/>
            <w:hideMark/>
          </w:tcPr>
          <w:p w14:paraId="63D0B730" w14:textId="6FBE114A"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720682" w:rsidRPr="00CD28CB">
              <w:rPr>
                <w:rFonts w:ascii="Garamond" w:hAnsi="Garamond" w:cs="Calibri"/>
                <w:b/>
                <w:bCs/>
                <w:color w:val="000000"/>
                <w:sz w:val="6"/>
                <w:szCs w:val="6"/>
              </w:rPr>
              <w:t xml:space="preserve">ja indikative </w:t>
            </w:r>
            <w:r w:rsidRPr="00CD28CB">
              <w:rPr>
                <w:rFonts w:ascii="Garamond" w:hAnsi="Garamond" w:cs="Calibri"/>
                <w:b/>
                <w:bCs/>
                <w:color w:val="000000"/>
                <w:sz w:val="6"/>
                <w:szCs w:val="6"/>
              </w:rPr>
              <w:t>2022</w:t>
            </w:r>
          </w:p>
        </w:tc>
        <w:tc>
          <w:tcPr>
            <w:tcW w:w="337"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9109A35" w14:textId="6B6219D9"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720682" w:rsidRPr="00CD28CB">
              <w:rPr>
                <w:rFonts w:ascii="Garamond" w:hAnsi="Garamond" w:cs="Calibri"/>
                <w:b/>
                <w:bCs/>
                <w:color w:val="000000"/>
                <w:sz w:val="6"/>
                <w:szCs w:val="6"/>
              </w:rPr>
              <w:t xml:space="preserve">ja indikative </w:t>
            </w:r>
            <w:r w:rsidRPr="00CD28CB">
              <w:rPr>
                <w:rFonts w:ascii="Garamond" w:hAnsi="Garamond" w:cs="Calibri"/>
                <w:b/>
                <w:bCs/>
                <w:color w:val="000000"/>
                <w:sz w:val="6"/>
                <w:szCs w:val="6"/>
              </w:rPr>
              <w:t>2023</w:t>
            </w:r>
          </w:p>
        </w:tc>
        <w:tc>
          <w:tcPr>
            <w:tcW w:w="337"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CF8C110" w14:textId="37334AFA"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720682" w:rsidRPr="00CD28CB">
              <w:rPr>
                <w:rFonts w:ascii="Garamond" w:hAnsi="Garamond" w:cs="Calibri"/>
                <w:b/>
                <w:bCs/>
                <w:color w:val="000000"/>
                <w:sz w:val="6"/>
                <w:szCs w:val="6"/>
              </w:rPr>
              <w:t xml:space="preserve">ja indikative </w:t>
            </w:r>
            <w:r w:rsidRPr="00CD28CB">
              <w:rPr>
                <w:rFonts w:ascii="Garamond" w:hAnsi="Garamond" w:cs="Calibri"/>
                <w:b/>
                <w:bCs/>
                <w:color w:val="000000"/>
                <w:sz w:val="6"/>
                <w:szCs w:val="6"/>
              </w:rPr>
              <w:t>2024</w:t>
            </w:r>
          </w:p>
        </w:tc>
        <w:tc>
          <w:tcPr>
            <w:tcW w:w="319"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E136C8A" w14:textId="189AD1EB"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720682" w:rsidRPr="00CD28CB">
              <w:rPr>
                <w:rFonts w:ascii="Garamond" w:hAnsi="Garamond" w:cs="Calibri"/>
                <w:b/>
                <w:bCs/>
                <w:color w:val="000000"/>
                <w:sz w:val="6"/>
                <w:szCs w:val="6"/>
              </w:rPr>
              <w:t xml:space="preserve">ja indikative </w:t>
            </w:r>
            <w:r w:rsidRPr="00CD28CB">
              <w:rPr>
                <w:rFonts w:ascii="Garamond" w:hAnsi="Garamond" w:cs="Calibri"/>
                <w:b/>
                <w:bCs/>
                <w:color w:val="000000"/>
                <w:sz w:val="6"/>
                <w:szCs w:val="6"/>
              </w:rPr>
              <w:t>2025</w:t>
            </w:r>
          </w:p>
        </w:tc>
        <w:tc>
          <w:tcPr>
            <w:tcW w:w="319"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A37A8FF" w14:textId="3074DCE3"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720682" w:rsidRPr="00CD28CB">
              <w:rPr>
                <w:rFonts w:ascii="Garamond" w:hAnsi="Garamond" w:cs="Calibri"/>
                <w:b/>
                <w:bCs/>
                <w:color w:val="000000"/>
                <w:sz w:val="6"/>
                <w:szCs w:val="6"/>
              </w:rPr>
              <w:t xml:space="preserve">ja indikative </w:t>
            </w:r>
            <w:r w:rsidRPr="00CD28CB">
              <w:rPr>
                <w:rFonts w:ascii="Garamond" w:hAnsi="Garamond" w:cs="Calibri"/>
                <w:b/>
                <w:bCs/>
                <w:color w:val="000000"/>
                <w:sz w:val="6"/>
                <w:szCs w:val="6"/>
              </w:rPr>
              <w:t>2026</w:t>
            </w:r>
          </w:p>
        </w:tc>
        <w:tc>
          <w:tcPr>
            <w:tcW w:w="319"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45B27AF" w14:textId="0E54A7F3"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720682" w:rsidRPr="00CD28CB">
              <w:rPr>
                <w:rFonts w:ascii="Garamond" w:hAnsi="Garamond" w:cs="Calibri"/>
                <w:b/>
                <w:bCs/>
                <w:color w:val="000000"/>
                <w:sz w:val="6"/>
                <w:szCs w:val="6"/>
              </w:rPr>
              <w:t xml:space="preserve">ja indikative </w:t>
            </w:r>
            <w:r w:rsidRPr="00CD28CB">
              <w:rPr>
                <w:rFonts w:ascii="Garamond" w:hAnsi="Garamond" w:cs="Calibri"/>
                <w:b/>
                <w:bCs/>
                <w:color w:val="000000"/>
                <w:sz w:val="6"/>
                <w:szCs w:val="6"/>
              </w:rPr>
              <w:t>2027</w:t>
            </w:r>
          </w:p>
        </w:tc>
        <w:tc>
          <w:tcPr>
            <w:tcW w:w="371"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80E57BD" w14:textId="7B7FB223"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720682" w:rsidRPr="00CD28CB">
              <w:rPr>
                <w:rFonts w:ascii="Garamond" w:hAnsi="Garamond" w:cs="Calibri"/>
                <w:b/>
                <w:bCs/>
                <w:color w:val="000000"/>
                <w:sz w:val="6"/>
                <w:szCs w:val="6"/>
              </w:rPr>
              <w:t>ja</w:t>
            </w:r>
            <w:r w:rsidRPr="00CD28CB">
              <w:rPr>
                <w:rFonts w:ascii="Garamond" w:hAnsi="Garamond" w:cs="Calibri"/>
                <w:b/>
                <w:bCs/>
                <w:color w:val="000000"/>
                <w:sz w:val="6"/>
                <w:szCs w:val="6"/>
              </w:rPr>
              <w:t xml:space="preserve"> indikative </w:t>
            </w:r>
            <w:r w:rsidR="00720682" w:rsidRPr="00CD28CB">
              <w:rPr>
                <w:rFonts w:ascii="Garamond" w:hAnsi="Garamond" w:cs="Calibri"/>
                <w:b/>
                <w:bCs/>
                <w:color w:val="000000"/>
                <w:sz w:val="6"/>
                <w:szCs w:val="6"/>
              </w:rPr>
              <w:t>t</w:t>
            </w:r>
            <w:r w:rsidRPr="00CD28CB">
              <w:rPr>
                <w:rFonts w:ascii="Garamond" w:hAnsi="Garamond" w:cs="Calibri"/>
                <w:b/>
                <w:bCs/>
                <w:color w:val="000000"/>
                <w:sz w:val="6"/>
                <w:szCs w:val="6"/>
              </w:rPr>
              <w:t>otale</w:t>
            </w:r>
          </w:p>
        </w:tc>
        <w:tc>
          <w:tcPr>
            <w:tcW w:w="826" w:type="pct"/>
            <w:gridSpan w:val="7"/>
            <w:tcBorders>
              <w:top w:val="single" w:sz="8" w:space="0" w:color="auto"/>
              <w:left w:val="nil"/>
              <w:bottom w:val="single" w:sz="8" w:space="0" w:color="auto"/>
              <w:right w:val="single" w:sz="8" w:space="0" w:color="000000"/>
            </w:tcBorders>
            <w:shd w:val="clear" w:color="auto" w:fill="auto"/>
            <w:vAlign w:val="center"/>
            <w:hideMark/>
          </w:tcPr>
          <w:p w14:paraId="0948CE8C" w14:textId="133AA30D"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Burimi i </w:t>
            </w:r>
            <w:r w:rsidR="00720682" w:rsidRPr="00CD28CB">
              <w:rPr>
                <w:rFonts w:ascii="Garamond" w:hAnsi="Garamond" w:cs="Calibri"/>
                <w:b/>
                <w:bCs/>
                <w:color w:val="000000"/>
                <w:sz w:val="6"/>
                <w:szCs w:val="6"/>
              </w:rPr>
              <w:t>f</w:t>
            </w:r>
            <w:r w:rsidRPr="00CD28CB">
              <w:rPr>
                <w:rFonts w:ascii="Garamond" w:hAnsi="Garamond" w:cs="Calibri"/>
                <w:b/>
                <w:bCs/>
                <w:color w:val="000000"/>
                <w:sz w:val="6"/>
                <w:szCs w:val="6"/>
              </w:rPr>
              <w:t>inancimit</w:t>
            </w:r>
          </w:p>
        </w:tc>
        <w:tc>
          <w:tcPr>
            <w:tcW w:w="347" w:type="pct"/>
            <w:gridSpan w:val="3"/>
            <w:tcBorders>
              <w:top w:val="single" w:sz="8" w:space="0" w:color="auto"/>
              <w:left w:val="nil"/>
              <w:bottom w:val="single" w:sz="8" w:space="0" w:color="auto"/>
              <w:right w:val="single" w:sz="8" w:space="0" w:color="000000"/>
            </w:tcBorders>
            <w:shd w:val="clear" w:color="auto" w:fill="auto"/>
            <w:vAlign w:val="center"/>
            <w:hideMark/>
          </w:tcPr>
          <w:p w14:paraId="49287F04" w14:textId="474666AC"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Burimi i mbulimit 2024</w:t>
            </w:r>
            <w:r w:rsidR="00B52698">
              <w:rPr>
                <w:rFonts w:ascii="Garamond" w:hAnsi="Garamond" w:cs="Calibri"/>
                <w:b/>
                <w:bCs/>
                <w:color w:val="000000"/>
                <w:sz w:val="6"/>
                <w:szCs w:val="6"/>
              </w:rPr>
              <w:t>–</w:t>
            </w:r>
            <w:r w:rsidRPr="00CD28CB">
              <w:rPr>
                <w:rFonts w:ascii="Garamond" w:hAnsi="Garamond" w:cs="Calibri"/>
                <w:b/>
                <w:bCs/>
                <w:color w:val="000000"/>
                <w:sz w:val="6"/>
                <w:szCs w:val="6"/>
              </w:rPr>
              <w:t>2027</w:t>
            </w:r>
          </w:p>
        </w:tc>
        <w:tc>
          <w:tcPr>
            <w:tcW w:w="109" w:type="pct"/>
            <w:vMerge w:val="restart"/>
            <w:tcBorders>
              <w:top w:val="nil"/>
              <w:left w:val="single" w:sz="8" w:space="0" w:color="auto"/>
              <w:bottom w:val="single" w:sz="8" w:space="0" w:color="000000"/>
              <w:right w:val="single" w:sz="8" w:space="0" w:color="auto"/>
            </w:tcBorders>
            <w:shd w:val="clear" w:color="auto" w:fill="auto"/>
            <w:vAlign w:val="center"/>
            <w:hideMark/>
          </w:tcPr>
          <w:p w14:paraId="319D921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Hendeku financiar </w:t>
            </w:r>
          </w:p>
        </w:tc>
      </w:tr>
      <w:tr w:rsidR="007D52ED" w:rsidRPr="00CD28CB" w14:paraId="16C04853" w14:textId="77777777" w:rsidTr="00791815">
        <w:trPr>
          <w:trHeight w:val="162"/>
          <w:jc w:val="center"/>
        </w:trPr>
        <w:tc>
          <w:tcPr>
            <w:tcW w:w="65" w:type="pct"/>
            <w:vMerge/>
            <w:tcBorders>
              <w:top w:val="nil"/>
              <w:left w:val="single" w:sz="8" w:space="0" w:color="auto"/>
              <w:bottom w:val="single" w:sz="4" w:space="0" w:color="auto"/>
              <w:right w:val="single" w:sz="4" w:space="0" w:color="auto"/>
            </w:tcBorders>
            <w:vAlign w:val="center"/>
            <w:hideMark/>
          </w:tcPr>
          <w:p w14:paraId="1C12C2E3" w14:textId="77777777" w:rsidR="007D52ED" w:rsidRPr="00CD28CB" w:rsidRDefault="007D52ED" w:rsidP="00791815">
            <w:pPr>
              <w:spacing w:after="0" w:line="240" w:lineRule="auto"/>
              <w:rPr>
                <w:rFonts w:ascii="Garamond" w:hAnsi="Garamond" w:cs="Calibri"/>
                <w:b/>
                <w:bCs/>
                <w:color w:val="000000"/>
                <w:sz w:val="6"/>
                <w:szCs w:val="6"/>
              </w:rPr>
            </w:pPr>
          </w:p>
        </w:tc>
        <w:tc>
          <w:tcPr>
            <w:tcW w:w="449" w:type="pct"/>
            <w:vMerge/>
            <w:tcBorders>
              <w:top w:val="nil"/>
              <w:left w:val="single" w:sz="4" w:space="0" w:color="auto"/>
              <w:bottom w:val="single" w:sz="4" w:space="0" w:color="auto"/>
              <w:right w:val="nil"/>
            </w:tcBorders>
            <w:vAlign w:val="center"/>
            <w:hideMark/>
          </w:tcPr>
          <w:p w14:paraId="16CB37B7" w14:textId="77777777" w:rsidR="007D52ED" w:rsidRPr="00CD28CB" w:rsidRDefault="007D52ED" w:rsidP="00791815">
            <w:pPr>
              <w:spacing w:after="0" w:line="240" w:lineRule="auto"/>
              <w:rPr>
                <w:rFonts w:ascii="Garamond" w:hAnsi="Garamond" w:cs="Calibri"/>
                <w:b/>
                <w:bCs/>
                <w:color w:val="000000"/>
                <w:sz w:val="6"/>
                <w:szCs w:val="6"/>
              </w:rPr>
            </w:pPr>
          </w:p>
        </w:tc>
        <w:tc>
          <w:tcPr>
            <w:tcW w:w="132" w:type="pct"/>
            <w:vMerge w:val="restart"/>
            <w:tcBorders>
              <w:top w:val="nil"/>
              <w:left w:val="single" w:sz="4" w:space="0" w:color="auto"/>
              <w:bottom w:val="nil"/>
              <w:right w:val="single" w:sz="4" w:space="0" w:color="auto"/>
            </w:tcBorders>
            <w:shd w:val="clear" w:color="auto" w:fill="auto"/>
            <w:vAlign w:val="center"/>
            <w:hideMark/>
          </w:tcPr>
          <w:p w14:paraId="0D251245" w14:textId="7E4B201B"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Referenca e </w:t>
            </w:r>
            <w:r w:rsidR="00720682" w:rsidRPr="00CD28CB">
              <w:rPr>
                <w:rFonts w:ascii="Garamond" w:hAnsi="Garamond" w:cs="Calibri"/>
                <w:b/>
                <w:bCs/>
                <w:color w:val="000000"/>
                <w:sz w:val="6"/>
                <w:szCs w:val="6"/>
              </w:rPr>
              <w:t>r</w:t>
            </w:r>
            <w:r w:rsidRPr="00CD28CB">
              <w:rPr>
                <w:rFonts w:ascii="Garamond" w:hAnsi="Garamond" w:cs="Calibri"/>
                <w:b/>
                <w:bCs/>
                <w:color w:val="000000"/>
                <w:sz w:val="6"/>
                <w:szCs w:val="6"/>
              </w:rPr>
              <w:t>ezultatit me produktet e programit buxhetor</w:t>
            </w:r>
            <w:r w:rsidR="007F2B15" w:rsidRPr="00CD28CB">
              <w:rPr>
                <w:rFonts w:ascii="Garamond" w:hAnsi="Garamond" w:cs="Calibri"/>
                <w:b/>
                <w:bCs/>
                <w:color w:val="000000"/>
                <w:sz w:val="6"/>
                <w:szCs w:val="6"/>
              </w:rPr>
              <w:t xml:space="preserve"> </w:t>
            </w:r>
          </w:p>
        </w:tc>
        <w:tc>
          <w:tcPr>
            <w:tcW w:w="102" w:type="pct"/>
            <w:vMerge w:val="restart"/>
            <w:tcBorders>
              <w:top w:val="nil"/>
              <w:left w:val="single" w:sz="4" w:space="0" w:color="auto"/>
              <w:bottom w:val="single" w:sz="4" w:space="0" w:color="auto"/>
              <w:right w:val="single" w:sz="4" w:space="0" w:color="auto"/>
            </w:tcBorders>
            <w:shd w:val="clear" w:color="auto" w:fill="auto"/>
            <w:vAlign w:val="center"/>
            <w:hideMark/>
          </w:tcPr>
          <w:p w14:paraId="623A89A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Institucioni përgjegjës</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7AC09CE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Institucioni kontribues</w:t>
            </w:r>
          </w:p>
        </w:tc>
        <w:tc>
          <w:tcPr>
            <w:tcW w:w="79" w:type="pct"/>
            <w:vMerge w:val="restart"/>
            <w:tcBorders>
              <w:top w:val="nil"/>
              <w:left w:val="single" w:sz="4" w:space="0" w:color="auto"/>
              <w:bottom w:val="single" w:sz="4" w:space="0" w:color="auto"/>
              <w:right w:val="single" w:sz="4" w:space="0" w:color="auto"/>
            </w:tcBorders>
            <w:shd w:val="clear" w:color="auto" w:fill="auto"/>
            <w:vAlign w:val="center"/>
            <w:hideMark/>
          </w:tcPr>
          <w:p w14:paraId="4A50D2DD" w14:textId="64F4D7C1"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Afati </w:t>
            </w:r>
            <w:r w:rsidR="00720682" w:rsidRPr="00CD28CB">
              <w:rPr>
                <w:rFonts w:ascii="Garamond" w:hAnsi="Garamond" w:cs="Calibri"/>
                <w:b/>
                <w:bCs/>
                <w:color w:val="000000"/>
                <w:sz w:val="6"/>
                <w:szCs w:val="6"/>
              </w:rPr>
              <w:t>i f</w:t>
            </w:r>
            <w:r w:rsidRPr="00CD28CB">
              <w:rPr>
                <w:rFonts w:ascii="Garamond" w:hAnsi="Garamond" w:cs="Calibri"/>
                <w:b/>
                <w:bCs/>
                <w:color w:val="000000"/>
                <w:sz w:val="6"/>
                <w:szCs w:val="6"/>
              </w:rPr>
              <w:t>illimit</w:t>
            </w:r>
          </w:p>
        </w:tc>
        <w:tc>
          <w:tcPr>
            <w:tcW w:w="90" w:type="pct"/>
            <w:vMerge w:val="restart"/>
            <w:tcBorders>
              <w:top w:val="nil"/>
              <w:left w:val="single" w:sz="4" w:space="0" w:color="auto"/>
              <w:bottom w:val="single" w:sz="4" w:space="0" w:color="auto"/>
              <w:right w:val="nil"/>
            </w:tcBorders>
            <w:shd w:val="clear" w:color="auto" w:fill="auto"/>
            <w:vAlign w:val="center"/>
            <w:hideMark/>
          </w:tcPr>
          <w:p w14:paraId="19B64CEB" w14:textId="2FB424D4"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Afati </w:t>
            </w:r>
            <w:r w:rsidR="00720682" w:rsidRPr="00CD28CB">
              <w:rPr>
                <w:rFonts w:ascii="Garamond" w:hAnsi="Garamond" w:cs="Calibri"/>
                <w:b/>
                <w:bCs/>
                <w:color w:val="000000"/>
                <w:sz w:val="6"/>
                <w:szCs w:val="6"/>
              </w:rPr>
              <w:t>i m</w:t>
            </w:r>
            <w:r w:rsidRPr="00CD28CB">
              <w:rPr>
                <w:rFonts w:ascii="Garamond" w:hAnsi="Garamond" w:cs="Calibri"/>
                <w:b/>
                <w:bCs/>
                <w:color w:val="000000"/>
                <w:sz w:val="6"/>
                <w:szCs w:val="6"/>
              </w:rPr>
              <w:t>barimit</w:t>
            </w:r>
          </w:p>
        </w:tc>
        <w:tc>
          <w:tcPr>
            <w:tcW w:w="337" w:type="pct"/>
            <w:gridSpan w:val="3"/>
            <w:vMerge/>
            <w:tcBorders>
              <w:top w:val="nil"/>
              <w:left w:val="single" w:sz="4" w:space="0" w:color="auto"/>
              <w:bottom w:val="single" w:sz="4" w:space="0" w:color="auto"/>
              <w:right w:val="nil"/>
            </w:tcBorders>
            <w:vAlign w:val="center"/>
            <w:hideMark/>
          </w:tcPr>
          <w:p w14:paraId="01B184AE" w14:textId="77777777" w:rsidR="007D52ED" w:rsidRPr="00CD28CB" w:rsidRDefault="007D52ED" w:rsidP="00791815">
            <w:pPr>
              <w:spacing w:after="0" w:line="240" w:lineRule="auto"/>
              <w:rPr>
                <w:rFonts w:ascii="Garamond" w:hAnsi="Garamond" w:cs="Calibri"/>
                <w:b/>
                <w:bCs/>
                <w:color w:val="000000"/>
                <w:sz w:val="6"/>
                <w:szCs w:val="6"/>
              </w:rPr>
            </w:pPr>
          </w:p>
        </w:tc>
        <w:tc>
          <w:tcPr>
            <w:tcW w:w="337" w:type="pct"/>
            <w:gridSpan w:val="3"/>
            <w:vMerge/>
            <w:tcBorders>
              <w:top w:val="nil"/>
              <w:left w:val="single" w:sz="4" w:space="0" w:color="auto"/>
              <w:bottom w:val="single" w:sz="4" w:space="0" w:color="auto"/>
              <w:right w:val="nil"/>
            </w:tcBorders>
            <w:vAlign w:val="center"/>
            <w:hideMark/>
          </w:tcPr>
          <w:p w14:paraId="123BA842" w14:textId="77777777" w:rsidR="007D52ED" w:rsidRPr="00CD28CB" w:rsidRDefault="007D52ED" w:rsidP="00791815">
            <w:pPr>
              <w:spacing w:after="0" w:line="240" w:lineRule="auto"/>
              <w:rPr>
                <w:rFonts w:ascii="Garamond" w:hAnsi="Garamond" w:cs="Calibri"/>
                <w:b/>
                <w:bCs/>
                <w:color w:val="000000"/>
                <w:sz w:val="6"/>
                <w:szCs w:val="6"/>
              </w:rPr>
            </w:pPr>
          </w:p>
        </w:tc>
        <w:tc>
          <w:tcPr>
            <w:tcW w:w="337" w:type="pct"/>
            <w:gridSpan w:val="3"/>
            <w:vMerge/>
            <w:tcBorders>
              <w:top w:val="nil"/>
              <w:left w:val="single" w:sz="4" w:space="0" w:color="auto"/>
              <w:bottom w:val="single" w:sz="4" w:space="0" w:color="auto"/>
              <w:right w:val="nil"/>
            </w:tcBorders>
            <w:vAlign w:val="center"/>
            <w:hideMark/>
          </w:tcPr>
          <w:p w14:paraId="15B2A36E" w14:textId="77777777" w:rsidR="007D52ED" w:rsidRPr="00CD28CB" w:rsidRDefault="007D52ED" w:rsidP="00791815">
            <w:pPr>
              <w:spacing w:after="0" w:line="240" w:lineRule="auto"/>
              <w:rPr>
                <w:rFonts w:ascii="Garamond" w:hAnsi="Garamond" w:cs="Calibri"/>
                <w:b/>
                <w:bCs/>
                <w:color w:val="000000"/>
                <w:sz w:val="6"/>
                <w:szCs w:val="6"/>
              </w:rPr>
            </w:pPr>
          </w:p>
        </w:tc>
        <w:tc>
          <w:tcPr>
            <w:tcW w:w="337" w:type="pct"/>
            <w:gridSpan w:val="3"/>
            <w:vMerge/>
            <w:tcBorders>
              <w:top w:val="nil"/>
              <w:left w:val="single" w:sz="4" w:space="0" w:color="auto"/>
              <w:bottom w:val="single" w:sz="4" w:space="0" w:color="auto"/>
              <w:right w:val="nil"/>
            </w:tcBorders>
            <w:vAlign w:val="center"/>
            <w:hideMark/>
          </w:tcPr>
          <w:p w14:paraId="013466F7" w14:textId="77777777" w:rsidR="007D52ED" w:rsidRPr="00CD28CB" w:rsidRDefault="007D52ED" w:rsidP="00791815">
            <w:pPr>
              <w:spacing w:after="0" w:line="240" w:lineRule="auto"/>
              <w:rPr>
                <w:rFonts w:ascii="Garamond" w:hAnsi="Garamond" w:cs="Calibri"/>
                <w:b/>
                <w:bCs/>
                <w:color w:val="000000"/>
                <w:sz w:val="6"/>
                <w:szCs w:val="6"/>
              </w:rPr>
            </w:pPr>
          </w:p>
        </w:tc>
        <w:tc>
          <w:tcPr>
            <w:tcW w:w="319" w:type="pct"/>
            <w:gridSpan w:val="3"/>
            <w:vMerge/>
            <w:tcBorders>
              <w:top w:val="nil"/>
              <w:left w:val="single" w:sz="4" w:space="0" w:color="auto"/>
              <w:bottom w:val="single" w:sz="4" w:space="0" w:color="auto"/>
              <w:right w:val="nil"/>
            </w:tcBorders>
            <w:vAlign w:val="center"/>
            <w:hideMark/>
          </w:tcPr>
          <w:p w14:paraId="525EC774" w14:textId="77777777" w:rsidR="007D52ED" w:rsidRPr="00CD28CB" w:rsidRDefault="007D52ED" w:rsidP="00791815">
            <w:pPr>
              <w:spacing w:after="0" w:line="240" w:lineRule="auto"/>
              <w:rPr>
                <w:rFonts w:ascii="Garamond" w:hAnsi="Garamond" w:cs="Calibri"/>
                <w:b/>
                <w:bCs/>
                <w:color w:val="000000"/>
                <w:sz w:val="6"/>
                <w:szCs w:val="6"/>
              </w:rPr>
            </w:pPr>
          </w:p>
        </w:tc>
        <w:tc>
          <w:tcPr>
            <w:tcW w:w="319" w:type="pct"/>
            <w:gridSpan w:val="3"/>
            <w:vMerge/>
            <w:tcBorders>
              <w:top w:val="nil"/>
              <w:left w:val="single" w:sz="4" w:space="0" w:color="auto"/>
              <w:bottom w:val="single" w:sz="4" w:space="0" w:color="auto"/>
              <w:right w:val="nil"/>
            </w:tcBorders>
            <w:vAlign w:val="center"/>
            <w:hideMark/>
          </w:tcPr>
          <w:p w14:paraId="1916900D" w14:textId="77777777" w:rsidR="007D52ED" w:rsidRPr="00CD28CB" w:rsidRDefault="007D52ED" w:rsidP="00791815">
            <w:pPr>
              <w:spacing w:after="0" w:line="240" w:lineRule="auto"/>
              <w:rPr>
                <w:rFonts w:ascii="Garamond" w:hAnsi="Garamond" w:cs="Calibri"/>
                <w:b/>
                <w:bCs/>
                <w:color w:val="000000"/>
                <w:sz w:val="6"/>
                <w:szCs w:val="6"/>
              </w:rPr>
            </w:pPr>
          </w:p>
        </w:tc>
        <w:tc>
          <w:tcPr>
            <w:tcW w:w="319" w:type="pct"/>
            <w:gridSpan w:val="3"/>
            <w:vMerge/>
            <w:tcBorders>
              <w:top w:val="nil"/>
              <w:left w:val="single" w:sz="4" w:space="0" w:color="auto"/>
              <w:bottom w:val="single" w:sz="4" w:space="0" w:color="auto"/>
              <w:right w:val="nil"/>
            </w:tcBorders>
            <w:vAlign w:val="center"/>
            <w:hideMark/>
          </w:tcPr>
          <w:p w14:paraId="11A0F8AD" w14:textId="77777777" w:rsidR="007D52ED" w:rsidRPr="00CD28CB" w:rsidRDefault="007D52ED" w:rsidP="00791815">
            <w:pPr>
              <w:spacing w:after="0" w:line="240" w:lineRule="auto"/>
              <w:rPr>
                <w:rFonts w:ascii="Garamond" w:hAnsi="Garamond" w:cs="Calibri"/>
                <w:b/>
                <w:bCs/>
                <w:color w:val="000000"/>
                <w:sz w:val="6"/>
                <w:szCs w:val="6"/>
              </w:rPr>
            </w:pPr>
          </w:p>
        </w:tc>
        <w:tc>
          <w:tcPr>
            <w:tcW w:w="371" w:type="pct"/>
            <w:gridSpan w:val="3"/>
            <w:vMerge/>
            <w:tcBorders>
              <w:top w:val="nil"/>
              <w:left w:val="single" w:sz="4" w:space="0" w:color="auto"/>
              <w:bottom w:val="single" w:sz="4" w:space="0" w:color="auto"/>
              <w:right w:val="nil"/>
            </w:tcBorders>
            <w:vAlign w:val="center"/>
            <w:hideMark/>
          </w:tcPr>
          <w:p w14:paraId="6770AFEE" w14:textId="77777777" w:rsidR="007D52ED" w:rsidRPr="00CD28CB" w:rsidRDefault="007D52ED" w:rsidP="00791815">
            <w:pPr>
              <w:spacing w:after="0" w:line="240" w:lineRule="auto"/>
              <w:rPr>
                <w:rFonts w:ascii="Garamond" w:hAnsi="Garamond" w:cs="Calibri"/>
                <w:b/>
                <w:bCs/>
                <w:color w:val="000000"/>
                <w:sz w:val="6"/>
                <w:szCs w:val="6"/>
              </w:rPr>
            </w:pPr>
          </w:p>
        </w:tc>
        <w:tc>
          <w:tcPr>
            <w:tcW w:w="337" w:type="pct"/>
            <w:gridSpan w:val="3"/>
            <w:tcBorders>
              <w:top w:val="single" w:sz="8" w:space="0" w:color="auto"/>
              <w:left w:val="nil"/>
              <w:bottom w:val="single" w:sz="8" w:space="0" w:color="auto"/>
              <w:right w:val="single" w:sz="8" w:space="0" w:color="000000"/>
            </w:tcBorders>
            <w:shd w:val="clear" w:color="auto" w:fill="auto"/>
            <w:vAlign w:val="center"/>
            <w:hideMark/>
          </w:tcPr>
          <w:p w14:paraId="691A284E" w14:textId="70B64BB5"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PBA 2021</w:t>
            </w:r>
            <w:r w:rsidR="00B52698">
              <w:rPr>
                <w:rFonts w:ascii="Garamond" w:hAnsi="Garamond" w:cs="Calibri"/>
                <w:b/>
                <w:bCs/>
                <w:color w:val="000000"/>
                <w:sz w:val="6"/>
                <w:szCs w:val="6"/>
              </w:rPr>
              <w:t>–</w:t>
            </w:r>
            <w:r w:rsidRPr="00CD28CB">
              <w:rPr>
                <w:rFonts w:ascii="Garamond" w:hAnsi="Garamond" w:cs="Calibri"/>
                <w:b/>
                <w:bCs/>
                <w:color w:val="000000"/>
                <w:sz w:val="6"/>
                <w:szCs w:val="6"/>
              </w:rPr>
              <w:t>2023 (në lekë)</w:t>
            </w:r>
          </w:p>
        </w:tc>
        <w:tc>
          <w:tcPr>
            <w:tcW w:w="489" w:type="pct"/>
            <w:gridSpan w:val="4"/>
            <w:tcBorders>
              <w:top w:val="single" w:sz="8" w:space="0" w:color="auto"/>
              <w:left w:val="nil"/>
              <w:bottom w:val="single" w:sz="8" w:space="0" w:color="auto"/>
              <w:right w:val="single" w:sz="8" w:space="0" w:color="000000"/>
            </w:tcBorders>
            <w:shd w:val="clear" w:color="auto" w:fill="auto"/>
            <w:vAlign w:val="center"/>
            <w:hideMark/>
          </w:tcPr>
          <w:p w14:paraId="2B89394A" w14:textId="1B3DECC8"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Financim i </w:t>
            </w:r>
            <w:r w:rsidR="00720682" w:rsidRPr="00CD28CB">
              <w:rPr>
                <w:rFonts w:ascii="Garamond" w:hAnsi="Garamond" w:cs="Calibri"/>
                <w:b/>
                <w:bCs/>
                <w:color w:val="000000"/>
                <w:sz w:val="6"/>
                <w:szCs w:val="6"/>
              </w:rPr>
              <w:t>h</w:t>
            </w:r>
            <w:r w:rsidRPr="00CD28CB">
              <w:rPr>
                <w:rFonts w:ascii="Garamond" w:hAnsi="Garamond" w:cs="Calibri"/>
                <w:b/>
                <w:bCs/>
                <w:color w:val="000000"/>
                <w:sz w:val="6"/>
                <w:szCs w:val="6"/>
              </w:rPr>
              <w:t>uaj (në lekë)</w:t>
            </w:r>
          </w:p>
        </w:tc>
        <w:tc>
          <w:tcPr>
            <w:tcW w:w="347" w:type="pct"/>
            <w:gridSpan w:val="3"/>
            <w:tcBorders>
              <w:top w:val="nil"/>
              <w:left w:val="nil"/>
              <w:bottom w:val="single" w:sz="8" w:space="0" w:color="auto"/>
              <w:right w:val="single" w:sz="8" w:space="0" w:color="000000"/>
            </w:tcBorders>
            <w:shd w:val="clear" w:color="auto" w:fill="auto"/>
            <w:vAlign w:val="center"/>
            <w:hideMark/>
          </w:tcPr>
          <w:p w14:paraId="4A679683" w14:textId="4A382836"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Buxheti 2024</w:t>
            </w:r>
            <w:r w:rsidR="00B52698">
              <w:rPr>
                <w:rFonts w:ascii="Garamond" w:hAnsi="Garamond" w:cs="Calibri"/>
                <w:b/>
                <w:bCs/>
                <w:color w:val="000000"/>
                <w:sz w:val="6"/>
                <w:szCs w:val="6"/>
              </w:rPr>
              <w:t>–</w:t>
            </w:r>
            <w:r w:rsidRPr="00CD28CB">
              <w:rPr>
                <w:rFonts w:ascii="Garamond" w:hAnsi="Garamond" w:cs="Calibri"/>
                <w:b/>
                <w:bCs/>
                <w:color w:val="000000"/>
                <w:sz w:val="6"/>
                <w:szCs w:val="6"/>
              </w:rPr>
              <w:t>2027</w:t>
            </w:r>
          </w:p>
        </w:tc>
        <w:tc>
          <w:tcPr>
            <w:tcW w:w="109" w:type="pct"/>
            <w:vMerge/>
            <w:tcBorders>
              <w:top w:val="nil"/>
              <w:left w:val="single" w:sz="8" w:space="0" w:color="auto"/>
              <w:bottom w:val="single" w:sz="8" w:space="0" w:color="000000"/>
              <w:right w:val="single" w:sz="8" w:space="0" w:color="auto"/>
            </w:tcBorders>
            <w:vAlign w:val="center"/>
            <w:hideMark/>
          </w:tcPr>
          <w:p w14:paraId="0305F623" w14:textId="77777777" w:rsidR="007D52ED" w:rsidRPr="00CD28CB" w:rsidRDefault="007D52ED" w:rsidP="00791815">
            <w:pPr>
              <w:spacing w:after="0" w:line="240" w:lineRule="auto"/>
              <w:rPr>
                <w:rFonts w:ascii="Garamond" w:hAnsi="Garamond" w:cs="Calibri"/>
                <w:b/>
                <w:bCs/>
                <w:color w:val="000000"/>
                <w:sz w:val="6"/>
                <w:szCs w:val="6"/>
              </w:rPr>
            </w:pPr>
          </w:p>
        </w:tc>
      </w:tr>
      <w:tr w:rsidR="007D52ED" w:rsidRPr="00CD28CB" w14:paraId="5D62BE31" w14:textId="77777777" w:rsidTr="00791815">
        <w:trPr>
          <w:trHeight w:val="162"/>
          <w:jc w:val="center"/>
        </w:trPr>
        <w:tc>
          <w:tcPr>
            <w:tcW w:w="65" w:type="pct"/>
            <w:vMerge/>
            <w:tcBorders>
              <w:top w:val="nil"/>
              <w:left w:val="single" w:sz="8" w:space="0" w:color="auto"/>
              <w:bottom w:val="single" w:sz="4" w:space="0" w:color="auto"/>
              <w:right w:val="single" w:sz="4" w:space="0" w:color="auto"/>
            </w:tcBorders>
            <w:vAlign w:val="center"/>
            <w:hideMark/>
          </w:tcPr>
          <w:p w14:paraId="69A3670D" w14:textId="77777777" w:rsidR="007D52ED" w:rsidRPr="00CD28CB" w:rsidRDefault="007D52ED" w:rsidP="00720682">
            <w:pPr>
              <w:spacing w:after="0" w:line="240" w:lineRule="auto"/>
              <w:rPr>
                <w:rFonts w:ascii="Garamond" w:hAnsi="Garamond" w:cs="Calibri"/>
                <w:b/>
                <w:bCs/>
                <w:color w:val="000000"/>
                <w:sz w:val="6"/>
                <w:szCs w:val="6"/>
              </w:rPr>
            </w:pPr>
          </w:p>
        </w:tc>
        <w:tc>
          <w:tcPr>
            <w:tcW w:w="449" w:type="pct"/>
            <w:vMerge/>
            <w:tcBorders>
              <w:top w:val="nil"/>
              <w:left w:val="single" w:sz="4" w:space="0" w:color="auto"/>
              <w:bottom w:val="single" w:sz="4" w:space="0" w:color="auto"/>
              <w:right w:val="nil"/>
            </w:tcBorders>
            <w:vAlign w:val="center"/>
            <w:hideMark/>
          </w:tcPr>
          <w:p w14:paraId="3CB558D5" w14:textId="77777777" w:rsidR="007D52ED" w:rsidRPr="00CD28CB" w:rsidRDefault="007D52ED" w:rsidP="00720682">
            <w:pPr>
              <w:spacing w:after="0" w:line="240" w:lineRule="auto"/>
              <w:rPr>
                <w:rFonts w:ascii="Garamond" w:hAnsi="Garamond" w:cs="Calibri"/>
                <w:b/>
                <w:bCs/>
                <w:color w:val="000000"/>
                <w:sz w:val="6"/>
                <w:szCs w:val="6"/>
              </w:rPr>
            </w:pPr>
          </w:p>
        </w:tc>
        <w:tc>
          <w:tcPr>
            <w:tcW w:w="132" w:type="pct"/>
            <w:vMerge/>
            <w:tcBorders>
              <w:top w:val="nil"/>
              <w:left w:val="single" w:sz="4" w:space="0" w:color="auto"/>
              <w:bottom w:val="nil"/>
              <w:right w:val="single" w:sz="4" w:space="0" w:color="auto"/>
            </w:tcBorders>
            <w:vAlign w:val="center"/>
            <w:hideMark/>
          </w:tcPr>
          <w:p w14:paraId="141DA791" w14:textId="77777777" w:rsidR="007D52ED" w:rsidRPr="00CD28CB" w:rsidRDefault="007D52ED" w:rsidP="00720682">
            <w:pPr>
              <w:spacing w:after="0" w:line="240" w:lineRule="auto"/>
              <w:rPr>
                <w:rFonts w:ascii="Garamond" w:hAnsi="Garamond" w:cs="Calibri"/>
                <w:b/>
                <w:bCs/>
                <w:color w:val="000000"/>
                <w:sz w:val="6"/>
                <w:szCs w:val="6"/>
              </w:rPr>
            </w:pPr>
          </w:p>
        </w:tc>
        <w:tc>
          <w:tcPr>
            <w:tcW w:w="102" w:type="pct"/>
            <w:vMerge/>
            <w:tcBorders>
              <w:top w:val="nil"/>
              <w:left w:val="single" w:sz="4" w:space="0" w:color="auto"/>
              <w:bottom w:val="single" w:sz="4" w:space="0" w:color="auto"/>
              <w:right w:val="single" w:sz="4" w:space="0" w:color="auto"/>
            </w:tcBorders>
            <w:vAlign w:val="center"/>
            <w:hideMark/>
          </w:tcPr>
          <w:p w14:paraId="50B22464" w14:textId="77777777" w:rsidR="007D52ED" w:rsidRPr="00CD28CB" w:rsidRDefault="007D52ED" w:rsidP="00720682">
            <w:pPr>
              <w:spacing w:after="0" w:line="240" w:lineRule="auto"/>
              <w:rPr>
                <w:rFonts w:ascii="Garamond" w:hAnsi="Garamond" w:cs="Calibri"/>
                <w:b/>
                <w:bCs/>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5D2AEB71" w14:textId="77777777" w:rsidR="007D52ED" w:rsidRPr="00CD28CB" w:rsidRDefault="007D52ED" w:rsidP="00720682">
            <w:pPr>
              <w:spacing w:after="0" w:line="240" w:lineRule="auto"/>
              <w:rPr>
                <w:rFonts w:ascii="Garamond" w:hAnsi="Garamond" w:cs="Calibri"/>
                <w:b/>
                <w:bCs/>
                <w:color w:val="000000"/>
                <w:sz w:val="6"/>
                <w:szCs w:val="6"/>
              </w:rPr>
            </w:pPr>
          </w:p>
        </w:tc>
        <w:tc>
          <w:tcPr>
            <w:tcW w:w="79" w:type="pct"/>
            <w:vMerge/>
            <w:tcBorders>
              <w:top w:val="nil"/>
              <w:left w:val="single" w:sz="4" w:space="0" w:color="auto"/>
              <w:bottom w:val="single" w:sz="4" w:space="0" w:color="auto"/>
              <w:right w:val="single" w:sz="4" w:space="0" w:color="auto"/>
            </w:tcBorders>
            <w:vAlign w:val="center"/>
            <w:hideMark/>
          </w:tcPr>
          <w:p w14:paraId="52972318" w14:textId="77777777" w:rsidR="007D52ED" w:rsidRPr="00CD28CB" w:rsidRDefault="007D52ED" w:rsidP="00720682">
            <w:pPr>
              <w:spacing w:after="0" w:line="240" w:lineRule="auto"/>
              <w:rPr>
                <w:rFonts w:ascii="Garamond" w:hAnsi="Garamond" w:cs="Calibri"/>
                <w:b/>
                <w:bCs/>
                <w:color w:val="000000"/>
                <w:sz w:val="6"/>
                <w:szCs w:val="6"/>
              </w:rPr>
            </w:pPr>
          </w:p>
        </w:tc>
        <w:tc>
          <w:tcPr>
            <w:tcW w:w="90" w:type="pct"/>
            <w:vMerge/>
            <w:tcBorders>
              <w:top w:val="nil"/>
              <w:left w:val="single" w:sz="4" w:space="0" w:color="auto"/>
              <w:bottom w:val="single" w:sz="4" w:space="0" w:color="auto"/>
              <w:right w:val="nil"/>
            </w:tcBorders>
            <w:vAlign w:val="center"/>
            <w:hideMark/>
          </w:tcPr>
          <w:p w14:paraId="0B2A2FC8" w14:textId="77777777" w:rsidR="007D52ED" w:rsidRPr="00CD28CB" w:rsidRDefault="007D52ED" w:rsidP="00720682">
            <w:pPr>
              <w:spacing w:after="0" w:line="240" w:lineRule="auto"/>
              <w:rPr>
                <w:rFonts w:ascii="Garamond" w:hAnsi="Garamond" w:cs="Calibri"/>
                <w:b/>
                <w:bCs/>
                <w:color w:val="000000"/>
                <w:sz w:val="6"/>
                <w:szCs w:val="6"/>
              </w:rPr>
            </w:pPr>
          </w:p>
        </w:tc>
        <w:tc>
          <w:tcPr>
            <w:tcW w:w="117" w:type="pct"/>
            <w:tcBorders>
              <w:top w:val="nil"/>
              <w:left w:val="single" w:sz="8" w:space="0" w:color="auto"/>
              <w:bottom w:val="nil"/>
              <w:right w:val="nil"/>
            </w:tcBorders>
            <w:shd w:val="clear" w:color="auto" w:fill="auto"/>
            <w:vAlign w:val="center"/>
            <w:hideMark/>
          </w:tcPr>
          <w:p w14:paraId="6C77B9E2"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single" w:sz="8" w:space="0" w:color="auto"/>
              <w:bottom w:val="nil"/>
              <w:right w:val="single" w:sz="8" w:space="0" w:color="auto"/>
            </w:tcBorders>
            <w:shd w:val="clear" w:color="auto" w:fill="auto"/>
            <w:vAlign w:val="center"/>
            <w:hideMark/>
          </w:tcPr>
          <w:p w14:paraId="48231613"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nil"/>
              <w:right w:val="single" w:sz="8" w:space="0" w:color="auto"/>
            </w:tcBorders>
            <w:shd w:val="clear" w:color="auto" w:fill="auto"/>
            <w:vAlign w:val="center"/>
            <w:hideMark/>
          </w:tcPr>
          <w:p w14:paraId="0512C43A" w14:textId="33C9F603"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720682" w:rsidRPr="00CD28CB">
              <w:rPr>
                <w:rFonts w:ascii="Garamond" w:hAnsi="Garamond" w:cs="Calibri"/>
                <w:b/>
                <w:bCs/>
                <w:color w:val="000000"/>
                <w:sz w:val="6"/>
                <w:szCs w:val="6"/>
              </w:rPr>
              <w:t>i i</w:t>
            </w:r>
            <w:r w:rsidRPr="00CD28CB">
              <w:rPr>
                <w:rFonts w:ascii="Garamond" w:hAnsi="Garamond" w:cs="Calibri"/>
                <w:b/>
                <w:bCs/>
                <w:color w:val="000000"/>
                <w:sz w:val="6"/>
                <w:szCs w:val="6"/>
              </w:rPr>
              <w:t xml:space="preserve"> </w:t>
            </w:r>
            <w:r w:rsidR="00720682" w:rsidRPr="00CD28CB">
              <w:rPr>
                <w:rFonts w:ascii="Garamond" w:hAnsi="Garamond" w:cs="Calibri"/>
                <w:b/>
                <w:bCs/>
                <w:color w:val="000000"/>
                <w:sz w:val="6"/>
                <w:szCs w:val="6"/>
              </w:rPr>
              <w:t>k</w:t>
            </w:r>
            <w:r w:rsidRPr="00CD28CB">
              <w:rPr>
                <w:rFonts w:ascii="Garamond" w:hAnsi="Garamond" w:cs="Calibri"/>
                <w:b/>
                <w:bCs/>
                <w:color w:val="000000"/>
                <w:sz w:val="6"/>
                <w:szCs w:val="6"/>
              </w:rPr>
              <w:t>osto</w:t>
            </w:r>
            <w:r w:rsidR="00720682" w:rsidRPr="00CD28CB">
              <w:rPr>
                <w:rFonts w:ascii="Garamond" w:hAnsi="Garamond" w:cs="Calibri"/>
                <w:b/>
                <w:bCs/>
                <w:color w:val="000000"/>
                <w:sz w:val="6"/>
                <w:szCs w:val="6"/>
              </w:rPr>
              <w:t>s</w:t>
            </w:r>
          </w:p>
        </w:tc>
        <w:tc>
          <w:tcPr>
            <w:tcW w:w="117" w:type="pct"/>
            <w:tcBorders>
              <w:top w:val="nil"/>
              <w:left w:val="nil"/>
              <w:bottom w:val="nil"/>
              <w:right w:val="nil"/>
            </w:tcBorders>
            <w:shd w:val="clear" w:color="auto" w:fill="auto"/>
            <w:vAlign w:val="center"/>
            <w:hideMark/>
          </w:tcPr>
          <w:p w14:paraId="3BFE9912"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single" w:sz="8" w:space="0" w:color="auto"/>
              <w:bottom w:val="nil"/>
              <w:right w:val="single" w:sz="8" w:space="0" w:color="auto"/>
            </w:tcBorders>
            <w:shd w:val="clear" w:color="auto" w:fill="auto"/>
            <w:vAlign w:val="center"/>
            <w:hideMark/>
          </w:tcPr>
          <w:p w14:paraId="314323A1"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nil"/>
              <w:right w:val="nil"/>
            </w:tcBorders>
            <w:shd w:val="clear" w:color="auto" w:fill="auto"/>
            <w:vAlign w:val="center"/>
            <w:hideMark/>
          </w:tcPr>
          <w:p w14:paraId="77BA9407" w14:textId="27E53625" w:rsidR="007D52ED" w:rsidRPr="00CD28CB" w:rsidRDefault="00720682"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Totali i kostos</w:t>
            </w:r>
          </w:p>
        </w:tc>
        <w:tc>
          <w:tcPr>
            <w:tcW w:w="117" w:type="pct"/>
            <w:tcBorders>
              <w:top w:val="nil"/>
              <w:left w:val="single" w:sz="8" w:space="0" w:color="auto"/>
              <w:bottom w:val="nil"/>
              <w:right w:val="nil"/>
            </w:tcBorders>
            <w:shd w:val="clear" w:color="auto" w:fill="auto"/>
            <w:vAlign w:val="center"/>
            <w:hideMark/>
          </w:tcPr>
          <w:p w14:paraId="4BCDC7C1"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nil"/>
              <w:bottom w:val="nil"/>
              <w:right w:val="nil"/>
            </w:tcBorders>
            <w:shd w:val="clear" w:color="auto" w:fill="auto"/>
            <w:vAlign w:val="center"/>
            <w:hideMark/>
          </w:tcPr>
          <w:p w14:paraId="307510A7"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nil"/>
              <w:right w:val="single" w:sz="8" w:space="0" w:color="auto"/>
            </w:tcBorders>
            <w:shd w:val="clear" w:color="auto" w:fill="auto"/>
            <w:vAlign w:val="center"/>
            <w:hideMark/>
          </w:tcPr>
          <w:p w14:paraId="160CB2D5" w14:textId="73E0A13C" w:rsidR="007D52ED" w:rsidRPr="00CD28CB" w:rsidRDefault="00720682"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Totali i kostos</w:t>
            </w:r>
          </w:p>
        </w:tc>
        <w:tc>
          <w:tcPr>
            <w:tcW w:w="117" w:type="pct"/>
            <w:tcBorders>
              <w:top w:val="nil"/>
              <w:left w:val="nil"/>
              <w:bottom w:val="nil"/>
              <w:right w:val="nil"/>
            </w:tcBorders>
            <w:shd w:val="clear" w:color="auto" w:fill="auto"/>
            <w:vAlign w:val="center"/>
            <w:hideMark/>
          </w:tcPr>
          <w:p w14:paraId="003558E5"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nil"/>
              <w:bottom w:val="nil"/>
              <w:right w:val="nil"/>
            </w:tcBorders>
            <w:shd w:val="clear" w:color="auto" w:fill="auto"/>
            <w:vAlign w:val="center"/>
            <w:hideMark/>
          </w:tcPr>
          <w:p w14:paraId="199FEF8F"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nil"/>
              <w:right w:val="single" w:sz="8" w:space="0" w:color="auto"/>
            </w:tcBorders>
            <w:shd w:val="clear" w:color="auto" w:fill="auto"/>
            <w:vAlign w:val="center"/>
            <w:hideMark/>
          </w:tcPr>
          <w:p w14:paraId="27B5F46E" w14:textId="4717526B" w:rsidR="007D52ED" w:rsidRPr="00CD28CB" w:rsidRDefault="00720682"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Totali i kostos</w:t>
            </w:r>
          </w:p>
        </w:tc>
        <w:tc>
          <w:tcPr>
            <w:tcW w:w="117" w:type="pct"/>
            <w:tcBorders>
              <w:top w:val="nil"/>
              <w:left w:val="nil"/>
              <w:bottom w:val="nil"/>
              <w:right w:val="nil"/>
            </w:tcBorders>
            <w:shd w:val="clear" w:color="auto" w:fill="auto"/>
            <w:vAlign w:val="center"/>
            <w:hideMark/>
          </w:tcPr>
          <w:p w14:paraId="0A6ED9A4"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85" w:type="pct"/>
            <w:tcBorders>
              <w:top w:val="nil"/>
              <w:left w:val="nil"/>
              <w:bottom w:val="nil"/>
              <w:right w:val="nil"/>
            </w:tcBorders>
            <w:shd w:val="clear" w:color="auto" w:fill="auto"/>
            <w:vAlign w:val="center"/>
            <w:hideMark/>
          </w:tcPr>
          <w:p w14:paraId="59A01EAD"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nil"/>
              <w:right w:val="single" w:sz="8" w:space="0" w:color="auto"/>
            </w:tcBorders>
            <w:shd w:val="clear" w:color="auto" w:fill="auto"/>
            <w:vAlign w:val="center"/>
            <w:hideMark/>
          </w:tcPr>
          <w:p w14:paraId="6EC5B23B" w14:textId="0F9EB142" w:rsidR="007D52ED" w:rsidRPr="00CD28CB" w:rsidRDefault="00720682"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Totali i kostos</w:t>
            </w:r>
          </w:p>
        </w:tc>
        <w:tc>
          <w:tcPr>
            <w:tcW w:w="117" w:type="pct"/>
            <w:tcBorders>
              <w:top w:val="nil"/>
              <w:left w:val="nil"/>
              <w:bottom w:val="nil"/>
              <w:right w:val="nil"/>
            </w:tcBorders>
            <w:shd w:val="clear" w:color="auto" w:fill="auto"/>
            <w:vAlign w:val="center"/>
            <w:hideMark/>
          </w:tcPr>
          <w:p w14:paraId="3153640A"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85" w:type="pct"/>
            <w:tcBorders>
              <w:top w:val="nil"/>
              <w:left w:val="nil"/>
              <w:bottom w:val="nil"/>
              <w:right w:val="nil"/>
            </w:tcBorders>
            <w:shd w:val="clear" w:color="auto" w:fill="auto"/>
            <w:vAlign w:val="center"/>
            <w:hideMark/>
          </w:tcPr>
          <w:p w14:paraId="6731AEF8"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nil"/>
              <w:right w:val="single" w:sz="8" w:space="0" w:color="auto"/>
            </w:tcBorders>
            <w:shd w:val="clear" w:color="auto" w:fill="auto"/>
            <w:vAlign w:val="center"/>
            <w:hideMark/>
          </w:tcPr>
          <w:p w14:paraId="78124A0A" w14:textId="63296792" w:rsidR="007D52ED" w:rsidRPr="00CD28CB" w:rsidRDefault="00720682"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Totali i kostos</w:t>
            </w:r>
          </w:p>
        </w:tc>
        <w:tc>
          <w:tcPr>
            <w:tcW w:w="117" w:type="pct"/>
            <w:tcBorders>
              <w:top w:val="nil"/>
              <w:left w:val="nil"/>
              <w:bottom w:val="nil"/>
              <w:right w:val="nil"/>
            </w:tcBorders>
            <w:shd w:val="clear" w:color="auto" w:fill="auto"/>
            <w:vAlign w:val="center"/>
            <w:hideMark/>
          </w:tcPr>
          <w:p w14:paraId="70AF5BB0"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85" w:type="pct"/>
            <w:tcBorders>
              <w:top w:val="nil"/>
              <w:left w:val="nil"/>
              <w:bottom w:val="nil"/>
              <w:right w:val="nil"/>
            </w:tcBorders>
            <w:shd w:val="clear" w:color="auto" w:fill="auto"/>
            <w:vAlign w:val="center"/>
            <w:hideMark/>
          </w:tcPr>
          <w:p w14:paraId="125D6B19"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nil"/>
              <w:right w:val="single" w:sz="8" w:space="0" w:color="auto"/>
            </w:tcBorders>
            <w:shd w:val="clear" w:color="auto" w:fill="auto"/>
            <w:vAlign w:val="center"/>
            <w:hideMark/>
          </w:tcPr>
          <w:p w14:paraId="24E250CF" w14:textId="1DAA15F4" w:rsidR="007D52ED" w:rsidRPr="00CD28CB" w:rsidRDefault="00720682"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Totali i kostos</w:t>
            </w:r>
          </w:p>
        </w:tc>
        <w:tc>
          <w:tcPr>
            <w:tcW w:w="127" w:type="pct"/>
            <w:tcBorders>
              <w:top w:val="nil"/>
              <w:left w:val="nil"/>
              <w:bottom w:val="nil"/>
              <w:right w:val="nil"/>
            </w:tcBorders>
            <w:shd w:val="clear" w:color="auto" w:fill="auto"/>
            <w:vAlign w:val="center"/>
            <w:hideMark/>
          </w:tcPr>
          <w:p w14:paraId="1942EDEB"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17" w:type="pct"/>
            <w:tcBorders>
              <w:top w:val="nil"/>
              <w:left w:val="nil"/>
              <w:bottom w:val="nil"/>
              <w:right w:val="nil"/>
            </w:tcBorders>
            <w:shd w:val="clear" w:color="auto" w:fill="auto"/>
            <w:vAlign w:val="center"/>
            <w:hideMark/>
          </w:tcPr>
          <w:p w14:paraId="37AE063F"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27" w:type="pct"/>
            <w:tcBorders>
              <w:top w:val="nil"/>
              <w:left w:val="nil"/>
              <w:bottom w:val="nil"/>
              <w:right w:val="single" w:sz="8" w:space="0" w:color="auto"/>
            </w:tcBorders>
            <w:shd w:val="clear" w:color="auto" w:fill="auto"/>
            <w:vAlign w:val="center"/>
            <w:hideMark/>
          </w:tcPr>
          <w:p w14:paraId="2A32695E" w14:textId="30699FDD" w:rsidR="007D52ED" w:rsidRPr="00CD28CB" w:rsidRDefault="00720682"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Totali i kostos</w:t>
            </w:r>
          </w:p>
        </w:tc>
        <w:tc>
          <w:tcPr>
            <w:tcW w:w="117" w:type="pct"/>
            <w:tcBorders>
              <w:top w:val="nil"/>
              <w:left w:val="nil"/>
              <w:bottom w:val="nil"/>
              <w:right w:val="nil"/>
            </w:tcBorders>
            <w:shd w:val="clear" w:color="auto" w:fill="auto"/>
            <w:vAlign w:val="center"/>
            <w:hideMark/>
          </w:tcPr>
          <w:p w14:paraId="6B0103C0"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single" w:sz="8" w:space="0" w:color="auto"/>
              <w:bottom w:val="nil"/>
              <w:right w:val="single" w:sz="8" w:space="0" w:color="auto"/>
            </w:tcBorders>
            <w:shd w:val="clear" w:color="auto" w:fill="auto"/>
            <w:vAlign w:val="center"/>
            <w:hideMark/>
          </w:tcPr>
          <w:p w14:paraId="20F9DD54"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nil"/>
              <w:right w:val="single" w:sz="8" w:space="0" w:color="auto"/>
            </w:tcBorders>
            <w:shd w:val="clear" w:color="auto" w:fill="auto"/>
            <w:vAlign w:val="center"/>
            <w:hideMark/>
          </w:tcPr>
          <w:p w14:paraId="2CACADAB" w14:textId="74FF3F26"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720682" w:rsidRPr="00CD28CB">
              <w:rPr>
                <w:rFonts w:ascii="Garamond" w:hAnsi="Garamond" w:cs="Calibri"/>
                <w:b/>
                <w:bCs/>
                <w:color w:val="000000"/>
                <w:sz w:val="6"/>
                <w:szCs w:val="6"/>
              </w:rPr>
              <w:t>i i</w:t>
            </w:r>
            <w:r w:rsidR="007F2B15" w:rsidRPr="00CD28CB">
              <w:rPr>
                <w:rFonts w:ascii="Garamond" w:hAnsi="Garamond" w:cs="Calibri"/>
                <w:b/>
                <w:bCs/>
                <w:color w:val="000000"/>
                <w:sz w:val="6"/>
                <w:szCs w:val="6"/>
              </w:rPr>
              <w:t xml:space="preserve"> </w:t>
            </w:r>
            <w:r w:rsidRPr="00CD28CB">
              <w:rPr>
                <w:rFonts w:ascii="Garamond" w:hAnsi="Garamond" w:cs="Calibri"/>
                <w:b/>
                <w:bCs/>
                <w:color w:val="000000"/>
                <w:sz w:val="6"/>
                <w:szCs w:val="6"/>
              </w:rPr>
              <w:t>BSH</w:t>
            </w:r>
            <w:r w:rsidR="00720682" w:rsidRPr="00CD28CB">
              <w:rPr>
                <w:rFonts w:ascii="Garamond" w:hAnsi="Garamond" w:cs="Calibri"/>
                <w:b/>
                <w:bCs/>
                <w:color w:val="000000"/>
                <w:sz w:val="6"/>
                <w:szCs w:val="6"/>
              </w:rPr>
              <w:t>-së</w:t>
            </w:r>
          </w:p>
        </w:tc>
        <w:tc>
          <w:tcPr>
            <w:tcW w:w="103" w:type="pct"/>
            <w:tcBorders>
              <w:top w:val="nil"/>
              <w:left w:val="nil"/>
              <w:bottom w:val="nil"/>
              <w:right w:val="nil"/>
            </w:tcBorders>
            <w:shd w:val="clear" w:color="auto" w:fill="auto"/>
            <w:vAlign w:val="center"/>
            <w:hideMark/>
          </w:tcPr>
          <w:p w14:paraId="778F3DE7"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17" w:type="pct"/>
            <w:tcBorders>
              <w:top w:val="nil"/>
              <w:left w:val="single" w:sz="8" w:space="0" w:color="auto"/>
              <w:bottom w:val="nil"/>
              <w:right w:val="single" w:sz="8" w:space="0" w:color="auto"/>
            </w:tcBorders>
            <w:shd w:val="clear" w:color="auto" w:fill="auto"/>
            <w:vAlign w:val="center"/>
            <w:hideMark/>
          </w:tcPr>
          <w:p w14:paraId="4D46BD61"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51" w:type="pct"/>
            <w:tcBorders>
              <w:top w:val="nil"/>
              <w:left w:val="nil"/>
              <w:bottom w:val="nil"/>
              <w:right w:val="single" w:sz="8" w:space="0" w:color="auto"/>
            </w:tcBorders>
            <w:shd w:val="clear" w:color="auto" w:fill="auto"/>
            <w:vAlign w:val="center"/>
            <w:hideMark/>
          </w:tcPr>
          <w:p w14:paraId="2DDC12D3" w14:textId="646901BF"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Emri donatorit/</w:t>
            </w:r>
            <w:r w:rsidR="00720682" w:rsidRPr="00CD28CB">
              <w:rPr>
                <w:rFonts w:ascii="Garamond" w:hAnsi="Garamond" w:cs="Calibri"/>
                <w:b/>
                <w:bCs/>
                <w:color w:val="000000"/>
                <w:sz w:val="6"/>
                <w:szCs w:val="6"/>
              </w:rPr>
              <w:t>t</w:t>
            </w:r>
            <w:r w:rsidRPr="00CD28CB">
              <w:rPr>
                <w:rFonts w:ascii="Garamond" w:hAnsi="Garamond" w:cs="Calibri"/>
                <w:b/>
                <w:bCs/>
                <w:color w:val="000000"/>
                <w:sz w:val="6"/>
                <w:szCs w:val="6"/>
              </w:rPr>
              <w:t xml:space="preserve">itullin e projektit </w:t>
            </w:r>
          </w:p>
        </w:tc>
        <w:tc>
          <w:tcPr>
            <w:tcW w:w="117" w:type="pct"/>
            <w:tcBorders>
              <w:top w:val="nil"/>
              <w:left w:val="nil"/>
              <w:bottom w:val="nil"/>
              <w:right w:val="single" w:sz="8" w:space="0" w:color="auto"/>
            </w:tcBorders>
            <w:shd w:val="clear" w:color="auto" w:fill="auto"/>
            <w:vAlign w:val="center"/>
            <w:hideMark/>
          </w:tcPr>
          <w:p w14:paraId="6ECAE14C" w14:textId="437A6BF8"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720682" w:rsidRPr="00CD28CB">
              <w:rPr>
                <w:rFonts w:ascii="Garamond" w:hAnsi="Garamond" w:cs="Calibri"/>
                <w:b/>
                <w:bCs/>
                <w:color w:val="000000"/>
                <w:sz w:val="6"/>
                <w:szCs w:val="6"/>
              </w:rPr>
              <w:t>i i</w:t>
            </w:r>
            <w:r w:rsidRPr="00CD28CB">
              <w:rPr>
                <w:rFonts w:ascii="Garamond" w:hAnsi="Garamond" w:cs="Calibri"/>
                <w:b/>
                <w:bCs/>
                <w:color w:val="000000"/>
                <w:sz w:val="6"/>
                <w:szCs w:val="6"/>
              </w:rPr>
              <w:t xml:space="preserve"> </w:t>
            </w:r>
            <w:r w:rsidR="00720682" w:rsidRPr="00CD28CB">
              <w:rPr>
                <w:rFonts w:ascii="Garamond" w:hAnsi="Garamond" w:cs="Calibri"/>
                <w:b/>
                <w:bCs/>
                <w:color w:val="000000"/>
                <w:sz w:val="6"/>
                <w:szCs w:val="6"/>
              </w:rPr>
              <w:t>f</w:t>
            </w:r>
            <w:r w:rsidRPr="00CD28CB">
              <w:rPr>
                <w:rFonts w:ascii="Garamond" w:hAnsi="Garamond" w:cs="Calibri"/>
                <w:b/>
                <w:bCs/>
                <w:color w:val="000000"/>
                <w:sz w:val="6"/>
                <w:szCs w:val="6"/>
              </w:rPr>
              <w:t>inancim</w:t>
            </w:r>
            <w:r w:rsidR="00720682" w:rsidRPr="00CD28CB">
              <w:rPr>
                <w:rFonts w:ascii="Garamond" w:hAnsi="Garamond" w:cs="Calibri"/>
                <w:b/>
                <w:bCs/>
                <w:color w:val="000000"/>
                <w:sz w:val="6"/>
                <w:szCs w:val="6"/>
              </w:rPr>
              <w:t>it</w:t>
            </w:r>
            <w:r w:rsidRPr="00CD28CB">
              <w:rPr>
                <w:rFonts w:ascii="Garamond" w:hAnsi="Garamond" w:cs="Calibri"/>
                <w:b/>
                <w:bCs/>
                <w:color w:val="000000"/>
                <w:sz w:val="6"/>
                <w:szCs w:val="6"/>
              </w:rPr>
              <w:t xml:space="preserve"> </w:t>
            </w:r>
            <w:r w:rsidR="00720682" w:rsidRPr="00CD28CB">
              <w:rPr>
                <w:rFonts w:ascii="Garamond" w:hAnsi="Garamond" w:cs="Calibri"/>
                <w:b/>
                <w:bCs/>
                <w:color w:val="000000"/>
                <w:sz w:val="6"/>
                <w:szCs w:val="6"/>
              </w:rPr>
              <w:t>të</w:t>
            </w:r>
            <w:r w:rsidRPr="00CD28CB">
              <w:rPr>
                <w:rFonts w:ascii="Garamond" w:hAnsi="Garamond" w:cs="Calibri"/>
                <w:b/>
                <w:bCs/>
                <w:color w:val="000000"/>
                <w:sz w:val="6"/>
                <w:szCs w:val="6"/>
              </w:rPr>
              <w:t xml:space="preserve"> </w:t>
            </w:r>
            <w:r w:rsidR="00720682" w:rsidRPr="00CD28CB">
              <w:rPr>
                <w:rFonts w:ascii="Garamond" w:hAnsi="Garamond" w:cs="Calibri"/>
                <w:b/>
                <w:bCs/>
                <w:color w:val="000000"/>
                <w:sz w:val="6"/>
                <w:szCs w:val="6"/>
              </w:rPr>
              <w:t>h</w:t>
            </w:r>
            <w:r w:rsidRPr="00CD28CB">
              <w:rPr>
                <w:rFonts w:ascii="Garamond" w:hAnsi="Garamond" w:cs="Calibri"/>
                <w:b/>
                <w:bCs/>
                <w:color w:val="000000"/>
                <w:sz w:val="6"/>
                <w:szCs w:val="6"/>
              </w:rPr>
              <w:t>uaj</w:t>
            </w:r>
          </w:p>
        </w:tc>
        <w:tc>
          <w:tcPr>
            <w:tcW w:w="117" w:type="pct"/>
            <w:tcBorders>
              <w:top w:val="nil"/>
              <w:left w:val="nil"/>
              <w:bottom w:val="single" w:sz="8" w:space="0" w:color="auto"/>
              <w:right w:val="nil"/>
            </w:tcBorders>
            <w:shd w:val="clear" w:color="auto" w:fill="auto"/>
            <w:vAlign w:val="center"/>
            <w:hideMark/>
          </w:tcPr>
          <w:p w14:paraId="783206BC"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single" w:sz="8" w:space="0" w:color="auto"/>
              <w:bottom w:val="single" w:sz="8" w:space="0" w:color="auto"/>
              <w:right w:val="single" w:sz="8" w:space="0" w:color="auto"/>
            </w:tcBorders>
            <w:shd w:val="clear" w:color="auto" w:fill="auto"/>
            <w:vAlign w:val="center"/>
            <w:hideMark/>
          </w:tcPr>
          <w:p w14:paraId="32394A51"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27" w:type="pct"/>
            <w:tcBorders>
              <w:top w:val="nil"/>
              <w:left w:val="nil"/>
              <w:bottom w:val="single" w:sz="8" w:space="0" w:color="auto"/>
              <w:right w:val="single" w:sz="8" w:space="0" w:color="auto"/>
            </w:tcBorders>
            <w:shd w:val="clear" w:color="auto" w:fill="auto"/>
            <w:vAlign w:val="center"/>
            <w:hideMark/>
          </w:tcPr>
          <w:p w14:paraId="5AE4CE2E" w14:textId="4A8CD37F"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Totali </w:t>
            </w:r>
            <w:r w:rsidR="00720682" w:rsidRPr="00CD28CB">
              <w:rPr>
                <w:rFonts w:ascii="Garamond" w:hAnsi="Garamond" w:cs="Calibri"/>
                <w:b/>
                <w:bCs/>
                <w:color w:val="000000"/>
                <w:sz w:val="6"/>
                <w:szCs w:val="6"/>
              </w:rPr>
              <w:t xml:space="preserve">i </w:t>
            </w:r>
            <w:r w:rsidRPr="00CD28CB">
              <w:rPr>
                <w:rFonts w:ascii="Garamond" w:hAnsi="Garamond" w:cs="Calibri"/>
                <w:b/>
                <w:bCs/>
                <w:color w:val="000000"/>
                <w:sz w:val="6"/>
                <w:szCs w:val="6"/>
              </w:rPr>
              <w:t>Buxhetit</w:t>
            </w:r>
          </w:p>
        </w:tc>
        <w:tc>
          <w:tcPr>
            <w:tcW w:w="109" w:type="pct"/>
            <w:tcBorders>
              <w:top w:val="nil"/>
              <w:left w:val="nil"/>
              <w:bottom w:val="nil"/>
              <w:right w:val="single" w:sz="8" w:space="0" w:color="auto"/>
            </w:tcBorders>
            <w:shd w:val="clear" w:color="auto" w:fill="auto"/>
            <w:vAlign w:val="center"/>
            <w:hideMark/>
          </w:tcPr>
          <w:p w14:paraId="16C6A2DD" w14:textId="77777777"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r>
      <w:tr w:rsidR="005A162A" w:rsidRPr="00CD28CB" w14:paraId="35D95F8C" w14:textId="77777777" w:rsidTr="00791815">
        <w:trPr>
          <w:trHeight w:val="162"/>
          <w:jc w:val="center"/>
        </w:trPr>
        <w:tc>
          <w:tcPr>
            <w:tcW w:w="65" w:type="pct"/>
            <w:tcBorders>
              <w:top w:val="single" w:sz="4" w:space="0" w:color="auto"/>
              <w:left w:val="single" w:sz="4" w:space="0" w:color="auto"/>
              <w:bottom w:val="single" w:sz="4" w:space="0" w:color="auto"/>
              <w:right w:val="single" w:sz="4" w:space="0" w:color="auto"/>
            </w:tcBorders>
            <w:shd w:val="clear" w:color="000000" w:fill="DDEBF7"/>
            <w:vAlign w:val="center"/>
            <w:hideMark/>
          </w:tcPr>
          <w:p w14:paraId="302749B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w:t>
            </w:r>
          </w:p>
        </w:tc>
        <w:tc>
          <w:tcPr>
            <w:tcW w:w="449" w:type="pct"/>
            <w:tcBorders>
              <w:top w:val="single" w:sz="4" w:space="0" w:color="auto"/>
              <w:left w:val="nil"/>
              <w:bottom w:val="single" w:sz="4" w:space="0" w:color="auto"/>
              <w:right w:val="nil"/>
            </w:tcBorders>
            <w:shd w:val="clear" w:color="000000" w:fill="DDEBF7"/>
            <w:vAlign w:val="center"/>
            <w:hideMark/>
          </w:tcPr>
          <w:p w14:paraId="6E432114" w14:textId="7359F1F7" w:rsidR="007D52ED" w:rsidRPr="00CD28CB" w:rsidRDefault="007D52ED" w:rsidP="00791815">
            <w:pPr>
              <w:spacing w:after="0" w:line="240" w:lineRule="auto"/>
              <w:rPr>
                <w:rFonts w:ascii="Garamond" w:hAnsi="Garamond" w:cs="Calibri"/>
                <w:b/>
                <w:bCs/>
                <w:color w:val="000000"/>
                <w:sz w:val="6"/>
                <w:szCs w:val="6"/>
              </w:rPr>
            </w:pPr>
            <w:r w:rsidRPr="00CD28CB">
              <w:rPr>
                <w:rFonts w:ascii="Garamond" w:hAnsi="Garamond" w:cs="Calibri"/>
                <w:b/>
                <w:bCs/>
                <w:color w:val="000000"/>
                <w:sz w:val="6"/>
                <w:szCs w:val="6"/>
              </w:rPr>
              <w:t xml:space="preserve">OBJEKTIVI SPECIFIK 1: Rritja e nivelit të përputhshmërisë me standardet evropiane dhe të </w:t>
            </w:r>
            <w:r w:rsidR="00382906" w:rsidRPr="00E8552D">
              <w:rPr>
                <w:rFonts w:ascii="Garamond" w:hAnsi="Garamond" w:cs="Calibri"/>
                <w:b/>
                <w:bCs/>
                <w:i/>
                <w:color w:val="000000"/>
                <w:sz w:val="6"/>
                <w:szCs w:val="6"/>
              </w:rPr>
              <w:t>S</w:t>
            </w:r>
            <w:r w:rsidR="00E8552D" w:rsidRPr="00E8552D">
              <w:rPr>
                <w:rFonts w:ascii="Garamond" w:hAnsi="Garamond" w:cs="Calibri"/>
                <w:b/>
                <w:bCs/>
                <w:i/>
                <w:color w:val="000000"/>
                <w:sz w:val="6"/>
                <w:szCs w:val="6"/>
              </w:rPr>
              <w:t>c</w:t>
            </w:r>
            <w:r w:rsidR="00382906" w:rsidRPr="00E8552D">
              <w:rPr>
                <w:rFonts w:ascii="Garamond" w:hAnsi="Garamond" w:cs="Calibri"/>
                <w:b/>
                <w:bCs/>
                <w:i/>
                <w:color w:val="000000"/>
                <w:sz w:val="6"/>
                <w:szCs w:val="6"/>
              </w:rPr>
              <w:t>hen</w:t>
            </w:r>
            <w:r w:rsidRPr="00E8552D">
              <w:rPr>
                <w:rFonts w:ascii="Garamond" w:hAnsi="Garamond" w:cs="Calibri"/>
                <w:b/>
                <w:bCs/>
                <w:i/>
                <w:color w:val="000000"/>
                <w:sz w:val="6"/>
                <w:szCs w:val="6"/>
              </w:rPr>
              <w:t>gen</w:t>
            </w:r>
            <w:r w:rsidR="00E8552D">
              <w:rPr>
                <w:rFonts w:ascii="Garamond" w:hAnsi="Garamond" w:cs="Calibri"/>
                <w:b/>
                <w:bCs/>
                <w:color w:val="000000"/>
                <w:sz w:val="6"/>
                <w:szCs w:val="6"/>
              </w:rPr>
              <w:t>-</w:t>
            </w:r>
            <w:r w:rsidRPr="00CD28CB">
              <w:rPr>
                <w:rFonts w:ascii="Garamond" w:hAnsi="Garamond" w:cs="Calibri"/>
                <w:b/>
                <w:bCs/>
                <w:color w:val="000000"/>
                <w:sz w:val="6"/>
                <w:szCs w:val="6"/>
              </w:rPr>
              <w:t>it, në aspektin legjislativ, administrativ dhe institucional në fushën e menaxhimit të integruar të kufijve, veçanërisht në fushën e kontrollit dhe mbikëqyrjes së kufirit dhe forcimi i bashkëpunimit ndëragje</w:t>
            </w:r>
            <w:r w:rsidR="00C43397" w:rsidRPr="00CD28CB">
              <w:rPr>
                <w:rFonts w:ascii="Garamond" w:hAnsi="Garamond" w:cs="Calibri"/>
                <w:b/>
                <w:bCs/>
                <w:color w:val="000000"/>
                <w:sz w:val="6"/>
                <w:szCs w:val="6"/>
              </w:rPr>
              <w:t>n</w:t>
            </w:r>
            <w:r w:rsidRPr="00CD28CB">
              <w:rPr>
                <w:rFonts w:ascii="Garamond" w:hAnsi="Garamond" w:cs="Calibri"/>
                <w:b/>
                <w:bCs/>
                <w:color w:val="000000"/>
                <w:sz w:val="6"/>
                <w:szCs w:val="6"/>
              </w:rPr>
              <w:t>ci dhe bashkëpunimit ndërkombëtar</w:t>
            </w:r>
          </w:p>
        </w:tc>
        <w:tc>
          <w:tcPr>
            <w:tcW w:w="132" w:type="pct"/>
            <w:tcBorders>
              <w:top w:val="single" w:sz="4" w:space="0" w:color="auto"/>
              <w:left w:val="single" w:sz="4" w:space="0" w:color="auto"/>
              <w:bottom w:val="single" w:sz="4" w:space="0" w:color="auto"/>
              <w:right w:val="single" w:sz="4" w:space="0" w:color="auto"/>
            </w:tcBorders>
            <w:shd w:val="clear" w:color="000000" w:fill="DDEBF7"/>
            <w:vAlign w:val="center"/>
            <w:hideMark/>
          </w:tcPr>
          <w:p w14:paraId="205900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2" w:type="pct"/>
            <w:tcBorders>
              <w:top w:val="single" w:sz="4" w:space="0" w:color="auto"/>
              <w:left w:val="nil"/>
              <w:bottom w:val="single" w:sz="4" w:space="0" w:color="auto"/>
              <w:right w:val="single" w:sz="4" w:space="0" w:color="auto"/>
            </w:tcBorders>
            <w:shd w:val="clear" w:color="000000" w:fill="DDEBF7"/>
            <w:vAlign w:val="center"/>
            <w:hideMark/>
          </w:tcPr>
          <w:p w14:paraId="116CF2D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2" w:type="pct"/>
            <w:tcBorders>
              <w:top w:val="single" w:sz="4" w:space="0" w:color="auto"/>
              <w:left w:val="nil"/>
              <w:bottom w:val="single" w:sz="4" w:space="0" w:color="auto"/>
              <w:right w:val="single" w:sz="4" w:space="0" w:color="auto"/>
            </w:tcBorders>
            <w:shd w:val="clear" w:color="000000" w:fill="DDEBF7"/>
            <w:vAlign w:val="center"/>
            <w:hideMark/>
          </w:tcPr>
          <w:p w14:paraId="1BAC37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79" w:type="pct"/>
            <w:tcBorders>
              <w:top w:val="single" w:sz="4" w:space="0" w:color="auto"/>
              <w:left w:val="nil"/>
              <w:bottom w:val="single" w:sz="4" w:space="0" w:color="auto"/>
              <w:right w:val="single" w:sz="4" w:space="0" w:color="auto"/>
            </w:tcBorders>
            <w:shd w:val="clear" w:color="000000" w:fill="DDEBF7"/>
            <w:vAlign w:val="center"/>
            <w:hideMark/>
          </w:tcPr>
          <w:p w14:paraId="38D0B8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90" w:type="pct"/>
            <w:tcBorders>
              <w:top w:val="single" w:sz="4" w:space="0" w:color="auto"/>
              <w:left w:val="nil"/>
              <w:bottom w:val="single" w:sz="4" w:space="0" w:color="auto"/>
              <w:right w:val="single" w:sz="4" w:space="0" w:color="auto"/>
            </w:tcBorders>
            <w:shd w:val="clear" w:color="000000" w:fill="DDEBF7"/>
            <w:vAlign w:val="center"/>
            <w:hideMark/>
          </w:tcPr>
          <w:p w14:paraId="3A323C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3456D3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single" w:sz="4" w:space="0" w:color="auto"/>
              <w:left w:val="nil"/>
              <w:bottom w:val="single" w:sz="4" w:space="0" w:color="auto"/>
              <w:right w:val="single" w:sz="4" w:space="0" w:color="auto"/>
            </w:tcBorders>
            <w:shd w:val="clear" w:color="000000" w:fill="DDEBF7"/>
            <w:vAlign w:val="center"/>
            <w:hideMark/>
          </w:tcPr>
          <w:p w14:paraId="01EBFD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556EDE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195FED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single" w:sz="4" w:space="0" w:color="auto"/>
              <w:left w:val="nil"/>
              <w:bottom w:val="single" w:sz="4" w:space="0" w:color="auto"/>
              <w:right w:val="single" w:sz="4" w:space="0" w:color="auto"/>
            </w:tcBorders>
            <w:shd w:val="clear" w:color="000000" w:fill="DDEBF7"/>
            <w:vAlign w:val="center"/>
            <w:hideMark/>
          </w:tcPr>
          <w:p w14:paraId="10247A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626D8C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1FB85A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single" w:sz="4" w:space="0" w:color="auto"/>
              <w:left w:val="nil"/>
              <w:bottom w:val="single" w:sz="4" w:space="0" w:color="auto"/>
              <w:right w:val="single" w:sz="4" w:space="0" w:color="auto"/>
            </w:tcBorders>
            <w:shd w:val="clear" w:color="000000" w:fill="DDEBF7"/>
            <w:vAlign w:val="center"/>
            <w:hideMark/>
          </w:tcPr>
          <w:p w14:paraId="7E6DDC3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57A647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211C8B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single" w:sz="4" w:space="0" w:color="auto"/>
              <w:left w:val="nil"/>
              <w:bottom w:val="single" w:sz="4" w:space="0" w:color="auto"/>
              <w:right w:val="single" w:sz="4" w:space="0" w:color="auto"/>
            </w:tcBorders>
            <w:shd w:val="clear" w:color="000000" w:fill="DDEBF7"/>
            <w:vAlign w:val="center"/>
            <w:hideMark/>
          </w:tcPr>
          <w:p w14:paraId="5F2C81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496A5A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101A97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single" w:sz="4" w:space="0" w:color="auto"/>
              <w:left w:val="nil"/>
              <w:bottom w:val="single" w:sz="4" w:space="0" w:color="auto"/>
              <w:right w:val="single" w:sz="4" w:space="0" w:color="auto"/>
            </w:tcBorders>
            <w:shd w:val="clear" w:color="000000" w:fill="DDEBF7"/>
            <w:vAlign w:val="center"/>
            <w:hideMark/>
          </w:tcPr>
          <w:p w14:paraId="672871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158F59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376F75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single" w:sz="4" w:space="0" w:color="auto"/>
              <w:left w:val="nil"/>
              <w:bottom w:val="single" w:sz="4" w:space="0" w:color="auto"/>
              <w:right w:val="single" w:sz="4" w:space="0" w:color="auto"/>
            </w:tcBorders>
            <w:shd w:val="clear" w:color="000000" w:fill="DDEBF7"/>
            <w:vAlign w:val="center"/>
            <w:hideMark/>
          </w:tcPr>
          <w:p w14:paraId="49EFDF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127021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72AF23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single" w:sz="4" w:space="0" w:color="auto"/>
              <w:left w:val="nil"/>
              <w:bottom w:val="single" w:sz="4" w:space="0" w:color="auto"/>
              <w:right w:val="single" w:sz="4" w:space="0" w:color="auto"/>
            </w:tcBorders>
            <w:shd w:val="clear" w:color="000000" w:fill="DDEBF7"/>
            <w:vAlign w:val="center"/>
            <w:hideMark/>
          </w:tcPr>
          <w:p w14:paraId="43F163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1E821C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single" w:sz="4" w:space="0" w:color="auto"/>
              <w:left w:val="nil"/>
              <w:bottom w:val="single" w:sz="4" w:space="0" w:color="auto"/>
              <w:right w:val="single" w:sz="4" w:space="0" w:color="auto"/>
            </w:tcBorders>
            <w:shd w:val="clear" w:color="000000" w:fill="DDEBF7"/>
            <w:vAlign w:val="center"/>
            <w:hideMark/>
          </w:tcPr>
          <w:p w14:paraId="009BC5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72E541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single" w:sz="4" w:space="0" w:color="auto"/>
              <w:left w:val="nil"/>
              <w:bottom w:val="single" w:sz="4" w:space="0" w:color="auto"/>
              <w:right w:val="single" w:sz="4" w:space="0" w:color="auto"/>
            </w:tcBorders>
            <w:shd w:val="clear" w:color="000000" w:fill="DDEBF7"/>
            <w:vAlign w:val="center"/>
            <w:hideMark/>
          </w:tcPr>
          <w:p w14:paraId="60126B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3DB474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single" w:sz="4" w:space="0" w:color="auto"/>
              <w:left w:val="nil"/>
              <w:bottom w:val="single" w:sz="4" w:space="0" w:color="auto"/>
              <w:right w:val="single" w:sz="4" w:space="0" w:color="auto"/>
            </w:tcBorders>
            <w:shd w:val="clear" w:color="000000" w:fill="DDEBF7"/>
            <w:vAlign w:val="center"/>
            <w:hideMark/>
          </w:tcPr>
          <w:p w14:paraId="4ED919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79AF08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single" w:sz="4" w:space="0" w:color="auto"/>
              <w:left w:val="nil"/>
              <w:bottom w:val="single" w:sz="4" w:space="0" w:color="auto"/>
              <w:right w:val="single" w:sz="4" w:space="0" w:color="auto"/>
            </w:tcBorders>
            <w:shd w:val="clear" w:color="000000" w:fill="DDEBF7"/>
            <w:vAlign w:val="center"/>
            <w:hideMark/>
          </w:tcPr>
          <w:p w14:paraId="4AD7EA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583E9F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single" w:sz="4" w:space="0" w:color="auto"/>
              <w:left w:val="nil"/>
              <w:bottom w:val="single" w:sz="4" w:space="0" w:color="auto"/>
              <w:right w:val="single" w:sz="4" w:space="0" w:color="auto"/>
            </w:tcBorders>
            <w:shd w:val="clear" w:color="000000" w:fill="DDEBF7"/>
            <w:vAlign w:val="center"/>
            <w:hideMark/>
          </w:tcPr>
          <w:p w14:paraId="758A250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4FBC81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0DCA59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single" w:sz="4" w:space="0" w:color="auto"/>
              <w:left w:val="nil"/>
              <w:bottom w:val="single" w:sz="4" w:space="0" w:color="auto"/>
              <w:right w:val="single" w:sz="4" w:space="0" w:color="auto"/>
            </w:tcBorders>
            <w:shd w:val="clear" w:color="000000" w:fill="DDEBF7"/>
            <w:vAlign w:val="center"/>
            <w:hideMark/>
          </w:tcPr>
          <w:p w14:paraId="26D37B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single" w:sz="4" w:space="0" w:color="auto"/>
              <w:left w:val="nil"/>
              <w:bottom w:val="single" w:sz="4" w:space="0" w:color="auto"/>
              <w:right w:val="single" w:sz="4" w:space="0" w:color="auto"/>
            </w:tcBorders>
            <w:shd w:val="clear" w:color="000000" w:fill="DDEBF7"/>
            <w:vAlign w:val="center"/>
            <w:hideMark/>
          </w:tcPr>
          <w:p w14:paraId="1A2E71D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single" w:sz="4" w:space="0" w:color="auto"/>
              <w:left w:val="nil"/>
              <w:bottom w:val="single" w:sz="4" w:space="0" w:color="auto"/>
              <w:right w:val="single" w:sz="4" w:space="0" w:color="auto"/>
            </w:tcBorders>
            <w:shd w:val="clear" w:color="000000" w:fill="DDEBF7"/>
            <w:vAlign w:val="center"/>
            <w:hideMark/>
          </w:tcPr>
          <w:p w14:paraId="02D163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7D50AFA2"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F335AC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1.1</w:t>
            </w:r>
          </w:p>
        </w:tc>
        <w:tc>
          <w:tcPr>
            <w:tcW w:w="449" w:type="pct"/>
            <w:tcBorders>
              <w:top w:val="nil"/>
              <w:left w:val="nil"/>
              <w:bottom w:val="single" w:sz="4" w:space="0" w:color="auto"/>
              <w:right w:val="single" w:sz="4" w:space="0" w:color="auto"/>
            </w:tcBorders>
            <w:shd w:val="clear" w:color="000000" w:fill="FFFFFF"/>
            <w:vAlign w:val="center"/>
            <w:hideMark/>
          </w:tcPr>
          <w:p w14:paraId="202E3167" w14:textId="77777777" w:rsidR="007D52ED" w:rsidRPr="00CD28CB" w:rsidRDefault="007D52ED" w:rsidP="00791815">
            <w:pPr>
              <w:spacing w:after="0" w:line="240" w:lineRule="auto"/>
              <w:rPr>
                <w:rFonts w:ascii="Garamond" w:hAnsi="Garamond" w:cs="Calibri"/>
                <w:sz w:val="6"/>
                <w:szCs w:val="6"/>
              </w:rPr>
            </w:pPr>
            <w:r w:rsidRPr="00CD28CB">
              <w:rPr>
                <w:rFonts w:ascii="Garamond" w:hAnsi="Garamond" w:cs="Calibri"/>
                <w:sz w:val="6"/>
                <w:szCs w:val="6"/>
              </w:rPr>
              <w:t>Vënia në zbatim të sistemit ATS-G të të dhënave të pasagjerit</w:t>
            </w:r>
          </w:p>
        </w:tc>
        <w:tc>
          <w:tcPr>
            <w:tcW w:w="132" w:type="pct"/>
            <w:tcBorders>
              <w:top w:val="nil"/>
              <w:left w:val="nil"/>
              <w:bottom w:val="single" w:sz="4" w:space="0" w:color="auto"/>
              <w:right w:val="single" w:sz="4" w:space="0" w:color="auto"/>
            </w:tcBorders>
            <w:shd w:val="clear" w:color="000000" w:fill="FFFFFF"/>
            <w:vAlign w:val="center"/>
            <w:hideMark/>
          </w:tcPr>
          <w:p w14:paraId="2729FD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10EA5E96"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0A3B6CFF" w14:textId="5D80F622"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MFE</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DPD</w:t>
            </w:r>
            <w:r w:rsidRPr="00CD28CB">
              <w:rPr>
                <w:rFonts w:ascii="Garamond" w:hAnsi="Garamond" w:cs="Calibri"/>
                <w:color w:val="000000"/>
                <w:sz w:val="6"/>
                <w:szCs w:val="6"/>
              </w:rPr>
              <w:br/>
              <w:t>MM</w:t>
            </w:r>
            <w:r w:rsidR="007F2B15" w:rsidRPr="00CD28CB">
              <w:rPr>
                <w:rFonts w:ascii="Garamond" w:hAnsi="Garamond" w:cs="Calibri"/>
                <w:color w:val="000000"/>
                <w:sz w:val="6"/>
                <w:szCs w:val="6"/>
              </w:rPr>
              <w:t xml:space="preserve"> </w:t>
            </w:r>
          </w:p>
        </w:tc>
        <w:tc>
          <w:tcPr>
            <w:tcW w:w="79" w:type="pct"/>
            <w:tcBorders>
              <w:top w:val="nil"/>
              <w:left w:val="nil"/>
              <w:bottom w:val="single" w:sz="4" w:space="0" w:color="auto"/>
              <w:right w:val="single" w:sz="4" w:space="0" w:color="auto"/>
            </w:tcBorders>
            <w:shd w:val="clear" w:color="000000" w:fill="FFFFFF"/>
            <w:vAlign w:val="center"/>
            <w:hideMark/>
          </w:tcPr>
          <w:p w14:paraId="24D1379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094DBA1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05E843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A65A1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7EE1C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4C26F0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310,000</w:t>
            </w:r>
          </w:p>
        </w:tc>
        <w:tc>
          <w:tcPr>
            <w:tcW w:w="103" w:type="pct"/>
            <w:tcBorders>
              <w:top w:val="nil"/>
              <w:left w:val="nil"/>
              <w:bottom w:val="single" w:sz="4" w:space="0" w:color="auto"/>
              <w:right w:val="single" w:sz="4" w:space="0" w:color="auto"/>
            </w:tcBorders>
            <w:shd w:val="clear" w:color="000000" w:fill="FFFFFF"/>
            <w:vAlign w:val="center"/>
            <w:hideMark/>
          </w:tcPr>
          <w:p w14:paraId="222B35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9FA3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310,000</w:t>
            </w:r>
          </w:p>
        </w:tc>
        <w:tc>
          <w:tcPr>
            <w:tcW w:w="117" w:type="pct"/>
            <w:tcBorders>
              <w:top w:val="nil"/>
              <w:left w:val="nil"/>
              <w:bottom w:val="single" w:sz="4" w:space="0" w:color="auto"/>
              <w:right w:val="single" w:sz="4" w:space="0" w:color="auto"/>
            </w:tcBorders>
            <w:shd w:val="clear" w:color="000000" w:fill="FFFFFF"/>
            <w:vAlign w:val="center"/>
            <w:hideMark/>
          </w:tcPr>
          <w:p w14:paraId="7D5E5B8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27EB43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78D76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58FDCF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C07F3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81661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DA195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AEABD6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A7155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8F114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39A619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9F43F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CFF07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EC864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8D0C7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C89D7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F25A8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2C99D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B9C1B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EE913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A356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B465A6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50710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2B0C80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99E32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5120D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008C3B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FFFFFF"/>
            <w:vAlign w:val="center"/>
            <w:hideMark/>
          </w:tcPr>
          <w:p w14:paraId="1ED8BC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FFFFFF"/>
            <w:vAlign w:val="center"/>
            <w:hideMark/>
          </w:tcPr>
          <w:p w14:paraId="7BCCDD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BCCFC17"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1B6ED81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1.1.1</w:t>
            </w:r>
          </w:p>
        </w:tc>
        <w:tc>
          <w:tcPr>
            <w:tcW w:w="449" w:type="pct"/>
            <w:tcBorders>
              <w:top w:val="nil"/>
              <w:left w:val="nil"/>
              <w:bottom w:val="single" w:sz="4" w:space="0" w:color="auto"/>
              <w:right w:val="single" w:sz="4" w:space="0" w:color="auto"/>
            </w:tcBorders>
            <w:shd w:val="clear" w:color="000000" w:fill="FFFFFF"/>
            <w:vAlign w:val="center"/>
            <w:hideMark/>
          </w:tcPr>
          <w:p w14:paraId="06656033"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Përgatitja dhe miratimi i Procedurave Standarde të Punës për grumbullimin dhe përpunimin e Informacionin Paraprak të Pasagjerëve</w:t>
            </w:r>
          </w:p>
        </w:tc>
        <w:tc>
          <w:tcPr>
            <w:tcW w:w="132" w:type="pct"/>
            <w:tcBorders>
              <w:top w:val="nil"/>
              <w:left w:val="nil"/>
              <w:bottom w:val="single" w:sz="4" w:space="0" w:color="auto"/>
              <w:right w:val="single" w:sz="4" w:space="0" w:color="auto"/>
            </w:tcBorders>
            <w:shd w:val="clear" w:color="000000" w:fill="FFFFFF"/>
            <w:vAlign w:val="center"/>
            <w:hideMark/>
          </w:tcPr>
          <w:p w14:paraId="7A2836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73C2B27D"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0F4666D1" w14:textId="47CE1228"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MFE</w:t>
            </w:r>
            <w:r w:rsidRPr="00CD28CB">
              <w:rPr>
                <w:rFonts w:ascii="Garamond" w:hAnsi="Garamond" w:cs="Calibri"/>
                <w:color w:val="000000"/>
                <w:sz w:val="6"/>
                <w:szCs w:val="6"/>
              </w:rPr>
              <w:br/>
              <w:t>DPD</w:t>
            </w:r>
            <w:r w:rsidRPr="00CD28CB">
              <w:rPr>
                <w:rFonts w:ascii="Garamond" w:hAnsi="Garamond" w:cs="Calibri"/>
                <w:color w:val="000000"/>
                <w:sz w:val="6"/>
                <w:szCs w:val="6"/>
              </w:rPr>
              <w:br/>
              <w:t>MM</w:t>
            </w:r>
            <w:r w:rsidR="007F2B15" w:rsidRPr="00CD28CB">
              <w:rPr>
                <w:rFonts w:ascii="Garamond" w:hAnsi="Garamond" w:cs="Calibri"/>
                <w:color w:val="000000"/>
                <w:sz w:val="6"/>
                <w:szCs w:val="6"/>
              </w:rPr>
              <w:t xml:space="preserve"> </w:t>
            </w:r>
          </w:p>
        </w:tc>
        <w:tc>
          <w:tcPr>
            <w:tcW w:w="79" w:type="pct"/>
            <w:tcBorders>
              <w:top w:val="nil"/>
              <w:left w:val="nil"/>
              <w:bottom w:val="single" w:sz="4" w:space="0" w:color="auto"/>
              <w:right w:val="single" w:sz="4" w:space="0" w:color="auto"/>
            </w:tcBorders>
            <w:shd w:val="clear" w:color="000000" w:fill="FFFFFF"/>
            <w:vAlign w:val="center"/>
            <w:hideMark/>
          </w:tcPr>
          <w:p w14:paraId="1AE307B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12ABBC4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61624C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32934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EE259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C85C9F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310,000</w:t>
            </w:r>
          </w:p>
        </w:tc>
        <w:tc>
          <w:tcPr>
            <w:tcW w:w="103" w:type="pct"/>
            <w:tcBorders>
              <w:top w:val="nil"/>
              <w:left w:val="nil"/>
              <w:bottom w:val="single" w:sz="4" w:space="0" w:color="auto"/>
              <w:right w:val="single" w:sz="4" w:space="0" w:color="auto"/>
            </w:tcBorders>
            <w:shd w:val="clear" w:color="000000" w:fill="FFFFFF"/>
            <w:vAlign w:val="center"/>
            <w:hideMark/>
          </w:tcPr>
          <w:p w14:paraId="73A185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6802D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310,000</w:t>
            </w:r>
          </w:p>
        </w:tc>
        <w:tc>
          <w:tcPr>
            <w:tcW w:w="117" w:type="pct"/>
            <w:tcBorders>
              <w:top w:val="nil"/>
              <w:left w:val="nil"/>
              <w:bottom w:val="single" w:sz="4" w:space="0" w:color="auto"/>
              <w:right w:val="single" w:sz="4" w:space="0" w:color="auto"/>
            </w:tcBorders>
            <w:shd w:val="clear" w:color="000000" w:fill="FFFFFF"/>
            <w:vAlign w:val="center"/>
            <w:hideMark/>
          </w:tcPr>
          <w:p w14:paraId="4E6BD7B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A405BC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0EC8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C2048B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D9388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D72B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A3DA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4F2B7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7153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C9026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129CD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BB55A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74CEA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CDCB0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97E59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F4939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310,000</w:t>
            </w:r>
          </w:p>
        </w:tc>
        <w:tc>
          <w:tcPr>
            <w:tcW w:w="117" w:type="pct"/>
            <w:tcBorders>
              <w:top w:val="nil"/>
              <w:left w:val="nil"/>
              <w:bottom w:val="single" w:sz="4" w:space="0" w:color="auto"/>
              <w:right w:val="single" w:sz="4" w:space="0" w:color="auto"/>
            </w:tcBorders>
            <w:shd w:val="clear" w:color="000000" w:fill="FFFFFF"/>
            <w:vAlign w:val="center"/>
            <w:hideMark/>
          </w:tcPr>
          <w:p w14:paraId="373411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3A28AD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310,000</w:t>
            </w:r>
          </w:p>
        </w:tc>
        <w:tc>
          <w:tcPr>
            <w:tcW w:w="117" w:type="pct"/>
            <w:tcBorders>
              <w:top w:val="nil"/>
              <w:left w:val="nil"/>
              <w:bottom w:val="single" w:sz="4" w:space="0" w:color="auto"/>
              <w:right w:val="single" w:sz="4" w:space="0" w:color="auto"/>
            </w:tcBorders>
            <w:shd w:val="clear" w:color="000000" w:fill="FFFFFF"/>
            <w:vAlign w:val="center"/>
            <w:hideMark/>
          </w:tcPr>
          <w:p w14:paraId="6DB5774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310,000</w:t>
            </w:r>
          </w:p>
        </w:tc>
        <w:tc>
          <w:tcPr>
            <w:tcW w:w="103" w:type="pct"/>
            <w:tcBorders>
              <w:top w:val="nil"/>
              <w:left w:val="nil"/>
              <w:bottom w:val="single" w:sz="4" w:space="0" w:color="auto"/>
              <w:right w:val="single" w:sz="4" w:space="0" w:color="auto"/>
            </w:tcBorders>
            <w:shd w:val="clear" w:color="000000" w:fill="FFFFFF"/>
            <w:vAlign w:val="center"/>
            <w:hideMark/>
          </w:tcPr>
          <w:p w14:paraId="65AEC8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D47DB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310,000</w:t>
            </w:r>
          </w:p>
        </w:tc>
        <w:tc>
          <w:tcPr>
            <w:tcW w:w="103" w:type="pct"/>
            <w:tcBorders>
              <w:top w:val="nil"/>
              <w:left w:val="nil"/>
              <w:bottom w:val="single" w:sz="4" w:space="0" w:color="auto"/>
              <w:right w:val="single" w:sz="4" w:space="0" w:color="auto"/>
            </w:tcBorders>
            <w:shd w:val="clear" w:color="000000" w:fill="FFFFFF"/>
            <w:vAlign w:val="center"/>
            <w:hideMark/>
          </w:tcPr>
          <w:p w14:paraId="48C2D5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584CF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032809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1F35D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04D62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3D346C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B5036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3F5570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0DD19D93"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11EFD0C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1.1.2</w:t>
            </w:r>
          </w:p>
        </w:tc>
        <w:tc>
          <w:tcPr>
            <w:tcW w:w="449" w:type="pct"/>
            <w:tcBorders>
              <w:top w:val="nil"/>
              <w:left w:val="nil"/>
              <w:bottom w:val="single" w:sz="4" w:space="0" w:color="auto"/>
              <w:right w:val="single" w:sz="4" w:space="0" w:color="auto"/>
            </w:tcBorders>
            <w:shd w:val="clear" w:color="000000" w:fill="FFFFFF"/>
            <w:vAlign w:val="center"/>
            <w:hideMark/>
          </w:tcPr>
          <w:p w14:paraId="382934A4"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Trajnimi i personelit të Komisariatit të Policisë Kufitare Rinas dhe personelit doganor për grumbullimin dhe përpunimin e Informacionin Paraprak të Pasagjerëve</w:t>
            </w:r>
          </w:p>
        </w:tc>
        <w:tc>
          <w:tcPr>
            <w:tcW w:w="132" w:type="pct"/>
            <w:tcBorders>
              <w:top w:val="nil"/>
              <w:left w:val="nil"/>
              <w:bottom w:val="single" w:sz="4" w:space="0" w:color="auto"/>
              <w:right w:val="single" w:sz="4" w:space="0" w:color="auto"/>
            </w:tcBorders>
            <w:shd w:val="clear" w:color="000000" w:fill="FFFFFF"/>
            <w:vAlign w:val="center"/>
            <w:hideMark/>
          </w:tcPr>
          <w:p w14:paraId="1FD542F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53768081"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042CA3FE" w14:textId="31025233"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MFE</w:t>
            </w:r>
            <w:r w:rsidRPr="00CD28CB">
              <w:rPr>
                <w:rFonts w:ascii="Garamond" w:hAnsi="Garamond" w:cs="Calibri"/>
                <w:color w:val="000000"/>
                <w:sz w:val="6"/>
                <w:szCs w:val="6"/>
              </w:rPr>
              <w:br/>
              <w:t>DPD</w:t>
            </w:r>
            <w:r w:rsidRPr="00CD28CB">
              <w:rPr>
                <w:rFonts w:ascii="Garamond" w:hAnsi="Garamond" w:cs="Calibri"/>
                <w:color w:val="000000"/>
                <w:sz w:val="6"/>
                <w:szCs w:val="6"/>
              </w:rPr>
              <w:br/>
              <w:t>MM</w:t>
            </w:r>
            <w:r w:rsidR="007F2B15" w:rsidRPr="00CD28CB">
              <w:rPr>
                <w:rFonts w:ascii="Garamond" w:hAnsi="Garamond" w:cs="Calibri"/>
                <w:color w:val="000000"/>
                <w:sz w:val="6"/>
                <w:szCs w:val="6"/>
              </w:rPr>
              <w:t xml:space="preserve"> </w:t>
            </w:r>
          </w:p>
        </w:tc>
        <w:tc>
          <w:tcPr>
            <w:tcW w:w="79" w:type="pct"/>
            <w:tcBorders>
              <w:top w:val="nil"/>
              <w:left w:val="nil"/>
              <w:bottom w:val="single" w:sz="4" w:space="0" w:color="auto"/>
              <w:right w:val="single" w:sz="4" w:space="0" w:color="auto"/>
            </w:tcBorders>
            <w:shd w:val="clear" w:color="000000" w:fill="FFFFFF"/>
            <w:vAlign w:val="center"/>
            <w:hideMark/>
          </w:tcPr>
          <w:p w14:paraId="3F9BF38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90" w:type="pct"/>
            <w:tcBorders>
              <w:top w:val="nil"/>
              <w:left w:val="nil"/>
              <w:bottom w:val="single" w:sz="4" w:space="0" w:color="auto"/>
              <w:right w:val="single" w:sz="4" w:space="0" w:color="auto"/>
            </w:tcBorders>
            <w:shd w:val="clear" w:color="000000" w:fill="FFFFFF"/>
            <w:vAlign w:val="center"/>
            <w:hideMark/>
          </w:tcPr>
          <w:p w14:paraId="5CDB75D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6A4478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FC10D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C3E82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0F01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BC276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E3C26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9F4A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7DFD16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16002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0B5FD2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623AD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D0F8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8DA60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CA88D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93997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163C2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B187D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8475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A964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E7B30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6EE4E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F554C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6595C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D4827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741901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7E622C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6458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7FA9AC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B4990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404A4D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D878E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47885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EABD0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07800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66C0CE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87F91DC"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D96C5D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1.2</w:t>
            </w:r>
          </w:p>
        </w:tc>
        <w:tc>
          <w:tcPr>
            <w:tcW w:w="449" w:type="pct"/>
            <w:tcBorders>
              <w:top w:val="nil"/>
              <w:left w:val="nil"/>
              <w:bottom w:val="single" w:sz="4" w:space="0" w:color="auto"/>
              <w:right w:val="single" w:sz="4" w:space="0" w:color="auto"/>
            </w:tcBorders>
            <w:shd w:val="clear" w:color="000000" w:fill="FFFFFF"/>
            <w:vAlign w:val="center"/>
            <w:hideMark/>
          </w:tcPr>
          <w:p w14:paraId="5C301D0C" w14:textId="45077C1E"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Miratimi i Rregullores </w:t>
            </w:r>
            <w:r w:rsidR="000970C9" w:rsidRPr="00CD28CB">
              <w:rPr>
                <w:rFonts w:ascii="Garamond" w:hAnsi="Garamond" w:cs="Calibri"/>
                <w:color w:val="000000"/>
                <w:sz w:val="6"/>
                <w:szCs w:val="6"/>
              </w:rPr>
              <w:t>“</w:t>
            </w:r>
            <w:r w:rsidRPr="00CD28CB">
              <w:rPr>
                <w:rFonts w:ascii="Garamond" w:hAnsi="Garamond" w:cs="Calibri"/>
                <w:color w:val="000000"/>
                <w:sz w:val="6"/>
                <w:szCs w:val="6"/>
              </w:rPr>
              <w:t xml:space="preserve">Për rregullat e mbikëqyrjes së kufijve detare në kuadër të bashkëpunimit operacional të koordinuar midis institucioneve kombëtare dhe </w:t>
            </w:r>
            <w:r w:rsidR="00C43397" w:rsidRPr="00CD28CB">
              <w:rPr>
                <w:rFonts w:ascii="Garamond" w:hAnsi="Garamond" w:cs="Calibri"/>
                <w:color w:val="000000"/>
                <w:sz w:val="6"/>
                <w:szCs w:val="6"/>
              </w:rPr>
              <w:t>Agjencisë</w:t>
            </w:r>
            <w:r w:rsidRPr="00CD28CB">
              <w:rPr>
                <w:rFonts w:ascii="Garamond" w:hAnsi="Garamond" w:cs="Calibri"/>
                <w:color w:val="000000"/>
                <w:sz w:val="6"/>
                <w:szCs w:val="6"/>
              </w:rPr>
              <w:t xml:space="preserve"> Evropiane të Rojës Kufitare dhe Bregdetare (FRONTEX).</w:t>
            </w:r>
          </w:p>
        </w:tc>
        <w:tc>
          <w:tcPr>
            <w:tcW w:w="132" w:type="pct"/>
            <w:tcBorders>
              <w:top w:val="nil"/>
              <w:left w:val="nil"/>
              <w:bottom w:val="single" w:sz="4" w:space="0" w:color="auto"/>
              <w:right w:val="single" w:sz="4" w:space="0" w:color="auto"/>
            </w:tcBorders>
            <w:shd w:val="clear" w:color="000000" w:fill="FFFFFF"/>
            <w:vAlign w:val="center"/>
            <w:hideMark/>
          </w:tcPr>
          <w:p w14:paraId="3CD736B1" w14:textId="75EFB7E3"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xml:space="preserve">02120 </w:t>
            </w:r>
            <w:r w:rsidR="000970C9" w:rsidRPr="00CD28CB">
              <w:rPr>
                <w:rFonts w:ascii="Garamond" w:hAnsi="Garamond" w:cs="Calibri"/>
                <w:color w:val="000000"/>
                <w:sz w:val="6"/>
                <w:szCs w:val="6"/>
              </w:rPr>
              <w:t>“</w:t>
            </w:r>
            <w:r w:rsidRPr="00CD28CB">
              <w:rPr>
                <w:rFonts w:ascii="Garamond" w:hAnsi="Garamond" w:cs="Calibri"/>
                <w:color w:val="000000"/>
                <w:sz w:val="6"/>
                <w:szCs w:val="6"/>
              </w:rPr>
              <w:t>Forca e Luftimit</w:t>
            </w:r>
            <w:r w:rsidR="000970C9" w:rsidRPr="00CD28CB">
              <w:rPr>
                <w:rFonts w:ascii="Garamond" w:hAnsi="Garamond" w:cs="Calibri"/>
                <w:color w:val="000000"/>
                <w:sz w:val="6"/>
                <w:szCs w:val="6"/>
              </w:rPr>
              <w:t>”</w:t>
            </w:r>
            <w:r w:rsidRPr="00CD28CB">
              <w:rPr>
                <w:rFonts w:ascii="Garamond" w:hAnsi="Garamond" w:cs="Calibri"/>
                <w:color w:val="000000"/>
                <w:sz w:val="6"/>
                <w:szCs w:val="6"/>
              </w:rPr>
              <w:t>; Kodi i produktit: 91702AC</w:t>
            </w:r>
          </w:p>
        </w:tc>
        <w:tc>
          <w:tcPr>
            <w:tcW w:w="102" w:type="pct"/>
            <w:tcBorders>
              <w:top w:val="nil"/>
              <w:left w:val="nil"/>
              <w:bottom w:val="single" w:sz="4" w:space="0" w:color="auto"/>
              <w:right w:val="single" w:sz="4" w:space="0" w:color="auto"/>
            </w:tcBorders>
            <w:shd w:val="clear" w:color="000000" w:fill="FFFFFF"/>
            <w:vAlign w:val="center"/>
            <w:hideMark/>
          </w:tcPr>
          <w:p w14:paraId="2759FC45"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422F9F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Pr="00CD28CB">
              <w:rPr>
                <w:rFonts w:ascii="Garamond" w:hAnsi="Garamond" w:cs="Calibri"/>
                <w:color w:val="000000"/>
                <w:sz w:val="6"/>
                <w:szCs w:val="6"/>
              </w:rPr>
              <w:br/>
              <w:t>MFE</w:t>
            </w:r>
            <w:r w:rsidRPr="00CD28CB">
              <w:rPr>
                <w:rFonts w:ascii="Garamond" w:hAnsi="Garamond" w:cs="Calibri"/>
                <w:color w:val="000000"/>
                <w:sz w:val="6"/>
                <w:szCs w:val="6"/>
              </w:rPr>
              <w:br/>
              <w:t>DPD</w:t>
            </w:r>
            <w:r w:rsidRPr="00CD28CB">
              <w:rPr>
                <w:rFonts w:ascii="Garamond" w:hAnsi="Garamond" w:cs="Calibri"/>
                <w:color w:val="000000"/>
                <w:sz w:val="6"/>
                <w:szCs w:val="6"/>
              </w:rPr>
              <w:br/>
              <w:t>MM</w:t>
            </w:r>
            <w:r w:rsidRPr="00CD28CB">
              <w:rPr>
                <w:rFonts w:ascii="Garamond" w:hAnsi="Garamond" w:cs="Calibri"/>
                <w:color w:val="000000"/>
                <w:sz w:val="6"/>
                <w:szCs w:val="6"/>
              </w:rPr>
              <w:br/>
              <w:t>RB</w:t>
            </w:r>
            <w:r w:rsidRPr="00CD28CB">
              <w:rPr>
                <w:rFonts w:ascii="Garamond" w:hAnsi="Garamond" w:cs="Calibri"/>
                <w:color w:val="000000"/>
                <w:sz w:val="6"/>
                <w:szCs w:val="6"/>
              </w:rPr>
              <w:br/>
              <w:t>QNOD</w:t>
            </w:r>
          </w:p>
        </w:tc>
        <w:tc>
          <w:tcPr>
            <w:tcW w:w="79" w:type="pct"/>
            <w:tcBorders>
              <w:top w:val="nil"/>
              <w:left w:val="nil"/>
              <w:bottom w:val="single" w:sz="4" w:space="0" w:color="auto"/>
              <w:right w:val="single" w:sz="4" w:space="0" w:color="auto"/>
            </w:tcBorders>
            <w:shd w:val="clear" w:color="000000" w:fill="FFFFFF"/>
            <w:vAlign w:val="center"/>
            <w:hideMark/>
          </w:tcPr>
          <w:p w14:paraId="381953E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3EB37D3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06D83D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03" w:type="pct"/>
            <w:tcBorders>
              <w:top w:val="nil"/>
              <w:left w:val="nil"/>
              <w:bottom w:val="single" w:sz="4" w:space="0" w:color="auto"/>
              <w:right w:val="single" w:sz="4" w:space="0" w:color="auto"/>
            </w:tcBorders>
            <w:shd w:val="clear" w:color="000000" w:fill="FFFFFF"/>
            <w:vAlign w:val="center"/>
            <w:hideMark/>
          </w:tcPr>
          <w:p w14:paraId="30CA23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C755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17" w:type="pct"/>
            <w:tcBorders>
              <w:top w:val="nil"/>
              <w:left w:val="nil"/>
              <w:bottom w:val="single" w:sz="4" w:space="0" w:color="auto"/>
              <w:right w:val="single" w:sz="4" w:space="0" w:color="auto"/>
            </w:tcBorders>
            <w:shd w:val="clear" w:color="000000" w:fill="FFFFFF"/>
            <w:vAlign w:val="center"/>
            <w:hideMark/>
          </w:tcPr>
          <w:p w14:paraId="5B373F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2,000,000</w:t>
            </w:r>
          </w:p>
        </w:tc>
        <w:tc>
          <w:tcPr>
            <w:tcW w:w="103" w:type="pct"/>
            <w:tcBorders>
              <w:top w:val="nil"/>
              <w:left w:val="nil"/>
              <w:bottom w:val="single" w:sz="4" w:space="0" w:color="auto"/>
              <w:right w:val="single" w:sz="4" w:space="0" w:color="auto"/>
            </w:tcBorders>
            <w:shd w:val="clear" w:color="000000" w:fill="FFFFFF"/>
            <w:vAlign w:val="center"/>
            <w:hideMark/>
          </w:tcPr>
          <w:p w14:paraId="718388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09D4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2,000,000</w:t>
            </w:r>
          </w:p>
        </w:tc>
        <w:tc>
          <w:tcPr>
            <w:tcW w:w="117" w:type="pct"/>
            <w:tcBorders>
              <w:top w:val="nil"/>
              <w:left w:val="nil"/>
              <w:bottom w:val="single" w:sz="4" w:space="0" w:color="auto"/>
              <w:right w:val="single" w:sz="4" w:space="0" w:color="auto"/>
            </w:tcBorders>
            <w:shd w:val="clear" w:color="000000" w:fill="FFFFFF"/>
            <w:vAlign w:val="center"/>
            <w:hideMark/>
          </w:tcPr>
          <w:p w14:paraId="3A2502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8DEA97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1926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CDF6E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2AD80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3456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3D709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BA44F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980D3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37A3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788D7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C697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8A96E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7105C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9BA5A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D3DD1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12,000,000</w:t>
            </w:r>
          </w:p>
        </w:tc>
        <w:tc>
          <w:tcPr>
            <w:tcW w:w="117" w:type="pct"/>
            <w:tcBorders>
              <w:top w:val="nil"/>
              <w:left w:val="nil"/>
              <w:bottom w:val="single" w:sz="4" w:space="0" w:color="auto"/>
              <w:right w:val="single" w:sz="4" w:space="0" w:color="auto"/>
            </w:tcBorders>
            <w:shd w:val="clear" w:color="000000" w:fill="FFFFFF"/>
            <w:vAlign w:val="center"/>
            <w:hideMark/>
          </w:tcPr>
          <w:p w14:paraId="7794E1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5A579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12,000,000</w:t>
            </w:r>
          </w:p>
        </w:tc>
        <w:tc>
          <w:tcPr>
            <w:tcW w:w="117" w:type="pct"/>
            <w:tcBorders>
              <w:top w:val="nil"/>
              <w:left w:val="nil"/>
              <w:bottom w:val="single" w:sz="4" w:space="0" w:color="auto"/>
              <w:right w:val="single" w:sz="4" w:space="0" w:color="auto"/>
            </w:tcBorders>
            <w:shd w:val="clear" w:color="000000" w:fill="FFFFFF"/>
            <w:vAlign w:val="center"/>
            <w:hideMark/>
          </w:tcPr>
          <w:p w14:paraId="582DACF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12,000,000</w:t>
            </w:r>
          </w:p>
        </w:tc>
        <w:tc>
          <w:tcPr>
            <w:tcW w:w="103" w:type="pct"/>
            <w:tcBorders>
              <w:top w:val="nil"/>
              <w:left w:val="nil"/>
              <w:bottom w:val="single" w:sz="4" w:space="0" w:color="auto"/>
              <w:right w:val="single" w:sz="4" w:space="0" w:color="auto"/>
            </w:tcBorders>
            <w:shd w:val="clear" w:color="000000" w:fill="FFFFFF"/>
            <w:vAlign w:val="center"/>
            <w:hideMark/>
          </w:tcPr>
          <w:p w14:paraId="6B5070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7F1BA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12,000,000</w:t>
            </w:r>
          </w:p>
        </w:tc>
        <w:tc>
          <w:tcPr>
            <w:tcW w:w="103" w:type="pct"/>
            <w:tcBorders>
              <w:top w:val="nil"/>
              <w:left w:val="nil"/>
              <w:bottom w:val="single" w:sz="4" w:space="0" w:color="auto"/>
              <w:right w:val="single" w:sz="4" w:space="0" w:color="auto"/>
            </w:tcBorders>
            <w:shd w:val="clear" w:color="000000" w:fill="FFFFFF"/>
            <w:vAlign w:val="center"/>
            <w:hideMark/>
          </w:tcPr>
          <w:p w14:paraId="5F8504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D1BA4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7873AB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877D1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7B19E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40ED16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7847CB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30B05A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6773766"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10BA34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1.2.1</w:t>
            </w:r>
          </w:p>
        </w:tc>
        <w:tc>
          <w:tcPr>
            <w:tcW w:w="449" w:type="pct"/>
            <w:tcBorders>
              <w:top w:val="nil"/>
              <w:left w:val="nil"/>
              <w:bottom w:val="single" w:sz="4" w:space="0" w:color="auto"/>
              <w:right w:val="single" w:sz="4" w:space="0" w:color="auto"/>
            </w:tcBorders>
            <w:shd w:val="clear" w:color="000000" w:fill="FFFFFF"/>
            <w:vAlign w:val="center"/>
            <w:hideMark/>
          </w:tcPr>
          <w:p w14:paraId="4682B1AE"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Ngritja e Grupit të Përbashkët të Punës, hartimi dhe miratimi i Rregullores për rregullat e mbikëqyrjes së kufijve të jashtëm detarë në kuadër të bashkëpunimit operacional kombëtar e ndërkombëtar</w:t>
            </w:r>
          </w:p>
        </w:tc>
        <w:tc>
          <w:tcPr>
            <w:tcW w:w="132" w:type="pct"/>
            <w:tcBorders>
              <w:top w:val="nil"/>
              <w:left w:val="nil"/>
              <w:bottom w:val="single" w:sz="4" w:space="0" w:color="auto"/>
              <w:right w:val="single" w:sz="4" w:space="0" w:color="auto"/>
            </w:tcBorders>
            <w:shd w:val="clear" w:color="000000" w:fill="FFFFFF"/>
            <w:vAlign w:val="center"/>
            <w:hideMark/>
          </w:tcPr>
          <w:p w14:paraId="1EE73B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27E173F0"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0F2996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Pr="00CD28CB">
              <w:rPr>
                <w:rFonts w:ascii="Garamond" w:hAnsi="Garamond" w:cs="Calibri"/>
                <w:color w:val="000000"/>
                <w:sz w:val="6"/>
                <w:szCs w:val="6"/>
              </w:rPr>
              <w:br/>
              <w:t>MFE</w:t>
            </w:r>
            <w:r w:rsidRPr="00CD28CB">
              <w:rPr>
                <w:rFonts w:ascii="Garamond" w:hAnsi="Garamond" w:cs="Calibri"/>
                <w:color w:val="000000"/>
                <w:sz w:val="6"/>
                <w:szCs w:val="6"/>
              </w:rPr>
              <w:br/>
              <w:t>DPD</w:t>
            </w:r>
            <w:r w:rsidRPr="00CD28CB">
              <w:rPr>
                <w:rFonts w:ascii="Garamond" w:hAnsi="Garamond" w:cs="Calibri"/>
                <w:color w:val="000000"/>
                <w:sz w:val="6"/>
                <w:szCs w:val="6"/>
              </w:rPr>
              <w:br/>
              <w:t>MM</w:t>
            </w:r>
            <w:r w:rsidRPr="00CD28CB">
              <w:rPr>
                <w:rFonts w:ascii="Garamond" w:hAnsi="Garamond" w:cs="Calibri"/>
                <w:color w:val="000000"/>
                <w:sz w:val="6"/>
                <w:szCs w:val="6"/>
              </w:rPr>
              <w:br/>
              <w:t>RB</w:t>
            </w:r>
            <w:r w:rsidRPr="00CD28CB">
              <w:rPr>
                <w:rFonts w:ascii="Garamond" w:hAnsi="Garamond" w:cs="Calibri"/>
                <w:color w:val="000000"/>
                <w:sz w:val="6"/>
                <w:szCs w:val="6"/>
              </w:rPr>
              <w:br/>
              <w:t>QNOD</w:t>
            </w:r>
          </w:p>
        </w:tc>
        <w:tc>
          <w:tcPr>
            <w:tcW w:w="79" w:type="pct"/>
            <w:tcBorders>
              <w:top w:val="nil"/>
              <w:left w:val="nil"/>
              <w:bottom w:val="single" w:sz="4" w:space="0" w:color="auto"/>
              <w:right w:val="single" w:sz="4" w:space="0" w:color="auto"/>
            </w:tcBorders>
            <w:shd w:val="clear" w:color="000000" w:fill="FFFFFF"/>
            <w:vAlign w:val="center"/>
            <w:hideMark/>
          </w:tcPr>
          <w:p w14:paraId="496C79B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6185EA5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697B36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6DD86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B7BC9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DB4C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03" w:type="pct"/>
            <w:tcBorders>
              <w:top w:val="nil"/>
              <w:left w:val="nil"/>
              <w:bottom w:val="single" w:sz="4" w:space="0" w:color="auto"/>
              <w:right w:val="single" w:sz="4" w:space="0" w:color="auto"/>
            </w:tcBorders>
            <w:shd w:val="clear" w:color="000000" w:fill="FFFFFF"/>
            <w:vAlign w:val="center"/>
            <w:hideMark/>
          </w:tcPr>
          <w:p w14:paraId="261C92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121CC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789CFB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95787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073C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6AA23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8263C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DF344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89D28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0260B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E8FAA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890ED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AFDB8B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2A50A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087CA3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4656EF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25E88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FAFBA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13A23BB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1DA89F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47EBAD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03" w:type="pct"/>
            <w:tcBorders>
              <w:top w:val="nil"/>
              <w:left w:val="nil"/>
              <w:bottom w:val="single" w:sz="4" w:space="0" w:color="auto"/>
              <w:right w:val="single" w:sz="4" w:space="0" w:color="auto"/>
            </w:tcBorders>
            <w:shd w:val="clear" w:color="000000" w:fill="FFFFFF"/>
            <w:vAlign w:val="center"/>
            <w:hideMark/>
          </w:tcPr>
          <w:p w14:paraId="376959F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FACF5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03" w:type="pct"/>
            <w:tcBorders>
              <w:top w:val="nil"/>
              <w:left w:val="nil"/>
              <w:bottom w:val="single" w:sz="4" w:space="0" w:color="auto"/>
              <w:right w:val="single" w:sz="4" w:space="0" w:color="auto"/>
            </w:tcBorders>
            <w:shd w:val="clear" w:color="000000" w:fill="FFFFFF"/>
            <w:vAlign w:val="center"/>
            <w:hideMark/>
          </w:tcPr>
          <w:p w14:paraId="0958E5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76C2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110C93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A875E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65083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9C75A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FF836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205EF8B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AD90C67"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6953E7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1.2.2</w:t>
            </w:r>
          </w:p>
        </w:tc>
        <w:tc>
          <w:tcPr>
            <w:tcW w:w="449" w:type="pct"/>
            <w:tcBorders>
              <w:top w:val="nil"/>
              <w:left w:val="nil"/>
              <w:bottom w:val="single" w:sz="4" w:space="0" w:color="auto"/>
              <w:right w:val="single" w:sz="4" w:space="0" w:color="auto"/>
            </w:tcBorders>
            <w:shd w:val="clear" w:color="000000" w:fill="FFFFFF"/>
            <w:vAlign w:val="center"/>
            <w:hideMark/>
          </w:tcPr>
          <w:p w14:paraId="368B13C2"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Trajnimi i personelit të Agjencive të Zbatimit të Ligjit për zhvillimin e operacioneve të përbashkëta për kontrollin e kufijve të jashtëm</w:t>
            </w:r>
          </w:p>
        </w:tc>
        <w:tc>
          <w:tcPr>
            <w:tcW w:w="132" w:type="pct"/>
            <w:tcBorders>
              <w:top w:val="nil"/>
              <w:left w:val="nil"/>
              <w:bottom w:val="single" w:sz="4" w:space="0" w:color="auto"/>
              <w:right w:val="single" w:sz="4" w:space="0" w:color="auto"/>
            </w:tcBorders>
            <w:shd w:val="clear" w:color="000000" w:fill="FFFFFF"/>
            <w:vAlign w:val="center"/>
            <w:hideMark/>
          </w:tcPr>
          <w:p w14:paraId="1081C4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5D69D50E"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401F6F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Pr="00CD28CB">
              <w:rPr>
                <w:rFonts w:ascii="Garamond" w:hAnsi="Garamond" w:cs="Calibri"/>
                <w:color w:val="000000"/>
                <w:sz w:val="6"/>
                <w:szCs w:val="6"/>
              </w:rPr>
              <w:br/>
              <w:t>MFE</w:t>
            </w:r>
            <w:r w:rsidRPr="00CD28CB">
              <w:rPr>
                <w:rFonts w:ascii="Garamond" w:hAnsi="Garamond" w:cs="Calibri"/>
                <w:color w:val="000000"/>
                <w:sz w:val="6"/>
                <w:szCs w:val="6"/>
              </w:rPr>
              <w:br/>
              <w:t>DPD</w:t>
            </w:r>
            <w:r w:rsidRPr="00CD28CB">
              <w:rPr>
                <w:rFonts w:ascii="Garamond" w:hAnsi="Garamond" w:cs="Calibri"/>
                <w:color w:val="000000"/>
                <w:sz w:val="6"/>
                <w:szCs w:val="6"/>
              </w:rPr>
              <w:br/>
              <w:t>MM</w:t>
            </w:r>
            <w:r w:rsidRPr="00CD28CB">
              <w:rPr>
                <w:rFonts w:ascii="Garamond" w:hAnsi="Garamond" w:cs="Calibri"/>
                <w:color w:val="000000"/>
                <w:sz w:val="6"/>
                <w:szCs w:val="6"/>
              </w:rPr>
              <w:br/>
              <w:t>RB</w:t>
            </w:r>
            <w:r w:rsidRPr="00CD28CB">
              <w:rPr>
                <w:rFonts w:ascii="Garamond" w:hAnsi="Garamond" w:cs="Calibri"/>
                <w:color w:val="000000"/>
                <w:sz w:val="6"/>
                <w:szCs w:val="6"/>
              </w:rPr>
              <w:br/>
              <w:t>QNOD</w:t>
            </w:r>
          </w:p>
        </w:tc>
        <w:tc>
          <w:tcPr>
            <w:tcW w:w="79" w:type="pct"/>
            <w:tcBorders>
              <w:top w:val="nil"/>
              <w:left w:val="nil"/>
              <w:bottom w:val="single" w:sz="4" w:space="0" w:color="auto"/>
              <w:right w:val="single" w:sz="4" w:space="0" w:color="auto"/>
            </w:tcBorders>
            <w:shd w:val="clear" w:color="000000" w:fill="FFFFFF"/>
            <w:vAlign w:val="center"/>
            <w:hideMark/>
          </w:tcPr>
          <w:p w14:paraId="11082D0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01B50C9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19B1A2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EA29D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7B3A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8F3B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22F16F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5EEE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0BE209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98435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008A1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618FB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76B7E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1DEBE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92F81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E75A9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E19C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4492D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66751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4B14C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C016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41C82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C8D0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6F6C61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641916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18C78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750287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7D0F0A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002D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32E106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DB388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6B7D29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BB3C1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A1D24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B0BCB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E8266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0BB21B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DA71BC5"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3BDAD2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1.3</w:t>
            </w:r>
          </w:p>
        </w:tc>
        <w:tc>
          <w:tcPr>
            <w:tcW w:w="449" w:type="pct"/>
            <w:tcBorders>
              <w:top w:val="nil"/>
              <w:left w:val="nil"/>
              <w:bottom w:val="single" w:sz="4" w:space="0" w:color="auto"/>
              <w:right w:val="single" w:sz="4" w:space="0" w:color="auto"/>
            </w:tcBorders>
            <w:shd w:val="clear" w:color="000000" w:fill="FFFFFF"/>
            <w:vAlign w:val="center"/>
            <w:hideMark/>
          </w:tcPr>
          <w:p w14:paraId="1EA77912"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Forcimi i autonomisë së Policisë Kufitare</w:t>
            </w:r>
            <w:r w:rsidRPr="00CD28CB">
              <w:rPr>
                <w:rFonts w:ascii="Garamond" w:hAnsi="Garamond" w:cs="Calibri"/>
                <w:color w:val="000000"/>
                <w:sz w:val="6"/>
                <w:szCs w:val="6"/>
              </w:rPr>
              <w:br/>
              <w:t>dhe Migracionit në fushën operacionale dhe menaxheriale</w:t>
            </w:r>
          </w:p>
        </w:tc>
        <w:tc>
          <w:tcPr>
            <w:tcW w:w="132" w:type="pct"/>
            <w:tcBorders>
              <w:top w:val="nil"/>
              <w:left w:val="nil"/>
              <w:bottom w:val="single" w:sz="4" w:space="0" w:color="auto"/>
              <w:right w:val="single" w:sz="4" w:space="0" w:color="auto"/>
            </w:tcBorders>
            <w:shd w:val="clear" w:color="000000" w:fill="FFFFFF"/>
            <w:vAlign w:val="center"/>
            <w:hideMark/>
          </w:tcPr>
          <w:p w14:paraId="19DC76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39AFEB2E"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2CDE1D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6017DC4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0E6A9BE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2AEC06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BCBA3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E5413D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A893A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D9816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E98A0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05A15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AE835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95F0B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E53AF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B7FC1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F3002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FD24F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22E7E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CC584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67E7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D29E2C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EF05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EA0B1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5CAA6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5809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E6740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31AC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EAB92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730C4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4FF73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6F9AA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3138E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05EC2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3E5AC5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B47AE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7F909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7F49D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E49CE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309134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E8A217A"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1EE1219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1.3.1</w:t>
            </w:r>
          </w:p>
        </w:tc>
        <w:tc>
          <w:tcPr>
            <w:tcW w:w="449" w:type="pct"/>
            <w:tcBorders>
              <w:top w:val="nil"/>
              <w:left w:val="nil"/>
              <w:bottom w:val="single" w:sz="4" w:space="0" w:color="auto"/>
              <w:right w:val="single" w:sz="4" w:space="0" w:color="auto"/>
            </w:tcBorders>
            <w:shd w:val="clear" w:color="000000" w:fill="FFFFFF"/>
            <w:vAlign w:val="center"/>
            <w:hideMark/>
          </w:tcPr>
          <w:p w14:paraId="3DD29391"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Ngritja e strukturës së shërbimeve mbështetëse pranë Departamentit për Kufirin dhe Migracionin.</w:t>
            </w:r>
          </w:p>
        </w:tc>
        <w:tc>
          <w:tcPr>
            <w:tcW w:w="132" w:type="pct"/>
            <w:tcBorders>
              <w:top w:val="nil"/>
              <w:left w:val="nil"/>
              <w:bottom w:val="single" w:sz="4" w:space="0" w:color="auto"/>
              <w:right w:val="single" w:sz="4" w:space="0" w:color="auto"/>
            </w:tcBorders>
            <w:shd w:val="clear" w:color="000000" w:fill="FFFFFF"/>
            <w:vAlign w:val="center"/>
            <w:hideMark/>
          </w:tcPr>
          <w:p w14:paraId="527409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4892D0F5"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43672D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68499A4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6AB0B5F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184292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3,360,000</w:t>
            </w:r>
          </w:p>
        </w:tc>
        <w:tc>
          <w:tcPr>
            <w:tcW w:w="103" w:type="pct"/>
            <w:tcBorders>
              <w:top w:val="nil"/>
              <w:left w:val="nil"/>
              <w:bottom w:val="single" w:sz="4" w:space="0" w:color="auto"/>
              <w:right w:val="single" w:sz="4" w:space="0" w:color="auto"/>
            </w:tcBorders>
            <w:shd w:val="clear" w:color="000000" w:fill="FFFFFF"/>
            <w:vAlign w:val="center"/>
            <w:hideMark/>
          </w:tcPr>
          <w:p w14:paraId="4CEB34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64628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3,360,000</w:t>
            </w:r>
          </w:p>
        </w:tc>
        <w:tc>
          <w:tcPr>
            <w:tcW w:w="117" w:type="pct"/>
            <w:tcBorders>
              <w:top w:val="nil"/>
              <w:left w:val="nil"/>
              <w:bottom w:val="single" w:sz="4" w:space="0" w:color="auto"/>
              <w:right w:val="single" w:sz="4" w:space="0" w:color="auto"/>
            </w:tcBorders>
            <w:shd w:val="clear" w:color="000000" w:fill="FFFFFF"/>
            <w:vAlign w:val="center"/>
            <w:hideMark/>
          </w:tcPr>
          <w:p w14:paraId="7C7F97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3,920,000</w:t>
            </w:r>
          </w:p>
        </w:tc>
        <w:tc>
          <w:tcPr>
            <w:tcW w:w="103" w:type="pct"/>
            <w:tcBorders>
              <w:top w:val="nil"/>
              <w:left w:val="nil"/>
              <w:bottom w:val="single" w:sz="4" w:space="0" w:color="auto"/>
              <w:right w:val="single" w:sz="4" w:space="0" w:color="auto"/>
            </w:tcBorders>
            <w:shd w:val="clear" w:color="000000" w:fill="FFFFFF"/>
            <w:vAlign w:val="center"/>
            <w:hideMark/>
          </w:tcPr>
          <w:p w14:paraId="45E1AF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0E1F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3,920,000</w:t>
            </w:r>
          </w:p>
        </w:tc>
        <w:tc>
          <w:tcPr>
            <w:tcW w:w="117" w:type="pct"/>
            <w:tcBorders>
              <w:top w:val="nil"/>
              <w:left w:val="nil"/>
              <w:bottom w:val="single" w:sz="4" w:space="0" w:color="auto"/>
              <w:right w:val="single" w:sz="4" w:space="0" w:color="auto"/>
            </w:tcBorders>
            <w:shd w:val="clear" w:color="000000" w:fill="FFFFFF"/>
            <w:vAlign w:val="center"/>
            <w:hideMark/>
          </w:tcPr>
          <w:p w14:paraId="7EEB4E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3,920,000</w:t>
            </w:r>
          </w:p>
        </w:tc>
        <w:tc>
          <w:tcPr>
            <w:tcW w:w="103" w:type="pct"/>
            <w:tcBorders>
              <w:top w:val="nil"/>
              <w:left w:val="nil"/>
              <w:bottom w:val="single" w:sz="4" w:space="0" w:color="auto"/>
              <w:right w:val="single" w:sz="4" w:space="0" w:color="auto"/>
            </w:tcBorders>
            <w:shd w:val="clear" w:color="000000" w:fill="FFFFFF"/>
            <w:vAlign w:val="center"/>
            <w:hideMark/>
          </w:tcPr>
          <w:p w14:paraId="242197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7CDC7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3,920,000</w:t>
            </w:r>
          </w:p>
        </w:tc>
        <w:tc>
          <w:tcPr>
            <w:tcW w:w="117" w:type="pct"/>
            <w:tcBorders>
              <w:top w:val="nil"/>
              <w:left w:val="nil"/>
              <w:bottom w:val="single" w:sz="4" w:space="0" w:color="auto"/>
              <w:right w:val="single" w:sz="4" w:space="0" w:color="auto"/>
            </w:tcBorders>
            <w:shd w:val="clear" w:color="000000" w:fill="FFFFFF"/>
            <w:vAlign w:val="center"/>
            <w:hideMark/>
          </w:tcPr>
          <w:p w14:paraId="6C7C63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B10AE3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F766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32792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01E16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D4068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B0370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E0486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AEE7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6FD68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2AD0E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41D95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DFD57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11,200,000</w:t>
            </w:r>
          </w:p>
        </w:tc>
        <w:tc>
          <w:tcPr>
            <w:tcW w:w="117" w:type="pct"/>
            <w:tcBorders>
              <w:top w:val="nil"/>
              <w:left w:val="nil"/>
              <w:bottom w:val="single" w:sz="4" w:space="0" w:color="auto"/>
              <w:right w:val="single" w:sz="4" w:space="0" w:color="auto"/>
            </w:tcBorders>
            <w:shd w:val="clear" w:color="000000" w:fill="FFFFFF"/>
            <w:vAlign w:val="center"/>
            <w:hideMark/>
          </w:tcPr>
          <w:p w14:paraId="0B06F1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45D62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11,200,000</w:t>
            </w:r>
          </w:p>
        </w:tc>
        <w:tc>
          <w:tcPr>
            <w:tcW w:w="117" w:type="pct"/>
            <w:tcBorders>
              <w:top w:val="nil"/>
              <w:left w:val="nil"/>
              <w:bottom w:val="single" w:sz="4" w:space="0" w:color="auto"/>
              <w:right w:val="single" w:sz="4" w:space="0" w:color="auto"/>
            </w:tcBorders>
            <w:shd w:val="clear" w:color="000000" w:fill="FFFFFF"/>
            <w:vAlign w:val="center"/>
            <w:hideMark/>
          </w:tcPr>
          <w:p w14:paraId="2D8FBE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E87ED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FB111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6F120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B758F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18045C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A519F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642A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5CE27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11,200,000</w:t>
            </w:r>
          </w:p>
        </w:tc>
        <w:tc>
          <w:tcPr>
            <w:tcW w:w="127" w:type="pct"/>
            <w:tcBorders>
              <w:top w:val="nil"/>
              <w:left w:val="nil"/>
              <w:bottom w:val="single" w:sz="4" w:space="0" w:color="auto"/>
              <w:right w:val="single" w:sz="4" w:space="0" w:color="auto"/>
            </w:tcBorders>
            <w:shd w:val="clear" w:color="000000" w:fill="FFFFFF"/>
            <w:vAlign w:val="center"/>
            <w:hideMark/>
          </w:tcPr>
          <w:p w14:paraId="70D995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11,200,000</w:t>
            </w:r>
          </w:p>
        </w:tc>
        <w:tc>
          <w:tcPr>
            <w:tcW w:w="109" w:type="pct"/>
            <w:tcBorders>
              <w:top w:val="nil"/>
              <w:left w:val="nil"/>
              <w:bottom w:val="single" w:sz="4" w:space="0" w:color="auto"/>
              <w:right w:val="single" w:sz="4" w:space="0" w:color="auto"/>
            </w:tcBorders>
            <w:shd w:val="clear" w:color="000000" w:fill="FFFFFF"/>
            <w:vAlign w:val="center"/>
            <w:hideMark/>
          </w:tcPr>
          <w:p w14:paraId="6638DD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4ED0A74"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433112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1.3.2</w:t>
            </w:r>
          </w:p>
        </w:tc>
        <w:tc>
          <w:tcPr>
            <w:tcW w:w="449" w:type="pct"/>
            <w:tcBorders>
              <w:top w:val="nil"/>
              <w:left w:val="nil"/>
              <w:bottom w:val="single" w:sz="4" w:space="0" w:color="auto"/>
              <w:right w:val="single" w:sz="4" w:space="0" w:color="auto"/>
            </w:tcBorders>
            <w:shd w:val="clear" w:color="000000" w:fill="FFFFFF"/>
            <w:vAlign w:val="center"/>
            <w:hideMark/>
          </w:tcPr>
          <w:p w14:paraId="3625B1C0"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Krijimi i një banke të të dhënave për menaxhmin e burimeve logjistike të shërbimeve për kufirin dhe migracionin</w:t>
            </w:r>
          </w:p>
        </w:tc>
        <w:tc>
          <w:tcPr>
            <w:tcW w:w="132" w:type="pct"/>
            <w:tcBorders>
              <w:top w:val="nil"/>
              <w:left w:val="nil"/>
              <w:bottom w:val="single" w:sz="4" w:space="0" w:color="auto"/>
              <w:right w:val="single" w:sz="4" w:space="0" w:color="auto"/>
            </w:tcBorders>
            <w:shd w:val="clear" w:color="000000" w:fill="FFFFFF"/>
            <w:vAlign w:val="center"/>
            <w:hideMark/>
          </w:tcPr>
          <w:p w14:paraId="5F20EF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0D91497D"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19BCEC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7FBD0A7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1247065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49CC12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4E6D8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165A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9D99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6C2657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5FEBED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68EB6E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AE815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49CE3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1DE37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50230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00718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B39A0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CD1D4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8D826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73C2F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AFB49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32B3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2722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952EB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D1D80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FCDC2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13B381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86BC8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09FEDB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11340BF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4BB946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7B397B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73A30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3E6EE7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FADB7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5D85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CC5FE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2B485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265C2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1D967BF"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4B6E1A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1.4</w:t>
            </w:r>
          </w:p>
        </w:tc>
        <w:tc>
          <w:tcPr>
            <w:tcW w:w="449" w:type="pct"/>
            <w:tcBorders>
              <w:top w:val="nil"/>
              <w:left w:val="nil"/>
              <w:bottom w:val="single" w:sz="4" w:space="0" w:color="auto"/>
              <w:right w:val="single" w:sz="4" w:space="0" w:color="auto"/>
            </w:tcBorders>
            <w:shd w:val="clear" w:color="000000" w:fill="FFFFFF"/>
            <w:vAlign w:val="center"/>
            <w:hideMark/>
          </w:tcPr>
          <w:p w14:paraId="16FB9185"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Zhvillimi dhe përmirësimi i Procedurave Standarde të Punës (PSP), përafrimi i tyre me standardet e kufijve SCHENGEN</w:t>
            </w:r>
          </w:p>
        </w:tc>
        <w:tc>
          <w:tcPr>
            <w:tcW w:w="132" w:type="pct"/>
            <w:tcBorders>
              <w:top w:val="nil"/>
              <w:left w:val="nil"/>
              <w:bottom w:val="single" w:sz="4" w:space="0" w:color="auto"/>
              <w:right w:val="single" w:sz="4" w:space="0" w:color="auto"/>
            </w:tcBorders>
            <w:shd w:val="clear" w:color="000000" w:fill="FFFFFF"/>
            <w:vAlign w:val="center"/>
            <w:hideMark/>
          </w:tcPr>
          <w:p w14:paraId="4C0A6A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46A80370"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3698BE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1CD898C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3C6A6D5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59F0F1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0B6323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550E3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B35A1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1371AA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AA00A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8B104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79FA26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C9212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5ADC42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4EFFEE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B683A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7888F8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85" w:type="pct"/>
            <w:tcBorders>
              <w:top w:val="nil"/>
              <w:left w:val="nil"/>
              <w:bottom w:val="single" w:sz="4" w:space="0" w:color="auto"/>
              <w:right w:val="single" w:sz="4" w:space="0" w:color="auto"/>
            </w:tcBorders>
            <w:shd w:val="clear" w:color="000000" w:fill="FFFFFF"/>
            <w:vAlign w:val="center"/>
            <w:hideMark/>
          </w:tcPr>
          <w:p w14:paraId="39AD05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DBC4A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7B8E3E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85" w:type="pct"/>
            <w:tcBorders>
              <w:top w:val="nil"/>
              <w:left w:val="nil"/>
              <w:bottom w:val="single" w:sz="4" w:space="0" w:color="auto"/>
              <w:right w:val="single" w:sz="4" w:space="0" w:color="auto"/>
            </w:tcBorders>
            <w:shd w:val="clear" w:color="000000" w:fill="FFFFFF"/>
            <w:vAlign w:val="center"/>
            <w:hideMark/>
          </w:tcPr>
          <w:p w14:paraId="1B0F6E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A2003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793B80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ABC07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A845B0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2A5ED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1,200,000</w:t>
            </w:r>
          </w:p>
        </w:tc>
        <w:tc>
          <w:tcPr>
            <w:tcW w:w="117" w:type="pct"/>
            <w:tcBorders>
              <w:top w:val="nil"/>
              <w:left w:val="nil"/>
              <w:bottom w:val="single" w:sz="4" w:space="0" w:color="auto"/>
              <w:right w:val="single" w:sz="4" w:space="0" w:color="auto"/>
            </w:tcBorders>
            <w:shd w:val="clear" w:color="000000" w:fill="FFFFFF"/>
            <w:vAlign w:val="center"/>
            <w:hideMark/>
          </w:tcPr>
          <w:p w14:paraId="128B56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680DF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1,200,000</w:t>
            </w:r>
          </w:p>
        </w:tc>
        <w:tc>
          <w:tcPr>
            <w:tcW w:w="117" w:type="pct"/>
            <w:tcBorders>
              <w:top w:val="nil"/>
              <w:left w:val="nil"/>
              <w:bottom w:val="single" w:sz="4" w:space="0" w:color="auto"/>
              <w:right w:val="single" w:sz="4" w:space="0" w:color="auto"/>
            </w:tcBorders>
            <w:shd w:val="clear" w:color="000000" w:fill="FFFFFF"/>
            <w:vAlign w:val="center"/>
            <w:hideMark/>
          </w:tcPr>
          <w:p w14:paraId="18FCF5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3B5A0A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4BA7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595B9D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C00A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244F32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D488A3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EA16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5968360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DEDF2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9" w:type="pct"/>
            <w:tcBorders>
              <w:top w:val="nil"/>
              <w:left w:val="nil"/>
              <w:bottom w:val="single" w:sz="4" w:space="0" w:color="auto"/>
              <w:right w:val="single" w:sz="4" w:space="0" w:color="auto"/>
            </w:tcBorders>
            <w:shd w:val="clear" w:color="000000" w:fill="FFFFFF"/>
            <w:vAlign w:val="center"/>
            <w:hideMark/>
          </w:tcPr>
          <w:p w14:paraId="7C6CB7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01535A7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9D9D9"/>
            <w:vAlign w:val="center"/>
            <w:hideMark/>
          </w:tcPr>
          <w:p w14:paraId="3C6E0A7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lastRenderedPageBreak/>
              <w:t> </w:t>
            </w:r>
          </w:p>
        </w:tc>
        <w:tc>
          <w:tcPr>
            <w:tcW w:w="449" w:type="pct"/>
            <w:tcBorders>
              <w:top w:val="nil"/>
              <w:left w:val="nil"/>
              <w:bottom w:val="single" w:sz="4" w:space="0" w:color="auto"/>
              <w:right w:val="single" w:sz="4" w:space="0" w:color="auto"/>
            </w:tcBorders>
            <w:shd w:val="clear" w:color="000000" w:fill="D9D9D9"/>
            <w:vAlign w:val="center"/>
            <w:hideMark/>
          </w:tcPr>
          <w:p w14:paraId="649354DC" w14:textId="3AC6F38B" w:rsidR="007D52ED" w:rsidRPr="00CD28CB" w:rsidRDefault="007D52ED" w:rsidP="00720682">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w:t>
            </w:r>
            <w:r w:rsidR="00720682" w:rsidRPr="00CD28CB">
              <w:rPr>
                <w:rFonts w:ascii="Garamond" w:hAnsi="Garamond" w:cs="Calibri"/>
                <w:b/>
                <w:bCs/>
                <w:color w:val="FF0000"/>
                <w:sz w:val="6"/>
                <w:szCs w:val="6"/>
              </w:rPr>
              <w:t>ja e</w:t>
            </w:r>
            <w:r w:rsidRPr="00CD28CB">
              <w:rPr>
                <w:rFonts w:ascii="Garamond" w:hAnsi="Garamond" w:cs="Calibri"/>
                <w:b/>
                <w:bCs/>
                <w:color w:val="FF0000"/>
                <w:sz w:val="6"/>
                <w:szCs w:val="6"/>
              </w:rPr>
              <w:t xml:space="preserve"> </w:t>
            </w:r>
            <w:r w:rsidR="00720682" w:rsidRPr="00CD28CB">
              <w:rPr>
                <w:rFonts w:ascii="Garamond" w:hAnsi="Garamond" w:cs="Calibri"/>
                <w:b/>
                <w:bCs/>
                <w:color w:val="FF0000"/>
                <w:sz w:val="6"/>
                <w:szCs w:val="6"/>
              </w:rPr>
              <w:t>o</w:t>
            </w:r>
            <w:r w:rsidRPr="00CD28CB">
              <w:rPr>
                <w:rFonts w:ascii="Garamond" w:hAnsi="Garamond" w:cs="Calibri"/>
                <w:b/>
                <w:bCs/>
                <w:color w:val="FF0000"/>
                <w:sz w:val="6"/>
                <w:szCs w:val="6"/>
              </w:rPr>
              <w:t>bjektivi</w:t>
            </w:r>
            <w:r w:rsidR="00720682" w:rsidRPr="00CD28CB">
              <w:rPr>
                <w:rFonts w:ascii="Garamond" w:hAnsi="Garamond" w:cs="Calibri"/>
                <w:b/>
                <w:bCs/>
                <w:color w:val="FF0000"/>
                <w:sz w:val="6"/>
                <w:szCs w:val="6"/>
              </w:rPr>
              <w:t>t</w:t>
            </w:r>
            <w:r w:rsidRPr="00CD28CB">
              <w:rPr>
                <w:rFonts w:ascii="Garamond" w:hAnsi="Garamond" w:cs="Calibri"/>
                <w:b/>
                <w:bCs/>
                <w:color w:val="FF0000"/>
                <w:sz w:val="6"/>
                <w:szCs w:val="6"/>
              </w:rPr>
              <w:t xml:space="preserve"> </w:t>
            </w:r>
            <w:r w:rsidR="00720682" w:rsidRPr="00CD28CB">
              <w:rPr>
                <w:rFonts w:ascii="Garamond" w:hAnsi="Garamond" w:cs="Calibri"/>
                <w:b/>
                <w:bCs/>
                <w:color w:val="FF0000"/>
                <w:sz w:val="6"/>
                <w:szCs w:val="6"/>
              </w:rPr>
              <w:t>s</w:t>
            </w:r>
            <w:r w:rsidRPr="00CD28CB">
              <w:rPr>
                <w:rFonts w:ascii="Garamond" w:hAnsi="Garamond" w:cs="Calibri"/>
                <w:b/>
                <w:bCs/>
                <w:color w:val="FF0000"/>
                <w:sz w:val="6"/>
                <w:szCs w:val="6"/>
              </w:rPr>
              <w:t>pecifik 1.</w:t>
            </w:r>
          </w:p>
        </w:tc>
        <w:tc>
          <w:tcPr>
            <w:tcW w:w="132" w:type="pct"/>
            <w:tcBorders>
              <w:top w:val="nil"/>
              <w:left w:val="nil"/>
              <w:bottom w:val="single" w:sz="4" w:space="0" w:color="auto"/>
              <w:right w:val="single" w:sz="4" w:space="0" w:color="auto"/>
            </w:tcBorders>
            <w:shd w:val="clear" w:color="000000" w:fill="D9D9D9"/>
            <w:vAlign w:val="center"/>
            <w:hideMark/>
          </w:tcPr>
          <w:p w14:paraId="032B648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32BC320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78D8567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1E790F5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254EFBE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BFBFBF"/>
            <w:vAlign w:val="center"/>
            <w:hideMark/>
          </w:tcPr>
          <w:p w14:paraId="6222078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13,560,000</w:t>
            </w:r>
          </w:p>
        </w:tc>
        <w:tc>
          <w:tcPr>
            <w:tcW w:w="103" w:type="pct"/>
            <w:tcBorders>
              <w:top w:val="nil"/>
              <w:left w:val="nil"/>
              <w:bottom w:val="single" w:sz="4" w:space="0" w:color="auto"/>
              <w:right w:val="single" w:sz="4" w:space="0" w:color="auto"/>
            </w:tcBorders>
            <w:shd w:val="clear" w:color="000000" w:fill="BFBFBF"/>
            <w:vAlign w:val="center"/>
            <w:hideMark/>
          </w:tcPr>
          <w:p w14:paraId="4E87E4F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4E67BB8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13,560,000</w:t>
            </w:r>
          </w:p>
        </w:tc>
        <w:tc>
          <w:tcPr>
            <w:tcW w:w="117" w:type="pct"/>
            <w:tcBorders>
              <w:top w:val="nil"/>
              <w:left w:val="nil"/>
              <w:bottom w:val="single" w:sz="4" w:space="0" w:color="auto"/>
              <w:right w:val="single" w:sz="4" w:space="0" w:color="auto"/>
            </w:tcBorders>
            <w:shd w:val="clear" w:color="000000" w:fill="BFBFBF"/>
            <w:vAlign w:val="center"/>
            <w:hideMark/>
          </w:tcPr>
          <w:p w14:paraId="7C924E8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7,430,000</w:t>
            </w:r>
          </w:p>
        </w:tc>
        <w:tc>
          <w:tcPr>
            <w:tcW w:w="103" w:type="pct"/>
            <w:tcBorders>
              <w:top w:val="nil"/>
              <w:left w:val="nil"/>
              <w:bottom w:val="single" w:sz="4" w:space="0" w:color="auto"/>
              <w:right w:val="single" w:sz="4" w:space="0" w:color="auto"/>
            </w:tcBorders>
            <w:shd w:val="clear" w:color="000000" w:fill="BFBFBF"/>
            <w:vAlign w:val="center"/>
            <w:hideMark/>
          </w:tcPr>
          <w:p w14:paraId="13DAC5F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4AE96E9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7,430,000</w:t>
            </w:r>
          </w:p>
        </w:tc>
        <w:tc>
          <w:tcPr>
            <w:tcW w:w="117" w:type="pct"/>
            <w:tcBorders>
              <w:top w:val="nil"/>
              <w:left w:val="nil"/>
              <w:bottom w:val="single" w:sz="4" w:space="0" w:color="auto"/>
              <w:right w:val="single" w:sz="4" w:space="0" w:color="auto"/>
            </w:tcBorders>
            <w:shd w:val="clear" w:color="000000" w:fill="BFBFBF"/>
            <w:vAlign w:val="center"/>
            <w:hideMark/>
          </w:tcPr>
          <w:p w14:paraId="7843A8B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4,320,000</w:t>
            </w:r>
          </w:p>
        </w:tc>
        <w:tc>
          <w:tcPr>
            <w:tcW w:w="103" w:type="pct"/>
            <w:tcBorders>
              <w:top w:val="nil"/>
              <w:left w:val="nil"/>
              <w:bottom w:val="single" w:sz="4" w:space="0" w:color="auto"/>
              <w:right w:val="single" w:sz="4" w:space="0" w:color="auto"/>
            </w:tcBorders>
            <w:shd w:val="clear" w:color="000000" w:fill="BFBFBF"/>
            <w:vAlign w:val="center"/>
            <w:hideMark/>
          </w:tcPr>
          <w:p w14:paraId="56AC278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2574748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4,320,000</w:t>
            </w:r>
          </w:p>
        </w:tc>
        <w:tc>
          <w:tcPr>
            <w:tcW w:w="117" w:type="pct"/>
            <w:tcBorders>
              <w:top w:val="nil"/>
              <w:left w:val="nil"/>
              <w:bottom w:val="single" w:sz="4" w:space="0" w:color="auto"/>
              <w:right w:val="single" w:sz="4" w:space="0" w:color="auto"/>
            </w:tcBorders>
            <w:shd w:val="clear" w:color="000000" w:fill="BFBFBF"/>
            <w:vAlign w:val="center"/>
            <w:hideMark/>
          </w:tcPr>
          <w:p w14:paraId="7FA731C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200,000</w:t>
            </w:r>
          </w:p>
        </w:tc>
        <w:tc>
          <w:tcPr>
            <w:tcW w:w="103" w:type="pct"/>
            <w:tcBorders>
              <w:top w:val="nil"/>
              <w:left w:val="nil"/>
              <w:bottom w:val="single" w:sz="4" w:space="0" w:color="auto"/>
              <w:right w:val="single" w:sz="4" w:space="0" w:color="auto"/>
            </w:tcBorders>
            <w:shd w:val="clear" w:color="000000" w:fill="BFBFBF"/>
            <w:vAlign w:val="center"/>
            <w:hideMark/>
          </w:tcPr>
          <w:p w14:paraId="4C2CF40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739BC4C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200,000</w:t>
            </w:r>
          </w:p>
        </w:tc>
        <w:tc>
          <w:tcPr>
            <w:tcW w:w="117" w:type="pct"/>
            <w:tcBorders>
              <w:top w:val="nil"/>
              <w:left w:val="nil"/>
              <w:bottom w:val="single" w:sz="4" w:space="0" w:color="auto"/>
              <w:right w:val="single" w:sz="4" w:space="0" w:color="auto"/>
            </w:tcBorders>
            <w:shd w:val="clear" w:color="000000" w:fill="BFBFBF"/>
            <w:vAlign w:val="center"/>
            <w:hideMark/>
          </w:tcPr>
          <w:p w14:paraId="39D9049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200,000</w:t>
            </w:r>
          </w:p>
        </w:tc>
        <w:tc>
          <w:tcPr>
            <w:tcW w:w="85" w:type="pct"/>
            <w:tcBorders>
              <w:top w:val="nil"/>
              <w:left w:val="nil"/>
              <w:bottom w:val="single" w:sz="4" w:space="0" w:color="auto"/>
              <w:right w:val="single" w:sz="4" w:space="0" w:color="auto"/>
            </w:tcBorders>
            <w:shd w:val="clear" w:color="000000" w:fill="BFBFBF"/>
            <w:vAlign w:val="center"/>
            <w:hideMark/>
          </w:tcPr>
          <w:p w14:paraId="55932B3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09ECD21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BFBFBF"/>
            <w:vAlign w:val="center"/>
            <w:hideMark/>
          </w:tcPr>
          <w:p w14:paraId="5D4392C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200,000</w:t>
            </w:r>
          </w:p>
        </w:tc>
        <w:tc>
          <w:tcPr>
            <w:tcW w:w="85" w:type="pct"/>
            <w:tcBorders>
              <w:top w:val="nil"/>
              <w:left w:val="nil"/>
              <w:bottom w:val="single" w:sz="4" w:space="0" w:color="auto"/>
              <w:right w:val="single" w:sz="4" w:space="0" w:color="auto"/>
            </w:tcBorders>
            <w:shd w:val="clear" w:color="000000" w:fill="BFBFBF"/>
            <w:vAlign w:val="center"/>
            <w:hideMark/>
          </w:tcPr>
          <w:p w14:paraId="04634D9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70A362A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200,000</w:t>
            </w:r>
          </w:p>
        </w:tc>
        <w:tc>
          <w:tcPr>
            <w:tcW w:w="117" w:type="pct"/>
            <w:tcBorders>
              <w:top w:val="nil"/>
              <w:left w:val="nil"/>
              <w:bottom w:val="single" w:sz="4" w:space="0" w:color="auto"/>
              <w:right w:val="single" w:sz="4" w:space="0" w:color="auto"/>
            </w:tcBorders>
            <w:shd w:val="clear" w:color="000000" w:fill="BFBFBF"/>
            <w:vAlign w:val="center"/>
            <w:hideMark/>
          </w:tcPr>
          <w:p w14:paraId="470C9C9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BFBFBF"/>
            <w:vAlign w:val="center"/>
            <w:hideMark/>
          </w:tcPr>
          <w:p w14:paraId="49E0843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453CAAF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BFBFBF"/>
            <w:vAlign w:val="center"/>
            <w:hideMark/>
          </w:tcPr>
          <w:p w14:paraId="4376902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25,910,000</w:t>
            </w:r>
          </w:p>
        </w:tc>
        <w:tc>
          <w:tcPr>
            <w:tcW w:w="117" w:type="pct"/>
            <w:tcBorders>
              <w:top w:val="nil"/>
              <w:left w:val="nil"/>
              <w:bottom w:val="single" w:sz="4" w:space="0" w:color="auto"/>
              <w:right w:val="single" w:sz="4" w:space="0" w:color="auto"/>
            </w:tcBorders>
            <w:shd w:val="clear" w:color="000000" w:fill="BFBFBF"/>
            <w:vAlign w:val="center"/>
            <w:hideMark/>
          </w:tcPr>
          <w:p w14:paraId="36860A2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BFBFBF"/>
            <w:vAlign w:val="center"/>
            <w:hideMark/>
          </w:tcPr>
          <w:p w14:paraId="4F3F708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25,910,000</w:t>
            </w:r>
          </w:p>
        </w:tc>
        <w:tc>
          <w:tcPr>
            <w:tcW w:w="117" w:type="pct"/>
            <w:tcBorders>
              <w:top w:val="nil"/>
              <w:left w:val="nil"/>
              <w:bottom w:val="single" w:sz="4" w:space="0" w:color="auto"/>
              <w:right w:val="single" w:sz="4" w:space="0" w:color="auto"/>
            </w:tcBorders>
            <w:shd w:val="clear" w:color="000000" w:fill="BFBFBF"/>
            <w:vAlign w:val="center"/>
            <w:hideMark/>
          </w:tcPr>
          <w:p w14:paraId="4FCCAB0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14,110,000</w:t>
            </w:r>
          </w:p>
        </w:tc>
        <w:tc>
          <w:tcPr>
            <w:tcW w:w="103" w:type="pct"/>
            <w:tcBorders>
              <w:top w:val="nil"/>
              <w:left w:val="nil"/>
              <w:bottom w:val="single" w:sz="4" w:space="0" w:color="auto"/>
              <w:right w:val="single" w:sz="4" w:space="0" w:color="auto"/>
            </w:tcBorders>
            <w:shd w:val="clear" w:color="000000" w:fill="BFBFBF"/>
            <w:vAlign w:val="center"/>
            <w:hideMark/>
          </w:tcPr>
          <w:p w14:paraId="79CA306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5CAF480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14,110,000</w:t>
            </w:r>
          </w:p>
        </w:tc>
        <w:tc>
          <w:tcPr>
            <w:tcW w:w="103" w:type="pct"/>
            <w:tcBorders>
              <w:top w:val="nil"/>
              <w:left w:val="nil"/>
              <w:bottom w:val="single" w:sz="4" w:space="0" w:color="auto"/>
              <w:right w:val="single" w:sz="4" w:space="0" w:color="auto"/>
            </w:tcBorders>
            <w:shd w:val="clear" w:color="000000" w:fill="BFBFBF"/>
            <w:vAlign w:val="center"/>
            <w:hideMark/>
          </w:tcPr>
          <w:p w14:paraId="4B6B8E0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7835BAE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51" w:type="pct"/>
            <w:tcBorders>
              <w:top w:val="nil"/>
              <w:left w:val="nil"/>
              <w:bottom w:val="single" w:sz="4" w:space="0" w:color="auto"/>
              <w:right w:val="single" w:sz="4" w:space="0" w:color="auto"/>
            </w:tcBorders>
            <w:shd w:val="clear" w:color="000000" w:fill="BFBFBF"/>
            <w:vAlign w:val="center"/>
            <w:hideMark/>
          </w:tcPr>
          <w:p w14:paraId="4050078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593CED1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1160E75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600,000</w:t>
            </w:r>
          </w:p>
        </w:tc>
        <w:tc>
          <w:tcPr>
            <w:tcW w:w="103" w:type="pct"/>
            <w:tcBorders>
              <w:top w:val="nil"/>
              <w:left w:val="nil"/>
              <w:bottom w:val="single" w:sz="4" w:space="0" w:color="auto"/>
              <w:right w:val="single" w:sz="4" w:space="0" w:color="auto"/>
            </w:tcBorders>
            <w:shd w:val="clear" w:color="000000" w:fill="BFBFBF"/>
            <w:vAlign w:val="center"/>
            <w:hideMark/>
          </w:tcPr>
          <w:p w14:paraId="4D98003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11,200,000</w:t>
            </w:r>
          </w:p>
        </w:tc>
        <w:tc>
          <w:tcPr>
            <w:tcW w:w="127" w:type="pct"/>
            <w:tcBorders>
              <w:top w:val="nil"/>
              <w:left w:val="nil"/>
              <w:bottom w:val="single" w:sz="4" w:space="0" w:color="auto"/>
              <w:right w:val="single" w:sz="4" w:space="0" w:color="auto"/>
            </w:tcBorders>
            <w:shd w:val="clear" w:color="000000" w:fill="BFBFBF"/>
            <w:vAlign w:val="center"/>
            <w:hideMark/>
          </w:tcPr>
          <w:p w14:paraId="5B4C673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11,800,000</w:t>
            </w:r>
          </w:p>
        </w:tc>
        <w:tc>
          <w:tcPr>
            <w:tcW w:w="109" w:type="pct"/>
            <w:tcBorders>
              <w:top w:val="nil"/>
              <w:left w:val="nil"/>
              <w:bottom w:val="single" w:sz="4" w:space="0" w:color="auto"/>
              <w:right w:val="single" w:sz="4" w:space="0" w:color="auto"/>
            </w:tcBorders>
            <w:shd w:val="clear" w:color="000000" w:fill="BFBFBF"/>
            <w:vAlign w:val="center"/>
            <w:hideMark/>
          </w:tcPr>
          <w:p w14:paraId="1D2075C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r>
      <w:tr w:rsidR="005A162A" w:rsidRPr="00CD28CB" w14:paraId="3405F77E"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DEBF7"/>
            <w:vAlign w:val="center"/>
            <w:hideMark/>
          </w:tcPr>
          <w:p w14:paraId="75C254C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w:t>
            </w:r>
          </w:p>
        </w:tc>
        <w:tc>
          <w:tcPr>
            <w:tcW w:w="449" w:type="pct"/>
            <w:tcBorders>
              <w:top w:val="nil"/>
              <w:left w:val="nil"/>
              <w:bottom w:val="single" w:sz="4" w:space="0" w:color="auto"/>
              <w:right w:val="single" w:sz="4" w:space="0" w:color="auto"/>
            </w:tcBorders>
            <w:shd w:val="clear" w:color="000000" w:fill="DDEBF7"/>
            <w:vAlign w:val="center"/>
            <w:hideMark/>
          </w:tcPr>
          <w:p w14:paraId="3B3B566C" w14:textId="77777777" w:rsidR="007D52ED" w:rsidRPr="00CD28CB" w:rsidRDefault="007D52ED" w:rsidP="00791815">
            <w:pPr>
              <w:spacing w:after="0" w:line="240" w:lineRule="auto"/>
              <w:rPr>
                <w:rFonts w:ascii="Garamond" w:hAnsi="Garamond" w:cs="Calibri"/>
                <w:b/>
                <w:bCs/>
                <w:color w:val="000000"/>
                <w:sz w:val="6"/>
                <w:szCs w:val="6"/>
              </w:rPr>
            </w:pPr>
            <w:r w:rsidRPr="00CD28CB">
              <w:rPr>
                <w:rFonts w:ascii="Garamond" w:hAnsi="Garamond" w:cs="Calibri"/>
                <w:b/>
                <w:bCs/>
                <w:color w:val="000000"/>
                <w:sz w:val="6"/>
                <w:szCs w:val="6"/>
              </w:rPr>
              <w:t>OBJEKTIVI SPECIFIK 2 - Përmirësimi i Sistemit për mbikëqyrjen e hapësirës detare, kontrollit kufitar dhe kërkimit dhe shpëtimit në det</w:t>
            </w:r>
          </w:p>
        </w:tc>
        <w:tc>
          <w:tcPr>
            <w:tcW w:w="132" w:type="pct"/>
            <w:tcBorders>
              <w:top w:val="nil"/>
              <w:left w:val="nil"/>
              <w:bottom w:val="single" w:sz="4" w:space="0" w:color="auto"/>
              <w:right w:val="single" w:sz="4" w:space="0" w:color="auto"/>
            </w:tcBorders>
            <w:shd w:val="clear" w:color="000000" w:fill="DDEBF7"/>
            <w:vAlign w:val="center"/>
            <w:hideMark/>
          </w:tcPr>
          <w:p w14:paraId="6E6F43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2" w:type="pct"/>
            <w:tcBorders>
              <w:top w:val="nil"/>
              <w:left w:val="nil"/>
              <w:bottom w:val="single" w:sz="4" w:space="0" w:color="auto"/>
              <w:right w:val="single" w:sz="4" w:space="0" w:color="auto"/>
            </w:tcBorders>
            <w:shd w:val="clear" w:color="000000" w:fill="DDEBF7"/>
            <w:vAlign w:val="center"/>
            <w:hideMark/>
          </w:tcPr>
          <w:p w14:paraId="3D7C7B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2" w:type="pct"/>
            <w:tcBorders>
              <w:top w:val="nil"/>
              <w:left w:val="nil"/>
              <w:bottom w:val="single" w:sz="4" w:space="0" w:color="auto"/>
              <w:right w:val="single" w:sz="4" w:space="0" w:color="auto"/>
            </w:tcBorders>
            <w:shd w:val="clear" w:color="000000" w:fill="DDEBF7"/>
            <w:vAlign w:val="center"/>
            <w:hideMark/>
          </w:tcPr>
          <w:p w14:paraId="6BA5873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79" w:type="pct"/>
            <w:tcBorders>
              <w:top w:val="nil"/>
              <w:left w:val="nil"/>
              <w:bottom w:val="single" w:sz="4" w:space="0" w:color="auto"/>
              <w:right w:val="single" w:sz="4" w:space="0" w:color="auto"/>
            </w:tcBorders>
            <w:shd w:val="clear" w:color="000000" w:fill="DDEBF7"/>
            <w:vAlign w:val="center"/>
            <w:hideMark/>
          </w:tcPr>
          <w:p w14:paraId="48402C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90" w:type="pct"/>
            <w:tcBorders>
              <w:top w:val="nil"/>
              <w:left w:val="nil"/>
              <w:bottom w:val="single" w:sz="4" w:space="0" w:color="auto"/>
              <w:right w:val="single" w:sz="4" w:space="0" w:color="auto"/>
            </w:tcBorders>
            <w:shd w:val="clear" w:color="000000" w:fill="DDEBF7"/>
            <w:vAlign w:val="center"/>
            <w:hideMark/>
          </w:tcPr>
          <w:p w14:paraId="610A6C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7EE8A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4539E4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8F498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A9998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316DD9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E4916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4E705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1DD12C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CB7C4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10491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175891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BCDD7C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2DCE2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4ED94CB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15FE3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6AFAC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2C8940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88731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5892E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5AB6E8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5F324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4BC97A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B7C11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31BE46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BB2E2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48B4FA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1EF0A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2A73F0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CD88A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DDEBF7"/>
            <w:vAlign w:val="center"/>
            <w:hideMark/>
          </w:tcPr>
          <w:p w14:paraId="5A4940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73AA9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086CF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3EC8B1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344D3A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DDEBF7"/>
            <w:vAlign w:val="center"/>
            <w:hideMark/>
          </w:tcPr>
          <w:p w14:paraId="11D503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7AF74CD4"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3F471A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2.1</w:t>
            </w:r>
          </w:p>
        </w:tc>
        <w:tc>
          <w:tcPr>
            <w:tcW w:w="449" w:type="pct"/>
            <w:tcBorders>
              <w:top w:val="nil"/>
              <w:left w:val="nil"/>
              <w:bottom w:val="single" w:sz="4" w:space="0" w:color="auto"/>
              <w:right w:val="single" w:sz="4" w:space="0" w:color="auto"/>
            </w:tcBorders>
            <w:shd w:val="clear" w:color="000000" w:fill="FFFFFF"/>
            <w:vAlign w:val="center"/>
            <w:hideMark/>
          </w:tcPr>
          <w:p w14:paraId="33B97F3E"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Forcimi i kapaciteteve logjistike të Policisë Kufitare dhe Migracionit për mbikëqyrjen e kufirit blu</w:t>
            </w:r>
          </w:p>
        </w:tc>
        <w:tc>
          <w:tcPr>
            <w:tcW w:w="132" w:type="pct"/>
            <w:tcBorders>
              <w:top w:val="nil"/>
              <w:left w:val="nil"/>
              <w:bottom w:val="single" w:sz="4" w:space="0" w:color="auto"/>
              <w:right w:val="single" w:sz="4" w:space="0" w:color="auto"/>
            </w:tcBorders>
            <w:shd w:val="clear" w:color="000000" w:fill="FFFFFF"/>
            <w:vAlign w:val="center"/>
            <w:hideMark/>
          </w:tcPr>
          <w:p w14:paraId="6E534A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Janë projekte të cilat do ta marrin kodin në vazhdim</w:t>
            </w:r>
          </w:p>
        </w:tc>
        <w:tc>
          <w:tcPr>
            <w:tcW w:w="102" w:type="pct"/>
            <w:tcBorders>
              <w:top w:val="nil"/>
              <w:left w:val="nil"/>
              <w:bottom w:val="single" w:sz="4" w:space="0" w:color="auto"/>
              <w:right w:val="single" w:sz="4" w:space="0" w:color="auto"/>
            </w:tcBorders>
            <w:shd w:val="clear" w:color="000000" w:fill="FFFFFF"/>
            <w:vAlign w:val="center"/>
            <w:hideMark/>
          </w:tcPr>
          <w:p w14:paraId="0C58874A" w14:textId="5A0AA1ED"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3B4AC9AC" w14:textId="53EE390C"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MM</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FD-RB</w:t>
            </w:r>
            <w:r w:rsidRPr="00CD28CB">
              <w:rPr>
                <w:rFonts w:ascii="Garamond" w:hAnsi="Garamond" w:cs="Calibri"/>
                <w:color w:val="000000"/>
                <w:sz w:val="6"/>
                <w:szCs w:val="6"/>
              </w:rPr>
              <w:br/>
              <w:t>QNOD</w:t>
            </w:r>
            <w:r w:rsidRPr="00CD28CB">
              <w:rPr>
                <w:rFonts w:ascii="Garamond" w:hAnsi="Garamond" w:cs="Calibri"/>
                <w:color w:val="000000"/>
                <w:sz w:val="6"/>
                <w:szCs w:val="6"/>
              </w:rPr>
              <w:br/>
              <w:t>DONATORË</w:t>
            </w:r>
          </w:p>
        </w:tc>
        <w:tc>
          <w:tcPr>
            <w:tcW w:w="79" w:type="pct"/>
            <w:tcBorders>
              <w:top w:val="nil"/>
              <w:left w:val="nil"/>
              <w:bottom w:val="single" w:sz="4" w:space="0" w:color="auto"/>
              <w:right w:val="single" w:sz="4" w:space="0" w:color="auto"/>
            </w:tcBorders>
            <w:shd w:val="clear" w:color="000000" w:fill="FFFFFF"/>
            <w:vAlign w:val="center"/>
            <w:hideMark/>
          </w:tcPr>
          <w:p w14:paraId="3F27904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6BD6772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DA666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3C145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88A45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BA386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B5DB20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107,375,000</w:t>
            </w:r>
          </w:p>
        </w:tc>
        <w:tc>
          <w:tcPr>
            <w:tcW w:w="117" w:type="pct"/>
            <w:tcBorders>
              <w:top w:val="nil"/>
              <w:left w:val="nil"/>
              <w:bottom w:val="single" w:sz="4" w:space="0" w:color="auto"/>
              <w:right w:val="single" w:sz="4" w:space="0" w:color="auto"/>
            </w:tcBorders>
            <w:shd w:val="clear" w:color="000000" w:fill="FFFFFF"/>
            <w:vAlign w:val="center"/>
            <w:hideMark/>
          </w:tcPr>
          <w:p w14:paraId="54836A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107,375,000</w:t>
            </w:r>
          </w:p>
        </w:tc>
        <w:tc>
          <w:tcPr>
            <w:tcW w:w="117" w:type="pct"/>
            <w:tcBorders>
              <w:top w:val="nil"/>
              <w:left w:val="nil"/>
              <w:bottom w:val="single" w:sz="4" w:space="0" w:color="auto"/>
              <w:right w:val="single" w:sz="4" w:space="0" w:color="auto"/>
            </w:tcBorders>
            <w:shd w:val="clear" w:color="000000" w:fill="FFFFFF"/>
            <w:vAlign w:val="center"/>
            <w:hideMark/>
          </w:tcPr>
          <w:p w14:paraId="50A3D2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7C67E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124,812,500</w:t>
            </w:r>
          </w:p>
        </w:tc>
        <w:tc>
          <w:tcPr>
            <w:tcW w:w="117" w:type="pct"/>
            <w:tcBorders>
              <w:top w:val="nil"/>
              <w:left w:val="nil"/>
              <w:bottom w:val="single" w:sz="4" w:space="0" w:color="auto"/>
              <w:right w:val="single" w:sz="4" w:space="0" w:color="auto"/>
            </w:tcBorders>
            <w:shd w:val="clear" w:color="000000" w:fill="FFFFFF"/>
            <w:vAlign w:val="center"/>
            <w:hideMark/>
          </w:tcPr>
          <w:p w14:paraId="54F2C1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124,812,500</w:t>
            </w:r>
          </w:p>
        </w:tc>
        <w:tc>
          <w:tcPr>
            <w:tcW w:w="117" w:type="pct"/>
            <w:tcBorders>
              <w:top w:val="nil"/>
              <w:left w:val="nil"/>
              <w:bottom w:val="single" w:sz="4" w:space="0" w:color="auto"/>
              <w:right w:val="single" w:sz="4" w:space="0" w:color="auto"/>
            </w:tcBorders>
            <w:shd w:val="clear" w:color="000000" w:fill="FFFFFF"/>
            <w:vAlign w:val="center"/>
            <w:hideMark/>
          </w:tcPr>
          <w:p w14:paraId="7FFA99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BE63C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120,312,500</w:t>
            </w:r>
          </w:p>
        </w:tc>
        <w:tc>
          <w:tcPr>
            <w:tcW w:w="117" w:type="pct"/>
            <w:tcBorders>
              <w:top w:val="nil"/>
              <w:left w:val="nil"/>
              <w:bottom w:val="single" w:sz="4" w:space="0" w:color="auto"/>
              <w:right w:val="single" w:sz="4" w:space="0" w:color="auto"/>
            </w:tcBorders>
            <w:shd w:val="clear" w:color="000000" w:fill="FFFFFF"/>
            <w:vAlign w:val="center"/>
            <w:hideMark/>
          </w:tcPr>
          <w:p w14:paraId="5A9B374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120,312,500</w:t>
            </w:r>
          </w:p>
        </w:tc>
        <w:tc>
          <w:tcPr>
            <w:tcW w:w="117" w:type="pct"/>
            <w:tcBorders>
              <w:top w:val="nil"/>
              <w:left w:val="nil"/>
              <w:bottom w:val="single" w:sz="4" w:space="0" w:color="auto"/>
              <w:right w:val="single" w:sz="4" w:space="0" w:color="auto"/>
            </w:tcBorders>
            <w:shd w:val="clear" w:color="000000" w:fill="FFFFFF"/>
            <w:vAlign w:val="center"/>
            <w:hideMark/>
          </w:tcPr>
          <w:p w14:paraId="0FA3CC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9D8BA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7243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#NAME?</w:t>
            </w:r>
          </w:p>
        </w:tc>
        <w:tc>
          <w:tcPr>
            <w:tcW w:w="117" w:type="pct"/>
            <w:tcBorders>
              <w:top w:val="nil"/>
              <w:left w:val="nil"/>
              <w:bottom w:val="single" w:sz="4" w:space="0" w:color="auto"/>
              <w:right w:val="single" w:sz="4" w:space="0" w:color="auto"/>
            </w:tcBorders>
            <w:shd w:val="clear" w:color="000000" w:fill="FFFFFF"/>
            <w:vAlign w:val="center"/>
            <w:hideMark/>
          </w:tcPr>
          <w:p w14:paraId="7CA2A3C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6727E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15EB5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963CC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4A36E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CE3C9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9BBC4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37576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C546D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E0458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7B43A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82D94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7B668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D645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26410C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954F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31D3C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3B009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36F5A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1F1F9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96E4295"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7C4B532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2.1.1</w:t>
            </w:r>
          </w:p>
        </w:tc>
        <w:tc>
          <w:tcPr>
            <w:tcW w:w="449" w:type="pct"/>
            <w:tcBorders>
              <w:top w:val="nil"/>
              <w:left w:val="nil"/>
              <w:bottom w:val="single" w:sz="4" w:space="0" w:color="auto"/>
              <w:right w:val="single" w:sz="4" w:space="0" w:color="auto"/>
            </w:tcBorders>
            <w:shd w:val="clear" w:color="000000" w:fill="FFFFFF"/>
            <w:vAlign w:val="center"/>
            <w:hideMark/>
          </w:tcPr>
          <w:p w14:paraId="70C10B67"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Rinovimin i mjeteve lundruese ekzistuese të Policisë Kufitare dhe Migracionit për mbikëqyrjen e kufirit blu</w:t>
            </w:r>
          </w:p>
        </w:tc>
        <w:tc>
          <w:tcPr>
            <w:tcW w:w="132" w:type="pct"/>
            <w:tcBorders>
              <w:top w:val="nil"/>
              <w:left w:val="nil"/>
              <w:bottom w:val="single" w:sz="4" w:space="0" w:color="auto"/>
              <w:right w:val="single" w:sz="4" w:space="0" w:color="auto"/>
            </w:tcBorders>
            <w:shd w:val="clear" w:color="000000" w:fill="FFFFFF"/>
            <w:vAlign w:val="center"/>
            <w:hideMark/>
          </w:tcPr>
          <w:p w14:paraId="38DF56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Janë projekte të cilat do ta marrin kodin në vazhdim</w:t>
            </w:r>
          </w:p>
        </w:tc>
        <w:tc>
          <w:tcPr>
            <w:tcW w:w="102" w:type="pct"/>
            <w:tcBorders>
              <w:top w:val="nil"/>
              <w:left w:val="nil"/>
              <w:bottom w:val="single" w:sz="4" w:space="0" w:color="auto"/>
              <w:right w:val="single" w:sz="4" w:space="0" w:color="auto"/>
            </w:tcBorders>
            <w:shd w:val="clear" w:color="000000" w:fill="FFFFFF"/>
            <w:vAlign w:val="center"/>
            <w:hideMark/>
          </w:tcPr>
          <w:p w14:paraId="6B004568" w14:textId="6BF36520"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0473A603" w14:textId="5FB64DB2"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MM</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FD-RB</w:t>
            </w:r>
            <w:r w:rsidRPr="00CD28CB">
              <w:rPr>
                <w:rFonts w:ascii="Garamond" w:hAnsi="Garamond" w:cs="Calibri"/>
                <w:color w:val="000000"/>
                <w:sz w:val="6"/>
                <w:szCs w:val="6"/>
              </w:rPr>
              <w:br/>
              <w:t>QNOD</w:t>
            </w:r>
            <w:r w:rsidRPr="00CD28CB">
              <w:rPr>
                <w:rFonts w:ascii="Garamond" w:hAnsi="Garamond" w:cs="Calibri"/>
                <w:color w:val="000000"/>
                <w:sz w:val="6"/>
                <w:szCs w:val="6"/>
              </w:rPr>
              <w:br/>
              <w:t>DONATORË</w:t>
            </w:r>
          </w:p>
        </w:tc>
        <w:tc>
          <w:tcPr>
            <w:tcW w:w="79" w:type="pct"/>
            <w:tcBorders>
              <w:top w:val="nil"/>
              <w:left w:val="nil"/>
              <w:bottom w:val="single" w:sz="4" w:space="0" w:color="auto"/>
              <w:right w:val="single" w:sz="4" w:space="0" w:color="auto"/>
            </w:tcBorders>
            <w:shd w:val="clear" w:color="000000" w:fill="FFFFFF"/>
            <w:vAlign w:val="center"/>
            <w:hideMark/>
          </w:tcPr>
          <w:p w14:paraId="63B4850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1F6113E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6A451F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8DCB70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666E5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475DA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8553C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9,375,000</w:t>
            </w:r>
          </w:p>
        </w:tc>
        <w:tc>
          <w:tcPr>
            <w:tcW w:w="117" w:type="pct"/>
            <w:tcBorders>
              <w:top w:val="nil"/>
              <w:left w:val="nil"/>
              <w:bottom w:val="single" w:sz="4" w:space="0" w:color="auto"/>
              <w:right w:val="single" w:sz="4" w:space="0" w:color="auto"/>
            </w:tcBorders>
            <w:shd w:val="clear" w:color="000000" w:fill="FFFFFF"/>
            <w:vAlign w:val="center"/>
            <w:hideMark/>
          </w:tcPr>
          <w:p w14:paraId="28F581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9,375,000</w:t>
            </w:r>
          </w:p>
        </w:tc>
        <w:tc>
          <w:tcPr>
            <w:tcW w:w="117" w:type="pct"/>
            <w:tcBorders>
              <w:top w:val="nil"/>
              <w:left w:val="nil"/>
              <w:bottom w:val="single" w:sz="4" w:space="0" w:color="auto"/>
              <w:right w:val="single" w:sz="4" w:space="0" w:color="auto"/>
            </w:tcBorders>
            <w:shd w:val="clear" w:color="000000" w:fill="FFFFFF"/>
            <w:vAlign w:val="center"/>
            <w:hideMark/>
          </w:tcPr>
          <w:p w14:paraId="6D72F7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E7DBB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10,937,500</w:t>
            </w:r>
          </w:p>
        </w:tc>
        <w:tc>
          <w:tcPr>
            <w:tcW w:w="117" w:type="pct"/>
            <w:tcBorders>
              <w:top w:val="nil"/>
              <w:left w:val="nil"/>
              <w:bottom w:val="single" w:sz="4" w:space="0" w:color="auto"/>
              <w:right w:val="single" w:sz="4" w:space="0" w:color="auto"/>
            </w:tcBorders>
            <w:shd w:val="clear" w:color="000000" w:fill="FFFFFF"/>
            <w:vAlign w:val="center"/>
            <w:hideMark/>
          </w:tcPr>
          <w:p w14:paraId="68841E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10,937,500</w:t>
            </w:r>
          </w:p>
        </w:tc>
        <w:tc>
          <w:tcPr>
            <w:tcW w:w="117" w:type="pct"/>
            <w:tcBorders>
              <w:top w:val="nil"/>
              <w:left w:val="nil"/>
              <w:bottom w:val="single" w:sz="4" w:space="0" w:color="auto"/>
              <w:right w:val="single" w:sz="4" w:space="0" w:color="auto"/>
            </w:tcBorders>
            <w:shd w:val="clear" w:color="000000" w:fill="FFFFFF"/>
            <w:vAlign w:val="center"/>
            <w:hideMark/>
          </w:tcPr>
          <w:p w14:paraId="2F818F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87C0B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10,937,500</w:t>
            </w:r>
          </w:p>
        </w:tc>
        <w:tc>
          <w:tcPr>
            <w:tcW w:w="117" w:type="pct"/>
            <w:tcBorders>
              <w:top w:val="nil"/>
              <w:left w:val="nil"/>
              <w:bottom w:val="single" w:sz="4" w:space="0" w:color="auto"/>
              <w:right w:val="single" w:sz="4" w:space="0" w:color="auto"/>
            </w:tcBorders>
            <w:shd w:val="clear" w:color="000000" w:fill="FFFFFF"/>
            <w:vAlign w:val="center"/>
            <w:hideMark/>
          </w:tcPr>
          <w:p w14:paraId="69DAF6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10,937,500</w:t>
            </w:r>
          </w:p>
        </w:tc>
        <w:tc>
          <w:tcPr>
            <w:tcW w:w="117" w:type="pct"/>
            <w:tcBorders>
              <w:top w:val="nil"/>
              <w:left w:val="nil"/>
              <w:bottom w:val="single" w:sz="4" w:space="0" w:color="auto"/>
              <w:right w:val="single" w:sz="4" w:space="0" w:color="auto"/>
            </w:tcBorders>
            <w:shd w:val="clear" w:color="000000" w:fill="FFFFFF"/>
            <w:vAlign w:val="center"/>
            <w:hideMark/>
          </w:tcPr>
          <w:p w14:paraId="102D7AB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BCA59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CE345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5EFB0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76430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AEDA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FD01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C29971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9511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BD079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7E4B8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31,250,000</w:t>
            </w:r>
          </w:p>
        </w:tc>
        <w:tc>
          <w:tcPr>
            <w:tcW w:w="127" w:type="pct"/>
            <w:tcBorders>
              <w:top w:val="nil"/>
              <w:left w:val="nil"/>
              <w:bottom w:val="single" w:sz="4" w:space="0" w:color="auto"/>
              <w:right w:val="single" w:sz="4" w:space="0" w:color="auto"/>
            </w:tcBorders>
            <w:shd w:val="clear" w:color="000000" w:fill="FFFFFF"/>
            <w:vAlign w:val="center"/>
            <w:hideMark/>
          </w:tcPr>
          <w:p w14:paraId="2C7C50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31,250,000</w:t>
            </w:r>
          </w:p>
        </w:tc>
        <w:tc>
          <w:tcPr>
            <w:tcW w:w="117" w:type="pct"/>
            <w:tcBorders>
              <w:top w:val="nil"/>
              <w:left w:val="nil"/>
              <w:bottom w:val="single" w:sz="4" w:space="0" w:color="auto"/>
              <w:right w:val="single" w:sz="4" w:space="0" w:color="auto"/>
            </w:tcBorders>
            <w:shd w:val="clear" w:color="000000" w:fill="FFFFFF"/>
            <w:vAlign w:val="center"/>
            <w:hideMark/>
          </w:tcPr>
          <w:p w14:paraId="382276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D24A5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1FE7F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B7C2A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573D1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20,312,500</w:t>
            </w:r>
          </w:p>
        </w:tc>
        <w:tc>
          <w:tcPr>
            <w:tcW w:w="151" w:type="pct"/>
            <w:tcBorders>
              <w:top w:val="nil"/>
              <w:left w:val="nil"/>
              <w:bottom w:val="single" w:sz="4" w:space="0" w:color="auto"/>
              <w:right w:val="single" w:sz="4" w:space="0" w:color="auto"/>
            </w:tcBorders>
            <w:shd w:val="clear" w:color="000000" w:fill="FFFFFF"/>
            <w:vAlign w:val="center"/>
            <w:hideMark/>
          </w:tcPr>
          <w:p w14:paraId="6748DA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BE</w:t>
            </w:r>
          </w:p>
        </w:tc>
        <w:tc>
          <w:tcPr>
            <w:tcW w:w="117" w:type="pct"/>
            <w:tcBorders>
              <w:top w:val="nil"/>
              <w:left w:val="nil"/>
              <w:bottom w:val="single" w:sz="4" w:space="0" w:color="auto"/>
              <w:right w:val="single" w:sz="4" w:space="0" w:color="auto"/>
            </w:tcBorders>
            <w:shd w:val="clear" w:color="000000" w:fill="FFFFFF"/>
            <w:vAlign w:val="center"/>
            <w:hideMark/>
          </w:tcPr>
          <w:p w14:paraId="70FAAC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20,312,500</w:t>
            </w:r>
          </w:p>
        </w:tc>
        <w:tc>
          <w:tcPr>
            <w:tcW w:w="117" w:type="pct"/>
            <w:tcBorders>
              <w:top w:val="nil"/>
              <w:left w:val="nil"/>
              <w:bottom w:val="single" w:sz="4" w:space="0" w:color="auto"/>
              <w:right w:val="single" w:sz="4" w:space="0" w:color="auto"/>
            </w:tcBorders>
            <w:shd w:val="clear" w:color="000000" w:fill="FFFFFF"/>
            <w:vAlign w:val="center"/>
            <w:hideMark/>
          </w:tcPr>
          <w:p w14:paraId="5BBBF3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469E2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10,937,500</w:t>
            </w:r>
          </w:p>
        </w:tc>
        <w:tc>
          <w:tcPr>
            <w:tcW w:w="127" w:type="pct"/>
            <w:tcBorders>
              <w:top w:val="nil"/>
              <w:left w:val="nil"/>
              <w:bottom w:val="single" w:sz="4" w:space="0" w:color="auto"/>
              <w:right w:val="single" w:sz="4" w:space="0" w:color="auto"/>
            </w:tcBorders>
            <w:shd w:val="clear" w:color="000000" w:fill="FFFFFF"/>
            <w:vAlign w:val="center"/>
            <w:hideMark/>
          </w:tcPr>
          <w:p w14:paraId="7D27AD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10,937,500</w:t>
            </w:r>
          </w:p>
        </w:tc>
        <w:tc>
          <w:tcPr>
            <w:tcW w:w="109" w:type="pct"/>
            <w:tcBorders>
              <w:top w:val="nil"/>
              <w:left w:val="nil"/>
              <w:bottom w:val="single" w:sz="4" w:space="0" w:color="auto"/>
              <w:right w:val="single" w:sz="4" w:space="0" w:color="auto"/>
            </w:tcBorders>
            <w:shd w:val="clear" w:color="000000" w:fill="FFFFFF"/>
            <w:vAlign w:val="center"/>
            <w:hideMark/>
          </w:tcPr>
          <w:p w14:paraId="76417D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1CB53D4B"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5FD3B9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2.1.2</w:t>
            </w:r>
          </w:p>
        </w:tc>
        <w:tc>
          <w:tcPr>
            <w:tcW w:w="449" w:type="pct"/>
            <w:tcBorders>
              <w:top w:val="nil"/>
              <w:left w:val="nil"/>
              <w:bottom w:val="single" w:sz="4" w:space="0" w:color="auto"/>
              <w:right w:val="single" w:sz="4" w:space="0" w:color="auto"/>
            </w:tcBorders>
            <w:shd w:val="clear" w:color="000000" w:fill="FFFFFF"/>
            <w:vAlign w:val="center"/>
            <w:hideMark/>
          </w:tcPr>
          <w:p w14:paraId="7EE444E1"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Blerja e mjeteve të reja të patrullimit (15 – 18 mjete lundruese) me performancë të lartë, duke shfrytëzuar edhe fondet e BE të akorduara për këtë qëllim.</w:t>
            </w:r>
          </w:p>
        </w:tc>
        <w:tc>
          <w:tcPr>
            <w:tcW w:w="132" w:type="pct"/>
            <w:tcBorders>
              <w:top w:val="nil"/>
              <w:left w:val="nil"/>
              <w:bottom w:val="single" w:sz="4" w:space="0" w:color="auto"/>
              <w:right w:val="single" w:sz="4" w:space="0" w:color="auto"/>
            </w:tcBorders>
            <w:shd w:val="clear" w:color="000000" w:fill="FFFFFF"/>
            <w:vAlign w:val="center"/>
            <w:hideMark/>
          </w:tcPr>
          <w:p w14:paraId="163365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Janë projekte të cilat do ta marrin kodin në vazhdim</w:t>
            </w:r>
          </w:p>
        </w:tc>
        <w:tc>
          <w:tcPr>
            <w:tcW w:w="102" w:type="pct"/>
            <w:tcBorders>
              <w:top w:val="nil"/>
              <w:left w:val="nil"/>
              <w:bottom w:val="single" w:sz="4" w:space="0" w:color="auto"/>
              <w:right w:val="single" w:sz="4" w:space="0" w:color="auto"/>
            </w:tcBorders>
            <w:shd w:val="clear" w:color="000000" w:fill="FFFFFF"/>
            <w:vAlign w:val="center"/>
            <w:hideMark/>
          </w:tcPr>
          <w:p w14:paraId="4CDAD8A5" w14:textId="0B299230"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02B602B8" w14:textId="47C657A5"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MM</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FD-RB</w:t>
            </w:r>
            <w:r w:rsidRPr="00CD28CB">
              <w:rPr>
                <w:rFonts w:ascii="Garamond" w:hAnsi="Garamond" w:cs="Calibri"/>
                <w:color w:val="000000"/>
                <w:sz w:val="6"/>
                <w:szCs w:val="6"/>
              </w:rPr>
              <w:br/>
              <w:t>QNOD</w:t>
            </w:r>
            <w:r w:rsidRPr="00CD28CB">
              <w:rPr>
                <w:rFonts w:ascii="Garamond" w:hAnsi="Garamond" w:cs="Calibri"/>
                <w:color w:val="000000"/>
                <w:sz w:val="6"/>
                <w:szCs w:val="6"/>
              </w:rPr>
              <w:br/>
              <w:t>DONATORË</w:t>
            </w:r>
          </w:p>
        </w:tc>
        <w:tc>
          <w:tcPr>
            <w:tcW w:w="79" w:type="pct"/>
            <w:tcBorders>
              <w:top w:val="nil"/>
              <w:left w:val="nil"/>
              <w:bottom w:val="single" w:sz="4" w:space="0" w:color="auto"/>
              <w:right w:val="single" w:sz="4" w:space="0" w:color="auto"/>
            </w:tcBorders>
            <w:shd w:val="clear" w:color="000000" w:fill="FFFFFF"/>
            <w:vAlign w:val="center"/>
            <w:hideMark/>
          </w:tcPr>
          <w:p w14:paraId="1B92F8F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7066682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23B5E4F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41E11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09CD9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C56DE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B9407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93,750,000</w:t>
            </w:r>
          </w:p>
        </w:tc>
        <w:tc>
          <w:tcPr>
            <w:tcW w:w="117" w:type="pct"/>
            <w:tcBorders>
              <w:top w:val="nil"/>
              <w:left w:val="nil"/>
              <w:bottom w:val="single" w:sz="4" w:space="0" w:color="auto"/>
              <w:right w:val="single" w:sz="4" w:space="0" w:color="auto"/>
            </w:tcBorders>
            <w:shd w:val="clear" w:color="000000" w:fill="FFFFFF"/>
            <w:vAlign w:val="center"/>
            <w:hideMark/>
          </w:tcPr>
          <w:p w14:paraId="68FC3A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93,750,000</w:t>
            </w:r>
          </w:p>
        </w:tc>
        <w:tc>
          <w:tcPr>
            <w:tcW w:w="117" w:type="pct"/>
            <w:tcBorders>
              <w:top w:val="nil"/>
              <w:left w:val="nil"/>
              <w:bottom w:val="single" w:sz="4" w:space="0" w:color="auto"/>
              <w:right w:val="single" w:sz="4" w:space="0" w:color="auto"/>
            </w:tcBorders>
            <w:shd w:val="clear" w:color="000000" w:fill="FFFFFF"/>
            <w:vAlign w:val="center"/>
            <w:hideMark/>
          </w:tcPr>
          <w:p w14:paraId="2F64250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FEDC5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109,375,000</w:t>
            </w:r>
          </w:p>
        </w:tc>
        <w:tc>
          <w:tcPr>
            <w:tcW w:w="117" w:type="pct"/>
            <w:tcBorders>
              <w:top w:val="nil"/>
              <w:left w:val="nil"/>
              <w:bottom w:val="single" w:sz="4" w:space="0" w:color="auto"/>
              <w:right w:val="single" w:sz="4" w:space="0" w:color="auto"/>
            </w:tcBorders>
            <w:shd w:val="clear" w:color="000000" w:fill="FFFFFF"/>
            <w:vAlign w:val="center"/>
            <w:hideMark/>
          </w:tcPr>
          <w:p w14:paraId="4FCB1D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109,375,000</w:t>
            </w:r>
          </w:p>
        </w:tc>
        <w:tc>
          <w:tcPr>
            <w:tcW w:w="117" w:type="pct"/>
            <w:tcBorders>
              <w:top w:val="nil"/>
              <w:left w:val="nil"/>
              <w:bottom w:val="single" w:sz="4" w:space="0" w:color="auto"/>
              <w:right w:val="single" w:sz="4" w:space="0" w:color="auto"/>
            </w:tcBorders>
            <w:shd w:val="clear" w:color="000000" w:fill="FFFFFF"/>
            <w:vAlign w:val="center"/>
            <w:hideMark/>
          </w:tcPr>
          <w:p w14:paraId="3E3D35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D404B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109,375,000</w:t>
            </w:r>
          </w:p>
        </w:tc>
        <w:tc>
          <w:tcPr>
            <w:tcW w:w="117" w:type="pct"/>
            <w:tcBorders>
              <w:top w:val="nil"/>
              <w:left w:val="nil"/>
              <w:bottom w:val="single" w:sz="4" w:space="0" w:color="auto"/>
              <w:right w:val="single" w:sz="4" w:space="0" w:color="auto"/>
            </w:tcBorders>
            <w:shd w:val="clear" w:color="000000" w:fill="FFFFFF"/>
            <w:vAlign w:val="center"/>
            <w:hideMark/>
          </w:tcPr>
          <w:p w14:paraId="369921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109,375,000</w:t>
            </w:r>
          </w:p>
        </w:tc>
        <w:tc>
          <w:tcPr>
            <w:tcW w:w="117" w:type="pct"/>
            <w:tcBorders>
              <w:top w:val="nil"/>
              <w:left w:val="nil"/>
              <w:bottom w:val="single" w:sz="4" w:space="0" w:color="auto"/>
              <w:right w:val="single" w:sz="4" w:space="0" w:color="auto"/>
            </w:tcBorders>
            <w:shd w:val="clear" w:color="000000" w:fill="FFFFFF"/>
            <w:vAlign w:val="center"/>
            <w:hideMark/>
          </w:tcPr>
          <w:p w14:paraId="2BAB0E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C6494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9A13F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9FE8B0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52984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4C4A3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6B150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B5D5F0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81489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6E555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7053E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312,500,000</w:t>
            </w:r>
          </w:p>
        </w:tc>
        <w:tc>
          <w:tcPr>
            <w:tcW w:w="127" w:type="pct"/>
            <w:tcBorders>
              <w:top w:val="nil"/>
              <w:left w:val="nil"/>
              <w:bottom w:val="single" w:sz="4" w:space="0" w:color="auto"/>
              <w:right w:val="single" w:sz="4" w:space="0" w:color="auto"/>
            </w:tcBorders>
            <w:shd w:val="clear" w:color="000000" w:fill="FFFFFF"/>
            <w:vAlign w:val="center"/>
            <w:hideMark/>
          </w:tcPr>
          <w:p w14:paraId="2F40D5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312,500,000</w:t>
            </w:r>
          </w:p>
        </w:tc>
        <w:tc>
          <w:tcPr>
            <w:tcW w:w="117" w:type="pct"/>
            <w:tcBorders>
              <w:top w:val="nil"/>
              <w:left w:val="nil"/>
              <w:bottom w:val="single" w:sz="4" w:space="0" w:color="auto"/>
              <w:right w:val="single" w:sz="4" w:space="0" w:color="auto"/>
            </w:tcBorders>
            <w:shd w:val="clear" w:color="000000" w:fill="FFFFFF"/>
            <w:vAlign w:val="center"/>
            <w:hideMark/>
          </w:tcPr>
          <w:p w14:paraId="6554D4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272DE3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BC284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05DEF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CA7B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203,125,000</w:t>
            </w:r>
          </w:p>
        </w:tc>
        <w:tc>
          <w:tcPr>
            <w:tcW w:w="151" w:type="pct"/>
            <w:tcBorders>
              <w:top w:val="nil"/>
              <w:left w:val="nil"/>
              <w:bottom w:val="single" w:sz="4" w:space="0" w:color="auto"/>
              <w:right w:val="single" w:sz="4" w:space="0" w:color="auto"/>
            </w:tcBorders>
            <w:shd w:val="clear" w:color="000000" w:fill="FFFFFF"/>
            <w:vAlign w:val="center"/>
            <w:hideMark/>
          </w:tcPr>
          <w:p w14:paraId="68E19C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249C7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203,125,000</w:t>
            </w:r>
          </w:p>
        </w:tc>
        <w:tc>
          <w:tcPr>
            <w:tcW w:w="117" w:type="pct"/>
            <w:tcBorders>
              <w:top w:val="nil"/>
              <w:left w:val="nil"/>
              <w:bottom w:val="single" w:sz="4" w:space="0" w:color="auto"/>
              <w:right w:val="single" w:sz="4" w:space="0" w:color="auto"/>
            </w:tcBorders>
            <w:shd w:val="clear" w:color="000000" w:fill="FFFFFF"/>
            <w:vAlign w:val="center"/>
            <w:hideMark/>
          </w:tcPr>
          <w:p w14:paraId="5385E7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306F8F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109,375,000</w:t>
            </w:r>
          </w:p>
        </w:tc>
        <w:tc>
          <w:tcPr>
            <w:tcW w:w="127" w:type="pct"/>
            <w:tcBorders>
              <w:top w:val="nil"/>
              <w:left w:val="nil"/>
              <w:bottom w:val="single" w:sz="4" w:space="0" w:color="auto"/>
              <w:right w:val="single" w:sz="4" w:space="0" w:color="auto"/>
            </w:tcBorders>
            <w:shd w:val="clear" w:color="000000" w:fill="FFFFFF"/>
            <w:vAlign w:val="center"/>
            <w:hideMark/>
          </w:tcPr>
          <w:p w14:paraId="4D8927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109,375,000</w:t>
            </w:r>
          </w:p>
        </w:tc>
        <w:tc>
          <w:tcPr>
            <w:tcW w:w="109" w:type="pct"/>
            <w:tcBorders>
              <w:top w:val="nil"/>
              <w:left w:val="nil"/>
              <w:bottom w:val="single" w:sz="4" w:space="0" w:color="auto"/>
              <w:right w:val="single" w:sz="4" w:space="0" w:color="auto"/>
            </w:tcBorders>
            <w:shd w:val="clear" w:color="000000" w:fill="FFFFFF"/>
            <w:vAlign w:val="center"/>
            <w:hideMark/>
          </w:tcPr>
          <w:p w14:paraId="21BAF7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AF42BFD"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FFD39A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2.1.3</w:t>
            </w:r>
          </w:p>
        </w:tc>
        <w:tc>
          <w:tcPr>
            <w:tcW w:w="449" w:type="pct"/>
            <w:tcBorders>
              <w:top w:val="nil"/>
              <w:left w:val="nil"/>
              <w:bottom w:val="single" w:sz="4" w:space="0" w:color="auto"/>
              <w:right w:val="single" w:sz="4" w:space="0" w:color="auto"/>
            </w:tcBorders>
            <w:shd w:val="clear" w:color="000000" w:fill="FFFFFF"/>
            <w:vAlign w:val="center"/>
            <w:hideMark/>
          </w:tcPr>
          <w:p w14:paraId="609928C9" w14:textId="42456A9B"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Forcimi i kapaciteteve njerëzore dhe teknike të Repartit Special për Kufirin dhe Migracionin </w:t>
            </w:r>
            <w:r w:rsidR="000970C9" w:rsidRPr="00CD28CB">
              <w:rPr>
                <w:rFonts w:ascii="Garamond" w:hAnsi="Garamond" w:cs="Calibri"/>
                <w:color w:val="000000"/>
                <w:sz w:val="6"/>
                <w:szCs w:val="6"/>
              </w:rPr>
              <w:t>“</w:t>
            </w:r>
            <w:r w:rsidRPr="00CD28CB">
              <w:rPr>
                <w:rFonts w:ascii="Garamond" w:hAnsi="Garamond" w:cs="Calibri"/>
                <w:color w:val="000000"/>
                <w:sz w:val="6"/>
                <w:szCs w:val="6"/>
              </w:rPr>
              <w:t>DELTA</w:t>
            </w:r>
            <w:r w:rsidR="000970C9" w:rsidRPr="00CD28CB">
              <w:rPr>
                <w:rFonts w:ascii="Garamond" w:hAnsi="Garamond" w:cs="Calibri"/>
                <w:color w:val="000000"/>
                <w:sz w:val="6"/>
                <w:szCs w:val="6"/>
              </w:rPr>
              <w:t>”</w:t>
            </w:r>
            <w:r w:rsidRPr="00CD28CB">
              <w:rPr>
                <w:rFonts w:ascii="Garamond" w:hAnsi="Garamond" w:cs="Calibri"/>
                <w:color w:val="000000"/>
                <w:sz w:val="6"/>
                <w:szCs w:val="6"/>
              </w:rPr>
              <w:t xml:space="preserve"> për mirëmbajtjen e mjeteve lundruese përmes trajnimi të personelit mirëmbajtës të mjeteve lundruese</w:t>
            </w:r>
          </w:p>
        </w:tc>
        <w:tc>
          <w:tcPr>
            <w:tcW w:w="132" w:type="pct"/>
            <w:tcBorders>
              <w:top w:val="nil"/>
              <w:left w:val="nil"/>
              <w:bottom w:val="single" w:sz="4" w:space="0" w:color="auto"/>
              <w:right w:val="single" w:sz="4" w:space="0" w:color="auto"/>
            </w:tcBorders>
            <w:shd w:val="clear" w:color="000000" w:fill="FFFFFF"/>
            <w:vAlign w:val="center"/>
            <w:hideMark/>
          </w:tcPr>
          <w:p w14:paraId="6EBE89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Janë projekte të cilat do ta marrin kodin në vazhdim</w:t>
            </w:r>
          </w:p>
        </w:tc>
        <w:tc>
          <w:tcPr>
            <w:tcW w:w="102" w:type="pct"/>
            <w:tcBorders>
              <w:top w:val="nil"/>
              <w:left w:val="nil"/>
              <w:bottom w:val="single" w:sz="4" w:space="0" w:color="auto"/>
              <w:right w:val="single" w:sz="4" w:space="0" w:color="auto"/>
            </w:tcBorders>
            <w:shd w:val="clear" w:color="000000" w:fill="FFFFFF"/>
            <w:vAlign w:val="center"/>
            <w:hideMark/>
          </w:tcPr>
          <w:p w14:paraId="1EAFBA98" w14:textId="3E5637CB"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56962113" w14:textId="06D012E5"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MM</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FD-RB</w:t>
            </w:r>
            <w:r w:rsidRPr="00CD28CB">
              <w:rPr>
                <w:rFonts w:ascii="Garamond" w:hAnsi="Garamond" w:cs="Calibri"/>
                <w:color w:val="000000"/>
                <w:sz w:val="6"/>
                <w:szCs w:val="6"/>
              </w:rPr>
              <w:br/>
              <w:t>QNOD</w:t>
            </w:r>
            <w:r w:rsidRPr="00CD28CB">
              <w:rPr>
                <w:rFonts w:ascii="Garamond" w:hAnsi="Garamond" w:cs="Calibri"/>
                <w:color w:val="000000"/>
                <w:sz w:val="6"/>
                <w:szCs w:val="6"/>
              </w:rPr>
              <w:br/>
              <w:t>DONATORË</w:t>
            </w:r>
          </w:p>
        </w:tc>
        <w:tc>
          <w:tcPr>
            <w:tcW w:w="79" w:type="pct"/>
            <w:tcBorders>
              <w:top w:val="nil"/>
              <w:left w:val="nil"/>
              <w:bottom w:val="single" w:sz="4" w:space="0" w:color="auto"/>
              <w:right w:val="single" w:sz="4" w:space="0" w:color="auto"/>
            </w:tcBorders>
            <w:shd w:val="clear" w:color="000000" w:fill="FFFFFF"/>
            <w:vAlign w:val="center"/>
            <w:hideMark/>
          </w:tcPr>
          <w:p w14:paraId="587FB72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36A270E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0D1C2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A151E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73B84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1510F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DD1E1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57B7F9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47E1E2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FC657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750,000</w:t>
            </w:r>
          </w:p>
        </w:tc>
        <w:tc>
          <w:tcPr>
            <w:tcW w:w="117" w:type="pct"/>
            <w:tcBorders>
              <w:top w:val="nil"/>
              <w:left w:val="nil"/>
              <w:bottom w:val="single" w:sz="4" w:space="0" w:color="auto"/>
              <w:right w:val="single" w:sz="4" w:space="0" w:color="auto"/>
            </w:tcBorders>
            <w:shd w:val="clear" w:color="000000" w:fill="FFFFFF"/>
            <w:vAlign w:val="center"/>
            <w:hideMark/>
          </w:tcPr>
          <w:p w14:paraId="371FFC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750,000</w:t>
            </w:r>
          </w:p>
        </w:tc>
        <w:tc>
          <w:tcPr>
            <w:tcW w:w="117" w:type="pct"/>
            <w:tcBorders>
              <w:top w:val="nil"/>
              <w:left w:val="nil"/>
              <w:bottom w:val="single" w:sz="4" w:space="0" w:color="auto"/>
              <w:right w:val="single" w:sz="4" w:space="0" w:color="auto"/>
            </w:tcBorders>
            <w:shd w:val="clear" w:color="000000" w:fill="FFFFFF"/>
            <w:vAlign w:val="center"/>
            <w:hideMark/>
          </w:tcPr>
          <w:p w14:paraId="612FE9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60F64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855C6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23729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9476D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4761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7F30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78733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8BC5FB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DB0CB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2841C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3F64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80940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60674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1,250,000</w:t>
            </w:r>
          </w:p>
        </w:tc>
        <w:tc>
          <w:tcPr>
            <w:tcW w:w="127" w:type="pct"/>
            <w:tcBorders>
              <w:top w:val="nil"/>
              <w:left w:val="nil"/>
              <w:bottom w:val="single" w:sz="4" w:space="0" w:color="auto"/>
              <w:right w:val="single" w:sz="4" w:space="0" w:color="auto"/>
            </w:tcBorders>
            <w:shd w:val="clear" w:color="000000" w:fill="FFFFFF"/>
            <w:vAlign w:val="center"/>
            <w:hideMark/>
          </w:tcPr>
          <w:p w14:paraId="20A954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1,250,000</w:t>
            </w:r>
          </w:p>
        </w:tc>
        <w:tc>
          <w:tcPr>
            <w:tcW w:w="117" w:type="pct"/>
            <w:tcBorders>
              <w:top w:val="nil"/>
              <w:left w:val="nil"/>
              <w:bottom w:val="single" w:sz="4" w:space="0" w:color="auto"/>
              <w:right w:val="single" w:sz="4" w:space="0" w:color="auto"/>
            </w:tcBorders>
            <w:shd w:val="clear" w:color="000000" w:fill="FFFFFF"/>
            <w:vAlign w:val="center"/>
            <w:hideMark/>
          </w:tcPr>
          <w:p w14:paraId="1B27A6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B27740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39B8D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18DA1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16980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1,250,000</w:t>
            </w:r>
          </w:p>
        </w:tc>
        <w:tc>
          <w:tcPr>
            <w:tcW w:w="151" w:type="pct"/>
            <w:tcBorders>
              <w:top w:val="nil"/>
              <w:left w:val="nil"/>
              <w:bottom w:val="single" w:sz="4" w:space="0" w:color="auto"/>
              <w:right w:val="single" w:sz="4" w:space="0" w:color="auto"/>
            </w:tcBorders>
            <w:shd w:val="clear" w:color="000000" w:fill="FFFFFF"/>
            <w:vAlign w:val="center"/>
            <w:hideMark/>
          </w:tcPr>
          <w:p w14:paraId="0776F2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9349F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1,250,000</w:t>
            </w:r>
          </w:p>
        </w:tc>
        <w:tc>
          <w:tcPr>
            <w:tcW w:w="117" w:type="pct"/>
            <w:tcBorders>
              <w:top w:val="nil"/>
              <w:left w:val="nil"/>
              <w:bottom w:val="single" w:sz="4" w:space="0" w:color="auto"/>
              <w:right w:val="single" w:sz="4" w:space="0" w:color="auto"/>
            </w:tcBorders>
            <w:shd w:val="clear" w:color="000000" w:fill="FFFFFF"/>
            <w:vAlign w:val="center"/>
            <w:hideMark/>
          </w:tcPr>
          <w:p w14:paraId="72C7A5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0157A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2F78F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6E5842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3CDFEF2A"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1448535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2.1.4</w:t>
            </w:r>
          </w:p>
        </w:tc>
        <w:tc>
          <w:tcPr>
            <w:tcW w:w="449" w:type="pct"/>
            <w:tcBorders>
              <w:top w:val="nil"/>
              <w:left w:val="nil"/>
              <w:bottom w:val="single" w:sz="4" w:space="0" w:color="auto"/>
              <w:right w:val="single" w:sz="4" w:space="0" w:color="auto"/>
            </w:tcBorders>
            <w:shd w:val="clear" w:color="000000" w:fill="FFFFFF"/>
            <w:vAlign w:val="center"/>
            <w:hideMark/>
          </w:tcPr>
          <w:p w14:paraId="35B10C10" w14:textId="676E3F2B"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Ngritja e njësisë së </w:t>
            </w:r>
            <w:r w:rsidR="00720682" w:rsidRPr="00CD28CB">
              <w:rPr>
                <w:rFonts w:ascii="Garamond" w:hAnsi="Garamond" w:cs="Calibri"/>
                <w:color w:val="000000"/>
                <w:sz w:val="6"/>
                <w:szCs w:val="6"/>
              </w:rPr>
              <w:t>lëvizshme</w:t>
            </w:r>
            <w:r w:rsidRPr="00CD28CB">
              <w:rPr>
                <w:rFonts w:ascii="Garamond" w:hAnsi="Garamond" w:cs="Calibri"/>
                <w:color w:val="000000"/>
                <w:sz w:val="6"/>
                <w:szCs w:val="6"/>
              </w:rPr>
              <w:t xml:space="preserve"> të mirëmbajtjes së mjeteve lundruese dhe pajisja me </w:t>
            </w:r>
            <w:r w:rsidR="00720682" w:rsidRPr="00CD28CB">
              <w:rPr>
                <w:rFonts w:ascii="Garamond" w:hAnsi="Garamond" w:cs="Calibri"/>
                <w:color w:val="000000"/>
                <w:sz w:val="6"/>
                <w:szCs w:val="6"/>
              </w:rPr>
              <w:t>mjetet</w:t>
            </w:r>
            <w:r w:rsidRPr="00CD28CB">
              <w:rPr>
                <w:rFonts w:ascii="Garamond" w:hAnsi="Garamond" w:cs="Calibri"/>
                <w:color w:val="000000"/>
                <w:sz w:val="6"/>
                <w:szCs w:val="6"/>
              </w:rPr>
              <w:t xml:space="preserve"> e nevojshme</w:t>
            </w:r>
          </w:p>
        </w:tc>
        <w:tc>
          <w:tcPr>
            <w:tcW w:w="132" w:type="pct"/>
            <w:tcBorders>
              <w:top w:val="nil"/>
              <w:left w:val="nil"/>
              <w:bottom w:val="single" w:sz="4" w:space="0" w:color="auto"/>
              <w:right w:val="single" w:sz="4" w:space="0" w:color="auto"/>
            </w:tcBorders>
            <w:shd w:val="clear" w:color="000000" w:fill="FFFFFF"/>
            <w:vAlign w:val="center"/>
            <w:hideMark/>
          </w:tcPr>
          <w:p w14:paraId="6428A0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Janë projekte të cilat do ta marrin kodin në vazhdim</w:t>
            </w:r>
          </w:p>
        </w:tc>
        <w:tc>
          <w:tcPr>
            <w:tcW w:w="102" w:type="pct"/>
            <w:tcBorders>
              <w:top w:val="nil"/>
              <w:left w:val="nil"/>
              <w:bottom w:val="single" w:sz="4" w:space="0" w:color="auto"/>
              <w:right w:val="single" w:sz="4" w:space="0" w:color="auto"/>
            </w:tcBorders>
            <w:shd w:val="clear" w:color="000000" w:fill="FFFFFF"/>
            <w:vAlign w:val="center"/>
            <w:hideMark/>
          </w:tcPr>
          <w:p w14:paraId="05949F96" w14:textId="580863FC"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31BADF70" w14:textId="2ECF50BD"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MM</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FD-RB</w:t>
            </w:r>
            <w:r w:rsidRPr="00CD28CB">
              <w:rPr>
                <w:rFonts w:ascii="Garamond" w:hAnsi="Garamond" w:cs="Calibri"/>
                <w:color w:val="000000"/>
                <w:sz w:val="6"/>
                <w:szCs w:val="6"/>
              </w:rPr>
              <w:br/>
              <w:t>QNOD</w:t>
            </w:r>
            <w:r w:rsidRPr="00CD28CB">
              <w:rPr>
                <w:rFonts w:ascii="Garamond" w:hAnsi="Garamond" w:cs="Calibri"/>
                <w:color w:val="000000"/>
                <w:sz w:val="6"/>
                <w:szCs w:val="6"/>
              </w:rPr>
              <w:br/>
              <w:t>DONATORË</w:t>
            </w:r>
          </w:p>
        </w:tc>
        <w:tc>
          <w:tcPr>
            <w:tcW w:w="79" w:type="pct"/>
            <w:tcBorders>
              <w:top w:val="nil"/>
              <w:left w:val="nil"/>
              <w:bottom w:val="single" w:sz="4" w:space="0" w:color="auto"/>
              <w:right w:val="single" w:sz="4" w:space="0" w:color="auto"/>
            </w:tcBorders>
            <w:shd w:val="clear" w:color="000000" w:fill="FFFFFF"/>
            <w:vAlign w:val="center"/>
            <w:hideMark/>
          </w:tcPr>
          <w:p w14:paraId="691A8A0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3A2E0D2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3BC61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CE1F4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37A027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BE6C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64E69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3,750,000</w:t>
            </w:r>
          </w:p>
        </w:tc>
        <w:tc>
          <w:tcPr>
            <w:tcW w:w="117" w:type="pct"/>
            <w:tcBorders>
              <w:top w:val="nil"/>
              <w:left w:val="nil"/>
              <w:bottom w:val="single" w:sz="4" w:space="0" w:color="auto"/>
              <w:right w:val="single" w:sz="4" w:space="0" w:color="auto"/>
            </w:tcBorders>
            <w:shd w:val="clear" w:color="000000" w:fill="FFFFFF"/>
            <w:vAlign w:val="center"/>
            <w:hideMark/>
          </w:tcPr>
          <w:p w14:paraId="793B83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3,750,000</w:t>
            </w:r>
          </w:p>
        </w:tc>
        <w:tc>
          <w:tcPr>
            <w:tcW w:w="117" w:type="pct"/>
            <w:tcBorders>
              <w:top w:val="nil"/>
              <w:left w:val="nil"/>
              <w:bottom w:val="single" w:sz="4" w:space="0" w:color="auto"/>
              <w:right w:val="single" w:sz="4" w:space="0" w:color="auto"/>
            </w:tcBorders>
            <w:shd w:val="clear" w:color="000000" w:fill="FFFFFF"/>
            <w:vAlign w:val="center"/>
            <w:hideMark/>
          </w:tcPr>
          <w:p w14:paraId="7B3856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B5C2D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3,750,000</w:t>
            </w:r>
          </w:p>
        </w:tc>
        <w:tc>
          <w:tcPr>
            <w:tcW w:w="117" w:type="pct"/>
            <w:tcBorders>
              <w:top w:val="nil"/>
              <w:left w:val="nil"/>
              <w:bottom w:val="single" w:sz="4" w:space="0" w:color="auto"/>
              <w:right w:val="single" w:sz="4" w:space="0" w:color="auto"/>
            </w:tcBorders>
            <w:shd w:val="clear" w:color="000000" w:fill="FFFFFF"/>
            <w:vAlign w:val="center"/>
            <w:hideMark/>
          </w:tcPr>
          <w:p w14:paraId="5A3BBB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3,750,000</w:t>
            </w:r>
          </w:p>
        </w:tc>
        <w:tc>
          <w:tcPr>
            <w:tcW w:w="117" w:type="pct"/>
            <w:tcBorders>
              <w:top w:val="nil"/>
              <w:left w:val="nil"/>
              <w:bottom w:val="single" w:sz="4" w:space="0" w:color="auto"/>
              <w:right w:val="single" w:sz="4" w:space="0" w:color="auto"/>
            </w:tcBorders>
            <w:shd w:val="clear" w:color="000000" w:fill="FFFFFF"/>
            <w:vAlign w:val="center"/>
            <w:hideMark/>
          </w:tcPr>
          <w:p w14:paraId="4082E1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809ED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FF135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9BC6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A24B5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D4F06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BC6D7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64153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32260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ECB5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BED1E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2A511F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1AEDF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CAF3F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7,500,000</w:t>
            </w:r>
          </w:p>
        </w:tc>
        <w:tc>
          <w:tcPr>
            <w:tcW w:w="127" w:type="pct"/>
            <w:tcBorders>
              <w:top w:val="nil"/>
              <w:left w:val="nil"/>
              <w:bottom w:val="single" w:sz="4" w:space="0" w:color="auto"/>
              <w:right w:val="single" w:sz="4" w:space="0" w:color="auto"/>
            </w:tcBorders>
            <w:shd w:val="clear" w:color="000000" w:fill="FFFFFF"/>
            <w:vAlign w:val="center"/>
            <w:hideMark/>
          </w:tcPr>
          <w:p w14:paraId="1A3710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7,500,000</w:t>
            </w:r>
          </w:p>
        </w:tc>
        <w:tc>
          <w:tcPr>
            <w:tcW w:w="117" w:type="pct"/>
            <w:tcBorders>
              <w:top w:val="nil"/>
              <w:left w:val="nil"/>
              <w:bottom w:val="single" w:sz="4" w:space="0" w:color="auto"/>
              <w:right w:val="single" w:sz="4" w:space="0" w:color="auto"/>
            </w:tcBorders>
            <w:shd w:val="clear" w:color="000000" w:fill="FFFFFF"/>
            <w:vAlign w:val="center"/>
            <w:hideMark/>
          </w:tcPr>
          <w:p w14:paraId="4D8B4E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45244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320A0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5A8BD0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569B3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7,500,000</w:t>
            </w:r>
          </w:p>
        </w:tc>
        <w:tc>
          <w:tcPr>
            <w:tcW w:w="151" w:type="pct"/>
            <w:tcBorders>
              <w:top w:val="nil"/>
              <w:left w:val="nil"/>
              <w:bottom w:val="single" w:sz="4" w:space="0" w:color="auto"/>
              <w:right w:val="single" w:sz="4" w:space="0" w:color="auto"/>
            </w:tcBorders>
            <w:shd w:val="clear" w:color="000000" w:fill="FFFFFF"/>
            <w:vAlign w:val="center"/>
            <w:hideMark/>
          </w:tcPr>
          <w:p w14:paraId="132A5B4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AFBB9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7,500,000</w:t>
            </w:r>
          </w:p>
        </w:tc>
        <w:tc>
          <w:tcPr>
            <w:tcW w:w="117" w:type="pct"/>
            <w:tcBorders>
              <w:top w:val="nil"/>
              <w:left w:val="nil"/>
              <w:bottom w:val="single" w:sz="4" w:space="0" w:color="auto"/>
              <w:right w:val="single" w:sz="4" w:space="0" w:color="auto"/>
            </w:tcBorders>
            <w:shd w:val="clear" w:color="000000" w:fill="FFFFFF"/>
            <w:vAlign w:val="center"/>
            <w:hideMark/>
          </w:tcPr>
          <w:p w14:paraId="061600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51703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EF340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4F9C3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1950392"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75E6F19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2.2</w:t>
            </w:r>
          </w:p>
        </w:tc>
        <w:tc>
          <w:tcPr>
            <w:tcW w:w="449" w:type="pct"/>
            <w:tcBorders>
              <w:top w:val="nil"/>
              <w:left w:val="nil"/>
              <w:bottom w:val="single" w:sz="4" w:space="0" w:color="auto"/>
              <w:right w:val="single" w:sz="4" w:space="0" w:color="auto"/>
            </w:tcBorders>
            <w:shd w:val="clear" w:color="000000" w:fill="FFFFFF"/>
            <w:vAlign w:val="center"/>
            <w:hideMark/>
          </w:tcPr>
          <w:p w14:paraId="37CE9402"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Rishikimi i Planit Kombëtar të Kërkimit dhe Shpëtimit në hapësirën detare duke u përafruar në përputhje me standardet dhe detyrimet e BE-së, me detyra të qarta dhe konkrete për të gjitha institucionet pjesëmarrëse</w:t>
            </w:r>
          </w:p>
        </w:tc>
        <w:tc>
          <w:tcPr>
            <w:tcW w:w="132" w:type="pct"/>
            <w:tcBorders>
              <w:top w:val="nil"/>
              <w:left w:val="nil"/>
              <w:bottom w:val="single" w:sz="4" w:space="0" w:color="auto"/>
              <w:right w:val="single" w:sz="4" w:space="0" w:color="auto"/>
            </w:tcBorders>
            <w:shd w:val="clear" w:color="000000" w:fill="FFFFFF"/>
            <w:vAlign w:val="center"/>
            <w:hideMark/>
          </w:tcPr>
          <w:p w14:paraId="0B10D118" w14:textId="09AACF0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xml:space="preserve">02120 </w:t>
            </w:r>
            <w:r w:rsidR="000970C9" w:rsidRPr="00CD28CB">
              <w:rPr>
                <w:rFonts w:ascii="Garamond" w:hAnsi="Garamond" w:cs="Calibri"/>
                <w:color w:val="000000"/>
                <w:sz w:val="6"/>
                <w:szCs w:val="6"/>
              </w:rPr>
              <w:t>“</w:t>
            </w:r>
            <w:r w:rsidRPr="00CD28CB">
              <w:rPr>
                <w:rFonts w:ascii="Garamond" w:hAnsi="Garamond" w:cs="Calibri"/>
                <w:color w:val="000000"/>
                <w:sz w:val="6"/>
                <w:szCs w:val="6"/>
              </w:rPr>
              <w:t>Forca e Luftimit</w:t>
            </w:r>
            <w:r w:rsidR="000970C9" w:rsidRPr="00CD28CB">
              <w:rPr>
                <w:rFonts w:ascii="Garamond" w:hAnsi="Garamond" w:cs="Calibri"/>
                <w:color w:val="000000"/>
                <w:sz w:val="6"/>
                <w:szCs w:val="6"/>
              </w:rPr>
              <w:t>”</w:t>
            </w:r>
            <w:r w:rsidRPr="00CD28CB">
              <w:rPr>
                <w:rFonts w:ascii="Garamond" w:hAnsi="Garamond" w:cs="Calibri"/>
                <w:color w:val="000000"/>
                <w:sz w:val="6"/>
                <w:szCs w:val="6"/>
              </w:rPr>
              <w:t xml:space="preserve"> 91702AC</w:t>
            </w:r>
          </w:p>
        </w:tc>
        <w:tc>
          <w:tcPr>
            <w:tcW w:w="102" w:type="pct"/>
            <w:tcBorders>
              <w:top w:val="nil"/>
              <w:left w:val="nil"/>
              <w:bottom w:val="single" w:sz="4" w:space="0" w:color="auto"/>
              <w:right w:val="single" w:sz="4" w:space="0" w:color="auto"/>
            </w:tcBorders>
            <w:shd w:val="clear" w:color="000000" w:fill="FFFFFF"/>
            <w:vAlign w:val="center"/>
            <w:hideMark/>
          </w:tcPr>
          <w:p w14:paraId="1F323A52" w14:textId="7F248FE5"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MM</w:t>
            </w:r>
            <w:r w:rsidR="007F2B15" w:rsidRPr="00CD28CB">
              <w:rPr>
                <w:rFonts w:ascii="Garamond" w:hAnsi="Garamond" w:cs="Calibri"/>
                <w:color w:val="000000"/>
                <w:sz w:val="6"/>
                <w:szCs w:val="6"/>
              </w:rPr>
              <w:t>/</w:t>
            </w:r>
            <w:r w:rsidRPr="00CD28CB">
              <w:rPr>
                <w:rFonts w:ascii="Garamond" w:hAnsi="Garamond" w:cs="Calibri"/>
                <w:color w:val="000000"/>
                <w:sz w:val="6"/>
                <w:szCs w:val="6"/>
              </w:rPr>
              <w:t>FD-RB</w:t>
            </w:r>
          </w:p>
        </w:tc>
        <w:tc>
          <w:tcPr>
            <w:tcW w:w="122" w:type="pct"/>
            <w:tcBorders>
              <w:top w:val="nil"/>
              <w:left w:val="nil"/>
              <w:bottom w:val="single" w:sz="4" w:space="0" w:color="auto"/>
              <w:right w:val="single" w:sz="4" w:space="0" w:color="auto"/>
            </w:tcBorders>
            <w:shd w:val="clear" w:color="000000" w:fill="FFFFFF"/>
            <w:vAlign w:val="center"/>
            <w:hideMark/>
          </w:tcPr>
          <w:p w14:paraId="64F422E5" w14:textId="051AD71D"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MM/QNOD</w:t>
            </w:r>
            <w:r w:rsidRPr="00CD28CB">
              <w:rPr>
                <w:rFonts w:ascii="Garamond" w:hAnsi="Garamond" w:cs="Calibri"/>
                <w:color w:val="000000"/>
                <w:sz w:val="6"/>
                <w:szCs w:val="6"/>
              </w:rPr>
              <w:br/>
              <w:t>MB</w:t>
            </w:r>
            <w:r w:rsidR="007F2B15" w:rsidRPr="00CD28CB">
              <w:rPr>
                <w:rFonts w:ascii="Garamond" w:hAnsi="Garamond" w:cs="Calibri"/>
                <w:color w:val="000000"/>
                <w:sz w:val="6"/>
                <w:szCs w:val="6"/>
              </w:rPr>
              <w:t>/</w:t>
            </w:r>
            <w:r w:rsidRPr="00CD28CB">
              <w:rPr>
                <w:rFonts w:ascii="Garamond" w:hAnsi="Garamond" w:cs="Calibri"/>
                <w:color w:val="000000"/>
                <w:sz w:val="6"/>
                <w:szCs w:val="6"/>
              </w:rPr>
              <w:t>DPPSH</w:t>
            </w:r>
            <w:r w:rsidRPr="00CD28CB">
              <w:rPr>
                <w:rFonts w:ascii="Garamond" w:hAnsi="Garamond" w:cs="Calibri"/>
                <w:color w:val="000000"/>
                <w:sz w:val="6"/>
                <w:szCs w:val="6"/>
              </w:rPr>
              <w:br/>
              <w:t>MFE/DPD</w:t>
            </w:r>
            <w:r w:rsidRPr="00CD28CB">
              <w:rPr>
                <w:rFonts w:ascii="Garamond" w:hAnsi="Garamond" w:cs="Calibri"/>
                <w:color w:val="000000"/>
                <w:sz w:val="6"/>
                <w:szCs w:val="6"/>
              </w:rPr>
              <w:br/>
              <w:t>MIE/Drejtoria e Përgjithshme Detare</w:t>
            </w:r>
          </w:p>
        </w:tc>
        <w:tc>
          <w:tcPr>
            <w:tcW w:w="79" w:type="pct"/>
            <w:tcBorders>
              <w:top w:val="nil"/>
              <w:left w:val="nil"/>
              <w:bottom w:val="single" w:sz="4" w:space="0" w:color="auto"/>
              <w:right w:val="single" w:sz="4" w:space="0" w:color="auto"/>
            </w:tcBorders>
            <w:shd w:val="clear" w:color="000000" w:fill="FFFFFF"/>
            <w:vAlign w:val="center"/>
            <w:hideMark/>
          </w:tcPr>
          <w:p w14:paraId="04EB937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5C861C9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2004BD0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0D58B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B6480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9A06E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03" w:type="pct"/>
            <w:tcBorders>
              <w:top w:val="nil"/>
              <w:left w:val="nil"/>
              <w:bottom w:val="single" w:sz="4" w:space="0" w:color="auto"/>
              <w:right w:val="single" w:sz="4" w:space="0" w:color="auto"/>
            </w:tcBorders>
            <w:shd w:val="clear" w:color="000000" w:fill="FFFFFF"/>
            <w:vAlign w:val="center"/>
            <w:hideMark/>
          </w:tcPr>
          <w:p w14:paraId="4AB663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20ED3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17" w:type="pct"/>
            <w:tcBorders>
              <w:top w:val="nil"/>
              <w:left w:val="nil"/>
              <w:bottom w:val="single" w:sz="4" w:space="0" w:color="auto"/>
              <w:right w:val="single" w:sz="4" w:space="0" w:color="auto"/>
            </w:tcBorders>
            <w:shd w:val="clear" w:color="000000" w:fill="FFFFFF"/>
            <w:vAlign w:val="center"/>
            <w:hideMark/>
          </w:tcPr>
          <w:p w14:paraId="54396D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A2831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F98D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AEB3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B3241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20DCE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C0A9B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83B73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BC7DAF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D2707D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D63EC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D8591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826CFB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3FB70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005A08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2EB0D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17" w:type="pct"/>
            <w:tcBorders>
              <w:top w:val="nil"/>
              <w:left w:val="nil"/>
              <w:bottom w:val="single" w:sz="4" w:space="0" w:color="auto"/>
              <w:right w:val="single" w:sz="4" w:space="0" w:color="auto"/>
            </w:tcBorders>
            <w:shd w:val="clear" w:color="000000" w:fill="FFFFFF"/>
            <w:vAlign w:val="center"/>
            <w:hideMark/>
          </w:tcPr>
          <w:p w14:paraId="5E7DD1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BCA06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17" w:type="pct"/>
            <w:tcBorders>
              <w:top w:val="nil"/>
              <w:left w:val="nil"/>
              <w:bottom w:val="single" w:sz="4" w:space="0" w:color="auto"/>
              <w:right w:val="single" w:sz="4" w:space="0" w:color="auto"/>
            </w:tcBorders>
            <w:shd w:val="clear" w:color="000000" w:fill="FFFFFF"/>
            <w:vAlign w:val="center"/>
            <w:hideMark/>
          </w:tcPr>
          <w:p w14:paraId="307715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03" w:type="pct"/>
            <w:tcBorders>
              <w:top w:val="nil"/>
              <w:left w:val="nil"/>
              <w:bottom w:val="single" w:sz="4" w:space="0" w:color="auto"/>
              <w:right w:val="single" w:sz="4" w:space="0" w:color="auto"/>
            </w:tcBorders>
            <w:shd w:val="clear" w:color="000000" w:fill="FFFFFF"/>
            <w:vAlign w:val="center"/>
            <w:hideMark/>
          </w:tcPr>
          <w:p w14:paraId="63816E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769AC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03" w:type="pct"/>
            <w:tcBorders>
              <w:top w:val="nil"/>
              <w:left w:val="nil"/>
              <w:bottom w:val="single" w:sz="4" w:space="0" w:color="auto"/>
              <w:right w:val="single" w:sz="4" w:space="0" w:color="auto"/>
            </w:tcBorders>
            <w:shd w:val="clear" w:color="000000" w:fill="FFFFFF"/>
            <w:vAlign w:val="center"/>
            <w:hideMark/>
          </w:tcPr>
          <w:p w14:paraId="2C11F2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78036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1CC4A6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F3758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54A7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FAC91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A6928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1F35E4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313873C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7CB6DAD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2.2.1</w:t>
            </w:r>
          </w:p>
        </w:tc>
        <w:tc>
          <w:tcPr>
            <w:tcW w:w="449" w:type="pct"/>
            <w:tcBorders>
              <w:top w:val="nil"/>
              <w:left w:val="nil"/>
              <w:bottom w:val="single" w:sz="4" w:space="0" w:color="auto"/>
              <w:right w:val="single" w:sz="4" w:space="0" w:color="auto"/>
            </w:tcBorders>
            <w:shd w:val="clear" w:color="000000" w:fill="FFFFFF"/>
            <w:vAlign w:val="center"/>
            <w:hideMark/>
          </w:tcPr>
          <w:p w14:paraId="0DF766F8" w14:textId="2459A5FE" w:rsidR="007D52ED" w:rsidRPr="00CD28CB" w:rsidRDefault="00C43397" w:rsidP="00791815">
            <w:pPr>
              <w:spacing w:after="0" w:line="240" w:lineRule="auto"/>
              <w:rPr>
                <w:rFonts w:ascii="Garamond" w:hAnsi="Garamond" w:cs="Calibri"/>
                <w:sz w:val="6"/>
                <w:szCs w:val="6"/>
              </w:rPr>
            </w:pPr>
            <w:r w:rsidRPr="00CD28CB">
              <w:rPr>
                <w:rFonts w:ascii="Garamond" w:hAnsi="Garamond" w:cs="Calibri"/>
                <w:sz w:val="6"/>
                <w:szCs w:val="6"/>
              </w:rPr>
              <w:t>Përgatitja</w:t>
            </w:r>
            <w:r w:rsidR="007D52ED" w:rsidRPr="00CD28CB">
              <w:rPr>
                <w:rFonts w:ascii="Garamond" w:hAnsi="Garamond" w:cs="Calibri"/>
                <w:sz w:val="6"/>
                <w:szCs w:val="6"/>
              </w:rPr>
              <w:t xml:space="preserve"> e </w:t>
            </w:r>
            <w:r w:rsidRPr="00CD28CB">
              <w:rPr>
                <w:rFonts w:ascii="Garamond" w:hAnsi="Garamond" w:cs="Calibri"/>
                <w:sz w:val="6"/>
                <w:szCs w:val="6"/>
              </w:rPr>
              <w:t>urdhrit</w:t>
            </w:r>
            <w:r w:rsidR="007D52ED" w:rsidRPr="00CD28CB">
              <w:rPr>
                <w:rFonts w:ascii="Garamond" w:hAnsi="Garamond" w:cs="Calibri"/>
                <w:sz w:val="6"/>
                <w:szCs w:val="6"/>
              </w:rPr>
              <w:t xml:space="preserve"> dhe ngritja e grupit të punës për </w:t>
            </w:r>
            <w:r w:rsidRPr="00CD28CB">
              <w:rPr>
                <w:rFonts w:ascii="Garamond" w:hAnsi="Garamond" w:cs="Calibri"/>
                <w:sz w:val="6"/>
                <w:szCs w:val="6"/>
              </w:rPr>
              <w:t>përgatitjen</w:t>
            </w:r>
            <w:r w:rsidR="007D52ED" w:rsidRPr="00CD28CB">
              <w:rPr>
                <w:rFonts w:ascii="Garamond" w:hAnsi="Garamond" w:cs="Calibri"/>
                <w:sz w:val="6"/>
                <w:szCs w:val="6"/>
              </w:rPr>
              <w:t xml:space="preserve"> e drafti</w:t>
            </w:r>
            <w:r w:rsidR="00E8552D">
              <w:rPr>
                <w:rFonts w:ascii="Garamond" w:hAnsi="Garamond" w:cs="Calibri"/>
                <w:sz w:val="6"/>
                <w:szCs w:val="6"/>
              </w:rPr>
              <w:t>t të Planit Kombëtar të Kërkim–</w:t>
            </w:r>
            <w:r w:rsidR="007D52ED" w:rsidRPr="00CD28CB">
              <w:rPr>
                <w:rFonts w:ascii="Garamond" w:hAnsi="Garamond" w:cs="Calibri"/>
                <w:sz w:val="6"/>
                <w:szCs w:val="6"/>
              </w:rPr>
              <w:t>Shpëtimit në det</w:t>
            </w:r>
          </w:p>
        </w:tc>
        <w:tc>
          <w:tcPr>
            <w:tcW w:w="132" w:type="pct"/>
            <w:tcBorders>
              <w:top w:val="nil"/>
              <w:left w:val="nil"/>
              <w:bottom w:val="single" w:sz="4" w:space="0" w:color="auto"/>
              <w:right w:val="single" w:sz="4" w:space="0" w:color="auto"/>
            </w:tcBorders>
            <w:shd w:val="clear" w:color="000000" w:fill="FFFFFF"/>
            <w:vAlign w:val="center"/>
            <w:hideMark/>
          </w:tcPr>
          <w:p w14:paraId="6735F6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91702AC</w:t>
            </w:r>
          </w:p>
        </w:tc>
        <w:tc>
          <w:tcPr>
            <w:tcW w:w="102" w:type="pct"/>
            <w:tcBorders>
              <w:top w:val="nil"/>
              <w:left w:val="nil"/>
              <w:bottom w:val="single" w:sz="4" w:space="0" w:color="auto"/>
              <w:right w:val="single" w:sz="4" w:space="0" w:color="auto"/>
            </w:tcBorders>
            <w:shd w:val="clear" w:color="000000" w:fill="FFFFFF"/>
            <w:vAlign w:val="center"/>
            <w:hideMark/>
          </w:tcPr>
          <w:p w14:paraId="1C38FF17" w14:textId="1184FFC1"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MM</w:t>
            </w:r>
            <w:r w:rsidR="007F2B15" w:rsidRPr="00CD28CB">
              <w:rPr>
                <w:rFonts w:ascii="Garamond" w:hAnsi="Garamond" w:cs="Calibri"/>
                <w:color w:val="000000"/>
                <w:sz w:val="6"/>
                <w:szCs w:val="6"/>
              </w:rPr>
              <w:t>/</w:t>
            </w:r>
            <w:r w:rsidRPr="00CD28CB">
              <w:rPr>
                <w:rFonts w:ascii="Garamond" w:hAnsi="Garamond" w:cs="Calibri"/>
                <w:color w:val="000000"/>
                <w:sz w:val="6"/>
                <w:szCs w:val="6"/>
              </w:rPr>
              <w:t>FD-RB</w:t>
            </w:r>
          </w:p>
        </w:tc>
        <w:tc>
          <w:tcPr>
            <w:tcW w:w="122" w:type="pct"/>
            <w:tcBorders>
              <w:top w:val="nil"/>
              <w:left w:val="nil"/>
              <w:bottom w:val="single" w:sz="4" w:space="0" w:color="auto"/>
              <w:right w:val="single" w:sz="4" w:space="0" w:color="auto"/>
            </w:tcBorders>
            <w:shd w:val="clear" w:color="000000" w:fill="FFFFFF"/>
            <w:vAlign w:val="center"/>
            <w:hideMark/>
          </w:tcPr>
          <w:p w14:paraId="519EDCC3" w14:textId="5AECFC9E"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MM/QNOD</w:t>
            </w:r>
            <w:r w:rsidRPr="00CD28CB">
              <w:rPr>
                <w:rFonts w:ascii="Garamond" w:hAnsi="Garamond" w:cs="Calibri"/>
                <w:color w:val="000000"/>
                <w:sz w:val="6"/>
                <w:szCs w:val="6"/>
              </w:rPr>
              <w:br/>
              <w:t>MB</w:t>
            </w:r>
            <w:r w:rsidR="007F2B15" w:rsidRPr="00CD28CB">
              <w:rPr>
                <w:rFonts w:ascii="Garamond" w:hAnsi="Garamond" w:cs="Calibri"/>
                <w:color w:val="000000"/>
                <w:sz w:val="6"/>
                <w:szCs w:val="6"/>
              </w:rPr>
              <w:t>/</w:t>
            </w:r>
            <w:r w:rsidRPr="00CD28CB">
              <w:rPr>
                <w:rFonts w:ascii="Garamond" w:hAnsi="Garamond" w:cs="Calibri"/>
                <w:color w:val="000000"/>
                <w:sz w:val="6"/>
                <w:szCs w:val="6"/>
              </w:rPr>
              <w:t>DPPSH</w:t>
            </w:r>
            <w:r w:rsidRPr="00CD28CB">
              <w:rPr>
                <w:rFonts w:ascii="Garamond" w:hAnsi="Garamond" w:cs="Calibri"/>
                <w:color w:val="000000"/>
                <w:sz w:val="6"/>
                <w:szCs w:val="6"/>
              </w:rPr>
              <w:br/>
              <w:t>MFE/DPD</w:t>
            </w:r>
            <w:r w:rsidRPr="00CD28CB">
              <w:rPr>
                <w:rFonts w:ascii="Garamond" w:hAnsi="Garamond" w:cs="Calibri"/>
                <w:color w:val="000000"/>
                <w:sz w:val="6"/>
                <w:szCs w:val="6"/>
              </w:rPr>
              <w:br/>
              <w:t>MIE/Drejtoria e Përgjithshme Detare</w:t>
            </w:r>
          </w:p>
        </w:tc>
        <w:tc>
          <w:tcPr>
            <w:tcW w:w="79" w:type="pct"/>
            <w:tcBorders>
              <w:top w:val="nil"/>
              <w:left w:val="nil"/>
              <w:bottom w:val="single" w:sz="4" w:space="0" w:color="auto"/>
              <w:right w:val="single" w:sz="4" w:space="0" w:color="auto"/>
            </w:tcBorders>
            <w:shd w:val="clear" w:color="000000" w:fill="FFFFFF"/>
            <w:vAlign w:val="center"/>
            <w:hideMark/>
          </w:tcPr>
          <w:p w14:paraId="568802A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3ADA840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6C07E5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603BF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8DFD3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DBD3E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000079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D3AE0C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46CF2A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49EA5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540FF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A58B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ED6EE1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677D8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C4BC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C8776B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E22F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7361C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1FD2B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87B1E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64A18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3A56F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CB14A8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883BB1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40AC0E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3C3C5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287017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6F3CC6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9A6E1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6228F9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8F2E4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79458C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C2FB9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DE772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30DCA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32677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75D616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D2D9BAF"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DBE997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2.2.2</w:t>
            </w:r>
          </w:p>
        </w:tc>
        <w:tc>
          <w:tcPr>
            <w:tcW w:w="449" w:type="pct"/>
            <w:tcBorders>
              <w:top w:val="nil"/>
              <w:left w:val="nil"/>
              <w:bottom w:val="single" w:sz="4" w:space="0" w:color="auto"/>
              <w:right w:val="single" w:sz="4" w:space="0" w:color="auto"/>
            </w:tcBorders>
            <w:shd w:val="clear" w:color="000000" w:fill="FFFFFF"/>
            <w:vAlign w:val="center"/>
            <w:hideMark/>
          </w:tcPr>
          <w:p w14:paraId="74136ECE" w14:textId="77777777" w:rsidR="007D52ED" w:rsidRPr="00CD28CB" w:rsidRDefault="007D52ED" w:rsidP="00791815">
            <w:pPr>
              <w:spacing w:after="0" w:line="240" w:lineRule="auto"/>
              <w:rPr>
                <w:rFonts w:ascii="Garamond" w:hAnsi="Garamond" w:cs="Calibri"/>
                <w:sz w:val="6"/>
                <w:szCs w:val="6"/>
              </w:rPr>
            </w:pPr>
            <w:r w:rsidRPr="00CD28CB">
              <w:rPr>
                <w:rFonts w:ascii="Garamond" w:hAnsi="Garamond" w:cs="Calibri"/>
                <w:sz w:val="6"/>
                <w:szCs w:val="6"/>
              </w:rPr>
              <w:t>Miratimi i Planit Kombëtar të Kërkimit dhe Shpëtimit në hapësirën detare</w:t>
            </w:r>
          </w:p>
        </w:tc>
        <w:tc>
          <w:tcPr>
            <w:tcW w:w="132" w:type="pct"/>
            <w:tcBorders>
              <w:top w:val="nil"/>
              <w:left w:val="nil"/>
              <w:bottom w:val="single" w:sz="4" w:space="0" w:color="auto"/>
              <w:right w:val="single" w:sz="4" w:space="0" w:color="auto"/>
            </w:tcBorders>
            <w:shd w:val="clear" w:color="000000" w:fill="FFFFFF"/>
            <w:vAlign w:val="center"/>
            <w:hideMark/>
          </w:tcPr>
          <w:p w14:paraId="288ED4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91702AC</w:t>
            </w:r>
          </w:p>
        </w:tc>
        <w:tc>
          <w:tcPr>
            <w:tcW w:w="102" w:type="pct"/>
            <w:tcBorders>
              <w:top w:val="nil"/>
              <w:left w:val="nil"/>
              <w:bottom w:val="single" w:sz="4" w:space="0" w:color="auto"/>
              <w:right w:val="single" w:sz="4" w:space="0" w:color="auto"/>
            </w:tcBorders>
            <w:shd w:val="clear" w:color="000000" w:fill="FFFFFF"/>
            <w:vAlign w:val="center"/>
            <w:hideMark/>
          </w:tcPr>
          <w:p w14:paraId="0A7E7329" w14:textId="45F8097D"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MM</w:t>
            </w:r>
            <w:r w:rsidR="007F2B15" w:rsidRPr="00CD28CB">
              <w:rPr>
                <w:rFonts w:ascii="Garamond" w:hAnsi="Garamond" w:cs="Calibri"/>
                <w:color w:val="000000"/>
                <w:sz w:val="6"/>
                <w:szCs w:val="6"/>
              </w:rPr>
              <w:t>/</w:t>
            </w:r>
            <w:r w:rsidRPr="00CD28CB">
              <w:rPr>
                <w:rFonts w:ascii="Garamond" w:hAnsi="Garamond" w:cs="Calibri"/>
                <w:color w:val="000000"/>
                <w:sz w:val="6"/>
                <w:szCs w:val="6"/>
              </w:rPr>
              <w:t>FD-RB</w:t>
            </w:r>
          </w:p>
        </w:tc>
        <w:tc>
          <w:tcPr>
            <w:tcW w:w="122" w:type="pct"/>
            <w:tcBorders>
              <w:top w:val="nil"/>
              <w:left w:val="nil"/>
              <w:bottom w:val="single" w:sz="4" w:space="0" w:color="auto"/>
              <w:right w:val="single" w:sz="4" w:space="0" w:color="auto"/>
            </w:tcBorders>
            <w:shd w:val="clear" w:color="000000" w:fill="FFFFFF"/>
            <w:vAlign w:val="center"/>
            <w:hideMark/>
          </w:tcPr>
          <w:p w14:paraId="30149841" w14:textId="6D08A44A"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MM/QNOD</w:t>
            </w:r>
            <w:r w:rsidRPr="00CD28CB">
              <w:rPr>
                <w:rFonts w:ascii="Garamond" w:hAnsi="Garamond" w:cs="Calibri"/>
                <w:color w:val="000000"/>
                <w:sz w:val="6"/>
                <w:szCs w:val="6"/>
              </w:rPr>
              <w:br/>
              <w:t>MB</w:t>
            </w:r>
            <w:r w:rsidR="007F2B15" w:rsidRPr="00CD28CB">
              <w:rPr>
                <w:rFonts w:ascii="Garamond" w:hAnsi="Garamond" w:cs="Calibri"/>
                <w:color w:val="000000"/>
                <w:sz w:val="6"/>
                <w:szCs w:val="6"/>
              </w:rPr>
              <w:t>/</w:t>
            </w:r>
            <w:r w:rsidRPr="00CD28CB">
              <w:rPr>
                <w:rFonts w:ascii="Garamond" w:hAnsi="Garamond" w:cs="Calibri"/>
                <w:color w:val="000000"/>
                <w:sz w:val="6"/>
                <w:szCs w:val="6"/>
              </w:rPr>
              <w:t>DPPSH</w:t>
            </w:r>
            <w:r w:rsidRPr="00CD28CB">
              <w:rPr>
                <w:rFonts w:ascii="Garamond" w:hAnsi="Garamond" w:cs="Calibri"/>
                <w:color w:val="000000"/>
                <w:sz w:val="6"/>
                <w:szCs w:val="6"/>
              </w:rPr>
              <w:br/>
              <w:t>MFE/DPD</w:t>
            </w:r>
            <w:r w:rsidRPr="00CD28CB">
              <w:rPr>
                <w:rFonts w:ascii="Garamond" w:hAnsi="Garamond" w:cs="Calibri"/>
                <w:color w:val="000000"/>
                <w:sz w:val="6"/>
                <w:szCs w:val="6"/>
              </w:rPr>
              <w:br/>
              <w:t>MIE/Drejtoria e Përgjithshme Detare</w:t>
            </w:r>
          </w:p>
        </w:tc>
        <w:tc>
          <w:tcPr>
            <w:tcW w:w="79" w:type="pct"/>
            <w:tcBorders>
              <w:top w:val="nil"/>
              <w:left w:val="nil"/>
              <w:bottom w:val="single" w:sz="4" w:space="0" w:color="auto"/>
              <w:right w:val="single" w:sz="4" w:space="0" w:color="auto"/>
            </w:tcBorders>
            <w:shd w:val="clear" w:color="000000" w:fill="FFFFFF"/>
            <w:vAlign w:val="center"/>
            <w:hideMark/>
          </w:tcPr>
          <w:p w14:paraId="2121BD7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266E85D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7911CD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AF9B8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91C6FD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2FB79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347E65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08E0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1F978C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40038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7755C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5CC6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E31DB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C6A2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4FD4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5944E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5986C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38061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F31F1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0C14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C70A7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8D3B6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D0C0A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1F933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50375E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72896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6B291C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23468A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433C7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316D97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4FE3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17D154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4B002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F67B4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88790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3C3EB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5E21AE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5DFA75D"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9BA6DB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2.2.3</w:t>
            </w:r>
          </w:p>
        </w:tc>
        <w:tc>
          <w:tcPr>
            <w:tcW w:w="449" w:type="pct"/>
            <w:tcBorders>
              <w:top w:val="nil"/>
              <w:left w:val="nil"/>
              <w:bottom w:val="single" w:sz="4" w:space="0" w:color="auto"/>
              <w:right w:val="single" w:sz="4" w:space="0" w:color="auto"/>
            </w:tcBorders>
            <w:shd w:val="clear" w:color="000000" w:fill="FFFFFF"/>
            <w:vAlign w:val="center"/>
            <w:hideMark/>
          </w:tcPr>
          <w:p w14:paraId="30105AA7" w14:textId="5AB7304C" w:rsidR="007D52ED" w:rsidRPr="00CD28CB" w:rsidRDefault="007D52ED" w:rsidP="00E8552D">
            <w:pPr>
              <w:spacing w:after="0" w:line="240" w:lineRule="auto"/>
              <w:rPr>
                <w:rFonts w:ascii="Garamond" w:hAnsi="Garamond" w:cs="Calibri"/>
                <w:color w:val="000000"/>
                <w:sz w:val="6"/>
                <w:szCs w:val="6"/>
              </w:rPr>
            </w:pPr>
            <w:r w:rsidRPr="00CD28CB">
              <w:rPr>
                <w:rFonts w:ascii="Garamond" w:hAnsi="Garamond" w:cs="Calibri"/>
                <w:color w:val="000000"/>
                <w:sz w:val="6"/>
                <w:szCs w:val="6"/>
              </w:rPr>
              <w:t>Përgatitja e draftit të procedurave të përbashkëta standarde të punës për zhvi</w:t>
            </w:r>
            <w:r w:rsidR="007F2B15" w:rsidRPr="00CD28CB">
              <w:rPr>
                <w:rFonts w:ascii="Garamond" w:hAnsi="Garamond" w:cs="Calibri"/>
                <w:color w:val="000000"/>
                <w:sz w:val="6"/>
                <w:szCs w:val="6"/>
              </w:rPr>
              <w:t>llimin e operacioneve të kërkim</w:t>
            </w:r>
            <w:r w:rsidR="00E8552D">
              <w:rPr>
                <w:rFonts w:ascii="Garamond" w:hAnsi="Garamond" w:cs="Calibri"/>
                <w:color w:val="000000"/>
                <w:sz w:val="6"/>
                <w:szCs w:val="6"/>
              </w:rPr>
              <w:t>–</w:t>
            </w:r>
            <w:r w:rsidRPr="00CD28CB">
              <w:rPr>
                <w:rFonts w:ascii="Garamond" w:hAnsi="Garamond" w:cs="Calibri"/>
                <w:color w:val="000000"/>
                <w:sz w:val="6"/>
                <w:szCs w:val="6"/>
              </w:rPr>
              <w:t>shpëtimit në det</w:t>
            </w:r>
          </w:p>
        </w:tc>
        <w:tc>
          <w:tcPr>
            <w:tcW w:w="132" w:type="pct"/>
            <w:tcBorders>
              <w:top w:val="nil"/>
              <w:left w:val="nil"/>
              <w:bottom w:val="single" w:sz="4" w:space="0" w:color="auto"/>
              <w:right w:val="single" w:sz="4" w:space="0" w:color="auto"/>
            </w:tcBorders>
            <w:shd w:val="clear" w:color="000000" w:fill="FFFFFF"/>
            <w:vAlign w:val="center"/>
            <w:hideMark/>
          </w:tcPr>
          <w:p w14:paraId="7E7289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91702AC</w:t>
            </w:r>
          </w:p>
        </w:tc>
        <w:tc>
          <w:tcPr>
            <w:tcW w:w="102" w:type="pct"/>
            <w:tcBorders>
              <w:top w:val="nil"/>
              <w:left w:val="nil"/>
              <w:bottom w:val="single" w:sz="4" w:space="0" w:color="auto"/>
              <w:right w:val="single" w:sz="4" w:space="0" w:color="auto"/>
            </w:tcBorders>
            <w:shd w:val="clear" w:color="000000" w:fill="FFFFFF"/>
            <w:vAlign w:val="center"/>
            <w:hideMark/>
          </w:tcPr>
          <w:p w14:paraId="0B15464B" w14:textId="5A6E5255"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MM</w:t>
            </w:r>
            <w:r w:rsidR="007F2B15" w:rsidRPr="00CD28CB">
              <w:rPr>
                <w:rFonts w:ascii="Garamond" w:hAnsi="Garamond" w:cs="Calibri"/>
                <w:color w:val="000000"/>
                <w:sz w:val="6"/>
                <w:szCs w:val="6"/>
              </w:rPr>
              <w:t>/</w:t>
            </w:r>
            <w:r w:rsidRPr="00CD28CB">
              <w:rPr>
                <w:rFonts w:ascii="Garamond" w:hAnsi="Garamond" w:cs="Calibri"/>
                <w:color w:val="000000"/>
                <w:sz w:val="6"/>
                <w:szCs w:val="6"/>
              </w:rPr>
              <w:t>FD-RB</w:t>
            </w:r>
          </w:p>
        </w:tc>
        <w:tc>
          <w:tcPr>
            <w:tcW w:w="122" w:type="pct"/>
            <w:tcBorders>
              <w:top w:val="nil"/>
              <w:left w:val="nil"/>
              <w:bottom w:val="single" w:sz="4" w:space="0" w:color="auto"/>
              <w:right w:val="single" w:sz="4" w:space="0" w:color="auto"/>
            </w:tcBorders>
            <w:shd w:val="clear" w:color="000000" w:fill="FFFFFF"/>
            <w:vAlign w:val="center"/>
            <w:hideMark/>
          </w:tcPr>
          <w:p w14:paraId="4A365608" w14:textId="64279EC0"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MM/QNOD</w:t>
            </w:r>
            <w:r w:rsidRPr="00CD28CB">
              <w:rPr>
                <w:rFonts w:ascii="Garamond" w:hAnsi="Garamond" w:cs="Calibri"/>
                <w:color w:val="000000"/>
                <w:sz w:val="6"/>
                <w:szCs w:val="6"/>
              </w:rPr>
              <w:br/>
              <w:t>MB</w:t>
            </w:r>
            <w:r w:rsidR="007F2B15" w:rsidRPr="00CD28CB">
              <w:rPr>
                <w:rFonts w:ascii="Garamond" w:hAnsi="Garamond" w:cs="Calibri"/>
                <w:color w:val="000000"/>
                <w:sz w:val="6"/>
                <w:szCs w:val="6"/>
              </w:rPr>
              <w:t>/</w:t>
            </w:r>
            <w:r w:rsidRPr="00CD28CB">
              <w:rPr>
                <w:rFonts w:ascii="Garamond" w:hAnsi="Garamond" w:cs="Calibri"/>
                <w:color w:val="000000"/>
                <w:sz w:val="6"/>
                <w:szCs w:val="6"/>
              </w:rPr>
              <w:t>DPPSH</w:t>
            </w:r>
            <w:r w:rsidRPr="00CD28CB">
              <w:rPr>
                <w:rFonts w:ascii="Garamond" w:hAnsi="Garamond" w:cs="Calibri"/>
                <w:color w:val="000000"/>
                <w:sz w:val="6"/>
                <w:szCs w:val="6"/>
              </w:rPr>
              <w:br/>
              <w:t>MFE/DPD</w:t>
            </w:r>
            <w:r w:rsidRPr="00CD28CB">
              <w:rPr>
                <w:rFonts w:ascii="Garamond" w:hAnsi="Garamond" w:cs="Calibri"/>
                <w:color w:val="000000"/>
                <w:sz w:val="6"/>
                <w:szCs w:val="6"/>
              </w:rPr>
              <w:br/>
              <w:t>MIE</w:t>
            </w:r>
            <w:r w:rsidRPr="00CD28CB">
              <w:rPr>
                <w:rFonts w:ascii="Garamond" w:hAnsi="Garamond" w:cs="Calibri"/>
                <w:color w:val="000000"/>
                <w:sz w:val="6"/>
                <w:szCs w:val="6"/>
              </w:rPr>
              <w:lastRenderedPageBreak/>
              <w:t>/Drejtoria e Përgjithshme Detare</w:t>
            </w:r>
          </w:p>
        </w:tc>
        <w:tc>
          <w:tcPr>
            <w:tcW w:w="79" w:type="pct"/>
            <w:tcBorders>
              <w:top w:val="nil"/>
              <w:left w:val="nil"/>
              <w:bottom w:val="single" w:sz="4" w:space="0" w:color="auto"/>
              <w:right w:val="single" w:sz="4" w:space="0" w:color="auto"/>
            </w:tcBorders>
            <w:shd w:val="clear" w:color="000000" w:fill="FFFFFF"/>
            <w:vAlign w:val="center"/>
            <w:hideMark/>
          </w:tcPr>
          <w:p w14:paraId="218F3FE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lastRenderedPageBreak/>
              <w:t>2022</w:t>
            </w:r>
          </w:p>
        </w:tc>
        <w:tc>
          <w:tcPr>
            <w:tcW w:w="90" w:type="pct"/>
            <w:tcBorders>
              <w:top w:val="nil"/>
              <w:left w:val="nil"/>
              <w:bottom w:val="single" w:sz="4" w:space="0" w:color="auto"/>
              <w:right w:val="single" w:sz="4" w:space="0" w:color="auto"/>
            </w:tcBorders>
            <w:shd w:val="clear" w:color="000000" w:fill="FFFFFF"/>
            <w:vAlign w:val="center"/>
            <w:hideMark/>
          </w:tcPr>
          <w:p w14:paraId="0F9285D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032445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1927B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BA931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4CE9D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357926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3D24AB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589D3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3961B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09D62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0E2D5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92E9A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BD743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483A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9EA50F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D30D2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51499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26033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A617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1CFAA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6BFCF9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8AE4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66792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0E78E7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F52DF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94B32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14DE39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C44BF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647756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43369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1A92A3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68A47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1DFC0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FEBBD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1DCC7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5DEE9B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08FD4269"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1024685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2.2.4</w:t>
            </w:r>
          </w:p>
        </w:tc>
        <w:tc>
          <w:tcPr>
            <w:tcW w:w="449" w:type="pct"/>
            <w:tcBorders>
              <w:top w:val="nil"/>
              <w:left w:val="nil"/>
              <w:bottom w:val="single" w:sz="4" w:space="0" w:color="auto"/>
              <w:right w:val="single" w:sz="4" w:space="0" w:color="auto"/>
            </w:tcBorders>
            <w:shd w:val="clear" w:color="000000" w:fill="FFFFFF"/>
            <w:vAlign w:val="center"/>
            <w:hideMark/>
          </w:tcPr>
          <w:p w14:paraId="5FC38501" w14:textId="75BA792E"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Miratimi i Procedurave Standarde të Punës për zhvi</w:t>
            </w:r>
            <w:r w:rsidR="00E8552D">
              <w:rPr>
                <w:rFonts w:ascii="Garamond" w:hAnsi="Garamond" w:cs="Calibri"/>
                <w:color w:val="000000"/>
                <w:sz w:val="6"/>
                <w:szCs w:val="6"/>
              </w:rPr>
              <w:t>llimin e operacioneve të kërkim–</w:t>
            </w:r>
            <w:r w:rsidRPr="00CD28CB">
              <w:rPr>
                <w:rFonts w:ascii="Garamond" w:hAnsi="Garamond" w:cs="Calibri"/>
                <w:color w:val="000000"/>
                <w:sz w:val="6"/>
                <w:szCs w:val="6"/>
              </w:rPr>
              <w:t>shpëtimit në det</w:t>
            </w:r>
          </w:p>
        </w:tc>
        <w:tc>
          <w:tcPr>
            <w:tcW w:w="132" w:type="pct"/>
            <w:tcBorders>
              <w:top w:val="nil"/>
              <w:left w:val="nil"/>
              <w:bottom w:val="single" w:sz="4" w:space="0" w:color="auto"/>
              <w:right w:val="single" w:sz="4" w:space="0" w:color="auto"/>
            </w:tcBorders>
            <w:shd w:val="clear" w:color="000000" w:fill="FFFFFF"/>
            <w:vAlign w:val="center"/>
            <w:hideMark/>
          </w:tcPr>
          <w:p w14:paraId="6AD268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91702AC</w:t>
            </w:r>
          </w:p>
        </w:tc>
        <w:tc>
          <w:tcPr>
            <w:tcW w:w="102" w:type="pct"/>
            <w:tcBorders>
              <w:top w:val="nil"/>
              <w:left w:val="nil"/>
              <w:bottom w:val="single" w:sz="4" w:space="0" w:color="auto"/>
              <w:right w:val="single" w:sz="4" w:space="0" w:color="auto"/>
            </w:tcBorders>
            <w:shd w:val="clear" w:color="000000" w:fill="FFFFFF"/>
            <w:vAlign w:val="center"/>
            <w:hideMark/>
          </w:tcPr>
          <w:p w14:paraId="24FD2179" w14:textId="6F2F5A66"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MM</w:t>
            </w:r>
            <w:r w:rsidR="007F2B15" w:rsidRPr="00CD28CB">
              <w:rPr>
                <w:rFonts w:ascii="Garamond" w:hAnsi="Garamond" w:cs="Calibri"/>
                <w:color w:val="000000"/>
                <w:sz w:val="6"/>
                <w:szCs w:val="6"/>
              </w:rPr>
              <w:t>/</w:t>
            </w:r>
            <w:r w:rsidRPr="00CD28CB">
              <w:rPr>
                <w:rFonts w:ascii="Garamond" w:hAnsi="Garamond" w:cs="Calibri"/>
                <w:color w:val="000000"/>
                <w:sz w:val="6"/>
                <w:szCs w:val="6"/>
              </w:rPr>
              <w:t>FD-RB</w:t>
            </w:r>
          </w:p>
        </w:tc>
        <w:tc>
          <w:tcPr>
            <w:tcW w:w="122" w:type="pct"/>
            <w:tcBorders>
              <w:top w:val="nil"/>
              <w:left w:val="nil"/>
              <w:bottom w:val="single" w:sz="4" w:space="0" w:color="auto"/>
              <w:right w:val="single" w:sz="4" w:space="0" w:color="auto"/>
            </w:tcBorders>
            <w:shd w:val="clear" w:color="000000" w:fill="FFFFFF"/>
            <w:vAlign w:val="center"/>
            <w:hideMark/>
          </w:tcPr>
          <w:p w14:paraId="1DF9ECCF" w14:textId="0DD5F01B"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MM/QNOD</w:t>
            </w:r>
            <w:r w:rsidRPr="00CD28CB">
              <w:rPr>
                <w:rFonts w:ascii="Garamond" w:hAnsi="Garamond" w:cs="Calibri"/>
                <w:color w:val="000000"/>
                <w:sz w:val="6"/>
                <w:szCs w:val="6"/>
              </w:rPr>
              <w:br/>
              <w:t>MB</w:t>
            </w:r>
            <w:r w:rsidR="007F2B15" w:rsidRPr="00CD28CB">
              <w:rPr>
                <w:rFonts w:ascii="Garamond" w:hAnsi="Garamond" w:cs="Calibri"/>
                <w:color w:val="000000"/>
                <w:sz w:val="6"/>
                <w:szCs w:val="6"/>
              </w:rPr>
              <w:t>/</w:t>
            </w:r>
            <w:r w:rsidRPr="00CD28CB">
              <w:rPr>
                <w:rFonts w:ascii="Garamond" w:hAnsi="Garamond" w:cs="Calibri"/>
                <w:color w:val="000000"/>
                <w:sz w:val="6"/>
                <w:szCs w:val="6"/>
              </w:rPr>
              <w:t>DPPSH</w:t>
            </w:r>
            <w:r w:rsidRPr="00CD28CB">
              <w:rPr>
                <w:rFonts w:ascii="Garamond" w:hAnsi="Garamond" w:cs="Calibri"/>
                <w:color w:val="000000"/>
                <w:sz w:val="6"/>
                <w:szCs w:val="6"/>
              </w:rPr>
              <w:br/>
              <w:t>MFE/DPD</w:t>
            </w:r>
            <w:r w:rsidRPr="00CD28CB">
              <w:rPr>
                <w:rFonts w:ascii="Garamond" w:hAnsi="Garamond" w:cs="Calibri"/>
                <w:color w:val="000000"/>
                <w:sz w:val="6"/>
                <w:szCs w:val="6"/>
              </w:rPr>
              <w:br/>
              <w:t>MIE/Drejtoria e Përgjithshme Detare</w:t>
            </w:r>
          </w:p>
        </w:tc>
        <w:tc>
          <w:tcPr>
            <w:tcW w:w="79" w:type="pct"/>
            <w:tcBorders>
              <w:top w:val="nil"/>
              <w:left w:val="nil"/>
              <w:bottom w:val="single" w:sz="4" w:space="0" w:color="auto"/>
              <w:right w:val="single" w:sz="4" w:space="0" w:color="auto"/>
            </w:tcBorders>
            <w:shd w:val="clear" w:color="000000" w:fill="FFFFFF"/>
            <w:vAlign w:val="center"/>
            <w:hideMark/>
          </w:tcPr>
          <w:p w14:paraId="17FE907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1BF9528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46E057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77BE6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73B48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865FB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1B6C76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B08BD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094A24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C5C59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DE35A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603501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82342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BB9A2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8C95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B461E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C0076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8BF57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F7C64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291C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329B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6906D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DD6F8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B1AE9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227B2E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ABD88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042EDB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14A5EAF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C3439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3A93DA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2911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23813D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014CC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F34C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8D2B7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6C97F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5B3E88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1DAAB3F7"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76E97D1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2.2.5</w:t>
            </w:r>
          </w:p>
        </w:tc>
        <w:tc>
          <w:tcPr>
            <w:tcW w:w="449" w:type="pct"/>
            <w:tcBorders>
              <w:top w:val="nil"/>
              <w:left w:val="nil"/>
              <w:bottom w:val="single" w:sz="4" w:space="0" w:color="auto"/>
              <w:right w:val="single" w:sz="4" w:space="0" w:color="auto"/>
            </w:tcBorders>
            <w:shd w:val="clear" w:color="000000" w:fill="FFFFFF"/>
            <w:vAlign w:val="center"/>
            <w:hideMark/>
          </w:tcPr>
          <w:p w14:paraId="767128CE" w14:textId="43D23C47" w:rsidR="007D52ED" w:rsidRPr="00CD28CB" w:rsidRDefault="007D52ED" w:rsidP="00E8552D">
            <w:pPr>
              <w:spacing w:after="0" w:line="240" w:lineRule="auto"/>
              <w:rPr>
                <w:rFonts w:ascii="Garamond" w:hAnsi="Garamond" w:cs="Calibri"/>
                <w:color w:val="000000"/>
                <w:sz w:val="6"/>
                <w:szCs w:val="6"/>
              </w:rPr>
            </w:pPr>
            <w:r w:rsidRPr="00CD28CB">
              <w:rPr>
                <w:rFonts w:ascii="Garamond" w:hAnsi="Garamond" w:cs="Calibri"/>
                <w:color w:val="000000"/>
                <w:sz w:val="6"/>
                <w:szCs w:val="6"/>
              </w:rPr>
              <w:t>Trajnimi i përbashkët i personelit të Agjencive të Zbatimit të Ligjit për zhvi</w:t>
            </w:r>
            <w:r w:rsidR="007F2B15" w:rsidRPr="00CD28CB">
              <w:rPr>
                <w:rFonts w:ascii="Garamond" w:hAnsi="Garamond" w:cs="Calibri"/>
                <w:color w:val="000000"/>
                <w:sz w:val="6"/>
                <w:szCs w:val="6"/>
              </w:rPr>
              <w:t>llimin e operacioneve të kërkim</w:t>
            </w:r>
            <w:r w:rsidR="00E8552D">
              <w:rPr>
                <w:rFonts w:ascii="Garamond" w:hAnsi="Garamond" w:cs="Calibri"/>
                <w:color w:val="000000"/>
                <w:sz w:val="6"/>
                <w:szCs w:val="6"/>
              </w:rPr>
              <w:t>–</w:t>
            </w:r>
            <w:r w:rsidRPr="00CD28CB">
              <w:rPr>
                <w:rFonts w:ascii="Garamond" w:hAnsi="Garamond" w:cs="Calibri"/>
                <w:color w:val="000000"/>
                <w:sz w:val="6"/>
                <w:szCs w:val="6"/>
              </w:rPr>
              <w:t>shpëtimit në det</w:t>
            </w:r>
          </w:p>
        </w:tc>
        <w:tc>
          <w:tcPr>
            <w:tcW w:w="132" w:type="pct"/>
            <w:tcBorders>
              <w:top w:val="nil"/>
              <w:left w:val="nil"/>
              <w:bottom w:val="single" w:sz="4" w:space="0" w:color="auto"/>
              <w:right w:val="single" w:sz="4" w:space="0" w:color="auto"/>
            </w:tcBorders>
            <w:shd w:val="clear" w:color="000000" w:fill="FFFFFF"/>
            <w:vAlign w:val="center"/>
            <w:hideMark/>
          </w:tcPr>
          <w:p w14:paraId="6E3769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91702AC</w:t>
            </w:r>
          </w:p>
        </w:tc>
        <w:tc>
          <w:tcPr>
            <w:tcW w:w="102" w:type="pct"/>
            <w:tcBorders>
              <w:top w:val="nil"/>
              <w:left w:val="nil"/>
              <w:bottom w:val="single" w:sz="4" w:space="0" w:color="auto"/>
              <w:right w:val="single" w:sz="4" w:space="0" w:color="auto"/>
            </w:tcBorders>
            <w:shd w:val="clear" w:color="000000" w:fill="FFFFFF"/>
            <w:vAlign w:val="center"/>
            <w:hideMark/>
          </w:tcPr>
          <w:p w14:paraId="5ED4B83D" w14:textId="4F458BF0"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MM</w:t>
            </w:r>
            <w:r w:rsidR="007F2B15" w:rsidRPr="00CD28CB">
              <w:rPr>
                <w:rFonts w:ascii="Garamond" w:hAnsi="Garamond" w:cs="Calibri"/>
                <w:color w:val="000000"/>
                <w:sz w:val="6"/>
                <w:szCs w:val="6"/>
              </w:rPr>
              <w:t>/</w:t>
            </w:r>
            <w:r w:rsidRPr="00CD28CB">
              <w:rPr>
                <w:rFonts w:ascii="Garamond" w:hAnsi="Garamond" w:cs="Calibri"/>
                <w:color w:val="000000"/>
                <w:sz w:val="6"/>
                <w:szCs w:val="6"/>
              </w:rPr>
              <w:t>FD-RB</w:t>
            </w:r>
          </w:p>
        </w:tc>
        <w:tc>
          <w:tcPr>
            <w:tcW w:w="122" w:type="pct"/>
            <w:tcBorders>
              <w:top w:val="nil"/>
              <w:left w:val="nil"/>
              <w:bottom w:val="single" w:sz="4" w:space="0" w:color="auto"/>
              <w:right w:val="single" w:sz="4" w:space="0" w:color="auto"/>
            </w:tcBorders>
            <w:shd w:val="clear" w:color="000000" w:fill="FFFFFF"/>
            <w:vAlign w:val="center"/>
            <w:hideMark/>
          </w:tcPr>
          <w:p w14:paraId="21ACF22D" w14:textId="036DE0B6"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MM/QNOD</w:t>
            </w:r>
            <w:r w:rsidRPr="00CD28CB">
              <w:rPr>
                <w:rFonts w:ascii="Garamond" w:hAnsi="Garamond" w:cs="Calibri"/>
                <w:color w:val="000000"/>
                <w:sz w:val="6"/>
                <w:szCs w:val="6"/>
              </w:rPr>
              <w:br/>
              <w:t>MB</w:t>
            </w:r>
            <w:r w:rsidR="007F2B15" w:rsidRPr="00CD28CB">
              <w:rPr>
                <w:rFonts w:ascii="Garamond" w:hAnsi="Garamond" w:cs="Calibri"/>
                <w:color w:val="000000"/>
                <w:sz w:val="6"/>
                <w:szCs w:val="6"/>
              </w:rPr>
              <w:t>/</w:t>
            </w:r>
            <w:r w:rsidRPr="00CD28CB">
              <w:rPr>
                <w:rFonts w:ascii="Garamond" w:hAnsi="Garamond" w:cs="Calibri"/>
                <w:color w:val="000000"/>
                <w:sz w:val="6"/>
                <w:szCs w:val="6"/>
              </w:rPr>
              <w:t>DPPSH</w:t>
            </w:r>
            <w:r w:rsidRPr="00CD28CB">
              <w:rPr>
                <w:rFonts w:ascii="Garamond" w:hAnsi="Garamond" w:cs="Calibri"/>
                <w:color w:val="000000"/>
                <w:sz w:val="6"/>
                <w:szCs w:val="6"/>
              </w:rPr>
              <w:br/>
              <w:t>MFE/DPD</w:t>
            </w:r>
            <w:r w:rsidRPr="00CD28CB">
              <w:rPr>
                <w:rFonts w:ascii="Garamond" w:hAnsi="Garamond" w:cs="Calibri"/>
                <w:color w:val="000000"/>
                <w:sz w:val="6"/>
                <w:szCs w:val="6"/>
              </w:rPr>
              <w:br/>
              <w:t>MIE/Drejtoria e Përgjithshme Detare</w:t>
            </w:r>
          </w:p>
        </w:tc>
        <w:tc>
          <w:tcPr>
            <w:tcW w:w="79" w:type="pct"/>
            <w:tcBorders>
              <w:top w:val="nil"/>
              <w:left w:val="nil"/>
              <w:bottom w:val="single" w:sz="4" w:space="0" w:color="auto"/>
              <w:right w:val="single" w:sz="4" w:space="0" w:color="auto"/>
            </w:tcBorders>
            <w:shd w:val="clear" w:color="000000" w:fill="FFFFFF"/>
            <w:vAlign w:val="center"/>
            <w:hideMark/>
          </w:tcPr>
          <w:p w14:paraId="02D35F0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01F219C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3FD335D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4C56E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2AA2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F9A34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29CFEB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98C8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0844D5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3B1C2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56CB1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5D6CF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CE87F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E6E33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B880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518DC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5C4FC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16AD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E100D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8E1AA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6379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72AD9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1E32C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32623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293121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CF1CC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434282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69A7FE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CD57F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5584D7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55B2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469C53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63360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C1921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B247D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1DE8B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718F33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8222227"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8C6DF2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2.3</w:t>
            </w:r>
          </w:p>
        </w:tc>
        <w:tc>
          <w:tcPr>
            <w:tcW w:w="449" w:type="pct"/>
            <w:tcBorders>
              <w:top w:val="nil"/>
              <w:left w:val="nil"/>
              <w:bottom w:val="single" w:sz="4" w:space="0" w:color="auto"/>
              <w:right w:val="single" w:sz="4" w:space="0" w:color="auto"/>
            </w:tcBorders>
            <w:shd w:val="clear" w:color="000000" w:fill="FFFFFF"/>
            <w:vAlign w:val="center"/>
            <w:hideMark/>
          </w:tcPr>
          <w:p w14:paraId="406C9006"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Zhvillimi i fushatave ndërgjegjësuese për detyrimet e subjekteve shtetërore dhe private për shpëtimin e jetëve në det</w:t>
            </w:r>
          </w:p>
        </w:tc>
        <w:tc>
          <w:tcPr>
            <w:tcW w:w="132" w:type="pct"/>
            <w:tcBorders>
              <w:top w:val="nil"/>
              <w:left w:val="nil"/>
              <w:bottom w:val="single" w:sz="4" w:space="0" w:color="auto"/>
              <w:right w:val="single" w:sz="4" w:space="0" w:color="auto"/>
            </w:tcBorders>
            <w:shd w:val="clear" w:color="000000" w:fill="FFFFFF"/>
            <w:vAlign w:val="center"/>
            <w:hideMark/>
          </w:tcPr>
          <w:p w14:paraId="1FDE0562" w14:textId="60741EAE"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xml:space="preserve">02120 </w:t>
            </w:r>
            <w:r w:rsidR="000970C9" w:rsidRPr="00CD28CB">
              <w:rPr>
                <w:rFonts w:ascii="Garamond" w:hAnsi="Garamond" w:cs="Calibri"/>
                <w:color w:val="000000"/>
                <w:sz w:val="6"/>
                <w:szCs w:val="6"/>
              </w:rPr>
              <w:t>“</w:t>
            </w:r>
            <w:r w:rsidRPr="00CD28CB">
              <w:rPr>
                <w:rFonts w:ascii="Garamond" w:hAnsi="Garamond" w:cs="Calibri"/>
                <w:color w:val="000000"/>
                <w:sz w:val="6"/>
                <w:szCs w:val="6"/>
              </w:rPr>
              <w:t>Forca e Luftimit</w:t>
            </w:r>
            <w:r w:rsidR="000970C9" w:rsidRPr="00CD28CB">
              <w:rPr>
                <w:rFonts w:ascii="Garamond" w:hAnsi="Garamond" w:cs="Calibri"/>
                <w:color w:val="000000"/>
                <w:sz w:val="6"/>
                <w:szCs w:val="6"/>
              </w:rPr>
              <w:t>”</w:t>
            </w:r>
            <w:r w:rsidRPr="00CD28CB">
              <w:rPr>
                <w:rFonts w:ascii="Garamond" w:hAnsi="Garamond" w:cs="Calibri"/>
                <w:color w:val="000000"/>
                <w:sz w:val="6"/>
                <w:szCs w:val="6"/>
              </w:rPr>
              <w:t>; Kodi i produktit: 91702AC</w:t>
            </w:r>
          </w:p>
        </w:tc>
        <w:tc>
          <w:tcPr>
            <w:tcW w:w="102" w:type="pct"/>
            <w:tcBorders>
              <w:top w:val="nil"/>
              <w:left w:val="nil"/>
              <w:bottom w:val="single" w:sz="4" w:space="0" w:color="auto"/>
              <w:right w:val="single" w:sz="4" w:space="0" w:color="auto"/>
            </w:tcBorders>
            <w:shd w:val="clear" w:color="000000" w:fill="FFFFFF"/>
            <w:vAlign w:val="center"/>
            <w:hideMark/>
          </w:tcPr>
          <w:p w14:paraId="238133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2EAF1554"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t>MM/FD-RB</w:t>
            </w:r>
            <w:r w:rsidRPr="00CD28CB">
              <w:rPr>
                <w:rFonts w:ascii="Garamond" w:hAnsi="Garamond" w:cs="Calibri"/>
                <w:color w:val="000000"/>
                <w:sz w:val="6"/>
                <w:szCs w:val="6"/>
              </w:rPr>
              <w:br/>
              <w:t>QNOD</w:t>
            </w:r>
            <w:r w:rsidRPr="00CD28CB">
              <w:rPr>
                <w:rFonts w:ascii="Garamond" w:hAnsi="Garamond" w:cs="Calibri"/>
                <w:color w:val="000000"/>
                <w:sz w:val="6"/>
                <w:szCs w:val="6"/>
              </w:rPr>
              <w:br/>
              <w:t>MIE/Dr.P. Detare</w:t>
            </w:r>
          </w:p>
        </w:tc>
        <w:tc>
          <w:tcPr>
            <w:tcW w:w="79" w:type="pct"/>
            <w:tcBorders>
              <w:top w:val="nil"/>
              <w:left w:val="nil"/>
              <w:bottom w:val="single" w:sz="4" w:space="0" w:color="auto"/>
              <w:right w:val="single" w:sz="4" w:space="0" w:color="auto"/>
            </w:tcBorders>
            <w:shd w:val="clear" w:color="000000" w:fill="FFFFFF"/>
            <w:vAlign w:val="center"/>
            <w:hideMark/>
          </w:tcPr>
          <w:p w14:paraId="0DD1F6E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4AF9EF6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716158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20,000,000</w:t>
            </w:r>
          </w:p>
        </w:tc>
        <w:tc>
          <w:tcPr>
            <w:tcW w:w="103" w:type="pct"/>
            <w:tcBorders>
              <w:top w:val="nil"/>
              <w:left w:val="nil"/>
              <w:bottom w:val="single" w:sz="4" w:space="0" w:color="auto"/>
              <w:right w:val="single" w:sz="4" w:space="0" w:color="auto"/>
            </w:tcBorders>
            <w:shd w:val="clear" w:color="000000" w:fill="FFFFFF"/>
            <w:vAlign w:val="center"/>
            <w:hideMark/>
          </w:tcPr>
          <w:p w14:paraId="3E9D12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E71D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20,000,000</w:t>
            </w:r>
          </w:p>
        </w:tc>
        <w:tc>
          <w:tcPr>
            <w:tcW w:w="117" w:type="pct"/>
            <w:tcBorders>
              <w:top w:val="nil"/>
              <w:left w:val="nil"/>
              <w:bottom w:val="single" w:sz="4" w:space="0" w:color="auto"/>
              <w:right w:val="single" w:sz="4" w:space="0" w:color="auto"/>
            </w:tcBorders>
            <w:shd w:val="clear" w:color="000000" w:fill="FFFFFF"/>
            <w:vAlign w:val="center"/>
            <w:hideMark/>
          </w:tcPr>
          <w:p w14:paraId="7F6F78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20,200,000</w:t>
            </w:r>
          </w:p>
        </w:tc>
        <w:tc>
          <w:tcPr>
            <w:tcW w:w="103" w:type="pct"/>
            <w:tcBorders>
              <w:top w:val="nil"/>
              <w:left w:val="nil"/>
              <w:bottom w:val="single" w:sz="4" w:space="0" w:color="auto"/>
              <w:right w:val="single" w:sz="4" w:space="0" w:color="auto"/>
            </w:tcBorders>
            <w:shd w:val="clear" w:color="000000" w:fill="FFFFFF"/>
            <w:vAlign w:val="center"/>
            <w:hideMark/>
          </w:tcPr>
          <w:p w14:paraId="72611D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2B58D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20,200,000</w:t>
            </w:r>
          </w:p>
        </w:tc>
        <w:tc>
          <w:tcPr>
            <w:tcW w:w="117" w:type="pct"/>
            <w:tcBorders>
              <w:top w:val="nil"/>
              <w:left w:val="nil"/>
              <w:bottom w:val="single" w:sz="4" w:space="0" w:color="auto"/>
              <w:right w:val="single" w:sz="4" w:space="0" w:color="auto"/>
            </w:tcBorders>
            <w:shd w:val="clear" w:color="000000" w:fill="FFFFFF"/>
            <w:vAlign w:val="center"/>
            <w:hideMark/>
          </w:tcPr>
          <w:p w14:paraId="59FA4F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03" w:type="pct"/>
            <w:tcBorders>
              <w:top w:val="nil"/>
              <w:left w:val="nil"/>
              <w:bottom w:val="single" w:sz="4" w:space="0" w:color="auto"/>
              <w:right w:val="single" w:sz="4" w:space="0" w:color="auto"/>
            </w:tcBorders>
            <w:shd w:val="clear" w:color="000000" w:fill="FFFFFF"/>
            <w:vAlign w:val="center"/>
            <w:hideMark/>
          </w:tcPr>
          <w:p w14:paraId="72C26E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2789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17" w:type="pct"/>
            <w:tcBorders>
              <w:top w:val="nil"/>
              <w:left w:val="nil"/>
              <w:bottom w:val="single" w:sz="4" w:space="0" w:color="auto"/>
              <w:right w:val="single" w:sz="4" w:space="0" w:color="auto"/>
            </w:tcBorders>
            <w:shd w:val="clear" w:color="000000" w:fill="FFFFFF"/>
            <w:vAlign w:val="center"/>
            <w:hideMark/>
          </w:tcPr>
          <w:p w14:paraId="0FC8DA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76300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240E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E41890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3339F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E74FB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8D542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87138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A99E12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C5F8E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8DB5B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25AD8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21FFAC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50,200,000</w:t>
            </w:r>
          </w:p>
        </w:tc>
        <w:tc>
          <w:tcPr>
            <w:tcW w:w="117" w:type="pct"/>
            <w:tcBorders>
              <w:top w:val="nil"/>
              <w:left w:val="nil"/>
              <w:bottom w:val="single" w:sz="4" w:space="0" w:color="auto"/>
              <w:right w:val="single" w:sz="4" w:space="0" w:color="auto"/>
            </w:tcBorders>
            <w:shd w:val="clear" w:color="000000" w:fill="FFFFFF"/>
            <w:vAlign w:val="center"/>
            <w:hideMark/>
          </w:tcPr>
          <w:p w14:paraId="3FE4DF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A6087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50,200,000</w:t>
            </w:r>
          </w:p>
        </w:tc>
        <w:tc>
          <w:tcPr>
            <w:tcW w:w="117" w:type="pct"/>
            <w:tcBorders>
              <w:top w:val="nil"/>
              <w:left w:val="nil"/>
              <w:bottom w:val="single" w:sz="4" w:space="0" w:color="auto"/>
              <w:right w:val="single" w:sz="4" w:space="0" w:color="auto"/>
            </w:tcBorders>
            <w:shd w:val="clear" w:color="000000" w:fill="FFFFFF"/>
            <w:vAlign w:val="center"/>
            <w:hideMark/>
          </w:tcPr>
          <w:p w14:paraId="744A69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50,200,000</w:t>
            </w:r>
          </w:p>
        </w:tc>
        <w:tc>
          <w:tcPr>
            <w:tcW w:w="103" w:type="pct"/>
            <w:tcBorders>
              <w:top w:val="nil"/>
              <w:left w:val="nil"/>
              <w:bottom w:val="single" w:sz="4" w:space="0" w:color="auto"/>
              <w:right w:val="single" w:sz="4" w:space="0" w:color="auto"/>
            </w:tcBorders>
            <w:shd w:val="clear" w:color="000000" w:fill="FFFFFF"/>
            <w:vAlign w:val="center"/>
            <w:hideMark/>
          </w:tcPr>
          <w:p w14:paraId="65BB89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6A4A2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50,200,000</w:t>
            </w:r>
          </w:p>
        </w:tc>
        <w:tc>
          <w:tcPr>
            <w:tcW w:w="103" w:type="pct"/>
            <w:tcBorders>
              <w:top w:val="nil"/>
              <w:left w:val="nil"/>
              <w:bottom w:val="single" w:sz="4" w:space="0" w:color="auto"/>
              <w:right w:val="single" w:sz="4" w:space="0" w:color="auto"/>
            </w:tcBorders>
            <w:shd w:val="clear" w:color="000000" w:fill="FFFFFF"/>
            <w:vAlign w:val="center"/>
            <w:hideMark/>
          </w:tcPr>
          <w:p w14:paraId="54ED74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4A8C2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493524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6BBB8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B475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80548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DC564B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58B58E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3BD6CABE"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08512C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2.3.1</w:t>
            </w:r>
          </w:p>
        </w:tc>
        <w:tc>
          <w:tcPr>
            <w:tcW w:w="449" w:type="pct"/>
            <w:tcBorders>
              <w:top w:val="nil"/>
              <w:left w:val="nil"/>
              <w:bottom w:val="single" w:sz="4" w:space="0" w:color="auto"/>
              <w:right w:val="single" w:sz="4" w:space="0" w:color="auto"/>
            </w:tcBorders>
            <w:shd w:val="clear" w:color="000000" w:fill="FFFFFF"/>
            <w:vAlign w:val="center"/>
            <w:hideMark/>
          </w:tcPr>
          <w:p w14:paraId="6C2D2EC2"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Zhvillimi takimeve informuese me subjektet shtetërore dhe private që ushtrojnë aktivitetet në hapësirën blu, për detyrimin për shpëtimin e jetëve në det, sipas legjislacionit kombëtar dhe ndërkombëtar.</w:t>
            </w:r>
          </w:p>
        </w:tc>
        <w:tc>
          <w:tcPr>
            <w:tcW w:w="132" w:type="pct"/>
            <w:tcBorders>
              <w:top w:val="nil"/>
              <w:left w:val="nil"/>
              <w:bottom w:val="single" w:sz="4" w:space="0" w:color="auto"/>
              <w:right w:val="single" w:sz="4" w:space="0" w:color="auto"/>
            </w:tcBorders>
            <w:shd w:val="clear" w:color="000000" w:fill="FFFFFF"/>
            <w:vAlign w:val="center"/>
            <w:hideMark/>
          </w:tcPr>
          <w:p w14:paraId="1C67AE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50A239F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7A968168"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t>MM/FD-RB</w:t>
            </w:r>
            <w:r w:rsidRPr="00CD28CB">
              <w:rPr>
                <w:rFonts w:ascii="Garamond" w:hAnsi="Garamond" w:cs="Calibri"/>
                <w:color w:val="000000"/>
                <w:sz w:val="6"/>
                <w:szCs w:val="6"/>
              </w:rPr>
              <w:br/>
              <w:t>QNOD</w:t>
            </w:r>
            <w:r w:rsidRPr="00CD28CB">
              <w:rPr>
                <w:rFonts w:ascii="Garamond" w:hAnsi="Garamond" w:cs="Calibri"/>
                <w:color w:val="000000"/>
                <w:sz w:val="6"/>
                <w:szCs w:val="6"/>
              </w:rPr>
              <w:br/>
              <w:t>MIE/Dr.P. Detare</w:t>
            </w:r>
          </w:p>
        </w:tc>
        <w:tc>
          <w:tcPr>
            <w:tcW w:w="79" w:type="pct"/>
            <w:tcBorders>
              <w:top w:val="nil"/>
              <w:left w:val="nil"/>
              <w:bottom w:val="single" w:sz="4" w:space="0" w:color="auto"/>
              <w:right w:val="single" w:sz="4" w:space="0" w:color="auto"/>
            </w:tcBorders>
            <w:shd w:val="clear" w:color="000000" w:fill="FFFFFF"/>
            <w:vAlign w:val="center"/>
            <w:hideMark/>
          </w:tcPr>
          <w:p w14:paraId="7AEF7A5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5034B29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10B549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5E358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DB9BEB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9D53C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3486AC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D8B95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5EF71A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8B3F3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7F6D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882C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41A1F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45FA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B5E1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893173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DEE1A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26C4D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FD5FF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AC99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8E8C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6A780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F924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AF2CF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001FA02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84F9E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018A40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2FE70B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DB582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474D96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9177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15B435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D8078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92F2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47BF5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28735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827D9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D4F0020"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9D9D9"/>
            <w:vAlign w:val="center"/>
            <w:hideMark/>
          </w:tcPr>
          <w:p w14:paraId="3A2CAF6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5F517D65" w14:textId="77B64B7D" w:rsidR="007D52ED" w:rsidRPr="00CD28CB" w:rsidRDefault="007D52ED" w:rsidP="00720682">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w:t>
            </w:r>
            <w:r w:rsidR="00720682" w:rsidRPr="00CD28CB">
              <w:rPr>
                <w:rFonts w:ascii="Garamond" w:hAnsi="Garamond" w:cs="Calibri"/>
                <w:b/>
                <w:bCs/>
                <w:color w:val="FF0000"/>
                <w:sz w:val="6"/>
                <w:szCs w:val="6"/>
              </w:rPr>
              <w:t>ja e</w:t>
            </w:r>
            <w:r w:rsidRPr="00CD28CB">
              <w:rPr>
                <w:rFonts w:ascii="Garamond" w:hAnsi="Garamond" w:cs="Calibri"/>
                <w:b/>
                <w:bCs/>
                <w:color w:val="FF0000"/>
                <w:sz w:val="6"/>
                <w:szCs w:val="6"/>
              </w:rPr>
              <w:t xml:space="preserve"> </w:t>
            </w:r>
            <w:r w:rsidR="00720682" w:rsidRPr="00CD28CB">
              <w:rPr>
                <w:rFonts w:ascii="Garamond" w:hAnsi="Garamond" w:cs="Calibri"/>
                <w:b/>
                <w:bCs/>
                <w:color w:val="FF0000"/>
                <w:sz w:val="6"/>
                <w:szCs w:val="6"/>
              </w:rPr>
              <w:t>o</w:t>
            </w:r>
            <w:r w:rsidRPr="00CD28CB">
              <w:rPr>
                <w:rFonts w:ascii="Garamond" w:hAnsi="Garamond" w:cs="Calibri"/>
                <w:b/>
                <w:bCs/>
                <w:color w:val="FF0000"/>
                <w:sz w:val="6"/>
                <w:szCs w:val="6"/>
              </w:rPr>
              <w:t>bjektivi</w:t>
            </w:r>
            <w:r w:rsidR="00720682" w:rsidRPr="00CD28CB">
              <w:rPr>
                <w:rFonts w:ascii="Garamond" w:hAnsi="Garamond" w:cs="Calibri"/>
                <w:b/>
                <w:bCs/>
                <w:color w:val="FF0000"/>
                <w:sz w:val="6"/>
                <w:szCs w:val="6"/>
              </w:rPr>
              <w:t>t</w:t>
            </w:r>
            <w:r w:rsidRPr="00CD28CB">
              <w:rPr>
                <w:rFonts w:ascii="Garamond" w:hAnsi="Garamond" w:cs="Calibri"/>
                <w:b/>
                <w:bCs/>
                <w:color w:val="FF0000"/>
                <w:sz w:val="6"/>
                <w:szCs w:val="6"/>
              </w:rPr>
              <w:t xml:space="preserve"> specifik</w:t>
            </w:r>
            <w:r w:rsidR="007F2B15" w:rsidRPr="00CD28CB">
              <w:rPr>
                <w:rFonts w:ascii="Garamond" w:hAnsi="Garamond" w:cs="Calibri"/>
                <w:b/>
                <w:bCs/>
                <w:color w:val="FF0000"/>
                <w:sz w:val="6"/>
                <w:szCs w:val="6"/>
              </w:rPr>
              <w:t xml:space="preserve"> </w:t>
            </w:r>
            <w:r w:rsidRPr="00CD28CB">
              <w:rPr>
                <w:rFonts w:ascii="Garamond" w:hAnsi="Garamond" w:cs="Calibri"/>
                <w:b/>
                <w:bCs/>
                <w:color w:val="FF0000"/>
                <w:sz w:val="6"/>
                <w:szCs w:val="6"/>
              </w:rPr>
              <w:t>2</w:t>
            </w:r>
          </w:p>
        </w:tc>
        <w:tc>
          <w:tcPr>
            <w:tcW w:w="132" w:type="pct"/>
            <w:tcBorders>
              <w:top w:val="nil"/>
              <w:left w:val="nil"/>
              <w:bottom w:val="single" w:sz="4" w:space="0" w:color="auto"/>
              <w:right w:val="single" w:sz="4" w:space="0" w:color="auto"/>
            </w:tcBorders>
            <w:shd w:val="clear" w:color="000000" w:fill="D9D9D9"/>
            <w:vAlign w:val="center"/>
            <w:hideMark/>
          </w:tcPr>
          <w:p w14:paraId="5444856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63BD8D1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79DB782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739E9D6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270A76A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9D9D9"/>
            <w:vAlign w:val="center"/>
            <w:hideMark/>
          </w:tcPr>
          <w:p w14:paraId="5775C71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20,000,000</w:t>
            </w:r>
          </w:p>
        </w:tc>
        <w:tc>
          <w:tcPr>
            <w:tcW w:w="103" w:type="pct"/>
            <w:tcBorders>
              <w:top w:val="nil"/>
              <w:left w:val="nil"/>
              <w:bottom w:val="single" w:sz="4" w:space="0" w:color="auto"/>
              <w:right w:val="single" w:sz="4" w:space="0" w:color="auto"/>
            </w:tcBorders>
            <w:shd w:val="clear" w:color="000000" w:fill="D9D9D9"/>
            <w:vAlign w:val="center"/>
            <w:hideMark/>
          </w:tcPr>
          <w:p w14:paraId="5C63BDE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797A47F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20,000,000</w:t>
            </w:r>
          </w:p>
        </w:tc>
        <w:tc>
          <w:tcPr>
            <w:tcW w:w="117" w:type="pct"/>
            <w:tcBorders>
              <w:top w:val="nil"/>
              <w:left w:val="nil"/>
              <w:bottom w:val="single" w:sz="4" w:space="0" w:color="auto"/>
              <w:right w:val="single" w:sz="4" w:space="0" w:color="auto"/>
            </w:tcBorders>
            <w:shd w:val="clear" w:color="000000" w:fill="D9D9D9"/>
            <w:vAlign w:val="center"/>
            <w:hideMark/>
          </w:tcPr>
          <w:p w14:paraId="6328069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31,600,000</w:t>
            </w:r>
          </w:p>
        </w:tc>
        <w:tc>
          <w:tcPr>
            <w:tcW w:w="103" w:type="pct"/>
            <w:tcBorders>
              <w:top w:val="nil"/>
              <w:left w:val="nil"/>
              <w:bottom w:val="single" w:sz="4" w:space="0" w:color="auto"/>
              <w:right w:val="single" w:sz="4" w:space="0" w:color="auto"/>
            </w:tcBorders>
            <w:shd w:val="clear" w:color="000000" w:fill="D9D9D9"/>
            <w:vAlign w:val="center"/>
            <w:hideMark/>
          </w:tcPr>
          <w:p w14:paraId="1192388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107,375,000</w:t>
            </w:r>
          </w:p>
        </w:tc>
        <w:tc>
          <w:tcPr>
            <w:tcW w:w="117" w:type="pct"/>
            <w:tcBorders>
              <w:top w:val="nil"/>
              <w:left w:val="nil"/>
              <w:bottom w:val="single" w:sz="4" w:space="0" w:color="auto"/>
              <w:right w:val="single" w:sz="4" w:space="0" w:color="auto"/>
            </w:tcBorders>
            <w:shd w:val="clear" w:color="000000" w:fill="D9D9D9"/>
            <w:vAlign w:val="center"/>
            <w:hideMark/>
          </w:tcPr>
          <w:p w14:paraId="31908E0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138,975,000</w:t>
            </w:r>
          </w:p>
        </w:tc>
        <w:tc>
          <w:tcPr>
            <w:tcW w:w="117" w:type="pct"/>
            <w:tcBorders>
              <w:top w:val="nil"/>
              <w:left w:val="nil"/>
              <w:bottom w:val="single" w:sz="4" w:space="0" w:color="auto"/>
              <w:right w:val="single" w:sz="4" w:space="0" w:color="auto"/>
            </w:tcBorders>
            <w:shd w:val="clear" w:color="000000" w:fill="D9D9D9"/>
            <w:vAlign w:val="center"/>
            <w:hideMark/>
          </w:tcPr>
          <w:p w14:paraId="11A598B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10,000,000</w:t>
            </w:r>
          </w:p>
        </w:tc>
        <w:tc>
          <w:tcPr>
            <w:tcW w:w="103" w:type="pct"/>
            <w:tcBorders>
              <w:top w:val="nil"/>
              <w:left w:val="nil"/>
              <w:bottom w:val="single" w:sz="4" w:space="0" w:color="auto"/>
              <w:right w:val="single" w:sz="4" w:space="0" w:color="auto"/>
            </w:tcBorders>
            <w:shd w:val="clear" w:color="000000" w:fill="D9D9D9"/>
            <w:vAlign w:val="center"/>
            <w:hideMark/>
          </w:tcPr>
          <w:p w14:paraId="18E01C6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124,812,500</w:t>
            </w:r>
          </w:p>
        </w:tc>
        <w:tc>
          <w:tcPr>
            <w:tcW w:w="117" w:type="pct"/>
            <w:tcBorders>
              <w:top w:val="nil"/>
              <w:left w:val="nil"/>
              <w:bottom w:val="single" w:sz="4" w:space="0" w:color="auto"/>
              <w:right w:val="single" w:sz="4" w:space="0" w:color="auto"/>
            </w:tcBorders>
            <w:shd w:val="clear" w:color="000000" w:fill="D9D9D9"/>
            <w:vAlign w:val="center"/>
            <w:hideMark/>
          </w:tcPr>
          <w:p w14:paraId="68ADEA7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134,812,500</w:t>
            </w:r>
          </w:p>
        </w:tc>
        <w:tc>
          <w:tcPr>
            <w:tcW w:w="117" w:type="pct"/>
            <w:tcBorders>
              <w:top w:val="nil"/>
              <w:left w:val="nil"/>
              <w:bottom w:val="single" w:sz="4" w:space="0" w:color="auto"/>
              <w:right w:val="single" w:sz="4" w:space="0" w:color="auto"/>
            </w:tcBorders>
            <w:shd w:val="clear" w:color="000000" w:fill="D9D9D9"/>
            <w:vAlign w:val="center"/>
            <w:hideMark/>
          </w:tcPr>
          <w:p w14:paraId="7309A62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54384A2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120,312,500</w:t>
            </w:r>
          </w:p>
        </w:tc>
        <w:tc>
          <w:tcPr>
            <w:tcW w:w="117" w:type="pct"/>
            <w:tcBorders>
              <w:top w:val="nil"/>
              <w:left w:val="nil"/>
              <w:bottom w:val="single" w:sz="4" w:space="0" w:color="auto"/>
              <w:right w:val="single" w:sz="4" w:space="0" w:color="auto"/>
            </w:tcBorders>
            <w:shd w:val="clear" w:color="000000" w:fill="D9D9D9"/>
            <w:vAlign w:val="center"/>
            <w:hideMark/>
          </w:tcPr>
          <w:p w14:paraId="0E82DE7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120,312,500</w:t>
            </w:r>
          </w:p>
        </w:tc>
        <w:tc>
          <w:tcPr>
            <w:tcW w:w="117" w:type="pct"/>
            <w:tcBorders>
              <w:top w:val="nil"/>
              <w:left w:val="nil"/>
              <w:bottom w:val="single" w:sz="4" w:space="0" w:color="auto"/>
              <w:right w:val="single" w:sz="4" w:space="0" w:color="auto"/>
            </w:tcBorders>
            <w:shd w:val="clear" w:color="000000" w:fill="D9D9D9"/>
            <w:vAlign w:val="center"/>
            <w:hideMark/>
          </w:tcPr>
          <w:p w14:paraId="4D9C681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04515E4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09A4DD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D9D9D9"/>
            <w:vAlign w:val="center"/>
            <w:hideMark/>
          </w:tcPr>
          <w:p w14:paraId="7AA9039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40FC044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F3C459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646CE7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456B2A1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B3B323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69022AB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61,600,000</w:t>
            </w:r>
          </w:p>
        </w:tc>
        <w:tc>
          <w:tcPr>
            <w:tcW w:w="117" w:type="pct"/>
            <w:tcBorders>
              <w:top w:val="nil"/>
              <w:left w:val="nil"/>
              <w:bottom w:val="single" w:sz="4" w:space="0" w:color="auto"/>
              <w:right w:val="single" w:sz="4" w:space="0" w:color="auto"/>
            </w:tcBorders>
            <w:shd w:val="clear" w:color="000000" w:fill="D9D9D9"/>
            <w:vAlign w:val="center"/>
            <w:hideMark/>
          </w:tcPr>
          <w:p w14:paraId="132E8EC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352,500,000</w:t>
            </w:r>
          </w:p>
        </w:tc>
        <w:tc>
          <w:tcPr>
            <w:tcW w:w="127" w:type="pct"/>
            <w:tcBorders>
              <w:top w:val="nil"/>
              <w:left w:val="nil"/>
              <w:bottom w:val="single" w:sz="4" w:space="0" w:color="auto"/>
              <w:right w:val="single" w:sz="4" w:space="0" w:color="auto"/>
            </w:tcBorders>
            <w:shd w:val="clear" w:color="000000" w:fill="D9D9D9"/>
            <w:vAlign w:val="center"/>
            <w:hideMark/>
          </w:tcPr>
          <w:p w14:paraId="7C28DE6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414,100,000</w:t>
            </w:r>
          </w:p>
        </w:tc>
        <w:tc>
          <w:tcPr>
            <w:tcW w:w="117" w:type="pct"/>
            <w:tcBorders>
              <w:top w:val="nil"/>
              <w:left w:val="nil"/>
              <w:bottom w:val="single" w:sz="4" w:space="0" w:color="auto"/>
              <w:right w:val="single" w:sz="4" w:space="0" w:color="auto"/>
            </w:tcBorders>
            <w:shd w:val="clear" w:color="000000" w:fill="D9D9D9"/>
            <w:vAlign w:val="center"/>
            <w:hideMark/>
          </w:tcPr>
          <w:p w14:paraId="46EA164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61,600,000</w:t>
            </w:r>
          </w:p>
        </w:tc>
        <w:tc>
          <w:tcPr>
            <w:tcW w:w="103" w:type="pct"/>
            <w:tcBorders>
              <w:top w:val="nil"/>
              <w:left w:val="nil"/>
              <w:bottom w:val="single" w:sz="4" w:space="0" w:color="auto"/>
              <w:right w:val="single" w:sz="4" w:space="0" w:color="auto"/>
            </w:tcBorders>
            <w:shd w:val="clear" w:color="000000" w:fill="D9D9D9"/>
            <w:vAlign w:val="center"/>
            <w:hideMark/>
          </w:tcPr>
          <w:p w14:paraId="1D646B7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07C9D3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61,600,000</w:t>
            </w:r>
          </w:p>
        </w:tc>
        <w:tc>
          <w:tcPr>
            <w:tcW w:w="103" w:type="pct"/>
            <w:tcBorders>
              <w:top w:val="nil"/>
              <w:left w:val="nil"/>
              <w:bottom w:val="single" w:sz="4" w:space="0" w:color="auto"/>
              <w:right w:val="single" w:sz="4" w:space="0" w:color="auto"/>
            </w:tcBorders>
            <w:shd w:val="clear" w:color="000000" w:fill="D9D9D9"/>
            <w:vAlign w:val="center"/>
            <w:hideMark/>
          </w:tcPr>
          <w:p w14:paraId="37A8E62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593555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232,187,500</w:t>
            </w:r>
          </w:p>
        </w:tc>
        <w:tc>
          <w:tcPr>
            <w:tcW w:w="151" w:type="pct"/>
            <w:tcBorders>
              <w:top w:val="nil"/>
              <w:left w:val="nil"/>
              <w:bottom w:val="single" w:sz="4" w:space="0" w:color="auto"/>
              <w:right w:val="single" w:sz="4" w:space="0" w:color="auto"/>
            </w:tcBorders>
            <w:shd w:val="clear" w:color="000000" w:fill="D9D9D9"/>
            <w:vAlign w:val="center"/>
            <w:hideMark/>
          </w:tcPr>
          <w:p w14:paraId="603CDFC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A6125C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232,187,500</w:t>
            </w:r>
          </w:p>
        </w:tc>
        <w:tc>
          <w:tcPr>
            <w:tcW w:w="117" w:type="pct"/>
            <w:tcBorders>
              <w:top w:val="nil"/>
              <w:left w:val="nil"/>
              <w:bottom w:val="single" w:sz="4" w:space="0" w:color="auto"/>
              <w:right w:val="single" w:sz="4" w:space="0" w:color="auto"/>
            </w:tcBorders>
            <w:shd w:val="clear" w:color="000000" w:fill="D9D9D9"/>
            <w:vAlign w:val="center"/>
            <w:hideMark/>
          </w:tcPr>
          <w:p w14:paraId="1BF38A1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6904F6F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120,312,500</w:t>
            </w:r>
          </w:p>
        </w:tc>
        <w:tc>
          <w:tcPr>
            <w:tcW w:w="127" w:type="pct"/>
            <w:tcBorders>
              <w:top w:val="nil"/>
              <w:left w:val="nil"/>
              <w:bottom w:val="single" w:sz="4" w:space="0" w:color="auto"/>
              <w:right w:val="single" w:sz="4" w:space="0" w:color="auto"/>
            </w:tcBorders>
            <w:shd w:val="clear" w:color="000000" w:fill="D9D9D9"/>
            <w:vAlign w:val="center"/>
            <w:hideMark/>
          </w:tcPr>
          <w:p w14:paraId="7E83F39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120,312,500</w:t>
            </w:r>
          </w:p>
        </w:tc>
        <w:tc>
          <w:tcPr>
            <w:tcW w:w="109" w:type="pct"/>
            <w:tcBorders>
              <w:top w:val="nil"/>
              <w:left w:val="nil"/>
              <w:bottom w:val="single" w:sz="4" w:space="0" w:color="auto"/>
              <w:right w:val="single" w:sz="4" w:space="0" w:color="auto"/>
            </w:tcBorders>
            <w:shd w:val="clear" w:color="000000" w:fill="D9D9D9"/>
            <w:vAlign w:val="center"/>
            <w:hideMark/>
          </w:tcPr>
          <w:p w14:paraId="2724E41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r>
      <w:tr w:rsidR="005A162A" w:rsidRPr="00CD28CB" w14:paraId="76D28C0D"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DEBF7"/>
            <w:vAlign w:val="center"/>
            <w:hideMark/>
          </w:tcPr>
          <w:p w14:paraId="6AC4A72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w:t>
            </w:r>
          </w:p>
        </w:tc>
        <w:tc>
          <w:tcPr>
            <w:tcW w:w="449" w:type="pct"/>
            <w:tcBorders>
              <w:top w:val="nil"/>
              <w:left w:val="nil"/>
              <w:bottom w:val="single" w:sz="4" w:space="0" w:color="auto"/>
              <w:right w:val="single" w:sz="4" w:space="0" w:color="auto"/>
            </w:tcBorders>
            <w:shd w:val="clear" w:color="000000" w:fill="DDEBF7"/>
            <w:vAlign w:val="center"/>
            <w:hideMark/>
          </w:tcPr>
          <w:p w14:paraId="154EB4EE" w14:textId="77777777" w:rsidR="007D52ED" w:rsidRPr="00CD28CB" w:rsidRDefault="007D52ED" w:rsidP="00791815">
            <w:pPr>
              <w:spacing w:after="0" w:line="240" w:lineRule="auto"/>
              <w:rPr>
                <w:rFonts w:ascii="Garamond" w:hAnsi="Garamond" w:cs="Calibri"/>
                <w:b/>
                <w:bCs/>
                <w:color w:val="000000"/>
                <w:sz w:val="6"/>
                <w:szCs w:val="6"/>
              </w:rPr>
            </w:pPr>
            <w:r w:rsidRPr="00CD28CB">
              <w:rPr>
                <w:rFonts w:ascii="Garamond" w:hAnsi="Garamond" w:cs="Calibri"/>
                <w:b/>
                <w:bCs/>
                <w:color w:val="000000"/>
                <w:sz w:val="6"/>
                <w:szCs w:val="6"/>
              </w:rPr>
              <w:t xml:space="preserve">OBJEKTIVI SPECIFIK 3: Reduktimi i vulnerabilitetit (ndjeshmërisë) në kufi duke reaguar në mënyrë më efektive me vendosjen e </w:t>
            </w:r>
            <w:r w:rsidRPr="00CD28CB">
              <w:rPr>
                <w:rFonts w:ascii="Garamond" w:hAnsi="Garamond" w:cs="Calibri"/>
                <w:b/>
                <w:bCs/>
                <w:color w:val="000000"/>
                <w:sz w:val="6"/>
                <w:szCs w:val="6"/>
              </w:rPr>
              <w:br/>
              <w:t xml:space="preserve">burimeve të disponueshme, bazuar në analizën e rrezikut të kryer dhe kërcënimit që mund të ndikojë në </w:t>
            </w:r>
            <w:r w:rsidRPr="00CD28CB">
              <w:rPr>
                <w:rFonts w:ascii="Garamond" w:hAnsi="Garamond" w:cs="Calibri"/>
                <w:b/>
                <w:bCs/>
                <w:color w:val="000000"/>
                <w:sz w:val="6"/>
                <w:szCs w:val="6"/>
              </w:rPr>
              <w:br/>
              <w:t>sigurinë kufitare, në përputhje me modelin e CIRAM të BE-së.</w:t>
            </w:r>
            <w:r w:rsidRPr="00CD28CB">
              <w:rPr>
                <w:rFonts w:ascii="Garamond" w:hAnsi="Garamond" w:cs="Calibri"/>
                <w:b/>
                <w:bCs/>
                <w:color w:val="000000"/>
                <w:sz w:val="6"/>
                <w:szCs w:val="6"/>
              </w:rPr>
              <w:br/>
              <w:t xml:space="preserve"> </w:t>
            </w:r>
          </w:p>
        </w:tc>
        <w:tc>
          <w:tcPr>
            <w:tcW w:w="132" w:type="pct"/>
            <w:tcBorders>
              <w:top w:val="nil"/>
              <w:left w:val="nil"/>
              <w:bottom w:val="single" w:sz="4" w:space="0" w:color="auto"/>
              <w:right w:val="single" w:sz="4" w:space="0" w:color="auto"/>
            </w:tcBorders>
            <w:shd w:val="clear" w:color="000000" w:fill="DDEBF7"/>
            <w:vAlign w:val="center"/>
            <w:hideMark/>
          </w:tcPr>
          <w:p w14:paraId="077FD5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2" w:type="pct"/>
            <w:tcBorders>
              <w:top w:val="nil"/>
              <w:left w:val="nil"/>
              <w:bottom w:val="single" w:sz="4" w:space="0" w:color="auto"/>
              <w:right w:val="single" w:sz="4" w:space="0" w:color="auto"/>
            </w:tcBorders>
            <w:shd w:val="clear" w:color="000000" w:fill="DDEBF7"/>
            <w:vAlign w:val="center"/>
            <w:hideMark/>
          </w:tcPr>
          <w:p w14:paraId="4E3C83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2" w:type="pct"/>
            <w:tcBorders>
              <w:top w:val="nil"/>
              <w:left w:val="nil"/>
              <w:bottom w:val="single" w:sz="4" w:space="0" w:color="auto"/>
              <w:right w:val="single" w:sz="4" w:space="0" w:color="auto"/>
            </w:tcBorders>
            <w:shd w:val="clear" w:color="000000" w:fill="DDEBF7"/>
            <w:vAlign w:val="center"/>
            <w:hideMark/>
          </w:tcPr>
          <w:p w14:paraId="028C09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79" w:type="pct"/>
            <w:tcBorders>
              <w:top w:val="nil"/>
              <w:left w:val="nil"/>
              <w:bottom w:val="single" w:sz="4" w:space="0" w:color="auto"/>
              <w:right w:val="single" w:sz="4" w:space="0" w:color="auto"/>
            </w:tcBorders>
            <w:shd w:val="clear" w:color="000000" w:fill="DDEBF7"/>
            <w:vAlign w:val="center"/>
            <w:hideMark/>
          </w:tcPr>
          <w:p w14:paraId="514ADB3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DEBF7"/>
            <w:vAlign w:val="center"/>
            <w:hideMark/>
          </w:tcPr>
          <w:p w14:paraId="3FC8FBC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C705C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1D921A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8FED0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28130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213B43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99D5E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53318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344D2C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FB8B0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B49F1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1ECD28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F9A5B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FB918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1AF6AC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442B4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E230F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72095A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BDF133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7F001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7D78C52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D30733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66BFC2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5915A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145860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D8664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47B731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9F05C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751C20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31522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DDEBF7"/>
            <w:vAlign w:val="center"/>
            <w:hideMark/>
          </w:tcPr>
          <w:p w14:paraId="6CDA9D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9E9D4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A8C39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309275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7DA2EA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DDEBF7"/>
            <w:vAlign w:val="center"/>
            <w:hideMark/>
          </w:tcPr>
          <w:p w14:paraId="6E1355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227EC779"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653BD8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3.1</w:t>
            </w:r>
          </w:p>
        </w:tc>
        <w:tc>
          <w:tcPr>
            <w:tcW w:w="449" w:type="pct"/>
            <w:tcBorders>
              <w:top w:val="nil"/>
              <w:left w:val="nil"/>
              <w:bottom w:val="single" w:sz="4" w:space="0" w:color="auto"/>
              <w:right w:val="single" w:sz="4" w:space="0" w:color="auto"/>
            </w:tcBorders>
            <w:shd w:val="clear" w:color="000000" w:fill="FFFFFF"/>
            <w:vAlign w:val="center"/>
            <w:hideMark/>
          </w:tcPr>
          <w:p w14:paraId="559B49D9" w14:textId="2CE93531"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Zhvillimi dhe aplikimi i Modelit CIRAM pë</w:t>
            </w:r>
            <w:r w:rsidR="00F43A7C" w:rsidRPr="00CD28CB">
              <w:rPr>
                <w:rFonts w:ascii="Garamond" w:hAnsi="Garamond" w:cs="Calibri"/>
                <w:color w:val="000000"/>
                <w:sz w:val="6"/>
                <w:szCs w:val="6"/>
              </w:rPr>
              <w:t>r analizën e riskut në të gjitha</w:t>
            </w:r>
            <w:r w:rsidRPr="00CD28CB">
              <w:rPr>
                <w:rFonts w:ascii="Garamond" w:hAnsi="Garamond" w:cs="Calibri"/>
                <w:color w:val="000000"/>
                <w:sz w:val="6"/>
                <w:szCs w:val="6"/>
              </w:rPr>
              <w:t xml:space="preserve"> strukturat qendrore dhe vendore për kufirin dhe Migracionin</w:t>
            </w:r>
          </w:p>
        </w:tc>
        <w:tc>
          <w:tcPr>
            <w:tcW w:w="132" w:type="pct"/>
            <w:tcBorders>
              <w:top w:val="nil"/>
              <w:left w:val="nil"/>
              <w:bottom w:val="single" w:sz="4" w:space="0" w:color="auto"/>
              <w:right w:val="single" w:sz="4" w:space="0" w:color="auto"/>
            </w:tcBorders>
            <w:shd w:val="clear" w:color="000000" w:fill="FFFFFF"/>
            <w:vAlign w:val="center"/>
            <w:hideMark/>
          </w:tcPr>
          <w:p w14:paraId="416CE7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Është projekt i cili do ta marri kodin në vazhdim</w:t>
            </w:r>
          </w:p>
        </w:tc>
        <w:tc>
          <w:tcPr>
            <w:tcW w:w="102" w:type="pct"/>
            <w:tcBorders>
              <w:top w:val="nil"/>
              <w:left w:val="nil"/>
              <w:bottom w:val="single" w:sz="4" w:space="0" w:color="auto"/>
              <w:right w:val="single" w:sz="4" w:space="0" w:color="auto"/>
            </w:tcBorders>
            <w:shd w:val="clear" w:color="000000" w:fill="FFFFFF"/>
            <w:vAlign w:val="center"/>
            <w:hideMark/>
          </w:tcPr>
          <w:p w14:paraId="09EE29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10AABB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Pr="00CD28CB">
              <w:rPr>
                <w:rFonts w:ascii="Garamond" w:hAnsi="Garamond" w:cs="Calibri"/>
                <w:color w:val="000000"/>
                <w:sz w:val="6"/>
                <w:szCs w:val="6"/>
              </w:rPr>
              <w:br/>
              <w:t>MFE</w:t>
            </w:r>
            <w:r w:rsidRPr="00CD28CB">
              <w:rPr>
                <w:rFonts w:ascii="Garamond" w:hAnsi="Garamond" w:cs="Calibri"/>
                <w:color w:val="000000"/>
                <w:sz w:val="6"/>
                <w:szCs w:val="6"/>
              </w:rPr>
              <w:br/>
              <w:t>DPD</w:t>
            </w:r>
            <w:r w:rsidRPr="00CD28CB">
              <w:rPr>
                <w:rFonts w:ascii="Garamond" w:hAnsi="Garamond" w:cs="Calibri"/>
                <w:color w:val="000000"/>
                <w:sz w:val="6"/>
                <w:szCs w:val="6"/>
              </w:rPr>
              <w:br/>
              <w:t>MBZHR</w:t>
            </w:r>
            <w:r w:rsidRPr="00CD28CB">
              <w:rPr>
                <w:rFonts w:ascii="Garamond" w:hAnsi="Garamond" w:cs="Calibri"/>
                <w:color w:val="000000"/>
                <w:sz w:val="6"/>
                <w:szCs w:val="6"/>
              </w:rPr>
              <w:br/>
              <w:t>AKU</w:t>
            </w:r>
          </w:p>
        </w:tc>
        <w:tc>
          <w:tcPr>
            <w:tcW w:w="79" w:type="pct"/>
            <w:tcBorders>
              <w:top w:val="nil"/>
              <w:left w:val="nil"/>
              <w:bottom w:val="single" w:sz="4" w:space="0" w:color="auto"/>
              <w:right w:val="single" w:sz="4" w:space="0" w:color="auto"/>
            </w:tcBorders>
            <w:shd w:val="clear" w:color="000000" w:fill="FFFFFF"/>
            <w:vAlign w:val="center"/>
            <w:hideMark/>
          </w:tcPr>
          <w:p w14:paraId="00F2C77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7CDBEC7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1C0B53D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99C56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1,250,000</w:t>
            </w:r>
          </w:p>
        </w:tc>
        <w:tc>
          <w:tcPr>
            <w:tcW w:w="117" w:type="pct"/>
            <w:tcBorders>
              <w:top w:val="nil"/>
              <w:left w:val="nil"/>
              <w:bottom w:val="single" w:sz="4" w:space="0" w:color="auto"/>
              <w:right w:val="single" w:sz="4" w:space="0" w:color="auto"/>
            </w:tcBorders>
            <w:shd w:val="clear" w:color="000000" w:fill="FFFFFF"/>
            <w:vAlign w:val="center"/>
            <w:hideMark/>
          </w:tcPr>
          <w:p w14:paraId="7DBF39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1,250,000</w:t>
            </w:r>
          </w:p>
        </w:tc>
        <w:tc>
          <w:tcPr>
            <w:tcW w:w="117" w:type="pct"/>
            <w:tcBorders>
              <w:top w:val="nil"/>
              <w:left w:val="nil"/>
              <w:bottom w:val="single" w:sz="4" w:space="0" w:color="auto"/>
              <w:right w:val="single" w:sz="4" w:space="0" w:color="auto"/>
            </w:tcBorders>
            <w:shd w:val="clear" w:color="000000" w:fill="FFFFFF"/>
            <w:vAlign w:val="center"/>
            <w:hideMark/>
          </w:tcPr>
          <w:p w14:paraId="2C1B61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17079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1,250,000</w:t>
            </w:r>
          </w:p>
        </w:tc>
        <w:tc>
          <w:tcPr>
            <w:tcW w:w="117" w:type="pct"/>
            <w:tcBorders>
              <w:top w:val="nil"/>
              <w:left w:val="nil"/>
              <w:bottom w:val="single" w:sz="4" w:space="0" w:color="auto"/>
              <w:right w:val="single" w:sz="4" w:space="0" w:color="auto"/>
            </w:tcBorders>
            <w:shd w:val="clear" w:color="000000" w:fill="FFFFFF"/>
            <w:vAlign w:val="center"/>
            <w:hideMark/>
          </w:tcPr>
          <w:p w14:paraId="42E861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1,250,000</w:t>
            </w:r>
          </w:p>
        </w:tc>
        <w:tc>
          <w:tcPr>
            <w:tcW w:w="117" w:type="pct"/>
            <w:tcBorders>
              <w:top w:val="nil"/>
              <w:left w:val="nil"/>
              <w:bottom w:val="single" w:sz="4" w:space="0" w:color="auto"/>
              <w:right w:val="single" w:sz="4" w:space="0" w:color="auto"/>
            </w:tcBorders>
            <w:shd w:val="clear" w:color="000000" w:fill="FFFFFF"/>
            <w:vAlign w:val="center"/>
            <w:hideMark/>
          </w:tcPr>
          <w:p w14:paraId="67F1F9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90D749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43F15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2F96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3BF6B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78E7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64571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1329F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131C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E48C9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97639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781E4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D2975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A9144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0FEE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84B1E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4E59C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2,500,000</w:t>
            </w:r>
          </w:p>
        </w:tc>
        <w:tc>
          <w:tcPr>
            <w:tcW w:w="127" w:type="pct"/>
            <w:tcBorders>
              <w:top w:val="nil"/>
              <w:left w:val="nil"/>
              <w:bottom w:val="single" w:sz="4" w:space="0" w:color="auto"/>
              <w:right w:val="single" w:sz="4" w:space="0" w:color="auto"/>
            </w:tcBorders>
            <w:shd w:val="clear" w:color="000000" w:fill="FFFFFF"/>
            <w:vAlign w:val="center"/>
            <w:hideMark/>
          </w:tcPr>
          <w:p w14:paraId="27AD30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2,500,000</w:t>
            </w:r>
          </w:p>
        </w:tc>
        <w:tc>
          <w:tcPr>
            <w:tcW w:w="117" w:type="pct"/>
            <w:tcBorders>
              <w:top w:val="nil"/>
              <w:left w:val="nil"/>
              <w:bottom w:val="single" w:sz="4" w:space="0" w:color="auto"/>
              <w:right w:val="single" w:sz="4" w:space="0" w:color="auto"/>
            </w:tcBorders>
            <w:shd w:val="clear" w:color="000000" w:fill="FFFFFF"/>
            <w:vAlign w:val="center"/>
            <w:hideMark/>
          </w:tcPr>
          <w:p w14:paraId="3A190B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DCC07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7426A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9ED24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9A450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2,500,000</w:t>
            </w:r>
          </w:p>
        </w:tc>
        <w:tc>
          <w:tcPr>
            <w:tcW w:w="151" w:type="pct"/>
            <w:tcBorders>
              <w:top w:val="nil"/>
              <w:left w:val="nil"/>
              <w:bottom w:val="single" w:sz="4" w:space="0" w:color="auto"/>
              <w:right w:val="single" w:sz="4" w:space="0" w:color="auto"/>
            </w:tcBorders>
            <w:shd w:val="clear" w:color="000000" w:fill="FFFFFF"/>
            <w:vAlign w:val="center"/>
            <w:hideMark/>
          </w:tcPr>
          <w:p w14:paraId="2FB4B1F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IPA</w:t>
            </w:r>
          </w:p>
        </w:tc>
        <w:tc>
          <w:tcPr>
            <w:tcW w:w="117" w:type="pct"/>
            <w:tcBorders>
              <w:top w:val="nil"/>
              <w:left w:val="nil"/>
              <w:bottom w:val="single" w:sz="4" w:space="0" w:color="auto"/>
              <w:right w:val="single" w:sz="4" w:space="0" w:color="auto"/>
            </w:tcBorders>
            <w:shd w:val="clear" w:color="000000" w:fill="FFFFFF"/>
            <w:vAlign w:val="center"/>
            <w:hideMark/>
          </w:tcPr>
          <w:p w14:paraId="421BDC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2,500,000</w:t>
            </w:r>
          </w:p>
        </w:tc>
        <w:tc>
          <w:tcPr>
            <w:tcW w:w="117" w:type="pct"/>
            <w:tcBorders>
              <w:top w:val="nil"/>
              <w:left w:val="nil"/>
              <w:bottom w:val="single" w:sz="4" w:space="0" w:color="auto"/>
              <w:right w:val="single" w:sz="4" w:space="0" w:color="auto"/>
            </w:tcBorders>
            <w:shd w:val="clear" w:color="000000" w:fill="FFFFFF"/>
            <w:vAlign w:val="center"/>
            <w:hideMark/>
          </w:tcPr>
          <w:p w14:paraId="41EC7B3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83F953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A4C4D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C48DE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3EDEEF2E"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74B72FD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3.1.1</w:t>
            </w:r>
          </w:p>
        </w:tc>
        <w:tc>
          <w:tcPr>
            <w:tcW w:w="449" w:type="pct"/>
            <w:tcBorders>
              <w:top w:val="nil"/>
              <w:left w:val="nil"/>
              <w:bottom w:val="single" w:sz="4" w:space="0" w:color="auto"/>
              <w:right w:val="single" w:sz="4" w:space="0" w:color="auto"/>
            </w:tcBorders>
            <w:shd w:val="clear" w:color="000000" w:fill="FFFFFF"/>
            <w:vAlign w:val="center"/>
            <w:hideMark/>
          </w:tcPr>
          <w:p w14:paraId="32B4395B"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Ngritja e Grupit të Përbashkët të Punës dhe hartimi i modelit standard në përputhje me CIRAM, zhvillimi i analizave të përbashkëta të rrezikut në nivelin vjetor sipas modelit të krijuar, si bazë për menaxhimin dhe b/punimin e integruar të kufijve në planifikimin dhe zbatimin e aktiviteteve të përbashkëta të Drejtorisë së Përgjithshme të Policisë së Shtetit, Administratës Doganore, Autoriteti Kombëtar i Ushqimit.</w:t>
            </w:r>
          </w:p>
        </w:tc>
        <w:tc>
          <w:tcPr>
            <w:tcW w:w="132" w:type="pct"/>
            <w:tcBorders>
              <w:top w:val="nil"/>
              <w:left w:val="nil"/>
              <w:bottom w:val="single" w:sz="4" w:space="0" w:color="auto"/>
              <w:right w:val="single" w:sz="4" w:space="0" w:color="auto"/>
            </w:tcBorders>
            <w:shd w:val="clear" w:color="000000" w:fill="FFFFFF"/>
            <w:vAlign w:val="center"/>
            <w:hideMark/>
          </w:tcPr>
          <w:p w14:paraId="47092C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45FD1F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1AAFC0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Pr="00CD28CB">
              <w:rPr>
                <w:rFonts w:ascii="Garamond" w:hAnsi="Garamond" w:cs="Calibri"/>
                <w:color w:val="000000"/>
                <w:sz w:val="6"/>
                <w:szCs w:val="6"/>
              </w:rPr>
              <w:br/>
              <w:t>MFE/DPD</w:t>
            </w:r>
            <w:r w:rsidRPr="00CD28CB">
              <w:rPr>
                <w:rFonts w:ascii="Garamond" w:hAnsi="Garamond" w:cs="Calibri"/>
                <w:color w:val="000000"/>
                <w:sz w:val="6"/>
                <w:szCs w:val="6"/>
              </w:rPr>
              <w:br/>
              <w:t>MBZHR/AKU</w:t>
            </w:r>
          </w:p>
        </w:tc>
        <w:tc>
          <w:tcPr>
            <w:tcW w:w="79" w:type="pct"/>
            <w:tcBorders>
              <w:top w:val="nil"/>
              <w:left w:val="nil"/>
              <w:bottom w:val="single" w:sz="4" w:space="0" w:color="auto"/>
              <w:right w:val="single" w:sz="4" w:space="0" w:color="auto"/>
            </w:tcBorders>
            <w:shd w:val="clear" w:color="000000" w:fill="FFFFFF"/>
            <w:vAlign w:val="center"/>
            <w:hideMark/>
          </w:tcPr>
          <w:p w14:paraId="6372567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346D02E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55153D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2AEBBC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0AE9C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35C294A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04CCBF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DE50B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16FFDC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0C487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7F79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5CD0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2A9E1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A2E5F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01705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E49DF6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0C81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1E354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93DBA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20EA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9C852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50749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3AAB3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6AE6E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1CE0DE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9C4747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00B5F5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03" w:type="pct"/>
            <w:tcBorders>
              <w:top w:val="nil"/>
              <w:left w:val="nil"/>
              <w:bottom w:val="single" w:sz="4" w:space="0" w:color="auto"/>
              <w:right w:val="single" w:sz="4" w:space="0" w:color="auto"/>
            </w:tcBorders>
            <w:shd w:val="clear" w:color="000000" w:fill="FFFFFF"/>
            <w:vAlign w:val="center"/>
            <w:hideMark/>
          </w:tcPr>
          <w:p w14:paraId="5F8956B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D17E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03" w:type="pct"/>
            <w:tcBorders>
              <w:top w:val="nil"/>
              <w:left w:val="nil"/>
              <w:bottom w:val="single" w:sz="4" w:space="0" w:color="auto"/>
              <w:right w:val="single" w:sz="4" w:space="0" w:color="auto"/>
            </w:tcBorders>
            <w:shd w:val="clear" w:color="000000" w:fill="FFFFFF"/>
            <w:vAlign w:val="center"/>
            <w:hideMark/>
          </w:tcPr>
          <w:p w14:paraId="29EF0B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89E8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0FA53F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1824F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F3A0C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110D4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DBB9C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615CC4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76AD911"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98A82B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3.1.2</w:t>
            </w:r>
          </w:p>
        </w:tc>
        <w:tc>
          <w:tcPr>
            <w:tcW w:w="449" w:type="pct"/>
            <w:tcBorders>
              <w:top w:val="nil"/>
              <w:left w:val="nil"/>
              <w:bottom w:val="single" w:sz="4" w:space="0" w:color="auto"/>
              <w:right w:val="single" w:sz="4" w:space="0" w:color="auto"/>
            </w:tcBorders>
            <w:shd w:val="clear" w:color="000000" w:fill="FFFFFF"/>
            <w:vAlign w:val="center"/>
            <w:hideMark/>
          </w:tcPr>
          <w:p w14:paraId="21C57981"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Trajnimi i trajnerëve për aplikimin e CIRAM.</w:t>
            </w:r>
          </w:p>
        </w:tc>
        <w:tc>
          <w:tcPr>
            <w:tcW w:w="132" w:type="pct"/>
            <w:tcBorders>
              <w:top w:val="nil"/>
              <w:left w:val="nil"/>
              <w:bottom w:val="single" w:sz="4" w:space="0" w:color="auto"/>
              <w:right w:val="single" w:sz="4" w:space="0" w:color="auto"/>
            </w:tcBorders>
            <w:shd w:val="clear" w:color="000000" w:fill="FFFFFF"/>
            <w:vAlign w:val="center"/>
            <w:hideMark/>
          </w:tcPr>
          <w:p w14:paraId="2FD307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4DC933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3ABE4A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Pr="00CD28CB">
              <w:rPr>
                <w:rFonts w:ascii="Garamond" w:hAnsi="Garamond" w:cs="Calibri"/>
                <w:color w:val="000000"/>
                <w:sz w:val="6"/>
                <w:szCs w:val="6"/>
              </w:rPr>
              <w:br/>
              <w:t>MFE/DPD</w:t>
            </w:r>
            <w:r w:rsidRPr="00CD28CB">
              <w:rPr>
                <w:rFonts w:ascii="Garamond" w:hAnsi="Garamond" w:cs="Calibri"/>
                <w:color w:val="000000"/>
                <w:sz w:val="6"/>
                <w:szCs w:val="6"/>
              </w:rPr>
              <w:br/>
              <w:t>MBZ</w:t>
            </w:r>
            <w:r w:rsidRPr="00CD28CB">
              <w:rPr>
                <w:rFonts w:ascii="Garamond" w:hAnsi="Garamond" w:cs="Calibri"/>
                <w:color w:val="000000"/>
                <w:sz w:val="6"/>
                <w:szCs w:val="6"/>
              </w:rPr>
              <w:lastRenderedPageBreak/>
              <w:t>HR/AKU</w:t>
            </w:r>
          </w:p>
        </w:tc>
        <w:tc>
          <w:tcPr>
            <w:tcW w:w="79" w:type="pct"/>
            <w:tcBorders>
              <w:top w:val="nil"/>
              <w:left w:val="nil"/>
              <w:bottom w:val="single" w:sz="4" w:space="0" w:color="auto"/>
              <w:right w:val="single" w:sz="4" w:space="0" w:color="auto"/>
            </w:tcBorders>
            <w:shd w:val="clear" w:color="000000" w:fill="FFFFFF"/>
            <w:vAlign w:val="center"/>
            <w:hideMark/>
          </w:tcPr>
          <w:p w14:paraId="3146811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lastRenderedPageBreak/>
              <w:t>2022</w:t>
            </w:r>
          </w:p>
        </w:tc>
        <w:tc>
          <w:tcPr>
            <w:tcW w:w="90" w:type="pct"/>
            <w:tcBorders>
              <w:top w:val="nil"/>
              <w:left w:val="nil"/>
              <w:bottom w:val="single" w:sz="4" w:space="0" w:color="auto"/>
              <w:right w:val="single" w:sz="4" w:space="0" w:color="auto"/>
            </w:tcBorders>
            <w:shd w:val="clear" w:color="000000" w:fill="FFFFFF"/>
            <w:vAlign w:val="center"/>
            <w:hideMark/>
          </w:tcPr>
          <w:p w14:paraId="78D2306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3298E2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2E2A8A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107B8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102FD1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157ABF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10A5C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257AE9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77612C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5F0B1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5DD925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E8261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AD7A6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113B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61F4A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97565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7B62A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28C96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814B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947B1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E7DDE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DC899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3B5F6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700,000</w:t>
            </w:r>
          </w:p>
        </w:tc>
        <w:tc>
          <w:tcPr>
            <w:tcW w:w="117" w:type="pct"/>
            <w:tcBorders>
              <w:top w:val="nil"/>
              <w:left w:val="nil"/>
              <w:bottom w:val="single" w:sz="4" w:space="0" w:color="auto"/>
              <w:right w:val="single" w:sz="4" w:space="0" w:color="auto"/>
            </w:tcBorders>
            <w:shd w:val="clear" w:color="000000" w:fill="FFFFFF"/>
            <w:vAlign w:val="center"/>
            <w:hideMark/>
          </w:tcPr>
          <w:p w14:paraId="46BE8A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6D26A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700,000</w:t>
            </w:r>
          </w:p>
        </w:tc>
        <w:tc>
          <w:tcPr>
            <w:tcW w:w="117" w:type="pct"/>
            <w:tcBorders>
              <w:top w:val="nil"/>
              <w:left w:val="nil"/>
              <w:bottom w:val="single" w:sz="4" w:space="0" w:color="auto"/>
              <w:right w:val="single" w:sz="4" w:space="0" w:color="auto"/>
            </w:tcBorders>
            <w:shd w:val="clear" w:color="000000" w:fill="FFFFFF"/>
            <w:vAlign w:val="center"/>
            <w:hideMark/>
          </w:tcPr>
          <w:p w14:paraId="215D81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700,000</w:t>
            </w:r>
          </w:p>
        </w:tc>
        <w:tc>
          <w:tcPr>
            <w:tcW w:w="103" w:type="pct"/>
            <w:tcBorders>
              <w:top w:val="nil"/>
              <w:left w:val="nil"/>
              <w:bottom w:val="single" w:sz="4" w:space="0" w:color="auto"/>
              <w:right w:val="single" w:sz="4" w:space="0" w:color="auto"/>
            </w:tcBorders>
            <w:shd w:val="clear" w:color="000000" w:fill="FFFFFF"/>
            <w:vAlign w:val="center"/>
            <w:hideMark/>
          </w:tcPr>
          <w:p w14:paraId="1B3D35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6285C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700,000</w:t>
            </w:r>
          </w:p>
        </w:tc>
        <w:tc>
          <w:tcPr>
            <w:tcW w:w="103" w:type="pct"/>
            <w:tcBorders>
              <w:top w:val="nil"/>
              <w:left w:val="nil"/>
              <w:bottom w:val="single" w:sz="4" w:space="0" w:color="auto"/>
              <w:right w:val="single" w:sz="4" w:space="0" w:color="auto"/>
            </w:tcBorders>
            <w:shd w:val="clear" w:color="000000" w:fill="FFFFFF"/>
            <w:vAlign w:val="center"/>
            <w:hideMark/>
          </w:tcPr>
          <w:p w14:paraId="257490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3D681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572700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E4A33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ADF2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F356E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FDC3D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5F3D8D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136FB86D"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916526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3.1.3</w:t>
            </w:r>
          </w:p>
        </w:tc>
        <w:tc>
          <w:tcPr>
            <w:tcW w:w="449" w:type="pct"/>
            <w:tcBorders>
              <w:top w:val="nil"/>
              <w:left w:val="nil"/>
              <w:bottom w:val="single" w:sz="4" w:space="0" w:color="auto"/>
              <w:right w:val="single" w:sz="4" w:space="0" w:color="auto"/>
            </w:tcBorders>
            <w:shd w:val="clear" w:color="000000" w:fill="FFFFFF"/>
            <w:vAlign w:val="center"/>
            <w:hideMark/>
          </w:tcPr>
          <w:p w14:paraId="2863B1C7" w14:textId="2674E83A"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Trajnimi </w:t>
            </w:r>
            <w:r w:rsidR="00720682" w:rsidRPr="00CD28CB">
              <w:rPr>
                <w:rFonts w:ascii="Garamond" w:hAnsi="Garamond" w:cs="Calibri"/>
                <w:color w:val="000000"/>
                <w:sz w:val="6"/>
                <w:szCs w:val="6"/>
              </w:rPr>
              <w:t xml:space="preserve">i </w:t>
            </w:r>
            <w:r w:rsidRPr="00CD28CB">
              <w:rPr>
                <w:rFonts w:ascii="Garamond" w:hAnsi="Garamond" w:cs="Calibri"/>
                <w:color w:val="000000"/>
                <w:sz w:val="6"/>
                <w:szCs w:val="6"/>
              </w:rPr>
              <w:t>pe</w:t>
            </w:r>
            <w:r w:rsidR="00720682" w:rsidRPr="00CD28CB">
              <w:rPr>
                <w:rFonts w:ascii="Garamond" w:hAnsi="Garamond" w:cs="Calibri"/>
                <w:color w:val="000000"/>
                <w:sz w:val="6"/>
                <w:szCs w:val="6"/>
              </w:rPr>
              <w:t>r</w:t>
            </w:r>
            <w:r w:rsidRPr="00CD28CB">
              <w:rPr>
                <w:rFonts w:ascii="Garamond" w:hAnsi="Garamond" w:cs="Calibri"/>
                <w:color w:val="000000"/>
                <w:sz w:val="6"/>
                <w:szCs w:val="6"/>
              </w:rPr>
              <w:t>sonelit të strukturave vendore për aplikimin e CIRAM</w:t>
            </w:r>
            <w:r w:rsidR="00C43397" w:rsidRPr="00CD28CB">
              <w:rPr>
                <w:rFonts w:ascii="Garamond" w:hAnsi="Garamond" w:cs="Calibri"/>
                <w:color w:val="000000"/>
                <w:sz w:val="6"/>
                <w:szCs w:val="6"/>
              </w:rPr>
              <w:t>-it</w:t>
            </w:r>
          </w:p>
        </w:tc>
        <w:tc>
          <w:tcPr>
            <w:tcW w:w="132" w:type="pct"/>
            <w:tcBorders>
              <w:top w:val="nil"/>
              <w:left w:val="nil"/>
              <w:bottom w:val="single" w:sz="4" w:space="0" w:color="auto"/>
              <w:right w:val="single" w:sz="4" w:space="0" w:color="auto"/>
            </w:tcBorders>
            <w:shd w:val="clear" w:color="000000" w:fill="FFFFFF"/>
            <w:vAlign w:val="center"/>
            <w:hideMark/>
          </w:tcPr>
          <w:p w14:paraId="13A7E4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2B0541F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03BF94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Pr="00CD28CB">
              <w:rPr>
                <w:rFonts w:ascii="Garamond" w:hAnsi="Garamond" w:cs="Calibri"/>
                <w:color w:val="000000"/>
                <w:sz w:val="6"/>
                <w:szCs w:val="6"/>
              </w:rPr>
              <w:br/>
              <w:t>MFE/DPD</w:t>
            </w:r>
            <w:r w:rsidRPr="00CD28CB">
              <w:rPr>
                <w:rFonts w:ascii="Garamond" w:hAnsi="Garamond" w:cs="Calibri"/>
                <w:color w:val="000000"/>
                <w:sz w:val="6"/>
                <w:szCs w:val="6"/>
              </w:rPr>
              <w:br/>
              <w:t>MBZHR/AKU</w:t>
            </w:r>
          </w:p>
        </w:tc>
        <w:tc>
          <w:tcPr>
            <w:tcW w:w="79" w:type="pct"/>
            <w:tcBorders>
              <w:top w:val="nil"/>
              <w:left w:val="nil"/>
              <w:bottom w:val="single" w:sz="4" w:space="0" w:color="auto"/>
              <w:right w:val="single" w:sz="4" w:space="0" w:color="auto"/>
            </w:tcBorders>
            <w:shd w:val="clear" w:color="000000" w:fill="FFFFFF"/>
            <w:vAlign w:val="center"/>
            <w:hideMark/>
          </w:tcPr>
          <w:p w14:paraId="67A1128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29503BD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061400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486D52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510B9F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0DBAC5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513381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00BE0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22A1F7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AA4AF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AFA2C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A8B59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EF202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55A0E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AEA64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D1662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EC98B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502C3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61A95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E24F1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8FFC6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7728E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CD25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921F9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5768C0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8BB31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7054BE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7E1BF5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97F6C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0DE36A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87365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2E1BB7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84F42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3BB78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A00E2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EFB4B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79963B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4B76AF4"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002E11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3.2</w:t>
            </w:r>
          </w:p>
        </w:tc>
        <w:tc>
          <w:tcPr>
            <w:tcW w:w="449" w:type="pct"/>
            <w:tcBorders>
              <w:top w:val="nil"/>
              <w:left w:val="nil"/>
              <w:bottom w:val="single" w:sz="4" w:space="0" w:color="auto"/>
              <w:right w:val="single" w:sz="4" w:space="0" w:color="auto"/>
            </w:tcBorders>
            <w:shd w:val="clear" w:color="000000" w:fill="FFFFFF"/>
            <w:vAlign w:val="center"/>
            <w:hideMark/>
          </w:tcPr>
          <w:p w14:paraId="49816793"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Forcimi i kontrolleve në kufi me qëllim uljen e krimit ndërkufitar.</w:t>
            </w:r>
          </w:p>
        </w:tc>
        <w:tc>
          <w:tcPr>
            <w:tcW w:w="132" w:type="pct"/>
            <w:tcBorders>
              <w:top w:val="nil"/>
              <w:left w:val="nil"/>
              <w:bottom w:val="single" w:sz="4" w:space="0" w:color="auto"/>
              <w:right w:val="single" w:sz="4" w:space="0" w:color="auto"/>
            </w:tcBorders>
            <w:shd w:val="clear" w:color="000000" w:fill="FFFFFF"/>
            <w:vAlign w:val="center"/>
            <w:hideMark/>
          </w:tcPr>
          <w:p w14:paraId="046F4B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3CBB78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7F1CB4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p>
        </w:tc>
        <w:tc>
          <w:tcPr>
            <w:tcW w:w="79" w:type="pct"/>
            <w:tcBorders>
              <w:top w:val="nil"/>
              <w:left w:val="nil"/>
              <w:bottom w:val="single" w:sz="4" w:space="0" w:color="auto"/>
              <w:right w:val="single" w:sz="4" w:space="0" w:color="auto"/>
            </w:tcBorders>
            <w:shd w:val="clear" w:color="000000" w:fill="FFFFFF"/>
            <w:vAlign w:val="center"/>
            <w:hideMark/>
          </w:tcPr>
          <w:p w14:paraId="0B3A479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55D9734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22740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6EA2D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0D323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0053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A8B19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56DD4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7F844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4018E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C2AD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98C3A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3B01C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6547B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205B3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FC9EC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0922E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1214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798DF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CC30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6991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F072EE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A055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EF9FE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7B4C8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D815A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675BE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E13ED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D9644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8D1FF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B3206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59338E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9E1F4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C5EFD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329AF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136D5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1FA554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F2136B7"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B8ED33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3.2.1</w:t>
            </w:r>
          </w:p>
        </w:tc>
        <w:tc>
          <w:tcPr>
            <w:tcW w:w="449" w:type="pct"/>
            <w:tcBorders>
              <w:top w:val="nil"/>
              <w:left w:val="nil"/>
              <w:bottom w:val="single" w:sz="4" w:space="0" w:color="auto"/>
              <w:right w:val="single" w:sz="4" w:space="0" w:color="auto"/>
            </w:tcBorders>
            <w:shd w:val="clear" w:color="000000" w:fill="FFFFFF"/>
            <w:vAlign w:val="center"/>
            <w:hideMark/>
          </w:tcPr>
          <w:p w14:paraId="214A47F1"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Reduktimi në masën 10 % i numrit të kalimeve të paligjshme në pikat e kalimit kufitar dhe aktiviteteve kriminale ndërkufitare (parandalimi i kalimit të paligjshëm të kufirit në pikat kufitare me dokumentin e udhëtimit të dikujt tjetër ose dokumentin e falsifikuar të udhëtimit dhe hyrjen e paautorizuar në Republikën e Shqipërisë për shkak të mos përmbushjes së kushteve).</w:t>
            </w:r>
          </w:p>
        </w:tc>
        <w:tc>
          <w:tcPr>
            <w:tcW w:w="132" w:type="pct"/>
            <w:tcBorders>
              <w:top w:val="nil"/>
              <w:left w:val="nil"/>
              <w:bottom w:val="single" w:sz="4" w:space="0" w:color="auto"/>
              <w:right w:val="single" w:sz="4" w:space="0" w:color="auto"/>
            </w:tcBorders>
            <w:shd w:val="clear" w:color="000000" w:fill="FFFFFF"/>
            <w:vAlign w:val="center"/>
            <w:hideMark/>
          </w:tcPr>
          <w:p w14:paraId="39B6A3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2EA35D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4C4D58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p>
        </w:tc>
        <w:tc>
          <w:tcPr>
            <w:tcW w:w="79" w:type="pct"/>
            <w:tcBorders>
              <w:top w:val="nil"/>
              <w:left w:val="nil"/>
              <w:bottom w:val="single" w:sz="4" w:space="0" w:color="auto"/>
              <w:right w:val="single" w:sz="4" w:space="0" w:color="auto"/>
            </w:tcBorders>
            <w:shd w:val="clear" w:color="000000" w:fill="FFFFFF"/>
            <w:vAlign w:val="center"/>
            <w:hideMark/>
          </w:tcPr>
          <w:p w14:paraId="4E53236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66821C3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2880E5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103" w:type="pct"/>
            <w:tcBorders>
              <w:top w:val="nil"/>
              <w:left w:val="nil"/>
              <w:bottom w:val="single" w:sz="4" w:space="0" w:color="auto"/>
              <w:right w:val="single" w:sz="4" w:space="0" w:color="auto"/>
            </w:tcBorders>
            <w:shd w:val="clear" w:color="000000" w:fill="FFFFFF"/>
            <w:vAlign w:val="center"/>
            <w:hideMark/>
          </w:tcPr>
          <w:p w14:paraId="73EDC3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381A8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117" w:type="pct"/>
            <w:tcBorders>
              <w:top w:val="nil"/>
              <w:left w:val="nil"/>
              <w:bottom w:val="single" w:sz="4" w:space="0" w:color="auto"/>
              <w:right w:val="single" w:sz="4" w:space="0" w:color="auto"/>
            </w:tcBorders>
            <w:shd w:val="clear" w:color="000000" w:fill="FFFFFF"/>
            <w:vAlign w:val="center"/>
            <w:hideMark/>
          </w:tcPr>
          <w:p w14:paraId="202ADF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103" w:type="pct"/>
            <w:tcBorders>
              <w:top w:val="nil"/>
              <w:left w:val="nil"/>
              <w:bottom w:val="single" w:sz="4" w:space="0" w:color="auto"/>
              <w:right w:val="single" w:sz="4" w:space="0" w:color="auto"/>
            </w:tcBorders>
            <w:shd w:val="clear" w:color="000000" w:fill="FFFFFF"/>
            <w:vAlign w:val="center"/>
            <w:hideMark/>
          </w:tcPr>
          <w:p w14:paraId="27C506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C8712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117" w:type="pct"/>
            <w:tcBorders>
              <w:top w:val="nil"/>
              <w:left w:val="nil"/>
              <w:bottom w:val="single" w:sz="4" w:space="0" w:color="auto"/>
              <w:right w:val="single" w:sz="4" w:space="0" w:color="auto"/>
            </w:tcBorders>
            <w:shd w:val="clear" w:color="000000" w:fill="FFFFFF"/>
            <w:vAlign w:val="center"/>
            <w:hideMark/>
          </w:tcPr>
          <w:p w14:paraId="74D1D5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103" w:type="pct"/>
            <w:tcBorders>
              <w:top w:val="nil"/>
              <w:left w:val="nil"/>
              <w:bottom w:val="single" w:sz="4" w:space="0" w:color="auto"/>
              <w:right w:val="single" w:sz="4" w:space="0" w:color="auto"/>
            </w:tcBorders>
            <w:shd w:val="clear" w:color="000000" w:fill="FFFFFF"/>
            <w:vAlign w:val="center"/>
            <w:hideMark/>
          </w:tcPr>
          <w:p w14:paraId="30F247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9BCD53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117" w:type="pct"/>
            <w:tcBorders>
              <w:top w:val="nil"/>
              <w:left w:val="nil"/>
              <w:bottom w:val="single" w:sz="4" w:space="0" w:color="auto"/>
              <w:right w:val="single" w:sz="4" w:space="0" w:color="auto"/>
            </w:tcBorders>
            <w:shd w:val="clear" w:color="000000" w:fill="FFFFFF"/>
            <w:vAlign w:val="center"/>
            <w:hideMark/>
          </w:tcPr>
          <w:p w14:paraId="3C4C5B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103" w:type="pct"/>
            <w:tcBorders>
              <w:top w:val="nil"/>
              <w:left w:val="nil"/>
              <w:bottom w:val="single" w:sz="4" w:space="0" w:color="auto"/>
              <w:right w:val="single" w:sz="4" w:space="0" w:color="auto"/>
            </w:tcBorders>
            <w:shd w:val="clear" w:color="000000" w:fill="FFFFFF"/>
            <w:vAlign w:val="center"/>
            <w:hideMark/>
          </w:tcPr>
          <w:p w14:paraId="585475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B1B10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117" w:type="pct"/>
            <w:tcBorders>
              <w:top w:val="nil"/>
              <w:left w:val="nil"/>
              <w:bottom w:val="single" w:sz="4" w:space="0" w:color="auto"/>
              <w:right w:val="single" w:sz="4" w:space="0" w:color="auto"/>
            </w:tcBorders>
            <w:shd w:val="clear" w:color="000000" w:fill="FFFFFF"/>
            <w:vAlign w:val="center"/>
            <w:hideMark/>
          </w:tcPr>
          <w:p w14:paraId="1865E7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85" w:type="pct"/>
            <w:tcBorders>
              <w:top w:val="nil"/>
              <w:left w:val="nil"/>
              <w:bottom w:val="single" w:sz="4" w:space="0" w:color="auto"/>
              <w:right w:val="single" w:sz="4" w:space="0" w:color="auto"/>
            </w:tcBorders>
            <w:shd w:val="clear" w:color="000000" w:fill="FFFFFF"/>
            <w:vAlign w:val="center"/>
            <w:hideMark/>
          </w:tcPr>
          <w:p w14:paraId="187321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3D4CB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117" w:type="pct"/>
            <w:tcBorders>
              <w:top w:val="nil"/>
              <w:left w:val="nil"/>
              <w:bottom w:val="single" w:sz="4" w:space="0" w:color="auto"/>
              <w:right w:val="single" w:sz="4" w:space="0" w:color="auto"/>
            </w:tcBorders>
            <w:shd w:val="clear" w:color="000000" w:fill="FFFFFF"/>
            <w:vAlign w:val="center"/>
            <w:hideMark/>
          </w:tcPr>
          <w:p w14:paraId="658AF7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85" w:type="pct"/>
            <w:tcBorders>
              <w:top w:val="nil"/>
              <w:left w:val="nil"/>
              <w:bottom w:val="single" w:sz="4" w:space="0" w:color="auto"/>
              <w:right w:val="single" w:sz="4" w:space="0" w:color="auto"/>
            </w:tcBorders>
            <w:shd w:val="clear" w:color="000000" w:fill="FFFFFF"/>
            <w:vAlign w:val="center"/>
            <w:hideMark/>
          </w:tcPr>
          <w:p w14:paraId="1F4F14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7BF5E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117" w:type="pct"/>
            <w:tcBorders>
              <w:top w:val="nil"/>
              <w:left w:val="nil"/>
              <w:bottom w:val="single" w:sz="4" w:space="0" w:color="auto"/>
              <w:right w:val="single" w:sz="4" w:space="0" w:color="auto"/>
            </w:tcBorders>
            <w:shd w:val="clear" w:color="000000" w:fill="FFFFFF"/>
            <w:vAlign w:val="center"/>
            <w:hideMark/>
          </w:tcPr>
          <w:p w14:paraId="439383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85" w:type="pct"/>
            <w:tcBorders>
              <w:top w:val="nil"/>
              <w:left w:val="nil"/>
              <w:bottom w:val="single" w:sz="4" w:space="0" w:color="auto"/>
              <w:right w:val="single" w:sz="4" w:space="0" w:color="auto"/>
            </w:tcBorders>
            <w:shd w:val="clear" w:color="000000" w:fill="FFFFFF"/>
            <w:vAlign w:val="center"/>
            <w:hideMark/>
          </w:tcPr>
          <w:p w14:paraId="0D25D9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01787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127" w:type="pct"/>
            <w:tcBorders>
              <w:top w:val="nil"/>
              <w:left w:val="nil"/>
              <w:bottom w:val="single" w:sz="4" w:space="0" w:color="auto"/>
              <w:right w:val="single" w:sz="4" w:space="0" w:color="auto"/>
            </w:tcBorders>
            <w:shd w:val="clear" w:color="000000" w:fill="FFFFFF"/>
            <w:vAlign w:val="center"/>
            <w:hideMark/>
          </w:tcPr>
          <w:p w14:paraId="21B184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4,518,103,800</w:t>
            </w:r>
          </w:p>
        </w:tc>
        <w:tc>
          <w:tcPr>
            <w:tcW w:w="117" w:type="pct"/>
            <w:tcBorders>
              <w:top w:val="nil"/>
              <w:left w:val="nil"/>
              <w:bottom w:val="single" w:sz="4" w:space="0" w:color="auto"/>
              <w:right w:val="single" w:sz="4" w:space="0" w:color="auto"/>
            </w:tcBorders>
            <w:shd w:val="clear" w:color="000000" w:fill="FFFFFF"/>
            <w:vAlign w:val="center"/>
            <w:hideMark/>
          </w:tcPr>
          <w:p w14:paraId="32457F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F38F4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4,518,103,800</w:t>
            </w:r>
          </w:p>
        </w:tc>
        <w:tc>
          <w:tcPr>
            <w:tcW w:w="117" w:type="pct"/>
            <w:tcBorders>
              <w:top w:val="nil"/>
              <w:left w:val="nil"/>
              <w:bottom w:val="single" w:sz="4" w:space="0" w:color="auto"/>
              <w:right w:val="single" w:sz="4" w:space="0" w:color="auto"/>
            </w:tcBorders>
            <w:shd w:val="clear" w:color="000000" w:fill="FFFFFF"/>
            <w:vAlign w:val="center"/>
            <w:hideMark/>
          </w:tcPr>
          <w:p w14:paraId="3716B8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1,936,330,200</w:t>
            </w:r>
          </w:p>
        </w:tc>
        <w:tc>
          <w:tcPr>
            <w:tcW w:w="103" w:type="pct"/>
            <w:tcBorders>
              <w:top w:val="nil"/>
              <w:left w:val="nil"/>
              <w:bottom w:val="single" w:sz="4" w:space="0" w:color="auto"/>
              <w:right w:val="single" w:sz="4" w:space="0" w:color="auto"/>
            </w:tcBorders>
            <w:shd w:val="clear" w:color="000000" w:fill="FFFFFF"/>
            <w:vAlign w:val="center"/>
            <w:hideMark/>
          </w:tcPr>
          <w:p w14:paraId="7DA918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B2448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1,936,330,200</w:t>
            </w:r>
          </w:p>
        </w:tc>
        <w:tc>
          <w:tcPr>
            <w:tcW w:w="103" w:type="pct"/>
            <w:tcBorders>
              <w:top w:val="nil"/>
              <w:left w:val="nil"/>
              <w:bottom w:val="single" w:sz="4" w:space="0" w:color="auto"/>
              <w:right w:val="single" w:sz="4" w:space="0" w:color="auto"/>
            </w:tcBorders>
            <w:shd w:val="clear" w:color="000000" w:fill="FFFFFF"/>
            <w:vAlign w:val="center"/>
            <w:hideMark/>
          </w:tcPr>
          <w:p w14:paraId="1A0D14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2D9D7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7A2AAD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248D1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E9FC5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2,581,773,600</w:t>
            </w:r>
          </w:p>
        </w:tc>
        <w:tc>
          <w:tcPr>
            <w:tcW w:w="103" w:type="pct"/>
            <w:tcBorders>
              <w:top w:val="nil"/>
              <w:left w:val="nil"/>
              <w:bottom w:val="single" w:sz="4" w:space="0" w:color="auto"/>
              <w:right w:val="single" w:sz="4" w:space="0" w:color="auto"/>
            </w:tcBorders>
            <w:shd w:val="clear" w:color="000000" w:fill="FFFFFF"/>
            <w:vAlign w:val="center"/>
            <w:hideMark/>
          </w:tcPr>
          <w:p w14:paraId="626B13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0DC09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2,581,773,600</w:t>
            </w:r>
          </w:p>
        </w:tc>
        <w:tc>
          <w:tcPr>
            <w:tcW w:w="109" w:type="pct"/>
            <w:tcBorders>
              <w:top w:val="nil"/>
              <w:left w:val="nil"/>
              <w:bottom w:val="single" w:sz="4" w:space="0" w:color="auto"/>
              <w:right w:val="single" w:sz="4" w:space="0" w:color="auto"/>
            </w:tcBorders>
            <w:shd w:val="clear" w:color="000000" w:fill="FFFFFF"/>
            <w:vAlign w:val="center"/>
            <w:hideMark/>
          </w:tcPr>
          <w:p w14:paraId="546699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36457D7E"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83CFA4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3.2.2</w:t>
            </w:r>
          </w:p>
        </w:tc>
        <w:tc>
          <w:tcPr>
            <w:tcW w:w="449" w:type="pct"/>
            <w:tcBorders>
              <w:top w:val="nil"/>
              <w:left w:val="nil"/>
              <w:bottom w:val="single" w:sz="4" w:space="0" w:color="auto"/>
              <w:right w:val="single" w:sz="4" w:space="0" w:color="auto"/>
            </w:tcBorders>
            <w:shd w:val="clear" w:color="000000" w:fill="FFFFFF"/>
            <w:vAlign w:val="center"/>
            <w:hideMark/>
          </w:tcPr>
          <w:p w14:paraId="165A2992"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Rritja në masën 10 % e numrit të personave, mjeteve motorike dhe dokumenteve të udhëtimit të kapur e të ndaluar në kufi.</w:t>
            </w:r>
          </w:p>
        </w:tc>
        <w:tc>
          <w:tcPr>
            <w:tcW w:w="132" w:type="pct"/>
            <w:tcBorders>
              <w:top w:val="nil"/>
              <w:left w:val="nil"/>
              <w:bottom w:val="single" w:sz="4" w:space="0" w:color="auto"/>
              <w:right w:val="single" w:sz="4" w:space="0" w:color="auto"/>
            </w:tcBorders>
            <w:shd w:val="clear" w:color="000000" w:fill="FFFFFF"/>
            <w:vAlign w:val="center"/>
            <w:hideMark/>
          </w:tcPr>
          <w:p w14:paraId="1BF98D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4FAB8C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033E32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p>
        </w:tc>
        <w:tc>
          <w:tcPr>
            <w:tcW w:w="79" w:type="pct"/>
            <w:tcBorders>
              <w:top w:val="nil"/>
              <w:left w:val="nil"/>
              <w:bottom w:val="single" w:sz="4" w:space="0" w:color="auto"/>
              <w:right w:val="single" w:sz="4" w:space="0" w:color="auto"/>
            </w:tcBorders>
            <w:shd w:val="clear" w:color="000000" w:fill="FFFFFF"/>
            <w:vAlign w:val="center"/>
            <w:hideMark/>
          </w:tcPr>
          <w:p w14:paraId="042E208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78A1E18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755537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215,147,800</w:t>
            </w:r>
          </w:p>
        </w:tc>
        <w:tc>
          <w:tcPr>
            <w:tcW w:w="103" w:type="pct"/>
            <w:tcBorders>
              <w:top w:val="nil"/>
              <w:left w:val="nil"/>
              <w:bottom w:val="single" w:sz="4" w:space="0" w:color="auto"/>
              <w:right w:val="single" w:sz="4" w:space="0" w:color="auto"/>
            </w:tcBorders>
            <w:shd w:val="clear" w:color="000000" w:fill="FFFFFF"/>
            <w:vAlign w:val="center"/>
            <w:hideMark/>
          </w:tcPr>
          <w:p w14:paraId="6142AB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AE63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215,147,800</w:t>
            </w:r>
          </w:p>
        </w:tc>
        <w:tc>
          <w:tcPr>
            <w:tcW w:w="117" w:type="pct"/>
            <w:tcBorders>
              <w:top w:val="nil"/>
              <w:left w:val="nil"/>
              <w:bottom w:val="single" w:sz="4" w:space="0" w:color="auto"/>
              <w:right w:val="single" w:sz="4" w:space="0" w:color="auto"/>
            </w:tcBorders>
            <w:shd w:val="clear" w:color="000000" w:fill="FFFFFF"/>
            <w:vAlign w:val="center"/>
            <w:hideMark/>
          </w:tcPr>
          <w:p w14:paraId="1E1B95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215,147,800</w:t>
            </w:r>
          </w:p>
        </w:tc>
        <w:tc>
          <w:tcPr>
            <w:tcW w:w="103" w:type="pct"/>
            <w:tcBorders>
              <w:top w:val="nil"/>
              <w:left w:val="nil"/>
              <w:bottom w:val="single" w:sz="4" w:space="0" w:color="auto"/>
              <w:right w:val="single" w:sz="4" w:space="0" w:color="auto"/>
            </w:tcBorders>
            <w:shd w:val="clear" w:color="000000" w:fill="FFFFFF"/>
            <w:vAlign w:val="center"/>
            <w:hideMark/>
          </w:tcPr>
          <w:p w14:paraId="2340B2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1600B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215,147,800</w:t>
            </w:r>
          </w:p>
        </w:tc>
        <w:tc>
          <w:tcPr>
            <w:tcW w:w="117" w:type="pct"/>
            <w:tcBorders>
              <w:top w:val="nil"/>
              <w:left w:val="nil"/>
              <w:bottom w:val="single" w:sz="4" w:space="0" w:color="auto"/>
              <w:right w:val="single" w:sz="4" w:space="0" w:color="auto"/>
            </w:tcBorders>
            <w:shd w:val="clear" w:color="000000" w:fill="FFFFFF"/>
            <w:vAlign w:val="center"/>
            <w:hideMark/>
          </w:tcPr>
          <w:p w14:paraId="5B2515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215,147,800</w:t>
            </w:r>
          </w:p>
        </w:tc>
        <w:tc>
          <w:tcPr>
            <w:tcW w:w="103" w:type="pct"/>
            <w:tcBorders>
              <w:top w:val="nil"/>
              <w:left w:val="nil"/>
              <w:bottom w:val="single" w:sz="4" w:space="0" w:color="auto"/>
              <w:right w:val="single" w:sz="4" w:space="0" w:color="auto"/>
            </w:tcBorders>
            <w:shd w:val="clear" w:color="000000" w:fill="FFFFFF"/>
            <w:vAlign w:val="center"/>
            <w:hideMark/>
          </w:tcPr>
          <w:p w14:paraId="38B157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82CE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215,147,800</w:t>
            </w:r>
          </w:p>
        </w:tc>
        <w:tc>
          <w:tcPr>
            <w:tcW w:w="117" w:type="pct"/>
            <w:tcBorders>
              <w:top w:val="nil"/>
              <w:left w:val="nil"/>
              <w:bottom w:val="single" w:sz="4" w:space="0" w:color="auto"/>
              <w:right w:val="single" w:sz="4" w:space="0" w:color="auto"/>
            </w:tcBorders>
            <w:shd w:val="clear" w:color="000000" w:fill="FFFFFF"/>
            <w:vAlign w:val="center"/>
            <w:hideMark/>
          </w:tcPr>
          <w:p w14:paraId="632F91F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215,147,800</w:t>
            </w:r>
          </w:p>
        </w:tc>
        <w:tc>
          <w:tcPr>
            <w:tcW w:w="103" w:type="pct"/>
            <w:tcBorders>
              <w:top w:val="nil"/>
              <w:left w:val="nil"/>
              <w:bottom w:val="single" w:sz="4" w:space="0" w:color="auto"/>
              <w:right w:val="single" w:sz="4" w:space="0" w:color="auto"/>
            </w:tcBorders>
            <w:shd w:val="clear" w:color="000000" w:fill="FFFFFF"/>
            <w:vAlign w:val="center"/>
            <w:hideMark/>
          </w:tcPr>
          <w:p w14:paraId="32FEAD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F5F91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215,147,800</w:t>
            </w:r>
          </w:p>
        </w:tc>
        <w:tc>
          <w:tcPr>
            <w:tcW w:w="117" w:type="pct"/>
            <w:tcBorders>
              <w:top w:val="nil"/>
              <w:left w:val="nil"/>
              <w:bottom w:val="single" w:sz="4" w:space="0" w:color="auto"/>
              <w:right w:val="single" w:sz="4" w:space="0" w:color="auto"/>
            </w:tcBorders>
            <w:shd w:val="clear" w:color="000000" w:fill="FFFFFF"/>
            <w:vAlign w:val="center"/>
            <w:hideMark/>
          </w:tcPr>
          <w:p w14:paraId="406591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215,147,800</w:t>
            </w:r>
          </w:p>
        </w:tc>
        <w:tc>
          <w:tcPr>
            <w:tcW w:w="85" w:type="pct"/>
            <w:tcBorders>
              <w:top w:val="nil"/>
              <w:left w:val="nil"/>
              <w:bottom w:val="single" w:sz="4" w:space="0" w:color="auto"/>
              <w:right w:val="single" w:sz="4" w:space="0" w:color="auto"/>
            </w:tcBorders>
            <w:shd w:val="clear" w:color="000000" w:fill="FFFFFF"/>
            <w:vAlign w:val="center"/>
            <w:hideMark/>
          </w:tcPr>
          <w:p w14:paraId="13900B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809A0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215,147,800</w:t>
            </w:r>
          </w:p>
        </w:tc>
        <w:tc>
          <w:tcPr>
            <w:tcW w:w="117" w:type="pct"/>
            <w:tcBorders>
              <w:top w:val="nil"/>
              <w:left w:val="nil"/>
              <w:bottom w:val="single" w:sz="4" w:space="0" w:color="auto"/>
              <w:right w:val="single" w:sz="4" w:space="0" w:color="auto"/>
            </w:tcBorders>
            <w:shd w:val="clear" w:color="000000" w:fill="FFFFFF"/>
            <w:vAlign w:val="center"/>
            <w:hideMark/>
          </w:tcPr>
          <w:p w14:paraId="4466ED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215,147,800</w:t>
            </w:r>
          </w:p>
        </w:tc>
        <w:tc>
          <w:tcPr>
            <w:tcW w:w="85" w:type="pct"/>
            <w:tcBorders>
              <w:top w:val="nil"/>
              <w:left w:val="nil"/>
              <w:bottom w:val="single" w:sz="4" w:space="0" w:color="auto"/>
              <w:right w:val="single" w:sz="4" w:space="0" w:color="auto"/>
            </w:tcBorders>
            <w:shd w:val="clear" w:color="000000" w:fill="FFFFFF"/>
            <w:vAlign w:val="center"/>
            <w:hideMark/>
          </w:tcPr>
          <w:p w14:paraId="3BB939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BE679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215,147,800</w:t>
            </w:r>
          </w:p>
        </w:tc>
        <w:tc>
          <w:tcPr>
            <w:tcW w:w="117" w:type="pct"/>
            <w:tcBorders>
              <w:top w:val="nil"/>
              <w:left w:val="nil"/>
              <w:bottom w:val="single" w:sz="4" w:space="0" w:color="auto"/>
              <w:right w:val="single" w:sz="4" w:space="0" w:color="auto"/>
            </w:tcBorders>
            <w:shd w:val="clear" w:color="000000" w:fill="FFFFFF"/>
            <w:vAlign w:val="center"/>
            <w:hideMark/>
          </w:tcPr>
          <w:p w14:paraId="63C7E4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215,147,800</w:t>
            </w:r>
          </w:p>
        </w:tc>
        <w:tc>
          <w:tcPr>
            <w:tcW w:w="85" w:type="pct"/>
            <w:tcBorders>
              <w:top w:val="nil"/>
              <w:left w:val="nil"/>
              <w:bottom w:val="single" w:sz="4" w:space="0" w:color="auto"/>
              <w:right w:val="single" w:sz="4" w:space="0" w:color="auto"/>
            </w:tcBorders>
            <w:shd w:val="clear" w:color="000000" w:fill="FFFFFF"/>
            <w:vAlign w:val="center"/>
            <w:hideMark/>
          </w:tcPr>
          <w:p w14:paraId="069F5D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AD51F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215,147,800</w:t>
            </w:r>
          </w:p>
        </w:tc>
        <w:tc>
          <w:tcPr>
            <w:tcW w:w="127" w:type="pct"/>
            <w:tcBorders>
              <w:top w:val="nil"/>
              <w:left w:val="nil"/>
              <w:bottom w:val="single" w:sz="4" w:space="0" w:color="auto"/>
              <w:right w:val="single" w:sz="4" w:space="0" w:color="auto"/>
            </w:tcBorders>
            <w:shd w:val="clear" w:color="000000" w:fill="FFFFFF"/>
            <w:vAlign w:val="center"/>
            <w:hideMark/>
          </w:tcPr>
          <w:p w14:paraId="4D282D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1,506,034,600</w:t>
            </w:r>
          </w:p>
        </w:tc>
        <w:tc>
          <w:tcPr>
            <w:tcW w:w="117" w:type="pct"/>
            <w:tcBorders>
              <w:top w:val="nil"/>
              <w:left w:val="nil"/>
              <w:bottom w:val="single" w:sz="4" w:space="0" w:color="auto"/>
              <w:right w:val="single" w:sz="4" w:space="0" w:color="auto"/>
            </w:tcBorders>
            <w:shd w:val="clear" w:color="000000" w:fill="FFFFFF"/>
            <w:vAlign w:val="center"/>
            <w:hideMark/>
          </w:tcPr>
          <w:p w14:paraId="196959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9AC17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1,506,034,600</w:t>
            </w:r>
          </w:p>
        </w:tc>
        <w:tc>
          <w:tcPr>
            <w:tcW w:w="117" w:type="pct"/>
            <w:tcBorders>
              <w:top w:val="nil"/>
              <w:left w:val="nil"/>
              <w:bottom w:val="single" w:sz="4" w:space="0" w:color="auto"/>
              <w:right w:val="single" w:sz="4" w:space="0" w:color="auto"/>
            </w:tcBorders>
            <w:shd w:val="clear" w:color="000000" w:fill="FFFFFF"/>
            <w:vAlign w:val="center"/>
            <w:hideMark/>
          </w:tcPr>
          <w:p w14:paraId="5A0E05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103" w:type="pct"/>
            <w:tcBorders>
              <w:top w:val="nil"/>
              <w:left w:val="nil"/>
              <w:bottom w:val="single" w:sz="4" w:space="0" w:color="auto"/>
              <w:right w:val="single" w:sz="4" w:space="0" w:color="auto"/>
            </w:tcBorders>
            <w:shd w:val="clear" w:color="000000" w:fill="FFFFFF"/>
            <w:vAlign w:val="center"/>
            <w:hideMark/>
          </w:tcPr>
          <w:p w14:paraId="66EE54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02FAA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645,443,400</w:t>
            </w:r>
          </w:p>
        </w:tc>
        <w:tc>
          <w:tcPr>
            <w:tcW w:w="103" w:type="pct"/>
            <w:tcBorders>
              <w:top w:val="nil"/>
              <w:left w:val="nil"/>
              <w:bottom w:val="single" w:sz="4" w:space="0" w:color="auto"/>
              <w:right w:val="single" w:sz="4" w:space="0" w:color="auto"/>
            </w:tcBorders>
            <w:shd w:val="clear" w:color="000000" w:fill="FFFFFF"/>
            <w:vAlign w:val="center"/>
            <w:hideMark/>
          </w:tcPr>
          <w:p w14:paraId="1FA8F5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FEB99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7C71D0F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56A69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E6D72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860,591,200</w:t>
            </w:r>
          </w:p>
        </w:tc>
        <w:tc>
          <w:tcPr>
            <w:tcW w:w="103" w:type="pct"/>
            <w:tcBorders>
              <w:top w:val="nil"/>
              <w:left w:val="nil"/>
              <w:bottom w:val="single" w:sz="4" w:space="0" w:color="auto"/>
              <w:right w:val="single" w:sz="4" w:space="0" w:color="auto"/>
            </w:tcBorders>
            <w:shd w:val="clear" w:color="000000" w:fill="FFFFFF"/>
            <w:vAlign w:val="center"/>
            <w:hideMark/>
          </w:tcPr>
          <w:p w14:paraId="57C2D9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922E9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860,591,200</w:t>
            </w:r>
          </w:p>
        </w:tc>
        <w:tc>
          <w:tcPr>
            <w:tcW w:w="109" w:type="pct"/>
            <w:tcBorders>
              <w:top w:val="nil"/>
              <w:left w:val="nil"/>
              <w:bottom w:val="single" w:sz="4" w:space="0" w:color="auto"/>
              <w:right w:val="single" w:sz="4" w:space="0" w:color="auto"/>
            </w:tcBorders>
            <w:shd w:val="clear" w:color="000000" w:fill="FFFFFF"/>
            <w:vAlign w:val="center"/>
            <w:hideMark/>
          </w:tcPr>
          <w:p w14:paraId="7B5CE8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27CE6AE"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2EC19D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3.2.3</w:t>
            </w:r>
          </w:p>
        </w:tc>
        <w:tc>
          <w:tcPr>
            <w:tcW w:w="449" w:type="pct"/>
            <w:tcBorders>
              <w:top w:val="nil"/>
              <w:left w:val="nil"/>
              <w:bottom w:val="single" w:sz="4" w:space="0" w:color="auto"/>
              <w:right w:val="single" w:sz="4" w:space="0" w:color="auto"/>
            </w:tcBorders>
            <w:shd w:val="clear" w:color="000000" w:fill="FFFFFF"/>
            <w:vAlign w:val="center"/>
            <w:hideMark/>
          </w:tcPr>
          <w:p w14:paraId="56A77F54"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Reduktimi i numrit të rrugëve të paligjshme të kalimit kufitar (jashtë PKK-v) dhe aktiviteteve kriminale ndërkufitare (parandalimi i kalimit të paligjshëm të kufirit nga jashtë brenda dhe nga brenda jashtë pikave të kalimit kufitar).</w:t>
            </w:r>
          </w:p>
        </w:tc>
        <w:tc>
          <w:tcPr>
            <w:tcW w:w="132" w:type="pct"/>
            <w:tcBorders>
              <w:top w:val="nil"/>
              <w:left w:val="nil"/>
              <w:bottom w:val="single" w:sz="4" w:space="0" w:color="auto"/>
              <w:right w:val="single" w:sz="4" w:space="0" w:color="auto"/>
            </w:tcBorders>
            <w:shd w:val="clear" w:color="000000" w:fill="FFFFFF"/>
            <w:vAlign w:val="center"/>
            <w:hideMark/>
          </w:tcPr>
          <w:p w14:paraId="72CCA4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2FDE7D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058038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p>
        </w:tc>
        <w:tc>
          <w:tcPr>
            <w:tcW w:w="79" w:type="pct"/>
            <w:tcBorders>
              <w:top w:val="nil"/>
              <w:left w:val="nil"/>
              <w:bottom w:val="single" w:sz="4" w:space="0" w:color="auto"/>
              <w:right w:val="single" w:sz="4" w:space="0" w:color="auto"/>
            </w:tcBorders>
            <w:shd w:val="clear" w:color="000000" w:fill="FFFFFF"/>
            <w:vAlign w:val="center"/>
            <w:hideMark/>
          </w:tcPr>
          <w:p w14:paraId="230D83D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5887155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514A5C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103" w:type="pct"/>
            <w:tcBorders>
              <w:top w:val="nil"/>
              <w:left w:val="nil"/>
              <w:bottom w:val="single" w:sz="4" w:space="0" w:color="auto"/>
              <w:right w:val="single" w:sz="4" w:space="0" w:color="auto"/>
            </w:tcBorders>
            <w:shd w:val="clear" w:color="000000" w:fill="FFFFFF"/>
            <w:vAlign w:val="center"/>
            <w:hideMark/>
          </w:tcPr>
          <w:p w14:paraId="2CC600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30568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117" w:type="pct"/>
            <w:tcBorders>
              <w:top w:val="nil"/>
              <w:left w:val="nil"/>
              <w:bottom w:val="single" w:sz="4" w:space="0" w:color="auto"/>
              <w:right w:val="single" w:sz="4" w:space="0" w:color="auto"/>
            </w:tcBorders>
            <w:shd w:val="clear" w:color="000000" w:fill="FFFFFF"/>
            <w:vAlign w:val="center"/>
            <w:hideMark/>
          </w:tcPr>
          <w:p w14:paraId="419545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103" w:type="pct"/>
            <w:tcBorders>
              <w:top w:val="nil"/>
              <w:left w:val="nil"/>
              <w:bottom w:val="single" w:sz="4" w:space="0" w:color="auto"/>
              <w:right w:val="single" w:sz="4" w:space="0" w:color="auto"/>
            </w:tcBorders>
            <w:shd w:val="clear" w:color="000000" w:fill="FFFFFF"/>
            <w:vAlign w:val="center"/>
            <w:hideMark/>
          </w:tcPr>
          <w:p w14:paraId="169237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262779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117" w:type="pct"/>
            <w:tcBorders>
              <w:top w:val="nil"/>
              <w:left w:val="nil"/>
              <w:bottom w:val="single" w:sz="4" w:space="0" w:color="auto"/>
              <w:right w:val="single" w:sz="4" w:space="0" w:color="auto"/>
            </w:tcBorders>
            <w:shd w:val="clear" w:color="000000" w:fill="FFFFFF"/>
            <w:vAlign w:val="center"/>
            <w:hideMark/>
          </w:tcPr>
          <w:p w14:paraId="169304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103" w:type="pct"/>
            <w:tcBorders>
              <w:top w:val="nil"/>
              <w:left w:val="nil"/>
              <w:bottom w:val="single" w:sz="4" w:space="0" w:color="auto"/>
              <w:right w:val="single" w:sz="4" w:space="0" w:color="auto"/>
            </w:tcBorders>
            <w:shd w:val="clear" w:color="000000" w:fill="FFFFFF"/>
            <w:vAlign w:val="center"/>
            <w:hideMark/>
          </w:tcPr>
          <w:p w14:paraId="2129D6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D2619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117" w:type="pct"/>
            <w:tcBorders>
              <w:top w:val="nil"/>
              <w:left w:val="nil"/>
              <w:bottom w:val="single" w:sz="4" w:space="0" w:color="auto"/>
              <w:right w:val="single" w:sz="4" w:space="0" w:color="auto"/>
            </w:tcBorders>
            <w:shd w:val="clear" w:color="000000" w:fill="FFFFFF"/>
            <w:vAlign w:val="center"/>
            <w:hideMark/>
          </w:tcPr>
          <w:p w14:paraId="19A4D6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103" w:type="pct"/>
            <w:tcBorders>
              <w:top w:val="nil"/>
              <w:left w:val="nil"/>
              <w:bottom w:val="single" w:sz="4" w:space="0" w:color="auto"/>
              <w:right w:val="single" w:sz="4" w:space="0" w:color="auto"/>
            </w:tcBorders>
            <w:shd w:val="clear" w:color="000000" w:fill="FFFFFF"/>
            <w:vAlign w:val="center"/>
            <w:hideMark/>
          </w:tcPr>
          <w:p w14:paraId="63BDCD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38ACB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117" w:type="pct"/>
            <w:tcBorders>
              <w:top w:val="nil"/>
              <w:left w:val="nil"/>
              <w:bottom w:val="single" w:sz="4" w:space="0" w:color="auto"/>
              <w:right w:val="single" w:sz="4" w:space="0" w:color="auto"/>
            </w:tcBorders>
            <w:shd w:val="clear" w:color="000000" w:fill="FFFFFF"/>
            <w:vAlign w:val="center"/>
            <w:hideMark/>
          </w:tcPr>
          <w:p w14:paraId="7EA78F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85" w:type="pct"/>
            <w:tcBorders>
              <w:top w:val="nil"/>
              <w:left w:val="nil"/>
              <w:bottom w:val="single" w:sz="4" w:space="0" w:color="auto"/>
              <w:right w:val="single" w:sz="4" w:space="0" w:color="auto"/>
            </w:tcBorders>
            <w:shd w:val="clear" w:color="000000" w:fill="FFFFFF"/>
            <w:vAlign w:val="center"/>
            <w:hideMark/>
          </w:tcPr>
          <w:p w14:paraId="7D46E1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338AD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117" w:type="pct"/>
            <w:tcBorders>
              <w:top w:val="nil"/>
              <w:left w:val="nil"/>
              <w:bottom w:val="single" w:sz="4" w:space="0" w:color="auto"/>
              <w:right w:val="single" w:sz="4" w:space="0" w:color="auto"/>
            </w:tcBorders>
            <w:shd w:val="clear" w:color="000000" w:fill="FFFFFF"/>
            <w:vAlign w:val="center"/>
            <w:hideMark/>
          </w:tcPr>
          <w:p w14:paraId="506A85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85" w:type="pct"/>
            <w:tcBorders>
              <w:top w:val="nil"/>
              <w:left w:val="nil"/>
              <w:bottom w:val="single" w:sz="4" w:space="0" w:color="auto"/>
              <w:right w:val="single" w:sz="4" w:space="0" w:color="auto"/>
            </w:tcBorders>
            <w:shd w:val="clear" w:color="000000" w:fill="FFFFFF"/>
            <w:vAlign w:val="center"/>
            <w:hideMark/>
          </w:tcPr>
          <w:p w14:paraId="218ADB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7234A0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117" w:type="pct"/>
            <w:tcBorders>
              <w:top w:val="nil"/>
              <w:left w:val="nil"/>
              <w:bottom w:val="single" w:sz="4" w:space="0" w:color="auto"/>
              <w:right w:val="single" w:sz="4" w:space="0" w:color="auto"/>
            </w:tcBorders>
            <w:shd w:val="clear" w:color="000000" w:fill="FFFFFF"/>
            <w:vAlign w:val="center"/>
            <w:hideMark/>
          </w:tcPr>
          <w:p w14:paraId="4FDC5E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85" w:type="pct"/>
            <w:tcBorders>
              <w:top w:val="nil"/>
              <w:left w:val="nil"/>
              <w:bottom w:val="single" w:sz="4" w:space="0" w:color="auto"/>
              <w:right w:val="single" w:sz="4" w:space="0" w:color="auto"/>
            </w:tcBorders>
            <w:shd w:val="clear" w:color="000000" w:fill="FFFFFF"/>
            <w:vAlign w:val="center"/>
            <w:hideMark/>
          </w:tcPr>
          <w:p w14:paraId="540F87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2BB43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127" w:type="pct"/>
            <w:tcBorders>
              <w:top w:val="nil"/>
              <w:left w:val="nil"/>
              <w:bottom w:val="single" w:sz="4" w:space="0" w:color="auto"/>
              <w:right w:val="single" w:sz="4" w:space="0" w:color="auto"/>
            </w:tcBorders>
            <w:shd w:val="clear" w:color="000000" w:fill="FFFFFF"/>
            <w:vAlign w:val="center"/>
            <w:hideMark/>
          </w:tcPr>
          <w:p w14:paraId="15185A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3,012,069,200</w:t>
            </w:r>
          </w:p>
        </w:tc>
        <w:tc>
          <w:tcPr>
            <w:tcW w:w="117" w:type="pct"/>
            <w:tcBorders>
              <w:top w:val="nil"/>
              <w:left w:val="nil"/>
              <w:bottom w:val="single" w:sz="4" w:space="0" w:color="auto"/>
              <w:right w:val="single" w:sz="4" w:space="0" w:color="auto"/>
            </w:tcBorders>
            <w:shd w:val="clear" w:color="000000" w:fill="FFFFFF"/>
            <w:vAlign w:val="center"/>
            <w:hideMark/>
          </w:tcPr>
          <w:p w14:paraId="625260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D533B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3,012,069,200</w:t>
            </w:r>
          </w:p>
        </w:tc>
        <w:tc>
          <w:tcPr>
            <w:tcW w:w="117" w:type="pct"/>
            <w:tcBorders>
              <w:top w:val="nil"/>
              <w:left w:val="nil"/>
              <w:bottom w:val="single" w:sz="4" w:space="0" w:color="auto"/>
              <w:right w:val="single" w:sz="4" w:space="0" w:color="auto"/>
            </w:tcBorders>
            <w:shd w:val="clear" w:color="000000" w:fill="FFFFFF"/>
            <w:vAlign w:val="center"/>
            <w:hideMark/>
          </w:tcPr>
          <w:p w14:paraId="4D2898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1,290,886,800</w:t>
            </w:r>
          </w:p>
        </w:tc>
        <w:tc>
          <w:tcPr>
            <w:tcW w:w="103" w:type="pct"/>
            <w:tcBorders>
              <w:top w:val="nil"/>
              <w:left w:val="nil"/>
              <w:bottom w:val="single" w:sz="4" w:space="0" w:color="auto"/>
              <w:right w:val="single" w:sz="4" w:space="0" w:color="auto"/>
            </w:tcBorders>
            <w:shd w:val="clear" w:color="000000" w:fill="FFFFFF"/>
            <w:vAlign w:val="center"/>
            <w:hideMark/>
          </w:tcPr>
          <w:p w14:paraId="29621B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3B5EB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1,290,886,800</w:t>
            </w:r>
          </w:p>
        </w:tc>
        <w:tc>
          <w:tcPr>
            <w:tcW w:w="103" w:type="pct"/>
            <w:tcBorders>
              <w:top w:val="nil"/>
              <w:left w:val="nil"/>
              <w:bottom w:val="single" w:sz="4" w:space="0" w:color="auto"/>
              <w:right w:val="single" w:sz="4" w:space="0" w:color="auto"/>
            </w:tcBorders>
            <w:shd w:val="clear" w:color="000000" w:fill="FFFFFF"/>
            <w:vAlign w:val="center"/>
            <w:hideMark/>
          </w:tcPr>
          <w:p w14:paraId="651FB0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BCF92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353233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1DC40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9A627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1,721,182,400</w:t>
            </w:r>
          </w:p>
        </w:tc>
        <w:tc>
          <w:tcPr>
            <w:tcW w:w="103" w:type="pct"/>
            <w:tcBorders>
              <w:top w:val="nil"/>
              <w:left w:val="nil"/>
              <w:bottom w:val="single" w:sz="4" w:space="0" w:color="auto"/>
              <w:right w:val="single" w:sz="4" w:space="0" w:color="auto"/>
            </w:tcBorders>
            <w:shd w:val="clear" w:color="000000" w:fill="FFFFFF"/>
            <w:vAlign w:val="center"/>
            <w:hideMark/>
          </w:tcPr>
          <w:p w14:paraId="564A6E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07295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1,721,182,400</w:t>
            </w:r>
          </w:p>
        </w:tc>
        <w:tc>
          <w:tcPr>
            <w:tcW w:w="109" w:type="pct"/>
            <w:tcBorders>
              <w:top w:val="nil"/>
              <w:left w:val="nil"/>
              <w:bottom w:val="single" w:sz="4" w:space="0" w:color="auto"/>
              <w:right w:val="single" w:sz="4" w:space="0" w:color="auto"/>
            </w:tcBorders>
            <w:shd w:val="clear" w:color="000000" w:fill="FFFFFF"/>
            <w:vAlign w:val="center"/>
            <w:hideMark/>
          </w:tcPr>
          <w:p w14:paraId="46D4F3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31CC0D95"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CAA85E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3.3</w:t>
            </w:r>
          </w:p>
        </w:tc>
        <w:tc>
          <w:tcPr>
            <w:tcW w:w="449" w:type="pct"/>
            <w:tcBorders>
              <w:top w:val="nil"/>
              <w:left w:val="nil"/>
              <w:bottom w:val="single" w:sz="4" w:space="0" w:color="auto"/>
              <w:right w:val="single" w:sz="4" w:space="0" w:color="auto"/>
            </w:tcBorders>
            <w:shd w:val="clear" w:color="000000" w:fill="FFFFFF"/>
            <w:vAlign w:val="center"/>
            <w:hideMark/>
          </w:tcPr>
          <w:p w14:paraId="74E040A4" w14:textId="0DEB8F3D"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Hartimi dhe miratimi i një plani masash për reagimin e menjëhershëm sipas analizës së riskut dh</w:t>
            </w:r>
            <w:r w:rsidR="00720682" w:rsidRPr="00CD28CB">
              <w:rPr>
                <w:rFonts w:ascii="Garamond" w:hAnsi="Garamond" w:cs="Calibri"/>
                <w:color w:val="000000"/>
                <w:sz w:val="6"/>
                <w:szCs w:val="6"/>
              </w:rPr>
              <w:t>e zhvillimeve të mundshme të pap</w:t>
            </w:r>
            <w:r w:rsidRPr="00CD28CB">
              <w:rPr>
                <w:rFonts w:ascii="Garamond" w:hAnsi="Garamond" w:cs="Calibri"/>
                <w:color w:val="000000"/>
                <w:sz w:val="6"/>
                <w:szCs w:val="6"/>
              </w:rPr>
              <w:t>ritura në kufirin shtetëror</w:t>
            </w:r>
          </w:p>
        </w:tc>
        <w:tc>
          <w:tcPr>
            <w:tcW w:w="132" w:type="pct"/>
            <w:tcBorders>
              <w:top w:val="nil"/>
              <w:left w:val="nil"/>
              <w:bottom w:val="single" w:sz="4" w:space="0" w:color="auto"/>
              <w:right w:val="single" w:sz="4" w:space="0" w:color="auto"/>
            </w:tcBorders>
            <w:shd w:val="clear" w:color="000000" w:fill="FFFFFF"/>
            <w:vAlign w:val="center"/>
            <w:hideMark/>
          </w:tcPr>
          <w:p w14:paraId="5A1CBD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1B94386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2044BB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07DC254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238E135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1C87E91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w:t>
            </w:r>
          </w:p>
        </w:tc>
        <w:tc>
          <w:tcPr>
            <w:tcW w:w="103" w:type="pct"/>
            <w:tcBorders>
              <w:top w:val="nil"/>
              <w:left w:val="nil"/>
              <w:bottom w:val="single" w:sz="4" w:space="0" w:color="auto"/>
              <w:right w:val="single" w:sz="4" w:space="0" w:color="auto"/>
            </w:tcBorders>
            <w:shd w:val="clear" w:color="000000" w:fill="FFFFFF"/>
            <w:vAlign w:val="center"/>
            <w:hideMark/>
          </w:tcPr>
          <w:p w14:paraId="2504CE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46373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w:t>
            </w:r>
          </w:p>
        </w:tc>
        <w:tc>
          <w:tcPr>
            <w:tcW w:w="117" w:type="pct"/>
            <w:tcBorders>
              <w:top w:val="nil"/>
              <w:left w:val="nil"/>
              <w:bottom w:val="single" w:sz="4" w:space="0" w:color="auto"/>
              <w:right w:val="single" w:sz="4" w:space="0" w:color="auto"/>
            </w:tcBorders>
            <w:shd w:val="clear" w:color="000000" w:fill="FFFFFF"/>
            <w:vAlign w:val="center"/>
            <w:hideMark/>
          </w:tcPr>
          <w:p w14:paraId="3649DD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w:t>
            </w:r>
          </w:p>
        </w:tc>
        <w:tc>
          <w:tcPr>
            <w:tcW w:w="103" w:type="pct"/>
            <w:tcBorders>
              <w:top w:val="nil"/>
              <w:left w:val="nil"/>
              <w:bottom w:val="single" w:sz="4" w:space="0" w:color="auto"/>
              <w:right w:val="single" w:sz="4" w:space="0" w:color="auto"/>
            </w:tcBorders>
            <w:shd w:val="clear" w:color="000000" w:fill="FFFFFF"/>
            <w:vAlign w:val="center"/>
            <w:hideMark/>
          </w:tcPr>
          <w:p w14:paraId="4AD2DD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694F1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w:t>
            </w:r>
          </w:p>
        </w:tc>
        <w:tc>
          <w:tcPr>
            <w:tcW w:w="117" w:type="pct"/>
            <w:tcBorders>
              <w:top w:val="nil"/>
              <w:left w:val="nil"/>
              <w:bottom w:val="single" w:sz="4" w:space="0" w:color="auto"/>
              <w:right w:val="single" w:sz="4" w:space="0" w:color="auto"/>
            </w:tcBorders>
            <w:shd w:val="clear" w:color="000000" w:fill="FFFFFF"/>
            <w:vAlign w:val="center"/>
            <w:hideMark/>
          </w:tcPr>
          <w:p w14:paraId="6B139C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w:t>
            </w:r>
          </w:p>
        </w:tc>
        <w:tc>
          <w:tcPr>
            <w:tcW w:w="103" w:type="pct"/>
            <w:tcBorders>
              <w:top w:val="nil"/>
              <w:left w:val="nil"/>
              <w:bottom w:val="single" w:sz="4" w:space="0" w:color="auto"/>
              <w:right w:val="single" w:sz="4" w:space="0" w:color="auto"/>
            </w:tcBorders>
            <w:shd w:val="clear" w:color="000000" w:fill="FFFFFF"/>
            <w:vAlign w:val="center"/>
            <w:hideMark/>
          </w:tcPr>
          <w:p w14:paraId="6A721E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6F826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w:t>
            </w:r>
          </w:p>
        </w:tc>
        <w:tc>
          <w:tcPr>
            <w:tcW w:w="117" w:type="pct"/>
            <w:tcBorders>
              <w:top w:val="nil"/>
              <w:left w:val="nil"/>
              <w:bottom w:val="single" w:sz="4" w:space="0" w:color="auto"/>
              <w:right w:val="single" w:sz="4" w:space="0" w:color="auto"/>
            </w:tcBorders>
            <w:shd w:val="clear" w:color="000000" w:fill="FFFFFF"/>
            <w:vAlign w:val="center"/>
            <w:hideMark/>
          </w:tcPr>
          <w:p w14:paraId="68E048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w:t>
            </w:r>
          </w:p>
        </w:tc>
        <w:tc>
          <w:tcPr>
            <w:tcW w:w="103" w:type="pct"/>
            <w:tcBorders>
              <w:top w:val="nil"/>
              <w:left w:val="nil"/>
              <w:bottom w:val="single" w:sz="4" w:space="0" w:color="auto"/>
              <w:right w:val="single" w:sz="4" w:space="0" w:color="auto"/>
            </w:tcBorders>
            <w:shd w:val="clear" w:color="000000" w:fill="FFFFFF"/>
            <w:vAlign w:val="center"/>
            <w:hideMark/>
          </w:tcPr>
          <w:p w14:paraId="7F42B7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D77F1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w:t>
            </w:r>
          </w:p>
        </w:tc>
        <w:tc>
          <w:tcPr>
            <w:tcW w:w="117" w:type="pct"/>
            <w:tcBorders>
              <w:top w:val="nil"/>
              <w:left w:val="nil"/>
              <w:bottom w:val="single" w:sz="4" w:space="0" w:color="auto"/>
              <w:right w:val="single" w:sz="4" w:space="0" w:color="auto"/>
            </w:tcBorders>
            <w:shd w:val="clear" w:color="000000" w:fill="FFFFFF"/>
            <w:vAlign w:val="center"/>
            <w:hideMark/>
          </w:tcPr>
          <w:p w14:paraId="3D77F7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w:t>
            </w:r>
          </w:p>
        </w:tc>
        <w:tc>
          <w:tcPr>
            <w:tcW w:w="85" w:type="pct"/>
            <w:tcBorders>
              <w:top w:val="nil"/>
              <w:left w:val="nil"/>
              <w:bottom w:val="single" w:sz="4" w:space="0" w:color="auto"/>
              <w:right w:val="single" w:sz="4" w:space="0" w:color="auto"/>
            </w:tcBorders>
            <w:shd w:val="clear" w:color="000000" w:fill="FFFFFF"/>
            <w:vAlign w:val="center"/>
            <w:hideMark/>
          </w:tcPr>
          <w:p w14:paraId="3E718B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50F66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w:t>
            </w:r>
          </w:p>
        </w:tc>
        <w:tc>
          <w:tcPr>
            <w:tcW w:w="117" w:type="pct"/>
            <w:tcBorders>
              <w:top w:val="nil"/>
              <w:left w:val="nil"/>
              <w:bottom w:val="single" w:sz="4" w:space="0" w:color="auto"/>
              <w:right w:val="single" w:sz="4" w:space="0" w:color="auto"/>
            </w:tcBorders>
            <w:shd w:val="clear" w:color="000000" w:fill="FFFFFF"/>
            <w:vAlign w:val="center"/>
            <w:hideMark/>
          </w:tcPr>
          <w:p w14:paraId="5AE734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w:t>
            </w:r>
          </w:p>
        </w:tc>
        <w:tc>
          <w:tcPr>
            <w:tcW w:w="85" w:type="pct"/>
            <w:tcBorders>
              <w:top w:val="nil"/>
              <w:left w:val="nil"/>
              <w:bottom w:val="single" w:sz="4" w:space="0" w:color="auto"/>
              <w:right w:val="single" w:sz="4" w:space="0" w:color="auto"/>
            </w:tcBorders>
            <w:shd w:val="clear" w:color="000000" w:fill="FFFFFF"/>
            <w:vAlign w:val="center"/>
            <w:hideMark/>
          </w:tcPr>
          <w:p w14:paraId="72D588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4EF43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w:t>
            </w:r>
          </w:p>
        </w:tc>
        <w:tc>
          <w:tcPr>
            <w:tcW w:w="117" w:type="pct"/>
            <w:tcBorders>
              <w:top w:val="nil"/>
              <w:left w:val="nil"/>
              <w:bottom w:val="single" w:sz="4" w:space="0" w:color="auto"/>
              <w:right w:val="single" w:sz="4" w:space="0" w:color="auto"/>
            </w:tcBorders>
            <w:shd w:val="clear" w:color="000000" w:fill="FFFFFF"/>
            <w:vAlign w:val="center"/>
            <w:hideMark/>
          </w:tcPr>
          <w:p w14:paraId="69EB09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w:t>
            </w:r>
          </w:p>
        </w:tc>
        <w:tc>
          <w:tcPr>
            <w:tcW w:w="85" w:type="pct"/>
            <w:tcBorders>
              <w:top w:val="nil"/>
              <w:left w:val="nil"/>
              <w:bottom w:val="single" w:sz="4" w:space="0" w:color="auto"/>
              <w:right w:val="single" w:sz="4" w:space="0" w:color="auto"/>
            </w:tcBorders>
            <w:shd w:val="clear" w:color="000000" w:fill="FFFFFF"/>
            <w:vAlign w:val="center"/>
            <w:hideMark/>
          </w:tcPr>
          <w:p w14:paraId="78D983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BA0DC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w:t>
            </w:r>
          </w:p>
        </w:tc>
        <w:tc>
          <w:tcPr>
            <w:tcW w:w="127" w:type="pct"/>
            <w:tcBorders>
              <w:top w:val="nil"/>
              <w:left w:val="nil"/>
              <w:bottom w:val="single" w:sz="4" w:space="0" w:color="auto"/>
              <w:right w:val="single" w:sz="4" w:space="0" w:color="auto"/>
            </w:tcBorders>
            <w:shd w:val="clear" w:color="000000" w:fill="FFFFFF"/>
            <w:vAlign w:val="center"/>
            <w:hideMark/>
          </w:tcPr>
          <w:p w14:paraId="753732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301,206,920</w:t>
            </w:r>
          </w:p>
        </w:tc>
        <w:tc>
          <w:tcPr>
            <w:tcW w:w="117" w:type="pct"/>
            <w:tcBorders>
              <w:top w:val="nil"/>
              <w:left w:val="nil"/>
              <w:bottom w:val="single" w:sz="4" w:space="0" w:color="auto"/>
              <w:right w:val="single" w:sz="4" w:space="0" w:color="auto"/>
            </w:tcBorders>
            <w:shd w:val="clear" w:color="000000" w:fill="FFFFFF"/>
            <w:vAlign w:val="center"/>
            <w:hideMark/>
          </w:tcPr>
          <w:p w14:paraId="61908E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1AD4F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301,206,920</w:t>
            </w:r>
          </w:p>
        </w:tc>
        <w:tc>
          <w:tcPr>
            <w:tcW w:w="117" w:type="pct"/>
            <w:tcBorders>
              <w:top w:val="nil"/>
              <w:left w:val="nil"/>
              <w:bottom w:val="single" w:sz="4" w:space="0" w:color="auto"/>
              <w:right w:val="single" w:sz="4" w:space="0" w:color="auto"/>
            </w:tcBorders>
            <w:shd w:val="clear" w:color="000000" w:fill="FFFFFF"/>
            <w:vAlign w:val="center"/>
            <w:hideMark/>
          </w:tcPr>
          <w:p w14:paraId="70CA8C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129,088,680</w:t>
            </w:r>
          </w:p>
        </w:tc>
        <w:tc>
          <w:tcPr>
            <w:tcW w:w="103" w:type="pct"/>
            <w:tcBorders>
              <w:top w:val="nil"/>
              <w:left w:val="nil"/>
              <w:bottom w:val="single" w:sz="4" w:space="0" w:color="auto"/>
              <w:right w:val="single" w:sz="4" w:space="0" w:color="auto"/>
            </w:tcBorders>
            <w:shd w:val="clear" w:color="000000" w:fill="FFFFFF"/>
            <w:vAlign w:val="center"/>
            <w:hideMark/>
          </w:tcPr>
          <w:p w14:paraId="256EDD0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9223C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129,088,680</w:t>
            </w:r>
          </w:p>
        </w:tc>
        <w:tc>
          <w:tcPr>
            <w:tcW w:w="103" w:type="pct"/>
            <w:tcBorders>
              <w:top w:val="nil"/>
              <w:left w:val="nil"/>
              <w:bottom w:val="single" w:sz="4" w:space="0" w:color="auto"/>
              <w:right w:val="single" w:sz="4" w:space="0" w:color="auto"/>
            </w:tcBorders>
            <w:shd w:val="clear" w:color="000000" w:fill="FFFFFF"/>
            <w:vAlign w:val="center"/>
            <w:hideMark/>
          </w:tcPr>
          <w:p w14:paraId="2185FC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C478F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504B1D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CA4DA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B50D5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172,118,240</w:t>
            </w:r>
          </w:p>
        </w:tc>
        <w:tc>
          <w:tcPr>
            <w:tcW w:w="103" w:type="pct"/>
            <w:tcBorders>
              <w:top w:val="nil"/>
              <w:left w:val="nil"/>
              <w:bottom w:val="single" w:sz="4" w:space="0" w:color="auto"/>
              <w:right w:val="single" w:sz="4" w:space="0" w:color="auto"/>
            </w:tcBorders>
            <w:shd w:val="clear" w:color="000000" w:fill="FFFFFF"/>
            <w:vAlign w:val="center"/>
            <w:hideMark/>
          </w:tcPr>
          <w:p w14:paraId="372A64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068A4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172,118,240</w:t>
            </w:r>
          </w:p>
        </w:tc>
        <w:tc>
          <w:tcPr>
            <w:tcW w:w="109" w:type="pct"/>
            <w:tcBorders>
              <w:top w:val="nil"/>
              <w:left w:val="nil"/>
              <w:bottom w:val="single" w:sz="4" w:space="0" w:color="auto"/>
              <w:right w:val="single" w:sz="4" w:space="0" w:color="auto"/>
            </w:tcBorders>
            <w:shd w:val="clear" w:color="000000" w:fill="FFFFFF"/>
            <w:vAlign w:val="center"/>
            <w:hideMark/>
          </w:tcPr>
          <w:p w14:paraId="7975A8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6EB496C"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7C31E3D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3.4</w:t>
            </w:r>
          </w:p>
        </w:tc>
        <w:tc>
          <w:tcPr>
            <w:tcW w:w="449" w:type="pct"/>
            <w:tcBorders>
              <w:top w:val="nil"/>
              <w:left w:val="nil"/>
              <w:bottom w:val="single" w:sz="4" w:space="0" w:color="auto"/>
              <w:right w:val="single" w:sz="4" w:space="0" w:color="auto"/>
            </w:tcBorders>
            <w:shd w:val="clear" w:color="000000" w:fill="FFFFFF"/>
            <w:vAlign w:val="center"/>
            <w:hideMark/>
          </w:tcPr>
          <w:p w14:paraId="20FDCF33"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Rishikimi i shpërndarjes së mjeteve dhe pajisjeve logjistike sipas analizës së riskut dhe nevojave të strukturave vendore për kufirin dhe migracionin</w:t>
            </w:r>
          </w:p>
        </w:tc>
        <w:tc>
          <w:tcPr>
            <w:tcW w:w="132" w:type="pct"/>
            <w:tcBorders>
              <w:top w:val="nil"/>
              <w:left w:val="nil"/>
              <w:bottom w:val="single" w:sz="4" w:space="0" w:color="auto"/>
              <w:right w:val="single" w:sz="4" w:space="0" w:color="auto"/>
            </w:tcBorders>
            <w:shd w:val="clear" w:color="000000" w:fill="FFFFFF"/>
            <w:vAlign w:val="center"/>
            <w:hideMark/>
          </w:tcPr>
          <w:p w14:paraId="44029E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337B55E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1D9C51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10F5EE8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45CC8FF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53BC48F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107,573,900</w:t>
            </w:r>
          </w:p>
        </w:tc>
        <w:tc>
          <w:tcPr>
            <w:tcW w:w="103" w:type="pct"/>
            <w:tcBorders>
              <w:top w:val="nil"/>
              <w:left w:val="nil"/>
              <w:bottom w:val="single" w:sz="4" w:space="0" w:color="auto"/>
              <w:right w:val="single" w:sz="4" w:space="0" w:color="auto"/>
            </w:tcBorders>
            <w:shd w:val="clear" w:color="000000" w:fill="FFFFFF"/>
            <w:vAlign w:val="center"/>
            <w:hideMark/>
          </w:tcPr>
          <w:p w14:paraId="794892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37CF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107,573,900</w:t>
            </w:r>
          </w:p>
        </w:tc>
        <w:tc>
          <w:tcPr>
            <w:tcW w:w="117" w:type="pct"/>
            <w:tcBorders>
              <w:top w:val="nil"/>
              <w:left w:val="nil"/>
              <w:bottom w:val="single" w:sz="4" w:space="0" w:color="auto"/>
              <w:right w:val="single" w:sz="4" w:space="0" w:color="auto"/>
            </w:tcBorders>
            <w:shd w:val="clear" w:color="000000" w:fill="FFFFFF"/>
            <w:vAlign w:val="center"/>
            <w:hideMark/>
          </w:tcPr>
          <w:p w14:paraId="282BD44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107,573,900</w:t>
            </w:r>
          </w:p>
        </w:tc>
        <w:tc>
          <w:tcPr>
            <w:tcW w:w="103" w:type="pct"/>
            <w:tcBorders>
              <w:top w:val="nil"/>
              <w:left w:val="nil"/>
              <w:bottom w:val="single" w:sz="4" w:space="0" w:color="auto"/>
              <w:right w:val="single" w:sz="4" w:space="0" w:color="auto"/>
            </w:tcBorders>
            <w:shd w:val="clear" w:color="000000" w:fill="FFFFFF"/>
            <w:vAlign w:val="center"/>
            <w:hideMark/>
          </w:tcPr>
          <w:p w14:paraId="347C45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E9422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107,573,900</w:t>
            </w:r>
          </w:p>
        </w:tc>
        <w:tc>
          <w:tcPr>
            <w:tcW w:w="117" w:type="pct"/>
            <w:tcBorders>
              <w:top w:val="nil"/>
              <w:left w:val="nil"/>
              <w:bottom w:val="single" w:sz="4" w:space="0" w:color="auto"/>
              <w:right w:val="single" w:sz="4" w:space="0" w:color="auto"/>
            </w:tcBorders>
            <w:shd w:val="clear" w:color="000000" w:fill="FFFFFF"/>
            <w:vAlign w:val="center"/>
            <w:hideMark/>
          </w:tcPr>
          <w:p w14:paraId="3403A8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107,573,900</w:t>
            </w:r>
          </w:p>
        </w:tc>
        <w:tc>
          <w:tcPr>
            <w:tcW w:w="103" w:type="pct"/>
            <w:tcBorders>
              <w:top w:val="nil"/>
              <w:left w:val="nil"/>
              <w:bottom w:val="single" w:sz="4" w:space="0" w:color="auto"/>
              <w:right w:val="single" w:sz="4" w:space="0" w:color="auto"/>
            </w:tcBorders>
            <w:shd w:val="clear" w:color="000000" w:fill="FFFFFF"/>
            <w:vAlign w:val="center"/>
            <w:hideMark/>
          </w:tcPr>
          <w:p w14:paraId="0B6827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5AD7C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107,573,900</w:t>
            </w:r>
          </w:p>
        </w:tc>
        <w:tc>
          <w:tcPr>
            <w:tcW w:w="117" w:type="pct"/>
            <w:tcBorders>
              <w:top w:val="nil"/>
              <w:left w:val="nil"/>
              <w:bottom w:val="single" w:sz="4" w:space="0" w:color="auto"/>
              <w:right w:val="single" w:sz="4" w:space="0" w:color="auto"/>
            </w:tcBorders>
            <w:shd w:val="clear" w:color="000000" w:fill="FFFFFF"/>
            <w:vAlign w:val="center"/>
            <w:hideMark/>
          </w:tcPr>
          <w:p w14:paraId="5B96AE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107,573,900</w:t>
            </w:r>
          </w:p>
        </w:tc>
        <w:tc>
          <w:tcPr>
            <w:tcW w:w="103" w:type="pct"/>
            <w:tcBorders>
              <w:top w:val="nil"/>
              <w:left w:val="nil"/>
              <w:bottom w:val="single" w:sz="4" w:space="0" w:color="auto"/>
              <w:right w:val="single" w:sz="4" w:space="0" w:color="auto"/>
            </w:tcBorders>
            <w:shd w:val="clear" w:color="000000" w:fill="FFFFFF"/>
            <w:vAlign w:val="center"/>
            <w:hideMark/>
          </w:tcPr>
          <w:p w14:paraId="3EBEE5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C8090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107,573,900</w:t>
            </w:r>
          </w:p>
        </w:tc>
        <w:tc>
          <w:tcPr>
            <w:tcW w:w="117" w:type="pct"/>
            <w:tcBorders>
              <w:top w:val="nil"/>
              <w:left w:val="nil"/>
              <w:bottom w:val="single" w:sz="4" w:space="0" w:color="auto"/>
              <w:right w:val="single" w:sz="4" w:space="0" w:color="auto"/>
            </w:tcBorders>
            <w:shd w:val="clear" w:color="000000" w:fill="FFFFFF"/>
            <w:vAlign w:val="center"/>
            <w:hideMark/>
          </w:tcPr>
          <w:p w14:paraId="2B29D1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107,573,900</w:t>
            </w:r>
          </w:p>
        </w:tc>
        <w:tc>
          <w:tcPr>
            <w:tcW w:w="85" w:type="pct"/>
            <w:tcBorders>
              <w:top w:val="nil"/>
              <w:left w:val="nil"/>
              <w:bottom w:val="single" w:sz="4" w:space="0" w:color="auto"/>
              <w:right w:val="single" w:sz="4" w:space="0" w:color="auto"/>
            </w:tcBorders>
            <w:shd w:val="clear" w:color="000000" w:fill="FFFFFF"/>
            <w:vAlign w:val="center"/>
            <w:hideMark/>
          </w:tcPr>
          <w:p w14:paraId="7E5B7E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0B28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107,573,900</w:t>
            </w:r>
          </w:p>
        </w:tc>
        <w:tc>
          <w:tcPr>
            <w:tcW w:w="117" w:type="pct"/>
            <w:tcBorders>
              <w:top w:val="nil"/>
              <w:left w:val="nil"/>
              <w:bottom w:val="single" w:sz="4" w:space="0" w:color="auto"/>
              <w:right w:val="single" w:sz="4" w:space="0" w:color="auto"/>
            </w:tcBorders>
            <w:shd w:val="clear" w:color="000000" w:fill="FFFFFF"/>
            <w:vAlign w:val="center"/>
            <w:hideMark/>
          </w:tcPr>
          <w:p w14:paraId="2218B1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107,573,900</w:t>
            </w:r>
          </w:p>
        </w:tc>
        <w:tc>
          <w:tcPr>
            <w:tcW w:w="85" w:type="pct"/>
            <w:tcBorders>
              <w:top w:val="nil"/>
              <w:left w:val="nil"/>
              <w:bottom w:val="single" w:sz="4" w:space="0" w:color="auto"/>
              <w:right w:val="single" w:sz="4" w:space="0" w:color="auto"/>
            </w:tcBorders>
            <w:shd w:val="clear" w:color="000000" w:fill="FFFFFF"/>
            <w:vAlign w:val="center"/>
            <w:hideMark/>
          </w:tcPr>
          <w:p w14:paraId="284E540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FFABC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107,573,900</w:t>
            </w:r>
          </w:p>
        </w:tc>
        <w:tc>
          <w:tcPr>
            <w:tcW w:w="117" w:type="pct"/>
            <w:tcBorders>
              <w:top w:val="nil"/>
              <w:left w:val="nil"/>
              <w:bottom w:val="single" w:sz="4" w:space="0" w:color="auto"/>
              <w:right w:val="single" w:sz="4" w:space="0" w:color="auto"/>
            </w:tcBorders>
            <w:shd w:val="clear" w:color="000000" w:fill="FFFFFF"/>
            <w:vAlign w:val="center"/>
            <w:hideMark/>
          </w:tcPr>
          <w:p w14:paraId="3112F6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107,573,900</w:t>
            </w:r>
          </w:p>
        </w:tc>
        <w:tc>
          <w:tcPr>
            <w:tcW w:w="85" w:type="pct"/>
            <w:tcBorders>
              <w:top w:val="nil"/>
              <w:left w:val="nil"/>
              <w:bottom w:val="single" w:sz="4" w:space="0" w:color="auto"/>
              <w:right w:val="single" w:sz="4" w:space="0" w:color="auto"/>
            </w:tcBorders>
            <w:shd w:val="clear" w:color="000000" w:fill="FFFFFF"/>
            <w:vAlign w:val="center"/>
            <w:hideMark/>
          </w:tcPr>
          <w:p w14:paraId="3F761E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179FC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107,573,900</w:t>
            </w:r>
          </w:p>
        </w:tc>
        <w:tc>
          <w:tcPr>
            <w:tcW w:w="127" w:type="pct"/>
            <w:tcBorders>
              <w:top w:val="nil"/>
              <w:left w:val="nil"/>
              <w:bottom w:val="single" w:sz="4" w:space="0" w:color="auto"/>
              <w:right w:val="single" w:sz="4" w:space="0" w:color="auto"/>
            </w:tcBorders>
            <w:shd w:val="clear" w:color="000000" w:fill="FFFFFF"/>
            <w:vAlign w:val="center"/>
            <w:hideMark/>
          </w:tcPr>
          <w:p w14:paraId="2FE945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753,017,300</w:t>
            </w:r>
          </w:p>
        </w:tc>
        <w:tc>
          <w:tcPr>
            <w:tcW w:w="117" w:type="pct"/>
            <w:tcBorders>
              <w:top w:val="nil"/>
              <w:left w:val="nil"/>
              <w:bottom w:val="single" w:sz="4" w:space="0" w:color="auto"/>
              <w:right w:val="single" w:sz="4" w:space="0" w:color="auto"/>
            </w:tcBorders>
            <w:shd w:val="clear" w:color="000000" w:fill="FFFFFF"/>
            <w:vAlign w:val="center"/>
            <w:hideMark/>
          </w:tcPr>
          <w:p w14:paraId="2321CF9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324B4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753,017,300</w:t>
            </w:r>
          </w:p>
        </w:tc>
        <w:tc>
          <w:tcPr>
            <w:tcW w:w="117" w:type="pct"/>
            <w:tcBorders>
              <w:top w:val="nil"/>
              <w:left w:val="nil"/>
              <w:bottom w:val="single" w:sz="4" w:space="0" w:color="auto"/>
              <w:right w:val="single" w:sz="4" w:space="0" w:color="auto"/>
            </w:tcBorders>
            <w:shd w:val="clear" w:color="000000" w:fill="FFFFFF"/>
            <w:vAlign w:val="center"/>
            <w:hideMark/>
          </w:tcPr>
          <w:p w14:paraId="122CC5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322,721,700</w:t>
            </w:r>
          </w:p>
        </w:tc>
        <w:tc>
          <w:tcPr>
            <w:tcW w:w="103" w:type="pct"/>
            <w:tcBorders>
              <w:top w:val="nil"/>
              <w:left w:val="nil"/>
              <w:bottom w:val="single" w:sz="4" w:space="0" w:color="auto"/>
              <w:right w:val="single" w:sz="4" w:space="0" w:color="auto"/>
            </w:tcBorders>
            <w:shd w:val="clear" w:color="000000" w:fill="FFFFFF"/>
            <w:vAlign w:val="center"/>
            <w:hideMark/>
          </w:tcPr>
          <w:p w14:paraId="5AA097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DD8AD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322,721,700</w:t>
            </w:r>
          </w:p>
        </w:tc>
        <w:tc>
          <w:tcPr>
            <w:tcW w:w="103" w:type="pct"/>
            <w:tcBorders>
              <w:top w:val="nil"/>
              <w:left w:val="nil"/>
              <w:bottom w:val="single" w:sz="4" w:space="0" w:color="auto"/>
              <w:right w:val="single" w:sz="4" w:space="0" w:color="auto"/>
            </w:tcBorders>
            <w:shd w:val="clear" w:color="000000" w:fill="FFFFFF"/>
            <w:vAlign w:val="center"/>
            <w:hideMark/>
          </w:tcPr>
          <w:p w14:paraId="5C8B9DB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32F37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75831C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1F8B4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D3E7D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103" w:type="pct"/>
            <w:tcBorders>
              <w:top w:val="nil"/>
              <w:left w:val="nil"/>
              <w:bottom w:val="single" w:sz="4" w:space="0" w:color="auto"/>
              <w:right w:val="single" w:sz="4" w:space="0" w:color="auto"/>
            </w:tcBorders>
            <w:shd w:val="clear" w:color="000000" w:fill="FFFFFF"/>
            <w:vAlign w:val="center"/>
            <w:hideMark/>
          </w:tcPr>
          <w:p w14:paraId="616A89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F1BD6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109" w:type="pct"/>
            <w:tcBorders>
              <w:top w:val="nil"/>
              <w:left w:val="nil"/>
              <w:bottom w:val="single" w:sz="4" w:space="0" w:color="auto"/>
              <w:right w:val="single" w:sz="4" w:space="0" w:color="auto"/>
            </w:tcBorders>
            <w:shd w:val="clear" w:color="000000" w:fill="FFFFFF"/>
            <w:vAlign w:val="center"/>
            <w:hideMark/>
          </w:tcPr>
          <w:p w14:paraId="7A06EE2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2754D55"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B6CACC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3.5</w:t>
            </w:r>
          </w:p>
        </w:tc>
        <w:tc>
          <w:tcPr>
            <w:tcW w:w="449" w:type="pct"/>
            <w:tcBorders>
              <w:top w:val="nil"/>
              <w:left w:val="nil"/>
              <w:bottom w:val="single" w:sz="4" w:space="0" w:color="auto"/>
              <w:right w:val="single" w:sz="4" w:space="0" w:color="auto"/>
            </w:tcBorders>
            <w:shd w:val="clear" w:color="000000" w:fill="FFFFFF"/>
            <w:vAlign w:val="center"/>
            <w:hideMark/>
          </w:tcPr>
          <w:p w14:paraId="532DCBA0"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Pajisja e shërbimeve të mbikëqyrjes së kufirit me mjete dhe pajisje speciale</w:t>
            </w:r>
          </w:p>
        </w:tc>
        <w:tc>
          <w:tcPr>
            <w:tcW w:w="132" w:type="pct"/>
            <w:tcBorders>
              <w:top w:val="nil"/>
              <w:left w:val="nil"/>
              <w:bottom w:val="single" w:sz="4" w:space="0" w:color="auto"/>
              <w:right w:val="single" w:sz="4" w:space="0" w:color="auto"/>
            </w:tcBorders>
            <w:shd w:val="clear" w:color="000000" w:fill="FFFFFF"/>
            <w:vAlign w:val="center"/>
            <w:hideMark/>
          </w:tcPr>
          <w:p w14:paraId="1EE997D6"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Projekt i cili nuk kam marre ende kod</w:t>
            </w:r>
          </w:p>
        </w:tc>
        <w:tc>
          <w:tcPr>
            <w:tcW w:w="102" w:type="pct"/>
            <w:tcBorders>
              <w:top w:val="nil"/>
              <w:left w:val="nil"/>
              <w:bottom w:val="single" w:sz="4" w:space="0" w:color="auto"/>
              <w:right w:val="single" w:sz="4" w:space="0" w:color="auto"/>
            </w:tcBorders>
            <w:shd w:val="clear" w:color="000000" w:fill="FFFFFF"/>
            <w:vAlign w:val="center"/>
            <w:hideMark/>
          </w:tcPr>
          <w:p w14:paraId="0272B7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05E32E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77836F9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085D715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03D180F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74CD7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9F503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783D0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6D3A4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06261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94D3D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33EF7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19D78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35E8E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C35C6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60B41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E58A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90CF1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09175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76041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2C0FF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11F02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DB834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EC781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6B40E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4ADFA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178C7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17EE5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C3B9C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5DEFE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6D4B6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978B08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619F0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6C360C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905C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D2B22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AD376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D7F79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6E66A2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11B3B5A5"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1924BCA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3.5.1</w:t>
            </w:r>
          </w:p>
        </w:tc>
        <w:tc>
          <w:tcPr>
            <w:tcW w:w="449" w:type="pct"/>
            <w:tcBorders>
              <w:top w:val="nil"/>
              <w:left w:val="nil"/>
              <w:bottom w:val="single" w:sz="4" w:space="0" w:color="auto"/>
              <w:right w:val="single" w:sz="4" w:space="0" w:color="auto"/>
            </w:tcBorders>
            <w:shd w:val="clear" w:color="000000" w:fill="FFFFFF"/>
            <w:vAlign w:val="center"/>
            <w:hideMark/>
          </w:tcPr>
          <w:p w14:paraId="316709FF"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Pajisja e shërbimeve të mbikëqyrjes së kufirit me kamera termike, dylbi dite dhe dylbi nate.</w:t>
            </w:r>
          </w:p>
        </w:tc>
        <w:tc>
          <w:tcPr>
            <w:tcW w:w="132" w:type="pct"/>
            <w:tcBorders>
              <w:top w:val="nil"/>
              <w:left w:val="nil"/>
              <w:bottom w:val="single" w:sz="4" w:space="0" w:color="auto"/>
              <w:right w:val="single" w:sz="4" w:space="0" w:color="auto"/>
            </w:tcBorders>
            <w:shd w:val="clear" w:color="000000" w:fill="FFFFFF"/>
            <w:vAlign w:val="center"/>
            <w:hideMark/>
          </w:tcPr>
          <w:p w14:paraId="58F74A9C"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Projekt i cili nuk kam marre ende kod</w:t>
            </w:r>
          </w:p>
        </w:tc>
        <w:tc>
          <w:tcPr>
            <w:tcW w:w="102" w:type="pct"/>
            <w:tcBorders>
              <w:top w:val="nil"/>
              <w:left w:val="nil"/>
              <w:bottom w:val="single" w:sz="4" w:space="0" w:color="auto"/>
              <w:right w:val="single" w:sz="4" w:space="0" w:color="auto"/>
            </w:tcBorders>
            <w:shd w:val="clear" w:color="000000" w:fill="FFFFFF"/>
            <w:vAlign w:val="center"/>
            <w:hideMark/>
          </w:tcPr>
          <w:p w14:paraId="21F62D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7C45C1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1B1DC99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60CB30D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6E1EA9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95514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4,375,000</w:t>
            </w:r>
          </w:p>
        </w:tc>
        <w:tc>
          <w:tcPr>
            <w:tcW w:w="117" w:type="pct"/>
            <w:tcBorders>
              <w:top w:val="nil"/>
              <w:left w:val="nil"/>
              <w:bottom w:val="single" w:sz="4" w:space="0" w:color="auto"/>
              <w:right w:val="single" w:sz="4" w:space="0" w:color="auto"/>
            </w:tcBorders>
            <w:shd w:val="clear" w:color="000000" w:fill="FFFFFF"/>
            <w:vAlign w:val="center"/>
            <w:hideMark/>
          </w:tcPr>
          <w:p w14:paraId="400634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4,375,000</w:t>
            </w:r>
          </w:p>
        </w:tc>
        <w:tc>
          <w:tcPr>
            <w:tcW w:w="117" w:type="pct"/>
            <w:tcBorders>
              <w:top w:val="nil"/>
              <w:left w:val="nil"/>
              <w:bottom w:val="single" w:sz="4" w:space="0" w:color="auto"/>
              <w:right w:val="single" w:sz="4" w:space="0" w:color="auto"/>
            </w:tcBorders>
            <w:shd w:val="clear" w:color="000000" w:fill="FFFFFF"/>
            <w:vAlign w:val="center"/>
            <w:hideMark/>
          </w:tcPr>
          <w:p w14:paraId="492604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28F5D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5,000,000</w:t>
            </w:r>
          </w:p>
        </w:tc>
        <w:tc>
          <w:tcPr>
            <w:tcW w:w="117" w:type="pct"/>
            <w:tcBorders>
              <w:top w:val="nil"/>
              <w:left w:val="nil"/>
              <w:bottom w:val="single" w:sz="4" w:space="0" w:color="auto"/>
              <w:right w:val="single" w:sz="4" w:space="0" w:color="auto"/>
            </w:tcBorders>
            <w:shd w:val="clear" w:color="000000" w:fill="FFFFFF"/>
            <w:vAlign w:val="center"/>
            <w:hideMark/>
          </w:tcPr>
          <w:p w14:paraId="60F3CE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5,000,000</w:t>
            </w:r>
          </w:p>
        </w:tc>
        <w:tc>
          <w:tcPr>
            <w:tcW w:w="117" w:type="pct"/>
            <w:tcBorders>
              <w:top w:val="nil"/>
              <w:left w:val="nil"/>
              <w:bottom w:val="single" w:sz="4" w:space="0" w:color="auto"/>
              <w:right w:val="single" w:sz="4" w:space="0" w:color="auto"/>
            </w:tcBorders>
            <w:shd w:val="clear" w:color="000000" w:fill="FFFFFF"/>
            <w:vAlign w:val="center"/>
            <w:hideMark/>
          </w:tcPr>
          <w:p w14:paraId="043FD1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F4C32F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1,875,000</w:t>
            </w:r>
          </w:p>
        </w:tc>
        <w:tc>
          <w:tcPr>
            <w:tcW w:w="117" w:type="pct"/>
            <w:tcBorders>
              <w:top w:val="nil"/>
              <w:left w:val="nil"/>
              <w:bottom w:val="single" w:sz="4" w:space="0" w:color="auto"/>
              <w:right w:val="single" w:sz="4" w:space="0" w:color="auto"/>
            </w:tcBorders>
            <w:shd w:val="clear" w:color="000000" w:fill="FFFFFF"/>
            <w:vAlign w:val="center"/>
            <w:hideMark/>
          </w:tcPr>
          <w:p w14:paraId="494BDA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1,875,000</w:t>
            </w:r>
          </w:p>
        </w:tc>
        <w:tc>
          <w:tcPr>
            <w:tcW w:w="117" w:type="pct"/>
            <w:tcBorders>
              <w:top w:val="nil"/>
              <w:left w:val="nil"/>
              <w:bottom w:val="single" w:sz="4" w:space="0" w:color="auto"/>
              <w:right w:val="single" w:sz="4" w:space="0" w:color="auto"/>
            </w:tcBorders>
            <w:shd w:val="clear" w:color="000000" w:fill="FFFFFF"/>
            <w:vAlign w:val="center"/>
            <w:hideMark/>
          </w:tcPr>
          <w:p w14:paraId="7E0E8B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F031A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50D77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BC55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0423C9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BEA59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86947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19F2CD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2C249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96B8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2B21D4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BD694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1FA83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28BEC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11,250,000</w:t>
            </w:r>
          </w:p>
        </w:tc>
        <w:tc>
          <w:tcPr>
            <w:tcW w:w="127" w:type="pct"/>
            <w:tcBorders>
              <w:top w:val="nil"/>
              <w:left w:val="nil"/>
              <w:bottom w:val="single" w:sz="4" w:space="0" w:color="auto"/>
              <w:right w:val="single" w:sz="4" w:space="0" w:color="auto"/>
            </w:tcBorders>
            <w:shd w:val="clear" w:color="000000" w:fill="FFFFFF"/>
            <w:vAlign w:val="center"/>
            <w:hideMark/>
          </w:tcPr>
          <w:p w14:paraId="4D0B27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11,250,000</w:t>
            </w:r>
          </w:p>
        </w:tc>
        <w:tc>
          <w:tcPr>
            <w:tcW w:w="117" w:type="pct"/>
            <w:tcBorders>
              <w:top w:val="nil"/>
              <w:left w:val="nil"/>
              <w:bottom w:val="single" w:sz="4" w:space="0" w:color="auto"/>
              <w:right w:val="single" w:sz="4" w:space="0" w:color="auto"/>
            </w:tcBorders>
            <w:shd w:val="clear" w:color="000000" w:fill="FFFFFF"/>
            <w:vAlign w:val="center"/>
            <w:hideMark/>
          </w:tcPr>
          <w:p w14:paraId="3FEF31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64BA6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F3553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BD980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21DD3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11,250,000</w:t>
            </w:r>
          </w:p>
        </w:tc>
        <w:tc>
          <w:tcPr>
            <w:tcW w:w="151" w:type="pct"/>
            <w:tcBorders>
              <w:top w:val="nil"/>
              <w:left w:val="nil"/>
              <w:bottom w:val="single" w:sz="4" w:space="0" w:color="auto"/>
              <w:right w:val="single" w:sz="4" w:space="0" w:color="auto"/>
            </w:tcBorders>
            <w:shd w:val="clear" w:color="000000" w:fill="FFFFFF"/>
            <w:vAlign w:val="center"/>
            <w:hideMark/>
          </w:tcPr>
          <w:p w14:paraId="5D4BFC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IPA</w:t>
            </w:r>
          </w:p>
        </w:tc>
        <w:tc>
          <w:tcPr>
            <w:tcW w:w="117" w:type="pct"/>
            <w:tcBorders>
              <w:top w:val="nil"/>
              <w:left w:val="nil"/>
              <w:bottom w:val="single" w:sz="4" w:space="0" w:color="auto"/>
              <w:right w:val="single" w:sz="4" w:space="0" w:color="auto"/>
            </w:tcBorders>
            <w:shd w:val="clear" w:color="000000" w:fill="FFFFFF"/>
            <w:vAlign w:val="center"/>
            <w:hideMark/>
          </w:tcPr>
          <w:p w14:paraId="472201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11,250,000</w:t>
            </w:r>
          </w:p>
        </w:tc>
        <w:tc>
          <w:tcPr>
            <w:tcW w:w="117" w:type="pct"/>
            <w:tcBorders>
              <w:top w:val="nil"/>
              <w:left w:val="nil"/>
              <w:bottom w:val="single" w:sz="4" w:space="0" w:color="auto"/>
              <w:right w:val="single" w:sz="4" w:space="0" w:color="auto"/>
            </w:tcBorders>
            <w:shd w:val="clear" w:color="000000" w:fill="FFFFFF"/>
            <w:vAlign w:val="center"/>
            <w:hideMark/>
          </w:tcPr>
          <w:p w14:paraId="7EA83C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720C4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F11FC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5010059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0D0FE400"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64C467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3.5.2</w:t>
            </w:r>
          </w:p>
        </w:tc>
        <w:tc>
          <w:tcPr>
            <w:tcW w:w="449" w:type="pct"/>
            <w:tcBorders>
              <w:top w:val="nil"/>
              <w:left w:val="nil"/>
              <w:bottom w:val="single" w:sz="4" w:space="0" w:color="auto"/>
              <w:right w:val="single" w:sz="4" w:space="0" w:color="auto"/>
            </w:tcBorders>
            <w:shd w:val="clear" w:color="000000" w:fill="FFFFFF"/>
            <w:vAlign w:val="center"/>
            <w:hideMark/>
          </w:tcPr>
          <w:p w14:paraId="27384708" w14:textId="6F858CB0"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Pajisja e shërbime të mbikëqyrjes së kufirit me sisteme të </w:t>
            </w:r>
            <w:r w:rsidR="00720682" w:rsidRPr="00CD28CB">
              <w:rPr>
                <w:rFonts w:ascii="Garamond" w:hAnsi="Garamond" w:cs="Calibri"/>
                <w:color w:val="000000"/>
                <w:sz w:val="6"/>
                <w:szCs w:val="6"/>
              </w:rPr>
              <w:t>mbikëqyrjes</w:t>
            </w:r>
            <w:r w:rsidRPr="00CD28CB">
              <w:rPr>
                <w:rFonts w:ascii="Garamond" w:hAnsi="Garamond" w:cs="Calibri"/>
                <w:color w:val="000000"/>
                <w:sz w:val="6"/>
                <w:szCs w:val="6"/>
              </w:rPr>
              <w:t xml:space="preserve"> së kufirit (TVV Van). </w:t>
            </w:r>
          </w:p>
        </w:tc>
        <w:tc>
          <w:tcPr>
            <w:tcW w:w="132" w:type="pct"/>
            <w:tcBorders>
              <w:top w:val="nil"/>
              <w:left w:val="nil"/>
              <w:bottom w:val="single" w:sz="4" w:space="0" w:color="auto"/>
              <w:right w:val="single" w:sz="4" w:space="0" w:color="auto"/>
            </w:tcBorders>
            <w:shd w:val="clear" w:color="000000" w:fill="FFFFFF"/>
            <w:vAlign w:val="center"/>
            <w:hideMark/>
          </w:tcPr>
          <w:p w14:paraId="3509C4CA"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Projekt i cili nuk kam marre ende kod</w:t>
            </w:r>
          </w:p>
        </w:tc>
        <w:tc>
          <w:tcPr>
            <w:tcW w:w="102" w:type="pct"/>
            <w:tcBorders>
              <w:top w:val="nil"/>
              <w:left w:val="nil"/>
              <w:bottom w:val="single" w:sz="4" w:space="0" w:color="auto"/>
              <w:right w:val="single" w:sz="4" w:space="0" w:color="auto"/>
            </w:tcBorders>
            <w:shd w:val="clear" w:color="000000" w:fill="FFFFFF"/>
            <w:vAlign w:val="center"/>
            <w:hideMark/>
          </w:tcPr>
          <w:p w14:paraId="52CF4C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75C14E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13ED670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90" w:type="pct"/>
            <w:tcBorders>
              <w:top w:val="nil"/>
              <w:left w:val="nil"/>
              <w:bottom w:val="single" w:sz="4" w:space="0" w:color="auto"/>
              <w:right w:val="single" w:sz="4" w:space="0" w:color="auto"/>
            </w:tcBorders>
            <w:shd w:val="clear" w:color="000000" w:fill="FFFFFF"/>
            <w:vAlign w:val="center"/>
            <w:hideMark/>
          </w:tcPr>
          <w:p w14:paraId="1596725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47ADB5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E13CC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A13B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C7D58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FA843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65,625,000</w:t>
            </w:r>
          </w:p>
        </w:tc>
        <w:tc>
          <w:tcPr>
            <w:tcW w:w="117" w:type="pct"/>
            <w:tcBorders>
              <w:top w:val="nil"/>
              <w:left w:val="nil"/>
              <w:bottom w:val="single" w:sz="4" w:space="0" w:color="auto"/>
              <w:right w:val="single" w:sz="4" w:space="0" w:color="auto"/>
            </w:tcBorders>
            <w:shd w:val="clear" w:color="000000" w:fill="FFFFFF"/>
            <w:vAlign w:val="center"/>
            <w:hideMark/>
          </w:tcPr>
          <w:p w14:paraId="5534DE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65,625,000</w:t>
            </w:r>
          </w:p>
        </w:tc>
        <w:tc>
          <w:tcPr>
            <w:tcW w:w="117" w:type="pct"/>
            <w:tcBorders>
              <w:top w:val="nil"/>
              <w:left w:val="nil"/>
              <w:bottom w:val="single" w:sz="4" w:space="0" w:color="auto"/>
              <w:right w:val="single" w:sz="4" w:space="0" w:color="auto"/>
            </w:tcBorders>
            <w:shd w:val="clear" w:color="000000" w:fill="FFFFFF"/>
            <w:vAlign w:val="center"/>
            <w:hideMark/>
          </w:tcPr>
          <w:p w14:paraId="68534E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EFB9A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121,875,000</w:t>
            </w:r>
          </w:p>
        </w:tc>
        <w:tc>
          <w:tcPr>
            <w:tcW w:w="117" w:type="pct"/>
            <w:tcBorders>
              <w:top w:val="nil"/>
              <w:left w:val="nil"/>
              <w:bottom w:val="single" w:sz="4" w:space="0" w:color="auto"/>
              <w:right w:val="single" w:sz="4" w:space="0" w:color="auto"/>
            </w:tcBorders>
            <w:shd w:val="clear" w:color="000000" w:fill="FFFFFF"/>
            <w:vAlign w:val="center"/>
            <w:hideMark/>
          </w:tcPr>
          <w:p w14:paraId="7553B2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121,875,000</w:t>
            </w:r>
          </w:p>
        </w:tc>
        <w:tc>
          <w:tcPr>
            <w:tcW w:w="117" w:type="pct"/>
            <w:tcBorders>
              <w:top w:val="nil"/>
              <w:left w:val="nil"/>
              <w:bottom w:val="single" w:sz="4" w:space="0" w:color="auto"/>
              <w:right w:val="single" w:sz="4" w:space="0" w:color="auto"/>
            </w:tcBorders>
            <w:shd w:val="clear" w:color="000000" w:fill="FFFFFF"/>
            <w:vAlign w:val="center"/>
            <w:hideMark/>
          </w:tcPr>
          <w:p w14:paraId="26FBAC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01E80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D288D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7D2D0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5D89F9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122C2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D9357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189DA9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38217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0C6AD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40FD4D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090E9F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26CF4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E568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187,500,000</w:t>
            </w:r>
          </w:p>
        </w:tc>
        <w:tc>
          <w:tcPr>
            <w:tcW w:w="127" w:type="pct"/>
            <w:tcBorders>
              <w:top w:val="nil"/>
              <w:left w:val="nil"/>
              <w:bottom w:val="single" w:sz="4" w:space="0" w:color="auto"/>
              <w:right w:val="single" w:sz="4" w:space="0" w:color="auto"/>
            </w:tcBorders>
            <w:shd w:val="clear" w:color="000000" w:fill="FFFFFF"/>
            <w:vAlign w:val="center"/>
            <w:hideMark/>
          </w:tcPr>
          <w:p w14:paraId="63E2C1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187,500,000</w:t>
            </w:r>
          </w:p>
        </w:tc>
        <w:tc>
          <w:tcPr>
            <w:tcW w:w="117" w:type="pct"/>
            <w:tcBorders>
              <w:top w:val="nil"/>
              <w:left w:val="nil"/>
              <w:bottom w:val="single" w:sz="4" w:space="0" w:color="auto"/>
              <w:right w:val="single" w:sz="4" w:space="0" w:color="auto"/>
            </w:tcBorders>
            <w:shd w:val="clear" w:color="000000" w:fill="FFFFFF"/>
            <w:vAlign w:val="center"/>
            <w:hideMark/>
          </w:tcPr>
          <w:p w14:paraId="0D276C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C70B8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B50CA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567D2F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B1552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187,500,000</w:t>
            </w:r>
          </w:p>
        </w:tc>
        <w:tc>
          <w:tcPr>
            <w:tcW w:w="151" w:type="pct"/>
            <w:tcBorders>
              <w:top w:val="nil"/>
              <w:left w:val="nil"/>
              <w:bottom w:val="single" w:sz="4" w:space="0" w:color="auto"/>
              <w:right w:val="single" w:sz="4" w:space="0" w:color="auto"/>
            </w:tcBorders>
            <w:shd w:val="clear" w:color="000000" w:fill="FFFFFF"/>
            <w:vAlign w:val="center"/>
            <w:hideMark/>
          </w:tcPr>
          <w:p w14:paraId="6C10B3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IPA</w:t>
            </w:r>
          </w:p>
        </w:tc>
        <w:tc>
          <w:tcPr>
            <w:tcW w:w="117" w:type="pct"/>
            <w:tcBorders>
              <w:top w:val="nil"/>
              <w:left w:val="nil"/>
              <w:bottom w:val="single" w:sz="4" w:space="0" w:color="auto"/>
              <w:right w:val="single" w:sz="4" w:space="0" w:color="auto"/>
            </w:tcBorders>
            <w:shd w:val="clear" w:color="000000" w:fill="FFFFFF"/>
            <w:vAlign w:val="center"/>
            <w:hideMark/>
          </w:tcPr>
          <w:p w14:paraId="57C2FF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187,500,000</w:t>
            </w:r>
          </w:p>
        </w:tc>
        <w:tc>
          <w:tcPr>
            <w:tcW w:w="117" w:type="pct"/>
            <w:tcBorders>
              <w:top w:val="nil"/>
              <w:left w:val="nil"/>
              <w:bottom w:val="single" w:sz="4" w:space="0" w:color="auto"/>
              <w:right w:val="single" w:sz="4" w:space="0" w:color="auto"/>
            </w:tcBorders>
            <w:shd w:val="clear" w:color="000000" w:fill="FFFFFF"/>
            <w:vAlign w:val="center"/>
            <w:hideMark/>
          </w:tcPr>
          <w:p w14:paraId="6ECC09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4A778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7BB99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02EB04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EE88380"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5AA7D1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3.5.3</w:t>
            </w:r>
          </w:p>
        </w:tc>
        <w:tc>
          <w:tcPr>
            <w:tcW w:w="449" w:type="pct"/>
            <w:tcBorders>
              <w:top w:val="nil"/>
              <w:left w:val="nil"/>
              <w:bottom w:val="single" w:sz="4" w:space="0" w:color="auto"/>
              <w:right w:val="single" w:sz="4" w:space="0" w:color="auto"/>
            </w:tcBorders>
            <w:shd w:val="clear" w:color="000000" w:fill="FFFFFF"/>
            <w:vAlign w:val="center"/>
            <w:hideMark/>
          </w:tcPr>
          <w:p w14:paraId="688CADF6"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Pajisja e shërbimeve të mbikëqyrjes së kufirit me kamera SMARTDEC.</w:t>
            </w:r>
          </w:p>
        </w:tc>
        <w:tc>
          <w:tcPr>
            <w:tcW w:w="132" w:type="pct"/>
            <w:tcBorders>
              <w:top w:val="nil"/>
              <w:left w:val="nil"/>
              <w:bottom w:val="single" w:sz="4" w:space="0" w:color="auto"/>
              <w:right w:val="single" w:sz="4" w:space="0" w:color="auto"/>
            </w:tcBorders>
            <w:shd w:val="clear" w:color="000000" w:fill="FFFFFF"/>
            <w:vAlign w:val="center"/>
            <w:hideMark/>
          </w:tcPr>
          <w:p w14:paraId="77FA9B25"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Projekt i cili nuk kam marre ende kod</w:t>
            </w:r>
          </w:p>
        </w:tc>
        <w:tc>
          <w:tcPr>
            <w:tcW w:w="102" w:type="pct"/>
            <w:tcBorders>
              <w:top w:val="nil"/>
              <w:left w:val="nil"/>
              <w:bottom w:val="single" w:sz="4" w:space="0" w:color="auto"/>
              <w:right w:val="single" w:sz="4" w:space="0" w:color="auto"/>
            </w:tcBorders>
            <w:shd w:val="clear" w:color="000000" w:fill="FFFFFF"/>
            <w:vAlign w:val="center"/>
            <w:hideMark/>
          </w:tcPr>
          <w:p w14:paraId="641EC0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0ABA4B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27F0323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90" w:type="pct"/>
            <w:tcBorders>
              <w:top w:val="nil"/>
              <w:left w:val="nil"/>
              <w:bottom w:val="single" w:sz="4" w:space="0" w:color="auto"/>
              <w:right w:val="single" w:sz="4" w:space="0" w:color="auto"/>
            </w:tcBorders>
            <w:shd w:val="clear" w:color="000000" w:fill="FFFFFF"/>
            <w:vAlign w:val="center"/>
            <w:hideMark/>
          </w:tcPr>
          <w:p w14:paraId="44C430D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35928A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1D4C3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A6EFB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B43C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377D3F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70B82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992A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1F9D89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7,500,000</w:t>
            </w:r>
          </w:p>
        </w:tc>
        <w:tc>
          <w:tcPr>
            <w:tcW w:w="117" w:type="pct"/>
            <w:tcBorders>
              <w:top w:val="nil"/>
              <w:left w:val="nil"/>
              <w:bottom w:val="single" w:sz="4" w:space="0" w:color="auto"/>
              <w:right w:val="single" w:sz="4" w:space="0" w:color="auto"/>
            </w:tcBorders>
            <w:shd w:val="clear" w:color="000000" w:fill="FFFFFF"/>
            <w:vAlign w:val="center"/>
            <w:hideMark/>
          </w:tcPr>
          <w:p w14:paraId="78F61C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7,500,000</w:t>
            </w:r>
          </w:p>
        </w:tc>
        <w:tc>
          <w:tcPr>
            <w:tcW w:w="117" w:type="pct"/>
            <w:tcBorders>
              <w:top w:val="nil"/>
              <w:left w:val="nil"/>
              <w:bottom w:val="single" w:sz="4" w:space="0" w:color="auto"/>
              <w:right w:val="single" w:sz="4" w:space="0" w:color="auto"/>
            </w:tcBorders>
            <w:shd w:val="clear" w:color="000000" w:fill="FFFFFF"/>
            <w:vAlign w:val="center"/>
            <w:hideMark/>
          </w:tcPr>
          <w:p w14:paraId="14BAB9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A6D96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94176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5A9B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720982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1D13A0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2ABC7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13126D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5061A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645E2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1203C8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6344C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F68F6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8BC68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7,500,000</w:t>
            </w:r>
          </w:p>
        </w:tc>
        <w:tc>
          <w:tcPr>
            <w:tcW w:w="127" w:type="pct"/>
            <w:tcBorders>
              <w:top w:val="nil"/>
              <w:left w:val="nil"/>
              <w:bottom w:val="single" w:sz="4" w:space="0" w:color="auto"/>
              <w:right w:val="single" w:sz="4" w:space="0" w:color="auto"/>
            </w:tcBorders>
            <w:shd w:val="clear" w:color="000000" w:fill="FFFFFF"/>
            <w:vAlign w:val="center"/>
            <w:hideMark/>
          </w:tcPr>
          <w:p w14:paraId="7EEF4F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7,500,000</w:t>
            </w:r>
          </w:p>
        </w:tc>
        <w:tc>
          <w:tcPr>
            <w:tcW w:w="117" w:type="pct"/>
            <w:tcBorders>
              <w:top w:val="nil"/>
              <w:left w:val="nil"/>
              <w:bottom w:val="single" w:sz="4" w:space="0" w:color="auto"/>
              <w:right w:val="single" w:sz="4" w:space="0" w:color="auto"/>
            </w:tcBorders>
            <w:shd w:val="clear" w:color="000000" w:fill="FFFFFF"/>
            <w:vAlign w:val="center"/>
            <w:hideMark/>
          </w:tcPr>
          <w:p w14:paraId="3DB95B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B02AD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0B571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BC9D1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8688D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7,500,000</w:t>
            </w:r>
          </w:p>
        </w:tc>
        <w:tc>
          <w:tcPr>
            <w:tcW w:w="151" w:type="pct"/>
            <w:tcBorders>
              <w:top w:val="nil"/>
              <w:left w:val="nil"/>
              <w:bottom w:val="single" w:sz="4" w:space="0" w:color="auto"/>
              <w:right w:val="single" w:sz="4" w:space="0" w:color="auto"/>
            </w:tcBorders>
            <w:shd w:val="clear" w:color="000000" w:fill="FFFFFF"/>
            <w:vAlign w:val="center"/>
            <w:hideMark/>
          </w:tcPr>
          <w:p w14:paraId="7DFBA5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IPA</w:t>
            </w:r>
          </w:p>
        </w:tc>
        <w:tc>
          <w:tcPr>
            <w:tcW w:w="117" w:type="pct"/>
            <w:tcBorders>
              <w:top w:val="nil"/>
              <w:left w:val="nil"/>
              <w:bottom w:val="single" w:sz="4" w:space="0" w:color="auto"/>
              <w:right w:val="single" w:sz="4" w:space="0" w:color="auto"/>
            </w:tcBorders>
            <w:shd w:val="clear" w:color="000000" w:fill="FFFFFF"/>
            <w:vAlign w:val="center"/>
            <w:hideMark/>
          </w:tcPr>
          <w:p w14:paraId="3A0AD5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7,500,000</w:t>
            </w:r>
          </w:p>
        </w:tc>
        <w:tc>
          <w:tcPr>
            <w:tcW w:w="117" w:type="pct"/>
            <w:tcBorders>
              <w:top w:val="nil"/>
              <w:left w:val="nil"/>
              <w:bottom w:val="single" w:sz="4" w:space="0" w:color="auto"/>
              <w:right w:val="single" w:sz="4" w:space="0" w:color="auto"/>
            </w:tcBorders>
            <w:shd w:val="clear" w:color="000000" w:fill="FFFFFF"/>
            <w:vAlign w:val="center"/>
            <w:hideMark/>
          </w:tcPr>
          <w:p w14:paraId="4CA51A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504D6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5A784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168607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94EEB7A"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90993A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3.6</w:t>
            </w:r>
          </w:p>
        </w:tc>
        <w:tc>
          <w:tcPr>
            <w:tcW w:w="449" w:type="pct"/>
            <w:tcBorders>
              <w:top w:val="nil"/>
              <w:left w:val="nil"/>
              <w:bottom w:val="single" w:sz="4" w:space="0" w:color="auto"/>
              <w:right w:val="single" w:sz="4" w:space="0" w:color="auto"/>
            </w:tcBorders>
            <w:shd w:val="clear" w:color="000000" w:fill="FFFFFF"/>
            <w:vAlign w:val="center"/>
            <w:hideMark/>
          </w:tcPr>
          <w:p w14:paraId="6F723273"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Pajisja e shërbimeve të kontrollit të kufirit me pajisje speciale.</w:t>
            </w:r>
          </w:p>
        </w:tc>
        <w:tc>
          <w:tcPr>
            <w:tcW w:w="132" w:type="pct"/>
            <w:tcBorders>
              <w:top w:val="nil"/>
              <w:left w:val="nil"/>
              <w:bottom w:val="single" w:sz="4" w:space="0" w:color="auto"/>
              <w:right w:val="single" w:sz="4" w:space="0" w:color="auto"/>
            </w:tcBorders>
            <w:shd w:val="clear" w:color="000000" w:fill="FFFFFF"/>
            <w:vAlign w:val="center"/>
            <w:hideMark/>
          </w:tcPr>
          <w:p w14:paraId="0B065C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M16063</w:t>
            </w:r>
          </w:p>
        </w:tc>
        <w:tc>
          <w:tcPr>
            <w:tcW w:w="102" w:type="pct"/>
            <w:tcBorders>
              <w:top w:val="nil"/>
              <w:left w:val="nil"/>
              <w:bottom w:val="single" w:sz="4" w:space="0" w:color="auto"/>
              <w:right w:val="single" w:sz="4" w:space="0" w:color="auto"/>
            </w:tcBorders>
            <w:shd w:val="clear" w:color="000000" w:fill="FFFFFF"/>
            <w:vAlign w:val="center"/>
            <w:hideMark/>
          </w:tcPr>
          <w:p w14:paraId="0E0D70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34AB08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2060010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1E147FD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3798F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9929C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10,200,000</w:t>
            </w:r>
          </w:p>
        </w:tc>
        <w:tc>
          <w:tcPr>
            <w:tcW w:w="117" w:type="pct"/>
            <w:tcBorders>
              <w:top w:val="nil"/>
              <w:left w:val="nil"/>
              <w:bottom w:val="single" w:sz="4" w:space="0" w:color="auto"/>
              <w:right w:val="single" w:sz="4" w:space="0" w:color="auto"/>
            </w:tcBorders>
            <w:shd w:val="clear" w:color="000000" w:fill="FFFFFF"/>
            <w:vAlign w:val="center"/>
            <w:hideMark/>
          </w:tcPr>
          <w:p w14:paraId="488DF0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10,200,000</w:t>
            </w:r>
          </w:p>
        </w:tc>
        <w:tc>
          <w:tcPr>
            <w:tcW w:w="117" w:type="pct"/>
            <w:tcBorders>
              <w:top w:val="nil"/>
              <w:left w:val="nil"/>
              <w:bottom w:val="single" w:sz="4" w:space="0" w:color="auto"/>
              <w:right w:val="single" w:sz="4" w:space="0" w:color="auto"/>
            </w:tcBorders>
            <w:shd w:val="clear" w:color="000000" w:fill="FFFFFF"/>
            <w:vAlign w:val="center"/>
            <w:hideMark/>
          </w:tcPr>
          <w:p w14:paraId="0842AA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09338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17" w:type="pct"/>
            <w:tcBorders>
              <w:top w:val="nil"/>
              <w:left w:val="nil"/>
              <w:bottom w:val="single" w:sz="4" w:space="0" w:color="auto"/>
              <w:right w:val="single" w:sz="4" w:space="0" w:color="auto"/>
            </w:tcBorders>
            <w:shd w:val="clear" w:color="000000" w:fill="FFFFFF"/>
            <w:vAlign w:val="center"/>
            <w:hideMark/>
          </w:tcPr>
          <w:p w14:paraId="2AE0F9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17" w:type="pct"/>
            <w:tcBorders>
              <w:top w:val="nil"/>
              <w:left w:val="nil"/>
              <w:bottom w:val="single" w:sz="4" w:space="0" w:color="auto"/>
              <w:right w:val="single" w:sz="4" w:space="0" w:color="auto"/>
            </w:tcBorders>
            <w:shd w:val="clear" w:color="000000" w:fill="FFFFFF"/>
            <w:vAlign w:val="center"/>
            <w:hideMark/>
          </w:tcPr>
          <w:p w14:paraId="13CF0F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98E47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563B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12F06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40DE4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0A92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4A821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311BE9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6E3483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5520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64C5BD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0F794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50070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7CEFE4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A1672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A2FD3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7C5458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20,200,000</w:t>
            </w:r>
          </w:p>
        </w:tc>
        <w:tc>
          <w:tcPr>
            <w:tcW w:w="127" w:type="pct"/>
            <w:tcBorders>
              <w:top w:val="nil"/>
              <w:left w:val="nil"/>
              <w:bottom w:val="single" w:sz="4" w:space="0" w:color="auto"/>
              <w:right w:val="single" w:sz="4" w:space="0" w:color="auto"/>
            </w:tcBorders>
            <w:shd w:val="clear" w:color="000000" w:fill="FFFFFF"/>
            <w:vAlign w:val="center"/>
            <w:hideMark/>
          </w:tcPr>
          <w:p w14:paraId="760A3B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20,200,000</w:t>
            </w:r>
          </w:p>
        </w:tc>
        <w:tc>
          <w:tcPr>
            <w:tcW w:w="117" w:type="pct"/>
            <w:tcBorders>
              <w:top w:val="nil"/>
              <w:left w:val="nil"/>
              <w:bottom w:val="single" w:sz="4" w:space="0" w:color="auto"/>
              <w:right w:val="single" w:sz="4" w:space="0" w:color="auto"/>
            </w:tcBorders>
            <w:shd w:val="clear" w:color="000000" w:fill="FFFFFF"/>
            <w:vAlign w:val="center"/>
            <w:hideMark/>
          </w:tcPr>
          <w:p w14:paraId="018AC2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34B98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63676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27FCA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B916D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45298E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658C3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647CB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B4EA9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3CC68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63D40EF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-20,200,000</w:t>
            </w:r>
          </w:p>
        </w:tc>
      </w:tr>
      <w:tr w:rsidR="005A162A" w:rsidRPr="00CD28CB" w14:paraId="4BFA2534"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3AC87A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3.6.1</w:t>
            </w:r>
          </w:p>
        </w:tc>
        <w:tc>
          <w:tcPr>
            <w:tcW w:w="449" w:type="pct"/>
            <w:tcBorders>
              <w:top w:val="nil"/>
              <w:left w:val="nil"/>
              <w:bottom w:val="single" w:sz="4" w:space="0" w:color="auto"/>
              <w:right w:val="single" w:sz="4" w:space="0" w:color="auto"/>
            </w:tcBorders>
            <w:shd w:val="clear" w:color="000000" w:fill="FFFFFF"/>
            <w:vAlign w:val="center"/>
            <w:hideMark/>
          </w:tcPr>
          <w:p w14:paraId="4CDDE851"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Pajisja e Pikave të Kalimit Kufitar me fibro/video skope.</w:t>
            </w:r>
          </w:p>
        </w:tc>
        <w:tc>
          <w:tcPr>
            <w:tcW w:w="132" w:type="pct"/>
            <w:tcBorders>
              <w:top w:val="nil"/>
              <w:left w:val="nil"/>
              <w:bottom w:val="single" w:sz="4" w:space="0" w:color="auto"/>
              <w:right w:val="single" w:sz="4" w:space="0" w:color="auto"/>
            </w:tcBorders>
            <w:shd w:val="clear" w:color="000000" w:fill="FFFFFF"/>
            <w:vAlign w:val="center"/>
            <w:hideMark/>
          </w:tcPr>
          <w:p w14:paraId="7826378D" w14:textId="1E0CF43F" w:rsidR="007D52ED" w:rsidRPr="00CD28CB" w:rsidRDefault="00720682" w:rsidP="00791815">
            <w:pPr>
              <w:spacing w:after="0" w:line="240" w:lineRule="auto"/>
              <w:jc w:val="center"/>
              <w:rPr>
                <w:rFonts w:ascii="Garamond" w:hAnsi="Garamond" w:cs="Calibri"/>
                <w:sz w:val="6"/>
                <w:szCs w:val="6"/>
              </w:rPr>
            </w:pPr>
            <w:r w:rsidRPr="00CD28CB">
              <w:rPr>
                <w:rFonts w:ascii="Garamond" w:hAnsi="Garamond" w:cs="Calibri"/>
                <w:sz w:val="6"/>
                <w:szCs w:val="6"/>
              </w:rPr>
              <w:t>Janë</w:t>
            </w:r>
            <w:r w:rsidR="007D52ED" w:rsidRPr="00CD28CB">
              <w:rPr>
                <w:rFonts w:ascii="Garamond" w:hAnsi="Garamond" w:cs="Calibri"/>
                <w:sz w:val="6"/>
                <w:szCs w:val="6"/>
              </w:rPr>
              <w:t xml:space="preserve"> proj</w:t>
            </w:r>
            <w:r w:rsidR="00890583" w:rsidRPr="00CD28CB">
              <w:rPr>
                <w:rFonts w:ascii="Garamond" w:hAnsi="Garamond" w:cs="Calibri"/>
                <w:sz w:val="6"/>
                <w:szCs w:val="6"/>
              </w:rPr>
              <w:t>ekte të reja të</w:t>
            </w:r>
            <w:r w:rsidR="007D52ED" w:rsidRPr="00CD28CB">
              <w:rPr>
                <w:rFonts w:ascii="Garamond" w:hAnsi="Garamond" w:cs="Calibri"/>
                <w:sz w:val="6"/>
                <w:szCs w:val="6"/>
              </w:rPr>
              <w:t xml:space="preserve"> cilat nuk e kane marre akoma kodin</w:t>
            </w:r>
          </w:p>
        </w:tc>
        <w:tc>
          <w:tcPr>
            <w:tcW w:w="102" w:type="pct"/>
            <w:tcBorders>
              <w:top w:val="nil"/>
              <w:left w:val="nil"/>
              <w:bottom w:val="single" w:sz="4" w:space="0" w:color="auto"/>
              <w:right w:val="single" w:sz="4" w:space="0" w:color="auto"/>
            </w:tcBorders>
            <w:shd w:val="clear" w:color="000000" w:fill="FFFFFF"/>
            <w:vAlign w:val="center"/>
            <w:hideMark/>
          </w:tcPr>
          <w:p w14:paraId="6D2E0B0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1A6A71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008B40C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90" w:type="pct"/>
            <w:tcBorders>
              <w:top w:val="nil"/>
              <w:left w:val="nil"/>
              <w:bottom w:val="single" w:sz="4" w:space="0" w:color="auto"/>
              <w:right w:val="single" w:sz="4" w:space="0" w:color="auto"/>
            </w:tcBorders>
            <w:shd w:val="clear" w:color="000000" w:fill="FFFFFF"/>
            <w:vAlign w:val="center"/>
            <w:hideMark/>
          </w:tcPr>
          <w:p w14:paraId="79408C7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3C58EB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A42E2C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303E1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6E68F4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61458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58F98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0DAF5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B1801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12,500,000</w:t>
            </w:r>
          </w:p>
        </w:tc>
        <w:tc>
          <w:tcPr>
            <w:tcW w:w="117" w:type="pct"/>
            <w:tcBorders>
              <w:top w:val="nil"/>
              <w:left w:val="nil"/>
              <w:bottom w:val="single" w:sz="4" w:space="0" w:color="auto"/>
              <w:right w:val="single" w:sz="4" w:space="0" w:color="auto"/>
            </w:tcBorders>
            <w:shd w:val="clear" w:color="000000" w:fill="FFFFFF"/>
            <w:vAlign w:val="center"/>
            <w:hideMark/>
          </w:tcPr>
          <w:p w14:paraId="530E894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12,500,000</w:t>
            </w:r>
          </w:p>
        </w:tc>
        <w:tc>
          <w:tcPr>
            <w:tcW w:w="117" w:type="pct"/>
            <w:tcBorders>
              <w:top w:val="nil"/>
              <w:left w:val="nil"/>
              <w:bottom w:val="single" w:sz="4" w:space="0" w:color="auto"/>
              <w:right w:val="single" w:sz="4" w:space="0" w:color="auto"/>
            </w:tcBorders>
            <w:shd w:val="clear" w:color="000000" w:fill="FFFFFF"/>
            <w:vAlign w:val="center"/>
            <w:hideMark/>
          </w:tcPr>
          <w:p w14:paraId="6FB4909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D1C45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0AEAC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0976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6E1FB1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0F7AD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8CABA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2451EE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635B9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24AE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48439E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52D22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F8AEB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F83DD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12,500,000</w:t>
            </w:r>
          </w:p>
        </w:tc>
        <w:tc>
          <w:tcPr>
            <w:tcW w:w="127" w:type="pct"/>
            <w:tcBorders>
              <w:top w:val="nil"/>
              <w:left w:val="nil"/>
              <w:bottom w:val="single" w:sz="4" w:space="0" w:color="auto"/>
              <w:right w:val="single" w:sz="4" w:space="0" w:color="auto"/>
            </w:tcBorders>
            <w:shd w:val="clear" w:color="000000" w:fill="FFFFFF"/>
            <w:vAlign w:val="center"/>
            <w:hideMark/>
          </w:tcPr>
          <w:p w14:paraId="60C418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12,500,000</w:t>
            </w:r>
          </w:p>
        </w:tc>
        <w:tc>
          <w:tcPr>
            <w:tcW w:w="117" w:type="pct"/>
            <w:tcBorders>
              <w:top w:val="nil"/>
              <w:left w:val="nil"/>
              <w:bottom w:val="single" w:sz="4" w:space="0" w:color="auto"/>
              <w:right w:val="single" w:sz="4" w:space="0" w:color="auto"/>
            </w:tcBorders>
            <w:shd w:val="clear" w:color="000000" w:fill="FFFFFF"/>
            <w:vAlign w:val="center"/>
            <w:hideMark/>
          </w:tcPr>
          <w:p w14:paraId="5DEF01C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52556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476AF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83880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A941F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12,500,000</w:t>
            </w:r>
          </w:p>
        </w:tc>
        <w:tc>
          <w:tcPr>
            <w:tcW w:w="151" w:type="pct"/>
            <w:tcBorders>
              <w:top w:val="nil"/>
              <w:left w:val="nil"/>
              <w:bottom w:val="single" w:sz="4" w:space="0" w:color="auto"/>
              <w:right w:val="single" w:sz="4" w:space="0" w:color="auto"/>
            </w:tcBorders>
            <w:shd w:val="clear" w:color="000000" w:fill="FFFFFF"/>
            <w:vAlign w:val="center"/>
            <w:hideMark/>
          </w:tcPr>
          <w:p w14:paraId="1F8F09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D66D1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12,500,000</w:t>
            </w:r>
          </w:p>
        </w:tc>
        <w:tc>
          <w:tcPr>
            <w:tcW w:w="117" w:type="pct"/>
            <w:tcBorders>
              <w:top w:val="nil"/>
              <w:left w:val="nil"/>
              <w:bottom w:val="single" w:sz="4" w:space="0" w:color="auto"/>
              <w:right w:val="single" w:sz="4" w:space="0" w:color="auto"/>
            </w:tcBorders>
            <w:shd w:val="clear" w:color="000000" w:fill="FFFFFF"/>
            <w:vAlign w:val="center"/>
            <w:hideMark/>
          </w:tcPr>
          <w:p w14:paraId="7C73CB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15FFA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A0C9E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312AA4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3F9A2BD5"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67213A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3.6.2</w:t>
            </w:r>
          </w:p>
        </w:tc>
        <w:tc>
          <w:tcPr>
            <w:tcW w:w="449" w:type="pct"/>
            <w:tcBorders>
              <w:top w:val="nil"/>
              <w:left w:val="nil"/>
              <w:bottom w:val="single" w:sz="4" w:space="0" w:color="auto"/>
              <w:right w:val="single" w:sz="4" w:space="0" w:color="auto"/>
            </w:tcBorders>
            <w:shd w:val="clear" w:color="000000" w:fill="FFFFFF"/>
            <w:vAlign w:val="center"/>
            <w:hideMark/>
          </w:tcPr>
          <w:p w14:paraId="7167FC39"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Pajisja e Pikave të Kalimit Kufitar me pajisje për kontrollin e dendësisë (</w:t>
            </w:r>
            <w:r w:rsidRPr="00CD28CB">
              <w:rPr>
                <w:rFonts w:ascii="Garamond" w:hAnsi="Garamond" w:cs="Calibri"/>
                <w:i/>
                <w:color w:val="000000"/>
                <w:sz w:val="6"/>
                <w:szCs w:val="6"/>
              </w:rPr>
              <w:t>buster</w:t>
            </w:r>
            <w:r w:rsidRPr="00CD28CB">
              <w:rPr>
                <w:rFonts w:ascii="Garamond" w:hAnsi="Garamond" w:cs="Calibri"/>
                <w:color w:val="000000"/>
                <w:sz w:val="6"/>
                <w:szCs w:val="6"/>
              </w:rPr>
              <w:t>).</w:t>
            </w:r>
          </w:p>
        </w:tc>
        <w:tc>
          <w:tcPr>
            <w:tcW w:w="132" w:type="pct"/>
            <w:tcBorders>
              <w:top w:val="nil"/>
              <w:left w:val="nil"/>
              <w:bottom w:val="single" w:sz="4" w:space="0" w:color="auto"/>
              <w:right w:val="single" w:sz="4" w:space="0" w:color="auto"/>
            </w:tcBorders>
            <w:shd w:val="clear" w:color="000000" w:fill="FFFFFF"/>
            <w:vAlign w:val="center"/>
            <w:hideMark/>
          </w:tcPr>
          <w:p w14:paraId="3D4416C3" w14:textId="72E36889" w:rsidR="007D52ED" w:rsidRPr="00CD28CB" w:rsidRDefault="00720682" w:rsidP="00791815">
            <w:pPr>
              <w:spacing w:after="0" w:line="240" w:lineRule="auto"/>
              <w:jc w:val="center"/>
              <w:rPr>
                <w:rFonts w:ascii="Garamond" w:hAnsi="Garamond" w:cs="Calibri"/>
                <w:sz w:val="6"/>
                <w:szCs w:val="6"/>
              </w:rPr>
            </w:pPr>
            <w:r w:rsidRPr="00CD28CB">
              <w:rPr>
                <w:rFonts w:ascii="Garamond" w:hAnsi="Garamond" w:cs="Calibri"/>
                <w:sz w:val="6"/>
                <w:szCs w:val="6"/>
              </w:rPr>
              <w:t>Janë</w:t>
            </w:r>
            <w:r w:rsidR="00890583" w:rsidRPr="00CD28CB">
              <w:rPr>
                <w:rFonts w:ascii="Garamond" w:hAnsi="Garamond" w:cs="Calibri"/>
                <w:sz w:val="6"/>
                <w:szCs w:val="6"/>
              </w:rPr>
              <w:t xml:space="preserve"> projekte të reja të</w:t>
            </w:r>
            <w:r w:rsidR="007D52ED" w:rsidRPr="00CD28CB">
              <w:rPr>
                <w:rFonts w:ascii="Garamond" w:hAnsi="Garamond" w:cs="Calibri"/>
                <w:sz w:val="6"/>
                <w:szCs w:val="6"/>
              </w:rPr>
              <w:t xml:space="preserve"> cilat nuk e kane marre akoma kodin</w:t>
            </w:r>
          </w:p>
        </w:tc>
        <w:tc>
          <w:tcPr>
            <w:tcW w:w="102" w:type="pct"/>
            <w:tcBorders>
              <w:top w:val="nil"/>
              <w:left w:val="nil"/>
              <w:bottom w:val="single" w:sz="4" w:space="0" w:color="auto"/>
              <w:right w:val="single" w:sz="4" w:space="0" w:color="auto"/>
            </w:tcBorders>
            <w:shd w:val="clear" w:color="000000" w:fill="FFFFFF"/>
            <w:vAlign w:val="center"/>
            <w:hideMark/>
          </w:tcPr>
          <w:p w14:paraId="7829FA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7D819A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70207FA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90" w:type="pct"/>
            <w:tcBorders>
              <w:top w:val="nil"/>
              <w:left w:val="nil"/>
              <w:bottom w:val="single" w:sz="4" w:space="0" w:color="auto"/>
              <w:right w:val="single" w:sz="4" w:space="0" w:color="auto"/>
            </w:tcBorders>
            <w:shd w:val="clear" w:color="000000" w:fill="FFFFFF"/>
            <w:vAlign w:val="center"/>
            <w:hideMark/>
          </w:tcPr>
          <w:p w14:paraId="29CD637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476D78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DA9A1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FA015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75CD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16743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197F8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E3581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5B4F5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4,750,000</w:t>
            </w:r>
          </w:p>
        </w:tc>
        <w:tc>
          <w:tcPr>
            <w:tcW w:w="117" w:type="pct"/>
            <w:tcBorders>
              <w:top w:val="nil"/>
              <w:left w:val="nil"/>
              <w:bottom w:val="single" w:sz="4" w:space="0" w:color="auto"/>
              <w:right w:val="single" w:sz="4" w:space="0" w:color="auto"/>
            </w:tcBorders>
            <w:shd w:val="clear" w:color="000000" w:fill="FFFFFF"/>
            <w:vAlign w:val="center"/>
            <w:hideMark/>
          </w:tcPr>
          <w:p w14:paraId="0A4C09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4,750,000</w:t>
            </w:r>
          </w:p>
        </w:tc>
        <w:tc>
          <w:tcPr>
            <w:tcW w:w="117" w:type="pct"/>
            <w:tcBorders>
              <w:top w:val="nil"/>
              <w:left w:val="nil"/>
              <w:bottom w:val="single" w:sz="4" w:space="0" w:color="auto"/>
              <w:right w:val="single" w:sz="4" w:space="0" w:color="auto"/>
            </w:tcBorders>
            <w:shd w:val="clear" w:color="000000" w:fill="FFFFFF"/>
            <w:vAlign w:val="center"/>
            <w:hideMark/>
          </w:tcPr>
          <w:p w14:paraId="221448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7F2EB6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E1AA3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0A24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6325F0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17EAD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3C86C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2AE705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BC019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3AE5D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233C523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C2AEC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5BB54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EAE37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4,750,000</w:t>
            </w:r>
          </w:p>
        </w:tc>
        <w:tc>
          <w:tcPr>
            <w:tcW w:w="127" w:type="pct"/>
            <w:tcBorders>
              <w:top w:val="nil"/>
              <w:left w:val="nil"/>
              <w:bottom w:val="single" w:sz="4" w:space="0" w:color="auto"/>
              <w:right w:val="single" w:sz="4" w:space="0" w:color="auto"/>
            </w:tcBorders>
            <w:shd w:val="clear" w:color="000000" w:fill="FFFFFF"/>
            <w:vAlign w:val="center"/>
            <w:hideMark/>
          </w:tcPr>
          <w:p w14:paraId="6C8DE1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4,750,000</w:t>
            </w:r>
          </w:p>
        </w:tc>
        <w:tc>
          <w:tcPr>
            <w:tcW w:w="117" w:type="pct"/>
            <w:tcBorders>
              <w:top w:val="nil"/>
              <w:left w:val="nil"/>
              <w:bottom w:val="single" w:sz="4" w:space="0" w:color="auto"/>
              <w:right w:val="single" w:sz="4" w:space="0" w:color="auto"/>
            </w:tcBorders>
            <w:shd w:val="clear" w:color="000000" w:fill="FFFFFF"/>
            <w:vAlign w:val="center"/>
            <w:hideMark/>
          </w:tcPr>
          <w:p w14:paraId="1A0E87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A80EA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EA3EB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19542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61DB1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4,750,000</w:t>
            </w:r>
          </w:p>
        </w:tc>
        <w:tc>
          <w:tcPr>
            <w:tcW w:w="151" w:type="pct"/>
            <w:tcBorders>
              <w:top w:val="nil"/>
              <w:left w:val="nil"/>
              <w:bottom w:val="single" w:sz="4" w:space="0" w:color="auto"/>
              <w:right w:val="single" w:sz="4" w:space="0" w:color="auto"/>
            </w:tcBorders>
            <w:shd w:val="clear" w:color="000000" w:fill="FFFFFF"/>
            <w:vAlign w:val="center"/>
            <w:hideMark/>
          </w:tcPr>
          <w:p w14:paraId="3C26F6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DC16F4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4,750,000</w:t>
            </w:r>
          </w:p>
        </w:tc>
        <w:tc>
          <w:tcPr>
            <w:tcW w:w="117" w:type="pct"/>
            <w:tcBorders>
              <w:top w:val="nil"/>
              <w:left w:val="nil"/>
              <w:bottom w:val="single" w:sz="4" w:space="0" w:color="auto"/>
              <w:right w:val="single" w:sz="4" w:space="0" w:color="auto"/>
            </w:tcBorders>
            <w:shd w:val="clear" w:color="000000" w:fill="FFFFFF"/>
            <w:vAlign w:val="center"/>
            <w:hideMark/>
          </w:tcPr>
          <w:p w14:paraId="40D5FC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C4216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E708B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7EACA09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C0F5803"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189055D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w:t>
            </w:r>
            <w:r w:rsidRPr="00CD28CB">
              <w:rPr>
                <w:rFonts w:ascii="Garamond" w:hAnsi="Garamond" w:cs="Calibri"/>
                <w:b/>
                <w:bCs/>
                <w:color w:val="000000"/>
                <w:sz w:val="6"/>
                <w:szCs w:val="6"/>
              </w:rPr>
              <w:lastRenderedPageBreak/>
              <w:t>6.3</w:t>
            </w:r>
          </w:p>
        </w:tc>
        <w:tc>
          <w:tcPr>
            <w:tcW w:w="449" w:type="pct"/>
            <w:tcBorders>
              <w:top w:val="nil"/>
              <w:left w:val="nil"/>
              <w:bottom w:val="single" w:sz="4" w:space="0" w:color="auto"/>
              <w:right w:val="single" w:sz="4" w:space="0" w:color="auto"/>
            </w:tcBorders>
            <w:shd w:val="clear" w:color="000000" w:fill="FFFFFF"/>
            <w:vAlign w:val="center"/>
            <w:hideMark/>
          </w:tcPr>
          <w:p w14:paraId="7439A2D8" w14:textId="724D6E46"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lastRenderedPageBreak/>
              <w:t>Pajisja e Pikave të Ka</w:t>
            </w:r>
            <w:r w:rsidR="00E8552D">
              <w:rPr>
                <w:rFonts w:ascii="Garamond" w:hAnsi="Garamond" w:cs="Calibri"/>
                <w:color w:val="000000"/>
                <w:sz w:val="6"/>
                <w:szCs w:val="6"/>
              </w:rPr>
              <w:t xml:space="preserve">limit Kufitar me </w:t>
            </w:r>
            <w:r w:rsidR="00E8552D">
              <w:rPr>
                <w:rFonts w:ascii="Garamond" w:hAnsi="Garamond" w:cs="Calibri"/>
                <w:color w:val="000000"/>
                <w:sz w:val="6"/>
                <w:szCs w:val="6"/>
              </w:rPr>
              <w:lastRenderedPageBreak/>
              <w:t>pajisje për det</w:t>
            </w:r>
            <w:r w:rsidRPr="00CD28CB">
              <w:rPr>
                <w:rFonts w:ascii="Garamond" w:hAnsi="Garamond" w:cs="Calibri"/>
                <w:color w:val="000000"/>
                <w:sz w:val="6"/>
                <w:szCs w:val="6"/>
              </w:rPr>
              <w:t>ektimin e radioaktivitetit (</w:t>
            </w:r>
            <w:r w:rsidRPr="00CD28CB">
              <w:rPr>
                <w:rFonts w:ascii="Garamond" w:hAnsi="Garamond" w:cs="Calibri"/>
                <w:i/>
                <w:color w:val="000000"/>
                <w:sz w:val="6"/>
                <w:szCs w:val="6"/>
              </w:rPr>
              <w:t>pager</w:t>
            </w:r>
            <w:r w:rsidRPr="00CD28CB">
              <w:rPr>
                <w:rFonts w:ascii="Garamond" w:hAnsi="Garamond" w:cs="Calibri"/>
                <w:color w:val="000000"/>
                <w:sz w:val="6"/>
                <w:szCs w:val="6"/>
              </w:rPr>
              <w:t>).</w:t>
            </w:r>
          </w:p>
        </w:tc>
        <w:tc>
          <w:tcPr>
            <w:tcW w:w="132" w:type="pct"/>
            <w:tcBorders>
              <w:top w:val="nil"/>
              <w:left w:val="nil"/>
              <w:bottom w:val="single" w:sz="4" w:space="0" w:color="auto"/>
              <w:right w:val="single" w:sz="4" w:space="0" w:color="auto"/>
            </w:tcBorders>
            <w:shd w:val="clear" w:color="000000" w:fill="FFFFFF"/>
            <w:vAlign w:val="center"/>
            <w:hideMark/>
          </w:tcPr>
          <w:p w14:paraId="622929D5" w14:textId="19F5782C" w:rsidR="007D52ED" w:rsidRPr="00CD28CB" w:rsidRDefault="00720682" w:rsidP="00791815">
            <w:pPr>
              <w:spacing w:after="0" w:line="240" w:lineRule="auto"/>
              <w:jc w:val="center"/>
              <w:rPr>
                <w:rFonts w:ascii="Garamond" w:hAnsi="Garamond" w:cs="Calibri"/>
                <w:sz w:val="6"/>
                <w:szCs w:val="6"/>
              </w:rPr>
            </w:pPr>
            <w:r w:rsidRPr="00CD28CB">
              <w:rPr>
                <w:rFonts w:ascii="Garamond" w:hAnsi="Garamond" w:cs="Calibri"/>
                <w:sz w:val="6"/>
                <w:szCs w:val="6"/>
              </w:rPr>
              <w:lastRenderedPageBreak/>
              <w:t>Janë</w:t>
            </w:r>
            <w:r w:rsidR="00890583" w:rsidRPr="00CD28CB">
              <w:rPr>
                <w:rFonts w:ascii="Garamond" w:hAnsi="Garamond" w:cs="Calibri"/>
                <w:sz w:val="6"/>
                <w:szCs w:val="6"/>
              </w:rPr>
              <w:t xml:space="preserve"> proje</w:t>
            </w:r>
            <w:r w:rsidR="00890583" w:rsidRPr="00CD28CB">
              <w:rPr>
                <w:rFonts w:ascii="Garamond" w:hAnsi="Garamond" w:cs="Calibri"/>
                <w:sz w:val="6"/>
                <w:szCs w:val="6"/>
              </w:rPr>
              <w:lastRenderedPageBreak/>
              <w:t>kte të reja të</w:t>
            </w:r>
            <w:r w:rsidR="007D52ED" w:rsidRPr="00CD28CB">
              <w:rPr>
                <w:rFonts w:ascii="Garamond" w:hAnsi="Garamond" w:cs="Calibri"/>
                <w:sz w:val="6"/>
                <w:szCs w:val="6"/>
              </w:rPr>
              <w:t xml:space="preserve"> cilat nuk e kane marre akoma kodin</w:t>
            </w:r>
          </w:p>
        </w:tc>
        <w:tc>
          <w:tcPr>
            <w:tcW w:w="102" w:type="pct"/>
            <w:tcBorders>
              <w:top w:val="nil"/>
              <w:left w:val="nil"/>
              <w:bottom w:val="single" w:sz="4" w:space="0" w:color="auto"/>
              <w:right w:val="single" w:sz="4" w:space="0" w:color="auto"/>
            </w:tcBorders>
            <w:shd w:val="clear" w:color="000000" w:fill="FFFFFF"/>
            <w:vAlign w:val="center"/>
            <w:hideMark/>
          </w:tcPr>
          <w:p w14:paraId="6036C9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br/>
              <w:t>PSH</w:t>
            </w:r>
          </w:p>
        </w:tc>
        <w:tc>
          <w:tcPr>
            <w:tcW w:w="122" w:type="pct"/>
            <w:tcBorders>
              <w:top w:val="nil"/>
              <w:left w:val="nil"/>
              <w:bottom w:val="single" w:sz="4" w:space="0" w:color="auto"/>
              <w:right w:val="single" w:sz="4" w:space="0" w:color="auto"/>
            </w:tcBorders>
            <w:shd w:val="clear" w:color="000000" w:fill="FFFFFF"/>
            <w:vAlign w:val="center"/>
            <w:hideMark/>
          </w:tcPr>
          <w:p w14:paraId="30EA01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1C4618B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90" w:type="pct"/>
            <w:tcBorders>
              <w:top w:val="nil"/>
              <w:left w:val="nil"/>
              <w:bottom w:val="single" w:sz="4" w:space="0" w:color="auto"/>
              <w:right w:val="single" w:sz="4" w:space="0" w:color="auto"/>
            </w:tcBorders>
            <w:shd w:val="clear" w:color="000000" w:fill="FFFFFF"/>
            <w:vAlign w:val="center"/>
            <w:hideMark/>
          </w:tcPr>
          <w:p w14:paraId="482E844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3B94D4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79AF5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C3E8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CCA79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EA5E0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CA182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B16B0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06CABA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6,250,00</w:t>
            </w:r>
            <w:r w:rsidRPr="00CD28CB">
              <w:rPr>
                <w:rFonts w:ascii="Garamond" w:hAnsi="Garamond" w:cs="Calibri"/>
                <w:color w:val="000000"/>
                <w:sz w:val="6"/>
                <w:szCs w:val="6"/>
              </w:rPr>
              <w:lastRenderedPageBreak/>
              <w:t>0</w:t>
            </w:r>
          </w:p>
        </w:tc>
        <w:tc>
          <w:tcPr>
            <w:tcW w:w="117" w:type="pct"/>
            <w:tcBorders>
              <w:top w:val="nil"/>
              <w:left w:val="nil"/>
              <w:bottom w:val="single" w:sz="4" w:space="0" w:color="auto"/>
              <w:right w:val="single" w:sz="4" w:space="0" w:color="auto"/>
            </w:tcBorders>
            <w:shd w:val="clear" w:color="000000" w:fill="FFFFFF"/>
            <w:vAlign w:val="center"/>
            <w:hideMark/>
          </w:tcPr>
          <w:p w14:paraId="24010F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6,250,00</w:t>
            </w:r>
            <w:r w:rsidRPr="00CD28CB">
              <w:rPr>
                <w:rFonts w:ascii="Garamond" w:hAnsi="Garamond" w:cs="Calibri"/>
                <w:color w:val="000000"/>
                <w:sz w:val="6"/>
                <w:szCs w:val="6"/>
              </w:rPr>
              <w:lastRenderedPageBreak/>
              <w:t>0</w:t>
            </w:r>
          </w:p>
        </w:tc>
        <w:tc>
          <w:tcPr>
            <w:tcW w:w="117" w:type="pct"/>
            <w:tcBorders>
              <w:top w:val="nil"/>
              <w:left w:val="nil"/>
              <w:bottom w:val="single" w:sz="4" w:space="0" w:color="auto"/>
              <w:right w:val="single" w:sz="4" w:space="0" w:color="auto"/>
            </w:tcBorders>
            <w:shd w:val="clear" w:color="000000" w:fill="FFFFFF"/>
            <w:vAlign w:val="center"/>
            <w:hideMark/>
          </w:tcPr>
          <w:p w14:paraId="57B16E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 </w:t>
            </w:r>
          </w:p>
        </w:tc>
        <w:tc>
          <w:tcPr>
            <w:tcW w:w="103" w:type="pct"/>
            <w:tcBorders>
              <w:top w:val="nil"/>
              <w:left w:val="nil"/>
              <w:bottom w:val="single" w:sz="4" w:space="0" w:color="auto"/>
              <w:right w:val="single" w:sz="4" w:space="0" w:color="auto"/>
            </w:tcBorders>
            <w:shd w:val="clear" w:color="000000" w:fill="FFFFFF"/>
            <w:vAlign w:val="center"/>
            <w:hideMark/>
          </w:tcPr>
          <w:p w14:paraId="4CEE9C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8FA0E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C1935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5E24CF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5356C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D93FC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215163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A64BE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5ED7A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527FD6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D5AEA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3DF8F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29FFE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6,250,00</w:t>
            </w:r>
            <w:r w:rsidRPr="00CD28CB">
              <w:rPr>
                <w:rFonts w:ascii="Garamond" w:hAnsi="Garamond" w:cs="Calibri"/>
                <w:color w:val="000000"/>
                <w:sz w:val="6"/>
                <w:szCs w:val="6"/>
              </w:rPr>
              <w:lastRenderedPageBreak/>
              <w:t>0</w:t>
            </w:r>
          </w:p>
        </w:tc>
        <w:tc>
          <w:tcPr>
            <w:tcW w:w="127" w:type="pct"/>
            <w:tcBorders>
              <w:top w:val="nil"/>
              <w:left w:val="nil"/>
              <w:bottom w:val="single" w:sz="4" w:space="0" w:color="auto"/>
              <w:right w:val="single" w:sz="4" w:space="0" w:color="auto"/>
            </w:tcBorders>
            <w:shd w:val="clear" w:color="000000" w:fill="FFFFFF"/>
            <w:vAlign w:val="center"/>
            <w:hideMark/>
          </w:tcPr>
          <w:p w14:paraId="2EE741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6,250,000</w:t>
            </w:r>
          </w:p>
        </w:tc>
        <w:tc>
          <w:tcPr>
            <w:tcW w:w="117" w:type="pct"/>
            <w:tcBorders>
              <w:top w:val="nil"/>
              <w:left w:val="nil"/>
              <w:bottom w:val="single" w:sz="4" w:space="0" w:color="auto"/>
              <w:right w:val="single" w:sz="4" w:space="0" w:color="auto"/>
            </w:tcBorders>
            <w:shd w:val="clear" w:color="000000" w:fill="FFFFFF"/>
            <w:vAlign w:val="center"/>
            <w:hideMark/>
          </w:tcPr>
          <w:p w14:paraId="78CFFD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E37BF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BB51F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E951D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9A465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6,250,00</w:t>
            </w:r>
            <w:r w:rsidRPr="00CD28CB">
              <w:rPr>
                <w:rFonts w:ascii="Garamond" w:hAnsi="Garamond" w:cs="Calibri"/>
                <w:color w:val="000000"/>
                <w:sz w:val="6"/>
                <w:szCs w:val="6"/>
              </w:rPr>
              <w:lastRenderedPageBreak/>
              <w:t>0</w:t>
            </w:r>
          </w:p>
        </w:tc>
        <w:tc>
          <w:tcPr>
            <w:tcW w:w="151" w:type="pct"/>
            <w:tcBorders>
              <w:top w:val="nil"/>
              <w:left w:val="nil"/>
              <w:bottom w:val="single" w:sz="4" w:space="0" w:color="auto"/>
              <w:right w:val="single" w:sz="4" w:space="0" w:color="auto"/>
            </w:tcBorders>
            <w:shd w:val="clear" w:color="000000" w:fill="FFFFFF"/>
            <w:vAlign w:val="center"/>
            <w:hideMark/>
          </w:tcPr>
          <w:p w14:paraId="02C6D84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 </w:t>
            </w:r>
          </w:p>
        </w:tc>
        <w:tc>
          <w:tcPr>
            <w:tcW w:w="117" w:type="pct"/>
            <w:tcBorders>
              <w:top w:val="nil"/>
              <w:left w:val="nil"/>
              <w:bottom w:val="single" w:sz="4" w:space="0" w:color="auto"/>
              <w:right w:val="single" w:sz="4" w:space="0" w:color="auto"/>
            </w:tcBorders>
            <w:shd w:val="clear" w:color="000000" w:fill="FFFFFF"/>
            <w:vAlign w:val="center"/>
            <w:hideMark/>
          </w:tcPr>
          <w:p w14:paraId="216318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6,250,00</w:t>
            </w:r>
            <w:r w:rsidRPr="00CD28CB">
              <w:rPr>
                <w:rFonts w:ascii="Garamond" w:hAnsi="Garamond" w:cs="Calibri"/>
                <w:color w:val="000000"/>
                <w:sz w:val="6"/>
                <w:szCs w:val="6"/>
              </w:rPr>
              <w:lastRenderedPageBreak/>
              <w:t>0</w:t>
            </w:r>
          </w:p>
        </w:tc>
        <w:tc>
          <w:tcPr>
            <w:tcW w:w="117" w:type="pct"/>
            <w:tcBorders>
              <w:top w:val="nil"/>
              <w:left w:val="nil"/>
              <w:bottom w:val="single" w:sz="4" w:space="0" w:color="auto"/>
              <w:right w:val="single" w:sz="4" w:space="0" w:color="auto"/>
            </w:tcBorders>
            <w:shd w:val="clear" w:color="000000" w:fill="FFFFFF"/>
            <w:vAlign w:val="center"/>
            <w:hideMark/>
          </w:tcPr>
          <w:p w14:paraId="71B357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0</w:t>
            </w:r>
          </w:p>
        </w:tc>
        <w:tc>
          <w:tcPr>
            <w:tcW w:w="103" w:type="pct"/>
            <w:tcBorders>
              <w:top w:val="nil"/>
              <w:left w:val="nil"/>
              <w:bottom w:val="single" w:sz="4" w:space="0" w:color="auto"/>
              <w:right w:val="single" w:sz="4" w:space="0" w:color="auto"/>
            </w:tcBorders>
            <w:shd w:val="clear" w:color="000000" w:fill="FFFFFF"/>
            <w:vAlign w:val="center"/>
            <w:hideMark/>
          </w:tcPr>
          <w:p w14:paraId="081EE0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39BDA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2D08F7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6EF40E5C"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3B0441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3.6.4</w:t>
            </w:r>
          </w:p>
        </w:tc>
        <w:tc>
          <w:tcPr>
            <w:tcW w:w="449" w:type="pct"/>
            <w:tcBorders>
              <w:top w:val="nil"/>
              <w:left w:val="nil"/>
              <w:bottom w:val="single" w:sz="4" w:space="0" w:color="auto"/>
              <w:right w:val="single" w:sz="4" w:space="0" w:color="auto"/>
            </w:tcBorders>
            <w:shd w:val="clear" w:color="000000" w:fill="FFFFFF"/>
            <w:vAlign w:val="center"/>
            <w:hideMark/>
          </w:tcPr>
          <w:p w14:paraId="1C31918F" w14:textId="78158D26" w:rsidR="007D52ED" w:rsidRPr="00CD28CB" w:rsidRDefault="00720682"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Rritja e numri të qen</w:t>
            </w:r>
            <w:r w:rsidR="007D52ED" w:rsidRPr="00CD28CB">
              <w:rPr>
                <w:rFonts w:ascii="Garamond" w:hAnsi="Garamond" w:cs="Calibri"/>
                <w:color w:val="000000"/>
                <w:sz w:val="6"/>
                <w:szCs w:val="6"/>
              </w:rPr>
              <w:t>ve të policisë për lëndët narkotike.</w:t>
            </w:r>
          </w:p>
        </w:tc>
        <w:tc>
          <w:tcPr>
            <w:tcW w:w="132" w:type="pct"/>
            <w:tcBorders>
              <w:top w:val="nil"/>
              <w:left w:val="nil"/>
              <w:bottom w:val="single" w:sz="4" w:space="0" w:color="auto"/>
              <w:right w:val="single" w:sz="4" w:space="0" w:color="auto"/>
            </w:tcBorders>
            <w:shd w:val="clear" w:color="000000" w:fill="FFFFFF"/>
            <w:vAlign w:val="center"/>
            <w:hideMark/>
          </w:tcPr>
          <w:p w14:paraId="34A9D4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18AU401</w:t>
            </w:r>
          </w:p>
        </w:tc>
        <w:tc>
          <w:tcPr>
            <w:tcW w:w="102" w:type="pct"/>
            <w:tcBorders>
              <w:top w:val="nil"/>
              <w:left w:val="nil"/>
              <w:bottom w:val="single" w:sz="4" w:space="0" w:color="auto"/>
              <w:right w:val="single" w:sz="4" w:space="0" w:color="auto"/>
            </w:tcBorders>
            <w:shd w:val="clear" w:color="000000" w:fill="FFFFFF"/>
            <w:vAlign w:val="center"/>
            <w:hideMark/>
          </w:tcPr>
          <w:p w14:paraId="725B12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2ACF15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6589AD5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90" w:type="pct"/>
            <w:tcBorders>
              <w:top w:val="nil"/>
              <w:left w:val="nil"/>
              <w:bottom w:val="single" w:sz="4" w:space="0" w:color="auto"/>
              <w:right w:val="single" w:sz="4" w:space="0" w:color="auto"/>
            </w:tcBorders>
            <w:shd w:val="clear" w:color="000000" w:fill="FFFFFF"/>
            <w:vAlign w:val="center"/>
            <w:hideMark/>
          </w:tcPr>
          <w:p w14:paraId="6DCCE1C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67FED8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6CF0E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06863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FBF11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006A5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A0683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6F355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01E56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6,581,000</w:t>
            </w:r>
          </w:p>
        </w:tc>
        <w:tc>
          <w:tcPr>
            <w:tcW w:w="117" w:type="pct"/>
            <w:tcBorders>
              <w:top w:val="nil"/>
              <w:left w:val="nil"/>
              <w:bottom w:val="single" w:sz="4" w:space="0" w:color="auto"/>
              <w:right w:val="single" w:sz="4" w:space="0" w:color="auto"/>
            </w:tcBorders>
            <w:shd w:val="clear" w:color="000000" w:fill="FFFFFF"/>
            <w:vAlign w:val="center"/>
            <w:hideMark/>
          </w:tcPr>
          <w:p w14:paraId="46F11E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6,581,000</w:t>
            </w:r>
          </w:p>
        </w:tc>
        <w:tc>
          <w:tcPr>
            <w:tcW w:w="117" w:type="pct"/>
            <w:tcBorders>
              <w:top w:val="nil"/>
              <w:left w:val="nil"/>
              <w:bottom w:val="single" w:sz="4" w:space="0" w:color="auto"/>
              <w:right w:val="single" w:sz="4" w:space="0" w:color="auto"/>
            </w:tcBorders>
            <w:shd w:val="clear" w:color="000000" w:fill="FFFFFF"/>
            <w:vAlign w:val="center"/>
            <w:hideMark/>
          </w:tcPr>
          <w:p w14:paraId="2B315EF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2014ADA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455BE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868B3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63CB04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E8702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8095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0BEE7A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6D40F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06E70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47DEE0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C5A4D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F68A3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C540A3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6,581,000</w:t>
            </w:r>
          </w:p>
        </w:tc>
        <w:tc>
          <w:tcPr>
            <w:tcW w:w="127" w:type="pct"/>
            <w:tcBorders>
              <w:top w:val="nil"/>
              <w:left w:val="nil"/>
              <w:bottom w:val="single" w:sz="4" w:space="0" w:color="auto"/>
              <w:right w:val="single" w:sz="4" w:space="0" w:color="auto"/>
            </w:tcBorders>
            <w:shd w:val="clear" w:color="000000" w:fill="FFFFFF"/>
            <w:vAlign w:val="center"/>
            <w:hideMark/>
          </w:tcPr>
          <w:p w14:paraId="2F1793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6,581,000</w:t>
            </w:r>
          </w:p>
        </w:tc>
        <w:tc>
          <w:tcPr>
            <w:tcW w:w="117" w:type="pct"/>
            <w:tcBorders>
              <w:top w:val="nil"/>
              <w:left w:val="nil"/>
              <w:bottom w:val="single" w:sz="4" w:space="0" w:color="auto"/>
              <w:right w:val="single" w:sz="4" w:space="0" w:color="auto"/>
            </w:tcBorders>
            <w:shd w:val="clear" w:color="000000" w:fill="FFFFFF"/>
            <w:vAlign w:val="center"/>
            <w:hideMark/>
          </w:tcPr>
          <w:p w14:paraId="3690DA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E13CB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79E1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6C324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761CA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0D9B99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564A0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06E2F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E3396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6,581,000</w:t>
            </w:r>
          </w:p>
        </w:tc>
        <w:tc>
          <w:tcPr>
            <w:tcW w:w="127" w:type="pct"/>
            <w:tcBorders>
              <w:top w:val="nil"/>
              <w:left w:val="nil"/>
              <w:bottom w:val="single" w:sz="4" w:space="0" w:color="auto"/>
              <w:right w:val="single" w:sz="4" w:space="0" w:color="auto"/>
            </w:tcBorders>
            <w:shd w:val="clear" w:color="000000" w:fill="FFFFFF"/>
            <w:vAlign w:val="center"/>
            <w:hideMark/>
          </w:tcPr>
          <w:p w14:paraId="5C11A5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6,581,000</w:t>
            </w:r>
          </w:p>
        </w:tc>
        <w:tc>
          <w:tcPr>
            <w:tcW w:w="109" w:type="pct"/>
            <w:tcBorders>
              <w:top w:val="nil"/>
              <w:left w:val="nil"/>
              <w:bottom w:val="single" w:sz="4" w:space="0" w:color="auto"/>
              <w:right w:val="single" w:sz="4" w:space="0" w:color="auto"/>
            </w:tcBorders>
            <w:shd w:val="clear" w:color="000000" w:fill="FFFFFF"/>
            <w:vAlign w:val="center"/>
            <w:hideMark/>
          </w:tcPr>
          <w:p w14:paraId="2BF4F1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1472714"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3D7DA0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3.7</w:t>
            </w:r>
          </w:p>
        </w:tc>
        <w:tc>
          <w:tcPr>
            <w:tcW w:w="449" w:type="pct"/>
            <w:tcBorders>
              <w:top w:val="nil"/>
              <w:left w:val="nil"/>
              <w:bottom w:val="single" w:sz="4" w:space="0" w:color="auto"/>
              <w:right w:val="single" w:sz="4" w:space="0" w:color="auto"/>
            </w:tcBorders>
            <w:shd w:val="clear" w:color="000000" w:fill="FFFFFF"/>
            <w:vAlign w:val="center"/>
            <w:hideMark/>
          </w:tcPr>
          <w:p w14:paraId="2AD3387F"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Sigurimi i radiokomunikimit për të gjitha strukturat vendore të Policisë Kufitare dhe Migracionit.</w:t>
            </w:r>
          </w:p>
        </w:tc>
        <w:tc>
          <w:tcPr>
            <w:tcW w:w="132" w:type="pct"/>
            <w:tcBorders>
              <w:top w:val="nil"/>
              <w:left w:val="nil"/>
              <w:bottom w:val="single" w:sz="4" w:space="0" w:color="auto"/>
              <w:right w:val="single" w:sz="4" w:space="0" w:color="auto"/>
            </w:tcBorders>
            <w:shd w:val="clear" w:color="000000" w:fill="FFFFFF"/>
            <w:vAlign w:val="center"/>
            <w:hideMark/>
          </w:tcPr>
          <w:p w14:paraId="042B3B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M16063</w:t>
            </w:r>
          </w:p>
        </w:tc>
        <w:tc>
          <w:tcPr>
            <w:tcW w:w="102" w:type="pct"/>
            <w:tcBorders>
              <w:top w:val="nil"/>
              <w:left w:val="nil"/>
              <w:bottom w:val="single" w:sz="4" w:space="0" w:color="auto"/>
              <w:right w:val="single" w:sz="4" w:space="0" w:color="auto"/>
            </w:tcBorders>
            <w:shd w:val="clear" w:color="000000" w:fill="FFFFFF"/>
            <w:vAlign w:val="center"/>
            <w:hideMark/>
          </w:tcPr>
          <w:p w14:paraId="099E1A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116C27A7"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Pr="00CD28CB">
              <w:rPr>
                <w:rFonts w:ascii="Garamond" w:hAnsi="Garamond" w:cs="Calibri"/>
                <w:color w:val="000000"/>
                <w:sz w:val="6"/>
                <w:szCs w:val="6"/>
              </w:rPr>
              <w:br/>
              <w:t>MM</w:t>
            </w:r>
          </w:p>
        </w:tc>
        <w:tc>
          <w:tcPr>
            <w:tcW w:w="79" w:type="pct"/>
            <w:tcBorders>
              <w:top w:val="nil"/>
              <w:left w:val="nil"/>
              <w:bottom w:val="single" w:sz="4" w:space="0" w:color="auto"/>
              <w:right w:val="single" w:sz="4" w:space="0" w:color="auto"/>
            </w:tcBorders>
            <w:shd w:val="clear" w:color="000000" w:fill="FFFFFF"/>
            <w:vAlign w:val="center"/>
            <w:hideMark/>
          </w:tcPr>
          <w:p w14:paraId="7D39E22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30A5934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5B103C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8EBD4F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5,000,000</w:t>
            </w:r>
          </w:p>
        </w:tc>
        <w:tc>
          <w:tcPr>
            <w:tcW w:w="117" w:type="pct"/>
            <w:tcBorders>
              <w:top w:val="nil"/>
              <w:left w:val="nil"/>
              <w:bottom w:val="single" w:sz="4" w:space="0" w:color="auto"/>
              <w:right w:val="single" w:sz="4" w:space="0" w:color="auto"/>
            </w:tcBorders>
            <w:shd w:val="clear" w:color="000000" w:fill="FFFFFF"/>
            <w:vAlign w:val="center"/>
            <w:hideMark/>
          </w:tcPr>
          <w:p w14:paraId="2A5571E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5,000,000</w:t>
            </w:r>
          </w:p>
        </w:tc>
        <w:tc>
          <w:tcPr>
            <w:tcW w:w="117" w:type="pct"/>
            <w:tcBorders>
              <w:top w:val="nil"/>
              <w:left w:val="nil"/>
              <w:bottom w:val="single" w:sz="4" w:space="0" w:color="auto"/>
              <w:right w:val="single" w:sz="4" w:space="0" w:color="auto"/>
            </w:tcBorders>
            <w:shd w:val="clear" w:color="000000" w:fill="FFFFFF"/>
            <w:vAlign w:val="center"/>
            <w:hideMark/>
          </w:tcPr>
          <w:p w14:paraId="2B00706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AE5216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3FE5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4DB1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08F96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F9049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D5B44F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517152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3760C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2CE5A9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217558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DD988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D4AE1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0CCADD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D9E6B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180AF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60D890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F32D6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C5D9E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8F3A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5,000,000</w:t>
            </w:r>
          </w:p>
        </w:tc>
        <w:tc>
          <w:tcPr>
            <w:tcW w:w="127" w:type="pct"/>
            <w:tcBorders>
              <w:top w:val="nil"/>
              <w:left w:val="nil"/>
              <w:bottom w:val="single" w:sz="4" w:space="0" w:color="auto"/>
              <w:right w:val="single" w:sz="4" w:space="0" w:color="auto"/>
            </w:tcBorders>
            <w:shd w:val="clear" w:color="000000" w:fill="FFFFFF"/>
            <w:vAlign w:val="center"/>
            <w:hideMark/>
          </w:tcPr>
          <w:p w14:paraId="57CFBF3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5,000,000</w:t>
            </w:r>
          </w:p>
        </w:tc>
        <w:tc>
          <w:tcPr>
            <w:tcW w:w="117" w:type="pct"/>
            <w:tcBorders>
              <w:top w:val="nil"/>
              <w:left w:val="nil"/>
              <w:bottom w:val="single" w:sz="4" w:space="0" w:color="auto"/>
              <w:right w:val="single" w:sz="4" w:space="0" w:color="auto"/>
            </w:tcBorders>
            <w:shd w:val="clear" w:color="000000" w:fill="FFFFFF"/>
            <w:vAlign w:val="center"/>
            <w:hideMark/>
          </w:tcPr>
          <w:p w14:paraId="57E754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09FDE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1B3D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01C49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84B553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3D1111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2D257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A7A36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D769A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5,000,000</w:t>
            </w:r>
          </w:p>
        </w:tc>
        <w:tc>
          <w:tcPr>
            <w:tcW w:w="127" w:type="pct"/>
            <w:tcBorders>
              <w:top w:val="nil"/>
              <w:left w:val="nil"/>
              <w:bottom w:val="single" w:sz="4" w:space="0" w:color="auto"/>
              <w:right w:val="single" w:sz="4" w:space="0" w:color="auto"/>
            </w:tcBorders>
            <w:shd w:val="clear" w:color="000000" w:fill="FFFFFF"/>
            <w:vAlign w:val="center"/>
            <w:hideMark/>
          </w:tcPr>
          <w:p w14:paraId="79FF09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5,000,000</w:t>
            </w:r>
          </w:p>
        </w:tc>
        <w:tc>
          <w:tcPr>
            <w:tcW w:w="109" w:type="pct"/>
            <w:tcBorders>
              <w:top w:val="nil"/>
              <w:left w:val="nil"/>
              <w:bottom w:val="single" w:sz="4" w:space="0" w:color="auto"/>
              <w:right w:val="single" w:sz="4" w:space="0" w:color="auto"/>
            </w:tcBorders>
            <w:shd w:val="clear" w:color="000000" w:fill="FFFFFF"/>
            <w:vAlign w:val="center"/>
            <w:hideMark/>
          </w:tcPr>
          <w:p w14:paraId="4827FD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C9FC641"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1B2FA2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3.7.1</w:t>
            </w:r>
          </w:p>
        </w:tc>
        <w:tc>
          <w:tcPr>
            <w:tcW w:w="449" w:type="pct"/>
            <w:tcBorders>
              <w:top w:val="nil"/>
              <w:left w:val="nil"/>
              <w:bottom w:val="single" w:sz="4" w:space="0" w:color="auto"/>
              <w:right w:val="single" w:sz="4" w:space="0" w:color="auto"/>
            </w:tcBorders>
            <w:shd w:val="clear" w:color="000000" w:fill="FFFFFF"/>
            <w:vAlign w:val="center"/>
            <w:hideMark/>
          </w:tcPr>
          <w:p w14:paraId="2A3302AF"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Kryerja e një studimi të plotë për mundësinë e rivendosjes në funksion të sistemit aktual të radiokomunikimit për strukturat vendore të Policisë Kufitare dhe identifikimi i buxhetit të nevojshëm për këtë qëllim.</w:t>
            </w:r>
          </w:p>
        </w:tc>
        <w:tc>
          <w:tcPr>
            <w:tcW w:w="132" w:type="pct"/>
            <w:tcBorders>
              <w:top w:val="nil"/>
              <w:left w:val="nil"/>
              <w:bottom w:val="single" w:sz="4" w:space="0" w:color="auto"/>
              <w:right w:val="single" w:sz="4" w:space="0" w:color="auto"/>
            </w:tcBorders>
            <w:shd w:val="clear" w:color="000000" w:fill="FFFFFF"/>
            <w:vAlign w:val="center"/>
            <w:hideMark/>
          </w:tcPr>
          <w:p w14:paraId="01FAB19E" w14:textId="4059DF34"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xml:space="preserve">02120 </w:t>
            </w:r>
            <w:r w:rsidR="000970C9" w:rsidRPr="00CD28CB">
              <w:rPr>
                <w:rFonts w:ascii="Garamond" w:hAnsi="Garamond" w:cs="Calibri"/>
                <w:color w:val="000000"/>
                <w:sz w:val="6"/>
                <w:szCs w:val="6"/>
              </w:rPr>
              <w:t>“</w:t>
            </w:r>
            <w:r w:rsidRPr="00CD28CB">
              <w:rPr>
                <w:rFonts w:ascii="Garamond" w:hAnsi="Garamond" w:cs="Calibri"/>
                <w:color w:val="000000"/>
                <w:sz w:val="6"/>
                <w:szCs w:val="6"/>
              </w:rPr>
              <w:t>Forca e Luftimit</w:t>
            </w:r>
            <w:r w:rsidR="000970C9" w:rsidRPr="00CD28CB">
              <w:rPr>
                <w:rFonts w:ascii="Garamond" w:hAnsi="Garamond" w:cs="Calibri"/>
                <w:color w:val="000000"/>
                <w:sz w:val="6"/>
                <w:szCs w:val="6"/>
              </w:rPr>
              <w:t>”</w:t>
            </w:r>
            <w:r w:rsidRPr="00CD28CB">
              <w:rPr>
                <w:rFonts w:ascii="Garamond" w:hAnsi="Garamond" w:cs="Calibri"/>
                <w:color w:val="000000"/>
                <w:sz w:val="6"/>
                <w:szCs w:val="6"/>
              </w:rPr>
              <w:t>; Kodi i produktit: 91702AC</w:t>
            </w:r>
          </w:p>
        </w:tc>
        <w:tc>
          <w:tcPr>
            <w:tcW w:w="102" w:type="pct"/>
            <w:tcBorders>
              <w:top w:val="nil"/>
              <w:left w:val="nil"/>
              <w:bottom w:val="single" w:sz="4" w:space="0" w:color="auto"/>
              <w:right w:val="single" w:sz="4" w:space="0" w:color="auto"/>
            </w:tcBorders>
            <w:shd w:val="clear" w:color="000000" w:fill="FFFFFF"/>
            <w:vAlign w:val="center"/>
            <w:hideMark/>
          </w:tcPr>
          <w:p w14:paraId="097CBD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1171A1AB"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Pr="00CD28CB">
              <w:rPr>
                <w:rFonts w:ascii="Garamond" w:hAnsi="Garamond" w:cs="Calibri"/>
                <w:color w:val="000000"/>
                <w:sz w:val="6"/>
                <w:szCs w:val="6"/>
              </w:rPr>
              <w:br/>
            </w:r>
          </w:p>
        </w:tc>
        <w:tc>
          <w:tcPr>
            <w:tcW w:w="79" w:type="pct"/>
            <w:tcBorders>
              <w:top w:val="nil"/>
              <w:left w:val="nil"/>
              <w:bottom w:val="single" w:sz="4" w:space="0" w:color="auto"/>
              <w:right w:val="single" w:sz="4" w:space="0" w:color="auto"/>
            </w:tcBorders>
            <w:shd w:val="clear" w:color="000000" w:fill="FFFFFF"/>
            <w:vAlign w:val="center"/>
            <w:hideMark/>
          </w:tcPr>
          <w:p w14:paraId="4F53EA7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6155A6A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2DE78C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718BF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B83A3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13C3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54C71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09FEC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2371F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03" w:type="pct"/>
            <w:tcBorders>
              <w:top w:val="nil"/>
              <w:left w:val="nil"/>
              <w:bottom w:val="single" w:sz="4" w:space="0" w:color="auto"/>
              <w:right w:val="single" w:sz="4" w:space="0" w:color="auto"/>
            </w:tcBorders>
            <w:shd w:val="clear" w:color="000000" w:fill="FFFFFF"/>
            <w:vAlign w:val="center"/>
            <w:hideMark/>
          </w:tcPr>
          <w:p w14:paraId="47C434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D177A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17" w:type="pct"/>
            <w:tcBorders>
              <w:top w:val="nil"/>
              <w:left w:val="nil"/>
              <w:bottom w:val="single" w:sz="4" w:space="0" w:color="auto"/>
              <w:right w:val="single" w:sz="4" w:space="0" w:color="auto"/>
            </w:tcBorders>
            <w:shd w:val="clear" w:color="000000" w:fill="FFFFFF"/>
            <w:vAlign w:val="center"/>
            <w:hideMark/>
          </w:tcPr>
          <w:p w14:paraId="18CD70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1C59C4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AE12C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B76B2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43A7E8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BA074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5AB54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48E5A8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D7FA9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58329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63EC93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5F137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1DF05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17" w:type="pct"/>
            <w:tcBorders>
              <w:top w:val="nil"/>
              <w:left w:val="nil"/>
              <w:bottom w:val="single" w:sz="4" w:space="0" w:color="auto"/>
              <w:right w:val="single" w:sz="4" w:space="0" w:color="auto"/>
            </w:tcBorders>
            <w:shd w:val="clear" w:color="000000" w:fill="FFFFFF"/>
            <w:vAlign w:val="center"/>
            <w:hideMark/>
          </w:tcPr>
          <w:p w14:paraId="33D865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FB21B2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17" w:type="pct"/>
            <w:tcBorders>
              <w:top w:val="nil"/>
              <w:left w:val="nil"/>
              <w:bottom w:val="single" w:sz="4" w:space="0" w:color="auto"/>
              <w:right w:val="single" w:sz="4" w:space="0" w:color="auto"/>
            </w:tcBorders>
            <w:shd w:val="clear" w:color="000000" w:fill="FFFFFF"/>
            <w:vAlign w:val="center"/>
            <w:hideMark/>
          </w:tcPr>
          <w:p w14:paraId="3EC870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03" w:type="pct"/>
            <w:tcBorders>
              <w:top w:val="nil"/>
              <w:left w:val="nil"/>
              <w:bottom w:val="single" w:sz="4" w:space="0" w:color="auto"/>
              <w:right w:val="single" w:sz="4" w:space="0" w:color="auto"/>
            </w:tcBorders>
            <w:shd w:val="clear" w:color="000000" w:fill="FFFFFF"/>
            <w:vAlign w:val="center"/>
            <w:hideMark/>
          </w:tcPr>
          <w:p w14:paraId="2A83388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71B40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03" w:type="pct"/>
            <w:tcBorders>
              <w:top w:val="nil"/>
              <w:left w:val="nil"/>
              <w:bottom w:val="single" w:sz="4" w:space="0" w:color="auto"/>
              <w:right w:val="single" w:sz="4" w:space="0" w:color="auto"/>
            </w:tcBorders>
            <w:shd w:val="clear" w:color="000000" w:fill="FFFFFF"/>
            <w:vAlign w:val="center"/>
            <w:hideMark/>
          </w:tcPr>
          <w:p w14:paraId="3B74D3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BD025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4B340D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7065E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6B64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5099E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D05CBB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0263E0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BE7F26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88589E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3.7.2</w:t>
            </w:r>
          </w:p>
        </w:tc>
        <w:tc>
          <w:tcPr>
            <w:tcW w:w="449" w:type="pct"/>
            <w:tcBorders>
              <w:top w:val="nil"/>
              <w:left w:val="nil"/>
              <w:bottom w:val="single" w:sz="4" w:space="0" w:color="auto"/>
              <w:right w:val="single" w:sz="4" w:space="0" w:color="auto"/>
            </w:tcBorders>
            <w:shd w:val="clear" w:color="000000" w:fill="FFFFFF"/>
            <w:vAlign w:val="center"/>
            <w:hideMark/>
          </w:tcPr>
          <w:p w14:paraId="26073430"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Pajisja me radio komunikimi (stacionare dhe portabël) i të gjitha shërbimeve të Policisë Kufitare dhe Migracionit.</w:t>
            </w:r>
          </w:p>
        </w:tc>
        <w:tc>
          <w:tcPr>
            <w:tcW w:w="132" w:type="pct"/>
            <w:tcBorders>
              <w:top w:val="nil"/>
              <w:left w:val="nil"/>
              <w:bottom w:val="single" w:sz="4" w:space="0" w:color="auto"/>
              <w:right w:val="single" w:sz="4" w:space="0" w:color="auto"/>
            </w:tcBorders>
            <w:shd w:val="clear" w:color="000000" w:fill="FFFFFF"/>
            <w:vAlign w:val="center"/>
            <w:hideMark/>
          </w:tcPr>
          <w:p w14:paraId="7D69D8CB" w14:textId="4D1083B7" w:rsidR="007D52ED" w:rsidRPr="00CD28CB" w:rsidRDefault="00720682" w:rsidP="00791815">
            <w:pPr>
              <w:spacing w:after="0" w:line="240" w:lineRule="auto"/>
              <w:jc w:val="center"/>
              <w:rPr>
                <w:rFonts w:ascii="Garamond" w:hAnsi="Garamond" w:cs="Calibri"/>
                <w:sz w:val="6"/>
                <w:szCs w:val="6"/>
              </w:rPr>
            </w:pPr>
            <w:r w:rsidRPr="00CD28CB">
              <w:rPr>
                <w:rFonts w:ascii="Garamond" w:hAnsi="Garamond" w:cs="Calibri"/>
                <w:sz w:val="6"/>
                <w:szCs w:val="6"/>
              </w:rPr>
              <w:t>Janë</w:t>
            </w:r>
            <w:r w:rsidR="00890583" w:rsidRPr="00CD28CB">
              <w:rPr>
                <w:rFonts w:ascii="Garamond" w:hAnsi="Garamond" w:cs="Calibri"/>
                <w:sz w:val="6"/>
                <w:szCs w:val="6"/>
              </w:rPr>
              <w:t xml:space="preserve"> projekte të</w:t>
            </w:r>
            <w:r w:rsidR="007D52ED" w:rsidRPr="00CD28CB">
              <w:rPr>
                <w:rFonts w:ascii="Garamond" w:hAnsi="Garamond" w:cs="Calibri"/>
                <w:sz w:val="6"/>
                <w:szCs w:val="6"/>
              </w:rPr>
              <w:t xml:space="preserve"> reja t</w:t>
            </w:r>
            <w:r w:rsidR="00890583" w:rsidRPr="00CD28CB">
              <w:rPr>
                <w:rFonts w:ascii="Garamond" w:hAnsi="Garamond" w:cs="Calibri"/>
                <w:sz w:val="6"/>
                <w:szCs w:val="6"/>
              </w:rPr>
              <w:t>ë</w:t>
            </w:r>
            <w:r w:rsidR="007D52ED" w:rsidRPr="00CD28CB">
              <w:rPr>
                <w:rFonts w:ascii="Garamond" w:hAnsi="Garamond" w:cs="Calibri"/>
                <w:sz w:val="6"/>
                <w:szCs w:val="6"/>
              </w:rPr>
              <w:t xml:space="preserve"> cilat nuk e kane marre akoma kodin</w:t>
            </w:r>
          </w:p>
        </w:tc>
        <w:tc>
          <w:tcPr>
            <w:tcW w:w="102" w:type="pct"/>
            <w:tcBorders>
              <w:top w:val="nil"/>
              <w:left w:val="nil"/>
              <w:bottom w:val="single" w:sz="4" w:space="0" w:color="auto"/>
              <w:right w:val="single" w:sz="4" w:space="0" w:color="auto"/>
            </w:tcBorders>
            <w:shd w:val="clear" w:color="000000" w:fill="FFFFFF"/>
            <w:vAlign w:val="center"/>
            <w:hideMark/>
          </w:tcPr>
          <w:p w14:paraId="60AEEF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321DBF92"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t>MB</w:t>
            </w:r>
            <w:r w:rsidRPr="00CD28CB">
              <w:rPr>
                <w:rFonts w:ascii="Garamond" w:hAnsi="Garamond" w:cs="Calibri"/>
                <w:color w:val="000000"/>
                <w:sz w:val="6"/>
                <w:szCs w:val="6"/>
              </w:rPr>
              <w:br/>
            </w:r>
          </w:p>
        </w:tc>
        <w:tc>
          <w:tcPr>
            <w:tcW w:w="79" w:type="pct"/>
            <w:tcBorders>
              <w:top w:val="nil"/>
              <w:left w:val="nil"/>
              <w:bottom w:val="single" w:sz="4" w:space="0" w:color="auto"/>
              <w:right w:val="single" w:sz="4" w:space="0" w:color="auto"/>
            </w:tcBorders>
            <w:shd w:val="clear" w:color="000000" w:fill="FFFFFF"/>
            <w:vAlign w:val="center"/>
            <w:hideMark/>
          </w:tcPr>
          <w:p w14:paraId="3A4B22E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6F86A9B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C2AD63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26896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16598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1895D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DC30D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3,125,000</w:t>
            </w:r>
          </w:p>
        </w:tc>
        <w:tc>
          <w:tcPr>
            <w:tcW w:w="117" w:type="pct"/>
            <w:tcBorders>
              <w:top w:val="nil"/>
              <w:left w:val="nil"/>
              <w:bottom w:val="single" w:sz="4" w:space="0" w:color="auto"/>
              <w:right w:val="single" w:sz="4" w:space="0" w:color="auto"/>
            </w:tcBorders>
            <w:shd w:val="clear" w:color="000000" w:fill="FFFFFF"/>
            <w:vAlign w:val="center"/>
            <w:hideMark/>
          </w:tcPr>
          <w:p w14:paraId="6EEF31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3,125,000</w:t>
            </w:r>
          </w:p>
        </w:tc>
        <w:tc>
          <w:tcPr>
            <w:tcW w:w="117" w:type="pct"/>
            <w:tcBorders>
              <w:top w:val="nil"/>
              <w:left w:val="nil"/>
              <w:bottom w:val="single" w:sz="4" w:space="0" w:color="auto"/>
              <w:right w:val="single" w:sz="4" w:space="0" w:color="auto"/>
            </w:tcBorders>
            <w:shd w:val="clear" w:color="000000" w:fill="FFFFFF"/>
            <w:vAlign w:val="center"/>
            <w:hideMark/>
          </w:tcPr>
          <w:p w14:paraId="694DF5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EC757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3,125,000</w:t>
            </w:r>
          </w:p>
        </w:tc>
        <w:tc>
          <w:tcPr>
            <w:tcW w:w="117" w:type="pct"/>
            <w:tcBorders>
              <w:top w:val="nil"/>
              <w:left w:val="nil"/>
              <w:bottom w:val="single" w:sz="4" w:space="0" w:color="auto"/>
              <w:right w:val="single" w:sz="4" w:space="0" w:color="auto"/>
            </w:tcBorders>
            <w:shd w:val="clear" w:color="000000" w:fill="FFFFFF"/>
            <w:vAlign w:val="center"/>
            <w:hideMark/>
          </w:tcPr>
          <w:p w14:paraId="707B21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3,125,000</w:t>
            </w:r>
          </w:p>
        </w:tc>
        <w:tc>
          <w:tcPr>
            <w:tcW w:w="117" w:type="pct"/>
            <w:tcBorders>
              <w:top w:val="nil"/>
              <w:left w:val="nil"/>
              <w:bottom w:val="single" w:sz="4" w:space="0" w:color="auto"/>
              <w:right w:val="single" w:sz="4" w:space="0" w:color="auto"/>
            </w:tcBorders>
            <w:shd w:val="clear" w:color="000000" w:fill="FFFFFF"/>
            <w:vAlign w:val="center"/>
            <w:hideMark/>
          </w:tcPr>
          <w:p w14:paraId="3ECB7D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1F8A1B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0401A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4E4B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04C3B4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2F7AB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8914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6FEA1C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356AE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F7558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43D24C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5D33DB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3F385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4CA89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6,250,000</w:t>
            </w:r>
          </w:p>
        </w:tc>
        <w:tc>
          <w:tcPr>
            <w:tcW w:w="127" w:type="pct"/>
            <w:tcBorders>
              <w:top w:val="nil"/>
              <w:left w:val="nil"/>
              <w:bottom w:val="single" w:sz="4" w:space="0" w:color="auto"/>
              <w:right w:val="single" w:sz="4" w:space="0" w:color="auto"/>
            </w:tcBorders>
            <w:shd w:val="clear" w:color="000000" w:fill="FFFFFF"/>
            <w:vAlign w:val="center"/>
            <w:hideMark/>
          </w:tcPr>
          <w:p w14:paraId="47EBB0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6,250,000</w:t>
            </w:r>
          </w:p>
        </w:tc>
        <w:tc>
          <w:tcPr>
            <w:tcW w:w="117" w:type="pct"/>
            <w:tcBorders>
              <w:top w:val="nil"/>
              <w:left w:val="nil"/>
              <w:bottom w:val="single" w:sz="4" w:space="0" w:color="auto"/>
              <w:right w:val="single" w:sz="4" w:space="0" w:color="auto"/>
            </w:tcBorders>
            <w:shd w:val="clear" w:color="000000" w:fill="FFFFFF"/>
            <w:vAlign w:val="center"/>
            <w:hideMark/>
          </w:tcPr>
          <w:p w14:paraId="37D443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5386D8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0CDA3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BFE14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D7536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6,250,000</w:t>
            </w:r>
          </w:p>
        </w:tc>
        <w:tc>
          <w:tcPr>
            <w:tcW w:w="151" w:type="pct"/>
            <w:tcBorders>
              <w:top w:val="nil"/>
              <w:left w:val="nil"/>
              <w:bottom w:val="single" w:sz="4" w:space="0" w:color="auto"/>
              <w:right w:val="single" w:sz="4" w:space="0" w:color="auto"/>
            </w:tcBorders>
            <w:shd w:val="clear" w:color="000000" w:fill="FFFFFF"/>
            <w:vAlign w:val="center"/>
            <w:hideMark/>
          </w:tcPr>
          <w:p w14:paraId="24B27F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IPA</w:t>
            </w:r>
          </w:p>
        </w:tc>
        <w:tc>
          <w:tcPr>
            <w:tcW w:w="117" w:type="pct"/>
            <w:tcBorders>
              <w:top w:val="nil"/>
              <w:left w:val="nil"/>
              <w:bottom w:val="single" w:sz="4" w:space="0" w:color="auto"/>
              <w:right w:val="single" w:sz="4" w:space="0" w:color="auto"/>
            </w:tcBorders>
            <w:shd w:val="clear" w:color="000000" w:fill="FFFFFF"/>
            <w:vAlign w:val="center"/>
            <w:hideMark/>
          </w:tcPr>
          <w:p w14:paraId="6ED4E7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6,250,000</w:t>
            </w:r>
          </w:p>
        </w:tc>
        <w:tc>
          <w:tcPr>
            <w:tcW w:w="117" w:type="pct"/>
            <w:tcBorders>
              <w:top w:val="nil"/>
              <w:left w:val="nil"/>
              <w:bottom w:val="single" w:sz="4" w:space="0" w:color="auto"/>
              <w:right w:val="single" w:sz="4" w:space="0" w:color="auto"/>
            </w:tcBorders>
            <w:shd w:val="clear" w:color="000000" w:fill="FFFFFF"/>
            <w:vAlign w:val="center"/>
            <w:hideMark/>
          </w:tcPr>
          <w:p w14:paraId="78BB02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94CFD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9AFD2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92FDA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83FBC67"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1C4B66E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3.8</w:t>
            </w:r>
          </w:p>
        </w:tc>
        <w:tc>
          <w:tcPr>
            <w:tcW w:w="449" w:type="pct"/>
            <w:tcBorders>
              <w:top w:val="nil"/>
              <w:left w:val="nil"/>
              <w:bottom w:val="single" w:sz="4" w:space="0" w:color="auto"/>
              <w:right w:val="single" w:sz="4" w:space="0" w:color="auto"/>
            </w:tcBorders>
            <w:shd w:val="clear" w:color="000000" w:fill="FFFFFF"/>
            <w:vAlign w:val="center"/>
            <w:hideMark/>
          </w:tcPr>
          <w:p w14:paraId="13B6C38C"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Pajisja e shërbimeve të Policisë Kufitare dhe Migracionit me automjete patrullimi dhe mjete transporti për shërbimet dhe migrantët e parregullt</w:t>
            </w:r>
          </w:p>
        </w:tc>
        <w:tc>
          <w:tcPr>
            <w:tcW w:w="132" w:type="pct"/>
            <w:tcBorders>
              <w:top w:val="nil"/>
              <w:left w:val="nil"/>
              <w:bottom w:val="single" w:sz="4" w:space="0" w:color="auto"/>
              <w:right w:val="single" w:sz="4" w:space="0" w:color="auto"/>
            </w:tcBorders>
            <w:shd w:val="clear" w:color="000000" w:fill="FFFFFF"/>
            <w:vAlign w:val="center"/>
            <w:hideMark/>
          </w:tcPr>
          <w:p w14:paraId="6578845C" w14:textId="60F7D98A" w:rsidR="007D52ED" w:rsidRPr="00CD28CB" w:rsidRDefault="00720682" w:rsidP="00791815">
            <w:pPr>
              <w:spacing w:after="0" w:line="240" w:lineRule="auto"/>
              <w:jc w:val="center"/>
              <w:rPr>
                <w:rFonts w:ascii="Garamond" w:hAnsi="Garamond" w:cs="Calibri"/>
                <w:sz w:val="6"/>
                <w:szCs w:val="6"/>
              </w:rPr>
            </w:pPr>
            <w:r w:rsidRPr="00CD28CB">
              <w:rPr>
                <w:rFonts w:ascii="Garamond" w:hAnsi="Garamond" w:cs="Calibri"/>
                <w:sz w:val="6"/>
                <w:szCs w:val="6"/>
              </w:rPr>
              <w:t>Janë</w:t>
            </w:r>
            <w:r w:rsidR="00890583" w:rsidRPr="00CD28CB">
              <w:rPr>
                <w:rFonts w:ascii="Garamond" w:hAnsi="Garamond" w:cs="Calibri"/>
                <w:sz w:val="6"/>
                <w:szCs w:val="6"/>
              </w:rPr>
              <w:t xml:space="preserve"> projekte të reja të</w:t>
            </w:r>
            <w:r w:rsidR="007D52ED" w:rsidRPr="00CD28CB">
              <w:rPr>
                <w:rFonts w:ascii="Garamond" w:hAnsi="Garamond" w:cs="Calibri"/>
                <w:sz w:val="6"/>
                <w:szCs w:val="6"/>
              </w:rPr>
              <w:t xml:space="preserve"> cilat nuk e kane marre akoma kodin</w:t>
            </w:r>
          </w:p>
        </w:tc>
        <w:tc>
          <w:tcPr>
            <w:tcW w:w="102" w:type="pct"/>
            <w:tcBorders>
              <w:top w:val="nil"/>
              <w:left w:val="nil"/>
              <w:bottom w:val="single" w:sz="4" w:space="0" w:color="auto"/>
              <w:right w:val="single" w:sz="4" w:space="0" w:color="auto"/>
            </w:tcBorders>
            <w:shd w:val="clear" w:color="000000" w:fill="FFFFFF"/>
            <w:vAlign w:val="center"/>
            <w:hideMark/>
          </w:tcPr>
          <w:p w14:paraId="5B7AA7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0B7C5A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3CB4F3A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90" w:type="pct"/>
            <w:tcBorders>
              <w:top w:val="nil"/>
              <w:left w:val="nil"/>
              <w:bottom w:val="single" w:sz="4" w:space="0" w:color="auto"/>
              <w:right w:val="single" w:sz="4" w:space="0" w:color="auto"/>
            </w:tcBorders>
            <w:shd w:val="clear" w:color="000000" w:fill="FFFFFF"/>
            <w:vAlign w:val="center"/>
            <w:hideMark/>
          </w:tcPr>
          <w:p w14:paraId="04F3D41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91D27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E8E2B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F2CDF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78584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82B1D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91CD7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916D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01B428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7,125,000</w:t>
            </w:r>
          </w:p>
        </w:tc>
        <w:tc>
          <w:tcPr>
            <w:tcW w:w="117" w:type="pct"/>
            <w:tcBorders>
              <w:top w:val="nil"/>
              <w:left w:val="nil"/>
              <w:bottom w:val="single" w:sz="4" w:space="0" w:color="auto"/>
              <w:right w:val="single" w:sz="4" w:space="0" w:color="auto"/>
            </w:tcBorders>
            <w:shd w:val="clear" w:color="000000" w:fill="FFFFFF"/>
            <w:vAlign w:val="center"/>
            <w:hideMark/>
          </w:tcPr>
          <w:p w14:paraId="00D2D0F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7,125,000</w:t>
            </w:r>
          </w:p>
        </w:tc>
        <w:tc>
          <w:tcPr>
            <w:tcW w:w="117" w:type="pct"/>
            <w:tcBorders>
              <w:top w:val="nil"/>
              <w:left w:val="nil"/>
              <w:bottom w:val="single" w:sz="4" w:space="0" w:color="auto"/>
              <w:right w:val="single" w:sz="4" w:space="0" w:color="auto"/>
            </w:tcBorders>
            <w:shd w:val="clear" w:color="000000" w:fill="FFFFFF"/>
            <w:vAlign w:val="center"/>
            <w:hideMark/>
          </w:tcPr>
          <w:p w14:paraId="32A74A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56E208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862D5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990C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048AB6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88299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5355E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0B75A2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ADC1D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95246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545DBB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AE644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EEBF9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DC3CE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7,125,000</w:t>
            </w:r>
          </w:p>
        </w:tc>
        <w:tc>
          <w:tcPr>
            <w:tcW w:w="127" w:type="pct"/>
            <w:tcBorders>
              <w:top w:val="nil"/>
              <w:left w:val="nil"/>
              <w:bottom w:val="single" w:sz="4" w:space="0" w:color="auto"/>
              <w:right w:val="single" w:sz="4" w:space="0" w:color="auto"/>
            </w:tcBorders>
            <w:shd w:val="clear" w:color="000000" w:fill="FFFFFF"/>
            <w:vAlign w:val="center"/>
            <w:hideMark/>
          </w:tcPr>
          <w:p w14:paraId="7BC78F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7,125,000</w:t>
            </w:r>
          </w:p>
        </w:tc>
        <w:tc>
          <w:tcPr>
            <w:tcW w:w="117" w:type="pct"/>
            <w:tcBorders>
              <w:top w:val="nil"/>
              <w:left w:val="nil"/>
              <w:bottom w:val="single" w:sz="4" w:space="0" w:color="auto"/>
              <w:right w:val="single" w:sz="4" w:space="0" w:color="auto"/>
            </w:tcBorders>
            <w:shd w:val="clear" w:color="000000" w:fill="FFFFFF"/>
            <w:vAlign w:val="center"/>
            <w:hideMark/>
          </w:tcPr>
          <w:p w14:paraId="31C9740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874B7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0B6B2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BD966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E3F1F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7,125,000</w:t>
            </w:r>
          </w:p>
        </w:tc>
        <w:tc>
          <w:tcPr>
            <w:tcW w:w="151" w:type="pct"/>
            <w:tcBorders>
              <w:top w:val="nil"/>
              <w:left w:val="nil"/>
              <w:bottom w:val="single" w:sz="4" w:space="0" w:color="auto"/>
              <w:right w:val="single" w:sz="4" w:space="0" w:color="auto"/>
            </w:tcBorders>
            <w:shd w:val="clear" w:color="000000" w:fill="FFFFFF"/>
            <w:vAlign w:val="center"/>
            <w:hideMark/>
          </w:tcPr>
          <w:p w14:paraId="46AE6F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IPA</w:t>
            </w:r>
          </w:p>
        </w:tc>
        <w:tc>
          <w:tcPr>
            <w:tcW w:w="117" w:type="pct"/>
            <w:tcBorders>
              <w:top w:val="nil"/>
              <w:left w:val="nil"/>
              <w:bottom w:val="single" w:sz="4" w:space="0" w:color="auto"/>
              <w:right w:val="single" w:sz="4" w:space="0" w:color="auto"/>
            </w:tcBorders>
            <w:shd w:val="clear" w:color="000000" w:fill="FFFFFF"/>
            <w:vAlign w:val="center"/>
            <w:hideMark/>
          </w:tcPr>
          <w:p w14:paraId="2CF201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7,125,000</w:t>
            </w:r>
          </w:p>
        </w:tc>
        <w:tc>
          <w:tcPr>
            <w:tcW w:w="117" w:type="pct"/>
            <w:tcBorders>
              <w:top w:val="nil"/>
              <w:left w:val="nil"/>
              <w:bottom w:val="single" w:sz="4" w:space="0" w:color="auto"/>
              <w:right w:val="single" w:sz="4" w:space="0" w:color="auto"/>
            </w:tcBorders>
            <w:shd w:val="clear" w:color="000000" w:fill="FFFFFF"/>
            <w:vAlign w:val="center"/>
            <w:hideMark/>
          </w:tcPr>
          <w:p w14:paraId="5B1E01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9248A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9DBFB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0742C9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C58091F"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9D9D9"/>
            <w:vAlign w:val="center"/>
            <w:hideMark/>
          </w:tcPr>
          <w:p w14:paraId="302B8AF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1180085F" w14:textId="129F73EE" w:rsidR="007D52ED" w:rsidRPr="00CD28CB" w:rsidRDefault="007D52ED" w:rsidP="00720682">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w:t>
            </w:r>
            <w:r w:rsidR="00720682" w:rsidRPr="00CD28CB">
              <w:rPr>
                <w:rFonts w:ascii="Garamond" w:hAnsi="Garamond" w:cs="Calibri"/>
                <w:b/>
                <w:bCs/>
                <w:color w:val="FF0000"/>
                <w:sz w:val="6"/>
                <w:szCs w:val="6"/>
              </w:rPr>
              <w:t>ja e</w:t>
            </w:r>
            <w:r w:rsidRPr="00CD28CB">
              <w:rPr>
                <w:rFonts w:ascii="Garamond" w:hAnsi="Garamond" w:cs="Calibri"/>
                <w:b/>
                <w:bCs/>
                <w:color w:val="FF0000"/>
                <w:sz w:val="6"/>
                <w:szCs w:val="6"/>
              </w:rPr>
              <w:t xml:space="preserve"> </w:t>
            </w:r>
            <w:r w:rsidR="00720682" w:rsidRPr="00CD28CB">
              <w:rPr>
                <w:rFonts w:ascii="Garamond" w:hAnsi="Garamond" w:cs="Calibri"/>
                <w:b/>
                <w:bCs/>
                <w:color w:val="FF0000"/>
                <w:sz w:val="6"/>
                <w:szCs w:val="6"/>
              </w:rPr>
              <w:t>o</w:t>
            </w:r>
            <w:r w:rsidRPr="00CD28CB">
              <w:rPr>
                <w:rFonts w:ascii="Garamond" w:hAnsi="Garamond" w:cs="Calibri"/>
                <w:b/>
                <w:bCs/>
                <w:color w:val="FF0000"/>
                <w:sz w:val="6"/>
                <w:szCs w:val="6"/>
              </w:rPr>
              <w:t>bjektivi</w:t>
            </w:r>
            <w:r w:rsidR="00720682" w:rsidRPr="00CD28CB">
              <w:rPr>
                <w:rFonts w:ascii="Garamond" w:hAnsi="Garamond" w:cs="Calibri"/>
                <w:b/>
                <w:bCs/>
                <w:color w:val="FF0000"/>
                <w:sz w:val="6"/>
                <w:szCs w:val="6"/>
              </w:rPr>
              <w:t>t</w:t>
            </w:r>
            <w:r w:rsidRPr="00CD28CB">
              <w:rPr>
                <w:rFonts w:ascii="Garamond" w:hAnsi="Garamond" w:cs="Calibri"/>
                <w:b/>
                <w:bCs/>
                <w:color w:val="FF0000"/>
                <w:sz w:val="6"/>
                <w:szCs w:val="6"/>
              </w:rPr>
              <w:t xml:space="preserve"> specifik 3</w:t>
            </w:r>
          </w:p>
        </w:tc>
        <w:tc>
          <w:tcPr>
            <w:tcW w:w="132" w:type="pct"/>
            <w:tcBorders>
              <w:top w:val="nil"/>
              <w:left w:val="nil"/>
              <w:bottom w:val="single" w:sz="4" w:space="0" w:color="auto"/>
              <w:right w:val="single" w:sz="4" w:space="0" w:color="auto"/>
            </w:tcBorders>
            <w:shd w:val="clear" w:color="000000" w:fill="D9D9D9"/>
            <w:vAlign w:val="center"/>
            <w:hideMark/>
          </w:tcPr>
          <w:p w14:paraId="77CDCCA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2D31CA1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6A23761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6D76ACC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7CCFD06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9D9D9"/>
            <w:vAlign w:val="center"/>
            <w:hideMark/>
          </w:tcPr>
          <w:p w14:paraId="4B7B8FA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1,442,390,260</w:t>
            </w:r>
          </w:p>
        </w:tc>
        <w:tc>
          <w:tcPr>
            <w:tcW w:w="103" w:type="pct"/>
            <w:tcBorders>
              <w:top w:val="nil"/>
              <w:left w:val="nil"/>
              <w:bottom w:val="single" w:sz="4" w:space="0" w:color="auto"/>
              <w:right w:val="single" w:sz="4" w:space="0" w:color="auto"/>
            </w:tcBorders>
            <w:shd w:val="clear" w:color="000000" w:fill="D9D9D9"/>
            <w:vAlign w:val="center"/>
            <w:hideMark/>
          </w:tcPr>
          <w:p w14:paraId="5E420FF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20,825,000</w:t>
            </w:r>
          </w:p>
        </w:tc>
        <w:tc>
          <w:tcPr>
            <w:tcW w:w="117" w:type="pct"/>
            <w:tcBorders>
              <w:top w:val="nil"/>
              <w:left w:val="nil"/>
              <w:bottom w:val="single" w:sz="4" w:space="0" w:color="auto"/>
              <w:right w:val="single" w:sz="4" w:space="0" w:color="auto"/>
            </w:tcBorders>
            <w:shd w:val="clear" w:color="000000" w:fill="D9D9D9"/>
            <w:vAlign w:val="center"/>
            <w:hideMark/>
          </w:tcPr>
          <w:p w14:paraId="276A857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1,463,215,260</w:t>
            </w:r>
          </w:p>
        </w:tc>
        <w:tc>
          <w:tcPr>
            <w:tcW w:w="117" w:type="pct"/>
            <w:tcBorders>
              <w:top w:val="nil"/>
              <w:left w:val="nil"/>
              <w:bottom w:val="single" w:sz="4" w:space="0" w:color="auto"/>
              <w:right w:val="single" w:sz="4" w:space="0" w:color="auto"/>
            </w:tcBorders>
            <w:shd w:val="clear" w:color="000000" w:fill="D9D9D9"/>
            <w:vAlign w:val="center"/>
            <w:hideMark/>
          </w:tcPr>
          <w:p w14:paraId="3C8E015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1,442,290,260</w:t>
            </w:r>
          </w:p>
        </w:tc>
        <w:tc>
          <w:tcPr>
            <w:tcW w:w="103" w:type="pct"/>
            <w:tcBorders>
              <w:top w:val="nil"/>
              <w:left w:val="nil"/>
              <w:bottom w:val="single" w:sz="4" w:space="0" w:color="auto"/>
              <w:right w:val="single" w:sz="4" w:space="0" w:color="auto"/>
            </w:tcBorders>
            <w:shd w:val="clear" w:color="000000" w:fill="D9D9D9"/>
            <w:vAlign w:val="center"/>
            <w:hideMark/>
          </w:tcPr>
          <w:p w14:paraId="2ED53BE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85,000,000</w:t>
            </w:r>
          </w:p>
        </w:tc>
        <w:tc>
          <w:tcPr>
            <w:tcW w:w="117" w:type="pct"/>
            <w:tcBorders>
              <w:top w:val="nil"/>
              <w:left w:val="nil"/>
              <w:bottom w:val="single" w:sz="4" w:space="0" w:color="auto"/>
              <w:right w:val="single" w:sz="4" w:space="0" w:color="auto"/>
            </w:tcBorders>
            <w:shd w:val="clear" w:color="000000" w:fill="D9D9D9"/>
            <w:vAlign w:val="center"/>
            <w:hideMark/>
          </w:tcPr>
          <w:p w14:paraId="456888C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1,527,290,260</w:t>
            </w:r>
          </w:p>
        </w:tc>
        <w:tc>
          <w:tcPr>
            <w:tcW w:w="117" w:type="pct"/>
            <w:tcBorders>
              <w:top w:val="nil"/>
              <w:left w:val="nil"/>
              <w:bottom w:val="single" w:sz="4" w:space="0" w:color="auto"/>
              <w:right w:val="single" w:sz="4" w:space="0" w:color="auto"/>
            </w:tcBorders>
            <w:shd w:val="clear" w:color="000000" w:fill="D9D9D9"/>
            <w:vAlign w:val="center"/>
            <w:hideMark/>
          </w:tcPr>
          <w:p w14:paraId="56531A8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1,451,590,260</w:t>
            </w:r>
          </w:p>
        </w:tc>
        <w:tc>
          <w:tcPr>
            <w:tcW w:w="103" w:type="pct"/>
            <w:tcBorders>
              <w:top w:val="nil"/>
              <w:left w:val="nil"/>
              <w:bottom w:val="single" w:sz="4" w:space="0" w:color="auto"/>
              <w:right w:val="single" w:sz="4" w:space="0" w:color="auto"/>
            </w:tcBorders>
            <w:shd w:val="clear" w:color="000000" w:fill="D9D9D9"/>
            <w:vAlign w:val="center"/>
            <w:hideMark/>
          </w:tcPr>
          <w:p w14:paraId="4D2E3CC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171,581,000</w:t>
            </w:r>
          </w:p>
        </w:tc>
        <w:tc>
          <w:tcPr>
            <w:tcW w:w="117" w:type="pct"/>
            <w:tcBorders>
              <w:top w:val="nil"/>
              <w:left w:val="nil"/>
              <w:bottom w:val="single" w:sz="4" w:space="0" w:color="auto"/>
              <w:right w:val="single" w:sz="4" w:space="0" w:color="auto"/>
            </w:tcBorders>
            <w:shd w:val="clear" w:color="000000" w:fill="D9D9D9"/>
            <w:vAlign w:val="center"/>
            <w:hideMark/>
          </w:tcPr>
          <w:p w14:paraId="01DFA3C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1,623,171,260</w:t>
            </w:r>
          </w:p>
        </w:tc>
        <w:tc>
          <w:tcPr>
            <w:tcW w:w="117" w:type="pct"/>
            <w:tcBorders>
              <w:top w:val="nil"/>
              <w:left w:val="nil"/>
              <w:bottom w:val="single" w:sz="4" w:space="0" w:color="auto"/>
              <w:right w:val="single" w:sz="4" w:space="0" w:color="auto"/>
            </w:tcBorders>
            <w:shd w:val="clear" w:color="000000" w:fill="D9D9D9"/>
            <w:vAlign w:val="center"/>
            <w:hideMark/>
          </w:tcPr>
          <w:p w14:paraId="7B9A9CD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1,441,490,260</w:t>
            </w:r>
          </w:p>
        </w:tc>
        <w:tc>
          <w:tcPr>
            <w:tcW w:w="103" w:type="pct"/>
            <w:tcBorders>
              <w:top w:val="nil"/>
              <w:left w:val="nil"/>
              <w:bottom w:val="single" w:sz="4" w:space="0" w:color="auto"/>
              <w:right w:val="single" w:sz="4" w:space="0" w:color="auto"/>
            </w:tcBorders>
            <w:shd w:val="clear" w:color="000000" w:fill="D9D9D9"/>
            <w:vAlign w:val="center"/>
            <w:hideMark/>
          </w:tcPr>
          <w:p w14:paraId="75801A5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E7F163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1,441,490,260</w:t>
            </w:r>
          </w:p>
        </w:tc>
        <w:tc>
          <w:tcPr>
            <w:tcW w:w="117" w:type="pct"/>
            <w:tcBorders>
              <w:top w:val="nil"/>
              <w:left w:val="nil"/>
              <w:bottom w:val="single" w:sz="4" w:space="0" w:color="auto"/>
              <w:right w:val="single" w:sz="4" w:space="0" w:color="auto"/>
            </w:tcBorders>
            <w:shd w:val="clear" w:color="000000" w:fill="D9D9D9"/>
            <w:vAlign w:val="center"/>
            <w:hideMark/>
          </w:tcPr>
          <w:p w14:paraId="7C83B54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1,441,490,260</w:t>
            </w:r>
          </w:p>
        </w:tc>
        <w:tc>
          <w:tcPr>
            <w:tcW w:w="85" w:type="pct"/>
            <w:tcBorders>
              <w:top w:val="nil"/>
              <w:left w:val="nil"/>
              <w:bottom w:val="single" w:sz="4" w:space="0" w:color="auto"/>
              <w:right w:val="single" w:sz="4" w:space="0" w:color="auto"/>
            </w:tcBorders>
            <w:shd w:val="clear" w:color="000000" w:fill="D9D9D9"/>
            <w:vAlign w:val="center"/>
            <w:hideMark/>
          </w:tcPr>
          <w:p w14:paraId="63CF918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D0EF5B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1,441,490,260</w:t>
            </w:r>
          </w:p>
        </w:tc>
        <w:tc>
          <w:tcPr>
            <w:tcW w:w="117" w:type="pct"/>
            <w:tcBorders>
              <w:top w:val="nil"/>
              <w:left w:val="nil"/>
              <w:bottom w:val="single" w:sz="4" w:space="0" w:color="auto"/>
              <w:right w:val="single" w:sz="4" w:space="0" w:color="auto"/>
            </w:tcBorders>
            <w:shd w:val="clear" w:color="000000" w:fill="D9D9D9"/>
            <w:vAlign w:val="center"/>
            <w:hideMark/>
          </w:tcPr>
          <w:p w14:paraId="31F5F34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1,441,490,260</w:t>
            </w:r>
          </w:p>
        </w:tc>
        <w:tc>
          <w:tcPr>
            <w:tcW w:w="85" w:type="pct"/>
            <w:tcBorders>
              <w:top w:val="nil"/>
              <w:left w:val="nil"/>
              <w:bottom w:val="single" w:sz="4" w:space="0" w:color="auto"/>
              <w:right w:val="single" w:sz="4" w:space="0" w:color="auto"/>
            </w:tcBorders>
            <w:shd w:val="clear" w:color="000000" w:fill="D9D9D9"/>
            <w:vAlign w:val="center"/>
            <w:hideMark/>
          </w:tcPr>
          <w:p w14:paraId="4382DDA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E7E615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1,441,490,260</w:t>
            </w:r>
          </w:p>
        </w:tc>
        <w:tc>
          <w:tcPr>
            <w:tcW w:w="117" w:type="pct"/>
            <w:tcBorders>
              <w:top w:val="nil"/>
              <w:left w:val="nil"/>
              <w:bottom w:val="single" w:sz="4" w:space="0" w:color="auto"/>
              <w:right w:val="single" w:sz="4" w:space="0" w:color="auto"/>
            </w:tcBorders>
            <w:shd w:val="clear" w:color="000000" w:fill="D9D9D9"/>
            <w:vAlign w:val="center"/>
            <w:hideMark/>
          </w:tcPr>
          <w:p w14:paraId="2168B18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1,441,490,260</w:t>
            </w:r>
          </w:p>
        </w:tc>
        <w:tc>
          <w:tcPr>
            <w:tcW w:w="85" w:type="pct"/>
            <w:tcBorders>
              <w:top w:val="nil"/>
              <w:left w:val="nil"/>
              <w:bottom w:val="single" w:sz="4" w:space="0" w:color="auto"/>
              <w:right w:val="single" w:sz="4" w:space="0" w:color="auto"/>
            </w:tcBorders>
            <w:shd w:val="clear" w:color="000000" w:fill="D9D9D9"/>
            <w:vAlign w:val="center"/>
            <w:hideMark/>
          </w:tcPr>
          <w:p w14:paraId="4870467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64D023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1,441,490,260</w:t>
            </w:r>
          </w:p>
        </w:tc>
        <w:tc>
          <w:tcPr>
            <w:tcW w:w="127" w:type="pct"/>
            <w:tcBorders>
              <w:top w:val="nil"/>
              <w:left w:val="nil"/>
              <w:bottom w:val="single" w:sz="4" w:space="0" w:color="auto"/>
              <w:right w:val="single" w:sz="4" w:space="0" w:color="auto"/>
            </w:tcBorders>
            <w:shd w:val="clear" w:color="000000" w:fill="D9D9D9"/>
            <w:vAlign w:val="center"/>
            <w:hideMark/>
          </w:tcPr>
          <w:p w14:paraId="235A41B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10,102,231,820</w:t>
            </w:r>
          </w:p>
        </w:tc>
        <w:tc>
          <w:tcPr>
            <w:tcW w:w="117" w:type="pct"/>
            <w:tcBorders>
              <w:top w:val="nil"/>
              <w:left w:val="nil"/>
              <w:bottom w:val="single" w:sz="4" w:space="0" w:color="auto"/>
              <w:right w:val="single" w:sz="4" w:space="0" w:color="auto"/>
            </w:tcBorders>
            <w:shd w:val="clear" w:color="000000" w:fill="D9D9D9"/>
            <w:vAlign w:val="center"/>
            <w:hideMark/>
          </w:tcPr>
          <w:p w14:paraId="58988FA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277,406,000</w:t>
            </w:r>
          </w:p>
        </w:tc>
        <w:tc>
          <w:tcPr>
            <w:tcW w:w="127" w:type="pct"/>
            <w:tcBorders>
              <w:top w:val="nil"/>
              <w:left w:val="nil"/>
              <w:bottom w:val="single" w:sz="4" w:space="0" w:color="auto"/>
              <w:right w:val="single" w:sz="4" w:space="0" w:color="auto"/>
            </w:tcBorders>
            <w:shd w:val="clear" w:color="000000" w:fill="D9D9D9"/>
            <w:vAlign w:val="center"/>
            <w:hideMark/>
          </w:tcPr>
          <w:p w14:paraId="6FCBE90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10,379,637,820</w:t>
            </w:r>
          </w:p>
        </w:tc>
        <w:tc>
          <w:tcPr>
            <w:tcW w:w="117" w:type="pct"/>
            <w:tcBorders>
              <w:top w:val="nil"/>
              <w:left w:val="nil"/>
              <w:bottom w:val="single" w:sz="4" w:space="0" w:color="auto"/>
              <w:right w:val="single" w:sz="4" w:space="0" w:color="auto"/>
            </w:tcBorders>
            <w:shd w:val="clear" w:color="000000" w:fill="D9D9D9"/>
            <w:vAlign w:val="center"/>
            <w:hideMark/>
          </w:tcPr>
          <w:p w14:paraId="7CB6EEC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4,336,270,780</w:t>
            </w:r>
          </w:p>
        </w:tc>
        <w:tc>
          <w:tcPr>
            <w:tcW w:w="103" w:type="pct"/>
            <w:tcBorders>
              <w:top w:val="nil"/>
              <w:left w:val="nil"/>
              <w:bottom w:val="single" w:sz="4" w:space="0" w:color="auto"/>
              <w:right w:val="single" w:sz="4" w:space="0" w:color="auto"/>
            </w:tcBorders>
            <w:shd w:val="clear" w:color="000000" w:fill="D9D9D9"/>
            <w:vAlign w:val="center"/>
            <w:hideMark/>
          </w:tcPr>
          <w:p w14:paraId="10F34EA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11CB74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4,336,270,780</w:t>
            </w:r>
          </w:p>
        </w:tc>
        <w:tc>
          <w:tcPr>
            <w:tcW w:w="103" w:type="pct"/>
            <w:tcBorders>
              <w:top w:val="nil"/>
              <w:left w:val="nil"/>
              <w:bottom w:val="single" w:sz="4" w:space="0" w:color="auto"/>
              <w:right w:val="single" w:sz="4" w:space="0" w:color="auto"/>
            </w:tcBorders>
            <w:shd w:val="clear" w:color="000000" w:fill="D9D9D9"/>
            <w:vAlign w:val="center"/>
            <w:hideMark/>
          </w:tcPr>
          <w:p w14:paraId="25B0067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CF5F89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245,625,000</w:t>
            </w:r>
          </w:p>
        </w:tc>
        <w:tc>
          <w:tcPr>
            <w:tcW w:w="151" w:type="pct"/>
            <w:tcBorders>
              <w:top w:val="nil"/>
              <w:left w:val="nil"/>
              <w:bottom w:val="single" w:sz="4" w:space="0" w:color="auto"/>
              <w:right w:val="single" w:sz="4" w:space="0" w:color="auto"/>
            </w:tcBorders>
            <w:shd w:val="clear" w:color="000000" w:fill="D9D9D9"/>
            <w:vAlign w:val="center"/>
            <w:hideMark/>
          </w:tcPr>
          <w:p w14:paraId="334EE3D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74879C6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245,625,000</w:t>
            </w:r>
          </w:p>
        </w:tc>
        <w:tc>
          <w:tcPr>
            <w:tcW w:w="117" w:type="pct"/>
            <w:tcBorders>
              <w:top w:val="nil"/>
              <w:left w:val="nil"/>
              <w:bottom w:val="single" w:sz="4" w:space="0" w:color="auto"/>
              <w:right w:val="single" w:sz="4" w:space="0" w:color="auto"/>
            </w:tcBorders>
            <w:shd w:val="clear" w:color="000000" w:fill="D9D9D9"/>
            <w:vAlign w:val="center"/>
            <w:hideMark/>
          </w:tcPr>
          <w:p w14:paraId="1188DBF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5,765,961,040</w:t>
            </w:r>
          </w:p>
        </w:tc>
        <w:tc>
          <w:tcPr>
            <w:tcW w:w="103" w:type="pct"/>
            <w:tcBorders>
              <w:top w:val="nil"/>
              <w:left w:val="nil"/>
              <w:bottom w:val="single" w:sz="4" w:space="0" w:color="auto"/>
              <w:right w:val="single" w:sz="4" w:space="0" w:color="auto"/>
            </w:tcBorders>
            <w:shd w:val="clear" w:color="000000" w:fill="D9D9D9"/>
            <w:vAlign w:val="center"/>
            <w:hideMark/>
          </w:tcPr>
          <w:p w14:paraId="4A6B489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11,581,000</w:t>
            </w:r>
          </w:p>
        </w:tc>
        <w:tc>
          <w:tcPr>
            <w:tcW w:w="127" w:type="pct"/>
            <w:tcBorders>
              <w:top w:val="nil"/>
              <w:left w:val="nil"/>
              <w:bottom w:val="single" w:sz="4" w:space="0" w:color="auto"/>
              <w:right w:val="single" w:sz="4" w:space="0" w:color="auto"/>
            </w:tcBorders>
            <w:shd w:val="clear" w:color="000000" w:fill="D9D9D9"/>
            <w:vAlign w:val="center"/>
            <w:hideMark/>
          </w:tcPr>
          <w:p w14:paraId="10CD2CC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5,777,542,040</w:t>
            </w:r>
          </w:p>
        </w:tc>
        <w:tc>
          <w:tcPr>
            <w:tcW w:w="109" w:type="pct"/>
            <w:tcBorders>
              <w:top w:val="nil"/>
              <w:left w:val="nil"/>
              <w:bottom w:val="single" w:sz="4" w:space="0" w:color="auto"/>
              <w:right w:val="single" w:sz="4" w:space="0" w:color="auto"/>
            </w:tcBorders>
            <w:shd w:val="clear" w:color="000000" w:fill="D9D9D9"/>
            <w:vAlign w:val="center"/>
            <w:hideMark/>
          </w:tcPr>
          <w:p w14:paraId="2A3C09F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-20,200,000</w:t>
            </w:r>
          </w:p>
        </w:tc>
      </w:tr>
      <w:tr w:rsidR="005A162A" w:rsidRPr="00CD28CB" w14:paraId="367F5BCC"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DEBF7"/>
            <w:vAlign w:val="center"/>
            <w:hideMark/>
          </w:tcPr>
          <w:p w14:paraId="3862DEC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w:t>
            </w:r>
          </w:p>
        </w:tc>
        <w:tc>
          <w:tcPr>
            <w:tcW w:w="449" w:type="pct"/>
            <w:tcBorders>
              <w:top w:val="nil"/>
              <w:left w:val="nil"/>
              <w:bottom w:val="single" w:sz="4" w:space="0" w:color="auto"/>
              <w:right w:val="single" w:sz="4" w:space="0" w:color="auto"/>
            </w:tcBorders>
            <w:shd w:val="clear" w:color="000000" w:fill="DDEBF7"/>
            <w:vAlign w:val="center"/>
            <w:hideMark/>
          </w:tcPr>
          <w:p w14:paraId="44093D14" w14:textId="77777777" w:rsidR="007D52ED" w:rsidRPr="00CD28CB" w:rsidRDefault="007D52ED" w:rsidP="00791815">
            <w:pPr>
              <w:spacing w:after="0" w:line="240" w:lineRule="auto"/>
              <w:rPr>
                <w:rFonts w:ascii="Garamond" w:hAnsi="Garamond" w:cs="Calibri"/>
                <w:b/>
                <w:bCs/>
                <w:color w:val="000000"/>
                <w:sz w:val="6"/>
                <w:szCs w:val="6"/>
              </w:rPr>
            </w:pPr>
            <w:r w:rsidRPr="00CD28CB">
              <w:rPr>
                <w:rFonts w:ascii="Garamond" w:hAnsi="Garamond" w:cs="Calibri"/>
                <w:b/>
                <w:bCs/>
                <w:color w:val="000000"/>
                <w:sz w:val="6"/>
                <w:szCs w:val="6"/>
              </w:rPr>
              <w:t>OBJEKTIVI SPECIFIK 4: Bashkëpunim i zgjeruar ndërinstitucional në menaxhimin e integruar të kufijve për të përmirësuar trafikun ndërkufitar, përmirësimin e sigurisë kufitare, luftën ndaj krimit ndërkufitar, mbrojtjen e jetës, shëndetit dhe pronën e njerëzve, shëndetin e kafshëve, bimësinë dhe ekosistemet përgjatë kufirit shtetëror.</w:t>
            </w:r>
          </w:p>
        </w:tc>
        <w:tc>
          <w:tcPr>
            <w:tcW w:w="132" w:type="pct"/>
            <w:tcBorders>
              <w:top w:val="nil"/>
              <w:left w:val="nil"/>
              <w:bottom w:val="single" w:sz="4" w:space="0" w:color="auto"/>
              <w:right w:val="single" w:sz="4" w:space="0" w:color="auto"/>
            </w:tcBorders>
            <w:shd w:val="clear" w:color="000000" w:fill="DDEBF7"/>
            <w:vAlign w:val="center"/>
            <w:hideMark/>
          </w:tcPr>
          <w:p w14:paraId="3178F8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2" w:type="pct"/>
            <w:tcBorders>
              <w:top w:val="nil"/>
              <w:left w:val="nil"/>
              <w:bottom w:val="single" w:sz="4" w:space="0" w:color="auto"/>
              <w:right w:val="single" w:sz="4" w:space="0" w:color="auto"/>
            </w:tcBorders>
            <w:shd w:val="clear" w:color="000000" w:fill="DDEBF7"/>
            <w:vAlign w:val="center"/>
            <w:hideMark/>
          </w:tcPr>
          <w:p w14:paraId="08DCE8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2" w:type="pct"/>
            <w:tcBorders>
              <w:top w:val="nil"/>
              <w:left w:val="nil"/>
              <w:bottom w:val="single" w:sz="4" w:space="0" w:color="auto"/>
              <w:right w:val="single" w:sz="4" w:space="0" w:color="auto"/>
            </w:tcBorders>
            <w:shd w:val="clear" w:color="000000" w:fill="DDEBF7"/>
            <w:vAlign w:val="center"/>
            <w:hideMark/>
          </w:tcPr>
          <w:p w14:paraId="1DC85D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79" w:type="pct"/>
            <w:tcBorders>
              <w:top w:val="nil"/>
              <w:left w:val="nil"/>
              <w:bottom w:val="single" w:sz="4" w:space="0" w:color="auto"/>
              <w:right w:val="single" w:sz="4" w:space="0" w:color="auto"/>
            </w:tcBorders>
            <w:shd w:val="clear" w:color="000000" w:fill="DDEBF7"/>
            <w:vAlign w:val="center"/>
            <w:hideMark/>
          </w:tcPr>
          <w:p w14:paraId="2AAFA3C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DEBF7"/>
            <w:vAlign w:val="center"/>
            <w:hideMark/>
          </w:tcPr>
          <w:p w14:paraId="2F2A85C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D5AC2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6DD798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30DDE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6222D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28454D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5C680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B4BBF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14067F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864E7F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2244A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35535A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9B34D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EB466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79D31B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2DFD4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FEE0A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7A23DE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D22B8F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81EAA0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5B6DC7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D9033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400E98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AF2BA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1CD905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CB7CBB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420F1A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86DE8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0B78AB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F61CE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DDEBF7"/>
            <w:vAlign w:val="center"/>
            <w:hideMark/>
          </w:tcPr>
          <w:p w14:paraId="56465C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45B04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2D498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00E560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7ABABE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DDEBF7"/>
            <w:vAlign w:val="center"/>
            <w:hideMark/>
          </w:tcPr>
          <w:p w14:paraId="692E76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4D16FB71"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EF179A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4.1</w:t>
            </w:r>
          </w:p>
        </w:tc>
        <w:tc>
          <w:tcPr>
            <w:tcW w:w="449" w:type="pct"/>
            <w:tcBorders>
              <w:top w:val="nil"/>
              <w:left w:val="nil"/>
              <w:bottom w:val="single" w:sz="4" w:space="0" w:color="auto"/>
              <w:right w:val="single" w:sz="4" w:space="0" w:color="auto"/>
            </w:tcBorders>
            <w:shd w:val="clear" w:color="000000" w:fill="FFFFFF"/>
            <w:vAlign w:val="center"/>
            <w:hideMark/>
          </w:tcPr>
          <w:p w14:paraId="20D5B026"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Përgatitja e Rregullores së Bashkëpunimit ndërmjet Policisë së Shtetit dhe Drejtorisë së Përgjithshme të Doganave në kuadër të Menaxhimit të Integruar të Kufirit. </w:t>
            </w:r>
          </w:p>
        </w:tc>
        <w:tc>
          <w:tcPr>
            <w:tcW w:w="132" w:type="pct"/>
            <w:tcBorders>
              <w:top w:val="nil"/>
              <w:left w:val="nil"/>
              <w:bottom w:val="single" w:sz="4" w:space="0" w:color="auto"/>
              <w:right w:val="single" w:sz="4" w:space="0" w:color="auto"/>
            </w:tcBorders>
            <w:shd w:val="clear" w:color="000000" w:fill="FFFFFF"/>
            <w:vAlign w:val="center"/>
            <w:hideMark/>
          </w:tcPr>
          <w:p w14:paraId="40D374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0B2A26E7"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MB/PSH</w:t>
            </w:r>
          </w:p>
        </w:tc>
        <w:tc>
          <w:tcPr>
            <w:tcW w:w="122" w:type="pct"/>
            <w:tcBorders>
              <w:top w:val="nil"/>
              <w:left w:val="nil"/>
              <w:bottom w:val="single" w:sz="4" w:space="0" w:color="auto"/>
              <w:right w:val="single" w:sz="4" w:space="0" w:color="auto"/>
            </w:tcBorders>
            <w:shd w:val="clear" w:color="000000" w:fill="FFFFFF"/>
            <w:vAlign w:val="center"/>
            <w:hideMark/>
          </w:tcPr>
          <w:p w14:paraId="6B2326C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MFE/DPD</w:t>
            </w:r>
          </w:p>
        </w:tc>
        <w:tc>
          <w:tcPr>
            <w:tcW w:w="79" w:type="pct"/>
            <w:tcBorders>
              <w:top w:val="nil"/>
              <w:left w:val="nil"/>
              <w:bottom w:val="single" w:sz="4" w:space="0" w:color="auto"/>
              <w:right w:val="single" w:sz="4" w:space="0" w:color="auto"/>
            </w:tcBorders>
            <w:shd w:val="clear" w:color="000000" w:fill="FFFFFF"/>
            <w:vAlign w:val="center"/>
            <w:hideMark/>
          </w:tcPr>
          <w:p w14:paraId="3E94CA8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6D2BB76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4128A4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4F3C46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66C61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16E34F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9780D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DBD59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0F60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D085B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B74A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B4C7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059AB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B1C9C3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3A1A7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BA671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B6B25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892D60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42A21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519D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91153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8B6E3E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B530B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BEF4E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16A677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B4748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48A602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23BFDD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2B404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1F15220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C791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6B3814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174E6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CC53A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56135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D45F8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105FFA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347C449B"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5B901B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4.1.1</w:t>
            </w:r>
          </w:p>
        </w:tc>
        <w:tc>
          <w:tcPr>
            <w:tcW w:w="449" w:type="pct"/>
            <w:tcBorders>
              <w:top w:val="nil"/>
              <w:left w:val="nil"/>
              <w:bottom w:val="single" w:sz="4" w:space="0" w:color="auto"/>
              <w:right w:val="single" w:sz="4" w:space="0" w:color="auto"/>
            </w:tcBorders>
            <w:shd w:val="clear" w:color="000000" w:fill="FFFFFF"/>
            <w:vAlign w:val="center"/>
            <w:hideMark/>
          </w:tcPr>
          <w:p w14:paraId="2583468F" w14:textId="453358FC"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Ngritja e grupit të punës për </w:t>
            </w:r>
            <w:r w:rsidR="00720682" w:rsidRPr="00CD28CB">
              <w:rPr>
                <w:rFonts w:ascii="Garamond" w:hAnsi="Garamond" w:cs="Calibri"/>
                <w:color w:val="000000"/>
                <w:sz w:val="6"/>
                <w:szCs w:val="6"/>
              </w:rPr>
              <w:t>përgatitjen</w:t>
            </w:r>
            <w:r w:rsidRPr="00CD28CB">
              <w:rPr>
                <w:rFonts w:ascii="Garamond" w:hAnsi="Garamond" w:cs="Calibri"/>
                <w:color w:val="000000"/>
                <w:sz w:val="6"/>
                <w:szCs w:val="6"/>
              </w:rPr>
              <w:t xml:space="preserve"> e draftit të </w:t>
            </w:r>
            <w:r w:rsidR="00880978" w:rsidRPr="00CD28CB">
              <w:rPr>
                <w:rFonts w:ascii="Garamond" w:hAnsi="Garamond" w:cs="Calibri"/>
                <w:color w:val="000000"/>
                <w:sz w:val="6"/>
                <w:szCs w:val="6"/>
              </w:rPr>
              <w:t xml:space="preserve">rregullores dhe të urdhrit të përbashkët </w:t>
            </w:r>
            <w:r w:rsidRPr="00CD28CB">
              <w:rPr>
                <w:rFonts w:ascii="Garamond" w:hAnsi="Garamond" w:cs="Calibri"/>
                <w:color w:val="000000"/>
                <w:sz w:val="6"/>
                <w:szCs w:val="6"/>
              </w:rPr>
              <w:t>për miratimin e saj.</w:t>
            </w:r>
          </w:p>
        </w:tc>
        <w:tc>
          <w:tcPr>
            <w:tcW w:w="132" w:type="pct"/>
            <w:tcBorders>
              <w:top w:val="nil"/>
              <w:left w:val="nil"/>
              <w:bottom w:val="single" w:sz="4" w:space="0" w:color="auto"/>
              <w:right w:val="single" w:sz="4" w:space="0" w:color="auto"/>
            </w:tcBorders>
            <w:shd w:val="clear" w:color="000000" w:fill="FFFFFF"/>
            <w:vAlign w:val="center"/>
            <w:hideMark/>
          </w:tcPr>
          <w:p w14:paraId="3836B29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256D3D9E"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MB/PSH</w:t>
            </w:r>
          </w:p>
        </w:tc>
        <w:tc>
          <w:tcPr>
            <w:tcW w:w="122" w:type="pct"/>
            <w:tcBorders>
              <w:top w:val="nil"/>
              <w:left w:val="nil"/>
              <w:bottom w:val="single" w:sz="4" w:space="0" w:color="auto"/>
              <w:right w:val="single" w:sz="4" w:space="0" w:color="auto"/>
            </w:tcBorders>
            <w:shd w:val="clear" w:color="000000" w:fill="FFFFFF"/>
            <w:vAlign w:val="center"/>
            <w:hideMark/>
          </w:tcPr>
          <w:p w14:paraId="6AE1A1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MFE/DPD</w:t>
            </w:r>
          </w:p>
        </w:tc>
        <w:tc>
          <w:tcPr>
            <w:tcW w:w="79" w:type="pct"/>
            <w:tcBorders>
              <w:top w:val="nil"/>
              <w:left w:val="nil"/>
              <w:bottom w:val="single" w:sz="4" w:space="0" w:color="auto"/>
              <w:right w:val="single" w:sz="4" w:space="0" w:color="auto"/>
            </w:tcBorders>
            <w:shd w:val="clear" w:color="000000" w:fill="FFFFFF"/>
            <w:vAlign w:val="center"/>
            <w:hideMark/>
          </w:tcPr>
          <w:p w14:paraId="6CF11FD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795ED1D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45A43B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489DEC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D79FB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7BA880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A5B1A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115F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99508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579A5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6D271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24C33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06FB7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8E544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E9042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F6574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44F7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AE740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49E36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A1E9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7FCE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C19EA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93BFB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D2F394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47B625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1C2BFC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17446B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36E35D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B7F5F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708101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02A54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12EBB5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78EE1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F5CF5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C3031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FEBE60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67E418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841B4D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1E60AE8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4.1.2</w:t>
            </w:r>
          </w:p>
        </w:tc>
        <w:tc>
          <w:tcPr>
            <w:tcW w:w="449" w:type="pct"/>
            <w:tcBorders>
              <w:top w:val="nil"/>
              <w:left w:val="nil"/>
              <w:bottom w:val="single" w:sz="4" w:space="0" w:color="auto"/>
              <w:right w:val="single" w:sz="4" w:space="0" w:color="auto"/>
            </w:tcBorders>
            <w:shd w:val="clear" w:color="000000" w:fill="FFFFFF"/>
            <w:vAlign w:val="center"/>
            <w:hideMark/>
          </w:tcPr>
          <w:p w14:paraId="7E1417B4"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Miratimi Rregullores.</w:t>
            </w:r>
          </w:p>
        </w:tc>
        <w:tc>
          <w:tcPr>
            <w:tcW w:w="132" w:type="pct"/>
            <w:tcBorders>
              <w:top w:val="nil"/>
              <w:left w:val="nil"/>
              <w:bottom w:val="single" w:sz="4" w:space="0" w:color="auto"/>
              <w:right w:val="single" w:sz="4" w:space="0" w:color="auto"/>
            </w:tcBorders>
            <w:shd w:val="clear" w:color="000000" w:fill="FFFFFF"/>
            <w:vAlign w:val="center"/>
            <w:hideMark/>
          </w:tcPr>
          <w:p w14:paraId="63DE4A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61CDAF12"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MB/PSH</w:t>
            </w:r>
          </w:p>
        </w:tc>
        <w:tc>
          <w:tcPr>
            <w:tcW w:w="122" w:type="pct"/>
            <w:tcBorders>
              <w:top w:val="nil"/>
              <w:left w:val="nil"/>
              <w:bottom w:val="single" w:sz="4" w:space="0" w:color="auto"/>
              <w:right w:val="single" w:sz="4" w:space="0" w:color="auto"/>
            </w:tcBorders>
            <w:shd w:val="clear" w:color="000000" w:fill="FFFFFF"/>
            <w:vAlign w:val="center"/>
            <w:hideMark/>
          </w:tcPr>
          <w:p w14:paraId="2AC227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MFE/DPD</w:t>
            </w:r>
          </w:p>
        </w:tc>
        <w:tc>
          <w:tcPr>
            <w:tcW w:w="79" w:type="pct"/>
            <w:tcBorders>
              <w:top w:val="nil"/>
              <w:left w:val="nil"/>
              <w:bottom w:val="single" w:sz="4" w:space="0" w:color="auto"/>
              <w:right w:val="single" w:sz="4" w:space="0" w:color="auto"/>
            </w:tcBorders>
            <w:shd w:val="clear" w:color="000000" w:fill="FFFFFF"/>
            <w:vAlign w:val="center"/>
            <w:hideMark/>
          </w:tcPr>
          <w:p w14:paraId="756E301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1F370F5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1E5426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D49F8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9CA34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D5839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03" w:type="pct"/>
            <w:tcBorders>
              <w:top w:val="nil"/>
              <w:left w:val="nil"/>
              <w:bottom w:val="single" w:sz="4" w:space="0" w:color="auto"/>
              <w:right w:val="single" w:sz="4" w:space="0" w:color="auto"/>
            </w:tcBorders>
            <w:shd w:val="clear" w:color="000000" w:fill="FFFFFF"/>
            <w:vAlign w:val="center"/>
            <w:hideMark/>
          </w:tcPr>
          <w:p w14:paraId="5C98F6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32764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4952B5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51970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F81C3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85E42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3195DD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31EE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A5E5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C5625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FF4E8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#NAME?</w:t>
            </w:r>
          </w:p>
        </w:tc>
        <w:tc>
          <w:tcPr>
            <w:tcW w:w="117" w:type="pct"/>
            <w:tcBorders>
              <w:top w:val="nil"/>
              <w:left w:val="nil"/>
              <w:bottom w:val="single" w:sz="4" w:space="0" w:color="auto"/>
              <w:right w:val="single" w:sz="4" w:space="0" w:color="auto"/>
            </w:tcBorders>
            <w:shd w:val="clear" w:color="000000" w:fill="FFFFFF"/>
            <w:vAlign w:val="center"/>
            <w:hideMark/>
          </w:tcPr>
          <w:p w14:paraId="417F34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810A3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16C86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B7A1F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70C1B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68AE93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A20A9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22310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63B36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28B683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7CE947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6113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533D22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B5301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6A72A6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B5CFB3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1E26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4BE8F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D91BE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1B4C46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A7FF6BD"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BC39E8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4.2</w:t>
            </w:r>
          </w:p>
        </w:tc>
        <w:tc>
          <w:tcPr>
            <w:tcW w:w="449" w:type="pct"/>
            <w:tcBorders>
              <w:top w:val="nil"/>
              <w:left w:val="nil"/>
              <w:bottom w:val="single" w:sz="4" w:space="0" w:color="auto"/>
              <w:right w:val="single" w:sz="4" w:space="0" w:color="auto"/>
            </w:tcBorders>
            <w:shd w:val="clear" w:color="000000" w:fill="FFFFFF"/>
            <w:vAlign w:val="center"/>
            <w:hideMark/>
          </w:tcPr>
          <w:p w14:paraId="4AA6907E"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Rishikimi i Rregullores së Bashkëpunimit ndërmjet Policisë së Shtetit, Shërbimit Doganor, Shërbimit Veterinar dhe Shërbimit Fitosanitar, të vitit 2009, në përputhje dhe ndryshimet institucionale dhe ligjore.</w:t>
            </w:r>
          </w:p>
        </w:tc>
        <w:tc>
          <w:tcPr>
            <w:tcW w:w="132" w:type="pct"/>
            <w:tcBorders>
              <w:top w:val="nil"/>
              <w:left w:val="nil"/>
              <w:bottom w:val="single" w:sz="4" w:space="0" w:color="auto"/>
              <w:right w:val="single" w:sz="4" w:space="0" w:color="auto"/>
            </w:tcBorders>
            <w:shd w:val="clear" w:color="000000" w:fill="FFFFFF"/>
            <w:vAlign w:val="center"/>
            <w:hideMark/>
          </w:tcPr>
          <w:p w14:paraId="730202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2F2B67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2F23F16A"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MBZHR/AKU</w:t>
            </w:r>
            <w:r w:rsidRPr="00CD28CB">
              <w:rPr>
                <w:rFonts w:ascii="Garamond" w:hAnsi="Garamond" w:cs="Calibri"/>
                <w:color w:val="000000"/>
                <w:sz w:val="6"/>
                <w:szCs w:val="6"/>
              </w:rPr>
              <w:br/>
            </w:r>
          </w:p>
        </w:tc>
        <w:tc>
          <w:tcPr>
            <w:tcW w:w="79" w:type="pct"/>
            <w:tcBorders>
              <w:top w:val="nil"/>
              <w:left w:val="nil"/>
              <w:bottom w:val="single" w:sz="4" w:space="0" w:color="auto"/>
              <w:right w:val="single" w:sz="4" w:space="0" w:color="auto"/>
            </w:tcBorders>
            <w:shd w:val="clear" w:color="000000" w:fill="FFFFFF"/>
            <w:vAlign w:val="center"/>
            <w:hideMark/>
          </w:tcPr>
          <w:p w14:paraId="10F1451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12F3D46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2F2744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08E56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FA40B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35352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7E99B9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A6028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05EED3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62155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7E973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20F6D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4E233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4E2F0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13C5EC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40DF4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668DE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#NAME?</w:t>
            </w:r>
          </w:p>
        </w:tc>
        <w:tc>
          <w:tcPr>
            <w:tcW w:w="117" w:type="pct"/>
            <w:tcBorders>
              <w:top w:val="nil"/>
              <w:left w:val="nil"/>
              <w:bottom w:val="single" w:sz="4" w:space="0" w:color="auto"/>
              <w:right w:val="single" w:sz="4" w:space="0" w:color="auto"/>
            </w:tcBorders>
            <w:shd w:val="clear" w:color="000000" w:fill="FFFFFF"/>
            <w:vAlign w:val="center"/>
            <w:hideMark/>
          </w:tcPr>
          <w:p w14:paraId="103B79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4C2C7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79EF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3DA85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1329B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D82A8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878BE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32E26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A24E9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51A052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2449D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D6D86D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DDACC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DD423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1E67EE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428CC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C2DAB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F07B6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5FFFF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290907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017F2FA7"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7A298CB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4.2.1</w:t>
            </w:r>
          </w:p>
        </w:tc>
        <w:tc>
          <w:tcPr>
            <w:tcW w:w="449" w:type="pct"/>
            <w:tcBorders>
              <w:top w:val="nil"/>
              <w:left w:val="nil"/>
              <w:bottom w:val="single" w:sz="4" w:space="0" w:color="auto"/>
              <w:right w:val="single" w:sz="4" w:space="0" w:color="auto"/>
            </w:tcBorders>
            <w:shd w:val="clear" w:color="000000" w:fill="FFFFFF"/>
            <w:vAlign w:val="center"/>
            <w:hideMark/>
          </w:tcPr>
          <w:p w14:paraId="27095E4B"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Ngritja e Grupit të Punës për rishikimin e Rregullores.</w:t>
            </w:r>
          </w:p>
        </w:tc>
        <w:tc>
          <w:tcPr>
            <w:tcW w:w="132" w:type="pct"/>
            <w:tcBorders>
              <w:top w:val="nil"/>
              <w:left w:val="nil"/>
              <w:bottom w:val="single" w:sz="4" w:space="0" w:color="auto"/>
              <w:right w:val="single" w:sz="4" w:space="0" w:color="auto"/>
            </w:tcBorders>
            <w:shd w:val="clear" w:color="000000" w:fill="FFFFFF"/>
            <w:vAlign w:val="center"/>
            <w:hideMark/>
          </w:tcPr>
          <w:p w14:paraId="2D7334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37A256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69D11E44"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MBZHR/AKU</w:t>
            </w:r>
            <w:r w:rsidRPr="00CD28CB">
              <w:rPr>
                <w:rFonts w:ascii="Garamond" w:hAnsi="Garamond" w:cs="Calibri"/>
                <w:color w:val="000000"/>
                <w:sz w:val="6"/>
                <w:szCs w:val="6"/>
              </w:rPr>
              <w:br/>
            </w:r>
          </w:p>
        </w:tc>
        <w:tc>
          <w:tcPr>
            <w:tcW w:w="79" w:type="pct"/>
            <w:tcBorders>
              <w:top w:val="nil"/>
              <w:left w:val="nil"/>
              <w:bottom w:val="single" w:sz="4" w:space="0" w:color="auto"/>
              <w:right w:val="single" w:sz="4" w:space="0" w:color="auto"/>
            </w:tcBorders>
            <w:shd w:val="clear" w:color="000000" w:fill="FFFFFF"/>
            <w:vAlign w:val="center"/>
            <w:hideMark/>
          </w:tcPr>
          <w:p w14:paraId="168304B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3B58136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3CEC4D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069CC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5E4EB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2907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53125F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2E182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2049CB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A0F2C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32882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2363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C9CFC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D99A06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9AB67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FBE1C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B6A79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ECA36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E8FA6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8042AC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EA6C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66105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145E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F77F3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47BB2B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26D6F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6B5D31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714CDE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CFC76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6C59D9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DEE39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472CDB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EDD1A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3564B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08AF00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D26BA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1D41D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E90DC83"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753C35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4.2.2</w:t>
            </w:r>
          </w:p>
        </w:tc>
        <w:tc>
          <w:tcPr>
            <w:tcW w:w="449" w:type="pct"/>
            <w:tcBorders>
              <w:top w:val="nil"/>
              <w:left w:val="nil"/>
              <w:bottom w:val="single" w:sz="4" w:space="0" w:color="auto"/>
              <w:right w:val="single" w:sz="4" w:space="0" w:color="auto"/>
            </w:tcBorders>
            <w:shd w:val="clear" w:color="000000" w:fill="FFFFFF"/>
            <w:vAlign w:val="center"/>
            <w:hideMark/>
          </w:tcPr>
          <w:p w14:paraId="3379470F"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Përgatitja e draftit dhe miratimi i Rregullores.</w:t>
            </w:r>
          </w:p>
        </w:tc>
        <w:tc>
          <w:tcPr>
            <w:tcW w:w="132" w:type="pct"/>
            <w:tcBorders>
              <w:top w:val="nil"/>
              <w:left w:val="nil"/>
              <w:bottom w:val="single" w:sz="4" w:space="0" w:color="auto"/>
              <w:right w:val="single" w:sz="4" w:space="0" w:color="auto"/>
            </w:tcBorders>
            <w:shd w:val="clear" w:color="000000" w:fill="FFFFFF"/>
            <w:vAlign w:val="center"/>
            <w:hideMark/>
          </w:tcPr>
          <w:p w14:paraId="4EA7CB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164056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3D52F5D2"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MBZHR/AKU</w:t>
            </w:r>
            <w:r w:rsidRPr="00CD28CB">
              <w:rPr>
                <w:rFonts w:ascii="Garamond" w:hAnsi="Garamond" w:cs="Calibri"/>
                <w:color w:val="000000"/>
                <w:sz w:val="6"/>
                <w:szCs w:val="6"/>
              </w:rPr>
              <w:br/>
            </w:r>
          </w:p>
        </w:tc>
        <w:tc>
          <w:tcPr>
            <w:tcW w:w="79" w:type="pct"/>
            <w:tcBorders>
              <w:top w:val="nil"/>
              <w:left w:val="nil"/>
              <w:bottom w:val="single" w:sz="4" w:space="0" w:color="auto"/>
              <w:right w:val="single" w:sz="4" w:space="0" w:color="auto"/>
            </w:tcBorders>
            <w:shd w:val="clear" w:color="000000" w:fill="FFFFFF"/>
            <w:vAlign w:val="center"/>
            <w:hideMark/>
          </w:tcPr>
          <w:p w14:paraId="32AD569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3EDF24B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119035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46B0C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9CE26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4AC2C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0C2A7D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2040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515D0E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A0BAB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CC104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3E42E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3C8C4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2294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A8F0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918DF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3B28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7E17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2579F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69683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50C6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0E222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E60D1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3496B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62BA98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B777E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223BA3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6505D4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BBB73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5159C3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BA53F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0D7961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499B7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81A08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9D23A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1221A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246CD76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7736BB1"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16689A1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lastRenderedPageBreak/>
              <w:t>4.3</w:t>
            </w:r>
          </w:p>
        </w:tc>
        <w:tc>
          <w:tcPr>
            <w:tcW w:w="449" w:type="pct"/>
            <w:tcBorders>
              <w:top w:val="nil"/>
              <w:left w:val="nil"/>
              <w:bottom w:val="single" w:sz="4" w:space="0" w:color="auto"/>
              <w:right w:val="single" w:sz="4" w:space="0" w:color="auto"/>
            </w:tcBorders>
            <w:shd w:val="clear" w:color="000000" w:fill="FFFFFF"/>
            <w:vAlign w:val="center"/>
            <w:hideMark/>
          </w:tcPr>
          <w:p w14:paraId="45EBE149"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Ngritja e Grupit të Përhershëm të Punës për studimin e përbashkët të nevojave dhe aplikimin për investime dhe projekte në fushën e sigurisë kufitare</w:t>
            </w:r>
          </w:p>
        </w:tc>
        <w:tc>
          <w:tcPr>
            <w:tcW w:w="132" w:type="pct"/>
            <w:tcBorders>
              <w:top w:val="nil"/>
              <w:left w:val="nil"/>
              <w:bottom w:val="single" w:sz="4" w:space="0" w:color="auto"/>
              <w:right w:val="single" w:sz="4" w:space="0" w:color="auto"/>
            </w:tcBorders>
            <w:shd w:val="clear" w:color="000000" w:fill="FFFFFF"/>
            <w:vAlign w:val="center"/>
            <w:hideMark/>
          </w:tcPr>
          <w:p w14:paraId="052E76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627963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MFE/DPD</w:t>
            </w:r>
          </w:p>
        </w:tc>
        <w:tc>
          <w:tcPr>
            <w:tcW w:w="122" w:type="pct"/>
            <w:tcBorders>
              <w:top w:val="nil"/>
              <w:left w:val="nil"/>
              <w:bottom w:val="single" w:sz="4" w:space="0" w:color="auto"/>
              <w:right w:val="single" w:sz="4" w:space="0" w:color="auto"/>
            </w:tcBorders>
            <w:shd w:val="clear" w:color="000000" w:fill="FFFFFF"/>
            <w:vAlign w:val="center"/>
            <w:hideMark/>
          </w:tcPr>
          <w:p w14:paraId="65F307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r w:rsidRPr="00CD28CB">
              <w:rPr>
                <w:rFonts w:ascii="Garamond" w:hAnsi="Garamond" w:cs="Calibri"/>
                <w:color w:val="000000"/>
                <w:sz w:val="6"/>
                <w:szCs w:val="6"/>
              </w:rPr>
              <w:br/>
              <w:t>MM/QNOD</w:t>
            </w:r>
            <w:r w:rsidRPr="00CD28CB">
              <w:rPr>
                <w:rFonts w:ascii="Garamond" w:hAnsi="Garamond" w:cs="Calibri"/>
                <w:color w:val="000000"/>
                <w:sz w:val="6"/>
                <w:szCs w:val="6"/>
              </w:rPr>
              <w:br/>
              <w:t>MBZHR/AKU</w:t>
            </w:r>
          </w:p>
        </w:tc>
        <w:tc>
          <w:tcPr>
            <w:tcW w:w="79" w:type="pct"/>
            <w:tcBorders>
              <w:top w:val="nil"/>
              <w:left w:val="nil"/>
              <w:bottom w:val="single" w:sz="4" w:space="0" w:color="auto"/>
              <w:right w:val="single" w:sz="4" w:space="0" w:color="auto"/>
            </w:tcBorders>
            <w:shd w:val="clear" w:color="000000" w:fill="FFFFFF"/>
            <w:vAlign w:val="center"/>
            <w:hideMark/>
          </w:tcPr>
          <w:p w14:paraId="376601F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5F662D4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6DE4FB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04951C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780FC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5A65F5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48B23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8E685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8F79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147E8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E9D3D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5F1C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8D05B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C42DD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C3F97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EA23A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0A250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DE779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42129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74CED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D4C57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4B445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2D42C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0AC24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671094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22753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9C030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1D12EA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9CBCA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1A2993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81414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456D7B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43202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DA4D1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700F1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A38846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053C5A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1B0C533B"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1F7589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4.3.1</w:t>
            </w:r>
          </w:p>
        </w:tc>
        <w:tc>
          <w:tcPr>
            <w:tcW w:w="449" w:type="pct"/>
            <w:tcBorders>
              <w:top w:val="nil"/>
              <w:left w:val="nil"/>
              <w:bottom w:val="single" w:sz="4" w:space="0" w:color="auto"/>
              <w:right w:val="single" w:sz="4" w:space="0" w:color="auto"/>
            </w:tcBorders>
            <w:shd w:val="clear" w:color="000000" w:fill="FFFFFF"/>
            <w:vAlign w:val="center"/>
            <w:hideMark/>
          </w:tcPr>
          <w:p w14:paraId="290F6DDB" w14:textId="2869614E" w:rsidR="007D52ED" w:rsidRPr="00CD28CB" w:rsidRDefault="007D52ED" w:rsidP="00720682">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Përgatitja e </w:t>
            </w:r>
            <w:r w:rsidR="00720682" w:rsidRPr="00CD28CB">
              <w:rPr>
                <w:rFonts w:ascii="Garamond" w:hAnsi="Garamond" w:cs="Calibri"/>
                <w:color w:val="000000"/>
                <w:sz w:val="6"/>
                <w:szCs w:val="6"/>
              </w:rPr>
              <w:t>urdhrit</w:t>
            </w:r>
            <w:r w:rsidRPr="00CD28CB">
              <w:rPr>
                <w:rFonts w:ascii="Garamond" w:hAnsi="Garamond" w:cs="Calibri"/>
                <w:color w:val="000000"/>
                <w:sz w:val="6"/>
                <w:szCs w:val="6"/>
              </w:rPr>
              <w:t xml:space="preserve"> për ngritjen e grupit të punës dhe </w:t>
            </w:r>
            <w:r w:rsidR="00720682" w:rsidRPr="00CD28CB">
              <w:rPr>
                <w:rFonts w:ascii="Garamond" w:hAnsi="Garamond" w:cs="Calibri"/>
                <w:color w:val="000000"/>
                <w:sz w:val="6"/>
                <w:szCs w:val="6"/>
              </w:rPr>
              <w:t>përgatitjen</w:t>
            </w:r>
            <w:r w:rsidRPr="00CD28CB">
              <w:rPr>
                <w:rFonts w:ascii="Garamond" w:hAnsi="Garamond" w:cs="Calibri"/>
                <w:color w:val="000000"/>
                <w:sz w:val="6"/>
                <w:szCs w:val="6"/>
              </w:rPr>
              <w:t xml:space="preserve"> e termave të referencës së aktivitetit të grupit të punës</w:t>
            </w:r>
          </w:p>
        </w:tc>
        <w:tc>
          <w:tcPr>
            <w:tcW w:w="132" w:type="pct"/>
            <w:tcBorders>
              <w:top w:val="nil"/>
              <w:left w:val="nil"/>
              <w:bottom w:val="single" w:sz="4" w:space="0" w:color="auto"/>
              <w:right w:val="single" w:sz="4" w:space="0" w:color="auto"/>
            </w:tcBorders>
            <w:shd w:val="clear" w:color="000000" w:fill="FFFFFF"/>
            <w:vAlign w:val="center"/>
            <w:hideMark/>
          </w:tcPr>
          <w:p w14:paraId="4FF636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33A286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MFE/DPD</w:t>
            </w:r>
          </w:p>
        </w:tc>
        <w:tc>
          <w:tcPr>
            <w:tcW w:w="122" w:type="pct"/>
            <w:tcBorders>
              <w:top w:val="nil"/>
              <w:left w:val="nil"/>
              <w:bottom w:val="single" w:sz="4" w:space="0" w:color="auto"/>
              <w:right w:val="single" w:sz="4" w:space="0" w:color="auto"/>
            </w:tcBorders>
            <w:shd w:val="clear" w:color="000000" w:fill="FFFFFF"/>
            <w:vAlign w:val="center"/>
            <w:hideMark/>
          </w:tcPr>
          <w:p w14:paraId="7D00B0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r w:rsidRPr="00CD28CB">
              <w:rPr>
                <w:rFonts w:ascii="Garamond" w:hAnsi="Garamond" w:cs="Calibri"/>
                <w:color w:val="000000"/>
                <w:sz w:val="6"/>
                <w:szCs w:val="6"/>
              </w:rPr>
              <w:br/>
              <w:t>MM/QNOD</w:t>
            </w:r>
            <w:r w:rsidRPr="00CD28CB">
              <w:rPr>
                <w:rFonts w:ascii="Garamond" w:hAnsi="Garamond" w:cs="Calibri"/>
                <w:color w:val="000000"/>
                <w:sz w:val="6"/>
                <w:szCs w:val="6"/>
              </w:rPr>
              <w:br/>
              <w:t>MBZHR/AKU</w:t>
            </w:r>
          </w:p>
        </w:tc>
        <w:tc>
          <w:tcPr>
            <w:tcW w:w="79" w:type="pct"/>
            <w:tcBorders>
              <w:top w:val="nil"/>
              <w:left w:val="nil"/>
              <w:bottom w:val="single" w:sz="4" w:space="0" w:color="auto"/>
              <w:right w:val="single" w:sz="4" w:space="0" w:color="auto"/>
            </w:tcBorders>
            <w:shd w:val="clear" w:color="000000" w:fill="FFFFFF"/>
            <w:vAlign w:val="center"/>
            <w:hideMark/>
          </w:tcPr>
          <w:p w14:paraId="1E898CE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1DEEEA4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719DC1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4C0B24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27650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700D16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12165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9354C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CD78D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468EA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807DD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C4C7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8151E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D3B55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846C0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D5C87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D269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38D0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EA289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C7B07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CA45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8DEFF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0BC1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3FA90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1E97AA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B644E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122B30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1DEC5B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F82CC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27E4B0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B4ECC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690580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3193E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A6E7E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BFC63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C92E7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5ACD8F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194C2B18" w14:textId="77777777" w:rsidTr="00791815">
        <w:trPr>
          <w:trHeight w:val="162"/>
          <w:jc w:val="center"/>
        </w:trPr>
        <w:tc>
          <w:tcPr>
            <w:tcW w:w="65" w:type="pct"/>
            <w:tcBorders>
              <w:top w:val="nil"/>
              <w:left w:val="single" w:sz="4" w:space="0" w:color="auto"/>
              <w:bottom w:val="nil"/>
              <w:right w:val="single" w:sz="4" w:space="0" w:color="auto"/>
            </w:tcBorders>
            <w:shd w:val="clear" w:color="000000" w:fill="FFFFFF"/>
            <w:vAlign w:val="center"/>
            <w:hideMark/>
          </w:tcPr>
          <w:p w14:paraId="42E1D14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4.3.2</w:t>
            </w:r>
          </w:p>
        </w:tc>
        <w:tc>
          <w:tcPr>
            <w:tcW w:w="449" w:type="pct"/>
            <w:tcBorders>
              <w:top w:val="nil"/>
              <w:left w:val="nil"/>
              <w:bottom w:val="nil"/>
              <w:right w:val="single" w:sz="4" w:space="0" w:color="auto"/>
            </w:tcBorders>
            <w:shd w:val="clear" w:color="000000" w:fill="FFFFFF"/>
            <w:vAlign w:val="center"/>
            <w:hideMark/>
          </w:tcPr>
          <w:p w14:paraId="6C277320" w14:textId="2B3B89F4" w:rsidR="007D52ED" w:rsidRPr="00CD28CB" w:rsidRDefault="007D52ED" w:rsidP="00720682">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Miratimi i </w:t>
            </w:r>
            <w:r w:rsidR="00720682" w:rsidRPr="00CD28CB">
              <w:rPr>
                <w:rFonts w:ascii="Garamond" w:hAnsi="Garamond" w:cs="Calibri"/>
                <w:color w:val="000000"/>
                <w:sz w:val="6"/>
                <w:szCs w:val="6"/>
              </w:rPr>
              <w:t>urdhrit</w:t>
            </w:r>
            <w:r w:rsidRPr="00CD28CB">
              <w:rPr>
                <w:rFonts w:ascii="Garamond" w:hAnsi="Garamond" w:cs="Calibri"/>
                <w:color w:val="000000"/>
                <w:sz w:val="6"/>
                <w:szCs w:val="6"/>
              </w:rPr>
              <w:t xml:space="preserve"> për funksionin e Grupit të Punës</w:t>
            </w:r>
          </w:p>
        </w:tc>
        <w:tc>
          <w:tcPr>
            <w:tcW w:w="132" w:type="pct"/>
            <w:tcBorders>
              <w:top w:val="nil"/>
              <w:left w:val="nil"/>
              <w:bottom w:val="nil"/>
              <w:right w:val="single" w:sz="4" w:space="0" w:color="auto"/>
            </w:tcBorders>
            <w:shd w:val="clear" w:color="000000" w:fill="FFFFFF"/>
            <w:vAlign w:val="center"/>
            <w:hideMark/>
          </w:tcPr>
          <w:p w14:paraId="407892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nil"/>
              <w:right w:val="single" w:sz="4" w:space="0" w:color="auto"/>
            </w:tcBorders>
            <w:shd w:val="clear" w:color="000000" w:fill="FFFFFF"/>
            <w:vAlign w:val="center"/>
            <w:hideMark/>
          </w:tcPr>
          <w:p w14:paraId="6C8602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MFE/DND</w:t>
            </w:r>
          </w:p>
        </w:tc>
        <w:tc>
          <w:tcPr>
            <w:tcW w:w="122" w:type="pct"/>
            <w:tcBorders>
              <w:top w:val="nil"/>
              <w:left w:val="nil"/>
              <w:bottom w:val="nil"/>
              <w:right w:val="single" w:sz="4" w:space="0" w:color="auto"/>
            </w:tcBorders>
            <w:shd w:val="clear" w:color="000000" w:fill="FFFFFF"/>
            <w:vAlign w:val="center"/>
            <w:hideMark/>
          </w:tcPr>
          <w:p w14:paraId="6C0BCC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r w:rsidRPr="00CD28CB">
              <w:rPr>
                <w:rFonts w:ascii="Garamond" w:hAnsi="Garamond" w:cs="Calibri"/>
                <w:color w:val="000000"/>
                <w:sz w:val="6"/>
                <w:szCs w:val="6"/>
              </w:rPr>
              <w:br/>
              <w:t>MM/QNOD</w:t>
            </w:r>
            <w:r w:rsidRPr="00CD28CB">
              <w:rPr>
                <w:rFonts w:ascii="Garamond" w:hAnsi="Garamond" w:cs="Calibri"/>
                <w:color w:val="000000"/>
                <w:sz w:val="6"/>
                <w:szCs w:val="6"/>
              </w:rPr>
              <w:br/>
              <w:t>MBZHR/AKU</w:t>
            </w:r>
          </w:p>
        </w:tc>
        <w:tc>
          <w:tcPr>
            <w:tcW w:w="79" w:type="pct"/>
            <w:tcBorders>
              <w:top w:val="nil"/>
              <w:left w:val="nil"/>
              <w:bottom w:val="nil"/>
              <w:right w:val="single" w:sz="4" w:space="0" w:color="auto"/>
            </w:tcBorders>
            <w:shd w:val="clear" w:color="000000" w:fill="FFFFFF"/>
            <w:vAlign w:val="center"/>
            <w:hideMark/>
          </w:tcPr>
          <w:p w14:paraId="1BB247A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nil"/>
              <w:right w:val="single" w:sz="4" w:space="0" w:color="auto"/>
            </w:tcBorders>
            <w:shd w:val="clear" w:color="000000" w:fill="FFFFFF"/>
            <w:vAlign w:val="center"/>
            <w:hideMark/>
          </w:tcPr>
          <w:p w14:paraId="2173F88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nil"/>
              <w:right w:val="single" w:sz="4" w:space="0" w:color="auto"/>
            </w:tcBorders>
            <w:shd w:val="clear" w:color="000000" w:fill="FFFFFF"/>
            <w:vAlign w:val="center"/>
            <w:hideMark/>
          </w:tcPr>
          <w:p w14:paraId="791266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20467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nil"/>
              <w:right w:val="single" w:sz="4" w:space="0" w:color="auto"/>
            </w:tcBorders>
            <w:shd w:val="clear" w:color="000000" w:fill="FFFFFF"/>
            <w:vAlign w:val="center"/>
            <w:hideMark/>
          </w:tcPr>
          <w:p w14:paraId="0E0535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nil"/>
              <w:right w:val="single" w:sz="4" w:space="0" w:color="auto"/>
            </w:tcBorders>
            <w:shd w:val="clear" w:color="000000" w:fill="FFFFFF"/>
            <w:vAlign w:val="center"/>
            <w:hideMark/>
          </w:tcPr>
          <w:p w14:paraId="78E859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nil"/>
              <w:right w:val="single" w:sz="4" w:space="0" w:color="auto"/>
            </w:tcBorders>
            <w:shd w:val="clear" w:color="000000" w:fill="FFFFFF"/>
            <w:vAlign w:val="center"/>
            <w:hideMark/>
          </w:tcPr>
          <w:p w14:paraId="04AC4A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nil"/>
              <w:right w:val="single" w:sz="4" w:space="0" w:color="auto"/>
            </w:tcBorders>
            <w:shd w:val="clear" w:color="000000" w:fill="FFFFFF"/>
            <w:vAlign w:val="center"/>
            <w:hideMark/>
          </w:tcPr>
          <w:p w14:paraId="60A257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EF0794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A68C6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0866C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FF2F7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717D6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8796F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5B86A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ED4F6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019D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80C29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5A8CF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28B9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D5392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A24BB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3668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nil"/>
              <w:right w:val="single" w:sz="4" w:space="0" w:color="auto"/>
            </w:tcBorders>
            <w:shd w:val="clear" w:color="000000" w:fill="FFFFFF"/>
            <w:vAlign w:val="center"/>
            <w:hideMark/>
          </w:tcPr>
          <w:p w14:paraId="686299B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nil"/>
              <w:right w:val="single" w:sz="4" w:space="0" w:color="auto"/>
            </w:tcBorders>
            <w:shd w:val="clear" w:color="000000" w:fill="FFFFFF"/>
            <w:vAlign w:val="center"/>
            <w:hideMark/>
          </w:tcPr>
          <w:p w14:paraId="29AFE5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nil"/>
              <w:right w:val="single" w:sz="4" w:space="0" w:color="auto"/>
            </w:tcBorders>
            <w:shd w:val="clear" w:color="000000" w:fill="FFFFFF"/>
            <w:vAlign w:val="center"/>
            <w:hideMark/>
          </w:tcPr>
          <w:p w14:paraId="5C0D38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nil"/>
              <w:right w:val="single" w:sz="4" w:space="0" w:color="auto"/>
            </w:tcBorders>
            <w:shd w:val="clear" w:color="000000" w:fill="FFFFFF"/>
            <w:vAlign w:val="center"/>
            <w:hideMark/>
          </w:tcPr>
          <w:p w14:paraId="023CC91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nil"/>
              <w:right w:val="single" w:sz="4" w:space="0" w:color="auto"/>
            </w:tcBorders>
            <w:shd w:val="clear" w:color="000000" w:fill="FFFFFF"/>
            <w:vAlign w:val="center"/>
            <w:hideMark/>
          </w:tcPr>
          <w:p w14:paraId="70FA20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nil"/>
              <w:right w:val="single" w:sz="4" w:space="0" w:color="auto"/>
            </w:tcBorders>
            <w:shd w:val="clear" w:color="000000" w:fill="FFFFFF"/>
            <w:vAlign w:val="center"/>
            <w:hideMark/>
          </w:tcPr>
          <w:p w14:paraId="46B94A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nil"/>
              <w:right w:val="single" w:sz="4" w:space="0" w:color="auto"/>
            </w:tcBorders>
            <w:shd w:val="clear" w:color="000000" w:fill="FFFFFF"/>
            <w:vAlign w:val="center"/>
            <w:hideMark/>
          </w:tcPr>
          <w:p w14:paraId="4D7CA2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nil"/>
              <w:right w:val="single" w:sz="4" w:space="0" w:color="auto"/>
            </w:tcBorders>
            <w:shd w:val="clear" w:color="000000" w:fill="FFFFFF"/>
            <w:vAlign w:val="center"/>
            <w:hideMark/>
          </w:tcPr>
          <w:p w14:paraId="4185C0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nil"/>
              <w:right w:val="single" w:sz="4" w:space="0" w:color="auto"/>
            </w:tcBorders>
            <w:shd w:val="clear" w:color="000000" w:fill="FFFFFF"/>
            <w:vAlign w:val="center"/>
            <w:hideMark/>
          </w:tcPr>
          <w:p w14:paraId="4345C3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nil"/>
              <w:right w:val="single" w:sz="4" w:space="0" w:color="auto"/>
            </w:tcBorders>
            <w:shd w:val="clear" w:color="000000" w:fill="FFFFFF"/>
            <w:vAlign w:val="center"/>
            <w:hideMark/>
          </w:tcPr>
          <w:p w14:paraId="667427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1163F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D8CE8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1C092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13CF78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630AFDF" w14:textId="77777777" w:rsidTr="00791815">
        <w:trPr>
          <w:trHeight w:val="162"/>
          <w:jc w:val="center"/>
        </w:trPr>
        <w:tc>
          <w:tcPr>
            <w:tcW w:w="6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1DF95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4.4</w:t>
            </w:r>
          </w:p>
        </w:tc>
        <w:tc>
          <w:tcPr>
            <w:tcW w:w="449" w:type="pct"/>
            <w:tcBorders>
              <w:top w:val="single" w:sz="4" w:space="0" w:color="auto"/>
              <w:left w:val="nil"/>
              <w:bottom w:val="single" w:sz="4" w:space="0" w:color="auto"/>
              <w:right w:val="single" w:sz="4" w:space="0" w:color="auto"/>
            </w:tcBorders>
            <w:shd w:val="clear" w:color="000000" w:fill="FFFFFF"/>
            <w:vAlign w:val="center"/>
            <w:hideMark/>
          </w:tcPr>
          <w:p w14:paraId="0AF3F666"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Studimi i nevojave dhe përgatitja, miratimi dhe implementimit i planeve vjetore të trajnimeve të përbashkëta të personelit të agjencive të zbatimit të ligjit që operojnë në kufi</w:t>
            </w:r>
          </w:p>
        </w:tc>
        <w:tc>
          <w:tcPr>
            <w:tcW w:w="132" w:type="pct"/>
            <w:tcBorders>
              <w:top w:val="single" w:sz="4" w:space="0" w:color="auto"/>
              <w:left w:val="nil"/>
              <w:bottom w:val="single" w:sz="4" w:space="0" w:color="auto"/>
              <w:right w:val="single" w:sz="4" w:space="0" w:color="auto"/>
            </w:tcBorders>
            <w:shd w:val="clear" w:color="000000" w:fill="FFFFFF"/>
            <w:vAlign w:val="center"/>
            <w:hideMark/>
          </w:tcPr>
          <w:p w14:paraId="4C404E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single" w:sz="4" w:space="0" w:color="auto"/>
              <w:left w:val="nil"/>
              <w:bottom w:val="single" w:sz="4" w:space="0" w:color="auto"/>
              <w:right w:val="single" w:sz="4" w:space="0" w:color="auto"/>
            </w:tcBorders>
            <w:shd w:val="clear" w:color="000000" w:fill="FFFFFF"/>
            <w:vAlign w:val="center"/>
            <w:hideMark/>
          </w:tcPr>
          <w:p w14:paraId="5A0F19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single" w:sz="4" w:space="0" w:color="auto"/>
              <w:left w:val="nil"/>
              <w:bottom w:val="single" w:sz="4" w:space="0" w:color="auto"/>
              <w:right w:val="single" w:sz="4" w:space="0" w:color="auto"/>
            </w:tcBorders>
            <w:shd w:val="clear" w:color="000000" w:fill="FFFFFF"/>
            <w:vAlign w:val="center"/>
            <w:hideMark/>
          </w:tcPr>
          <w:p w14:paraId="106171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MFE/DND</w:t>
            </w:r>
            <w:r w:rsidRPr="00CD28CB">
              <w:rPr>
                <w:rFonts w:ascii="Garamond" w:hAnsi="Garamond" w:cs="Calibri"/>
                <w:color w:val="000000"/>
                <w:sz w:val="6"/>
                <w:szCs w:val="6"/>
              </w:rPr>
              <w:br/>
              <w:t>MBZHR/AKU</w:t>
            </w:r>
          </w:p>
        </w:tc>
        <w:tc>
          <w:tcPr>
            <w:tcW w:w="79" w:type="pct"/>
            <w:tcBorders>
              <w:top w:val="single" w:sz="4" w:space="0" w:color="auto"/>
              <w:left w:val="nil"/>
              <w:bottom w:val="single" w:sz="4" w:space="0" w:color="auto"/>
              <w:right w:val="single" w:sz="4" w:space="0" w:color="auto"/>
            </w:tcBorders>
            <w:shd w:val="clear" w:color="000000" w:fill="FFFFFF"/>
            <w:vAlign w:val="center"/>
            <w:hideMark/>
          </w:tcPr>
          <w:p w14:paraId="0542CF9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single" w:sz="4" w:space="0" w:color="auto"/>
              <w:left w:val="nil"/>
              <w:bottom w:val="single" w:sz="4" w:space="0" w:color="auto"/>
              <w:right w:val="single" w:sz="4" w:space="0" w:color="auto"/>
            </w:tcBorders>
            <w:shd w:val="clear" w:color="000000" w:fill="FFFFFF"/>
            <w:vAlign w:val="center"/>
            <w:hideMark/>
          </w:tcPr>
          <w:p w14:paraId="6F237D5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single" w:sz="4" w:space="0" w:color="auto"/>
              <w:left w:val="nil"/>
              <w:bottom w:val="single" w:sz="4" w:space="0" w:color="auto"/>
              <w:right w:val="single" w:sz="4" w:space="0" w:color="auto"/>
            </w:tcBorders>
            <w:shd w:val="clear" w:color="000000" w:fill="FFFFFF"/>
            <w:vAlign w:val="center"/>
            <w:hideMark/>
          </w:tcPr>
          <w:p w14:paraId="3F8B90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684586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single" w:sz="4" w:space="0" w:color="auto"/>
              <w:left w:val="nil"/>
              <w:bottom w:val="single" w:sz="4" w:space="0" w:color="auto"/>
              <w:right w:val="single" w:sz="4" w:space="0" w:color="auto"/>
            </w:tcBorders>
            <w:shd w:val="clear" w:color="000000" w:fill="FFFFFF"/>
            <w:vAlign w:val="center"/>
            <w:hideMark/>
          </w:tcPr>
          <w:p w14:paraId="4E4EB1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single" w:sz="4" w:space="0" w:color="auto"/>
              <w:left w:val="nil"/>
              <w:bottom w:val="single" w:sz="4" w:space="0" w:color="auto"/>
              <w:right w:val="single" w:sz="4" w:space="0" w:color="auto"/>
            </w:tcBorders>
            <w:shd w:val="clear" w:color="000000" w:fill="FFFFFF"/>
            <w:vAlign w:val="center"/>
            <w:hideMark/>
          </w:tcPr>
          <w:p w14:paraId="3C0858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single" w:sz="4" w:space="0" w:color="auto"/>
              <w:left w:val="nil"/>
              <w:bottom w:val="single" w:sz="4" w:space="0" w:color="auto"/>
              <w:right w:val="single" w:sz="4" w:space="0" w:color="auto"/>
            </w:tcBorders>
            <w:shd w:val="clear" w:color="000000" w:fill="FFFFFF"/>
            <w:vAlign w:val="center"/>
            <w:hideMark/>
          </w:tcPr>
          <w:p w14:paraId="273400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single" w:sz="4" w:space="0" w:color="auto"/>
              <w:left w:val="nil"/>
              <w:bottom w:val="single" w:sz="4" w:space="0" w:color="auto"/>
              <w:right w:val="single" w:sz="4" w:space="0" w:color="auto"/>
            </w:tcBorders>
            <w:shd w:val="clear" w:color="000000" w:fill="FFFFFF"/>
            <w:vAlign w:val="center"/>
            <w:hideMark/>
          </w:tcPr>
          <w:p w14:paraId="110D62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755F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6EA53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68ACA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595D0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F72C2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A44F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A789F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07B8C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ECAA4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F1103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ACC35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73EA0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B2F1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3E616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D03D0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single" w:sz="4" w:space="0" w:color="auto"/>
              <w:left w:val="nil"/>
              <w:bottom w:val="single" w:sz="4" w:space="0" w:color="auto"/>
              <w:right w:val="single" w:sz="4" w:space="0" w:color="auto"/>
            </w:tcBorders>
            <w:shd w:val="clear" w:color="000000" w:fill="FFFFFF"/>
            <w:vAlign w:val="center"/>
            <w:hideMark/>
          </w:tcPr>
          <w:p w14:paraId="766703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single" w:sz="4" w:space="0" w:color="auto"/>
              <w:left w:val="nil"/>
              <w:bottom w:val="single" w:sz="4" w:space="0" w:color="auto"/>
              <w:right w:val="single" w:sz="4" w:space="0" w:color="auto"/>
            </w:tcBorders>
            <w:shd w:val="clear" w:color="000000" w:fill="FFFFFF"/>
            <w:vAlign w:val="center"/>
            <w:hideMark/>
          </w:tcPr>
          <w:p w14:paraId="68FC72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single" w:sz="4" w:space="0" w:color="auto"/>
              <w:left w:val="nil"/>
              <w:bottom w:val="single" w:sz="4" w:space="0" w:color="auto"/>
              <w:right w:val="single" w:sz="4" w:space="0" w:color="auto"/>
            </w:tcBorders>
            <w:shd w:val="clear" w:color="000000" w:fill="FFFFFF"/>
            <w:vAlign w:val="center"/>
            <w:hideMark/>
          </w:tcPr>
          <w:p w14:paraId="37D3A1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single" w:sz="4" w:space="0" w:color="auto"/>
              <w:left w:val="nil"/>
              <w:bottom w:val="single" w:sz="4" w:space="0" w:color="auto"/>
              <w:right w:val="single" w:sz="4" w:space="0" w:color="auto"/>
            </w:tcBorders>
            <w:shd w:val="clear" w:color="000000" w:fill="FFFFFF"/>
            <w:vAlign w:val="center"/>
            <w:hideMark/>
          </w:tcPr>
          <w:p w14:paraId="4CF262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single" w:sz="4" w:space="0" w:color="auto"/>
              <w:left w:val="nil"/>
              <w:bottom w:val="single" w:sz="4" w:space="0" w:color="auto"/>
              <w:right w:val="single" w:sz="4" w:space="0" w:color="auto"/>
            </w:tcBorders>
            <w:shd w:val="clear" w:color="000000" w:fill="FFFFFF"/>
            <w:vAlign w:val="center"/>
            <w:hideMark/>
          </w:tcPr>
          <w:p w14:paraId="09A68C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single" w:sz="4" w:space="0" w:color="auto"/>
              <w:left w:val="nil"/>
              <w:bottom w:val="single" w:sz="4" w:space="0" w:color="auto"/>
              <w:right w:val="single" w:sz="4" w:space="0" w:color="auto"/>
            </w:tcBorders>
            <w:shd w:val="clear" w:color="000000" w:fill="FFFFFF"/>
            <w:vAlign w:val="center"/>
            <w:hideMark/>
          </w:tcPr>
          <w:p w14:paraId="5576E5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single" w:sz="4" w:space="0" w:color="auto"/>
              <w:left w:val="nil"/>
              <w:bottom w:val="single" w:sz="4" w:space="0" w:color="auto"/>
              <w:right w:val="single" w:sz="4" w:space="0" w:color="auto"/>
            </w:tcBorders>
            <w:shd w:val="clear" w:color="000000" w:fill="FFFFFF"/>
            <w:vAlign w:val="center"/>
            <w:hideMark/>
          </w:tcPr>
          <w:p w14:paraId="4D5263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single" w:sz="4" w:space="0" w:color="auto"/>
              <w:left w:val="nil"/>
              <w:bottom w:val="single" w:sz="4" w:space="0" w:color="auto"/>
              <w:right w:val="single" w:sz="4" w:space="0" w:color="auto"/>
            </w:tcBorders>
            <w:shd w:val="clear" w:color="000000" w:fill="FFFFFF"/>
            <w:vAlign w:val="center"/>
            <w:hideMark/>
          </w:tcPr>
          <w:p w14:paraId="6CB31A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single" w:sz="4" w:space="0" w:color="auto"/>
              <w:left w:val="nil"/>
              <w:bottom w:val="single" w:sz="4" w:space="0" w:color="auto"/>
              <w:right w:val="single" w:sz="4" w:space="0" w:color="auto"/>
            </w:tcBorders>
            <w:shd w:val="clear" w:color="000000" w:fill="FFFFFF"/>
            <w:vAlign w:val="center"/>
            <w:hideMark/>
          </w:tcPr>
          <w:p w14:paraId="2E0D5F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FFFFFF"/>
            <w:vAlign w:val="center"/>
            <w:hideMark/>
          </w:tcPr>
          <w:p w14:paraId="521461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2FB9B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9910D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CB627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3120A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30646A4"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4D7BEC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4.4.1</w:t>
            </w:r>
          </w:p>
        </w:tc>
        <w:tc>
          <w:tcPr>
            <w:tcW w:w="449" w:type="pct"/>
            <w:tcBorders>
              <w:top w:val="nil"/>
              <w:left w:val="nil"/>
              <w:bottom w:val="single" w:sz="4" w:space="0" w:color="auto"/>
              <w:right w:val="single" w:sz="4" w:space="0" w:color="auto"/>
            </w:tcBorders>
            <w:shd w:val="clear" w:color="000000" w:fill="FFFFFF"/>
            <w:vAlign w:val="center"/>
            <w:hideMark/>
          </w:tcPr>
          <w:p w14:paraId="53BDA331"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Përgatitja dhe miratimi i planit të përbashkët të trajnimeve</w:t>
            </w:r>
          </w:p>
        </w:tc>
        <w:tc>
          <w:tcPr>
            <w:tcW w:w="132" w:type="pct"/>
            <w:tcBorders>
              <w:top w:val="nil"/>
              <w:left w:val="nil"/>
              <w:bottom w:val="single" w:sz="4" w:space="0" w:color="auto"/>
              <w:right w:val="single" w:sz="4" w:space="0" w:color="auto"/>
            </w:tcBorders>
            <w:shd w:val="clear" w:color="000000" w:fill="FFFFFF"/>
            <w:vAlign w:val="center"/>
            <w:hideMark/>
          </w:tcPr>
          <w:p w14:paraId="2D2A67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4ED7CEE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482A691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MFE/DND</w:t>
            </w:r>
            <w:r w:rsidRPr="00CD28CB">
              <w:rPr>
                <w:rFonts w:ascii="Garamond" w:hAnsi="Garamond" w:cs="Calibri"/>
                <w:color w:val="000000"/>
                <w:sz w:val="6"/>
                <w:szCs w:val="6"/>
              </w:rPr>
              <w:br/>
              <w:t>MBZHR/AKU</w:t>
            </w:r>
          </w:p>
        </w:tc>
        <w:tc>
          <w:tcPr>
            <w:tcW w:w="79" w:type="pct"/>
            <w:tcBorders>
              <w:top w:val="nil"/>
              <w:left w:val="nil"/>
              <w:bottom w:val="single" w:sz="4" w:space="0" w:color="auto"/>
              <w:right w:val="single" w:sz="4" w:space="0" w:color="auto"/>
            </w:tcBorders>
            <w:shd w:val="clear" w:color="000000" w:fill="FFFFFF"/>
            <w:vAlign w:val="center"/>
            <w:hideMark/>
          </w:tcPr>
          <w:p w14:paraId="1E0D542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0062C8C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68BDDF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5722BE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AE9A5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20752F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4AA6D5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D6243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DCBD8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503FB8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78847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022213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057D5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4B458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C649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300CB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08F35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0F5DB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2E808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A934F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065C1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AAEB1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ADA9E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FF632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22EDE1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AFFFA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692CED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7B97BC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72ED4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2AA78C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8CCA3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5DA9AA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0F2C5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CA03B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A099B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D9902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51F304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F831FE2"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2D108D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4.4.2</w:t>
            </w:r>
          </w:p>
        </w:tc>
        <w:tc>
          <w:tcPr>
            <w:tcW w:w="449" w:type="pct"/>
            <w:tcBorders>
              <w:top w:val="nil"/>
              <w:left w:val="nil"/>
              <w:bottom w:val="single" w:sz="4" w:space="0" w:color="auto"/>
              <w:right w:val="single" w:sz="4" w:space="0" w:color="auto"/>
            </w:tcBorders>
            <w:shd w:val="clear" w:color="000000" w:fill="FFFFFF"/>
            <w:vAlign w:val="center"/>
            <w:hideMark/>
          </w:tcPr>
          <w:p w14:paraId="384C5B3F"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Zhvillimi i trajnimeve të përbashkëta</w:t>
            </w:r>
          </w:p>
        </w:tc>
        <w:tc>
          <w:tcPr>
            <w:tcW w:w="132" w:type="pct"/>
            <w:tcBorders>
              <w:top w:val="nil"/>
              <w:left w:val="nil"/>
              <w:bottom w:val="single" w:sz="4" w:space="0" w:color="auto"/>
              <w:right w:val="single" w:sz="4" w:space="0" w:color="auto"/>
            </w:tcBorders>
            <w:shd w:val="clear" w:color="000000" w:fill="FFFFFF"/>
            <w:vAlign w:val="center"/>
            <w:hideMark/>
          </w:tcPr>
          <w:p w14:paraId="64555C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39CA61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24099F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MFE/DND</w:t>
            </w:r>
            <w:r w:rsidRPr="00CD28CB">
              <w:rPr>
                <w:rFonts w:ascii="Garamond" w:hAnsi="Garamond" w:cs="Calibri"/>
                <w:color w:val="000000"/>
                <w:sz w:val="6"/>
                <w:szCs w:val="6"/>
              </w:rPr>
              <w:br/>
              <w:t>MBZHR/AKU</w:t>
            </w:r>
          </w:p>
        </w:tc>
        <w:tc>
          <w:tcPr>
            <w:tcW w:w="79" w:type="pct"/>
            <w:tcBorders>
              <w:top w:val="nil"/>
              <w:left w:val="nil"/>
              <w:bottom w:val="single" w:sz="4" w:space="0" w:color="auto"/>
              <w:right w:val="single" w:sz="4" w:space="0" w:color="auto"/>
            </w:tcBorders>
            <w:shd w:val="clear" w:color="000000" w:fill="FFFFFF"/>
            <w:vAlign w:val="center"/>
            <w:hideMark/>
          </w:tcPr>
          <w:p w14:paraId="2046E3B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5A9B863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B7849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70B1B1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BE4ED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488458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185702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CF5CD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5CCAB41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676AC4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602F6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AB9EB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99F6E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46D6E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522D6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48D37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91AC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78DA9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0B409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ED91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E1A1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C07CF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AE09D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9BBD3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35AE76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101F6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43607A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674F0B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67CC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4F2163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EE67B6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7B1918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CC436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E68D2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6504B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1672F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6E842B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713F15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46B0F5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4.5</w:t>
            </w:r>
          </w:p>
        </w:tc>
        <w:tc>
          <w:tcPr>
            <w:tcW w:w="449" w:type="pct"/>
            <w:tcBorders>
              <w:top w:val="nil"/>
              <w:left w:val="nil"/>
              <w:bottom w:val="single" w:sz="4" w:space="0" w:color="auto"/>
              <w:right w:val="single" w:sz="4" w:space="0" w:color="auto"/>
            </w:tcBorders>
            <w:shd w:val="clear" w:color="000000" w:fill="FFFFFF"/>
            <w:vAlign w:val="center"/>
            <w:hideMark/>
          </w:tcPr>
          <w:p w14:paraId="5A379E0B"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Forcimi i kapaciteteve për shkëmbimin e informacionit të kohë reale, ndërmjet Agjencive të Zbatimit të Ligjit që operojnë në kufi</w:t>
            </w:r>
          </w:p>
        </w:tc>
        <w:tc>
          <w:tcPr>
            <w:tcW w:w="132" w:type="pct"/>
            <w:tcBorders>
              <w:top w:val="nil"/>
              <w:left w:val="nil"/>
              <w:bottom w:val="single" w:sz="4" w:space="0" w:color="auto"/>
              <w:right w:val="single" w:sz="4" w:space="0" w:color="auto"/>
            </w:tcBorders>
            <w:shd w:val="clear" w:color="000000" w:fill="FFFFFF"/>
            <w:vAlign w:val="center"/>
            <w:hideMark/>
          </w:tcPr>
          <w:p w14:paraId="22B703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6208A175"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r>
            <w:r w:rsidRPr="00CD28CB">
              <w:rPr>
                <w:rFonts w:ascii="Garamond" w:hAnsi="Garamond" w:cs="Calibri"/>
                <w:color w:val="000000"/>
                <w:sz w:val="6"/>
                <w:szCs w:val="6"/>
              </w:rPr>
              <w:br/>
              <w:t>PSH/DPD</w:t>
            </w:r>
          </w:p>
        </w:tc>
        <w:tc>
          <w:tcPr>
            <w:tcW w:w="122" w:type="pct"/>
            <w:tcBorders>
              <w:top w:val="nil"/>
              <w:left w:val="nil"/>
              <w:bottom w:val="single" w:sz="4" w:space="0" w:color="auto"/>
              <w:right w:val="single" w:sz="4" w:space="0" w:color="auto"/>
            </w:tcBorders>
            <w:shd w:val="clear" w:color="000000" w:fill="FFFFFF"/>
            <w:vAlign w:val="center"/>
            <w:hideMark/>
          </w:tcPr>
          <w:p w14:paraId="0026F8D3"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t>MB/MFE</w:t>
            </w:r>
          </w:p>
        </w:tc>
        <w:tc>
          <w:tcPr>
            <w:tcW w:w="79" w:type="pct"/>
            <w:tcBorders>
              <w:top w:val="nil"/>
              <w:left w:val="nil"/>
              <w:bottom w:val="single" w:sz="4" w:space="0" w:color="auto"/>
              <w:right w:val="single" w:sz="4" w:space="0" w:color="auto"/>
            </w:tcBorders>
            <w:shd w:val="clear" w:color="000000" w:fill="FFFFFF"/>
            <w:vAlign w:val="center"/>
            <w:hideMark/>
          </w:tcPr>
          <w:p w14:paraId="722458A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776A83C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4C4EEB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AB5DE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16EA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2C6D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36CFF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A4D6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9BABE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C3A12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AE5E63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0BD9A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4E5CE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F2090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F652A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723AA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5202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B2DC2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59A9D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786636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9A0C5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7D32F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BC13D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F6AA6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97F558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4FFE8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87F42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51732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6015F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DB808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32F59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4604D3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22D56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04A09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36343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21A36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22B2F9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A838494"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31E910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4.5.1</w:t>
            </w:r>
          </w:p>
        </w:tc>
        <w:tc>
          <w:tcPr>
            <w:tcW w:w="449" w:type="pct"/>
            <w:tcBorders>
              <w:top w:val="nil"/>
              <w:left w:val="nil"/>
              <w:bottom w:val="single" w:sz="4" w:space="0" w:color="auto"/>
              <w:right w:val="single" w:sz="4" w:space="0" w:color="auto"/>
            </w:tcBorders>
            <w:shd w:val="clear" w:color="000000" w:fill="FFFFFF"/>
            <w:vAlign w:val="center"/>
            <w:hideMark/>
          </w:tcPr>
          <w:p w14:paraId="26AEFED5"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Studimi i nevojave dhe identifikimi i funksioneve për akses të drejtpërdrejtë dhe nivelet e aksesit në sistemet informatike të Policisë së Shtetit dhe Drejtorisë së Përgjithshme të Doganave</w:t>
            </w:r>
          </w:p>
        </w:tc>
        <w:tc>
          <w:tcPr>
            <w:tcW w:w="132" w:type="pct"/>
            <w:tcBorders>
              <w:top w:val="nil"/>
              <w:left w:val="nil"/>
              <w:bottom w:val="single" w:sz="4" w:space="0" w:color="auto"/>
              <w:right w:val="single" w:sz="4" w:space="0" w:color="auto"/>
            </w:tcBorders>
            <w:shd w:val="clear" w:color="000000" w:fill="FFFFFF"/>
            <w:vAlign w:val="center"/>
            <w:hideMark/>
          </w:tcPr>
          <w:p w14:paraId="2272EE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2E40C608"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r>
            <w:r w:rsidRPr="00CD28CB">
              <w:rPr>
                <w:rFonts w:ascii="Garamond" w:hAnsi="Garamond" w:cs="Calibri"/>
                <w:color w:val="000000"/>
                <w:sz w:val="6"/>
                <w:szCs w:val="6"/>
              </w:rPr>
              <w:br/>
              <w:t>PSH/DPD</w:t>
            </w:r>
          </w:p>
        </w:tc>
        <w:tc>
          <w:tcPr>
            <w:tcW w:w="122" w:type="pct"/>
            <w:tcBorders>
              <w:top w:val="nil"/>
              <w:left w:val="nil"/>
              <w:bottom w:val="single" w:sz="4" w:space="0" w:color="auto"/>
              <w:right w:val="single" w:sz="4" w:space="0" w:color="auto"/>
            </w:tcBorders>
            <w:shd w:val="clear" w:color="000000" w:fill="FFFFFF"/>
            <w:vAlign w:val="center"/>
            <w:hideMark/>
          </w:tcPr>
          <w:p w14:paraId="05F9EF49"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t>MB/MFE</w:t>
            </w:r>
          </w:p>
        </w:tc>
        <w:tc>
          <w:tcPr>
            <w:tcW w:w="79" w:type="pct"/>
            <w:tcBorders>
              <w:top w:val="nil"/>
              <w:left w:val="nil"/>
              <w:bottom w:val="single" w:sz="4" w:space="0" w:color="auto"/>
              <w:right w:val="single" w:sz="4" w:space="0" w:color="auto"/>
            </w:tcBorders>
            <w:shd w:val="clear" w:color="000000" w:fill="FFFFFF"/>
            <w:vAlign w:val="center"/>
            <w:hideMark/>
          </w:tcPr>
          <w:p w14:paraId="605D76D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7CA5269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66C56A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E8C26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1A43F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51247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1940A7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0551ED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C8D3A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10FAFE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7FE21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3B51C6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B33F4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27FE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58A7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415A5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D7583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0335D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DA173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5D26E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D7B1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1BB50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9FE40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9F8B8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05BFA3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3EF00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22FC64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479BBC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C8B52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47DAE0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ED36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514B56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25513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4DA35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24DB4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A1A846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6565E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1866C8C"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282189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4.5.2</w:t>
            </w:r>
          </w:p>
        </w:tc>
        <w:tc>
          <w:tcPr>
            <w:tcW w:w="449" w:type="pct"/>
            <w:tcBorders>
              <w:top w:val="nil"/>
              <w:left w:val="nil"/>
              <w:bottom w:val="single" w:sz="4" w:space="0" w:color="auto"/>
              <w:right w:val="single" w:sz="4" w:space="0" w:color="auto"/>
            </w:tcBorders>
            <w:shd w:val="clear" w:color="000000" w:fill="FFFFFF"/>
            <w:vAlign w:val="center"/>
            <w:hideMark/>
          </w:tcPr>
          <w:p w14:paraId="73F6A914" w14:textId="376EBAF9"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S</w:t>
            </w:r>
            <w:r w:rsidR="00720682" w:rsidRPr="00CD28CB">
              <w:rPr>
                <w:rFonts w:ascii="Garamond" w:hAnsi="Garamond" w:cs="Calibri"/>
                <w:color w:val="000000"/>
                <w:sz w:val="6"/>
                <w:szCs w:val="6"/>
              </w:rPr>
              <w:t>igurimin e aksesit të ndërsjellë</w:t>
            </w:r>
            <w:r w:rsidRPr="00CD28CB">
              <w:rPr>
                <w:rFonts w:ascii="Garamond" w:hAnsi="Garamond" w:cs="Calibri"/>
                <w:color w:val="000000"/>
                <w:sz w:val="6"/>
                <w:szCs w:val="6"/>
              </w:rPr>
              <w:t xml:space="preserve"> në sistemet informatike për funksionet e identifikuara</w:t>
            </w:r>
          </w:p>
        </w:tc>
        <w:tc>
          <w:tcPr>
            <w:tcW w:w="132" w:type="pct"/>
            <w:tcBorders>
              <w:top w:val="nil"/>
              <w:left w:val="nil"/>
              <w:bottom w:val="single" w:sz="4" w:space="0" w:color="auto"/>
              <w:right w:val="single" w:sz="4" w:space="0" w:color="auto"/>
            </w:tcBorders>
            <w:shd w:val="clear" w:color="000000" w:fill="FFFFFF"/>
            <w:vAlign w:val="center"/>
            <w:hideMark/>
          </w:tcPr>
          <w:p w14:paraId="58C15C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0CF35008"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r>
            <w:r w:rsidRPr="00CD28CB">
              <w:rPr>
                <w:rFonts w:ascii="Garamond" w:hAnsi="Garamond" w:cs="Calibri"/>
                <w:color w:val="000000"/>
                <w:sz w:val="6"/>
                <w:szCs w:val="6"/>
              </w:rPr>
              <w:br/>
              <w:t>PSH/DPD</w:t>
            </w:r>
          </w:p>
        </w:tc>
        <w:tc>
          <w:tcPr>
            <w:tcW w:w="122" w:type="pct"/>
            <w:tcBorders>
              <w:top w:val="nil"/>
              <w:left w:val="nil"/>
              <w:bottom w:val="single" w:sz="4" w:space="0" w:color="auto"/>
              <w:right w:val="single" w:sz="4" w:space="0" w:color="auto"/>
            </w:tcBorders>
            <w:shd w:val="clear" w:color="000000" w:fill="FFFFFF"/>
            <w:vAlign w:val="center"/>
            <w:hideMark/>
          </w:tcPr>
          <w:p w14:paraId="6D520930"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t>MB/MFE</w:t>
            </w:r>
          </w:p>
        </w:tc>
        <w:tc>
          <w:tcPr>
            <w:tcW w:w="79" w:type="pct"/>
            <w:tcBorders>
              <w:top w:val="nil"/>
              <w:left w:val="nil"/>
              <w:bottom w:val="single" w:sz="4" w:space="0" w:color="auto"/>
              <w:right w:val="single" w:sz="4" w:space="0" w:color="auto"/>
            </w:tcBorders>
            <w:shd w:val="clear" w:color="000000" w:fill="FFFFFF"/>
            <w:vAlign w:val="center"/>
            <w:hideMark/>
          </w:tcPr>
          <w:p w14:paraId="7F375EC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0A3D2C7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67DF1E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59C56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99F59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13346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71A27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16224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D160B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1B60D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03705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D447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FD346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489E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8058B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7D480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562E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B3337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6E98D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EB1C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A4B7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0130D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5FE0D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E5C0D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C7847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D5DC5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72E64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FF864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724B8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6CE65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71A80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1EBBDE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8624F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E8471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A0ABF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966A1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61493B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3618139"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CFF265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4.5.3</w:t>
            </w:r>
          </w:p>
        </w:tc>
        <w:tc>
          <w:tcPr>
            <w:tcW w:w="449" w:type="pct"/>
            <w:tcBorders>
              <w:top w:val="nil"/>
              <w:left w:val="nil"/>
              <w:bottom w:val="single" w:sz="4" w:space="0" w:color="auto"/>
              <w:right w:val="single" w:sz="4" w:space="0" w:color="auto"/>
            </w:tcBorders>
            <w:shd w:val="clear" w:color="000000" w:fill="FFFFFF"/>
            <w:vAlign w:val="center"/>
            <w:hideMark/>
          </w:tcPr>
          <w:p w14:paraId="536F2F53" w14:textId="2E92ED61" w:rsidR="007D52ED" w:rsidRPr="00CD28CB" w:rsidRDefault="00720682"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Trajnimin e ndërsjell</w:t>
            </w:r>
            <w:r w:rsidR="007D52ED" w:rsidRPr="00CD28CB">
              <w:rPr>
                <w:rFonts w:ascii="Garamond" w:hAnsi="Garamond" w:cs="Calibri"/>
                <w:color w:val="000000"/>
                <w:sz w:val="6"/>
                <w:szCs w:val="6"/>
              </w:rPr>
              <w:t>ë të përdoruesve të sistemeve</w:t>
            </w:r>
          </w:p>
        </w:tc>
        <w:tc>
          <w:tcPr>
            <w:tcW w:w="132" w:type="pct"/>
            <w:tcBorders>
              <w:top w:val="nil"/>
              <w:left w:val="nil"/>
              <w:bottom w:val="single" w:sz="4" w:space="0" w:color="auto"/>
              <w:right w:val="single" w:sz="4" w:space="0" w:color="auto"/>
            </w:tcBorders>
            <w:shd w:val="clear" w:color="000000" w:fill="FFFFFF"/>
            <w:vAlign w:val="center"/>
            <w:hideMark/>
          </w:tcPr>
          <w:p w14:paraId="6B775A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5CE3F1B2"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r>
            <w:r w:rsidRPr="00CD28CB">
              <w:rPr>
                <w:rFonts w:ascii="Garamond" w:hAnsi="Garamond" w:cs="Calibri"/>
                <w:color w:val="000000"/>
                <w:sz w:val="6"/>
                <w:szCs w:val="6"/>
              </w:rPr>
              <w:br/>
              <w:t>PSH/DPD</w:t>
            </w:r>
          </w:p>
        </w:tc>
        <w:tc>
          <w:tcPr>
            <w:tcW w:w="122" w:type="pct"/>
            <w:tcBorders>
              <w:top w:val="nil"/>
              <w:left w:val="nil"/>
              <w:bottom w:val="single" w:sz="4" w:space="0" w:color="auto"/>
              <w:right w:val="single" w:sz="4" w:space="0" w:color="auto"/>
            </w:tcBorders>
            <w:shd w:val="clear" w:color="000000" w:fill="FFFFFF"/>
            <w:vAlign w:val="center"/>
            <w:hideMark/>
          </w:tcPr>
          <w:p w14:paraId="2FBC178D"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t>MB/MFE</w:t>
            </w:r>
          </w:p>
        </w:tc>
        <w:tc>
          <w:tcPr>
            <w:tcW w:w="79" w:type="pct"/>
            <w:tcBorders>
              <w:top w:val="nil"/>
              <w:left w:val="nil"/>
              <w:bottom w:val="single" w:sz="4" w:space="0" w:color="auto"/>
              <w:right w:val="single" w:sz="4" w:space="0" w:color="auto"/>
            </w:tcBorders>
            <w:shd w:val="clear" w:color="000000" w:fill="FFFFFF"/>
            <w:vAlign w:val="center"/>
            <w:hideMark/>
          </w:tcPr>
          <w:p w14:paraId="5DE0468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7FFF704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058250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34690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5129C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5FC1C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3CF70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80ABC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DC24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E6F03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DF86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12A81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6C264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85F5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019F7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F28E9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9C2D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908E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5A84F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50DAC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89FA0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ECC5F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75BB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CAFB4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BA5A1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C2811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8213D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E4B38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6D5D8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4E3DA4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3A78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623110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F596B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48A79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F6733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53379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12BACD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0E8E3472"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EA7212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4.6</w:t>
            </w:r>
          </w:p>
        </w:tc>
        <w:tc>
          <w:tcPr>
            <w:tcW w:w="449" w:type="pct"/>
            <w:tcBorders>
              <w:top w:val="nil"/>
              <w:left w:val="nil"/>
              <w:bottom w:val="single" w:sz="4" w:space="0" w:color="auto"/>
              <w:right w:val="single" w:sz="4" w:space="0" w:color="auto"/>
            </w:tcBorders>
            <w:shd w:val="clear" w:color="000000" w:fill="FFFFFF"/>
            <w:vAlign w:val="center"/>
            <w:hideMark/>
          </w:tcPr>
          <w:p w14:paraId="1CB0A167"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Forcimi i bashkëpunimit me operatorët në transportin ajror, detar dhe hekurudhor</w:t>
            </w:r>
          </w:p>
        </w:tc>
        <w:tc>
          <w:tcPr>
            <w:tcW w:w="132" w:type="pct"/>
            <w:tcBorders>
              <w:top w:val="nil"/>
              <w:left w:val="nil"/>
              <w:bottom w:val="single" w:sz="4" w:space="0" w:color="auto"/>
              <w:right w:val="single" w:sz="4" w:space="0" w:color="auto"/>
            </w:tcBorders>
            <w:shd w:val="clear" w:color="000000" w:fill="FFFFFF"/>
            <w:vAlign w:val="center"/>
            <w:hideMark/>
          </w:tcPr>
          <w:p w14:paraId="3F2CAF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30494B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06E18A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MIE/Dr. Përgj. Detare</w:t>
            </w:r>
          </w:p>
        </w:tc>
        <w:tc>
          <w:tcPr>
            <w:tcW w:w="79" w:type="pct"/>
            <w:tcBorders>
              <w:top w:val="nil"/>
              <w:left w:val="nil"/>
              <w:bottom w:val="single" w:sz="4" w:space="0" w:color="auto"/>
              <w:right w:val="single" w:sz="4" w:space="0" w:color="auto"/>
            </w:tcBorders>
            <w:shd w:val="clear" w:color="000000" w:fill="FFFFFF"/>
            <w:vAlign w:val="center"/>
            <w:hideMark/>
          </w:tcPr>
          <w:p w14:paraId="15862C7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57639AE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233B78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B9AD5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DEEC2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BA8AA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09650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19A2C0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2976B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5F7490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AB999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D3A01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54620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6993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35689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9D6FF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80DA1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067F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A5C45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0F511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A12CF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646C0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66BD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7844A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92E12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77DAA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B1197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CE6B1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9355D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F46B4C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6929C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317B48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196FD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88157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4F4AD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9BA11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2493BF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78B558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07EB85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4.6.1</w:t>
            </w:r>
          </w:p>
        </w:tc>
        <w:tc>
          <w:tcPr>
            <w:tcW w:w="449" w:type="pct"/>
            <w:tcBorders>
              <w:top w:val="nil"/>
              <w:left w:val="nil"/>
              <w:bottom w:val="single" w:sz="4" w:space="0" w:color="auto"/>
              <w:right w:val="single" w:sz="4" w:space="0" w:color="auto"/>
            </w:tcBorders>
            <w:shd w:val="clear" w:color="000000" w:fill="FFFFFF"/>
            <w:vAlign w:val="center"/>
            <w:hideMark/>
          </w:tcPr>
          <w:p w14:paraId="187344B7"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Kryerja e analizave të zbatimit të procedurave në PKK specifike për transportin ajror, hekurudhor dhe detar</w:t>
            </w:r>
          </w:p>
        </w:tc>
        <w:tc>
          <w:tcPr>
            <w:tcW w:w="132" w:type="pct"/>
            <w:tcBorders>
              <w:top w:val="nil"/>
              <w:left w:val="nil"/>
              <w:bottom w:val="single" w:sz="4" w:space="0" w:color="auto"/>
              <w:right w:val="single" w:sz="4" w:space="0" w:color="auto"/>
            </w:tcBorders>
            <w:shd w:val="clear" w:color="000000" w:fill="FFFFFF"/>
            <w:vAlign w:val="center"/>
            <w:hideMark/>
          </w:tcPr>
          <w:p w14:paraId="191FE9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7840B6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65A924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MIE/Dr. Përgj. Detare</w:t>
            </w:r>
          </w:p>
        </w:tc>
        <w:tc>
          <w:tcPr>
            <w:tcW w:w="79" w:type="pct"/>
            <w:tcBorders>
              <w:top w:val="nil"/>
              <w:left w:val="nil"/>
              <w:bottom w:val="single" w:sz="4" w:space="0" w:color="auto"/>
              <w:right w:val="single" w:sz="4" w:space="0" w:color="auto"/>
            </w:tcBorders>
            <w:shd w:val="clear" w:color="000000" w:fill="FFFFFF"/>
            <w:vAlign w:val="center"/>
            <w:hideMark/>
          </w:tcPr>
          <w:p w14:paraId="24E7EF0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70C9893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7EA169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11567D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0DD8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4276D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679539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2DE47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045965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748ADE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E77E0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27FC5D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7AA57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CF196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B26CD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AA068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6DEBD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A2722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A673A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4B51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9329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9ABC7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E1715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69A12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7FB840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A87E9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2B071C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4AE158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1FBBA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7123EB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A1B1D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4D3556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2447F3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8D107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60AF5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D6D5D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79D45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04F88B27"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75D4BF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4.6.2</w:t>
            </w:r>
          </w:p>
        </w:tc>
        <w:tc>
          <w:tcPr>
            <w:tcW w:w="449" w:type="pct"/>
            <w:tcBorders>
              <w:top w:val="nil"/>
              <w:left w:val="nil"/>
              <w:bottom w:val="single" w:sz="4" w:space="0" w:color="auto"/>
              <w:right w:val="single" w:sz="4" w:space="0" w:color="auto"/>
            </w:tcBorders>
            <w:shd w:val="clear" w:color="000000" w:fill="FFFFFF"/>
            <w:vAlign w:val="center"/>
            <w:hideMark/>
          </w:tcPr>
          <w:p w14:paraId="11387C2E"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Identifikimi i mangësive dhe zbatimi i masave e për të përshpejtuar trafikun</w:t>
            </w:r>
          </w:p>
        </w:tc>
        <w:tc>
          <w:tcPr>
            <w:tcW w:w="132" w:type="pct"/>
            <w:tcBorders>
              <w:top w:val="nil"/>
              <w:left w:val="nil"/>
              <w:bottom w:val="single" w:sz="4" w:space="0" w:color="auto"/>
              <w:right w:val="single" w:sz="4" w:space="0" w:color="auto"/>
            </w:tcBorders>
            <w:shd w:val="clear" w:color="000000" w:fill="FFFFFF"/>
            <w:vAlign w:val="center"/>
            <w:hideMark/>
          </w:tcPr>
          <w:p w14:paraId="3F00B9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19E091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574D9D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MIE/Dr. Përgj. Detare</w:t>
            </w:r>
          </w:p>
        </w:tc>
        <w:tc>
          <w:tcPr>
            <w:tcW w:w="79" w:type="pct"/>
            <w:tcBorders>
              <w:top w:val="nil"/>
              <w:left w:val="nil"/>
              <w:bottom w:val="single" w:sz="4" w:space="0" w:color="auto"/>
              <w:right w:val="single" w:sz="4" w:space="0" w:color="auto"/>
            </w:tcBorders>
            <w:shd w:val="clear" w:color="000000" w:fill="FFFFFF"/>
            <w:vAlign w:val="center"/>
            <w:hideMark/>
          </w:tcPr>
          <w:p w14:paraId="5793DAB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5E3B1CC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CCC37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617D7D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63B52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4CD026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68653C8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ED0FB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024508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2D5DF6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BBFC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2EC8B9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592A0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33A0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8B06F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3AD64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02FB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368E5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A29CE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D80D0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B78E6F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84068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05D0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C0EEDF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33CAE9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A6CC1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093992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00A814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B204B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3109ED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DB5D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4E979A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917DB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34D19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FE335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A79BE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B9A99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0AB9247E"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DFEF8A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4.7</w:t>
            </w:r>
          </w:p>
        </w:tc>
        <w:tc>
          <w:tcPr>
            <w:tcW w:w="449" w:type="pct"/>
            <w:tcBorders>
              <w:top w:val="nil"/>
              <w:left w:val="nil"/>
              <w:bottom w:val="single" w:sz="4" w:space="0" w:color="auto"/>
              <w:right w:val="single" w:sz="4" w:space="0" w:color="auto"/>
            </w:tcBorders>
            <w:shd w:val="clear" w:color="000000" w:fill="FFFFFF"/>
            <w:vAlign w:val="center"/>
            <w:hideMark/>
          </w:tcPr>
          <w:p w14:paraId="49964CA7" w14:textId="326BFC1D"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Hartimi i modulit</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 xml:space="preserve">me temë </w:t>
            </w:r>
            <w:r w:rsidR="000970C9" w:rsidRPr="00CD28CB">
              <w:rPr>
                <w:rFonts w:ascii="Garamond" w:hAnsi="Garamond" w:cs="Calibri"/>
                <w:color w:val="000000"/>
                <w:sz w:val="6"/>
                <w:szCs w:val="6"/>
              </w:rPr>
              <w:t>“</w:t>
            </w:r>
            <w:r w:rsidRPr="00CD28CB">
              <w:rPr>
                <w:rFonts w:ascii="Garamond" w:hAnsi="Garamond" w:cs="Calibri"/>
                <w:color w:val="000000"/>
                <w:sz w:val="6"/>
                <w:szCs w:val="6"/>
              </w:rPr>
              <w:t>Menaxhimi i integruar i kufirit një nga detyrimet për integrimin e Shqipërisë në BE.</w:t>
            </w:r>
          </w:p>
        </w:tc>
        <w:tc>
          <w:tcPr>
            <w:tcW w:w="132" w:type="pct"/>
            <w:tcBorders>
              <w:top w:val="nil"/>
              <w:left w:val="nil"/>
              <w:bottom w:val="single" w:sz="4" w:space="0" w:color="auto"/>
              <w:right w:val="single" w:sz="4" w:space="0" w:color="auto"/>
            </w:tcBorders>
            <w:shd w:val="clear" w:color="000000" w:fill="FFFFFF"/>
            <w:vAlign w:val="center"/>
            <w:hideMark/>
          </w:tcPr>
          <w:p w14:paraId="260773AB" w14:textId="2982B1F4"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xml:space="preserve"> 9101AE</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Programi 09120</w:t>
            </w:r>
          </w:p>
        </w:tc>
        <w:tc>
          <w:tcPr>
            <w:tcW w:w="102" w:type="pct"/>
            <w:tcBorders>
              <w:top w:val="nil"/>
              <w:left w:val="nil"/>
              <w:bottom w:val="single" w:sz="4" w:space="0" w:color="auto"/>
              <w:right w:val="single" w:sz="4" w:space="0" w:color="auto"/>
            </w:tcBorders>
            <w:shd w:val="clear" w:color="000000" w:fill="FFFFFF"/>
            <w:vAlign w:val="center"/>
            <w:hideMark/>
          </w:tcPr>
          <w:p w14:paraId="06ED28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MASR</w:t>
            </w:r>
          </w:p>
        </w:tc>
        <w:tc>
          <w:tcPr>
            <w:tcW w:w="122" w:type="pct"/>
            <w:tcBorders>
              <w:top w:val="nil"/>
              <w:left w:val="nil"/>
              <w:bottom w:val="single" w:sz="4" w:space="0" w:color="auto"/>
              <w:right w:val="single" w:sz="4" w:space="0" w:color="auto"/>
            </w:tcBorders>
            <w:shd w:val="clear" w:color="000000" w:fill="FFFFFF"/>
            <w:vAlign w:val="center"/>
            <w:hideMark/>
          </w:tcPr>
          <w:p w14:paraId="532A79D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ASCAP</w:t>
            </w:r>
          </w:p>
        </w:tc>
        <w:tc>
          <w:tcPr>
            <w:tcW w:w="79" w:type="pct"/>
            <w:tcBorders>
              <w:top w:val="nil"/>
              <w:left w:val="nil"/>
              <w:bottom w:val="single" w:sz="4" w:space="0" w:color="auto"/>
              <w:right w:val="single" w:sz="4" w:space="0" w:color="auto"/>
            </w:tcBorders>
            <w:shd w:val="clear" w:color="000000" w:fill="FFFFFF"/>
            <w:vAlign w:val="center"/>
            <w:hideMark/>
          </w:tcPr>
          <w:p w14:paraId="1F91423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22A5FD4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54F2DA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2,000,000</w:t>
            </w:r>
          </w:p>
        </w:tc>
        <w:tc>
          <w:tcPr>
            <w:tcW w:w="103" w:type="pct"/>
            <w:tcBorders>
              <w:top w:val="nil"/>
              <w:left w:val="nil"/>
              <w:bottom w:val="single" w:sz="4" w:space="0" w:color="auto"/>
              <w:right w:val="single" w:sz="4" w:space="0" w:color="auto"/>
            </w:tcBorders>
            <w:shd w:val="clear" w:color="000000" w:fill="FFFFFF"/>
            <w:vAlign w:val="center"/>
            <w:hideMark/>
          </w:tcPr>
          <w:p w14:paraId="03B13E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1BFCD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2,000,000</w:t>
            </w:r>
          </w:p>
        </w:tc>
        <w:tc>
          <w:tcPr>
            <w:tcW w:w="117" w:type="pct"/>
            <w:tcBorders>
              <w:top w:val="nil"/>
              <w:left w:val="nil"/>
              <w:bottom w:val="single" w:sz="4" w:space="0" w:color="auto"/>
              <w:right w:val="single" w:sz="4" w:space="0" w:color="auto"/>
            </w:tcBorders>
            <w:shd w:val="clear" w:color="000000" w:fill="FFFFFF"/>
            <w:vAlign w:val="center"/>
            <w:hideMark/>
          </w:tcPr>
          <w:p w14:paraId="762DD6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779100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A69BB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5485C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41934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60EDD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365AC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E8F53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B8D92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12A81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6AE63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B30BB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82FE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766F5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3E378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88F4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91AEC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EE54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A3B897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2,000,000</w:t>
            </w:r>
          </w:p>
        </w:tc>
        <w:tc>
          <w:tcPr>
            <w:tcW w:w="117" w:type="pct"/>
            <w:tcBorders>
              <w:top w:val="nil"/>
              <w:left w:val="nil"/>
              <w:bottom w:val="single" w:sz="4" w:space="0" w:color="auto"/>
              <w:right w:val="single" w:sz="4" w:space="0" w:color="auto"/>
            </w:tcBorders>
            <w:shd w:val="clear" w:color="000000" w:fill="FFFFFF"/>
            <w:vAlign w:val="center"/>
            <w:hideMark/>
          </w:tcPr>
          <w:p w14:paraId="191678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E14A6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2,000,000</w:t>
            </w:r>
          </w:p>
        </w:tc>
        <w:tc>
          <w:tcPr>
            <w:tcW w:w="117" w:type="pct"/>
            <w:tcBorders>
              <w:top w:val="nil"/>
              <w:left w:val="nil"/>
              <w:bottom w:val="single" w:sz="4" w:space="0" w:color="auto"/>
              <w:right w:val="single" w:sz="4" w:space="0" w:color="auto"/>
            </w:tcBorders>
            <w:shd w:val="clear" w:color="000000" w:fill="FFFFFF"/>
            <w:vAlign w:val="center"/>
            <w:hideMark/>
          </w:tcPr>
          <w:p w14:paraId="4954F1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2,000,000</w:t>
            </w:r>
          </w:p>
        </w:tc>
        <w:tc>
          <w:tcPr>
            <w:tcW w:w="103" w:type="pct"/>
            <w:tcBorders>
              <w:top w:val="nil"/>
              <w:left w:val="nil"/>
              <w:bottom w:val="single" w:sz="4" w:space="0" w:color="auto"/>
              <w:right w:val="single" w:sz="4" w:space="0" w:color="auto"/>
            </w:tcBorders>
            <w:shd w:val="clear" w:color="000000" w:fill="FFFFFF"/>
            <w:vAlign w:val="center"/>
            <w:hideMark/>
          </w:tcPr>
          <w:p w14:paraId="5AB4F0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A75EF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2,000,000</w:t>
            </w:r>
          </w:p>
        </w:tc>
        <w:tc>
          <w:tcPr>
            <w:tcW w:w="103" w:type="pct"/>
            <w:tcBorders>
              <w:top w:val="nil"/>
              <w:left w:val="nil"/>
              <w:bottom w:val="single" w:sz="4" w:space="0" w:color="auto"/>
              <w:right w:val="single" w:sz="4" w:space="0" w:color="auto"/>
            </w:tcBorders>
            <w:shd w:val="clear" w:color="000000" w:fill="FFFFFF"/>
            <w:vAlign w:val="center"/>
            <w:hideMark/>
          </w:tcPr>
          <w:p w14:paraId="496992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22B96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0D3CDF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36061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38B3C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FA7A7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DD130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5D3664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E4B9FE6"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7BB9A18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4.7.1</w:t>
            </w:r>
          </w:p>
        </w:tc>
        <w:tc>
          <w:tcPr>
            <w:tcW w:w="449" w:type="pct"/>
            <w:tcBorders>
              <w:top w:val="nil"/>
              <w:left w:val="nil"/>
              <w:bottom w:val="single" w:sz="4" w:space="0" w:color="auto"/>
              <w:right w:val="single" w:sz="4" w:space="0" w:color="auto"/>
            </w:tcBorders>
            <w:shd w:val="clear" w:color="000000" w:fill="FFFFFF"/>
            <w:vAlign w:val="center"/>
            <w:hideMark/>
          </w:tcPr>
          <w:p w14:paraId="1B76BB3F"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Përcaktimi dhe trajnimi i trajnerëve.</w:t>
            </w:r>
          </w:p>
        </w:tc>
        <w:tc>
          <w:tcPr>
            <w:tcW w:w="132" w:type="pct"/>
            <w:tcBorders>
              <w:top w:val="nil"/>
              <w:left w:val="nil"/>
              <w:bottom w:val="single" w:sz="4" w:space="0" w:color="auto"/>
              <w:right w:val="single" w:sz="4" w:space="0" w:color="auto"/>
            </w:tcBorders>
            <w:shd w:val="clear" w:color="000000" w:fill="FFFFFF"/>
            <w:vAlign w:val="center"/>
            <w:hideMark/>
          </w:tcPr>
          <w:p w14:paraId="34FA1576" w14:textId="72FC53AA"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xml:space="preserve"> 9101AE</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Programi 09120</w:t>
            </w:r>
          </w:p>
        </w:tc>
        <w:tc>
          <w:tcPr>
            <w:tcW w:w="102" w:type="pct"/>
            <w:tcBorders>
              <w:top w:val="nil"/>
              <w:left w:val="nil"/>
              <w:bottom w:val="single" w:sz="4" w:space="0" w:color="auto"/>
              <w:right w:val="single" w:sz="4" w:space="0" w:color="auto"/>
            </w:tcBorders>
            <w:shd w:val="clear" w:color="000000" w:fill="FFFFFF"/>
            <w:vAlign w:val="center"/>
            <w:hideMark/>
          </w:tcPr>
          <w:p w14:paraId="791624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MASR</w:t>
            </w:r>
          </w:p>
        </w:tc>
        <w:tc>
          <w:tcPr>
            <w:tcW w:w="122" w:type="pct"/>
            <w:tcBorders>
              <w:top w:val="nil"/>
              <w:left w:val="nil"/>
              <w:bottom w:val="single" w:sz="4" w:space="0" w:color="auto"/>
              <w:right w:val="single" w:sz="4" w:space="0" w:color="auto"/>
            </w:tcBorders>
            <w:shd w:val="clear" w:color="000000" w:fill="FFFFFF"/>
            <w:vAlign w:val="center"/>
            <w:hideMark/>
          </w:tcPr>
          <w:p w14:paraId="618FFE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ASCAP</w:t>
            </w:r>
          </w:p>
        </w:tc>
        <w:tc>
          <w:tcPr>
            <w:tcW w:w="79" w:type="pct"/>
            <w:tcBorders>
              <w:top w:val="nil"/>
              <w:left w:val="nil"/>
              <w:bottom w:val="single" w:sz="4" w:space="0" w:color="auto"/>
              <w:right w:val="single" w:sz="4" w:space="0" w:color="auto"/>
            </w:tcBorders>
            <w:shd w:val="clear" w:color="000000" w:fill="FFFFFF"/>
            <w:vAlign w:val="center"/>
            <w:hideMark/>
          </w:tcPr>
          <w:p w14:paraId="6C300A2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0A02F6D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2EC3E9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2CDCD0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E4538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308BCF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E971E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7BEC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B1C81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FA5A0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FFC028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1F8C8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0300A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E1649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803AF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08103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06B19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7ACAA6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61282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F1892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CC8CA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E06B3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23043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09430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201D49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EA8EB9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51632D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64DF82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D93FC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615C0F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CE93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46F133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E53EB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4867B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62EB5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8ED03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57B824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8408232"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642159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4.8</w:t>
            </w:r>
          </w:p>
        </w:tc>
        <w:tc>
          <w:tcPr>
            <w:tcW w:w="449" w:type="pct"/>
            <w:tcBorders>
              <w:top w:val="nil"/>
              <w:left w:val="nil"/>
              <w:bottom w:val="single" w:sz="4" w:space="0" w:color="auto"/>
              <w:right w:val="single" w:sz="4" w:space="0" w:color="auto"/>
            </w:tcBorders>
            <w:shd w:val="clear" w:color="000000" w:fill="FFFFFF"/>
            <w:vAlign w:val="center"/>
            <w:hideMark/>
          </w:tcPr>
          <w:p w14:paraId="7043364B" w14:textId="3E61B0AF"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Mundësimi i aksesimit në Bazën e të Dhënave Shtetërore </w:t>
            </w:r>
            <w:r w:rsidR="000970C9" w:rsidRPr="00CD28CB">
              <w:rPr>
                <w:rFonts w:ascii="Garamond" w:hAnsi="Garamond" w:cs="Calibri"/>
                <w:color w:val="000000"/>
                <w:sz w:val="6"/>
                <w:szCs w:val="6"/>
              </w:rPr>
              <w:t>“</w:t>
            </w:r>
            <w:r w:rsidRPr="00CD28CB">
              <w:rPr>
                <w:rFonts w:ascii="Garamond" w:hAnsi="Garamond" w:cs="Calibri"/>
                <w:color w:val="000000"/>
                <w:sz w:val="6"/>
                <w:szCs w:val="6"/>
              </w:rPr>
              <w:t>Regjistri Kombëtar i Pasurive Kulturore (RKPK)</w:t>
            </w:r>
            <w:r w:rsidR="000970C9" w:rsidRPr="00CD28CB">
              <w:rPr>
                <w:rFonts w:ascii="Garamond" w:hAnsi="Garamond" w:cs="Calibri"/>
                <w:color w:val="000000"/>
                <w:sz w:val="6"/>
                <w:szCs w:val="6"/>
              </w:rPr>
              <w:t>”</w:t>
            </w:r>
            <w:r w:rsidRPr="00CD28CB">
              <w:rPr>
                <w:rFonts w:ascii="Garamond" w:hAnsi="Garamond" w:cs="Calibri"/>
                <w:color w:val="000000"/>
                <w:sz w:val="6"/>
                <w:szCs w:val="6"/>
              </w:rPr>
              <w:t xml:space="preserve">, me qëllim </w:t>
            </w:r>
            <w:r w:rsidR="00720682" w:rsidRPr="00CD28CB">
              <w:rPr>
                <w:rFonts w:ascii="Garamond" w:hAnsi="Garamond" w:cs="Calibri"/>
                <w:color w:val="000000"/>
                <w:sz w:val="6"/>
                <w:szCs w:val="6"/>
              </w:rPr>
              <w:t>përmirësimin</w:t>
            </w:r>
            <w:r w:rsidRPr="00CD28CB">
              <w:rPr>
                <w:rFonts w:ascii="Garamond" w:hAnsi="Garamond" w:cs="Calibri"/>
                <w:color w:val="000000"/>
                <w:sz w:val="6"/>
                <w:szCs w:val="6"/>
              </w:rPr>
              <w:t xml:space="preserve"> e infrastrukturës për </w:t>
            </w:r>
            <w:r w:rsidRPr="00CD28CB">
              <w:rPr>
                <w:rFonts w:ascii="Garamond" w:hAnsi="Garamond" w:cs="Calibri"/>
                <w:color w:val="000000"/>
                <w:sz w:val="6"/>
                <w:szCs w:val="6"/>
              </w:rPr>
              <w:lastRenderedPageBreak/>
              <w:t>monitorimin e qarkullimit civil dhe fizik të pasurive kulturore</w:t>
            </w:r>
          </w:p>
        </w:tc>
        <w:tc>
          <w:tcPr>
            <w:tcW w:w="132" w:type="pct"/>
            <w:tcBorders>
              <w:top w:val="nil"/>
              <w:left w:val="nil"/>
              <w:bottom w:val="single" w:sz="4" w:space="0" w:color="auto"/>
              <w:right w:val="single" w:sz="4" w:space="0" w:color="auto"/>
            </w:tcBorders>
            <w:shd w:val="clear" w:color="000000" w:fill="FFFFFF"/>
            <w:vAlign w:val="center"/>
            <w:hideMark/>
          </w:tcPr>
          <w:p w14:paraId="5D86BF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91202AB</w:t>
            </w:r>
          </w:p>
        </w:tc>
        <w:tc>
          <w:tcPr>
            <w:tcW w:w="102" w:type="pct"/>
            <w:tcBorders>
              <w:top w:val="nil"/>
              <w:left w:val="nil"/>
              <w:bottom w:val="single" w:sz="4" w:space="0" w:color="auto"/>
              <w:right w:val="single" w:sz="4" w:space="0" w:color="auto"/>
            </w:tcBorders>
            <w:shd w:val="clear" w:color="000000" w:fill="FFFFFF"/>
            <w:vAlign w:val="center"/>
            <w:hideMark/>
          </w:tcPr>
          <w:p w14:paraId="156A8CE5"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MK/IKRKT</w:t>
            </w:r>
          </w:p>
        </w:tc>
        <w:tc>
          <w:tcPr>
            <w:tcW w:w="122" w:type="pct"/>
            <w:tcBorders>
              <w:top w:val="nil"/>
              <w:left w:val="nil"/>
              <w:bottom w:val="single" w:sz="4" w:space="0" w:color="auto"/>
              <w:right w:val="single" w:sz="4" w:space="0" w:color="auto"/>
            </w:tcBorders>
            <w:shd w:val="clear" w:color="000000" w:fill="FFFFFF"/>
            <w:vAlign w:val="center"/>
            <w:hideMark/>
          </w:tcPr>
          <w:p w14:paraId="33ABEDE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MFE/DND</w:t>
            </w:r>
            <w:r w:rsidRPr="00CD28CB">
              <w:rPr>
                <w:rFonts w:ascii="Garamond" w:hAnsi="Garamond" w:cs="Calibri"/>
                <w:color w:val="000000"/>
                <w:sz w:val="6"/>
                <w:szCs w:val="6"/>
              </w:rPr>
              <w:br/>
              <w:t>MB/PSH</w:t>
            </w:r>
          </w:p>
        </w:tc>
        <w:tc>
          <w:tcPr>
            <w:tcW w:w="79" w:type="pct"/>
            <w:tcBorders>
              <w:top w:val="nil"/>
              <w:left w:val="nil"/>
              <w:bottom w:val="single" w:sz="4" w:space="0" w:color="auto"/>
              <w:right w:val="single" w:sz="4" w:space="0" w:color="auto"/>
            </w:tcBorders>
            <w:shd w:val="clear" w:color="000000" w:fill="FFFFFF"/>
            <w:vAlign w:val="center"/>
            <w:hideMark/>
          </w:tcPr>
          <w:p w14:paraId="65D39AE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01EA68C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8C2AA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w:t>
            </w:r>
          </w:p>
        </w:tc>
        <w:tc>
          <w:tcPr>
            <w:tcW w:w="103" w:type="pct"/>
            <w:tcBorders>
              <w:top w:val="nil"/>
              <w:left w:val="nil"/>
              <w:bottom w:val="single" w:sz="4" w:space="0" w:color="auto"/>
              <w:right w:val="single" w:sz="4" w:space="0" w:color="auto"/>
            </w:tcBorders>
            <w:shd w:val="clear" w:color="000000" w:fill="FFFFFF"/>
            <w:vAlign w:val="center"/>
            <w:hideMark/>
          </w:tcPr>
          <w:p w14:paraId="7F206F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A66E0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w:t>
            </w:r>
          </w:p>
        </w:tc>
        <w:tc>
          <w:tcPr>
            <w:tcW w:w="117" w:type="pct"/>
            <w:tcBorders>
              <w:top w:val="nil"/>
              <w:left w:val="nil"/>
              <w:bottom w:val="single" w:sz="4" w:space="0" w:color="auto"/>
              <w:right w:val="single" w:sz="4" w:space="0" w:color="auto"/>
            </w:tcBorders>
            <w:shd w:val="clear" w:color="000000" w:fill="FFFFFF"/>
            <w:vAlign w:val="center"/>
            <w:hideMark/>
          </w:tcPr>
          <w:p w14:paraId="77C93C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w:t>
            </w:r>
          </w:p>
        </w:tc>
        <w:tc>
          <w:tcPr>
            <w:tcW w:w="103" w:type="pct"/>
            <w:tcBorders>
              <w:top w:val="nil"/>
              <w:left w:val="nil"/>
              <w:bottom w:val="single" w:sz="4" w:space="0" w:color="auto"/>
              <w:right w:val="single" w:sz="4" w:space="0" w:color="auto"/>
            </w:tcBorders>
            <w:shd w:val="clear" w:color="000000" w:fill="FFFFFF"/>
            <w:vAlign w:val="center"/>
            <w:hideMark/>
          </w:tcPr>
          <w:p w14:paraId="7E2BAB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C723C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w:t>
            </w:r>
          </w:p>
        </w:tc>
        <w:tc>
          <w:tcPr>
            <w:tcW w:w="117" w:type="pct"/>
            <w:tcBorders>
              <w:top w:val="nil"/>
              <w:left w:val="nil"/>
              <w:bottom w:val="single" w:sz="4" w:space="0" w:color="auto"/>
              <w:right w:val="single" w:sz="4" w:space="0" w:color="auto"/>
            </w:tcBorders>
            <w:shd w:val="clear" w:color="000000" w:fill="FFFFFF"/>
            <w:vAlign w:val="center"/>
            <w:hideMark/>
          </w:tcPr>
          <w:p w14:paraId="758296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w:t>
            </w:r>
          </w:p>
        </w:tc>
        <w:tc>
          <w:tcPr>
            <w:tcW w:w="103" w:type="pct"/>
            <w:tcBorders>
              <w:top w:val="nil"/>
              <w:left w:val="nil"/>
              <w:bottom w:val="single" w:sz="4" w:space="0" w:color="auto"/>
              <w:right w:val="single" w:sz="4" w:space="0" w:color="auto"/>
            </w:tcBorders>
            <w:shd w:val="clear" w:color="000000" w:fill="FFFFFF"/>
            <w:vAlign w:val="center"/>
            <w:hideMark/>
          </w:tcPr>
          <w:p w14:paraId="2DE0EA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9CA5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8D74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9C406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3350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B98C1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E48A5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3FF87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D0B07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B3A85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F30B5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B6B33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E0651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7058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80167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180,000</w:t>
            </w:r>
          </w:p>
        </w:tc>
        <w:tc>
          <w:tcPr>
            <w:tcW w:w="117" w:type="pct"/>
            <w:tcBorders>
              <w:top w:val="nil"/>
              <w:left w:val="nil"/>
              <w:bottom w:val="single" w:sz="4" w:space="0" w:color="auto"/>
              <w:right w:val="single" w:sz="4" w:space="0" w:color="auto"/>
            </w:tcBorders>
            <w:shd w:val="clear" w:color="000000" w:fill="FFFFFF"/>
            <w:vAlign w:val="center"/>
            <w:hideMark/>
          </w:tcPr>
          <w:p w14:paraId="58F9AE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DB2AB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180,000</w:t>
            </w:r>
          </w:p>
        </w:tc>
        <w:tc>
          <w:tcPr>
            <w:tcW w:w="117" w:type="pct"/>
            <w:tcBorders>
              <w:top w:val="nil"/>
              <w:left w:val="nil"/>
              <w:bottom w:val="single" w:sz="4" w:space="0" w:color="auto"/>
              <w:right w:val="single" w:sz="4" w:space="0" w:color="auto"/>
            </w:tcBorders>
            <w:shd w:val="clear" w:color="000000" w:fill="FFFFFF"/>
            <w:vAlign w:val="center"/>
            <w:hideMark/>
          </w:tcPr>
          <w:p w14:paraId="4A6D62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180,000</w:t>
            </w:r>
          </w:p>
        </w:tc>
        <w:tc>
          <w:tcPr>
            <w:tcW w:w="103" w:type="pct"/>
            <w:tcBorders>
              <w:top w:val="nil"/>
              <w:left w:val="nil"/>
              <w:bottom w:val="single" w:sz="4" w:space="0" w:color="auto"/>
              <w:right w:val="single" w:sz="4" w:space="0" w:color="auto"/>
            </w:tcBorders>
            <w:shd w:val="clear" w:color="000000" w:fill="FFFFFF"/>
            <w:vAlign w:val="center"/>
            <w:hideMark/>
          </w:tcPr>
          <w:p w14:paraId="615C13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45DE2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180,000</w:t>
            </w:r>
          </w:p>
        </w:tc>
        <w:tc>
          <w:tcPr>
            <w:tcW w:w="103" w:type="pct"/>
            <w:tcBorders>
              <w:top w:val="nil"/>
              <w:left w:val="nil"/>
              <w:bottom w:val="single" w:sz="4" w:space="0" w:color="auto"/>
              <w:right w:val="single" w:sz="4" w:space="0" w:color="auto"/>
            </w:tcBorders>
            <w:shd w:val="clear" w:color="000000" w:fill="FFFFFF"/>
            <w:vAlign w:val="center"/>
            <w:hideMark/>
          </w:tcPr>
          <w:p w14:paraId="40C2F9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2EEA3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67EFFB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C9DFD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425AF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4C2CF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08FDF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2A88AC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142D6255"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DCFA87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4.8.1</w:t>
            </w:r>
          </w:p>
        </w:tc>
        <w:tc>
          <w:tcPr>
            <w:tcW w:w="449" w:type="pct"/>
            <w:tcBorders>
              <w:top w:val="nil"/>
              <w:left w:val="nil"/>
              <w:bottom w:val="single" w:sz="4" w:space="0" w:color="auto"/>
              <w:right w:val="single" w:sz="4" w:space="0" w:color="auto"/>
            </w:tcBorders>
            <w:shd w:val="clear" w:color="000000" w:fill="FFFFFF"/>
            <w:vAlign w:val="center"/>
            <w:hideMark/>
          </w:tcPr>
          <w:p w14:paraId="627DEB56" w14:textId="736271DB"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Bashkëpunim ndërinstitucional me qëllim mundësimin e instalimit dhe aksesimit të Bazës e të Dhënave Shtetërore </w:t>
            </w:r>
            <w:r w:rsidR="000970C9" w:rsidRPr="00CD28CB">
              <w:rPr>
                <w:rFonts w:ascii="Garamond" w:hAnsi="Garamond" w:cs="Calibri"/>
                <w:color w:val="000000"/>
                <w:sz w:val="6"/>
                <w:szCs w:val="6"/>
              </w:rPr>
              <w:t>“</w:t>
            </w:r>
            <w:r w:rsidRPr="00CD28CB">
              <w:rPr>
                <w:rFonts w:ascii="Garamond" w:hAnsi="Garamond" w:cs="Calibri"/>
                <w:color w:val="000000"/>
                <w:sz w:val="6"/>
                <w:szCs w:val="6"/>
              </w:rPr>
              <w:t>Regjistri Kombëtar i Pasurive Kulturore (RKPK)</w:t>
            </w:r>
            <w:r w:rsidR="000970C9" w:rsidRPr="00CD28CB">
              <w:rPr>
                <w:rFonts w:ascii="Garamond" w:hAnsi="Garamond" w:cs="Calibri"/>
                <w:color w:val="000000"/>
                <w:sz w:val="6"/>
                <w:szCs w:val="6"/>
              </w:rPr>
              <w:t>”</w:t>
            </w:r>
            <w:r w:rsidRPr="00CD28CB">
              <w:rPr>
                <w:rFonts w:ascii="Garamond" w:hAnsi="Garamond" w:cs="Calibri"/>
                <w:color w:val="000000"/>
                <w:sz w:val="6"/>
                <w:szCs w:val="6"/>
              </w:rPr>
              <w:t xml:space="preserve"> në çdo pikë të kontrollit kufitar</w:t>
            </w:r>
          </w:p>
        </w:tc>
        <w:tc>
          <w:tcPr>
            <w:tcW w:w="132" w:type="pct"/>
            <w:tcBorders>
              <w:top w:val="nil"/>
              <w:left w:val="nil"/>
              <w:bottom w:val="single" w:sz="4" w:space="0" w:color="auto"/>
              <w:right w:val="single" w:sz="4" w:space="0" w:color="auto"/>
            </w:tcBorders>
            <w:shd w:val="clear" w:color="000000" w:fill="FFFFFF"/>
            <w:vAlign w:val="center"/>
            <w:hideMark/>
          </w:tcPr>
          <w:p w14:paraId="13BA3E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91202AB</w:t>
            </w:r>
          </w:p>
        </w:tc>
        <w:tc>
          <w:tcPr>
            <w:tcW w:w="102" w:type="pct"/>
            <w:tcBorders>
              <w:top w:val="nil"/>
              <w:left w:val="nil"/>
              <w:bottom w:val="single" w:sz="4" w:space="0" w:color="auto"/>
              <w:right w:val="single" w:sz="4" w:space="0" w:color="auto"/>
            </w:tcBorders>
            <w:shd w:val="clear" w:color="000000" w:fill="FFFFFF"/>
            <w:vAlign w:val="center"/>
            <w:hideMark/>
          </w:tcPr>
          <w:p w14:paraId="6B09E74B"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MK/IKRKT</w:t>
            </w:r>
          </w:p>
        </w:tc>
        <w:tc>
          <w:tcPr>
            <w:tcW w:w="122" w:type="pct"/>
            <w:tcBorders>
              <w:top w:val="nil"/>
              <w:left w:val="nil"/>
              <w:bottom w:val="single" w:sz="4" w:space="0" w:color="auto"/>
              <w:right w:val="single" w:sz="4" w:space="0" w:color="auto"/>
            </w:tcBorders>
            <w:shd w:val="clear" w:color="000000" w:fill="FFFFFF"/>
            <w:vAlign w:val="center"/>
            <w:hideMark/>
          </w:tcPr>
          <w:p w14:paraId="75FB07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MFE/DND</w:t>
            </w:r>
            <w:r w:rsidRPr="00CD28CB">
              <w:rPr>
                <w:rFonts w:ascii="Garamond" w:hAnsi="Garamond" w:cs="Calibri"/>
                <w:color w:val="000000"/>
                <w:sz w:val="6"/>
                <w:szCs w:val="6"/>
              </w:rPr>
              <w:br/>
              <w:t>MB/PSH</w:t>
            </w:r>
          </w:p>
        </w:tc>
        <w:tc>
          <w:tcPr>
            <w:tcW w:w="79" w:type="pct"/>
            <w:tcBorders>
              <w:top w:val="nil"/>
              <w:left w:val="nil"/>
              <w:bottom w:val="single" w:sz="4" w:space="0" w:color="auto"/>
              <w:right w:val="single" w:sz="4" w:space="0" w:color="auto"/>
            </w:tcBorders>
            <w:shd w:val="clear" w:color="000000" w:fill="FFFFFF"/>
            <w:vAlign w:val="center"/>
            <w:hideMark/>
          </w:tcPr>
          <w:p w14:paraId="3A608E2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253AEA0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602FEE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w:t>
            </w:r>
          </w:p>
        </w:tc>
        <w:tc>
          <w:tcPr>
            <w:tcW w:w="103" w:type="pct"/>
            <w:tcBorders>
              <w:top w:val="nil"/>
              <w:left w:val="nil"/>
              <w:bottom w:val="single" w:sz="4" w:space="0" w:color="auto"/>
              <w:right w:val="single" w:sz="4" w:space="0" w:color="auto"/>
            </w:tcBorders>
            <w:shd w:val="clear" w:color="000000" w:fill="FFFFFF"/>
            <w:vAlign w:val="center"/>
            <w:hideMark/>
          </w:tcPr>
          <w:p w14:paraId="29E8D8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B58A0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w:t>
            </w:r>
          </w:p>
        </w:tc>
        <w:tc>
          <w:tcPr>
            <w:tcW w:w="117" w:type="pct"/>
            <w:tcBorders>
              <w:top w:val="nil"/>
              <w:left w:val="nil"/>
              <w:bottom w:val="single" w:sz="4" w:space="0" w:color="auto"/>
              <w:right w:val="single" w:sz="4" w:space="0" w:color="auto"/>
            </w:tcBorders>
            <w:shd w:val="clear" w:color="000000" w:fill="FFFFFF"/>
            <w:vAlign w:val="center"/>
            <w:hideMark/>
          </w:tcPr>
          <w:p w14:paraId="237CC2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w:t>
            </w:r>
          </w:p>
        </w:tc>
        <w:tc>
          <w:tcPr>
            <w:tcW w:w="103" w:type="pct"/>
            <w:tcBorders>
              <w:top w:val="nil"/>
              <w:left w:val="nil"/>
              <w:bottom w:val="single" w:sz="4" w:space="0" w:color="auto"/>
              <w:right w:val="single" w:sz="4" w:space="0" w:color="auto"/>
            </w:tcBorders>
            <w:shd w:val="clear" w:color="000000" w:fill="FFFFFF"/>
            <w:vAlign w:val="center"/>
            <w:hideMark/>
          </w:tcPr>
          <w:p w14:paraId="042F22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4E7E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w:t>
            </w:r>
          </w:p>
        </w:tc>
        <w:tc>
          <w:tcPr>
            <w:tcW w:w="117" w:type="pct"/>
            <w:tcBorders>
              <w:top w:val="nil"/>
              <w:left w:val="nil"/>
              <w:bottom w:val="single" w:sz="4" w:space="0" w:color="auto"/>
              <w:right w:val="single" w:sz="4" w:space="0" w:color="auto"/>
            </w:tcBorders>
            <w:shd w:val="clear" w:color="000000" w:fill="FFFFFF"/>
            <w:vAlign w:val="center"/>
            <w:hideMark/>
          </w:tcPr>
          <w:p w14:paraId="215317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w:t>
            </w:r>
          </w:p>
        </w:tc>
        <w:tc>
          <w:tcPr>
            <w:tcW w:w="103" w:type="pct"/>
            <w:tcBorders>
              <w:top w:val="nil"/>
              <w:left w:val="nil"/>
              <w:bottom w:val="single" w:sz="4" w:space="0" w:color="auto"/>
              <w:right w:val="single" w:sz="4" w:space="0" w:color="auto"/>
            </w:tcBorders>
            <w:shd w:val="clear" w:color="000000" w:fill="FFFFFF"/>
            <w:vAlign w:val="center"/>
            <w:hideMark/>
          </w:tcPr>
          <w:p w14:paraId="0BB274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82F89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BA68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45881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6FBB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8066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FECA1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3F3BB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7CF6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D1979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5504A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5393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54EE3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6866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634DA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180,000</w:t>
            </w:r>
          </w:p>
        </w:tc>
        <w:tc>
          <w:tcPr>
            <w:tcW w:w="117" w:type="pct"/>
            <w:tcBorders>
              <w:top w:val="nil"/>
              <w:left w:val="nil"/>
              <w:bottom w:val="single" w:sz="4" w:space="0" w:color="auto"/>
              <w:right w:val="single" w:sz="4" w:space="0" w:color="auto"/>
            </w:tcBorders>
            <w:shd w:val="clear" w:color="000000" w:fill="FFFFFF"/>
            <w:vAlign w:val="center"/>
            <w:hideMark/>
          </w:tcPr>
          <w:p w14:paraId="24AFD93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92BDB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180,000</w:t>
            </w:r>
          </w:p>
        </w:tc>
        <w:tc>
          <w:tcPr>
            <w:tcW w:w="117" w:type="pct"/>
            <w:tcBorders>
              <w:top w:val="nil"/>
              <w:left w:val="nil"/>
              <w:bottom w:val="single" w:sz="4" w:space="0" w:color="auto"/>
              <w:right w:val="single" w:sz="4" w:space="0" w:color="auto"/>
            </w:tcBorders>
            <w:shd w:val="clear" w:color="000000" w:fill="FFFFFF"/>
            <w:vAlign w:val="center"/>
            <w:hideMark/>
          </w:tcPr>
          <w:p w14:paraId="72817E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180,000</w:t>
            </w:r>
          </w:p>
        </w:tc>
        <w:tc>
          <w:tcPr>
            <w:tcW w:w="103" w:type="pct"/>
            <w:tcBorders>
              <w:top w:val="nil"/>
              <w:left w:val="nil"/>
              <w:bottom w:val="single" w:sz="4" w:space="0" w:color="auto"/>
              <w:right w:val="single" w:sz="4" w:space="0" w:color="auto"/>
            </w:tcBorders>
            <w:shd w:val="clear" w:color="000000" w:fill="FFFFFF"/>
            <w:vAlign w:val="center"/>
            <w:hideMark/>
          </w:tcPr>
          <w:p w14:paraId="6CDA85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63377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180,000</w:t>
            </w:r>
          </w:p>
        </w:tc>
        <w:tc>
          <w:tcPr>
            <w:tcW w:w="103" w:type="pct"/>
            <w:tcBorders>
              <w:top w:val="nil"/>
              <w:left w:val="nil"/>
              <w:bottom w:val="single" w:sz="4" w:space="0" w:color="auto"/>
              <w:right w:val="single" w:sz="4" w:space="0" w:color="auto"/>
            </w:tcBorders>
            <w:shd w:val="clear" w:color="000000" w:fill="FFFFFF"/>
            <w:vAlign w:val="center"/>
            <w:hideMark/>
          </w:tcPr>
          <w:p w14:paraId="4F68ED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76392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11E73E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F5230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F24A0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B2A25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AEE4F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36EFE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0673968C"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C2219C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4.8.2</w:t>
            </w:r>
          </w:p>
        </w:tc>
        <w:tc>
          <w:tcPr>
            <w:tcW w:w="449" w:type="pct"/>
            <w:tcBorders>
              <w:top w:val="nil"/>
              <w:left w:val="nil"/>
              <w:bottom w:val="single" w:sz="4" w:space="0" w:color="auto"/>
              <w:right w:val="single" w:sz="4" w:space="0" w:color="auto"/>
            </w:tcBorders>
            <w:shd w:val="clear" w:color="000000" w:fill="FFFFFF"/>
            <w:vAlign w:val="center"/>
            <w:hideMark/>
          </w:tcPr>
          <w:p w14:paraId="33443C17" w14:textId="0B35AB3D"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Trajnime të stafit në çdo pikë të kontrollit kufitar lidhur me përdorimin e të Bazës e të Dhënave Shtetërore </w:t>
            </w:r>
            <w:r w:rsidR="000970C9" w:rsidRPr="00CD28CB">
              <w:rPr>
                <w:rFonts w:ascii="Garamond" w:hAnsi="Garamond" w:cs="Calibri"/>
                <w:color w:val="000000"/>
                <w:sz w:val="6"/>
                <w:szCs w:val="6"/>
              </w:rPr>
              <w:t>“</w:t>
            </w:r>
            <w:r w:rsidRPr="00CD28CB">
              <w:rPr>
                <w:rFonts w:ascii="Garamond" w:hAnsi="Garamond" w:cs="Calibri"/>
                <w:color w:val="000000"/>
                <w:sz w:val="6"/>
                <w:szCs w:val="6"/>
              </w:rPr>
              <w:t>Regjistri Kombëtar i Pasurive Kulturore (RKPK)</w:t>
            </w:r>
            <w:r w:rsidR="000970C9" w:rsidRPr="00CD28CB">
              <w:rPr>
                <w:rFonts w:ascii="Garamond" w:hAnsi="Garamond" w:cs="Calibri"/>
                <w:color w:val="000000"/>
                <w:sz w:val="6"/>
                <w:szCs w:val="6"/>
              </w:rPr>
              <w:t>”</w:t>
            </w:r>
          </w:p>
        </w:tc>
        <w:tc>
          <w:tcPr>
            <w:tcW w:w="132" w:type="pct"/>
            <w:tcBorders>
              <w:top w:val="nil"/>
              <w:left w:val="nil"/>
              <w:bottom w:val="single" w:sz="4" w:space="0" w:color="auto"/>
              <w:right w:val="single" w:sz="4" w:space="0" w:color="auto"/>
            </w:tcBorders>
            <w:shd w:val="clear" w:color="000000" w:fill="FFFFFF"/>
            <w:vAlign w:val="center"/>
            <w:hideMark/>
          </w:tcPr>
          <w:p w14:paraId="5BC212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91202AB</w:t>
            </w:r>
          </w:p>
        </w:tc>
        <w:tc>
          <w:tcPr>
            <w:tcW w:w="102" w:type="pct"/>
            <w:tcBorders>
              <w:top w:val="nil"/>
              <w:left w:val="nil"/>
              <w:bottom w:val="single" w:sz="4" w:space="0" w:color="auto"/>
              <w:right w:val="single" w:sz="4" w:space="0" w:color="auto"/>
            </w:tcBorders>
            <w:shd w:val="clear" w:color="000000" w:fill="FFFFFF"/>
            <w:vAlign w:val="center"/>
            <w:hideMark/>
          </w:tcPr>
          <w:p w14:paraId="3F581126"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MK/IKRKT</w:t>
            </w:r>
          </w:p>
        </w:tc>
        <w:tc>
          <w:tcPr>
            <w:tcW w:w="122" w:type="pct"/>
            <w:tcBorders>
              <w:top w:val="nil"/>
              <w:left w:val="nil"/>
              <w:bottom w:val="single" w:sz="4" w:space="0" w:color="auto"/>
              <w:right w:val="single" w:sz="4" w:space="0" w:color="auto"/>
            </w:tcBorders>
            <w:shd w:val="clear" w:color="000000" w:fill="FFFFFF"/>
            <w:vAlign w:val="center"/>
            <w:hideMark/>
          </w:tcPr>
          <w:p w14:paraId="3096AE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MFE/DND</w:t>
            </w:r>
            <w:r w:rsidRPr="00CD28CB">
              <w:rPr>
                <w:rFonts w:ascii="Garamond" w:hAnsi="Garamond" w:cs="Calibri"/>
                <w:color w:val="000000"/>
                <w:sz w:val="6"/>
                <w:szCs w:val="6"/>
              </w:rPr>
              <w:br/>
              <w:t>MB/PSH</w:t>
            </w:r>
          </w:p>
        </w:tc>
        <w:tc>
          <w:tcPr>
            <w:tcW w:w="79" w:type="pct"/>
            <w:tcBorders>
              <w:top w:val="nil"/>
              <w:left w:val="nil"/>
              <w:bottom w:val="single" w:sz="4" w:space="0" w:color="auto"/>
              <w:right w:val="single" w:sz="4" w:space="0" w:color="auto"/>
            </w:tcBorders>
            <w:shd w:val="clear" w:color="000000" w:fill="FFFFFF"/>
            <w:vAlign w:val="center"/>
            <w:hideMark/>
          </w:tcPr>
          <w:p w14:paraId="1F9E35F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13899AF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210A420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350,000</w:t>
            </w:r>
          </w:p>
        </w:tc>
        <w:tc>
          <w:tcPr>
            <w:tcW w:w="103" w:type="pct"/>
            <w:tcBorders>
              <w:top w:val="nil"/>
              <w:left w:val="nil"/>
              <w:bottom w:val="single" w:sz="4" w:space="0" w:color="auto"/>
              <w:right w:val="single" w:sz="4" w:space="0" w:color="auto"/>
            </w:tcBorders>
            <w:shd w:val="clear" w:color="000000" w:fill="FFFFFF"/>
            <w:vAlign w:val="center"/>
            <w:hideMark/>
          </w:tcPr>
          <w:p w14:paraId="2193FA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4EAF5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350,000</w:t>
            </w:r>
          </w:p>
        </w:tc>
        <w:tc>
          <w:tcPr>
            <w:tcW w:w="117" w:type="pct"/>
            <w:tcBorders>
              <w:top w:val="nil"/>
              <w:left w:val="nil"/>
              <w:bottom w:val="single" w:sz="4" w:space="0" w:color="auto"/>
              <w:right w:val="single" w:sz="4" w:space="0" w:color="auto"/>
            </w:tcBorders>
            <w:shd w:val="clear" w:color="000000" w:fill="FFFFFF"/>
            <w:vAlign w:val="center"/>
            <w:hideMark/>
          </w:tcPr>
          <w:p w14:paraId="04C78A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350,000</w:t>
            </w:r>
          </w:p>
        </w:tc>
        <w:tc>
          <w:tcPr>
            <w:tcW w:w="103" w:type="pct"/>
            <w:tcBorders>
              <w:top w:val="nil"/>
              <w:left w:val="nil"/>
              <w:bottom w:val="single" w:sz="4" w:space="0" w:color="auto"/>
              <w:right w:val="single" w:sz="4" w:space="0" w:color="auto"/>
            </w:tcBorders>
            <w:shd w:val="clear" w:color="000000" w:fill="FFFFFF"/>
            <w:vAlign w:val="center"/>
            <w:hideMark/>
          </w:tcPr>
          <w:p w14:paraId="761652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75A4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350,000</w:t>
            </w:r>
          </w:p>
        </w:tc>
        <w:tc>
          <w:tcPr>
            <w:tcW w:w="117" w:type="pct"/>
            <w:tcBorders>
              <w:top w:val="nil"/>
              <w:left w:val="nil"/>
              <w:bottom w:val="single" w:sz="4" w:space="0" w:color="auto"/>
              <w:right w:val="single" w:sz="4" w:space="0" w:color="auto"/>
            </w:tcBorders>
            <w:shd w:val="clear" w:color="000000" w:fill="FFFFFF"/>
            <w:vAlign w:val="center"/>
            <w:hideMark/>
          </w:tcPr>
          <w:p w14:paraId="294409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350,000</w:t>
            </w:r>
          </w:p>
        </w:tc>
        <w:tc>
          <w:tcPr>
            <w:tcW w:w="103" w:type="pct"/>
            <w:tcBorders>
              <w:top w:val="nil"/>
              <w:left w:val="nil"/>
              <w:bottom w:val="single" w:sz="4" w:space="0" w:color="auto"/>
              <w:right w:val="single" w:sz="4" w:space="0" w:color="auto"/>
            </w:tcBorders>
            <w:shd w:val="clear" w:color="000000" w:fill="FFFFFF"/>
            <w:vAlign w:val="center"/>
            <w:hideMark/>
          </w:tcPr>
          <w:p w14:paraId="323926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8741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0D6E1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E8716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F7684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0B44A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F8E72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6C762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A1CE7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1FA89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77E1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91325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E85E6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1F6C3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2B0C1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1,050,000</w:t>
            </w:r>
          </w:p>
        </w:tc>
        <w:tc>
          <w:tcPr>
            <w:tcW w:w="117" w:type="pct"/>
            <w:tcBorders>
              <w:top w:val="nil"/>
              <w:left w:val="nil"/>
              <w:bottom w:val="single" w:sz="4" w:space="0" w:color="auto"/>
              <w:right w:val="single" w:sz="4" w:space="0" w:color="auto"/>
            </w:tcBorders>
            <w:shd w:val="clear" w:color="000000" w:fill="FFFFFF"/>
            <w:vAlign w:val="center"/>
            <w:hideMark/>
          </w:tcPr>
          <w:p w14:paraId="62016C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BB2CF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1,050,000</w:t>
            </w:r>
          </w:p>
        </w:tc>
        <w:tc>
          <w:tcPr>
            <w:tcW w:w="117" w:type="pct"/>
            <w:tcBorders>
              <w:top w:val="nil"/>
              <w:left w:val="nil"/>
              <w:bottom w:val="single" w:sz="4" w:space="0" w:color="auto"/>
              <w:right w:val="single" w:sz="4" w:space="0" w:color="auto"/>
            </w:tcBorders>
            <w:shd w:val="clear" w:color="000000" w:fill="FFFFFF"/>
            <w:vAlign w:val="center"/>
            <w:hideMark/>
          </w:tcPr>
          <w:p w14:paraId="45DE03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1,050,000</w:t>
            </w:r>
          </w:p>
        </w:tc>
        <w:tc>
          <w:tcPr>
            <w:tcW w:w="103" w:type="pct"/>
            <w:tcBorders>
              <w:top w:val="nil"/>
              <w:left w:val="nil"/>
              <w:bottom w:val="single" w:sz="4" w:space="0" w:color="auto"/>
              <w:right w:val="single" w:sz="4" w:space="0" w:color="auto"/>
            </w:tcBorders>
            <w:shd w:val="clear" w:color="000000" w:fill="FFFFFF"/>
            <w:vAlign w:val="center"/>
            <w:hideMark/>
          </w:tcPr>
          <w:p w14:paraId="7131273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5B95F9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1,050,000</w:t>
            </w:r>
          </w:p>
        </w:tc>
        <w:tc>
          <w:tcPr>
            <w:tcW w:w="103" w:type="pct"/>
            <w:tcBorders>
              <w:top w:val="nil"/>
              <w:left w:val="nil"/>
              <w:bottom w:val="single" w:sz="4" w:space="0" w:color="auto"/>
              <w:right w:val="single" w:sz="4" w:space="0" w:color="auto"/>
            </w:tcBorders>
            <w:shd w:val="clear" w:color="000000" w:fill="FFFFFF"/>
            <w:vAlign w:val="center"/>
            <w:hideMark/>
          </w:tcPr>
          <w:p w14:paraId="3393EC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CDF3F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2B85367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0885C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A4D08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85C20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1483B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B1883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60E49669"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auto" w:fill="auto"/>
            <w:vAlign w:val="center"/>
            <w:hideMark/>
          </w:tcPr>
          <w:p w14:paraId="1B63340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47D0C398" w14:textId="44E59121" w:rsidR="007D52ED" w:rsidRPr="00CD28CB" w:rsidRDefault="007D52ED" w:rsidP="00720682">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w:t>
            </w:r>
            <w:r w:rsidR="00720682" w:rsidRPr="00CD28CB">
              <w:rPr>
                <w:rFonts w:ascii="Garamond" w:hAnsi="Garamond" w:cs="Calibri"/>
                <w:b/>
                <w:bCs/>
                <w:color w:val="FF0000"/>
                <w:sz w:val="6"/>
                <w:szCs w:val="6"/>
              </w:rPr>
              <w:t>ja e</w:t>
            </w:r>
            <w:r w:rsidRPr="00CD28CB">
              <w:rPr>
                <w:rFonts w:ascii="Garamond" w:hAnsi="Garamond" w:cs="Calibri"/>
                <w:b/>
                <w:bCs/>
                <w:color w:val="FF0000"/>
                <w:sz w:val="6"/>
                <w:szCs w:val="6"/>
              </w:rPr>
              <w:t xml:space="preserve"> </w:t>
            </w:r>
            <w:r w:rsidR="00720682" w:rsidRPr="00CD28CB">
              <w:rPr>
                <w:rFonts w:ascii="Garamond" w:hAnsi="Garamond" w:cs="Calibri"/>
                <w:b/>
                <w:bCs/>
                <w:color w:val="FF0000"/>
                <w:sz w:val="6"/>
                <w:szCs w:val="6"/>
              </w:rPr>
              <w:t>o</w:t>
            </w:r>
            <w:r w:rsidRPr="00CD28CB">
              <w:rPr>
                <w:rFonts w:ascii="Garamond" w:hAnsi="Garamond" w:cs="Calibri"/>
                <w:b/>
                <w:bCs/>
                <w:color w:val="FF0000"/>
                <w:sz w:val="6"/>
                <w:szCs w:val="6"/>
              </w:rPr>
              <w:t>bjektivi</w:t>
            </w:r>
            <w:r w:rsidR="00720682" w:rsidRPr="00CD28CB">
              <w:rPr>
                <w:rFonts w:ascii="Garamond" w:hAnsi="Garamond" w:cs="Calibri"/>
                <w:b/>
                <w:bCs/>
                <w:color w:val="FF0000"/>
                <w:sz w:val="6"/>
                <w:szCs w:val="6"/>
              </w:rPr>
              <w:t>t</w:t>
            </w:r>
            <w:r w:rsidRPr="00CD28CB">
              <w:rPr>
                <w:rFonts w:ascii="Garamond" w:hAnsi="Garamond" w:cs="Calibri"/>
                <w:b/>
                <w:bCs/>
                <w:color w:val="FF0000"/>
                <w:sz w:val="6"/>
                <w:szCs w:val="6"/>
              </w:rPr>
              <w:t xml:space="preserve"> specifik 4</w:t>
            </w:r>
          </w:p>
        </w:tc>
        <w:tc>
          <w:tcPr>
            <w:tcW w:w="132" w:type="pct"/>
            <w:tcBorders>
              <w:top w:val="nil"/>
              <w:left w:val="nil"/>
              <w:bottom w:val="single" w:sz="4" w:space="0" w:color="auto"/>
              <w:right w:val="single" w:sz="4" w:space="0" w:color="auto"/>
            </w:tcBorders>
            <w:shd w:val="clear" w:color="000000" w:fill="D9D9D9"/>
            <w:vAlign w:val="center"/>
            <w:hideMark/>
          </w:tcPr>
          <w:p w14:paraId="2EEC752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40568E2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5398C1E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265413F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028F8C8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 </w:t>
            </w:r>
          </w:p>
        </w:tc>
        <w:tc>
          <w:tcPr>
            <w:tcW w:w="117" w:type="pct"/>
            <w:tcBorders>
              <w:top w:val="nil"/>
              <w:left w:val="nil"/>
              <w:bottom w:val="single" w:sz="4" w:space="0" w:color="auto"/>
              <w:right w:val="single" w:sz="4" w:space="0" w:color="auto"/>
            </w:tcBorders>
            <w:shd w:val="clear" w:color="000000" w:fill="D9D9D9"/>
            <w:vAlign w:val="center"/>
            <w:hideMark/>
          </w:tcPr>
          <w:p w14:paraId="580FED8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4,870,000</w:t>
            </w:r>
          </w:p>
        </w:tc>
        <w:tc>
          <w:tcPr>
            <w:tcW w:w="103" w:type="pct"/>
            <w:tcBorders>
              <w:top w:val="nil"/>
              <w:left w:val="nil"/>
              <w:bottom w:val="single" w:sz="4" w:space="0" w:color="auto"/>
              <w:right w:val="single" w:sz="4" w:space="0" w:color="auto"/>
            </w:tcBorders>
            <w:shd w:val="clear" w:color="000000" w:fill="D9D9D9"/>
            <w:vAlign w:val="center"/>
            <w:hideMark/>
          </w:tcPr>
          <w:p w14:paraId="7618ABB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B7F66A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4,870,000</w:t>
            </w:r>
          </w:p>
        </w:tc>
        <w:tc>
          <w:tcPr>
            <w:tcW w:w="117" w:type="pct"/>
            <w:tcBorders>
              <w:top w:val="nil"/>
              <w:left w:val="nil"/>
              <w:bottom w:val="single" w:sz="4" w:space="0" w:color="auto"/>
              <w:right w:val="single" w:sz="4" w:space="0" w:color="auto"/>
            </w:tcBorders>
            <w:shd w:val="clear" w:color="000000" w:fill="D9D9D9"/>
            <w:vAlign w:val="center"/>
            <w:hideMark/>
          </w:tcPr>
          <w:p w14:paraId="5191640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2,570,000</w:t>
            </w:r>
          </w:p>
        </w:tc>
        <w:tc>
          <w:tcPr>
            <w:tcW w:w="103" w:type="pct"/>
            <w:tcBorders>
              <w:top w:val="nil"/>
              <w:left w:val="nil"/>
              <w:bottom w:val="single" w:sz="4" w:space="0" w:color="auto"/>
              <w:right w:val="single" w:sz="4" w:space="0" w:color="auto"/>
            </w:tcBorders>
            <w:shd w:val="clear" w:color="000000" w:fill="D9D9D9"/>
            <w:vAlign w:val="center"/>
            <w:hideMark/>
          </w:tcPr>
          <w:p w14:paraId="51B7B1E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F30650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2,570,000</w:t>
            </w:r>
          </w:p>
        </w:tc>
        <w:tc>
          <w:tcPr>
            <w:tcW w:w="117" w:type="pct"/>
            <w:tcBorders>
              <w:top w:val="nil"/>
              <w:left w:val="nil"/>
              <w:bottom w:val="single" w:sz="4" w:space="0" w:color="auto"/>
              <w:right w:val="single" w:sz="4" w:space="0" w:color="auto"/>
            </w:tcBorders>
            <w:shd w:val="clear" w:color="000000" w:fill="D9D9D9"/>
            <w:vAlign w:val="center"/>
            <w:hideMark/>
          </w:tcPr>
          <w:p w14:paraId="4E9F7D6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1,370,000</w:t>
            </w:r>
          </w:p>
        </w:tc>
        <w:tc>
          <w:tcPr>
            <w:tcW w:w="103" w:type="pct"/>
            <w:tcBorders>
              <w:top w:val="nil"/>
              <w:left w:val="nil"/>
              <w:bottom w:val="single" w:sz="4" w:space="0" w:color="auto"/>
              <w:right w:val="single" w:sz="4" w:space="0" w:color="auto"/>
            </w:tcBorders>
            <w:shd w:val="clear" w:color="000000" w:fill="D9D9D9"/>
            <w:vAlign w:val="center"/>
            <w:hideMark/>
          </w:tcPr>
          <w:p w14:paraId="579BA2E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8C6404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900,000</w:t>
            </w:r>
          </w:p>
        </w:tc>
        <w:tc>
          <w:tcPr>
            <w:tcW w:w="117" w:type="pct"/>
            <w:tcBorders>
              <w:top w:val="nil"/>
              <w:left w:val="nil"/>
              <w:bottom w:val="single" w:sz="4" w:space="0" w:color="auto"/>
              <w:right w:val="single" w:sz="4" w:space="0" w:color="auto"/>
            </w:tcBorders>
            <w:shd w:val="clear" w:color="000000" w:fill="D9D9D9"/>
            <w:vAlign w:val="center"/>
            <w:hideMark/>
          </w:tcPr>
          <w:p w14:paraId="389BD58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4D5A922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6A699C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066EB9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676900C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250CFD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D9D9D9"/>
            <w:vAlign w:val="center"/>
            <w:hideMark/>
          </w:tcPr>
          <w:p w14:paraId="3141CE8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449E15E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7FBBCDA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2CCA3F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5FBABB4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9AE90D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58F86FD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8,210,000</w:t>
            </w:r>
          </w:p>
        </w:tc>
        <w:tc>
          <w:tcPr>
            <w:tcW w:w="117" w:type="pct"/>
            <w:tcBorders>
              <w:top w:val="nil"/>
              <w:left w:val="nil"/>
              <w:bottom w:val="single" w:sz="4" w:space="0" w:color="auto"/>
              <w:right w:val="single" w:sz="4" w:space="0" w:color="auto"/>
            </w:tcBorders>
            <w:shd w:val="clear" w:color="000000" w:fill="D9D9D9"/>
            <w:vAlign w:val="center"/>
            <w:hideMark/>
          </w:tcPr>
          <w:p w14:paraId="4DE740C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3BAC080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8,210,000</w:t>
            </w:r>
          </w:p>
        </w:tc>
        <w:tc>
          <w:tcPr>
            <w:tcW w:w="117" w:type="pct"/>
            <w:tcBorders>
              <w:top w:val="nil"/>
              <w:left w:val="nil"/>
              <w:bottom w:val="single" w:sz="4" w:space="0" w:color="auto"/>
              <w:right w:val="single" w:sz="4" w:space="0" w:color="auto"/>
            </w:tcBorders>
            <w:shd w:val="clear" w:color="000000" w:fill="D9D9D9"/>
            <w:vAlign w:val="center"/>
            <w:hideMark/>
          </w:tcPr>
          <w:p w14:paraId="51BDAFB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8,210,000</w:t>
            </w:r>
          </w:p>
        </w:tc>
        <w:tc>
          <w:tcPr>
            <w:tcW w:w="103" w:type="pct"/>
            <w:tcBorders>
              <w:top w:val="nil"/>
              <w:left w:val="nil"/>
              <w:bottom w:val="single" w:sz="4" w:space="0" w:color="auto"/>
              <w:right w:val="single" w:sz="4" w:space="0" w:color="auto"/>
            </w:tcBorders>
            <w:shd w:val="clear" w:color="000000" w:fill="D9D9D9"/>
            <w:vAlign w:val="center"/>
            <w:hideMark/>
          </w:tcPr>
          <w:p w14:paraId="7509F26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9A4BF0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8,210,000</w:t>
            </w:r>
          </w:p>
        </w:tc>
        <w:tc>
          <w:tcPr>
            <w:tcW w:w="103" w:type="pct"/>
            <w:tcBorders>
              <w:top w:val="nil"/>
              <w:left w:val="nil"/>
              <w:bottom w:val="single" w:sz="4" w:space="0" w:color="auto"/>
              <w:right w:val="single" w:sz="4" w:space="0" w:color="auto"/>
            </w:tcBorders>
            <w:shd w:val="clear" w:color="000000" w:fill="D9D9D9"/>
            <w:vAlign w:val="center"/>
            <w:hideMark/>
          </w:tcPr>
          <w:p w14:paraId="6041E53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5B03F94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51" w:type="pct"/>
            <w:tcBorders>
              <w:top w:val="nil"/>
              <w:left w:val="nil"/>
              <w:bottom w:val="single" w:sz="4" w:space="0" w:color="auto"/>
              <w:right w:val="single" w:sz="4" w:space="0" w:color="auto"/>
            </w:tcBorders>
            <w:shd w:val="clear" w:color="000000" w:fill="D9D9D9"/>
            <w:vAlign w:val="center"/>
            <w:hideMark/>
          </w:tcPr>
          <w:p w14:paraId="427EE16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899E04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23D853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6D2C7A2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5E56141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9" w:type="pct"/>
            <w:tcBorders>
              <w:top w:val="nil"/>
              <w:left w:val="nil"/>
              <w:bottom w:val="single" w:sz="4" w:space="0" w:color="auto"/>
              <w:right w:val="single" w:sz="4" w:space="0" w:color="auto"/>
            </w:tcBorders>
            <w:shd w:val="clear" w:color="000000" w:fill="D9D9D9"/>
            <w:vAlign w:val="center"/>
            <w:hideMark/>
          </w:tcPr>
          <w:p w14:paraId="274D709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r>
      <w:tr w:rsidR="005A162A" w:rsidRPr="00CD28CB" w14:paraId="5DC3EC2D"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DEBF7"/>
            <w:vAlign w:val="center"/>
            <w:hideMark/>
          </w:tcPr>
          <w:p w14:paraId="3C6B204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w:t>
            </w:r>
          </w:p>
        </w:tc>
        <w:tc>
          <w:tcPr>
            <w:tcW w:w="449" w:type="pct"/>
            <w:tcBorders>
              <w:top w:val="nil"/>
              <w:left w:val="nil"/>
              <w:bottom w:val="single" w:sz="4" w:space="0" w:color="auto"/>
              <w:right w:val="single" w:sz="4" w:space="0" w:color="auto"/>
            </w:tcBorders>
            <w:shd w:val="clear" w:color="000000" w:fill="DDEBF7"/>
            <w:vAlign w:val="center"/>
            <w:hideMark/>
          </w:tcPr>
          <w:p w14:paraId="74C1E702" w14:textId="549B9E00" w:rsidR="007D52ED" w:rsidRPr="00CD28CB" w:rsidRDefault="007D52ED" w:rsidP="00791815">
            <w:pPr>
              <w:spacing w:after="0" w:line="240" w:lineRule="auto"/>
              <w:rPr>
                <w:rFonts w:ascii="Garamond" w:hAnsi="Garamond" w:cs="Calibri"/>
                <w:b/>
                <w:bCs/>
                <w:color w:val="000000"/>
                <w:sz w:val="6"/>
                <w:szCs w:val="6"/>
              </w:rPr>
            </w:pPr>
            <w:r w:rsidRPr="00CD28CB">
              <w:rPr>
                <w:rFonts w:ascii="Garamond" w:hAnsi="Garamond" w:cs="Calibri"/>
                <w:b/>
                <w:bCs/>
                <w:color w:val="000000"/>
                <w:sz w:val="6"/>
                <w:szCs w:val="6"/>
              </w:rPr>
              <w:t xml:space="preserve">OBJEKTIVI SPECIFIK 5: Forcimi i bashkëpunimit ndërkombëtar, veçanërisht me vendet fqinje, institucionet e BE-së dhe Agjencinë </w:t>
            </w:r>
            <w:r w:rsidR="00297065" w:rsidRPr="00CD28CB">
              <w:rPr>
                <w:rFonts w:ascii="Garamond" w:hAnsi="Garamond" w:cs="Calibri"/>
                <w:b/>
                <w:bCs/>
                <w:color w:val="000000"/>
                <w:sz w:val="6"/>
                <w:szCs w:val="6"/>
              </w:rPr>
              <w:t>Evropiane</w:t>
            </w:r>
            <w:r w:rsidRPr="00CD28CB">
              <w:rPr>
                <w:rFonts w:ascii="Garamond" w:hAnsi="Garamond" w:cs="Calibri"/>
                <w:b/>
                <w:bCs/>
                <w:color w:val="000000"/>
                <w:sz w:val="6"/>
                <w:szCs w:val="6"/>
              </w:rPr>
              <w:t xml:space="preserve"> të Rojës Kufitare dhe Bregdetare (FRONTEX)</w:t>
            </w:r>
            <w:r w:rsidR="007F2B15" w:rsidRPr="00CD28CB">
              <w:rPr>
                <w:rFonts w:ascii="Garamond" w:hAnsi="Garamond" w:cs="Calibri"/>
                <w:b/>
                <w:bCs/>
                <w:color w:val="000000"/>
                <w:sz w:val="6"/>
                <w:szCs w:val="6"/>
              </w:rPr>
              <w:t xml:space="preserve"> </w:t>
            </w:r>
            <w:r w:rsidRPr="00CD28CB">
              <w:rPr>
                <w:rFonts w:ascii="Garamond" w:hAnsi="Garamond" w:cs="Calibri"/>
                <w:b/>
                <w:bCs/>
                <w:color w:val="000000"/>
                <w:sz w:val="6"/>
                <w:szCs w:val="6"/>
              </w:rPr>
              <w:t>për çështjet e kufijve, parandalimin e migracionit të paligjshëm, krimin ndërkufitar dhe ripranimin e personave me qëndrim të parregullt.</w:t>
            </w:r>
          </w:p>
        </w:tc>
        <w:tc>
          <w:tcPr>
            <w:tcW w:w="132" w:type="pct"/>
            <w:tcBorders>
              <w:top w:val="nil"/>
              <w:left w:val="nil"/>
              <w:bottom w:val="single" w:sz="4" w:space="0" w:color="auto"/>
              <w:right w:val="single" w:sz="4" w:space="0" w:color="auto"/>
            </w:tcBorders>
            <w:shd w:val="clear" w:color="000000" w:fill="DDEBF7"/>
            <w:vAlign w:val="center"/>
            <w:hideMark/>
          </w:tcPr>
          <w:p w14:paraId="4DC81F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2" w:type="pct"/>
            <w:tcBorders>
              <w:top w:val="nil"/>
              <w:left w:val="nil"/>
              <w:bottom w:val="single" w:sz="4" w:space="0" w:color="auto"/>
              <w:right w:val="single" w:sz="4" w:space="0" w:color="auto"/>
            </w:tcBorders>
            <w:shd w:val="clear" w:color="000000" w:fill="DDEBF7"/>
            <w:vAlign w:val="center"/>
            <w:hideMark/>
          </w:tcPr>
          <w:p w14:paraId="1178E0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2" w:type="pct"/>
            <w:tcBorders>
              <w:top w:val="nil"/>
              <w:left w:val="nil"/>
              <w:bottom w:val="single" w:sz="4" w:space="0" w:color="auto"/>
              <w:right w:val="single" w:sz="4" w:space="0" w:color="auto"/>
            </w:tcBorders>
            <w:shd w:val="clear" w:color="000000" w:fill="DDEBF7"/>
            <w:vAlign w:val="center"/>
            <w:hideMark/>
          </w:tcPr>
          <w:p w14:paraId="6556DB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79" w:type="pct"/>
            <w:tcBorders>
              <w:top w:val="nil"/>
              <w:left w:val="nil"/>
              <w:bottom w:val="single" w:sz="4" w:space="0" w:color="auto"/>
              <w:right w:val="single" w:sz="4" w:space="0" w:color="auto"/>
            </w:tcBorders>
            <w:shd w:val="clear" w:color="000000" w:fill="DDEBF7"/>
            <w:vAlign w:val="center"/>
            <w:hideMark/>
          </w:tcPr>
          <w:p w14:paraId="503BCBD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DEBF7"/>
            <w:vAlign w:val="center"/>
            <w:hideMark/>
          </w:tcPr>
          <w:p w14:paraId="2108256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08F33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20C46F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AFC74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21B63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5FB6A89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D6EFD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61143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7F5B02D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18916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330F40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680FA8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BCCD4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C0EE1D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21FA36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710F2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02F31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2D79BA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1ED22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1503F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2EA28B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CC2AC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43641C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29BFB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650DE3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0EB12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353D8FA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5BBD3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61B56D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83371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DDEBF7"/>
            <w:vAlign w:val="center"/>
            <w:hideMark/>
          </w:tcPr>
          <w:p w14:paraId="388B58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4DE24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91AF9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4AECC0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77A68D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DDEBF7"/>
            <w:vAlign w:val="center"/>
            <w:hideMark/>
          </w:tcPr>
          <w:p w14:paraId="4B92E7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7541691C"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048560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5.1</w:t>
            </w:r>
          </w:p>
        </w:tc>
        <w:tc>
          <w:tcPr>
            <w:tcW w:w="449" w:type="pct"/>
            <w:tcBorders>
              <w:top w:val="nil"/>
              <w:left w:val="nil"/>
              <w:bottom w:val="single" w:sz="4" w:space="0" w:color="auto"/>
              <w:right w:val="single" w:sz="4" w:space="0" w:color="auto"/>
            </w:tcBorders>
            <w:shd w:val="clear" w:color="000000" w:fill="FFFFFF"/>
            <w:vAlign w:val="center"/>
            <w:hideMark/>
          </w:tcPr>
          <w:p w14:paraId="321A63E1"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Nënshkrimi i Marrëveshjes për ngritjen e Qendrës së bashkëpunimit Policor dhe Doganor me Greqinë, në Kakavijë dhe vënia në funksionim e kësaj Qendre</w:t>
            </w:r>
          </w:p>
        </w:tc>
        <w:tc>
          <w:tcPr>
            <w:tcW w:w="132" w:type="pct"/>
            <w:tcBorders>
              <w:top w:val="nil"/>
              <w:left w:val="nil"/>
              <w:bottom w:val="single" w:sz="4" w:space="0" w:color="auto"/>
              <w:right w:val="single" w:sz="4" w:space="0" w:color="auto"/>
            </w:tcBorders>
            <w:shd w:val="clear" w:color="000000" w:fill="FFFFFF"/>
            <w:vAlign w:val="center"/>
            <w:hideMark/>
          </w:tcPr>
          <w:p w14:paraId="39766D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0F6035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78F562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MEPJ</w:t>
            </w:r>
          </w:p>
        </w:tc>
        <w:tc>
          <w:tcPr>
            <w:tcW w:w="79" w:type="pct"/>
            <w:tcBorders>
              <w:top w:val="nil"/>
              <w:left w:val="nil"/>
              <w:bottom w:val="single" w:sz="4" w:space="0" w:color="auto"/>
              <w:right w:val="single" w:sz="4" w:space="0" w:color="auto"/>
            </w:tcBorders>
            <w:shd w:val="clear" w:color="000000" w:fill="FFFFFF"/>
            <w:vAlign w:val="center"/>
            <w:hideMark/>
          </w:tcPr>
          <w:p w14:paraId="78C1AE1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394104D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0E64A8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469BF1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785A2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0CA83B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CF5D9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A5AF6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54713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2C602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15259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F4EB8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A05DD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000E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3365F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7FDDE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1431D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D56D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4D8AA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721BF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4BE02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86A1B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9BD83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668A9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083760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F82F1A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6D7C91F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5EF8A0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33E8E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11E5FD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F290C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24D821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2898D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0D1A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BCA65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EAFFA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702923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3C4816D1"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96A46E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5.2</w:t>
            </w:r>
          </w:p>
        </w:tc>
        <w:tc>
          <w:tcPr>
            <w:tcW w:w="449" w:type="pct"/>
            <w:tcBorders>
              <w:top w:val="nil"/>
              <w:left w:val="nil"/>
              <w:bottom w:val="single" w:sz="4" w:space="0" w:color="auto"/>
              <w:right w:val="single" w:sz="4" w:space="0" w:color="auto"/>
            </w:tcBorders>
            <w:shd w:val="clear" w:color="000000" w:fill="FFFFFF"/>
            <w:vAlign w:val="center"/>
            <w:hideMark/>
          </w:tcPr>
          <w:p w14:paraId="2D2E6C13" w14:textId="6DBD26A5"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Forcimi i bashkëpunimit me Agjencinë </w:t>
            </w:r>
            <w:r w:rsidR="00297065" w:rsidRPr="00CD28CB">
              <w:rPr>
                <w:rFonts w:ascii="Garamond" w:hAnsi="Garamond" w:cs="Calibri"/>
                <w:color w:val="000000"/>
                <w:sz w:val="6"/>
                <w:szCs w:val="6"/>
              </w:rPr>
              <w:t>Evropiane</w:t>
            </w:r>
            <w:r w:rsidRPr="00CD28CB">
              <w:rPr>
                <w:rFonts w:ascii="Garamond" w:hAnsi="Garamond" w:cs="Calibri"/>
                <w:color w:val="000000"/>
                <w:sz w:val="6"/>
                <w:szCs w:val="6"/>
              </w:rPr>
              <w:t xml:space="preserve"> të Rojës Kufitare dhe Bregdetare, FRONTEX.</w:t>
            </w:r>
          </w:p>
        </w:tc>
        <w:tc>
          <w:tcPr>
            <w:tcW w:w="132" w:type="pct"/>
            <w:tcBorders>
              <w:top w:val="nil"/>
              <w:left w:val="nil"/>
              <w:bottom w:val="single" w:sz="4" w:space="0" w:color="auto"/>
              <w:right w:val="single" w:sz="4" w:space="0" w:color="auto"/>
            </w:tcBorders>
            <w:shd w:val="clear" w:color="000000" w:fill="FFFFFF"/>
            <w:vAlign w:val="center"/>
            <w:hideMark/>
          </w:tcPr>
          <w:p w14:paraId="68F4E7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16556D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66607F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1EF8B0D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45A4B18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5A3C1D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03" w:type="pct"/>
            <w:tcBorders>
              <w:top w:val="nil"/>
              <w:left w:val="nil"/>
              <w:bottom w:val="single" w:sz="4" w:space="0" w:color="auto"/>
              <w:right w:val="single" w:sz="4" w:space="0" w:color="auto"/>
            </w:tcBorders>
            <w:shd w:val="clear" w:color="000000" w:fill="FFFFFF"/>
            <w:vAlign w:val="center"/>
            <w:hideMark/>
          </w:tcPr>
          <w:p w14:paraId="4F3EE9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852B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7EEC90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03" w:type="pct"/>
            <w:tcBorders>
              <w:top w:val="nil"/>
              <w:left w:val="nil"/>
              <w:bottom w:val="single" w:sz="4" w:space="0" w:color="auto"/>
              <w:right w:val="single" w:sz="4" w:space="0" w:color="auto"/>
            </w:tcBorders>
            <w:shd w:val="clear" w:color="000000" w:fill="FFFFFF"/>
            <w:vAlign w:val="center"/>
            <w:hideMark/>
          </w:tcPr>
          <w:p w14:paraId="546A0B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34573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1A6219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03" w:type="pct"/>
            <w:tcBorders>
              <w:top w:val="nil"/>
              <w:left w:val="nil"/>
              <w:bottom w:val="single" w:sz="4" w:space="0" w:color="auto"/>
              <w:right w:val="single" w:sz="4" w:space="0" w:color="auto"/>
            </w:tcBorders>
            <w:shd w:val="clear" w:color="000000" w:fill="FFFFFF"/>
            <w:vAlign w:val="center"/>
            <w:hideMark/>
          </w:tcPr>
          <w:p w14:paraId="407E6A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CC654E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6FB50D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03" w:type="pct"/>
            <w:tcBorders>
              <w:top w:val="nil"/>
              <w:left w:val="nil"/>
              <w:bottom w:val="single" w:sz="4" w:space="0" w:color="auto"/>
              <w:right w:val="single" w:sz="4" w:space="0" w:color="auto"/>
            </w:tcBorders>
            <w:shd w:val="clear" w:color="000000" w:fill="FFFFFF"/>
            <w:vAlign w:val="center"/>
            <w:hideMark/>
          </w:tcPr>
          <w:p w14:paraId="0FC71B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6CCD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3D0CCA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85" w:type="pct"/>
            <w:tcBorders>
              <w:top w:val="nil"/>
              <w:left w:val="nil"/>
              <w:bottom w:val="single" w:sz="4" w:space="0" w:color="auto"/>
              <w:right w:val="single" w:sz="4" w:space="0" w:color="auto"/>
            </w:tcBorders>
            <w:shd w:val="clear" w:color="000000" w:fill="FFFFFF"/>
            <w:vAlign w:val="center"/>
            <w:hideMark/>
          </w:tcPr>
          <w:p w14:paraId="2EB429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A67D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1E2609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85" w:type="pct"/>
            <w:tcBorders>
              <w:top w:val="nil"/>
              <w:left w:val="nil"/>
              <w:bottom w:val="single" w:sz="4" w:space="0" w:color="auto"/>
              <w:right w:val="single" w:sz="4" w:space="0" w:color="auto"/>
            </w:tcBorders>
            <w:shd w:val="clear" w:color="000000" w:fill="FFFFFF"/>
            <w:vAlign w:val="center"/>
            <w:hideMark/>
          </w:tcPr>
          <w:p w14:paraId="343AC9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E560D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565EB2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85" w:type="pct"/>
            <w:tcBorders>
              <w:top w:val="nil"/>
              <w:left w:val="nil"/>
              <w:bottom w:val="single" w:sz="4" w:space="0" w:color="auto"/>
              <w:right w:val="single" w:sz="4" w:space="0" w:color="auto"/>
            </w:tcBorders>
            <w:shd w:val="clear" w:color="000000" w:fill="FFFFFF"/>
            <w:vAlign w:val="center"/>
            <w:hideMark/>
          </w:tcPr>
          <w:p w14:paraId="09E348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F659F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27" w:type="pct"/>
            <w:tcBorders>
              <w:top w:val="nil"/>
              <w:left w:val="nil"/>
              <w:bottom w:val="single" w:sz="4" w:space="0" w:color="auto"/>
              <w:right w:val="single" w:sz="4" w:space="0" w:color="auto"/>
            </w:tcBorders>
            <w:shd w:val="clear" w:color="000000" w:fill="FFFFFF"/>
            <w:vAlign w:val="center"/>
            <w:hideMark/>
          </w:tcPr>
          <w:p w14:paraId="28A7C3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7,000,000</w:t>
            </w:r>
          </w:p>
        </w:tc>
        <w:tc>
          <w:tcPr>
            <w:tcW w:w="117" w:type="pct"/>
            <w:tcBorders>
              <w:top w:val="nil"/>
              <w:left w:val="nil"/>
              <w:bottom w:val="single" w:sz="4" w:space="0" w:color="auto"/>
              <w:right w:val="single" w:sz="4" w:space="0" w:color="auto"/>
            </w:tcBorders>
            <w:shd w:val="clear" w:color="000000" w:fill="FFFFFF"/>
            <w:vAlign w:val="center"/>
            <w:hideMark/>
          </w:tcPr>
          <w:p w14:paraId="4711B9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E0DB5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7,000,000</w:t>
            </w:r>
          </w:p>
        </w:tc>
        <w:tc>
          <w:tcPr>
            <w:tcW w:w="117" w:type="pct"/>
            <w:tcBorders>
              <w:top w:val="nil"/>
              <w:left w:val="nil"/>
              <w:bottom w:val="single" w:sz="4" w:space="0" w:color="auto"/>
              <w:right w:val="single" w:sz="4" w:space="0" w:color="auto"/>
            </w:tcBorders>
            <w:shd w:val="clear" w:color="000000" w:fill="FFFFFF"/>
            <w:vAlign w:val="center"/>
            <w:hideMark/>
          </w:tcPr>
          <w:p w14:paraId="3EF080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3,000,000</w:t>
            </w:r>
          </w:p>
        </w:tc>
        <w:tc>
          <w:tcPr>
            <w:tcW w:w="103" w:type="pct"/>
            <w:tcBorders>
              <w:top w:val="nil"/>
              <w:left w:val="nil"/>
              <w:bottom w:val="single" w:sz="4" w:space="0" w:color="auto"/>
              <w:right w:val="single" w:sz="4" w:space="0" w:color="auto"/>
            </w:tcBorders>
            <w:shd w:val="clear" w:color="000000" w:fill="FFFFFF"/>
            <w:vAlign w:val="center"/>
            <w:hideMark/>
          </w:tcPr>
          <w:p w14:paraId="2B75AD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C83AC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3,000,000</w:t>
            </w:r>
          </w:p>
        </w:tc>
        <w:tc>
          <w:tcPr>
            <w:tcW w:w="103" w:type="pct"/>
            <w:tcBorders>
              <w:top w:val="nil"/>
              <w:left w:val="nil"/>
              <w:bottom w:val="single" w:sz="4" w:space="0" w:color="auto"/>
              <w:right w:val="single" w:sz="4" w:space="0" w:color="auto"/>
            </w:tcBorders>
            <w:shd w:val="clear" w:color="000000" w:fill="FFFFFF"/>
            <w:vAlign w:val="center"/>
            <w:hideMark/>
          </w:tcPr>
          <w:p w14:paraId="427576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F4B96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01CDDB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1584D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39D07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4,000,000</w:t>
            </w:r>
          </w:p>
        </w:tc>
        <w:tc>
          <w:tcPr>
            <w:tcW w:w="103" w:type="pct"/>
            <w:tcBorders>
              <w:top w:val="nil"/>
              <w:left w:val="nil"/>
              <w:bottom w:val="single" w:sz="4" w:space="0" w:color="auto"/>
              <w:right w:val="single" w:sz="4" w:space="0" w:color="auto"/>
            </w:tcBorders>
            <w:shd w:val="clear" w:color="000000" w:fill="FFFFFF"/>
            <w:vAlign w:val="center"/>
            <w:hideMark/>
          </w:tcPr>
          <w:p w14:paraId="7A2F46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2A542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4,000,000</w:t>
            </w:r>
          </w:p>
        </w:tc>
        <w:tc>
          <w:tcPr>
            <w:tcW w:w="109" w:type="pct"/>
            <w:tcBorders>
              <w:top w:val="nil"/>
              <w:left w:val="nil"/>
              <w:bottom w:val="single" w:sz="4" w:space="0" w:color="auto"/>
              <w:right w:val="single" w:sz="4" w:space="0" w:color="auto"/>
            </w:tcBorders>
            <w:shd w:val="clear" w:color="000000" w:fill="FFFFFF"/>
            <w:vAlign w:val="center"/>
            <w:hideMark/>
          </w:tcPr>
          <w:p w14:paraId="18F64F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361A8B19"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4A0138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5.2.1</w:t>
            </w:r>
          </w:p>
        </w:tc>
        <w:tc>
          <w:tcPr>
            <w:tcW w:w="449" w:type="pct"/>
            <w:tcBorders>
              <w:top w:val="nil"/>
              <w:left w:val="nil"/>
              <w:bottom w:val="single" w:sz="4" w:space="0" w:color="auto"/>
              <w:right w:val="single" w:sz="4" w:space="0" w:color="auto"/>
            </w:tcBorders>
            <w:shd w:val="clear" w:color="000000" w:fill="FFFFFF"/>
            <w:vAlign w:val="center"/>
            <w:hideMark/>
          </w:tcPr>
          <w:p w14:paraId="7C195C48" w14:textId="39446D2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Nënshkrimi i Memorandumit të Bashkëpunimit ndërmjet Ministrisë së Brendshme dhe Agjencisë </w:t>
            </w:r>
            <w:r w:rsidR="00297065" w:rsidRPr="00CD28CB">
              <w:rPr>
                <w:rFonts w:ascii="Garamond" w:hAnsi="Garamond" w:cs="Calibri"/>
                <w:color w:val="000000"/>
                <w:sz w:val="6"/>
                <w:szCs w:val="6"/>
              </w:rPr>
              <w:t>Evropiane</w:t>
            </w:r>
            <w:r w:rsidRPr="00CD28CB">
              <w:rPr>
                <w:rFonts w:ascii="Garamond" w:hAnsi="Garamond" w:cs="Calibri"/>
                <w:color w:val="000000"/>
                <w:sz w:val="6"/>
                <w:szCs w:val="6"/>
              </w:rPr>
              <w:t xml:space="preserve"> të Rojës Kufitare dhe Bregdetare, FRONTEX, për respektimin e të drejtave të njeriut gjatë zbatimit të operacioneve të përbashkëta në Republikën e Shqipërisë.</w:t>
            </w:r>
          </w:p>
        </w:tc>
        <w:tc>
          <w:tcPr>
            <w:tcW w:w="132" w:type="pct"/>
            <w:tcBorders>
              <w:top w:val="nil"/>
              <w:left w:val="nil"/>
              <w:bottom w:val="single" w:sz="4" w:space="0" w:color="auto"/>
              <w:right w:val="single" w:sz="4" w:space="0" w:color="auto"/>
            </w:tcBorders>
            <w:shd w:val="clear" w:color="000000" w:fill="FFFFFF"/>
            <w:vAlign w:val="center"/>
            <w:hideMark/>
          </w:tcPr>
          <w:p w14:paraId="73F632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46F220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51CA67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5CE5D01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776DD86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4C13C8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03" w:type="pct"/>
            <w:tcBorders>
              <w:top w:val="nil"/>
              <w:left w:val="nil"/>
              <w:bottom w:val="single" w:sz="4" w:space="0" w:color="auto"/>
              <w:right w:val="single" w:sz="4" w:space="0" w:color="auto"/>
            </w:tcBorders>
            <w:shd w:val="clear" w:color="000000" w:fill="FFFFFF"/>
            <w:vAlign w:val="center"/>
            <w:hideMark/>
          </w:tcPr>
          <w:p w14:paraId="2E00A6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9F123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62DBF58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03" w:type="pct"/>
            <w:tcBorders>
              <w:top w:val="nil"/>
              <w:left w:val="nil"/>
              <w:bottom w:val="single" w:sz="4" w:space="0" w:color="auto"/>
              <w:right w:val="single" w:sz="4" w:space="0" w:color="auto"/>
            </w:tcBorders>
            <w:shd w:val="clear" w:color="000000" w:fill="FFFFFF"/>
            <w:vAlign w:val="center"/>
            <w:hideMark/>
          </w:tcPr>
          <w:p w14:paraId="2B683E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92DB10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48ED56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03" w:type="pct"/>
            <w:tcBorders>
              <w:top w:val="nil"/>
              <w:left w:val="nil"/>
              <w:bottom w:val="single" w:sz="4" w:space="0" w:color="auto"/>
              <w:right w:val="single" w:sz="4" w:space="0" w:color="auto"/>
            </w:tcBorders>
            <w:shd w:val="clear" w:color="000000" w:fill="FFFFFF"/>
            <w:vAlign w:val="center"/>
            <w:hideMark/>
          </w:tcPr>
          <w:p w14:paraId="5422EB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AAC11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16215C0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03" w:type="pct"/>
            <w:tcBorders>
              <w:top w:val="nil"/>
              <w:left w:val="nil"/>
              <w:bottom w:val="single" w:sz="4" w:space="0" w:color="auto"/>
              <w:right w:val="single" w:sz="4" w:space="0" w:color="auto"/>
            </w:tcBorders>
            <w:shd w:val="clear" w:color="000000" w:fill="FFFFFF"/>
            <w:vAlign w:val="center"/>
            <w:hideMark/>
          </w:tcPr>
          <w:p w14:paraId="18D3EE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57197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41D4359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85" w:type="pct"/>
            <w:tcBorders>
              <w:top w:val="nil"/>
              <w:left w:val="nil"/>
              <w:bottom w:val="single" w:sz="4" w:space="0" w:color="auto"/>
              <w:right w:val="single" w:sz="4" w:space="0" w:color="auto"/>
            </w:tcBorders>
            <w:shd w:val="clear" w:color="000000" w:fill="FFFFFF"/>
            <w:vAlign w:val="center"/>
            <w:hideMark/>
          </w:tcPr>
          <w:p w14:paraId="0517C9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C8F8F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2A8DCF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85" w:type="pct"/>
            <w:tcBorders>
              <w:top w:val="nil"/>
              <w:left w:val="nil"/>
              <w:bottom w:val="single" w:sz="4" w:space="0" w:color="auto"/>
              <w:right w:val="single" w:sz="4" w:space="0" w:color="auto"/>
            </w:tcBorders>
            <w:shd w:val="clear" w:color="000000" w:fill="FFFFFF"/>
            <w:vAlign w:val="center"/>
            <w:hideMark/>
          </w:tcPr>
          <w:p w14:paraId="1D5C26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32AA2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45B51D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85" w:type="pct"/>
            <w:tcBorders>
              <w:top w:val="nil"/>
              <w:left w:val="nil"/>
              <w:bottom w:val="single" w:sz="4" w:space="0" w:color="auto"/>
              <w:right w:val="single" w:sz="4" w:space="0" w:color="auto"/>
            </w:tcBorders>
            <w:shd w:val="clear" w:color="000000" w:fill="FFFFFF"/>
            <w:vAlign w:val="center"/>
            <w:hideMark/>
          </w:tcPr>
          <w:p w14:paraId="503759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6615D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27" w:type="pct"/>
            <w:tcBorders>
              <w:top w:val="nil"/>
              <w:left w:val="nil"/>
              <w:bottom w:val="single" w:sz="4" w:space="0" w:color="auto"/>
              <w:right w:val="single" w:sz="4" w:space="0" w:color="auto"/>
            </w:tcBorders>
            <w:shd w:val="clear" w:color="000000" w:fill="FFFFFF"/>
            <w:vAlign w:val="center"/>
            <w:hideMark/>
          </w:tcPr>
          <w:p w14:paraId="103CE2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7,000,000</w:t>
            </w:r>
          </w:p>
        </w:tc>
        <w:tc>
          <w:tcPr>
            <w:tcW w:w="117" w:type="pct"/>
            <w:tcBorders>
              <w:top w:val="nil"/>
              <w:left w:val="nil"/>
              <w:bottom w:val="single" w:sz="4" w:space="0" w:color="auto"/>
              <w:right w:val="single" w:sz="4" w:space="0" w:color="auto"/>
            </w:tcBorders>
            <w:shd w:val="clear" w:color="000000" w:fill="FFFFFF"/>
            <w:vAlign w:val="center"/>
            <w:hideMark/>
          </w:tcPr>
          <w:p w14:paraId="0AC608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A4489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7,000,000</w:t>
            </w:r>
          </w:p>
        </w:tc>
        <w:tc>
          <w:tcPr>
            <w:tcW w:w="117" w:type="pct"/>
            <w:tcBorders>
              <w:top w:val="nil"/>
              <w:left w:val="nil"/>
              <w:bottom w:val="single" w:sz="4" w:space="0" w:color="auto"/>
              <w:right w:val="single" w:sz="4" w:space="0" w:color="auto"/>
            </w:tcBorders>
            <w:shd w:val="clear" w:color="000000" w:fill="FFFFFF"/>
            <w:vAlign w:val="center"/>
            <w:hideMark/>
          </w:tcPr>
          <w:p w14:paraId="624DB5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3,000,000</w:t>
            </w:r>
          </w:p>
        </w:tc>
        <w:tc>
          <w:tcPr>
            <w:tcW w:w="103" w:type="pct"/>
            <w:tcBorders>
              <w:top w:val="nil"/>
              <w:left w:val="nil"/>
              <w:bottom w:val="single" w:sz="4" w:space="0" w:color="auto"/>
              <w:right w:val="single" w:sz="4" w:space="0" w:color="auto"/>
            </w:tcBorders>
            <w:shd w:val="clear" w:color="000000" w:fill="FFFFFF"/>
            <w:vAlign w:val="center"/>
            <w:hideMark/>
          </w:tcPr>
          <w:p w14:paraId="5A4BA6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40F1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3,000,000</w:t>
            </w:r>
          </w:p>
        </w:tc>
        <w:tc>
          <w:tcPr>
            <w:tcW w:w="103" w:type="pct"/>
            <w:tcBorders>
              <w:top w:val="nil"/>
              <w:left w:val="nil"/>
              <w:bottom w:val="single" w:sz="4" w:space="0" w:color="auto"/>
              <w:right w:val="single" w:sz="4" w:space="0" w:color="auto"/>
            </w:tcBorders>
            <w:shd w:val="clear" w:color="000000" w:fill="FFFFFF"/>
            <w:vAlign w:val="center"/>
            <w:hideMark/>
          </w:tcPr>
          <w:p w14:paraId="0D6E14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30E1E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5FC05A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16AB9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65D84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4,000,000</w:t>
            </w:r>
          </w:p>
        </w:tc>
        <w:tc>
          <w:tcPr>
            <w:tcW w:w="103" w:type="pct"/>
            <w:tcBorders>
              <w:top w:val="nil"/>
              <w:left w:val="nil"/>
              <w:bottom w:val="single" w:sz="4" w:space="0" w:color="auto"/>
              <w:right w:val="single" w:sz="4" w:space="0" w:color="auto"/>
            </w:tcBorders>
            <w:shd w:val="clear" w:color="000000" w:fill="FFFFFF"/>
            <w:vAlign w:val="center"/>
            <w:hideMark/>
          </w:tcPr>
          <w:p w14:paraId="6CB6F5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1F417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4,000,000</w:t>
            </w:r>
          </w:p>
        </w:tc>
        <w:tc>
          <w:tcPr>
            <w:tcW w:w="109" w:type="pct"/>
            <w:tcBorders>
              <w:top w:val="nil"/>
              <w:left w:val="nil"/>
              <w:bottom w:val="single" w:sz="4" w:space="0" w:color="auto"/>
              <w:right w:val="single" w:sz="4" w:space="0" w:color="auto"/>
            </w:tcBorders>
            <w:shd w:val="clear" w:color="000000" w:fill="FFFFFF"/>
            <w:vAlign w:val="center"/>
            <w:hideMark/>
          </w:tcPr>
          <w:p w14:paraId="4C4960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23467D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35718F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5.2.2</w:t>
            </w:r>
          </w:p>
        </w:tc>
        <w:tc>
          <w:tcPr>
            <w:tcW w:w="449" w:type="pct"/>
            <w:tcBorders>
              <w:top w:val="nil"/>
              <w:left w:val="nil"/>
              <w:bottom w:val="single" w:sz="4" w:space="0" w:color="auto"/>
              <w:right w:val="single" w:sz="4" w:space="0" w:color="auto"/>
            </w:tcBorders>
            <w:shd w:val="clear" w:color="000000" w:fill="FFFFFF"/>
            <w:vAlign w:val="center"/>
            <w:hideMark/>
          </w:tcPr>
          <w:p w14:paraId="2F65C899" w14:textId="04E983BD" w:rsidR="007D52ED" w:rsidRPr="00CD28CB" w:rsidRDefault="007D52ED" w:rsidP="00C43397">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Vijimi i zbatimit të Operacionit të Përbashkët JO FOA </w:t>
            </w:r>
            <w:r w:rsidR="00C43397" w:rsidRPr="00CD28CB">
              <w:rPr>
                <w:rFonts w:ascii="Garamond" w:hAnsi="Garamond" w:cs="Calibri"/>
                <w:color w:val="000000"/>
                <w:sz w:val="6"/>
                <w:szCs w:val="6"/>
              </w:rPr>
              <w:t>W</w:t>
            </w:r>
            <w:r w:rsidRPr="00CD28CB">
              <w:rPr>
                <w:rFonts w:ascii="Garamond" w:hAnsi="Garamond" w:cs="Calibri"/>
                <w:color w:val="000000"/>
                <w:sz w:val="6"/>
                <w:szCs w:val="6"/>
              </w:rPr>
              <w:t xml:space="preserve">estern Balkan, të Agjencisë </w:t>
            </w:r>
            <w:r w:rsidR="00297065" w:rsidRPr="00CD28CB">
              <w:rPr>
                <w:rFonts w:ascii="Garamond" w:hAnsi="Garamond" w:cs="Calibri"/>
                <w:color w:val="000000"/>
                <w:sz w:val="6"/>
                <w:szCs w:val="6"/>
              </w:rPr>
              <w:t>Evropiane</w:t>
            </w:r>
            <w:r w:rsidRPr="00CD28CB">
              <w:rPr>
                <w:rFonts w:ascii="Garamond" w:hAnsi="Garamond" w:cs="Calibri"/>
                <w:color w:val="000000"/>
                <w:sz w:val="6"/>
                <w:szCs w:val="6"/>
              </w:rPr>
              <w:t xml:space="preserve"> të Rojës Kufitare dhe Bregdetare, FRONTEX në kufirin shtetëror më Greqinë.</w:t>
            </w:r>
          </w:p>
        </w:tc>
        <w:tc>
          <w:tcPr>
            <w:tcW w:w="132" w:type="pct"/>
            <w:tcBorders>
              <w:top w:val="nil"/>
              <w:left w:val="nil"/>
              <w:bottom w:val="single" w:sz="4" w:space="0" w:color="auto"/>
              <w:right w:val="single" w:sz="4" w:space="0" w:color="auto"/>
            </w:tcBorders>
            <w:shd w:val="clear" w:color="000000" w:fill="FFFFFF"/>
            <w:vAlign w:val="center"/>
            <w:hideMark/>
          </w:tcPr>
          <w:p w14:paraId="6ECD5B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574176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055A91B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7E93D2E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080F743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53EB0D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110,000,000</w:t>
            </w:r>
          </w:p>
        </w:tc>
        <w:tc>
          <w:tcPr>
            <w:tcW w:w="103" w:type="pct"/>
            <w:tcBorders>
              <w:top w:val="nil"/>
              <w:left w:val="nil"/>
              <w:bottom w:val="single" w:sz="4" w:space="0" w:color="auto"/>
              <w:right w:val="single" w:sz="4" w:space="0" w:color="auto"/>
            </w:tcBorders>
            <w:shd w:val="clear" w:color="000000" w:fill="FFFFFF"/>
            <w:vAlign w:val="center"/>
            <w:hideMark/>
          </w:tcPr>
          <w:p w14:paraId="7B650F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F1541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110,000,000</w:t>
            </w:r>
          </w:p>
        </w:tc>
        <w:tc>
          <w:tcPr>
            <w:tcW w:w="117" w:type="pct"/>
            <w:tcBorders>
              <w:top w:val="nil"/>
              <w:left w:val="nil"/>
              <w:bottom w:val="single" w:sz="4" w:space="0" w:color="auto"/>
              <w:right w:val="single" w:sz="4" w:space="0" w:color="auto"/>
            </w:tcBorders>
            <w:shd w:val="clear" w:color="000000" w:fill="FFFFFF"/>
            <w:vAlign w:val="center"/>
            <w:hideMark/>
          </w:tcPr>
          <w:p w14:paraId="1D75CD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110,000,000</w:t>
            </w:r>
          </w:p>
        </w:tc>
        <w:tc>
          <w:tcPr>
            <w:tcW w:w="103" w:type="pct"/>
            <w:tcBorders>
              <w:top w:val="nil"/>
              <w:left w:val="nil"/>
              <w:bottom w:val="single" w:sz="4" w:space="0" w:color="auto"/>
              <w:right w:val="single" w:sz="4" w:space="0" w:color="auto"/>
            </w:tcBorders>
            <w:shd w:val="clear" w:color="000000" w:fill="FFFFFF"/>
            <w:vAlign w:val="center"/>
            <w:hideMark/>
          </w:tcPr>
          <w:p w14:paraId="4B52101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63F10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110,000,000</w:t>
            </w:r>
          </w:p>
        </w:tc>
        <w:tc>
          <w:tcPr>
            <w:tcW w:w="117" w:type="pct"/>
            <w:tcBorders>
              <w:top w:val="nil"/>
              <w:left w:val="nil"/>
              <w:bottom w:val="single" w:sz="4" w:space="0" w:color="auto"/>
              <w:right w:val="single" w:sz="4" w:space="0" w:color="auto"/>
            </w:tcBorders>
            <w:shd w:val="clear" w:color="000000" w:fill="FFFFFF"/>
            <w:vAlign w:val="center"/>
            <w:hideMark/>
          </w:tcPr>
          <w:p w14:paraId="5C7369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110,000,000</w:t>
            </w:r>
          </w:p>
        </w:tc>
        <w:tc>
          <w:tcPr>
            <w:tcW w:w="103" w:type="pct"/>
            <w:tcBorders>
              <w:top w:val="nil"/>
              <w:left w:val="nil"/>
              <w:bottom w:val="single" w:sz="4" w:space="0" w:color="auto"/>
              <w:right w:val="single" w:sz="4" w:space="0" w:color="auto"/>
            </w:tcBorders>
            <w:shd w:val="clear" w:color="000000" w:fill="FFFFFF"/>
            <w:vAlign w:val="center"/>
            <w:hideMark/>
          </w:tcPr>
          <w:p w14:paraId="529F56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C0B4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110,000,000</w:t>
            </w:r>
          </w:p>
        </w:tc>
        <w:tc>
          <w:tcPr>
            <w:tcW w:w="117" w:type="pct"/>
            <w:tcBorders>
              <w:top w:val="nil"/>
              <w:left w:val="nil"/>
              <w:bottom w:val="single" w:sz="4" w:space="0" w:color="auto"/>
              <w:right w:val="single" w:sz="4" w:space="0" w:color="auto"/>
            </w:tcBorders>
            <w:shd w:val="clear" w:color="000000" w:fill="FFFFFF"/>
            <w:vAlign w:val="center"/>
            <w:hideMark/>
          </w:tcPr>
          <w:p w14:paraId="0CE8E5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110,000,000</w:t>
            </w:r>
          </w:p>
        </w:tc>
        <w:tc>
          <w:tcPr>
            <w:tcW w:w="103" w:type="pct"/>
            <w:tcBorders>
              <w:top w:val="nil"/>
              <w:left w:val="nil"/>
              <w:bottom w:val="single" w:sz="4" w:space="0" w:color="auto"/>
              <w:right w:val="single" w:sz="4" w:space="0" w:color="auto"/>
            </w:tcBorders>
            <w:shd w:val="clear" w:color="000000" w:fill="FFFFFF"/>
            <w:vAlign w:val="center"/>
            <w:hideMark/>
          </w:tcPr>
          <w:p w14:paraId="5DBC02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0AD81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110,000,000</w:t>
            </w:r>
          </w:p>
        </w:tc>
        <w:tc>
          <w:tcPr>
            <w:tcW w:w="117" w:type="pct"/>
            <w:tcBorders>
              <w:top w:val="nil"/>
              <w:left w:val="nil"/>
              <w:bottom w:val="single" w:sz="4" w:space="0" w:color="auto"/>
              <w:right w:val="single" w:sz="4" w:space="0" w:color="auto"/>
            </w:tcBorders>
            <w:shd w:val="clear" w:color="000000" w:fill="FFFFFF"/>
            <w:vAlign w:val="center"/>
            <w:hideMark/>
          </w:tcPr>
          <w:p w14:paraId="6B5C20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110,000,000</w:t>
            </w:r>
          </w:p>
        </w:tc>
        <w:tc>
          <w:tcPr>
            <w:tcW w:w="85" w:type="pct"/>
            <w:tcBorders>
              <w:top w:val="nil"/>
              <w:left w:val="nil"/>
              <w:bottom w:val="single" w:sz="4" w:space="0" w:color="auto"/>
              <w:right w:val="single" w:sz="4" w:space="0" w:color="auto"/>
            </w:tcBorders>
            <w:shd w:val="clear" w:color="000000" w:fill="FFFFFF"/>
            <w:vAlign w:val="center"/>
            <w:hideMark/>
          </w:tcPr>
          <w:p w14:paraId="4868FB6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821C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110,000,000</w:t>
            </w:r>
          </w:p>
        </w:tc>
        <w:tc>
          <w:tcPr>
            <w:tcW w:w="117" w:type="pct"/>
            <w:tcBorders>
              <w:top w:val="nil"/>
              <w:left w:val="nil"/>
              <w:bottom w:val="single" w:sz="4" w:space="0" w:color="auto"/>
              <w:right w:val="single" w:sz="4" w:space="0" w:color="auto"/>
            </w:tcBorders>
            <w:shd w:val="clear" w:color="000000" w:fill="FFFFFF"/>
            <w:vAlign w:val="center"/>
            <w:hideMark/>
          </w:tcPr>
          <w:p w14:paraId="608C32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110,000,000</w:t>
            </w:r>
          </w:p>
        </w:tc>
        <w:tc>
          <w:tcPr>
            <w:tcW w:w="85" w:type="pct"/>
            <w:tcBorders>
              <w:top w:val="nil"/>
              <w:left w:val="nil"/>
              <w:bottom w:val="single" w:sz="4" w:space="0" w:color="auto"/>
              <w:right w:val="single" w:sz="4" w:space="0" w:color="auto"/>
            </w:tcBorders>
            <w:shd w:val="clear" w:color="000000" w:fill="FFFFFF"/>
            <w:vAlign w:val="center"/>
            <w:hideMark/>
          </w:tcPr>
          <w:p w14:paraId="7D6D63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882A1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110,000,000</w:t>
            </w:r>
          </w:p>
        </w:tc>
        <w:tc>
          <w:tcPr>
            <w:tcW w:w="117" w:type="pct"/>
            <w:tcBorders>
              <w:top w:val="nil"/>
              <w:left w:val="nil"/>
              <w:bottom w:val="single" w:sz="4" w:space="0" w:color="auto"/>
              <w:right w:val="single" w:sz="4" w:space="0" w:color="auto"/>
            </w:tcBorders>
            <w:shd w:val="clear" w:color="000000" w:fill="FFFFFF"/>
            <w:vAlign w:val="center"/>
            <w:hideMark/>
          </w:tcPr>
          <w:p w14:paraId="766AF7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110,000,000</w:t>
            </w:r>
          </w:p>
        </w:tc>
        <w:tc>
          <w:tcPr>
            <w:tcW w:w="85" w:type="pct"/>
            <w:tcBorders>
              <w:top w:val="nil"/>
              <w:left w:val="nil"/>
              <w:bottom w:val="single" w:sz="4" w:space="0" w:color="auto"/>
              <w:right w:val="single" w:sz="4" w:space="0" w:color="auto"/>
            </w:tcBorders>
            <w:shd w:val="clear" w:color="000000" w:fill="FFFFFF"/>
            <w:vAlign w:val="center"/>
            <w:hideMark/>
          </w:tcPr>
          <w:p w14:paraId="00A005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5F33B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110,000,000</w:t>
            </w:r>
          </w:p>
        </w:tc>
        <w:tc>
          <w:tcPr>
            <w:tcW w:w="127" w:type="pct"/>
            <w:tcBorders>
              <w:top w:val="nil"/>
              <w:left w:val="nil"/>
              <w:bottom w:val="single" w:sz="4" w:space="0" w:color="auto"/>
              <w:right w:val="single" w:sz="4" w:space="0" w:color="auto"/>
            </w:tcBorders>
            <w:shd w:val="clear" w:color="000000" w:fill="FFFFFF"/>
            <w:vAlign w:val="center"/>
            <w:hideMark/>
          </w:tcPr>
          <w:p w14:paraId="2F4EF6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770,000,000</w:t>
            </w:r>
          </w:p>
        </w:tc>
        <w:tc>
          <w:tcPr>
            <w:tcW w:w="117" w:type="pct"/>
            <w:tcBorders>
              <w:top w:val="nil"/>
              <w:left w:val="nil"/>
              <w:bottom w:val="single" w:sz="4" w:space="0" w:color="auto"/>
              <w:right w:val="single" w:sz="4" w:space="0" w:color="auto"/>
            </w:tcBorders>
            <w:shd w:val="clear" w:color="000000" w:fill="FFFFFF"/>
            <w:vAlign w:val="center"/>
            <w:hideMark/>
          </w:tcPr>
          <w:p w14:paraId="0348C9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A57CB3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770,000,000</w:t>
            </w:r>
          </w:p>
        </w:tc>
        <w:tc>
          <w:tcPr>
            <w:tcW w:w="117" w:type="pct"/>
            <w:tcBorders>
              <w:top w:val="nil"/>
              <w:left w:val="nil"/>
              <w:bottom w:val="single" w:sz="4" w:space="0" w:color="auto"/>
              <w:right w:val="single" w:sz="4" w:space="0" w:color="auto"/>
            </w:tcBorders>
            <w:shd w:val="clear" w:color="000000" w:fill="FFFFFF"/>
            <w:vAlign w:val="center"/>
            <w:hideMark/>
          </w:tcPr>
          <w:p w14:paraId="351BDA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088FE9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3ED8C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B23BB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770,000,000</w:t>
            </w:r>
          </w:p>
        </w:tc>
        <w:tc>
          <w:tcPr>
            <w:tcW w:w="117" w:type="pct"/>
            <w:tcBorders>
              <w:top w:val="nil"/>
              <w:left w:val="nil"/>
              <w:bottom w:val="single" w:sz="4" w:space="0" w:color="auto"/>
              <w:right w:val="single" w:sz="4" w:space="0" w:color="auto"/>
            </w:tcBorders>
            <w:shd w:val="clear" w:color="000000" w:fill="FFFFFF"/>
            <w:vAlign w:val="center"/>
            <w:hideMark/>
          </w:tcPr>
          <w:p w14:paraId="44D7A3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1FAF37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FRONTEX</w:t>
            </w:r>
          </w:p>
        </w:tc>
        <w:tc>
          <w:tcPr>
            <w:tcW w:w="117" w:type="pct"/>
            <w:tcBorders>
              <w:top w:val="nil"/>
              <w:left w:val="nil"/>
              <w:bottom w:val="single" w:sz="4" w:space="0" w:color="auto"/>
              <w:right w:val="single" w:sz="4" w:space="0" w:color="auto"/>
            </w:tcBorders>
            <w:shd w:val="clear" w:color="000000" w:fill="FFFFFF"/>
            <w:vAlign w:val="center"/>
            <w:hideMark/>
          </w:tcPr>
          <w:p w14:paraId="200206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770,000,000</w:t>
            </w:r>
          </w:p>
        </w:tc>
        <w:tc>
          <w:tcPr>
            <w:tcW w:w="117" w:type="pct"/>
            <w:tcBorders>
              <w:top w:val="nil"/>
              <w:left w:val="nil"/>
              <w:bottom w:val="single" w:sz="4" w:space="0" w:color="auto"/>
              <w:right w:val="single" w:sz="4" w:space="0" w:color="auto"/>
            </w:tcBorders>
            <w:shd w:val="clear" w:color="000000" w:fill="FFFFFF"/>
            <w:vAlign w:val="center"/>
            <w:hideMark/>
          </w:tcPr>
          <w:p w14:paraId="08B0B5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E427AA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7677C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382EB0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5855892"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F80C68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5.2.3</w:t>
            </w:r>
          </w:p>
        </w:tc>
        <w:tc>
          <w:tcPr>
            <w:tcW w:w="449" w:type="pct"/>
            <w:tcBorders>
              <w:top w:val="nil"/>
              <w:left w:val="nil"/>
              <w:bottom w:val="single" w:sz="4" w:space="0" w:color="auto"/>
              <w:right w:val="single" w:sz="4" w:space="0" w:color="auto"/>
            </w:tcBorders>
            <w:shd w:val="clear" w:color="000000" w:fill="FFFFFF"/>
            <w:vAlign w:val="center"/>
            <w:hideMark/>
          </w:tcPr>
          <w:p w14:paraId="6A4CE2A9" w14:textId="0F5EE8B5"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Fillimi i </w:t>
            </w:r>
            <w:r w:rsidR="00C43397" w:rsidRPr="00CD28CB">
              <w:rPr>
                <w:rFonts w:ascii="Garamond" w:hAnsi="Garamond" w:cs="Calibri"/>
                <w:color w:val="000000"/>
                <w:sz w:val="6"/>
                <w:szCs w:val="6"/>
              </w:rPr>
              <w:t>Operacionit</w:t>
            </w:r>
            <w:r w:rsidRPr="00CD28CB">
              <w:rPr>
                <w:rFonts w:ascii="Garamond" w:hAnsi="Garamond" w:cs="Calibri"/>
                <w:color w:val="000000"/>
                <w:sz w:val="6"/>
                <w:szCs w:val="6"/>
              </w:rPr>
              <w:t xml:space="preserve"> të Përbashkët me </w:t>
            </w:r>
            <w:r w:rsidR="00C43397" w:rsidRPr="00CD28CB">
              <w:rPr>
                <w:rFonts w:ascii="Garamond" w:hAnsi="Garamond" w:cs="Calibri"/>
                <w:color w:val="000000"/>
                <w:sz w:val="6"/>
                <w:szCs w:val="6"/>
              </w:rPr>
              <w:t>Agjencinë</w:t>
            </w:r>
            <w:r w:rsidRPr="00CD28CB">
              <w:rPr>
                <w:rFonts w:ascii="Garamond" w:hAnsi="Garamond" w:cs="Calibri"/>
                <w:color w:val="000000"/>
                <w:sz w:val="6"/>
                <w:szCs w:val="6"/>
              </w:rPr>
              <w:t xml:space="preserve"> </w:t>
            </w:r>
            <w:r w:rsidR="00297065" w:rsidRPr="00CD28CB">
              <w:rPr>
                <w:rFonts w:ascii="Garamond" w:hAnsi="Garamond" w:cs="Calibri"/>
                <w:color w:val="000000"/>
                <w:sz w:val="6"/>
                <w:szCs w:val="6"/>
              </w:rPr>
              <w:t>Evropiane</w:t>
            </w:r>
            <w:r w:rsidRPr="00CD28CB">
              <w:rPr>
                <w:rFonts w:ascii="Garamond" w:hAnsi="Garamond" w:cs="Calibri"/>
                <w:color w:val="000000"/>
                <w:sz w:val="6"/>
                <w:szCs w:val="6"/>
              </w:rPr>
              <w:t xml:space="preserve"> të Rojës Kufitare dhe Bregdetare, FRONTEX, në kufirin detar.</w:t>
            </w:r>
          </w:p>
        </w:tc>
        <w:tc>
          <w:tcPr>
            <w:tcW w:w="132" w:type="pct"/>
            <w:tcBorders>
              <w:top w:val="nil"/>
              <w:left w:val="nil"/>
              <w:bottom w:val="single" w:sz="4" w:space="0" w:color="auto"/>
              <w:right w:val="single" w:sz="4" w:space="0" w:color="auto"/>
            </w:tcBorders>
            <w:shd w:val="clear" w:color="000000" w:fill="FFFFFF"/>
            <w:vAlign w:val="center"/>
            <w:hideMark/>
          </w:tcPr>
          <w:p w14:paraId="22A061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7DC4CD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020622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4072D6B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10A2F63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56CC18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EDBCB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122F2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4C42C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4F805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9ED43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3006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370A3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2E18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7584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975AD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7AE0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F3E5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DBE88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18CEC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653D4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8FA8F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F5846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9A57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40EED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BCB81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937FA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39540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FCC0F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8C1A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3F079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B670B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B2D086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9A8CB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6BA377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934B20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59E64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8815D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5DEBF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7D7250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6947F620"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7A3983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5.2.4</w:t>
            </w:r>
          </w:p>
        </w:tc>
        <w:tc>
          <w:tcPr>
            <w:tcW w:w="449" w:type="pct"/>
            <w:tcBorders>
              <w:top w:val="nil"/>
              <w:left w:val="nil"/>
              <w:bottom w:val="single" w:sz="4" w:space="0" w:color="auto"/>
              <w:right w:val="single" w:sz="4" w:space="0" w:color="auto"/>
            </w:tcBorders>
            <w:shd w:val="clear" w:color="000000" w:fill="FFFFFF"/>
            <w:vAlign w:val="center"/>
            <w:hideMark/>
          </w:tcPr>
          <w:p w14:paraId="2A12E174" w14:textId="1D6C0F71"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Pjesëmarrja e rojeve kufitare shqiptare në Operacionet e koordinuara nga Agjencia </w:t>
            </w:r>
            <w:r w:rsidR="00297065" w:rsidRPr="00CD28CB">
              <w:rPr>
                <w:rFonts w:ascii="Garamond" w:hAnsi="Garamond" w:cs="Calibri"/>
                <w:color w:val="000000"/>
                <w:sz w:val="6"/>
                <w:szCs w:val="6"/>
              </w:rPr>
              <w:t>Evropiane</w:t>
            </w:r>
            <w:r w:rsidRPr="00CD28CB">
              <w:rPr>
                <w:rFonts w:ascii="Garamond" w:hAnsi="Garamond" w:cs="Calibri"/>
                <w:color w:val="000000"/>
                <w:sz w:val="6"/>
                <w:szCs w:val="6"/>
              </w:rPr>
              <w:t xml:space="preserve"> e Rojës Kufitare dhe Bregdetare, FRONTEX, në vendet anëtare të Bashkimit </w:t>
            </w:r>
            <w:r w:rsidR="00720682" w:rsidRPr="00CD28CB">
              <w:rPr>
                <w:rFonts w:ascii="Garamond" w:hAnsi="Garamond" w:cs="Calibri"/>
                <w:color w:val="000000"/>
                <w:sz w:val="6"/>
                <w:szCs w:val="6"/>
              </w:rPr>
              <w:t>Evropian</w:t>
            </w:r>
            <w:r w:rsidRPr="00CD28CB">
              <w:rPr>
                <w:rFonts w:ascii="Garamond" w:hAnsi="Garamond" w:cs="Calibri"/>
                <w:color w:val="000000"/>
                <w:sz w:val="6"/>
                <w:szCs w:val="6"/>
              </w:rPr>
              <w:t xml:space="preserve"> dhe në vendet e </w:t>
            </w:r>
            <w:r w:rsidR="00C43397" w:rsidRPr="00CD28CB">
              <w:rPr>
                <w:rFonts w:ascii="Garamond" w:hAnsi="Garamond" w:cs="Calibri"/>
                <w:color w:val="000000"/>
                <w:sz w:val="6"/>
                <w:szCs w:val="6"/>
              </w:rPr>
              <w:t>treta</w:t>
            </w:r>
            <w:r w:rsidRPr="00CD28CB">
              <w:rPr>
                <w:rFonts w:ascii="Garamond" w:hAnsi="Garamond" w:cs="Calibri"/>
                <w:color w:val="000000"/>
                <w:sz w:val="6"/>
                <w:szCs w:val="6"/>
              </w:rPr>
              <w:t>.</w:t>
            </w:r>
          </w:p>
        </w:tc>
        <w:tc>
          <w:tcPr>
            <w:tcW w:w="132" w:type="pct"/>
            <w:tcBorders>
              <w:top w:val="nil"/>
              <w:left w:val="nil"/>
              <w:bottom w:val="single" w:sz="4" w:space="0" w:color="auto"/>
              <w:right w:val="single" w:sz="4" w:space="0" w:color="auto"/>
            </w:tcBorders>
            <w:shd w:val="clear" w:color="000000" w:fill="FFFFFF"/>
            <w:vAlign w:val="center"/>
            <w:hideMark/>
          </w:tcPr>
          <w:p w14:paraId="315FDB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4572F9C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66E660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2EFEC09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7E30193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644D0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15,000,000</w:t>
            </w:r>
          </w:p>
        </w:tc>
        <w:tc>
          <w:tcPr>
            <w:tcW w:w="103" w:type="pct"/>
            <w:tcBorders>
              <w:top w:val="nil"/>
              <w:left w:val="nil"/>
              <w:bottom w:val="single" w:sz="4" w:space="0" w:color="auto"/>
              <w:right w:val="single" w:sz="4" w:space="0" w:color="auto"/>
            </w:tcBorders>
            <w:shd w:val="clear" w:color="000000" w:fill="FFFFFF"/>
            <w:vAlign w:val="center"/>
            <w:hideMark/>
          </w:tcPr>
          <w:p w14:paraId="68F58B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F04EB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15,000,000</w:t>
            </w:r>
          </w:p>
        </w:tc>
        <w:tc>
          <w:tcPr>
            <w:tcW w:w="117" w:type="pct"/>
            <w:tcBorders>
              <w:top w:val="nil"/>
              <w:left w:val="nil"/>
              <w:bottom w:val="single" w:sz="4" w:space="0" w:color="auto"/>
              <w:right w:val="single" w:sz="4" w:space="0" w:color="auto"/>
            </w:tcBorders>
            <w:shd w:val="clear" w:color="000000" w:fill="FFFFFF"/>
            <w:vAlign w:val="center"/>
            <w:hideMark/>
          </w:tcPr>
          <w:p w14:paraId="6AC375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03" w:type="pct"/>
            <w:tcBorders>
              <w:top w:val="nil"/>
              <w:left w:val="nil"/>
              <w:bottom w:val="single" w:sz="4" w:space="0" w:color="auto"/>
              <w:right w:val="single" w:sz="4" w:space="0" w:color="auto"/>
            </w:tcBorders>
            <w:shd w:val="clear" w:color="000000" w:fill="FFFFFF"/>
            <w:vAlign w:val="center"/>
            <w:hideMark/>
          </w:tcPr>
          <w:p w14:paraId="67903B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57AE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17" w:type="pct"/>
            <w:tcBorders>
              <w:top w:val="nil"/>
              <w:left w:val="nil"/>
              <w:bottom w:val="single" w:sz="4" w:space="0" w:color="auto"/>
              <w:right w:val="single" w:sz="4" w:space="0" w:color="auto"/>
            </w:tcBorders>
            <w:shd w:val="clear" w:color="000000" w:fill="FFFFFF"/>
            <w:vAlign w:val="center"/>
            <w:hideMark/>
          </w:tcPr>
          <w:p w14:paraId="75C919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03" w:type="pct"/>
            <w:tcBorders>
              <w:top w:val="nil"/>
              <w:left w:val="nil"/>
              <w:bottom w:val="single" w:sz="4" w:space="0" w:color="auto"/>
              <w:right w:val="single" w:sz="4" w:space="0" w:color="auto"/>
            </w:tcBorders>
            <w:shd w:val="clear" w:color="000000" w:fill="FFFFFF"/>
            <w:vAlign w:val="center"/>
            <w:hideMark/>
          </w:tcPr>
          <w:p w14:paraId="3EE8E1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72FE9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22CF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690B7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D31C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6074B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0F52C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8C2C4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E7FB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8AF99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3AE37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D8AAA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BBBF44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497F4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49948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35,000,000</w:t>
            </w:r>
          </w:p>
        </w:tc>
        <w:tc>
          <w:tcPr>
            <w:tcW w:w="117" w:type="pct"/>
            <w:tcBorders>
              <w:top w:val="nil"/>
              <w:left w:val="nil"/>
              <w:bottom w:val="single" w:sz="4" w:space="0" w:color="auto"/>
              <w:right w:val="single" w:sz="4" w:space="0" w:color="auto"/>
            </w:tcBorders>
            <w:shd w:val="clear" w:color="000000" w:fill="FFFFFF"/>
            <w:vAlign w:val="center"/>
            <w:hideMark/>
          </w:tcPr>
          <w:p w14:paraId="479098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1449F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35,000,000</w:t>
            </w:r>
          </w:p>
        </w:tc>
        <w:tc>
          <w:tcPr>
            <w:tcW w:w="117" w:type="pct"/>
            <w:tcBorders>
              <w:top w:val="nil"/>
              <w:left w:val="nil"/>
              <w:bottom w:val="single" w:sz="4" w:space="0" w:color="auto"/>
              <w:right w:val="single" w:sz="4" w:space="0" w:color="auto"/>
            </w:tcBorders>
            <w:shd w:val="clear" w:color="000000" w:fill="FFFFFF"/>
            <w:vAlign w:val="center"/>
            <w:hideMark/>
          </w:tcPr>
          <w:p w14:paraId="10A287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627D1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092E4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E541B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35,000,000</w:t>
            </w:r>
          </w:p>
        </w:tc>
        <w:tc>
          <w:tcPr>
            <w:tcW w:w="117" w:type="pct"/>
            <w:tcBorders>
              <w:top w:val="nil"/>
              <w:left w:val="nil"/>
              <w:bottom w:val="single" w:sz="4" w:space="0" w:color="auto"/>
              <w:right w:val="single" w:sz="4" w:space="0" w:color="auto"/>
            </w:tcBorders>
            <w:shd w:val="clear" w:color="000000" w:fill="FFFFFF"/>
            <w:vAlign w:val="center"/>
            <w:hideMark/>
          </w:tcPr>
          <w:p w14:paraId="1BC013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32B49C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FRONTEX</w:t>
            </w:r>
          </w:p>
        </w:tc>
        <w:tc>
          <w:tcPr>
            <w:tcW w:w="117" w:type="pct"/>
            <w:tcBorders>
              <w:top w:val="nil"/>
              <w:left w:val="nil"/>
              <w:bottom w:val="single" w:sz="4" w:space="0" w:color="auto"/>
              <w:right w:val="single" w:sz="4" w:space="0" w:color="auto"/>
            </w:tcBorders>
            <w:shd w:val="clear" w:color="000000" w:fill="FFFFFF"/>
            <w:vAlign w:val="center"/>
            <w:hideMark/>
          </w:tcPr>
          <w:p w14:paraId="55E334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35,000,000</w:t>
            </w:r>
          </w:p>
        </w:tc>
        <w:tc>
          <w:tcPr>
            <w:tcW w:w="117" w:type="pct"/>
            <w:tcBorders>
              <w:top w:val="nil"/>
              <w:left w:val="nil"/>
              <w:bottom w:val="single" w:sz="4" w:space="0" w:color="auto"/>
              <w:right w:val="single" w:sz="4" w:space="0" w:color="auto"/>
            </w:tcBorders>
            <w:shd w:val="clear" w:color="000000" w:fill="FFFFFF"/>
            <w:vAlign w:val="center"/>
            <w:hideMark/>
          </w:tcPr>
          <w:p w14:paraId="086B45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650C4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3A143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C9ACA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3C0A59A"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8BA09B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5.3</w:t>
            </w:r>
          </w:p>
        </w:tc>
        <w:tc>
          <w:tcPr>
            <w:tcW w:w="449" w:type="pct"/>
            <w:tcBorders>
              <w:top w:val="nil"/>
              <w:left w:val="nil"/>
              <w:bottom w:val="single" w:sz="4" w:space="0" w:color="auto"/>
              <w:right w:val="single" w:sz="4" w:space="0" w:color="auto"/>
            </w:tcBorders>
            <w:shd w:val="clear" w:color="000000" w:fill="FFFFFF"/>
            <w:vAlign w:val="center"/>
            <w:hideMark/>
          </w:tcPr>
          <w:p w14:paraId="6412532B"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Forcimi i bashkëpunimit ndërkufitar me vendet fqinje në zbatim të Marrëveshjeve e Protokolleve për patrullimet e përbashkëta kufitare me policinë kufitare të vendeve fqinje</w:t>
            </w:r>
          </w:p>
        </w:tc>
        <w:tc>
          <w:tcPr>
            <w:tcW w:w="132" w:type="pct"/>
            <w:tcBorders>
              <w:top w:val="nil"/>
              <w:left w:val="nil"/>
              <w:bottom w:val="single" w:sz="4" w:space="0" w:color="auto"/>
              <w:right w:val="single" w:sz="4" w:space="0" w:color="auto"/>
            </w:tcBorders>
            <w:shd w:val="clear" w:color="000000" w:fill="FFFFFF"/>
            <w:vAlign w:val="center"/>
            <w:hideMark/>
          </w:tcPr>
          <w:p w14:paraId="2E0D75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555745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101BD7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17263F6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315B5BB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8D93FC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170DB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1A0F9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786872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EFBD5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491C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D5C1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45F80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BF99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77896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839A0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5DF66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66E5A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28790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5BC72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96F34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A3E41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15F24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0D91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5A03B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F0CCA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8BDC3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2FA8B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0B8849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C3B5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C087A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C5AB1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E65F3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8421A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1B0DD3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C8508F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6B5E3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AE4304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F1C40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79E7FC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45A562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09DEB8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5.3.1</w:t>
            </w:r>
          </w:p>
        </w:tc>
        <w:tc>
          <w:tcPr>
            <w:tcW w:w="449" w:type="pct"/>
            <w:tcBorders>
              <w:top w:val="nil"/>
              <w:left w:val="nil"/>
              <w:bottom w:val="single" w:sz="4" w:space="0" w:color="auto"/>
              <w:right w:val="single" w:sz="4" w:space="0" w:color="auto"/>
            </w:tcBorders>
            <w:shd w:val="clear" w:color="000000" w:fill="FFFFFF"/>
            <w:vAlign w:val="center"/>
            <w:hideMark/>
          </w:tcPr>
          <w:p w14:paraId="656140B4"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Kryerja e patrullimeve, kontrolleve dhe operacioneve të përbashkëta me Malin e Zi, Kosovën, Maqedoninë e Veriut dhe Greqinë</w:t>
            </w:r>
          </w:p>
        </w:tc>
        <w:tc>
          <w:tcPr>
            <w:tcW w:w="132" w:type="pct"/>
            <w:tcBorders>
              <w:top w:val="nil"/>
              <w:left w:val="nil"/>
              <w:bottom w:val="single" w:sz="4" w:space="0" w:color="auto"/>
              <w:right w:val="single" w:sz="4" w:space="0" w:color="auto"/>
            </w:tcBorders>
            <w:shd w:val="clear" w:color="000000" w:fill="FFFFFF"/>
            <w:vAlign w:val="center"/>
            <w:hideMark/>
          </w:tcPr>
          <w:p w14:paraId="5EFC2F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0BA7E0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424914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08A53F2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4675B42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2C8C4FD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103" w:type="pct"/>
            <w:tcBorders>
              <w:top w:val="nil"/>
              <w:left w:val="nil"/>
              <w:bottom w:val="single" w:sz="4" w:space="0" w:color="auto"/>
              <w:right w:val="single" w:sz="4" w:space="0" w:color="auto"/>
            </w:tcBorders>
            <w:shd w:val="clear" w:color="000000" w:fill="FFFFFF"/>
            <w:vAlign w:val="center"/>
            <w:hideMark/>
          </w:tcPr>
          <w:p w14:paraId="1DDF12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D43D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430,295,600</w:t>
            </w:r>
          </w:p>
        </w:tc>
        <w:tc>
          <w:tcPr>
            <w:tcW w:w="117" w:type="pct"/>
            <w:tcBorders>
              <w:top w:val="nil"/>
              <w:left w:val="nil"/>
              <w:bottom w:val="single" w:sz="4" w:space="0" w:color="auto"/>
              <w:right w:val="single" w:sz="4" w:space="0" w:color="auto"/>
            </w:tcBorders>
            <w:shd w:val="clear" w:color="000000" w:fill="FFFFFF"/>
            <w:vAlign w:val="center"/>
            <w:hideMark/>
          </w:tcPr>
          <w:p w14:paraId="164D91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413,895,600</w:t>
            </w:r>
          </w:p>
        </w:tc>
        <w:tc>
          <w:tcPr>
            <w:tcW w:w="103" w:type="pct"/>
            <w:tcBorders>
              <w:top w:val="nil"/>
              <w:left w:val="nil"/>
              <w:bottom w:val="single" w:sz="4" w:space="0" w:color="auto"/>
              <w:right w:val="single" w:sz="4" w:space="0" w:color="auto"/>
            </w:tcBorders>
            <w:shd w:val="clear" w:color="000000" w:fill="FFFFFF"/>
            <w:vAlign w:val="center"/>
            <w:hideMark/>
          </w:tcPr>
          <w:p w14:paraId="38CCE1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6ED85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413,895,600</w:t>
            </w:r>
          </w:p>
        </w:tc>
        <w:tc>
          <w:tcPr>
            <w:tcW w:w="117" w:type="pct"/>
            <w:tcBorders>
              <w:top w:val="nil"/>
              <w:left w:val="nil"/>
              <w:bottom w:val="single" w:sz="4" w:space="0" w:color="auto"/>
              <w:right w:val="single" w:sz="4" w:space="0" w:color="auto"/>
            </w:tcBorders>
            <w:shd w:val="clear" w:color="000000" w:fill="FFFFFF"/>
            <w:vAlign w:val="center"/>
            <w:hideMark/>
          </w:tcPr>
          <w:p w14:paraId="012075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413,895,600</w:t>
            </w:r>
          </w:p>
        </w:tc>
        <w:tc>
          <w:tcPr>
            <w:tcW w:w="103" w:type="pct"/>
            <w:tcBorders>
              <w:top w:val="nil"/>
              <w:left w:val="nil"/>
              <w:bottom w:val="single" w:sz="4" w:space="0" w:color="auto"/>
              <w:right w:val="single" w:sz="4" w:space="0" w:color="auto"/>
            </w:tcBorders>
            <w:shd w:val="clear" w:color="000000" w:fill="FFFFFF"/>
            <w:vAlign w:val="center"/>
            <w:hideMark/>
          </w:tcPr>
          <w:p w14:paraId="5557F3F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3704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413,895,600</w:t>
            </w:r>
          </w:p>
        </w:tc>
        <w:tc>
          <w:tcPr>
            <w:tcW w:w="117" w:type="pct"/>
            <w:tcBorders>
              <w:top w:val="nil"/>
              <w:left w:val="nil"/>
              <w:bottom w:val="single" w:sz="4" w:space="0" w:color="auto"/>
              <w:right w:val="single" w:sz="4" w:space="0" w:color="auto"/>
            </w:tcBorders>
            <w:shd w:val="clear" w:color="000000" w:fill="FFFFFF"/>
            <w:vAlign w:val="center"/>
            <w:hideMark/>
          </w:tcPr>
          <w:p w14:paraId="1BB1A9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413,895,600</w:t>
            </w:r>
          </w:p>
        </w:tc>
        <w:tc>
          <w:tcPr>
            <w:tcW w:w="103" w:type="pct"/>
            <w:tcBorders>
              <w:top w:val="nil"/>
              <w:left w:val="nil"/>
              <w:bottom w:val="single" w:sz="4" w:space="0" w:color="auto"/>
              <w:right w:val="single" w:sz="4" w:space="0" w:color="auto"/>
            </w:tcBorders>
            <w:shd w:val="clear" w:color="000000" w:fill="FFFFFF"/>
            <w:vAlign w:val="center"/>
            <w:hideMark/>
          </w:tcPr>
          <w:p w14:paraId="09C666A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B5BE4B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413,895,600</w:t>
            </w:r>
          </w:p>
        </w:tc>
        <w:tc>
          <w:tcPr>
            <w:tcW w:w="117" w:type="pct"/>
            <w:tcBorders>
              <w:top w:val="nil"/>
              <w:left w:val="nil"/>
              <w:bottom w:val="single" w:sz="4" w:space="0" w:color="auto"/>
              <w:right w:val="single" w:sz="4" w:space="0" w:color="auto"/>
            </w:tcBorders>
            <w:shd w:val="clear" w:color="000000" w:fill="FFFFFF"/>
            <w:vAlign w:val="center"/>
            <w:hideMark/>
          </w:tcPr>
          <w:p w14:paraId="2F62ED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413,895,600</w:t>
            </w:r>
          </w:p>
        </w:tc>
        <w:tc>
          <w:tcPr>
            <w:tcW w:w="85" w:type="pct"/>
            <w:tcBorders>
              <w:top w:val="nil"/>
              <w:left w:val="nil"/>
              <w:bottom w:val="single" w:sz="4" w:space="0" w:color="auto"/>
              <w:right w:val="single" w:sz="4" w:space="0" w:color="auto"/>
            </w:tcBorders>
            <w:shd w:val="clear" w:color="000000" w:fill="FFFFFF"/>
            <w:vAlign w:val="center"/>
            <w:hideMark/>
          </w:tcPr>
          <w:p w14:paraId="0142A0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41E34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413,895,600</w:t>
            </w:r>
          </w:p>
        </w:tc>
        <w:tc>
          <w:tcPr>
            <w:tcW w:w="117" w:type="pct"/>
            <w:tcBorders>
              <w:top w:val="nil"/>
              <w:left w:val="nil"/>
              <w:bottom w:val="single" w:sz="4" w:space="0" w:color="auto"/>
              <w:right w:val="single" w:sz="4" w:space="0" w:color="auto"/>
            </w:tcBorders>
            <w:shd w:val="clear" w:color="000000" w:fill="FFFFFF"/>
            <w:vAlign w:val="center"/>
            <w:hideMark/>
          </w:tcPr>
          <w:p w14:paraId="45E14B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413,895,600</w:t>
            </w:r>
          </w:p>
        </w:tc>
        <w:tc>
          <w:tcPr>
            <w:tcW w:w="85" w:type="pct"/>
            <w:tcBorders>
              <w:top w:val="nil"/>
              <w:left w:val="nil"/>
              <w:bottom w:val="single" w:sz="4" w:space="0" w:color="auto"/>
              <w:right w:val="single" w:sz="4" w:space="0" w:color="auto"/>
            </w:tcBorders>
            <w:shd w:val="clear" w:color="000000" w:fill="FFFFFF"/>
            <w:vAlign w:val="center"/>
            <w:hideMark/>
          </w:tcPr>
          <w:p w14:paraId="6F0741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723B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413,895,600</w:t>
            </w:r>
          </w:p>
        </w:tc>
        <w:tc>
          <w:tcPr>
            <w:tcW w:w="117" w:type="pct"/>
            <w:tcBorders>
              <w:top w:val="nil"/>
              <w:left w:val="nil"/>
              <w:bottom w:val="single" w:sz="4" w:space="0" w:color="auto"/>
              <w:right w:val="single" w:sz="4" w:space="0" w:color="auto"/>
            </w:tcBorders>
            <w:shd w:val="clear" w:color="000000" w:fill="FFFFFF"/>
            <w:vAlign w:val="center"/>
            <w:hideMark/>
          </w:tcPr>
          <w:p w14:paraId="2D54A0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413,895,600</w:t>
            </w:r>
          </w:p>
        </w:tc>
        <w:tc>
          <w:tcPr>
            <w:tcW w:w="85" w:type="pct"/>
            <w:tcBorders>
              <w:top w:val="nil"/>
              <w:left w:val="nil"/>
              <w:bottom w:val="single" w:sz="4" w:space="0" w:color="auto"/>
              <w:right w:val="single" w:sz="4" w:space="0" w:color="auto"/>
            </w:tcBorders>
            <w:shd w:val="clear" w:color="000000" w:fill="FFFFFF"/>
            <w:vAlign w:val="center"/>
            <w:hideMark/>
          </w:tcPr>
          <w:p w14:paraId="22B0BE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1896E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413,895,600</w:t>
            </w:r>
          </w:p>
        </w:tc>
        <w:tc>
          <w:tcPr>
            <w:tcW w:w="127" w:type="pct"/>
            <w:tcBorders>
              <w:top w:val="nil"/>
              <w:left w:val="nil"/>
              <w:bottom w:val="single" w:sz="4" w:space="0" w:color="auto"/>
              <w:right w:val="single" w:sz="4" w:space="0" w:color="auto"/>
            </w:tcBorders>
            <w:shd w:val="clear" w:color="000000" w:fill="FFFFFF"/>
            <w:vAlign w:val="center"/>
            <w:hideMark/>
          </w:tcPr>
          <w:p w14:paraId="40688AF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2,913,669,202</w:t>
            </w:r>
          </w:p>
        </w:tc>
        <w:tc>
          <w:tcPr>
            <w:tcW w:w="117" w:type="pct"/>
            <w:tcBorders>
              <w:top w:val="nil"/>
              <w:left w:val="nil"/>
              <w:bottom w:val="single" w:sz="4" w:space="0" w:color="auto"/>
              <w:right w:val="single" w:sz="4" w:space="0" w:color="auto"/>
            </w:tcBorders>
            <w:shd w:val="clear" w:color="000000" w:fill="FFFFFF"/>
            <w:vAlign w:val="center"/>
            <w:hideMark/>
          </w:tcPr>
          <w:p w14:paraId="05A7F9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81E60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2,913,669,202</w:t>
            </w:r>
          </w:p>
        </w:tc>
        <w:tc>
          <w:tcPr>
            <w:tcW w:w="117" w:type="pct"/>
            <w:tcBorders>
              <w:top w:val="nil"/>
              <w:left w:val="nil"/>
              <w:bottom w:val="single" w:sz="4" w:space="0" w:color="auto"/>
              <w:right w:val="single" w:sz="4" w:space="0" w:color="auto"/>
            </w:tcBorders>
            <w:shd w:val="clear" w:color="000000" w:fill="FFFFFF"/>
            <w:vAlign w:val="center"/>
            <w:hideMark/>
          </w:tcPr>
          <w:p w14:paraId="6057E9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1,258,086,801</w:t>
            </w:r>
          </w:p>
        </w:tc>
        <w:tc>
          <w:tcPr>
            <w:tcW w:w="103" w:type="pct"/>
            <w:tcBorders>
              <w:top w:val="nil"/>
              <w:left w:val="nil"/>
              <w:bottom w:val="single" w:sz="4" w:space="0" w:color="auto"/>
              <w:right w:val="single" w:sz="4" w:space="0" w:color="auto"/>
            </w:tcBorders>
            <w:shd w:val="clear" w:color="000000" w:fill="FFFFFF"/>
            <w:vAlign w:val="center"/>
            <w:hideMark/>
          </w:tcPr>
          <w:p w14:paraId="279C39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F4C65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1,258,086,801</w:t>
            </w:r>
          </w:p>
        </w:tc>
        <w:tc>
          <w:tcPr>
            <w:tcW w:w="103" w:type="pct"/>
            <w:tcBorders>
              <w:top w:val="nil"/>
              <w:left w:val="nil"/>
              <w:bottom w:val="single" w:sz="4" w:space="0" w:color="auto"/>
              <w:right w:val="single" w:sz="4" w:space="0" w:color="auto"/>
            </w:tcBorders>
            <w:shd w:val="clear" w:color="000000" w:fill="FFFFFF"/>
            <w:vAlign w:val="center"/>
            <w:hideMark/>
          </w:tcPr>
          <w:p w14:paraId="20D9DE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13F91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5EB028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70FDF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6FAE8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1,655,582,402</w:t>
            </w:r>
          </w:p>
        </w:tc>
        <w:tc>
          <w:tcPr>
            <w:tcW w:w="103" w:type="pct"/>
            <w:tcBorders>
              <w:top w:val="nil"/>
              <w:left w:val="nil"/>
              <w:bottom w:val="single" w:sz="4" w:space="0" w:color="auto"/>
              <w:right w:val="single" w:sz="4" w:space="0" w:color="auto"/>
            </w:tcBorders>
            <w:shd w:val="clear" w:color="000000" w:fill="FFFFFF"/>
            <w:vAlign w:val="center"/>
            <w:hideMark/>
          </w:tcPr>
          <w:p w14:paraId="02C6E3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30810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1,655,582,402</w:t>
            </w:r>
          </w:p>
        </w:tc>
        <w:tc>
          <w:tcPr>
            <w:tcW w:w="109" w:type="pct"/>
            <w:tcBorders>
              <w:top w:val="nil"/>
              <w:left w:val="nil"/>
              <w:bottom w:val="single" w:sz="4" w:space="0" w:color="auto"/>
              <w:right w:val="single" w:sz="4" w:space="0" w:color="auto"/>
            </w:tcBorders>
            <w:shd w:val="clear" w:color="000000" w:fill="FFFFFF"/>
            <w:vAlign w:val="center"/>
            <w:hideMark/>
          </w:tcPr>
          <w:p w14:paraId="075D60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FD58C40"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8A7FBC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5.3.2</w:t>
            </w:r>
          </w:p>
        </w:tc>
        <w:tc>
          <w:tcPr>
            <w:tcW w:w="449" w:type="pct"/>
            <w:tcBorders>
              <w:top w:val="nil"/>
              <w:left w:val="nil"/>
              <w:bottom w:val="single" w:sz="4" w:space="0" w:color="auto"/>
              <w:right w:val="single" w:sz="4" w:space="0" w:color="auto"/>
            </w:tcBorders>
            <w:shd w:val="clear" w:color="000000" w:fill="FFFFFF"/>
            <w:vAlign w:val="center"/>
            <w:hideMark/>
          </w:tcPr>
          <w:p w14:paraId="1F729A19" w14:textId="15832F3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Kryerja e patrullimeve, kontrolleve dhe operacioneve të </w:t>
            </w:r>
            <w:r w:rsidR="00C43397" w:rsidRPr="00CD28CB">
              <w:rPr>
                <w:rFonts w:ascii="Garamond" w:hAnsi="Garamond" w:cs="Calibri"/>
                <w:color w:val="000000"/>
                <w:sz w:val="6"/>
                <w:szCs w:val="6"/>
              </w:rPr>
              <w:t>përbashkëta</w:t>
            </w:r>
            <w:r w:rsidRPr="00CD28CB">
              <w:rPr>
                <w:rFonts w:ascii="Garamond" w:hAnsi="Garamond" w:cs="Calibri"/>
                <w:color w:val="000000"/>
                <w:sz w:val="6"/>
                <w:szCs w:val="6"/>
              </w:rPr>
              <w:t xml:space="preserve"> në detin Adriat</w:t>
            </w:r>
            <w:r w:rsidR="007F2B15" w:rsidRPr="00CD28CB">
              <w:rPr>
                <w:rFonts w:ascii="Garamond" w:hAnsi="Garamond" w:cs="Calibri"/>
                <w:color w:val="000000"/>
                <w:sz w:val="6"/>
                <w:szCs w:val="6"/>
              </w:rPr>
              <w:t xml:space="preserve">ik e Jon me </w:t>
            </w:r>
            <w:r w:rsidR="007F2B15" w:rsidRPr="00CD28CB">
              <w:rPr>
                <w:rFonts w:ascii="Garamond" w:hAnsi="Garamond" w:cs="Calibri"/>
                <w:color w:val="000000"/>
                <w:sz w:val="6"/>
                <w:szCs w:val="6"/>
              </w:rPr>
              <w:lastRenderedPageBreak/>
              <w:t>Guardia di Finanza/</w:t>
            </w:r>
            <w:r w:rsidRPr="00CD28CB">
              <w:rPr>
                <w:rFonts w:ascii="Garamond" w:hAnsi="Garamond" w:cs="Calibri"/>
                <w:color w:val="000000"/>
                <w:sz w:val="6"/>
                <w:szCs w:val="6"/>
              </w:rPr>
              <w:t>Itali, Policinë Kufitare të Malit të Zi dhe Rojën Bregdetare Greke</w:t>
            </w:r>
          </w:p>
        </w:tc>
        <w:tc>
          <w:tcPr>
            <w:tcW w:w="132" w:type="pct"/>
            <w:tcBorders>
              <w:top w:val="nil"/>
              <w:left w:val="nil"/>
              <w:bottom w:val="single" w:sz="4" w:space="0" w:color="auto"/>
              <w:right w:val="single" w:sz="4" w:space="0" w:color="auto"/>
            </w:tcBorders>
            <w:shd w:val="clear" w:color="000000" w:fill="FFFFFF"/>
            <w:vAlign w:val="center"/>
            <w:hideMark/>
          </w:tcPr>
          <w:p w14:paraId="0A8E69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91604AJ</w:t>
            </w:r>
          </w:p>
        </w:tc>
        <w:tc>
          <w:tcPr>
            <w:tcW w:w="102" w:type="pct"/>
            <w:tcBorders>
              <w:top w:val="nil"/>
              <w:left w:val="nil"/>
              <w:bottom w:val="single" w:sz="4" w:space="0" w:color="auto"/>
              <w:right w:val="single" w:sz="4" w:space="0" w:color="auto"/>
            </w:tcBorders>
            <w:shd w:val="clear" w:color="000000" w:fill="FFFFFF"/>
            <w:vAlign w:val="center"/>
            <w:hideMark/>
          </w:tcPr>
          <w:p w14:paraId="1469AB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34E423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2F29A72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6BFEF0B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2E64888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279,692,140</w:t>
            </w:r>
          </w:p>
        </w:tc>
        <w:tc>
          <w:tcPr>
            <w:tcW w:w="103" w:type="pct"/>
            <w:tcBorders>
              <w:top w:val="nil"/>
              <w:left w:val="nil"/>
              <w:bottom w:val="single" w:sz="4" w:space="0" w:color="auto"/>
              <w:right w:val="single" w:sz="4" w:space="0" w:color="auto"/>
            </w:tcBorders>
            <w:shd w:val="clear" w:color="000000" w:fill="FFFFFF"/>
            <w:vAlign w:val="center"/>
            <w:hideMark/>
          </w:tcPr>
          <w:p w14:paraId="61D554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04FC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279,692,140</w:t>
            </w:r>
          </w:p>
        </w:tc>
        <w:tc>
          <w:tcPr>
            <w:tcW w:w="117" w:type="pct"/>
            <w:tcBorders>
              <w:top w:val="nil"/>
              <w:left w:val="nil"/>
              <w:bottom w:val="single" w:sz="4" w:space="0" w:color="auto"/>
              <w:right w:val="single" w:sz="4" w:space="0" w:color="auto"/>
            </w:tcBorders>
            <w:shd w:val="clear" w:color="000000" w:fill="FFFFFF"/>
            <w:vAlign w:val="center"/>
            <w:hideMark/>
          </w:tcPr>
          <w:p w14:paraId="6A4AA1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279,692,140</w:t>
            </w:r>
          </w:p>
        </w:tc>
        <w:tc>
          <w:tcPr>
            <w:tcW w:w="103" w:type="pct"/>
            <w:tcBorders>
              <w:top w:val="nil"/>
              <w:left w:val="nil"/>
              <w:bottom w:val="single" w:sz="4" w:space="0" w:color="auto"/>
              <w:right w:val="single" w:sz="4" w:space="0" w:color="auto"/>
            </w:tcBorders>
            <w:shd w:val="clear" w:color="000000" w:fill="FFFFFF"/>
            <w:vAlign w:val="center"/>
            <w:hideMark/>
          </w:tcPr>
          <w:p w14:paraId="4C22F8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4AA05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279,692,140</w:t>
            </w:r>
          </w:p>
        </w:tc>
        <w:tc>
          <w:tcPr>
            <w:tcW w:w="117" w:type="pct"/>
            <w:tcBorders>
              <w:top w:val="nil"/>
              <w:left w:val="nil"/>
              <w:bottom w:val="single" w:sz="4" w:space="0" w:color="auto"/>
              <w:right w:val="single" w:sz="4" w:space="0" w:color="auto"/>
            </w:tcBorders>
            <w:shd w:val="clear" w:color="000000" w:fill="FFFFFF"/>
            <w:vAlign w:val="center"/>
            <w:hideMark/>
          </w:tcPr>
          <w:p w14:paraId="39980E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279,692,140</w:t>
            </w:r>
          </w:p>
        </w:tc>
        <w:tc>
          <w:tcPr>
            <w:tcW w:w="103" w:type="pct"/>
            <w:tcBorders>
              <w:top w:val="nil"/>
              <w:left w:val="nil"/>
              <w:bottom w:val="single" w:sz="4" w:space="0" w:color="auto"/>
              <w:right w:val="single" w:sz="4" w:space="0" w:color="auto"/>
            </w:tcBorders>
            <w:shd w:val="clear" w:color="000000" w:fill="FFFFFF"/>
            <w:vAlign w:val="center"/>
            <w:hideMark/>
          </w:tcPr>
          <w:p w14:paraId="1980F6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377E8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279,692,140</w:t>
            </w:r>
          </w:p>
        </w:tc>
        <w:tc>
          <w:tcPr>
            <w:tcW w:w="117" w:type="pct"/>
            <w:tcBorders>
              <w:top w:val="nil"/>
              <w:left w:val="nil"/>
              <w:bottom w:val="single" w:sz="4" w:space="0" w:color="auto"/>
              <w:right w:val="single" w:sz="4" w:space="0" w:color="auto"/>
            </w:tcBorders>
            <w:shd w:val="clear" w:color="000000" w:fill="FFFFFF"/>
            <w:vAlign w:val="center"/>
            <w:hideMark/>
          </w:tcPr>
          <w:p w14:paraId="2A2383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279,692,140</w:t>
            </w:r>
          </w:p>
        </w:tc>
        <w:tc>
          <w:tcPr>
            <w:tcW w:w="103" w:type="pct"/>
            <w:tcBorders>
              <w:top w:val="nil"/>
              <w:left w:val="nil"/>
              <w:bottom w:val="single" w:sz="4" w:space="0" w:color="auto"/>
              <w:right w:val="single" w:sz="4" w:space="0" w:color="auto"/>
            </w:tcBorders>
            <w:shd w:val="clear" w:color="000000" w:fill="FFFFFF"/>
            <w:vAlign w:val="center"/>
            <w:hideMark/>
          </w:tcPr>
          <w:p w14:paraId="2F7AEB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9A787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279,692,140</w:t>
            </w:r>
          </w:p>
        </w:tc>
        <w:tc>
          <w:tcPr>
            <w:tcW w:w="117" w:type="pct"/>
            <w:tcBorders>
              <w:top w:val="nil"/>
              <w:left w:val="nil"/>
              <w:bottom w:val="single" w:sz="4" w:space="0" w:color="auto"/>
              <w:right w:val="single" w:sz="4" w:space="0" w:color="auto"/>
            </w:tcBorders>
            <w:shd w:val="clear" w:color="000000" w:fill="FFFFFF"/>
            <w:vAlign w:val="center"/>
            <w:hideMark/>
          </w:tcPr>
          <w:p w14:paraId="4AFA82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279,692,140</w:t>
            </w:r>
          </w:p>
        </w:tc>
        <w:tc>
          <w:tcPr>
            <w:tcW w:w="85" w:type="pct"/>
            <w:tcBorders>
              <w:top w:val="nil"/>
              <w:left w:val="nil"/>
              <w:bottom w:val="single" w:sz="4" w:space="0" w:color="auto"/>
              <w:right w:val="single" w:sz="4" w:space="0" w:color="auto"/>
            </w:tcBorders>
            <w:shd w:val="clear" w:color="000000" w:fill="FFFFFF"/>
            <w:vAlign w:val="center"/>
            <w:hideMark/>
          </w:tcPr>
          <w:p w14:paraId="078057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1B5A4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279,692,140</w:t>
            </w:r>
          </w:p>
        </w:tc>
        <w:tc>
          <w:tcPr>
            <w:tcW w:w="117" w:type="pct"/>
            <w:tcBorders>
              <w:top w:val="nil"/>
              <w:left w:val="nil"/>
              <w:bottom w:val="single" w:sz="4" w:space="0" w:color="auto"/>
              <w:right w:val="single" w:sz="4" w:space="0" w:color="auto"/>
            </w:tcBorders>
            <w:shd w:val="clear" w:color="000000" w:fill="FFFFFF"/>
            <w:vAlign w:val="center"/>
            <w:hideMark/>
          </w:tcPr>
          <w:p w14:paraId="1086B9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279,692,140</w:t>
            </w:r>
          </w:p>
        </w:tc>
        <w:tc>
          <w:tcPr>
            <w:tcW w:w="85" w:type="pct"/>
            <w:tcBorders>
              <w:top w:val="nil"/>
              <w:left w:val="nil"/>
              <w:bottom w:val="single" w:sz="4" w:space="0" w:color="auto"/>
              <w:right w:val="single" w:sz="4" w:space="0" w:color="auto"/>
            </w:tcBorders>
            <w:shd w:val="clear" w:color="000000" w:fill="FFFFFF"/>
            <w:vAlign w:val="center"/>
            <w:hideMark/>
          </w:tcPr>
          <w:p w14:paraId="1B7BC4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61DF1F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279,692,140</w:t>
            </w:r>
          </w:p>
        </w:tc>
        <w:tc>
          <w:tcPr>
            <w:tcW w:w="117" w:type="pct"/>
            <w:tcBorders>
              <w:top w:val="nil"/>
              <w:left w:val="nil"/>
              <w:bottom w:val="single" w:sz="4" w:space="0" w:color="auto"/>
              <w:right w:val="single" w:sz="4" w:space="0" w:color="auto"/>
            </w:tcBorders>
            <w:shd w:val="clear" w:color="000000" w:fill="FFFFFF"/>
            <w:vAlign w:val="center"/>
            <w:hideMark/>
          </w:tcPr>
          <w:p w14:paraId="75D905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279,692,140</w:t>
            </w:r>
          </w:p>
        </w:tc>
        <w:tc>
          <w:tcPr>
            <w:tcW w:w="85" w:type="pct"/>
            <w:tcBorders>
              <w:top w:val="nil"/>
              <w:left w:val="nil"/>
              <w:bottom w:val="single" w:sz="4" w:space="0" w:color="auto"/>
              <w:right w:val="single" w:sz="4" w:space="0" w:color="auto"/>
            </w:tcBorders>
            <w:shd w:val="clear" w:color="000000" w:fill="FFFFFF"/>
            <w:vAlign w:val="center"/>
            <w:hideMark/>
          </w:tcPr>
          <w:p w14:paraId="21AD09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582B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279,692,140</w:t>
            </w:r>
          </w:p>
        </w:tc>
        <w:tc>
          <w:tcPr>
            <w:tcW w:w="127" w:type="pct"/>
            <w:tcBorders>
              <w:top w:val="nil"/>
              <w:left w:val="nil"/>
              <w:bottom w:val="single" w:sz="4" w:space="0" w:color="auto"/>
              <w:right w:val="single" w:sz="4" w:space="0" w:color="auto"/>
            </w:tcBorders>
            <w:shd w:val="clear" w:color="000000" w:fill="FFFFFF"/>
            <w:vAlign w:val="center"/>
            <w:hideMark/>
          </w:tcPr>
          <w:p w14:paraId="7F95330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1,957,844,980</w:t>
            </w:r>
          </w:p>
        </w:tc>
        <w:tc>
          <w:tcPr>
            <w:tcW w:w="117" w:type="pct"/>
            <w:tcBorders>
              <w:top w:val="nil"/>
              <w:left w:val="nil"/>
              <w:bottom w:val="single" w:sz="4" w:space="0" w:color="auto"/>
              <w:right w:val="single" w:sz="4" w:space="0" w:color="auto"/>
            </w:tcBorders>
            <w:shd w:val="clear" w:color="000000" w:fill="FFFFFF"/>
            <w:vAlign w:val="center"/>
            <w:hideMark/>
          </w:tcPr>
          <w:p w14:paraId="19D3B8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A63D8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1,957,844,980</w:t>
            </w:r>
          </w:p>
        </w:tc>
        <w:tc>
          <w:tcPr>
            <w:tcW w:w="117" w:type="pct"/>
            <w:tcBorders>
              <w:top w:val="nil"/>
              <w:left w:val="nil"/>
              <w:bottom w:val="single" w:sz="4" w:space="0" w:color="auto"/>
              <w:right w:val="single" w:sz="4" w:space="0" w:color="auto"/>
            </w:tcBorders>
            <w:shd w:val="clear" w:color="000000" w:fill="FFFFFF"/>
            <w:vAlign w:val="center"/>
            <w:hideMark/>
          </w:tcPr>
          <w:p w14:paraId="136BC6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839,076,420</w:t>
            </w:r>
          </w:p>
        </w:tc>
        <w:tc>
          <w:tcPr>
            <w:tcW w:w="103" w:type="pct"/>
            <w:tcBorders>
              <w:top w:val="nil"/>
              <w:left w:val="nil"/>
              <w:bottom w:val="single" w:sz="4" w:space="0" w:color="auto"/>
              <w:right w:val="single" w:sz="4" w:space="0" w:color="auto"/>
            </w:tcBorders>
            <w:shd w:val="clear" w:color="000000" w:fill="FFFFFF"/>
            <w:vAlign w:val="center"/>
            <w:hideMark/>
          </w:tcPr>
          <w:p w14:paraId="28B284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38DAF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839,076,420</w:t>
            </w:r>
          </w:p>
        </w:tc>
        <w:tc>
          <w:tcPr>
            <w:tcW w:w="103" w:type="pct"/>
            <w:tcBorders>
              <w:top w:val="nil"/>
              <w:left w:val="nil"/>
              <w:bottom w:val="single" w:sz="4" w:space="0" w:color="auto"/>
              <w:right w:val="single" w:sz="4" w:space="0" w:color="auto"/>
            </w:tcBorders>
            <w:shd w:val="clear" w:color="000000" w:fill="FFFFFF"/>
            <w:vAlign w:val="center"/>
            <w:hideMark/>
          </w:tcPr>
          <w:p w14:paraId="4D83F3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A33B5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0CB7AD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D7DF4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1D59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1,118,768,560</w:t>
            </w:r>
          </w:p>
        </w:tc>
        <w:tc>
          <w:tcPr>
            <w:tcW w:w="103" w:type="pct"/>
            <w:tcBorders>
              <w:top w:val="nil"/>
              <w:left w:val="nil"/>
              <w:bottom w:val="single" w:sz="4" w:space="0" w:color="auto"/>
              <w:right w:val="single" w:sz="4" w:space="0" w:color="auto"/>
            </w:tcBorders>
            <w:shd w:val="clear" w:color="000000" w:fill="FFFFFF"/>
            <w:vAlign w:val="center"/>
            <w:hideMark/>
          </w:tcPr>
          <w:p w14:paraId="5502BE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55D0E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1,118,768,560</w:t>
            </w:r>
          </w:p>
        </w:tc>
        <w:tc>
          <w:tcPr>
            <w:tcW w:w="109" w:type="pct"/>
            <w:tcBorders>
              <w:top w:val="nil"/>
              <w:left w:val="nil"/>
              <w:bottom w:val="single" w:sz="4" w:space="0" w:color="auto"/>
              <w:right w:val="single" w:sz="4" w:space="0" w:color="auto"/>
            </w:tcBorders>
            <w:shd w:val="clear" w:color="000000" w:fill="FFFFFF"/>
            <w:vAlign w:val="center"/>
            <w:hideMark/>
          </w:tcPr>
          <w:p w14:paraId="3E048E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331E026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E725BA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5.3.3</w:t>
            </w:r>
          </w:p>
        </w:tc>
        <w:tc>
          <w:tcPr>
            <w:tcW w:w="449" w:type="pct"/>
            <w:tcBorders>
              <w:top w:val="nil"/>
              <w:left w:val="nil"/>
              <w:bottom w:val="single" w:sz="4" w:space="0" w:color="auto"/>
              <w:right w:val="single" w:sz="4" w:space="0" w:color="auto"/>
            </w:tcBorders>
            <w:shd w:val="clear" w:color="000000" w:fill="FFFFFF"/>
            <w:vAlign w:val="center"/>
            <w:hideMark/>
          </w:tcPr>
          <w:p w14:paraId="1431E3F1"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Kryerja e trajnimeve dhe ushtrimeve të përbashkëta me policitë e vendeve fqinje</w:t>
            </w:r>
          </w:p>
        </w:tc>
        <w:tc>
          <w:tcPr>
            <w:tcW w:w="132" w:type="pct"/>
            <w:tcBorders>
              <w:top w:val="nil"/>
              <w:left w:val="nil"/>
              <w:bottom w:val="single" w:sz="4" w:space="0" w:color="auto"/>
              <w:right w:val="single" w:sz="4" w:space="0" w:color="auto"/>
            </w:tcBorders>
            <w:shd w:val="clear" w:color="000000" w:fill="FFFFFF"/>
            <w:vAlign w:val="center"/>
            <w:hideMark/>
          </w:tcPr>
          <w:p w14:paraId="59024D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486C7C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04ECB51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07EAEB2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5A4BDD7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2B7BA4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415DCC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68195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744331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50CD5C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157E7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545235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70D065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5DAAB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0FA79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1404AA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206D7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2B81FB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85" w:type="pct"/>
            <w:tcBorders>
              <w:top w:val="nil"/>
              <w:left w:val="nil"/>
              <w:bottom w:val="single" w:sz="4" w:space="0" w:color="auto"/>
              <w:right w:val="single" w:sz="4" w:space="0" w:color="auto"/>
            </w:tcBorders>
            <w:shd w:val="clear" w:color="000000" w:fill="FFFFFF"/>
            <w:vAlign w:val="center"/>
            <w:hideMark/>
          </w:tcPr>
          <w:p w14:paraId="34A31E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C4F9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4F99B60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85" w:type="pct"/>
            <w:tcBorders>
              <w:top w:val="nil"/>
              <w:left w:val="nil"/>
              <w:bottom w:val="single" w:sz="4" w:space="0" w:color="auto"/>
              <w:right w:val="single" w:sz="4" w:space="0" w:color="auto"/>
            </w:tcBorders>
            <w:shd w:val="clear" w:color="000000" w:fill="FFFFFF"/>
            <w:vAlign w:val="center"/>
            <w:hideMark/>
          </w:tcPr>
          <w:p w14:paraId="56E91E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853877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4781C5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873C9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CFE21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C5180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1,200,000</w:t>
            </w:r>
          </w:p>
        </w:tc>
        <w:tc>
          <w:tcPr>
            <w:tcW w:w="117" w:type="pct"/>
            <w:tcBorders>
              <w:top w:val="nil"/>
              <w:left w:val="nil"/>
              <w:bottom w:val="single" w:sz="4" w:space="0" w:color="auto"/>
              <w:right w:val="single" w:sz="4" w:space="0" w:color="auto"/>
            </w:tcBorders>
            <w:shd w:val="clear" w:color="000000" w:fill="FFFFFF"/>
            <w:vAlign w:val="center"/>
            <w:hideMark/>
          </w:tcPr>
          <w:p w14:paraId="0DBFCC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214E64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1,200,000</w:t>
            </w:r>
          </w:p>
        </w:tc>
        <w:tc>
          <w:tcPr>
            <w:tcW w:w="117" w:type="pct"/>
            <w:tcBorders>
              <w:top w:val="nil"/>
              <w:left w:val="nil"/>
              <w:bottom w:val="single" w:sz="4" w:space="0" w:color="auto"/>
              <w:right w:val="single" w:sz="4" w:space="0" w:color="auto"/>
            </w:tcBorders>
            <w:shd w:val="clear" w:color="000000" w:fill="FFFFFF"/>
            <w:vAlign w:val="center"/>
            <w:hideMark/>
          </w:tcPr>
          <w:p w14:paraId="46D3DA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486CD2B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DC81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535D65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10017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3B7FC4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FAFB5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2C7C6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451861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361E6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9" w:type="pct"/>
            <w:tcBorders>
              <w:top w:val="nil"/>
              <w:left w:val="nil"/>
              <w:bottom w:val="single" w:sz="4" w:space="0" w:color="auto"/>
              <w:right w:val="single" w:sz="4" w:space="0" w:color="auto"/>
            </w:tcBorders>
            <w:shd w:val="clear" w:color="000000" w:fill="FFFFFF"/>
            <w:vAlign w:val="center"/>
            <w:hideMark/>
          </w:tcPr>
          <w:p w14:paraId="6DD22D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4928F22"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14F1ED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5.4</w:t>
            </w:r>
          </w:p>
        </w:tc>
        <w:tc>
          <w:tcPr>
            <w:tcW w:w="449" w:type="pct"/>
            <w:tcBorders>
              <w:top w:val="nil"/>
              <w:left w:val="nil"/>
              <w:bottom w:val="single" w:sz="4" w:space="0" w:color="auto"/>
              <w:right w:val="single" w:sz="4" w:space="0" w:color="auto"/>
            </w:tcBorders>
            <w:shd w:val="clear" w:color="000000" w:fill="FFFFFF"/>
            <w:vAlign w:val="center"/>
            <w:hideMark/>
          </w:tcPr>
          <w:p w14:paraId="735E9D0E" w14:textId="0BEC006E" w:rsidR="007D52ED" w:rsidRPr="00CD28CB" w:rsidRDefault="007D52ED" w:rsidP="00720682">
            <w:pPr>
              <w:spacing w:after="0" w:line="240" w:lineRule="auto"/>
              <w:rPr>
                <w:rFonts w:ascii="Garamond" w:hAnsi="Garamond" w:cs="Calibri"/>
                <w:color w:val="000000"/>
                <w:sz w:val="6"/>
                <w:szCs w:val="6"/>
              </w:rPr>
            </w:pPr>
            <w:r w:rsidRPr="00CD28CB">
              <w:rPr>
                <w:rFonts w:ascii="Garamond" w:hAnsi="Garamond" w:cs="Calibri"/>
                <w:color w:val="000000"/>
                <w:sz w:val="6"/>
                <w:szCs w:val="6"/>
              </w:rPr>
              <w:t>Përmirësimi i sistemit, që mundëson shkëmbimin e informacioneve paraprake me administratat doganore të vendeve anëtare të CEFTA-s dhe ndërmjet agjen</w:t>
            </w:r>
            <w:r w:rsidR="00720682" w:rsidRPr="00CD28CB">
              <w:rPr>
                <w:rFonts w:ascii="Garamond" w:hAnsi="Garamond" w:cs="Calibri"/>
                <w:color w:val="000000"/>
                <w:sz w:val="6"/>
                <w:szCs w:val="6"/>
              </w:rPr>
              <w:t>c</w:t>
            </w:r>
            <w:r w:rsidRPr="00CD28CB">
              <w:rPr>
                <w:rFonts w:ascii="Garamond" w:hAnsi="Garamond" w:cs="Calibri"/>
                <w:color w:val="000000"/>
                <w:sz w:val="6"/>
                <w:szCs w:val="6"/>
              </w:rPr>
              <w:t>ive që operojnë në kufi nëpërmjet implementimit të platformës SEED+.</w:t>
            </w:r>
          </w:p>
        </w:tc>
        <w:tc>
          <w:tcPr>
            <w:tcW w:w="132" w:type="pct"/>
            <w:tcBorders>
              <w:top w:val="nil"/>
              <w:left w:val="nil"/>
              <w:bottom w:val="single" w:sz="4" w:space="0" w:color="auto"/>
              <w:right w:val="single" w:sz="4" w:space="0" w:color="auto"/>
            </w:tcBorders>
            <w:shd w:val="clear" w:color="000000" w:fill="FFFFFF"/>
            <w:vAlign w:val="center"/>
            <w:hideMark/>
          </w:tcPr>
          <w:p w14:paraId="0FBC0D76"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Projekti nuk ka marre ende kod</w:t>
            </w:r>
          </w:p>
        </w:tc>
        <w:tc>
          <w:tcPr>
            <w:tcW w:w="102" w:type="pct"/>
            <w:tcBorders>
              <w:top w:val="nil"/>
              <w:left w:val="nil"/>
              <w:bottom w:val="single" w:sz="4" w:space="0" w:color="auto"/>
              <w:right w:val="single" w:sz="4" w:space="0" w:color="auto"/>
            </w:tcBorders>
            <w:shd w:val="clear" w:color="000000" w:fill="FFFFFF"/>
            <w:vAlign w:val="center"/>
            <w:hideMark/>
          </w:tcPr>
          <w:p w14:paraId="3C5D26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DPD</w:t>
            </w:r>
          </w:p>
        </w:tc>
        <w:tc>
          <w:tcPr>
            <w:tcW w:w="122" w:type="pct"/>
            <w:tcBorders>
              <w:top w:val="nil"/>
              <w:left w:val="nil"/>
              <w:bottom w:val="single" w:sz="4" w:space="0" w:color="auto"/>
              <w:right w:val="single" w:sz="4" w:space="0" w:color="auto"/>
            </w:tcBorders>
            <w:shd w:val="clear" w:color="000000" w:fill="FFFFFF"/>
            <w:vAlign w:val="center"/>
            <w:hideMark/>
          </w:tcPr>
          <w:p w14:paraId="5C9DFD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w:t>
            </w:r>
          </w:p>
        </w:tc>
        <w:tc>
          <w:tcPr>
            <w:tcW w:w="79" w:type="pct"/>
            <w:tcBorders>
              <w:top w:val="nil"/>
              <w:left w:val="nil"/>
              <w:bottom w:val="single" w:sz="4" w:space="0" w:color="auto"/>
              <w:right w:val="single" w:sz="4" w:space="0" w:color="auto"/>
            </w:tcBorders>
            <w:shd w:val="clear" w:color="000000" w:fill="FFFFFF"/>
            <w:vAlign w:val="center"/>
            <w:hideMark/>
          </w:tcPr>
          <w:p w14:paraId="3409089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599A82B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7963A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95E19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231,875,000</w:t>
            </w:r>
          </w:p>
        </w:tc>
        <w:tc>
          <w:tcPr>
            <w:tcW w:w="117" w:type="pct"/>
            <w:tcBorders>
              <w:top w:val="nil"/>
              <w:left w:val="nil"/>
              <w:bottom w:val="single" w:sz="4" w:space="0" w:color="auto"/>
              <w:right w:val="single" w:sz="4" w:space="0" w:color="auto"/>
            </w:tcBorders>
            <w:shd w:val="clear" w:color="000000" w:fill="FFFFFF"/>
            <w:vAlign w:val="center"/>
            <w:hideMark/>
          </w:tcPr>
          <w:p w14:paraId="2A02CB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231,875,000</w:t>
            </w:r>
          </w:p>
        </w:tc>
        <w:tc>
          <w:tcPr>
            <w:tcW w:w="117" w:type="pct"/>
            <w:tcBorders>
              <w:top w:val="nil"/>
              <w:left w:val="nil"/>
              <w:bottom w:val="single" w:sz="4" w:space="0" w:color="auto"/>
              <w:right w:val="single" w:sz="4" w:space="0" w:color="auto"/>
            </w:tcBorders>
            <w:shd w:val="clear" w:color="000000" w:fill="FFFFFF"/>
            <w:vAlign w:val="center"/>
            <w:hideMark/>
          </w:tcPr>
          <w:p w14:paraId="4832E6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3B4BC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231,875,000</w:t>
            </w:r>
          </w:p>
        </w:tc>
        <w:tc>
          <w:tcPr>
            <w:tcW w:w="117" w:type="pct"/>
            <w:tcBorders>
              <w:top w:val="nil"/>
              <w:left w:val="nil"/>
              <w:bottom w:val="single" w:sz="4" w:space="0" w:color="auto"/>
              <w:right w:val="single" w:sz="4" w:space="0" w:color="auto"/>
            </w:tcBorders>
            <w:shd w:val="clear" w:color="000000" w:fill="FFFFFF"/>
            <w:vAlign w:val="center"/>
            <w:hideMark/>
          </w:tcPr>
          <w:p w14:paraId="27A927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231,875,000</w:t>
            </w:r>
          </w:p>
        </w:tc>
        <w:tc>
          <w:tcPr>
            <w:tcW w:w="117" w:type="pct"/>
            <w:tcBorders>
              <w:top w:val="nil"/>
              <w:left w:val="nil"/>
              <w:bottom w:val="single" w:sz="4" w:space="0" w:color="auto"/>
              <w:right w:val="single" w:sz="4" w:space="0" w:color="auto"/>
            </w:tcBorders>
            <w:shd w:val="clear" w:color="000000" w:fill="FFFFFF"/>
            <w:vAlign w:val="center"/>
            <w:hideMark/>
          </w:tcPr>
          <w:p w14:paraId="1F6A810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3E5CC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198,750,000</w:t>
            </w:r>
          </w:p>
        </w:tc>
        <w:tc>
          <w:tcPr>
            <w:tcW w:w="117" w:type="pct"/>
            <w:tcBorders>
              <w:top w:val="nil"/>
              <w:left w:val="nil"/>
              <w:bottom w:val="single" w:sz="4" w:space="0" w:color="auto"/>
              <w:right w:val="single" w:sz="4" w:space="0" w:color="auto"/>
            </w:tcBorders>
            <w:shd w:val="clear" w:color="000000" w:fill="FFFFFF"/>
            <w:vAlign w:val="center"/>
            <w:hideMark/>
          </w:tcPr>
          <w:p w14:paraId="31D10F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C4C44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4F228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90FAA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91FE8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81EDE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453ED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288D2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6130A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8D75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4EA23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55487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6EEB43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E8448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E971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662,500,000</w:t>
            </w:r>
          </w:p>
        </w:tc>
        <w:tc>
          <w:tcPr>
            <w:tcW w:w="127" w:type="pct"/>
            <w:tcBorders>
              <w:top w:val="nil"/>
              <w:left w:val="nil"/>
              <w:bottom w:val="single" w:sz="4" w:space="0" w:color="auto"/>
              <w:right w:val="single" w:sz="4" w:space="0" w:color="auto"/>
            </w:tcBorders>
            <w:shd w:val="clear" w:color="000000" w:fill="FFFFFF"/>
            <w:vAlign w:val="center"/>
            <w:hideMark/>
          </w:tcPr>
          <w:p w14:paraId="4DA21F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662,500,000</w:t>
            </w:r>
          </w:p>
        </w:tc>
        <w:tc>
          <w:tcPr>
            <w:tcW w:w="117" w:type="pct"/>
            <w:tcBorders>
              <w:top w:val="nil"/>
              <w:left w:val="nil"/>
              <w:bottom w:val="single" w:sz="4" w:space="0" w:color="auto"/>
              <w:right w:val="single" w:sz="4" w:space="0" w:color="auto"/>
            </w:tcBorders>
            <w:shd w:val="clear" w:color="000000" w:fill="FFFFFF"/>
            <w:vAlign w:val="center"/>
            <w:hideMark/>
          </w:tcPr>
          <w:p w14:paraId="5F945C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9B1F8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BA4D3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D4496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B5122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662,500,000</w:t>
            </w:r>
          </w:p>
        </w:tc>
        <w:tc>
          <w:tcPr>
            <w:tcW w:w="151" w:type="pct"/>
            <w:tcBorders>
              <w:top w:val="nil"/>
              <w:left w:val="nil"/>
              <w:bottom w:val="single" w:sz="4" w:space="0" w:color="auto"/>
              <w:right w:val="single" w:sz="4" w:space="0" w:color="auto"/>
            </w:tcBorders>
            <w:shd w:val="clear" w:color="000000" w:fill="FFFFFF"/>
            <w:vAlign w:val="center"/>
            <w:hideMark/>
          </w:tcPr>
          <w:p w14:paraId="22B887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C268A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662,500,000</w:t>
            </w:r>
          </w:p>
        </w:tc>
        <w:tc>
          <w:tcPr>
            <w:tcW w:w="117" w:type="pct"/>
            <w:tcBorders>
              <w:top w:val="nil"/>
              <w:left w:val="nil"/>
              <w:bottom w:val="single" w:sz="4" w:space="0" w:color="auto"/>
              <w:right w:val="single" w:sz="4" w:space="0" w:color="auto"/>
            </w:tcBorders>
            <w:shd w:val="clear" w:color="000000" w:fill="FFFFFF"/>
            <w:vAlign w:val="center"/>
            <w:hideMark/>
          </w:tcPr>
          <w:p w14:paraId="0DA064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D3D71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935290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2773E7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7D26BAF"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auto" w:fill="auto"/>
            <w:vAlign w:val="center"/>
            <w:hideMark/>
          </w:tcPr>
          <w:p w14:paraId="2589C54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3161D191" w14:textId="096CAA22" w:rsidR="007D52ED" w:rsidRPr="00CD28CB" w:rsidRDefault="007D52ED" w:rsidP="00720682">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w:t>
            </w:r>
            <w:r w:rsidR="00720682" w:rsidRPr="00CD28CB">
              <w:rPr>
                <w:rFonts w:ascii="Garamond" w:hAnsi="Garamond" w:cs="Calibri"/>
                <w:b/>
                <w:bCs/>
                <w:color w:val="FF0000"/>
                <w:sz w:val="6"/>
                <w:szCs w:val="6"/>
              </w:rPr>
              <w:t>ja e</w:t>
            </w:r>
            <w:r w:rsidRPr="00CD28CB">
              <w:rPr>
                <w:rFonts w:ascii="Garamond" w:hAnsi="Garamond" w:cs="Calibri"/>
                <w:b/>
                <w:bCs/>
                <w:color w:val="FF0000"/>
                <w:sz w:val="6"/>
                <w:szCs w:val="6"/>
              </w:rPr>
              <w:t xml:space="preserve"> </w:t>
            </w:r>
            <w:r w:rsidR="00720682" w:rsidRPr="00CD28CB">
              <w:rPr>
                <w:rFonts w:ascii="Garamond" w:hAnsi="Garamond" w:cs="Calibri"/>
                <w:b/>
                <w:bCs/>
                <w:color w:val="FF0000"/>
                <w:sz w:val="6"/>
                <w:szCs w:val="6"/>
              </w:rPr>
              <w:t>o</w:t>
            </w:r>
            <w:r w:rsidRPr="00CD28CB">
              <w:rPr>
                <w:rFonts w:ascii="Garamond" w:hAnsi="Garamond" w:cs="Calibri"/>
                <w:b/>
                <w:bCs/>
                <w:color w:val="FF0000"/>
                <w:sz w:val="6"/>
                <w:szCs w:val="6"/>
              </w:rPr>
              <w:t>bjektivi</w:t>
            </w:r>
            <w:r w:rsidR="00720682" w:rsidRPr="00CD28CB">
              <w:rPr>
                <w:rFonts w:ascii="Garamond" w:hAnsi="Garamond" w:cs="Calibri"/>
                <w:b/>
                <w:bCs/>
                <w:color w:val="FF0000"/>
                <w:sz w:val="6"/>
                <w:szCs w:val="6"/>
              </w:rPr>
              <w:t>t</w:t>
            </w:r>
            <w:r w:rsidRPr="00CD28CB">
              <w:rPr>
                <w:rFonts w:ascii="Garamond" w:hAnsi="Garamond" w:cs="Calibri"/>
                <w:b/>
                <w:bCs/>
                <w:color w:val="FF0000"/>
                <w:sz w:val="6"/>
                <w:szCs w:val="6"/>
              </w:rPr>
              <w:t xml:space="preserve"> specifik 5</w:t>
            </w:r>
          </w:p>
        </w:tc>
        <w:tc>
          <w:tcPr>
            <w:tcW w:w="132" w:type="pct"/>
            <w:tcBorders>
              <w:top w:val="nil"/>
              <w:left w:val="nil"/>
              <w:bottom w:val="single" w:sz="4" w:space="0" w:color="auto"/>
              <w:right w:val="single" w:sz="4" w:space="0" w:color="auto"/>
            </w:tcBorders>
            <w:shd w:val="clear" w:color="000000" w:fill="D9D9D9"/>
            <w:vAlign w:val="center"/>
            <w:hideMark/>
          </w:tcPr>
          <w:p w14:paraId="10B177E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0352872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1018BF8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2077C93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2E6F8F3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 </w:t>
            </w:r>
          </w:p>
        </w:tc>
        <w:tc>
          <w:tcPr>
            <w:tcW w:w="117" w:type="pct"/>
            <w:tcBorders>
              <w:top w:val="nil"/>
              <w:left w:val="nil"/>
              <w:bottom w:val="single" w:sz="4" w:space="0" w:color="auto"/>
              <w:right w:val="single" w:sz="4" w:space="0" w:color="auto"/>
            </w:tcBorders>
            <w:shd w:val="clear" w:color="000000" w:fill="D9D9D9"/>
            <w:vAlign w:val="center"/>
            <w:hideMark/>
          </w:tcPr>
          <w:p w14:paraId="08D6D07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837,287,740</w:t>
            </w:r>
          </w:p>
        </w:tc>
        <w:tc>
          <w:tcPr>
            <w:tcW w:w="103" w:type="pct"/>
            <w:tcBorders>
              <w:top w:val="nil"/>
              <w:left w:val="nil"/>
              <w:bottom w:val="single" w:sz="4" w:space="0" w:color="auto"/>
              <w:right w:val="single" w:sz="4" w:space="0" w:color="auto"/>
            </w:tcBorders>
            <w:shd w:val="clear" w:color="000000" w:fill="D9D9D9"/>
            <w:vAlign w:val="center"/>
            <w:hideMark/>
          </w:tcPr>
          <w:p w14:paraId="3408D6C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231,875,000</w:t>
            </w:r>
          </w:p>
        </w:tc>
        <w:tc>
          <w:tcPr>
            <w:tcW w:w="117" w:type="pct"/>
            <w:tcBorders>
              <w:top w:val="nil"/>
              <w:left w:val="nil"/>
              <w:bottom w:val="single" w:sz="4" w:space="0" w:color="auto"/>
              <w:right w:val="single" w:sz="4" w:space="0" w:color="auto"/>
            </w:tcBorders>
            <w:shd w:val="clear" w:color="000000" w:fill="D9D9D9"/>
            <w:vAlign w:val="center"/>
            <w:hideMark/>
          </w:tcPr>
          <w:p w14:paraId="5225415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1,069,162,740</w:t>
            </w:r>
          </w:p>
        </w:tc>
        <w:tc>
          <w:tcPr>
            <w:tcW w:w="117" w:type="pct"/>
            <w:tcBorders>
              <w:top w:val="nil"/>
              <w:left w:val="nil"/>
              <w:bottom w:val="single" w:sz="4" w:space="0" w:color="auto"/>
              <w:right w:val="single" w:sz="4" w:space="0" w:color="auto"/>
            </w:tcBorders>
            <w:shd w:val="clear" w:color="000000" w:fill="D9D9D9"/>
            <w:vAlign w:val="center"/>
            <w:hideMark/>
          </w:tcPr>
          <w:p w14:paraId="7A47F89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815,787,740</w:t>
            </w:r>
          </w:p>
        </w:tc>
        <w:tc>
          <w:tcPr>
            <w:tcW w:w="103" w:type="pct"/>
            <w:tcBorders>
              <w:top w:val="nil"/>
              <w:left w:val="nil"/>
              <w:bottom w:val="single" w:sz="4" w:space="0" w:color="auto"/>
              <w:right w:val="single" w:sz="4" w:space="0" w:color="auto"/>
            </w:tcBorders>
            <w:shd w:val="clear" w:color="000000" w:fill="D9D9D9"/>
            <w:vAlign w:val="center"/>
            <w:hideMark/>
          </w:tcPr>
          <w:p w14:paraId="3618F18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231,875,000</w:t>
            </w:r>
          </w:p>
        </w:tc>
        <w:tc>
          <w:tcPr>
            <w:tcW w:w="117" w:type="pct"/>
            <w:tcBorders>
              <w:top w:val="nil"/>
              <w:left w:val="nil"/>
              <w:bottom w:val="single" w:sz="4" w:space="0" w:color="auto"/>
              <w:right w:val="single" w:sz="4" w:space="0" w:color="auto"/>
            </w:tcBorders>
            <w:shd w:val="clear" w:color="000000" w:fill="D9D9D9"/>
            <w:vAlign w:val="center"/>
            <w:hideMark/>
          </w:tcPr>
          <w:p w14:paraId="75F7A4A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1,047,662,740</w:t>
            </w:r>
          </w:p>
        </w:tc>
        <w:tc>
          <w:tcPr>
            <w:tcW w:w="117" w:type="pct"/>
            <w:tcBorders>
              <w:top w:val="nil"/>
              <w:left w:val="nil"/>
              <w:bottom w:val="single" w:sz="4" w:space="0" w:color="auto"/>
              <w:right w:val="single" w:sz="4" w:space="0" w:color="auto"/>
            </w:tcBorders>
            <w:shd w:val="clear" w:color="000000" w:fill="D9D9D9"/>
            <w:vAlign w:val="center"/>
            <w:hideMark/>
          </w:tcPr>
          <w:p w14:paraId="3875AE1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815,787,740</w:t>
            </w:r>
          </w:p>
        </w:tc>
        <w:tc>
          <w:tcPr>
            <w:tcW w:w="103" w:type="pct"/>
            <w:tcBorders>
              <w:top w:val="nil"/>
              <w:left w:val="nil"/>
              <w:bottom w:val="single" w:sz="4" w:space="0" w:color="auto"/>
              <w:right w:val="single" w:sz="4" w:space="0" w:color="auto"/>
            </w:tcBorders>
            <w:shd w:val="clear" w:color="000000" w:fill="D9D9D9"/>
            <w:vAlign w:val="center"/>
            <w:hideMark/>
          </w:tcPr>
          <w:p w14:paraId="15A433A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198,750,000</w:t>
            </w:r>
          </w:p>
        </w:tc>
        <w:tc>
          <w:tcPr>
            <w:tcW w:w="117" w:type="pct"/>
            <w:tcBorders>
              <w:top w:val="nil"/>
              <w:left w:val="nil"/>
              <w:bottom w:val="single" w:sz="4" w:space="0" w:color="auto"/>
              <w:right w:val="single" w:sz="4" w:space="0" w:color="auto"/>
            </w:tcBorders>
            <w:shd w:val="clear" w:color="000000" w:fill="D9D9D9"/>
            <w:vAlign w:val="center"/>
            <w:hideMark/>
          </w:tcPr>
          <w:p w14:paraId="575F115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805,587,740</w:t>
            </w:r>
          </w:p>
        </w:tc>
        <w:tc>
          <w:tcPr>
            <w:tcW w:w="117" w:type="pct"/>
            <w:tcBorders>
              <w:top w:val="nil"/>
              <w:left w:val="nil"/>
              <w:bottom w:val="single" w:sz="4" w:space="0" w:color="auto"/>
              <w:right w:val="single" w:sz="4" w:space="0" w:color="auto"/>
            </w:tcBorders>
            <w:shd w:val="clear" w:color="000000" w:fill="D9D9D9"/>
            <w:vAlign w:val="center"/>
            <w:hideMark/>
          </w:tcPr>
          <w:p w14:paraId="752A32B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805,787,740</w:t>
            </w:r>
          </w:p>
        </w:tc>
        <w:tc>
          <w:tcPr>
            <w:tcW w:w="103" w:type="pct"/>
            <w:tcBorders>
              <w:top w:val="nil"/>
              <w:left w:val="nil"/>
              <w:bottom w:val="single" w:sz="4" w:space="0" w:color="auto"/>
              <w:right w:val="single" w:sz="4" w:space="0" w:color="auto"/>
            </w:tcBorders>
            <w:shd w:val="clear" w:color="000000" w:fill="D9D9D9"/>
            <w:vAlign w:val="center"/>
            <w:hideMark/>
          </w:tcPr>
          <w:p w14:paraId="6EE8821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8D30CC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805,787,740</w:t>
            </w:r>
          </w:p>
        </w:tc>
        <w:tc>
          <w:tcPr>
            <w:tcW w:w="117" w:type="pct"/>
            <w:tcBorders>
              <w:top w:val="nil"/>
              <w:left w:val="nil"/>
              <w:bottom w:val="single" w:sz="4" w:space="0" w:color="auto"/>
              <w:right w:val="single" w:sz="4" w:space="0" w:color="auto"/>
            </w:tcBorders>
            <w:shd w:val="clear" w:color="000000" w:fill="D9D9D9"/>
            <w:vAlign w:val="center"/>
            <w:hideMark/>
          </w:tcPr>
          <w:p w14:paraId="039F4F6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805,787,740</w:t>
            </w:r>
          </w:p>
        </w:tc>
        <w:tc>
          <w:tcPr>
            <w:tcW w:w="85" w:type="pct"/>
            <w:tcBorders>
              <w:top w:val="nil"/>
              <w:left w:val="nil"/>
              <w:bottom w:val="single" w:sz="4" w:space="0" w:color="auto"/>
              <w:right w:val="single" w:sz="4" w:space="0" w:color="auto"/>
            </w:tcBorders>
            <w:shd w:val="clear" w:color="000000" w:fill="D9D9D9"/>
            <w:vAlign w:val="center"/>
            <w:hideMark/>
          </w:tcPr>
          <w:p w14:paraId="11B69D2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5B6CBF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D9D9D9"/>
            <w:vAlign w:val="center"/>
            <w:hideMark/>
          </w:tcPr>
          <w:p w14:paraId="70BC69F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805,787,740</w:t>
            </w:r>
          </w:p>
        </w:tc>
        <w:tc>
          <w:tcPr>
            <w:tcW w:w="85" w:type="pct"/>
            <w:tcBorders>
              <w:top w:val="nil"/>
              <w:left w:val="nil"/>
              <w:bottom w:val="single" w:sz="4" w:space="0" w:color="auto"/>
              <w:right w:val="single" w:sz="4" w:space="0" w:color="auto"/>
            </w:tcBorders>
            <w:shd w:val="clear" w:color="000000" w:fill="D9D9D9"/>
            <w:vAlign w:val="center"/>
            <w:hideMark/>
          </w:tcPr>
          <w:p w14:paraId="07395C3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E940BE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805,787,740</w:t>
            </w:r>
          </w:p>
        </w:tc>
        <w:tc>
          <w:tcPr>
            <w:tcW w:w="117" w:type="pct"/>
            <w:tcBorders>
              <w:top w:val="nil"/>
              <w:left w:val="nil"/>
              <w:bottom w:val="single" w:sz="4" w:space="0" w:color="auto"/>
              <w:right w:val="single" w:sz="4" w:space="0" w:color="auto"/>
            </w:tcBorders>
            <w:shd w:val="clear" w:color="000000" w:fill="D9D9D9"/>
            <w:vAlign w:val="center"/>
            <w:hideMark/>
          </w:tcPr>
          <w:p w14:paraId="5098F61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805,587,740</w:t>
            </w:r>
          </w:p>
        </w:tc>
        <w:tc>
          <w:tcPr>
            <w:tcW w:w="85" w:type="pct"/>
            <w:tcBorders>
              <w:top w:val="nil"/>
              <w:left w:val="nil"/>
              <w:bottom w:val="single" w:sz="4" w:space="0" w:color="auto"/>
              <w:right w:val="single" w:sz="4" w:space="0" w:color="auto"/>
            </w:tcBorders>
            <w:shd w:val="clear" w:color="000000" w:fill="D9D9D9"/>
            <w:vAlign w:val="center"/>
            <w:hideMark/>
          </w:tcPr>
          <w:p w14:paraId="1726403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179CEE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805,587,740</w:t>
            </w:r>
          </w:p>
        </w:tc>
        <w:tc>
          <w:tcPr>
            <w:tcW w:w="127" w:type="pct"/>
            <w:tcBorders>
              <w:top w:val="nil"/>
              <w:left w:val="nil"/>
              <w:bottom w:val="single" w:sz="4" w:space="0" w:color="auto"/>
              <w:right w:val="single" w:sz="4" w:space="0" w:color="auto"/>
            </w:tcBorders>
            <w:shd w:val="clear" w:color="000000" w:fill="D9D9D9"/>
            <w:vAlign w:val="center"/>
            <w:hideMark/>
          </w:tcPr>
          <w:p w14:paraId="2904313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5,691,814,182</w:t>
            </w:r>
          </w:p>
        </w:tc>
        <w:tc>
          <w:tcPr>
            <w:tcW w:w="117" w:type="pct"/>
            <w:tcBorders>
              <w:top w:val="nil"/>
              <w:left w:val="nil"/>
              <w:bottom w:val="single" w:sz="4" w:space="0" w:color="auto"/>
              <w:right w:val="single" w:sz="4" w:space="0" w:color="auto"/>
            </w:tcBorders>
            <w:shd w:val="clear" w:color="000000" w:fill="D9D9D9"/>
            <w:vAlign w:val="center"/>
            <w:hideMark/>
          </w:tcPr>
          <w:p w14:paraId="20E1D48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662,500,000</w:t>
            </w:r>
          </w:p>
        </w:tc>
        <w:tc>
          <w:tcPr>
            <w:tcW w:w="127" w:type="pct"/>
            <w:tcBorders>
              <w:top w:val="nil"/>
              <w:left w:val="nil"/>
              <w:bottom w:val="single" w:sz="4" w:space="0" w:color="auto"/>
              <w:right w:val="single" w:sz="4" w:space="0" w:color="auto"/>
            </w:tcBorders>
            <w:shd w:val="clear" w:color="000000" w:fill="D9D9D9"/>
            <w:vAlign w:val="center"/>
            <w:hideMark/>
          </w:tcPr>
          <w:p w14:paraId="12A2A04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6,354,314,182</w:t>
            </w:r>
          </w:p>
        </w:tc>
        <w:tc>
          <w:tcPr>
            <w:tcW w:w="117" w:type="pct"/>
            <w:tcBorders>
              <w:top w:val="nil"/>
              <w:left w:val="nil"/>
              <w:bottom w:val="single" w:sz="4" w:space="0" w:color="auto"/>
              <w:right w:val="single" w:sz="4" w:space="0" w:color="auto"/>
            </w:tcBorders>
            <w:shd w:val="clear" w:color="000000" w:fill="D9D9D9"/>
            <w:vAlign w:val="center"/>
            <w:hideMark/>
          </w:tcPr>
          <w:p w14:paraId="03EA77F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2,103,863,221</w:t>
            </w:r>
          </w:p>
        </w:tc>
        <w:tc>
          <w:tcPr>
            <w:tcW w:w="103" w:type="pct"/>
            <w:tcBorders>
              <w:top w:val="nil"/>
              <w:left w:val="nil"/>
              <w:bottom w:val="single" w:sz="4" w:space="0" w:color="auto"/>
              <w:right w:val="single" w:sz="4" w:space="0" w:color="auto"/>
            </w:tcBorders>
            <w:shd w:val="clear" w:color="000000" w:fill="D9D9D9"/>
            <w:vAlign w:val="center"/>
            <w:hideMark/>
          </w:tcPr>
          <w:p w14:paraId="5509FC5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7B22E18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2,103,863,221</w:t>
            </w:r>
          </w:p>
        </w:tc>
        <w:tc>
          <w:tcPr>
            <w:tcW w:w="103" w:type="pct"/>
            <w:tcBorders>
              <w:top w:val="nil"/>
              <w:left w:val="nil"/>
              <w:bottom w:val="single" w:sz="4" w:space="0" w:color="auto"/>
              <w:right w:val="single" w:sz="4" w:space="0" w:color="auto"/>
            </w:tcBorders>
            <w:shd w:val="clear" w:color="000000" w:fill="D9D9D9"/>
            <w:vAlign w:val="center"/>
            <w:hideMark/>
          </w:tcPr>
          <w:p w14:paraId="0434152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805,000,000</w:t>
            </w:r>
          </w:p>
        </w:tc>
        <w:tc>
          <w:tcPr>
            <w:tcW w:w="117" w:type="pct"/>
            <w:tcBorders>
              <w:top w:val="nil"/>
              <w:left w:val="nil"/>
              <w:bottom w:val="single" w:sz="4" w:space="0" w:color="auto"/>
              <w:right w:val="single" w:sz="4" w:space="0" w:color="auto"/>
            </w:tcBorders>
            <w:shd w:val="clear" w:color="000000" w:fill="D9D9D9"/>
            <w:vAlign w:val="center"/>
            <w:hideMark/>
          </w:tcPr>
          <w:p w14:paraId="5D1B2EE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662,500,000</w:t>
            </w:r>
          </w:p>
        </w:tc>
        <w:tc>
          <w:tcPr>
            <w:tcW w:w="151" w:type="pct"/>
            <w:tcBorders>
              <w:top w:val="nil"/>
              <w:left w:val="nil"/>
              <w:bottom w:val="single" w:sz="4" w:space="0" w:color="auto"/>
              <w:right w:val="single" w:sz="4" w:space="0" w:color="auto"/>
            </w:tcBorders>
            <w:shd w:val="clear" w:color="000000" w:fill="D9D9D9"/>
            <w:vAlign w:val="center"/>
            <w:hideMark/>
          </w:tcPr>
          <w:p w14:paraId="76E47D8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6AFD9A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1,467,500,000</w:t>
            </w:r>
          </w:p>
        </w:tc>
        <w:tc>
          <w:tcPr>
            <w:tcW w:w="117" w:type="pct"/>
            <w:tcBorders>
              <w:top w:val="nil"/>
              <w:left w:val="nil"/>
              <w:bottom w:val="single" w:sz="4" w:space="0" w:color="auto"/>
              <w:right w:val="single" w:sz="4" w:space="0" w:color="auto"/>
            </w:tcBorders>
            <w:shd w:val="clear" w:color="000000" w:fill="D9D9D9"/>
            <w:vAlign w:val="center"/>
            <w:hideMark/>
          </w:tcPr>
          <w:p w14:paraId="133D345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2,782,950,962</w:t>
            </w:r>
          </w:p>
        </w:tc>
        <w:tc>
          <w:tcPr>
            <w:tcW w:w="103" w:type="pct"/>
            <w:tcBorders>
              <w:top w:val="nil"/>
              <w:left w:val="nil"/>
              <w:bottom w:val="single" w:sz="4" w:space="0" w:color="auto"/>
              <w:right w:val="single" w:sz="4" w:space="0" w:color="auto"/>
            </w:tcBorders>
            <w:shd w:val="clear" w:color="000000" w:fill="D9D9D9"/>
            <w:vAlign w:val="center"/>
            <w:hideMark/>
          </w:tcPr>
          <w:p w14:paraId="2E0D6CD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5415EE7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2,782,950,962</w:t>
            </w:r>
          </w:p>
        </w:tc>
        <w:tc>
          <w:tcPr>
            <w:tcW w:w="109" w:type="pct"/>
            <w:tcBorders>
              <w:top w:val="nil"/>
              <w:left w:val="nil"/>
              <w:bottom w:val="single" w:sz="4" w:space="0" w:color="auto"/>
              <w:right w:val="single" w:sz="4" w:space="0" w:color="auto"/>
            </w:tcBorders>
            <w:shd w:val="clear" w:color="000000" w:fill="D9D9D9"/>
            <w:vAlign w:val="center"/>
            <w:hideMark/>
          </w:tcPr>
          <w:p w14:paraId="6869399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r>
      <w:tr w:rsidR="005A162A" w:rsidRPr="00CD28CB" w14:paraId="27221AD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DEBF7"/>
            <w:vAlign w:val="center"/>
            <w:hideMark/>
          </w:tcPr>
          <w:p w14:paraId="4E79E3A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6</w:t>
            </w:r>
          </w:p>
        </w:tc>
        <w:tc>
          <w:tcPr>
            <w:tcW w:w="449" w:type="pct"/>
            <w:tcBorders>
              <w:top w:val="nil"/>
              <w:left w:val="nil"/>
              <w:bottom w:val="single" w:sz="4" w:space="0" w:color="auto"/>
              <w:right w:val="single" w:sz="4" w:space="0" w:color="auto"/>
            </w:tcBorders>
            <w:shd w:val="clear" w:color="000000" w:fill="DDEBF7"/>
            <w:vAlign w:val="center"/>
            <w:hideMark/>
          </w:tcPr>
          <w:p w14:paraId="351F57A8" w14:textId="77777777" w:rsidR="007D52ED" w:rsidRPr="00CD28CB" w:rsidRDefault="007D52ED" w:rsidP="00791815">
            <w:pPr>
              <w:spacing w:after="0" w:line="240" w:lineRule="auto"/>
              <w:rPr>
                <w:rFonts w:ascii="Garamond" w:hAnsi="Garamond" w:cs="Calibri"/>
                <w:b/>
                <w:bCs/>
                <w:color w:val="000000"/>
                <w:sz w:val="6"/>
                <w:szCs w:val="6"/>
              </w:rPr>
            </w:pPr>
            <w:r w:rsidRPr="00CD28CB">
              <w:rPr>
                <w:rFonts w:ascii="Garamond" w:hAnsi="Garamond" w:cs="Calibri"/>
                <w:b/>
                <w:bCs/>
                <w:color w:val="000000"/>
                <w:sz w:val="6"/>
                <w:szCs w:val="6"/>
              </w:rPr>
              <w:t>OBJEKTIVI SPECIFIK 6: Përmirësimi i sistemit të ripranimit (kthimit dhe pranimit) të shtetasve të huaj dhe vendas në përputhje me marrëveshjet e lidhura dhe në bashkëpunim me misionet diplomatike dhe konsullore</w:t>
            </w:r>
          </w:p>
        </w:tc>
        <w:tc>
          <w:tcPr>
            <w:tcW w:w="132" w:type="pct"/>
            <w:tcBorders>
              <w:top w:val="nil"/>
              <w:left w:val="nil"/>
              <w:bottom w:val="single" w:sz="4" w:space="0" w:color="auto"/>
              <w:right w:val="single" w:sz="4" w:space="0" w:color="auto"/>
            </w:tcBorders>
            <w:shd w:val="clear" w:color="000000" w:fill="DDEBF7"/>
            <w:vAlign w:val="center"/>
            <w:hideMark/>
          </w:tcPr>
          <w:p w14:paraId="0E72A7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2" w:type="pct"/>
            <w:tcBorders>
              <w:top w:val="nil"/>
              <w:left w:val="nil"/>
              <w:bottom w:val="single" w:sz="4" w:space="0" w:color="auto"/>
              <w:right w:val="single" w:sz="4" w:space="0" w:color="auto"/>
            </w:tcBorders>
            <w:shd w:val="clear" w:color="000000" w:fill="DDEBF7"/>
            <w:vAlign w:val="center"/>
            <w:hideMark/>
          </w:tcPr>
          <w:p w14:paraId="5F960F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2" w:type="pct"/>
            <w:tcBorders>
              <w:top w:val="nil"/>
              <w:left w:val="nil"/>
              <w:bottom w:val="single" w:sz="4" w:space="0" w:color="auto"/>
              <w:right w:val="single" w:sz="4" w:space="0" w:color="auto"/>
            </w:tcBorders>
            <w:shd w:val="clear" w:color="000000" w:fill="DDEBF7"/>
            <w:vAlign w:val="center"/>
            <w:hideMark/>
          </w:tcPr>
          <w:p w14:paraId="1AE621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79" w:type="pct"/>
            <w:tcBorders>
              <w:top w:val="nil"/>
              <w:left w:val="nil"/>
              <w:bottom w:val="single" w:sz="4" w:space="0" w:color="auto"/>
              <w:right w:val="single" w:sz="4" w:space="0" w:color="auto"/>
            </w:tcBorders>
            <w:shd w:val="clear" w:color="000000" w:fill="DDEBF7"/>
            <w:vAlign w:val="center"/>
            <w:hideMark/>
          </w:tcPr>
          <w:p w14:paraId="09A1BC9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DEBF7"/>
            <w:vAlign w:val="center"/>
            <w:hideMark/>
          </w:tcPr>
          <w:p w14:paraId="1CCBF62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7AFB4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0AA2D2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38248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82ED8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182547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92821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3A48B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1A75C3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2C72A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DB727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167CDF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F8871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0676E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5B0600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03EF8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AC003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13462B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5F879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86289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6754C2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9BCFB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220769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15814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7B0783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A5395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23989A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06AAA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071F10C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DD3D6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DDEBF7"/>
            <w:vAlign w:val="center"/>
            <w:hideMark/>
          </w:tcPr>
          <w:p w14:paraId="52CA3A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33AE44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5537B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1EC0B6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622ABB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DDEBF7"/>
            <w:vAlign w:val="center"/>
            <w:hideMark/>
          </w:tcPr>
          <w:p w14:paraId="1C5941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3EE111C2"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26C98F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6.1</w:t>
            </w:r>
          </w:p>
        </w:tc>
        <w:tc>
          <w:tcPr>
            <w:tcW w:w="449" w:type="pct"/>
            <w:tcBorders>
              <w:top w:val="nil"/>
              <w:left w:val="nil"/>
              <w:bottom w:val="single" w:sz="4" w:space="0" w:color="auto"/>
              <w:right w:val="single" w:sz="4" w:space="0" w:color="auto"/>
            </w:tcBorders>
            <w:shd w:val="clear" w:color="000000" w:fill="FFFFFF"/>
            <w:vAlign w:val="center"/>
            <w:hideMark/>
          </w:tcPr>
          <w:p w14:paraId="7B36683E" w14:textId="26CD07AF"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Hartimi</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dhe nënshkrimi</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i</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M</w:t>
            </w:r>
            <w:r w:rsidR="007F2B15" w:rsidRPr="00CD28CB">
              <w:rPr>
                <w:rFonts w:ascii="Garamond" w:hAnsi="Garamond" w:cs="Calibri"/>
                <w:color w:val="000000"/>
                <w:sz w:val="6"/>
                <w:szCs w:val="6"/>
              </w:rPr>
              <w:t>arrëveshjeve të Ripranimit me</w:t>
            </w:r>
            <w:r w:rsidRPr="00CD28CB">
              <w:rPr>
                <w:rFonts w:ascii="Garamond" w:hAnsi="Garamond" w:cs="Calibri"/>
                <w:color w:val="000000"/>
                <w:sz w:val="6"/>
                <w:szCs w:val="6"/>
              </w:rPr>
              <w:t>:</w:t>
            </w:r>
            <w:r w:rsidRPr="00CD28CB">
              <w:rPr>
                <w:rFonts w:ascii="Garamond" w:hAnsi="Garamond" w:cs="Calibri"/>
                <w:color w:val="000000"/>
                <w:sz w:val="6"/>
                <w:szCs w:val="6"/>
              </w:rPr>
              <w:br/>
              <w:t>6.1.1 Indinë</w:t>
            </w:r>
            <w:r w:rsidRPr="00CD28CB">
              <w:rPr>
                <w:rFonts w:ascii="Garamond" w:hAnsi="Garamond" w:cs="Calibri"/>
                <w:color w:val="000000"/>
                <w:sz w:val="6"/>
                <w:szCs w:val="6"/>
              </w:rPr>
              <w:br/>
              <w:t>6.1.2 Algjerinë</w:t>
            </w:r>
            <w:r w:rsidRPr="00CD28CB">
              <w:rPr>
                <w:rFonts w:ascii="Garamond" w:hAnsi="Garamond" w:cs="Calibri"/>
                <w:color w:val="000000"/>
                <w:sz w:val="6"/>
                <w:szCs w:val="6"/>
              </w:rPr>
              <w:br/>
              <w:t xml:space="preserve">6.1.3 </w:t>
            </w:r>
            <w:r w:rsidR="007F2B15" w:rsidRPr="00CD28CB">
              <w:rPr>
                <w:rFonts w:ascii="Garamond" w:hAnsi="Garamond" w:cs="Calibri"/>
                <w:color w:val="000000"/>
                <w:sz w:val="6"/>
                <w:szCs w:val="6"/>
              </w:rPr>
              <w:t>Egjiptin</w:t>
            </w:r>
            <w:r w:rsidRPr="00CD28CB">
              <w:rPr>
                <w:rFonts w:ascii="Garamond" w:hAnsi="Garamond" w:cs="Calibri"/>
                <w:color w:val="000000"/>
                <w:sz w:val="6"/>
                <w:szCs w:val="6"/>
              </w:rPr>
              <w:br/>
              <w:t>6.1.4 Pakistani</w:t>
            </w:r>
            <w:r w:rsidRPr="00CD28CB">
              <w:rPr>
                <w:rFonts w:ascii="Garamond" w:hAnsi="Garamond" w:cs="Calibri"/>
                <w:color w:val="000000"/>
                <w:sz w:val="6"/>
                <w:szCs w:val="6"/>
              </w:rPr>
              <w:br/>
              <w:t>6.1.5 Marokun</w:t>
            </w:r>
          </w:p>
        </w:tc>
        <w:tc>
          <w:tcPr>
            <w:tcW w:w="132" w:type="pct"/>
            <w:tcBorders>
              <w:top w:val="nil"/>
              <w:left w:val="nil"/>
              <w:bottom w:val="single" w:sz="4" w:space="0" w:color="auto"/>
              <w:right w:val="single" w:sz="4" w:space="0" w:color="auto"/>
            </w:tcBorders>
            <w:shd w:val="clear" w:color="000000" w:fill="FFFFFF"/>
            <w:vAlign w:val="center"/>
            <w:hideMark/>
          </w:tcPr>
          <w:p w14:paraId="714A0B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409AE8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11D48BC6" w14:textId="77777777" w:rsidR="007D52ED" w:rsidRPr="00CD28CB" w:rsidRDefault="007D52ED" w:rsidP="00791815">
            <w:pPr>
              <w:spacing w:after="240" w:line="240" w:lineRule="auto"/>
              <w:jc w:val="center"/>
              <w:rPr>
                <w:rFonts w:ascii="Garamond" w:hAnsi="Garamond" w:cs="Calibri"/>
                <w:color w:val="000000"/>
                <w:sz w:val="6"/>
                <w:szCs w:val="6"/>
              </w:rPr>
            </w:pPr>
            <w:r w:rsidRPr="00CD28CB">
              <w:rPr>
                <w:rFonts w:ascii="Garamond" w:hAnsi="Garamond" w:cs="Calibri"/>
                <w:color w:val="000000"/>
                <w:sz w:val="6"/>
                <w:szCs w:val="6"/>
              </w:rPr>
              <w:br/>
              <w:t>MEPJ</w:t>
            </w:r>
          </w:p>
        </w:tc>
        <w:tc>
          <w:tcPr>
            <w:tcW w:w="79" w:type="pct"/>
            <w:tcBorders>
              <w:top w:val="nil"/>
              <w:left w:val="nil"/>
              <w:bottom w:val="single" w:sz="4" w:space="0" w:color="auto"/>
              <w:right w:val="single" w:sz="4" w:space="0" w:color="auto"/>
            </w:tcBorders>
            <w:shd w:val="clear" w:color="000000" w:fill="FFFFFF"/>
            <w:vAlign w:val="center"/>
            <w:hideMark/>
          </w:tcPr>
          <w:p w14:paraId="2202F86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6700809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9517C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800,000</w:t>
            </w:r>
          </w:p>
        </w:tc>
        <w:tc>
          <w:tcPr>
            <w:tcW w:w="103" w:type="pct"/>
            <w:tcBorders>
              <w:top w:val="nil"/>
              <w:left w:val="nil"/>
              <w:bottom w:val="single" w:sz="4" w:space="0" w:color="auto"/>
              <w:right w:val="single" w:sz="4" w:space="0" w:color="auto"/>
            </w:tcBorders>
            <w:shd w:val="clear" w:color="000000" w:fill="FFFFFF"/>
            <w:vAlign w:val="center"/>
            <w:hideMark/>
          </w:tcPr>
          <w:p w14:paraId="662589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2BA6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800,000</w:t>
            </w:r>
          </w:p>
        </w:tc>
        <w:tc>
          <w:tcPr>
            <w:tcW w:w="117" w:type="pct"/>
            <w:tcBorders>
              <w:top w:val="nil"/>
              <w:left w:val="nil"/>
              <w:bottom w:val="single" w:sz="4" w:space="0" w:color="auto"/>
              <w:right w:val="single" w:sz="4" w:space="0" w:color="auto"/>
            </w:tcBorders>
            <w:shd w:val="clear" w:color="000000" w:fill="FFFFFF"/>
            <w:vAlign w:val="center"/>
            <w:hideMark/>
          </w:tcPr>
          <w:p w14:paraId="2AA4EBD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w:t>
            </w:r>
          </w:p>
        </w:tc>
        <w:tc>
          <w:tcPr>
            <w:tcW w:w="103" w:type="pct"/>
            <w:tcBorders>
              <w:top w:val="nil"/>
              <w:left w:val="nil"/>
              <w:bottom w:val="single" w:sz="4" w:space="0" w:color="auto"/>
              <w:right w:val="single" w:sz="4" w:space="0" w:color="auto"/>
            </w:tcBorders>
            <w:shd w:val="clear" w:color="000000" w:fill="FFFFFF"/>
            <w:vAlign w:val="center"/>
            <w:hideMark/>
          </w:tcPr>
          <w:p w14:paraId="13F7B6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10DE84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w:t>
            </w:r>
          </w:p>
        </w:tc>
        <w:tc>
          <w:tcPr>
            <w:tcW w:w="117" w:type="pct"/>
            <w:tcBorders>
              <w:top w:val="nil"/>
              <w:left w:val="nil"/>
              <w:bottom w:val="single" w:sz="4" w:space="0" w:color="auto"/>
              <w:right w:val="single" w:sz="4" w:space="0" w:color="auto"/>
            </w:tcBorders>
            <w:shd w:val="clear" w:color="000000" w:fill="FFFFFF"/>
            <w:vAlign w:val="center"/>
            <w:hideMark/>
          </w:tcPr>
          <w:p w14:paraId="2D93DF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w:t>
            </w:r>
          </w:p>
        </w:tc>
        <w:tc>
          <w:tcPr>
            <w:tcW w:w="103" w:type="pct"/>
            <w:tcBorders>
              <w:top w:val="nil"/>
              <w:left w:val="nil"/>
              <w:bottom w:val="single" w:sz="4" w:space="0" w:color="auto"/>
              <w:right w:val="single" w:sz="4" w:space="0" w:color="auto"/>
            </w:tcBorders>
            <w:shd w:val="clear" w:color="000000" w:fill="FFFFFF"/>
            <w:vAlign w:val="center"/>
            <w:hideMark/>
          </w:tcPr>
          <w:p w14:paraId="1CF8D6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146E0A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w:t>
            </w:r>
          </w:p>
        </w:tc>
        <w:tc>
          <w:tcPr>
            <w:tcW w:w="117" w:type="pct"/>
            <w:tcBorders>
              <w:top w:val="nil"/>
              <w:left w:val="nil"/>
              <w:bottom w:val="single" w:sz="4" w:space="0" w:color="auto"/>
              <w:right w:val="single" w:sz="4" w:space="0" w:color="auto"/>
            </w:tcBorders>
            <w:shd w:val="clear" w:color="000000" w:fill="FFFFFF"/>
            <w:vAlign w:val="center"/>
            <w:hideMark/>
          </w:tcPr>
          <w:p w14:paraId="672429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157EE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65CC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D545B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83834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4547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FDB05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07FEF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71F71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6449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E731B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0F974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CFCAB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1,600,000</w:t>
            </w:r>
          </w:p>
        </w:tc>
        <w:tc>
          <w:tcPr>
            <w:tcW w:w="117" w:type="pct"/>
            <w:tcBorders>
              <w:top w:val="nil"/>
              <w:left w:val="nil"/>
              <w:bottom w:val="single" w:sz="4" w:space="0" w:color="auto"/>
              <w:right w:val="single" w:sz="4" w:space="0" w:color="auto"/>
            </w:tcBorders>
            <w:shd w:val="clear" w:color="000000" w:fill="FFFFFF"/>
            <w:vAlign w:val="center"/>
            <w:hideMark/>
          </w:tcPr>
          <w:p w14:paraId="34519A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9987E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1,600,000</w:t>
            </w:r>
          </w:p>
        </w:tc>
        <w:tc>
          <w:tcPr>
            <w:tcW w:w="117" w:type="pct"/>
            <w:tcBorders>
              <w:top w:val="nil"/>
              <w:left w:val="nil"/>
              <w:bottom w:val="single" w:sz="4" w:space="0" w:color="auto"/>
              <w:right w:val="single" w:sz="4" w:space="0" w:color="auto"/>
            </w:tcBorders>
            <w:shd w:val="clear" w:color="000000" w:fill="FFFFFF"/>
            <w:vAlign w:val="center"/>
            <w:hideMark/>
          </w:tcPr>
          <w:p w14:paraId="2A3E51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1,600,000</w:t>
            </w:r>
          </w:p>
        </w:tc>
        <w:tc>
          <w:tcPr>
            <w:tcW w:w="103" w:type="pct"/>
            <w:tcBorders>
              <w:top w:val="nil"/>
              <w:left w:val="nil"/>
              <w:bottom w:val="single" w:sz="4" w:space="0" w:color="auto"/>
              <w:right w:val="single" w:sz="4" w:space="0" w:color="auto"/>
            </w:tcBorders>
            <w:shd w:val="clear" w:color="000000" w:fill="FFFFFF"/>
            <w:vAlign w:val="center"/>
            <w:hideMark/>
          </w:tcPr>
          <w:p w14:paraId="33CF87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82A2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1,600,000</w:t>
            </w:r>
          </w:p>
        </w:tc>
        <w:tc>
          <w:tcPr>
            <w:tcW w:w="103" w:type="pct"/>
            <w:tcBorders>
              <w:top w:val="nil"/>
              <w:left w:val="nil"/>
              <w:bottom w:val="single" w:sz="4" w:space="0" w:color="auto"/>
              <w:right w:val="single" w:sz="4" w:space="0" w:color="auto"/>
            </w:tcBorders>
            <w:shd w:val="clear" w:color="000000" w:fill="FFFFFF"/>
            <w:vAlign w:val="center"/>
            <w:hideMark/>
          </w:tcPr>
          <w:p w14:paraId="1D99E1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3768B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65C9ADF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5236C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AFF30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B02C5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46D63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538F63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579E15B"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B730D5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6.2</w:t>
            </w:r>
          </w:p>
        </w:tc>
        <w:tc>
          <w:tcPr>
            <w:tcW w:w="449" w:type="pct"/>
            <w:tcBorders>
              <w:top w:val="nil"/>
              <w:left w:val="nil"/>
              <w:bottom w:val="single" w:sz="4" w:space="0" w:color="auto"/>
              <w:right w:val="single" w:sz="4" w:space="0" w:color="auto"/>
            </w:tcBorders>
            <w:shd w:val="clear" w:color="000000" w:fill="FFFFFF"/>
            <w:vAlign w:val="center"/>
            <w:hideMark/>
          </w:tcPr>
          <w:p w14:paraId="67D31ECA" w14:textId="13483A95"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Hartimi dhe miratimi i </w:t>
            </w:r>
            <w:r w:rsidR="007F2B15" w:rsidRPr="00CD28CB">
              <w:rPr>
                <w:rFonts w:ascii="Garamond" w:hAnsi="Garamond" w:cs="Calibri"/>
                <w:color w:val="000000"/>
                <w:sz w:val="6"/>
                <w:szCs w:val="6"/>
              </w:rPr>
              <w:t>udhëzimit për asistenc</w:t>
            </w:r>
            <w:r w:rsidRPr="00CD28CB">
              <w:rPr>
                <w:rFonts w:ascii="Garamond" w:hAnsi="Garamond" w:cs="Calibri"/>
                <w:color w:val="000000"/>
                <w:sz w:val="6"/>
                <w:szCs w:val="6"/>
              </w:rPr>
              <w:t>ën në rastet e transitit për qëllim largimi në rrugë ajrore</w:t>
            </w:r>
          </w:p>
        </w:tc>
        <w:tc>
          <w:tcPr>
            <w:tcW w:w="132" w:type="pct"/>
            <w:tcBorders>
              <w:top w:val="nil"/>
              <w:left w:val="nil"/>
              <w:bottom w:val="single" w:sz="4" w:space="0" w:color="auto"/>
              <w:right w:val="single" w:sz="4" w:space="0" w:color="auto"/>
            </w:tcBorders>
            <w:shd w:val="clear" w:color="000000" w:fill="FFFFFF"/>
            <w:vAlign w:val="center"/>
            <w:hideMark/>
          </w:tcPr>
          <w:p w14:paraId="29510B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2544E1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5E94F5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MEPJ</w:t>
            </w:r>
          </w:p>
        </w:tc>
        <w:tc>
          <w:tcPr>
            <w:tcW w:w="79" w:type="pct"/>
            <w:tcBorders>
              <w:top w:val="nil"/>
              <w:left w:val="nil"/>
              <w:bottom w:val="single" w:sz="4" w:space="0" w:color="auto"/>
              <w:right w:val="single" w:sz="4" w:space="0" w:color="auto"/>
            </w:tcBorders>
            <w:shd w:val="clear" w:color="000000" w:fill="FFFFFF"/>
            <w:vAlign w:val="center"/>
            <w:hideMark/>
          </w:tcPr>
          <w:p w14:paraId="13A60FF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64BF387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16E52C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0E368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F34FD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EE0EF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66465C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445A8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6F5FF6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F8244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7AB0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4DC58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44C2A0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8F535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217D2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6EED2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30D096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62E9D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54A92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8D675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65C2A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8E2060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20E56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B2392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2EC242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D8A2F0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693C11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408532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E9B1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304425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155E4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1722BA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A510A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216B3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C018A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21EBC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1035A7F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44F56BD"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FC7617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6.3</w:t>
            </w:r>
          </w:p>
        </w:tc>
        <w:tc>
          <w:tcPr>
            <w:tcW w:w="449" w:type="pct"/>
            <w:tcBorders>
              <w:top w:val="nil"/>
              <w:left w:val="nil"/>
              <w:bottom w:val="single" w:sz="4" w:space="0" w:color="auto"/>
              <w:right w:val="single" w:sz="4" w:space="0" w:color="auto"/>
            </w:tcBorders>
            <w:shd w:val="clear" w:color="000000" w:fill="FFFFFF"/>
            <w:vAlign w:val="center"/>
            <w:hideMark/>
          </w:tcPr>
          <w:p w14:paraId="7EF2BA04" w14:textId="5BF3740D"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Hartimi dhe miratimi i </w:t>
            </w:r>
            <w:r w:rsidR="007F2B15" w:rsidRPr="00CD28CB">
              <w:rPr>
                <w:rFonts w:ascii="Garamond" w:hAnsi="Garamond" w:cs="Calibri"/>
                <w:color w:val="000000"/>
                <w:sz w:val="6"/>
                <w:szCs w:val="6"/>
              </w:rPr>
              <w:t>udh</w:t>
            </w:r>
            <w:r w:rsidRPr="00CD28CB">
              <w:rPr>
                <w:rFonts w:ascii="Garamond" w:hAnsi="Garamond" w:cs="Calibri"/>
                <w:color w:val="000000"/>
                <w:sz w:val="6"/>
                <w:szCs w:val="6"/>
              </w:rPr>
              <w:t>ëzimit për organizimin dhe pjesëmarrjen në fluturimet e përbashkëta të dy ose më shumë shteteve, me qëllim dëbimin nga territori të të huajve të cilët janë subjekt i </w:t>
            </w:r>
            <w:r w:rsidR="00720682" w:rsidRPr="00CD28CB">
              <w:rPr>
                <w:rFonts w:ascii="Garamond" w:hAnsi="Garamond" w:cs="Calibri"/>
                <w:color w:val="000000"/>
                <w:sz w:val="6"/>
                <w:szCs w:val="6"/>
              </w:rPr>
              <w:t>urdhrit</w:t>
            </w:r>
            <w:r w:rsidRPr="00CD28CB">
              <w:rPr>
                <w:rFonts w:ascii="Garamond" w:hAnsi="Garamond" w:cs="Calibri"/>
                <w:color w:val="000000"/>
                <w:sz w:val="6"/>
                <w:szCs w:val="6"/>
              </w:rPr>
              <w:t> individual të dëbimit</w:t>
            </w:r>
          </w:p>
        </w:tc>
        <w:tc>
          <w:tcPr>
            <w:tcW w:w="132" w:type="pct"/>
            <w:tcBorders>
              <w:top w:val="nil"/>
              <w:left w:val="nil"/>
              <w:bottom w:val="single" w:sz="4" w:space="0" w:color="auto"/>
              <w:right w:val="single" w:sz="4" w:space="0" w:color="auto"/>
            </w:tcBorders>
            <w:shd w:val="clear" w:color="000000" w:fill="FFFFFF"/>
            <w:vAlign w:val="center"/>
            <w:hideMark/>
          </w:tcPr>
          <w:p w14:paraId="40D7169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168AE2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691460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 xml:space="preserve">MEPJ </w:t>
            </w:r>
            <w:r w:rsidRPr="00CD28CB">
              <w:rPr>
                <w:rFonts w:ascii="Garamond" w:hAnsi="Garamond" w:cs="Calibri"/>
                <w:color w:val="000000"/>
                <w:sz w:val="6"/>
                <w:szCs w:val="6"/>
              </w:rPr>
              <w:br/>
              <w:t>MSHMS</w:t>
            </w:r>
          </w:p>
        </w:tc>
        <w:tc>
          <w:tcPr>
            <w:tcW w:w="79" w:type="pct"/>
            <w:tcBorders>
              <w:top w:val="nil"/>
              <w:left w:val="nil"/>
              <w:bottom w:val="single" w:sz="4" w:space="0" w:color="auto"/>
              <w:right w:val="single" w:sz="4" w:space="0" w:color="auto"/>
            </w:tcBorders>
            <w:shd w:val="clear" w:color="000000" w:fill="FFFFFF"/>
            <w:vAlign w:val="center"/>
            <w:hideMark/>
          </w:tcPr>
          <w:p w14:paraId="4DBD20A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6B9BC49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51D0FD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99C66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0072A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E087F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w:t>
            </w:r>
          </w:p>
        </w:tc>
        <w:tc>
          <w:tcPr>
            <w:tcW w:w="103" w:type="pct"/>
            <w:tcBorders>
              <w:top w:val="nil"/>
              <w:left w:val="nil"/>
              <w:bottom w:val="single" w:sz="4" w:space="0" w:color="auto"/>
              <w:right w:val="single" w:sz="4" w:space="0" w:color="auto"/>
            </w:tcBorders>
            <w:shd w:val="clear" w:color="000000" w:fill="FFFFFF"/>
            <w:vAlign w:val="center"/>
            <w:hideMark/>
          </w:tcPr>
          <w:p w14:paraId="77150F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1068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w:t>
            </w:r>
          </w:p>
        </w:tc>
        <w:tc>
          <w:tcPr>
            <w:tcW w:w="117" w:type="pct"/>
            <w:tcBorders>
              <w:top w:val="nil"/>
              <w:left w:val="nil"/>
              <w:bottom w:val="single" w:sz="4" w:space="0" w:color="auto"/>
              <w:right w:val="single" w:sz="4" w:space="0" w:color="auto"/>
            </w:tcBorders>
            <w:shd w:val="clear" w:color="000000" w:fill="FFFFFF"/>
            <w:vAlign w:val="center"/>
            <w:hideMark/>
          </w:tcPr>
          <w:p w14:paraId="567F8D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66339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7B0BE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9BBD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BCBB1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5686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640B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329A9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054EA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4BDA3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A2DE6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DEF06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5DA0B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8F2A9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06169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412F3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w:t>
            </w:r>
          </w:p>
        </w:tc>
        <w:tc>
          <w:tcPr>
            <w:tcW w:w="117" w:type="pct"/>
            <w:tcBorders>
              <w:top w:val="nil"/>
              <w:left w:val="nil"/>
              <w:bottom w:val="single" w:sz="4" w:space="0" w:color="auto"/>
              <w:right w:val="single" w:sz="4" w:space="0" w:color="auto"/>
            </w:tcBorders>
            <w:shd w:val="clear" w:color="000000" w:fill="FFFFFF"/>
            <w:vAlign w:val="center"/>
            <w:hideMark/>
          </w:tcPr>
          <w:p w14:paraId="361E72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9262E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w:t>
            </w:r>
          </w:p>
        </w:tc>
        <w:tc>
          <w:tcPr>
            <w:tcW w:w="117" w:type="pct"/>
            <w:tcBorders>
              <w:top w:val="nil"/>
              <w:left w:val="nil"/>
              <w:bottom w:val="single" w:sz="4" w:space="0" w:color="auto"/>
              <w:right w:val="single" w:sz="4" w:space="0" w:color="auto"/>
            </w:tcBorders>
            <w:shd w:val="clear" w:color="000000" w:fill="FFFFFF"/>
            <w:vAlign w:val="center"/>
            <w:hideMark/>
          </w:tcPr>
          <w:p w14:paraId="58D4FD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w:t>
            </w:r>
          </w:p>
        </w:tc>
        <w:tc>
          <w:tcPr>
            <w:tcW w:w="103" w:type="pct"/>
            <w:tcBorders>
              <w:top w:val="nil"/>
              <w:left w:val="nil"/>
              <w:bottom w:val="single" w:sz="4" w:space="0" w:color="auto"/>
              <w:right w:val="single" w:sz="4" w:space="0" w:color="auto"/>
            </w:tcBorders>
            <w:shd w:val="clear" w:color="000000" w:fill="FFFFFF"/>
            <w:vAlign w:val="center"/>
            <w:hideMark/>
          </w:tcPr>
          <w:p w14:paraId="7E1BDF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E6A5C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w:t>
            </w:r>
          </w:p>
        </w:tc>
        <w:tc>
          <w:tcPr>
            <w:tcW w:w="103" w:type="pct"/>
            <w:tcBorders>
              <w:top w:val="nil"/>
              <w:left w:val="nil"/>
              <w:bottom w:val="single" w:sz="4" w:space="0" w:color="auto"/>
              <w:right w:val="single" w:sz="4" w:space="0" w:color="auto"/>
            </w:tcBorders>
            <w:shd w:val="clear" w:color="000000" w:fill="FFFFFF"/>
            <w:vAlign w:val="center"/>
            <w:hideMark/>
          </w:tcPr>
          <w:p w14:paraId="216650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D3A5D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732A57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A7351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50E90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ACD85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994373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5615FB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7675703"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12BF43E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6.4</w:t>
            </w:r>
          </w:p>
        </w:tc>
        <w:tc>
          <w:tcPr>
            <w:tcW w:w="449" w:type="pct"/>
            <w:tcBorders>
              <w:top w:val="nil"/>
              <w:left w:val="nil"/>
              <w:bottom w:val="single" w:sz="4" w:space="0" w:color="auto"/>
              <w:right w:val="single" w:sz="4" w:space="0" w:color="auto"/>
            </w:tcBorders>
            <w:shd w:val="clear" w:color="000000" w:fill="FFFFFF"/>
            <w:vAlign w:val="center"/>
            <w:hideMark/>
          </w:tcPr>
          <w:p w14:paraId="4E9D24C6" w14:textId="52E68E91"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Hartimi dhe miratimi i </w:t>
            </w:r>
            <w:r w:rsidR="007F2B15" w:rsidRPr="00CD28CB">
              <w:rPr>
                <w:rFonts w:ascii="Garamond" w:hAnsi="Garamond" w:cs="Calibri"/>
                <w:color w:val="000000"/>
                <w:sz w:val="6"/>
                <w:szCs w:val="6"/>
              </w:rPr>
              <w:t xml:space="preserve">udhëzimit ndërinstitucional </w:t>
            </w:r>
            <w:r w:rsidRPr="00CD28CB">
              <w:rPr>
                <w:rFonts w:ascii="Garamond" w:hAnsi="Garamond" w:cs="Calibri"/>
                <w:color w:val="000000"/>
                <w:sz w:val="6"/>
                <w:szCs w:val="6"/>
              </w:rPr>
              <w:t>për procedurat e kthimit vullnetar dhe kthimit vullnetar të asistuar (KVA)</w:t>
            </w:r>
          </w:p>
        </w:tc>
        <w:tc>
          <w:tcPr>
            <w:tcW w:w="132" w:type="pct"/>
            <w:tcBorders>
              <w:top w:val="nil"/>
              <w:left w:val="nil"/>
              <w:bottom w:val="single" w:sz="4" w:space="0" w:color="auto"/>
              <w:right w:val="single" w:sz="4" w:space="0" w:color="auto"/>
            </w:tcBorders>
            <w:shd w:val="clear" w:color="000000" w:fill="FFFFFF"/>
            <w:vAlign w:val="center"/>
            <w:hideMark/>
          </w:tcPr>
          <w:p w14:paraId="7D98A5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6418F7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2CE27E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 xml:space="preserve">MEPJ </w:t>
            </w:r>
            <w:r w:rsidRPr="00CD28CB">
              <w:rPr>
                <w:rFonts w:ascii="Garamond" w:hAnsi="Garamond" w:cs="Calibri"/>
                <w:color w:val="000000"/>
                <w:sz w:val="6"/>
                <w:szCs w:val="6"/>
              </w:rPr>
              <w:br/>
              <w:t>MSHMS</w:t>
            </w:r>
          </w:p>
        </w:tc>
        <w:tc>
          <w:tcPr>
            <w:tcW w:w="79" w:type="pct"/>
            <w:tcBorders>
              <w:top w:val="nil"/>
              <w:left w:val="nil"/>
              <w:bottom w:val="single" w:sz="4" w:space="0" w:color="auto"/>
              <w:right w:val="single" w:sz="4" w:space="0" w:color="auto"/>
            </w:tcBorders>
            <w:shd w:val="clear" w:color="000000" w:fill="FFFFFF"/>
            <w:vAlign w:val="center"/>
            <w:hideMark/>
          </w:tcPr>
          <w:p w14:paraId="0811D49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90" w:type="pct"/>
            <w:tcBorders>
              <w:top w:val="nil"/>
              <w:left w:val="nil"/>
              <w:bottom w:val="single" w:sz="4" w:space="0" w:color="auto"/>
              <w:right w:val="single" w:sz="4" w:space="0" w:color="auto"/>
            </w:tcBorders>
            <w:shd w:val="clear" w:color="000000" w:fill="FFFFFF"/>
            <w:vAlign w:val="center"/>
            <w:hideMark/>
          </w:tcPr>
          <w:p w14:paraId="2F14491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3844DA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4874C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58B3F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A062B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9B90E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B6989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C969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0BED6D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E92EF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55EAEA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0398D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F5FF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6249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7A826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8E758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E4987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5EDA7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93C52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A3956D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4C4D30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DE100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BD074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470499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68044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51DFD6C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133FD5C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2FA12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1E9860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6B911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14E68F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C23BF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264A3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9E20AD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FC6DF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1B66F2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09F1ADC3"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281F3E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6.5</w:t>
            </w:r>
          </w:p>
        </w:tc>
        <w:tc>
          <w:tcPr>
            <w:tcW w:w="449" w:type="pct"/>
            <w:tcBorders>
              <w:top w:val="nil"/>
              <w:left w:val="nil"/>
              <w:bottom w:val="single" w:sz="4" w:space="0" w:color="auto"/>
              <w:right w:val="single" w:sz="4" w:space="0" w:color="auto"/>
            </w:tcBorders>
            <w:shd w:val="clear" w:color="000000" w:fill="FFFFFF"/>
            <w:vAlign w:val="center"/>
            <w:hideMark/>
          </w:tcPr>
          <w:p w14:paraId="3E775271" w14:textId="356DF41E"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Forcimi i kapaciteteve institucionale</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për</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realizimin</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e</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kthimeve dhe mundësimin e</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burimeve</w:t>
            </w:r>
            <w:r w:rsidR="007F2B15" w:rsidRPr="00CD28CB">
              <w:rPr>
                <w:rFonts w:ascii="Garamond" w:hAnsi="Garamond" w:cs="Calibri"/>
                <w:color w:val="000000"/>
                <w:sz w:val="6"/>
                <w:szCs w:val="6"/>
              </w:rPr>
              <w:t xml:space="preserve"> </w:t>
            </w:r>
            <w:r w:rsidR="007F5D13">
              <w:rPr>
                <w:rFonts w:ascii="Garamond" w:hAnsi="Garamond" w:cs="Calibri"/>
                <w:color w:val="000000"/>
                <w:sz w:val="6"/>
                <w:szCs w:val="6"/>
              </w:rPr>
              <w:t>njerëzore</w:t>
            </w:r>
            <w:r w:rsidRPr="00CD28CB">
              <w:rPr>
                <w:rFonts w:ascii="Garamond" w:hAnsi="Garamond" w:cs="Calibri"/>
                <w:color w:val="000000"/>
                <w:sz w:val="6"/>
                <w:szCs w:val="6"/>
              </w:rPr>
              <w:t>/logjistike dhe</w:t>
            </w:r>
            <w:r w:rsidR="007F2B15" w:rsidRPr="00CD28CB">
              <w:rPr>
                <w:rFonts w:ascii="Garamond" w:hAnsi="Garamond" w:cs="Calibri"/>
                <w:color w:val="000000"/>
                <w:sz w:val="6"/>
                <w:szCs w:val="6"/>
              </w:rPr>
              <w:t xml:space="preserve"> </w:t>
            </w:r>
            <w:r w:rsidR="00720682" w:rsidRPr="00CD28CB">
              <w:rPr>
                <w:rFonts w:ascii="Garamond" w:hAnsi="Garamond" w:cs="Calibri"/>
                <w:color w:val="000000"/>
                <w:sz w:val="6"/>
                <w:szCs w:val="6"/>
              </w:rPr>
              <w:t>trajnimin</w:t>
            </w:r>
            <w:r w:rsidRPr="00CD28CB">
              <w:rPr>
                <w:rFonts w:ascii="Garamond" w:hAnsi="Garamond" w:cs="Calibri"/>
                <w:color w:val="000000"/>
                <w:sz w:val="6"/>
                <w:szCs w:val="6"/>
              </w:rPr>
              <w:t xml:space="preserve"> e specializuar për drejtues eskorte</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dhe</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eskorta</w:t>
            </w:r>
          </w:p>
        </w:tc>
        <w:tc>
          <w:tcPr>
            <w:tcW w:w="132" w:type="pct"/>
            <w:tcBorders>
              <w:top w:val="nil"/>
              <w:left w:val="nil"/>
              <w:bottom w:val="single" w:sz="4" w:space="0" w:color="auto"/>
              <w:right w:val="single" w:sz="4" w:space="0" w:color="auto"/>
            </w:tcBorders>
            <w:shd w:val="clear" w:color="000000" w:fill="FFFFFF"/>
            <w:vAlign w:val="center"/>
            <w:hideMark/>
          </w:tcPr>
          <w:p w14:paraId="02A28B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30C4D3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09FA05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57A05C5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3E049F8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2027</w:t>
            </w:r>
          </w:p>
        </w:tc>
        <w:tc>
          <w:tcPr>
            <w:tcW w:w="117" w:type="pct"/>
            <w:tcBorders>
              <w:top w:val="nil"/>
              <w:left w:val="nil"/>
              <w:bottom w:val="single" w:sz="4" w:space="0" w:color="auto"/>
              <w:right w:val="single" w:sz="4" w:space="0" w:color="auto"/>
            </w:tcBorders>
            <w:shd w:val="clear" w:color="000000" w:fill="FFFFFF"/>
            <w:vAlign w:val="center"/>
            <w:hideMark/>
          </w:tcPr>
          <w:p w14:paraId="5267B6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6FC03F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D3DF6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0D1C32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0DD544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BD49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7DA6B8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7FF0B5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7962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5BC60F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58437F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07DA5B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5F4B1A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85" w:type="pct"/>
            <w:tcBorders>
              <w:top w:val="nil"/>
              <w:left w:val="nil"/>
              <w:bottom w:val="single" w:sz="4" w:space="0" w:color="auto"/>
              <w:right w:val="single" w:sz="4" w:space="0" w:color="auto"/>
            </w:tcBorders>
            <w:shd w:val="clear" w:color="000000" w:fill="FFFFFF"/>
            <w:vAlign w:val="center"/>
            <w:hideMark/>
          </w:tcPr>
          <w:p w14:paraId="5F4EE7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11CED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7DE002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85" w:type="pct"/>
            <w:tcBorders>
              <w:top w:val="nil"/>
              <w:left w:val="nil"/>
              <w:bottom w:val="single" w:sz="4" w:space="0" w:color="auto"/>
              <w:right w:val="single" w:sz="4" w:space="0" w:color="auto"/>
            </w:tcBorders>
            <w:shd w:val="clear" w:color="000000" w:fill="FFFFFF"/>
            <w:vAlign w:val="center"/>
            <w:hideMark/>
          </w:tcPr>
          <w:p w14:paraId="15DDEF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2BB0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6D1F5E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85" w:type="pct"/>
            <w:tcBorders>
              <w:top w:val="nil"/>
              <w:left w:val="nil"/>
              <w:bottom w:val="single" w:sz="4" w:space="0" w:color="auto"/>
              <w:right w:val="single" w:sz="4" w:space="0" w:color="auto"/>
            </w:tcBorders>
            <w:shd w:val="clear" w:color="000000" w:fill="FFFFFF"/>
            <w:vAlign w:val="center"/>
            <w:hideMark/>
          </w:tcPr>
          <w:p w14:paraId="676C63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438A5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27" w:type="pct"/>
            <w:tcBorders>
              <w:top w:val="nil"/>
              <w:left w:val="nil"/>
              <w:bottom w:val="single" w:sz="4" w:space="0" w:color="auto"/>
              <w:right w:val="single" w:sz="4" w:space="0" w:color="auto"/>
            </w:tcBorders>
            <w:shd w:val="clear" w:color="000000" w:fill="FFFFFF"/>
            <w:vAlign w:val="center"/>
            <w:hideMark/>
          </w:tcPr>
          <w:p w14:paraId="4C2E84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2,100,000</w:t>
            </w:r>
          </w:p>
        </w:tc>
        <w:tc>
          <w:tcPr>
            <w:tcW w:w="117" w:type="pct"/>
            <w:tcBorders>
              <w:top w:val="nil"/>
              <w:left w:val="nil"/>
              <w:bottom w:val="single" w:sz="4" w:space="0" w:color="auto"/>
              <w:right w:val="single" w:sz="4" w:space="0" w:color="auto"/>
            </w:tcBorders>
            <w:shd w:val="clear" w:color="000000" w:fill="FFFFFF"/>
            <w:vAlign w:val="center"/>
            <w:hideMark/>
          </w:tcPr>
          <w:p w14:paraId="2F9E67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AF4EE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2,100,000</w:t>
            </w:r>
          </w:p>
        </w:tc>
        <w:tc>
          <w:tcPr>
            <w:tcW w:w="117" w:type="pct"/>
            <w:tcBorders>
              <w:top w:val="nil"/>
              <w:left w:val="nil"/>
              <w:bottom w:val="single" w:sz="4" w:space="0" w:color="auto"/>
              <w:right w:val="single" w:sz="4" w:space="0" w:color="auto"/>
            </w:tcBorders>
            <w:shd w:val="clear" w:color="000000" w:fill="FFFFFF"/>
            <w:vAlign w:val="center"/>
            <w:hideMark/>
          </w:tcPr>
          <w:p w14:paraId="516867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900,000</w:t>
            </w:r>
          </w:p>
        </w:tc>
        <w:tc>
          <w:tcPr>
            <w:tcW w:w="103" w:type="pct"/>
            <w:tcBorders>
              <w:top w:val="nil"/>
              <w:left w:val="nil"/>
              <w:bottom w:val="single" w:sz="4" w:space="0" w:color="auto"/>
              <w:right w:val="single" w:sz="4" w:space="0" w:color="auto"/>
            </w:tcBorders>
            <w:shd w:val="clear" w:color="000000" w:fill="FFFFFF"/>
            <w:vAlign w:val="center"/>
            <w:hideMark/>
          </w:tcPr>
          <w:p w14:paraId="2D6423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5AC3C4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900,000</w:t>
            </w:r>
          </w:p>
        </w:tc>
        <w:tc>
          <w:tcPr>
            <w:tcW w:w="103" w:type="pct"/>
            <w:tcBorders>
              <w:top w:val="nil"/>
              <w:left w:val="nil"/>
              <w:bottom w:val="single" w:sz="4" w:space="0" w:color="auto"/>
              <w:right w:val="single" w:sz="4" w:space="0" w:color="auto"/>
            </w:tcBorders>
            <w:shd w:val="clear" w:color="000000" w:fill="FFFFFF"/>
            <w:vAlign w:val="center"/>
            <w:hideMark/>
          </w:tcPr>
          <w:p w14:paraId="6B909B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5B009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6D7860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E2A0E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E82DD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1,200,000</w:t>
            </w:r>
          </w:p>
        </w:tc>
        <w:tc>
          <w:tcPr>
            <w:tcW w:w="103" w:type="pct"/>
            <w:tcBorders>
              <w:top w:val="nil"/>
              <w:left w:val="nil"/>
              <w:bottom w:val="single" w:sz="4" w:space="0" w:color="auto"/>
              <w:right w:val="single" w:sz="4" w:space="0" w:color="auto"/>
            </w:tcBorders>
            <w:shd w:val="clear" w:color="000000" w:fill="FFFFFF"/>
            <w:vAlign w:val="center"/>
            <w:hideMark/>
          </w:tcPr>
          <w:p w14:paraId="2D6E62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ED10C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1,200,000</w:t>
            </w:r>
          </w:p>
        </w:tc>
        <w:tc>
          <w:tcPr>
            <w:tcW w:w="109" w:type="pct"/>
            <w:tcBorders>
              <w:top w:val="nil"/>
              <w:left w:val="nil"/>
              <w:bottom w:val="single" w:sz="4" w:space="0" w:color="auto"/>
              <w:right w:val="single" w:sz="4" w:space="0" w:color="auto"/>
            </w:tcBorders>
            <w:shd w:val="clear" w:color="000000" w:fill="FFFFFF"/>
            <w:vAlign w:val="center"/>
            <w:hideMark/>
          </w:tcPr>
          <w:p w14:paraId="34E681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FE614A3"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9D9D9"/>
            <w:vAlign w:val="center"/>
            <w:hideMark/>
          </w:tcPr>
          <w:p w14:paraId="17A3C3B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009928D1" w14:textId="5A6F7974" w:rsidR="007D52ED" w:rsidRPr="00CD28CB" w:rsidRDefault="007D52ED" w:rsidP="00720682">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w:t>
            </w:r>
            <w:r w:rsidR="00720682" w:rsidRPr="00CD28CB">
              <w:rPr>
                <w:rFonts w:ascii="Garamond" w:hAnsi="Garamond" w:cs="Calibri"/>
                <w:b/>
                <w:bCs/>
                <w:color w:val="FF0000"/>
                <w:sz w:val="6"/>
                <w:szCs w:val="6"/>
              </w:rPr>
              <w:t>ja e</w:t>
            </w:r>
            <w:r w:rsidRPr="00CD28CB">
              <w:rPr>
                <w:rFonts w:ascii="Garamond" w:hAnsi="Garamond" w:cs="Calibri"/>
                <w:b/>
                <w:bCs/>
                <w:color w:val="FF0000"/>
                <w:sz w:val="6"/>
                <w:szCs w:val="6"/>
              </w:rPr>
              <w:t xml:space="preserve"> </w:t>
            </w:r>
            <w:r w:rsidR="00720682" w:rsidRPr="00CD28CB">
              <w:rPr>
                <w:rFonts w:ascii="Garamond" w:hAnsi="Garamond" w:cs="Calibri"/>
                <w:b/>
                <w:bCs/>
                <w:color w:val="FF0000"/>
                <w:sz w:val="6"/>
                <w:szCs w:val="6"/>
              </w:rPr>
              <w:t>o</w:t>
            </w:r>
            <w:r w:rsidRPr="00CD28CB">
              <w:rPr>
                <w:rFonts w:ascii="Garamond" w:hAnsi="Garamond" w:cs="Calibri"/>
                <w:b/>
                <w:bCs/>
                <w:color w:val="FF0000"/>
                <w:sz w:val="6"/>
                <w:szCs w:val="6"/>
              </w:rPr>
              <w:t>bjektivi</w:t>
            </w:r>
            <w:r w:rsidR="00720682" w:rsidRPr="00CD28CB">
              <w:rPr>
                <w:rFonts w:ascii="Garamond" w:hAnsi="Garamond" w:cs="Calibri"/>
                <w:b/>
                <w:bCs/>
                <w:color w:val="FF0000"/>
                <w:sz w:val="6"/>
                <w:szCs w:val="6"/>
              </w:rPr>
              <w:t>t</w:t>
            </w:r>
            <w:r w:rsidRPr="00CD28CB">
              <w:rPr>
                <w:rFonts w:ascii="Garamond" w:hAnsi="Garamond" w:cs="Calibri"/>
                <w:b/>
                <w:bCs/>
                <w:color w:val="FF0000"/>
                <w:sz w:val="6"/>
                <w:szCs w:val="6"/>
              </w:rPr>
              <w:t xml:space="preserve"> specifik 6</w:t>
            </w:r>
          </w:p>
        </w:tc>
        <w:tc>
          <w:tcPr>
            <w:tcW w:w="132" w:type="pct"/>
            <w:tcBorders>
              <w:top w:val="nil"/>
              <w:left w:val="nil"/>
              <w:bottom w:val="single" w:sz="4" w:space="0" w:color="auto"/>
              <w:right w:val="single" w:sz="4" w:space="0" w:color="auto"/>
            </w:tcBorders>
            <w:shd w:val="clear" w:color="000000" w:fill="D9D9D9"/>
            <w:vAlign w:val="center"/>
            <w:hideMark/>
          </w:tcPr>
          <w:p w14:paraId="0EBF96C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6707C9E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30DA5D9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4444DC1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20BB683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 </w:t>
            </w:r>
          </w:p>
        </w:tc>
        <w:tc>
          <w:tcPr>
            <w:tcW w:w="117" w:type="pct"/>
            <w:tcBorders>
              <w:top w:val="nil"/>
              <w:left w:val="nil"/>
              <w:bottom w:val="single" w:sz="4" w:space="0" w:color="auto"/>
              <w:right w:val="single" w:sz="4" w:space="0" w:color="auto"/>
            </w:tcBorders>
            <w:shd w:val="clear" w:color="000000" w:fill="D9D9D9"/>
            <w:vAlign w:val="center"/>
            <w:hideMark/>
          </w:tcPr>
          <w:p w14:paraId="50990ED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1,100,000</w:t>
            </w:r>
          </w:p>
        </w:tc>
        <w:tc>
          <w:tcPr>
            <w:tcW w:w="103" w:type="pct"/>
            <w:tcBorders>
              <w:top w:val="nil"/>
              <w:left w:val="nil"/>
              <w:bottom w:val="single" w:sz="4" w:space="0" w:color="auto"/>
              <w:right w:val="single" w:sz="4" w:space="0" w:color="auto"/>
            </w:tcBorders>
            <w:shd w:val="clear" w:color="000000" w:fill="D9D9D9"/>
            <w:vAlign w:val="center"/>
            <w:hideMark/>
          </w:tcPr>
          <w:p w14:paraId="1ADB55A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B71B1B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1,100,000</w:t>
            </w:r>
          </w:p>
        </w:tc>
        <w:tc>
          <w:tcPr>
            <w:tcW w:w="117" w:type="pct"/>
            <w:tcBorders>
              <w:top w:val="nil"/>
              <w:left w:val="nil"/>
              <w:bottom w:val="single" w:sz="4" w:space="0" w:color="auto"/>
              <w:right w:val="single" w:sz="4" w:space="0" w:color="auto"/>
            </w:tcBorders>
            <w:shd w:val="clear" w:color="000000" w:fill="D9D9D9"/>
            <w:vAlign w:val="center"/>
            <w:hideMark/>
          </w:tcPr>
          <w:p w14:paraId="03BAE53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1,200,000</w:t>
            </w:r>
          </w:p>
        </w:tc>
        <w:tc>
          <w:tcPr>
            <w:tcW w:w="103" w:type="pct"/>
            <w:tcBorders>
              <w:top w:val="nil"/>
              <w:left w:val="nil"/>
              <w:bottom w:val="single" w:sz="4" w:space="0" w:color="auto"/>
              <w:right w:val="single" w:sz="4" w:space="0" w:color="auto"/>
            </w:tcBorders>
            <w:shd w:val="clear" w:color="000000" w:fill="D9D9D9"/>
            <w:vAlign w:val="center"/>
            <w:hideMark/>
          </w:tcPr>
          <w:p w14:paraId="33F72F1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CD6583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1,200,000</w:t>
            </w:r>
          </w:p>
        </w:tc>
        <w:tc>
          <w:tcPr>
            <w:tcW w:w="117" w:type="pct"/>
            <w:tcBorders>
              <w:top w:val="nil"/>
              <w:left w:val="nil"/>
              <w:bottom w:val="single" w:sz="4" w:space="0" w:color="auto"/>
              <w:right w:val="single" w:sz="4" w:space="0" w:color="auto"/>
            </w:tcBorders>
            <w:shd w:val="clear" w:color="000000" w:fill="D9D9D9"/>
            <w:vAlign w:val="center"/>
            <w:hideMark/>
          </w:tcPr>
          <w:p w14:paraId="36037ED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900,000</w:t>
            </w:r>
          </w:p>
        </w:tc>
        <w:tc>
          <w:tcPr>
            <w:tcW w:w="103" w:type="pct"/>
            <w:tcBorders>
              <w:top w:val="nil"/>
              <w:left w:val="nil"/>
              <w:bottom w:val="single" w:sz="4" w:space="0" w:color="auto"/>
              <w:right w:val="single" w:sz="4" w:space="0" w:color="auto"/>
            </w:tcBorders>
            <w:shd w:val="clear" w:color="000000" w:fill="D9D9D9"/>
            <w:vAlign w:val="center"/>
            <w:hideMark/>
          </w:tcPr>
          <w:p w14:paraId="3F26BD4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C3904B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900,000</w:t>
            </w:r>
          </w:p>
        </w:tc>
        <w:tc>
          <w:tcPr>
            <w:tcW w:w="117" w:type="pct"/>
            <w:tcBorders>
              <w:top w:val="nil"/>
              <w:left w:val="nil"/>
              <w:bottom w:val="single" w:sz="4" w:space="0" w:color="auto"/>
              <w:right w:val="single" w:sz="4" w:space="0" w:color="auto"/>
            </w:tcBorders>
            <w:shd w:val="clear" w:color="000000" w:fill="D9D9D9"/>
            <w:vAlign w:val="center"/>
            <w:hideMark/>
          </w:tcPr>
          <w:p w14:paraId="4276E73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300,000</w:t>
            </w:r>
          </w:p>
        </w:tc>
        <w:tc>
          <w:tcPr>
            <w:tcW w:w="103" w:type="pct"/>
            <w:tcBorders>
              <w:top w:val="nil"/>
              <w:left w:val="nil"/>
              <w:bottom w:val="single" w:sz="4" w:space="0" w:color="auto"/>
              <w:right w:val="single" w:sz="4" w:space="0" w:color="auto"/>
            </w:tcBorders>
            <w:shd w:val="clear" w:color="000000" w:fill="D9D9D9"/>
            <w:vAlign w:val="center"/>
            <w:hideMark/>
          </w:tcPr>
          <w:p w14:paraId="66907FF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508B25C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300,000</w:t>
            </w:r>
          </w:p>
        </w:tc>
        <w:tc>
          <w:tcPr>
            <w:tcW w:w="117" w:type="pct"/>
            <w:tcBorders>
              <w:top w:val="nil"/>
              <w:left w:val="nil"/>
              <w:bottom w:val="single" w:sz="4" w:space="0" w:color="auto"/>
              <w:right w:val="single" w:sz="4" w:space="0" w:color="auto"/>
            </w:tcBorders>
            <w:shd w:val="clear" w:color="000000" w:fill="D9D9D9"/>
            <w:vAlign w:val="center"/>
            <w:hideMark/>
          </w:tcPr>
          <w:p w14:paraId="053498A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300,000</w:t>
            </w:r>
          </w:p>
        </w:tc>
        <w:tc>
          <w:tcPr>
            <w:tcW w:w="85" w:type="pct"/>
            <w:tcBorders>
              <w:top w:val="nil"/>
              <w:left w:val="nil"/>
              <w:bottom w:val="single" w:sz="4" w:space="0" w:color="auto"/>
              <w:right w:val="single" w:sz="4" w:space="0" w:color="auto"/>
            </w:tcBorders>
            <w:shd w:val="clear" w:color="000000" w:fill="D9D9D9"/>
            <w:vAlign w:val="center"/>
            <w:hideMark/>
          </w:tcPr>
          <w:p w14:paraId="4DD157A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731D37E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D9D9D9"/>
            <w:vAlign w:val="center"/>
            <w:hideMark/>
          </w:tcPr>
          <w:p w14:paraId="42F576C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300,000</w:t>
            </w:r>
          </w:p>
        </w:tc>
        <w:tc>
          <w:tcPr>
            <w:tcW w:w="85" w:type="pct"/>
            <w:tcBorders>
              <w:top w:val="nil"/>
              <w:left w:val="nil"/>
              <w:bottom w:val="single" w:sz="4" w:space="0" w:color="auto"/>
              <w:right w:val="single" w:sz="4" w:space="0" w:color="auto"/>
            </w:tcBorders>
            <w:shd w:val="clear" w:color="000000" w:fill="D9D9D9"/>
            <w:vAlign w:val="center"/>
            <w:hideMark/>
          </w:tcPr>
          <w:p w14:paraId="5DDA611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DCAD2E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300,000</w:t>
            </w:r>
          </w:p>
        </w:tc>
        <w:tc>
          <w:tcPr>
            <w:tcW w:w="117" w:type="pct"/>
            <w:tcBorders>
              <w:top w:val="nil"/>
              <w:left w:val="nil"/>
              <w:bottom w:val="single" w:sz="4" w:space="0" w:color="auto"/>
              <w:right w:val="single" w:sz="4" w:space="0" w:color="auto"/>
            </w:tcBorders>
            <w:shd w:val="clear" w:color="000000" w:fill="D9D9D9"/>
            <w:vAlign w:val="center"/>
            <w:hideMark/>
          </w:tcPr>
          <w:p w14:paraId="09096F7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300,000</w:t>
            </w:r>
          </w:p>
        </w:tc>
        <w:tc>
          <w:tcPr>
            <w:tcW w:w="85" w:type="pct"/>
            <w:tcBorders>
              <w:top w:val="nil"/>
              <w:left w:val="nil"/>
              <w:bottom w:val="single" w:sz="4" w:space="0" w:color="auto"/>
              <w:right w:val="single" w:sz="4" w:space="0" w:color="auto"/>
            </w:tcBorders>
            <w:shd w:val="clear" w:color="000000" w:fill="D9D9D9"/>
            <w:vAlign w:val="center"/>
            <w:hideMark/>
          </w:tcPr>
          <w:p w14:paraId="4A06CF2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245BC4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300,000</w:t>
            </w:r>
          </w:p>
        </w:tc>
        <w:tc>
          <w:tcPr>
            <w:tcW w:w="127" w:type="pct"/>
            <w:tcBorders>
              <w:top w:val="nil"/>
              <w:left w:val="nil"/>
              <w:bottom w:val="single" w:sz="4" w:space="0" w:color="auto"/>
              <w:right w:val="single" w:sz="4" w:space="0" w:color="auto"/>
            </w:tcBorders>
            <w:shd w:val="clear" w:color="000000" w:fill="D9D9D9"/>
            <w:vAlign w:val="center"/>
            <w:hideMark/>
          </w:tcPr>
          <w:p w14:paraId="485395C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4,400,000</w:t>
            </w:r>
          </w:p>
        </w:tc>
        <w:tc>
          <w:tcPr>
            <w:tcW w:w="117" w:type="pct"/>
            <w:tcBorders>
              <w:top w:val="nil"/>
              <w:left w:val="nil"/>
              <w:bottom w:val="single" w:sz="4" w:space="0" w:color="auto"/>
              <w:right w:val="single" w:sz="4" w:space="0" w:color="auto"/>
            </w:tcBorders>
            <w:shd w:val="clear" w:color="000000" w:fill="D9D9D9"/>
            <w:vAlign w:val="center"/>
            <w:hideMark/>
          </w:tcPr>
          <w:p w14:paraId="49A4D0E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52EFED5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4,400,000</w:t>
            </w:r>
          </w:p>
        </w:tc>
        <w:tc>
          <w:tcPr>
            <w:tcW w:w="117" w:type="pct"/>
            <w:tcBorders>
              <w:top w:val="nil"/>
              <w:left w:val="nil"/>
              <w:bottom w:val="single" w:sz="4" w:space="0" w:color="auto"/>
              <w:right w:val="single" w:sz="4" w:space="0" w:color="auto"/>
            </w:tcBorders>
            <w:shd w:val="clear" w:color="000000" w:fill="D9D9D9"/>
            <w:vAlign w:val="center"/>
            <w:hideMark/>
          </w:tcPr>
          <w:p w14:paraId="5970E2E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3,200,000</w:t>
            </w:r>
          </w:p>
        </w:tc>
        <w:tc>
          <w:tcPr>
            <w:tcW w:w="103" w:type="pct"/>
            <w:tcBorders>
              <w:top w:val="nil"/>
              <w:left w:val="nil"/>
              <w:bottom w:val="single" w:sz="4" w:space="0" w:color="auto"/>
              <w:right w:val="single" w:sz="4" w:space="0" w:color="auto"/>
            </w:tcBorders>
            <w:shd w:val="clear" w:color="000000" w:fill="D9D9D9"/>
            <w:vAlign w:val="center"/>
            <w:hideMark/>
          </w:tcPr>
          <w:p w14:paraId="5ABD3F2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92DDFA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3,200,000</w:t>
            </w:r>
          </w:p>
        </w:tc>
        <w:tc>
          <w:tcPr>
            <w:tcW w:w="103" w:type="pct"/>
            <w:tcBorders>
              <w:top w:val="nil"/>
              <w:left w:val="nil"/>
              <w:bottom w:val="single" w:sz="4" w:space="0" w:color="auto"/>
              <w:right w:val="single" w:sz="4" w:space="0" w:color="auto"/>
            </w:tcBorders>
            <w:shd w:val="clear" w:color="000000" w:fill="D9D9D9"/>
            <w:vAlign w:val="center"/>
            <w:hideMark/>
          </w:tcPr>
          <w:p w14:paraId="5FEA64A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E2564F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51" w:type="pct"/>
            <w:tcBorders>
              <w:top w:val="nil"/>
              <w:left w:val="nil"/>
              <w:bottom w:val="single" w:sz="4" w:space="0" w:color="auto"/>
              <w:right w:val="single" w:sz="4" w:space="0" w:color="auto"/>
            </w:tcBorders>
            <w:shd w:val="clear" w:color="000000" w:fill="D9D9D9"/>
            <w:vAlign w:val="center"/>
            <w:hideMark/>
          </w:tcPr>
          <w:p w14:paraId="3B9E437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18E5AB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D3AB9F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1,200,000</w:t>
            </w:r>
          </w:p>
        </w:tc>
        <w:tc>
          <w:tcPr>
            <w:tcW w:w="103" w:type="pct"/>
            <w:tcBorders>
              <w:top w:val="nil"/>
              <w:left w:val="nil"/>
              <w:bottom w:val="single" w:sz="4" w:space="0" w:color="auto"/>
              <w:right w:val="single" w:sz="4" w:space="0" w:color="auto"/>
            </w:tcBorders>
            <w:shd w:val="clear" w:color="000000" w:fill="D9D9D9"/>
            <w:vAlign w:val="center"/>
            <w:hideMark/>
          </w:tcPr>
          <w:p w14:paraId="20FD9F1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3CCBEA3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1,200,000</w:t>
            </w:r>
          </w:p>
        </w:tc>
        <w:tc>
          <w:tcPr>
            <w:tcW w:w="109" w:type="pct"/>
            <w:tcBorders>
              <w:top w:val="nil"/>
              <w:left w:val="nil"/>
              <w:bottom w:val="single" w:sz="4" w:space="0" w:color="auto"/>
              <w:right w:val="single" w:sz="4" w:space="0" w:color="auto"/>
            </w:tcBorders>
            <w:shd w:val="clear" w:color="000000" w:fill="D9D9D9"/>
            <w:vAlign w:val="center"/>
            <w:hideMark/>
          </w:tcPr>
          <w:p w14:paraId="75E57C7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r>
      <w:tr w:rsidR="005A162A" w:rsidRPr="00CD28CB" w14:paraId="796FFA65"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9D9D9"/>
            <w:vAlign w:val="center"/>
            <w:hideMark/>
          </w:tcPr>
          <w:p w14:paraId="38B29ED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378447B1" w14:textId="3C55DA2E" w:rsidR="007D52ED" w:rsidRPr="00CD28CB" w:rsidRDefault="007D52ED" w:rsidP="00720682">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w:t>
            </w:r>
            <w:r w:rsidR="00720682" w:rsidRPr="00CD28CB">
              <w:rPr>
                <w:rFonts w:ascii="Garamond" w:hAnsi="Garamond" w:cs="Calibri"/>
                <w:b/>
                <w:bCs/>
                <w:color w:val="FF0000"/>
                <w:sz w:val="6"/>
                <w:szCs w:val="6"/>
              </w:rPr>
              <w:t>ja</w:t>
            </w:r>
            <w:r w:rsidRPr="00CD28CB">
              <w:rPr>
                <w:rFonts w:ascii="Garamond" w:hAnsi="Garamond" w:cs="Calibri"/>
                <w:b/>
                <w:bCs/>
                <w:color w:val="FF0000"/>
                <w:sz w:val="6"/>
                <w:szCs w:val="6"/>
              </w:rPr>
              <w:t xml:space="preserve"> totale </w:t>
            </w:r>
            <w:r w:rsidR="00720682" w:rsidRPr="00CD28CB">
              <w:rPr>
                <w:rFonts w:ascii="Garamond" w:hAnsi="Garamond" w:cs="Calibri"/>
                <w:b/>
                <w:bCs/>
                <w:color w:val="FF0000"/>
                <w:sz w:val="6"/>
                <w:szCs w:val="6"/>
              </w:rPr>
              <w:t>e qëllimit të</w:t>
            </w:r>
            <w:r w:rsidRPr="00CD28CB">
              <w:rPr>
                <w:rFonts w:ascii="Garamond" w:hAnsi="Garamond" w:cs="Calibri"/>
                <w:b/>
                <w:bCs/>
                <w:color w:val="FF0000"/>
                <w:sz w:val="6"/>
                <w:szCs w:val="6"/>
              </w:rPr>
              <w:t xml:space="preserve"> </w:t>
            </w:r>
            <w:r w:rsidR="00720682" w:rsidRPr="00CD28CB">
              <w:rPr>
                <w:rFonts w:ascii="Garamond" w:hAnsi="Garamond" w:cs="Calibri"/>
                <w:b/>
                <w:bCs/>
                <w:color w:val="FF0000"/>
                <w:sz w:val="6"/>
                <w:szCs w:val="6"/>
              </w:rPr>
              <w:t>p</w:t>
            </w:r>
            <w:r w:rsidRPr="00CD28CB">
              <w:rPr>
                <w:rFonts w:ascii="Garamond" w:hAnsi="Garamond" w:cs="Calibri"/>
                <w:b/>
                <w:bCs/>
                <w:color w:val="FF0000"/>
                <w:sz w:val="6"/>
                <w:szCs w:val="6"/>
              </w:rPr>
              <w:t>olitikës I (objektiva specifike 1+2+3+4+5+6)</w:t>
            </w:r>
          </w:p>
        </w:tc>
        <w:tc>
          <w:tcPr>
            <w:tcW w:w="132" w:type="pct"/>
            <w:tcBorders>
              <w:top w:val="nil"/>
              <w:left w:val="nil"/>
              <w:bottom w:val="single" w:sz="4" w:space="0" w:color="auto"/>
              <w:right w:val="single" w:sz="4" w:space="0" w:color="auto"/>
            </w:tcBorders>
            <w:shd w:val="clear" w:color="000000" w:fill="D9D9D9"/>
            <w:vAlign w:val="center"/>
            <w:hideMark/>
          </w:tcPr>
          <w:p w14:paraId="68BF23D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07D0024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51F4E0B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3A5ECFA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6250684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9D9D9"/>
            <w:vAlign w:val="center"/>
            <w:hideMark/>
          </w:tcPr>
          <w:p w14:paraId="41BDFB6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2,319,208,000</w:t>
            </w:r>
          </w:p>
        </w:tc>
        <w:tc>
          <w:tcPr>
            <w:tcW w:w="103" w:type="pct"/>
            <w:tcBorders>
              <w:top w:val="nil"/>
              <w:left w:val="nil"/>
              <w:bottom w:val="single" w:sz="4" w:space="0" w:color="auto"/>
              <w:right w:val="single" w:sz="4" w:space="0" w:color="auto"/>
            </w:tcBorders>
            <w:shd w:val="clear" w:color="000000" w:fill="D9D9D9"/>
            <w:vAlign w:val="center"/>
            <w:hideMark/>
          </w:tcPr>
          <w:p w14:paraId="3062AFC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252,700,000</w:t>
            </w:r>
          </w:p>
        </w:tc>
        <w:tc>
          <w:tcPr>
            <w:tcW w:w="117" w:type="pct"/>
            <w:tcBorders>
              <w:top w:val="nil"/>
              <w:left w:val="nil"/>
              <w:bottom w:val="single" w:sz="4" w:space="0" w:color="auto"/>
              <w:right w:val="single" w:sz="4" w:space="0" w:color="auto"/>
            </w:tcBorders>
            <w:shd w:val="clear" w:color="000000" w:fill="D9D9D9"/>
            <w:vAlign w:val="center"/>
            <w:hideMark/>
          </w:tcPr>
          <w:p w14:paraId="54FE4DD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2,571,908,000</w:t>
            </w:r>
          </w:p>
        </w:tc>
        <w:tc>
          <w:tcPr>
            <w:tcW w:w="117" w:type="pct"/>
            <w:tcBorders>
              <w:top w:val="nil"/>
              <w:left w:val="nil"/>
              <w:bottom w:val="single" w:sz="4" w:space="0" w:color="auto"/>
              <w:right w:val="single" w:sz="4" w:space="0" w:color="auto"/>
            </w:tcBorders>
            <w:shd w:val="clear" w:color="000000" w:fill="D9D9D9"/>
            <w:vAlign w:val="center"/>
            <w:hideMark/>
          </w:tcPr>
          <w:p w14:paraId="3AFC33A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2,300,878,000</w:t>
            </w:r>
          </w:p>
        </w:tc>
        <w:tc>
          <w:tcPr>
            <w:tcW w:w="103" w:type="pct"/>
            <w:tcBorders>
              <w:top w:val="nil"/>
              <w:left w:val="nil"/>
              <w:bottom w:val="single" w:sz="4" w:space="0" w:color="auto"/>
              <w:right w:val="single" w:sz="4" w:space="0" w:color="auto"/>
            </w:tcBorders>
            <w:shd w:val="clear" w:color="000000" w:fill="D9D9D9"/>
            <w:vAlign w:val="center"/>
            <w:hideMark/>
          </w:tcPr>
          <w:p w14:paraId="78574B2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424,250,000</w:t>
            </w:r>
          </w:p>
        </w:tc>
        <w:tc>
          <w:tcPr>
            <w:tcW w:w="117" w:type="pct"/>
            <w:tcBorders>
              <w:top w:val="nil"/>
              <w:left w:val="nil"/>
              <w:bottom w:val="single" w:sz="4" w:space="0" w:color="auto"/>
              <w:right w:val="single" w:sz="4" w:space="0" w:color="auto"/>
            </w:tcBorders>
            <w:shd w:val="clear" w:color="000000" w:fill="D9D9D9"/>
            <w:vAlign w:val="center"/>
            <w:hideMark/>
          </w:tcPr>
          <w:p w14:paraId="47EA6F0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2,725,128,000</w:t>
            </w:r>
          </w:p>
        </w:tc>
        <w:tc>
          <w:tcPr>
            <w:tcW w:w="117" w:type="pct"/>
            <w:tcBorders>
              <w:top w:val="nil"/>
              <w:left w:val="nil"/>
              <w:bottom w:val="single" w:sz="4" w:space="0" w:color="auto"/>
              <w:right w:val="single" w:sz="4" w:space="0" w:color="auto"/>
            </w:tcBorders>
            <w:shd w:val="clear" w:color="000000" w:fill="D9D9D9"/>
            <w:vAlign w:val="center"/>
            <w:hideMark/>
          </w:tcPr>
          <w:p w14:paraId="07B16BC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2,283,968,000</w:t>
            </w:r>
          </w:p>
        </w:tc>
        <w:tc>
          <w:tcPr>
            <w:tcW w:w="103" w:type="pct"/>
            <w:tcBorders>
              <w:top w:val="nil"/>
              <w:left w:val="nil"/>
              <w:bottom w:val="single" w:sz="4" w:space="0" w:color="auto"/>
              <w:right w:val="single" w:sz="4" w:space="0" w:color="auto"/>
            </w:tcBorders>
            <w:shd w:val="clear" w:color="000000" w:fill="D9D9D9"/>
            <w:vAlign w:val="center"/>
            <w:hideMark/>
          </w:tcPr>
          <w:p w14:paraId="3C80992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495,143,500</w:t>
            </w:r>
          </w:p>
        </w:tc>
        <w:tc>
          <w:tcPr>
            <w:tcW w:w="117" w:type="pct"/>
            <w:tcBorders>
              <w:top w:val="nil"/>
              <w:left w:val="nil"/>
              <w:bottom w:val="single" w:sz="4" w:space="0" w:color="auto"/>
              <w:right w:val="single" w:sz="4" w:space="0" w:color="auto"/>
            </w:tcBorders>
            <w:shd w:val="clear" w:color="000000" w:fill="D9D9D9"/>
            <w:vAlign w:val="center"/>
            <w:hideMark/>
          </w:tcPr>
          <w:p w14:paraId="2C7FF0D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2,569,691,500</w:t>
            </w:r>
          </w:p>
        </w:tc>
        <w:tc>
          <w:tcPr>
            <w:tcW w:w="117" w:type="pct"/>
            <w:tcBorders>
              <w:top w:val="nil"/>
              <w:left w:val="nil"/>
              <w:bottom w:val="single" w:sz="4" w:space="0" w:color="auto"/>
              <w:right w:val="single" w:sz="4" w:space="0" w:color="auto"/>
            </w:tcBorders>
            <w:shd w:val="clear" w:color="000000" w:fill="D9D9D9"/>
            <w:vAlign w:val="center"/>
            <w:hideMark/>
          </w:tcPr>
          <w:p w14:paraId="43473E2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2,247,778,000</w:t>
            </w:r>
          </w:p>
        </w:tc>
        <w:tc>
          <w:tcPr>
            <w:tcW w:w="103" w:type="pct"/>
            <w:tcBorders>
              <w:top w:val="nil"/>
              <w:left w:val="nil"/>
              <w:bottom w:val="single" w:sz="4" w:space="0" w:color="auto"/>
              <w:right w:val="single" w:sz="4" w:space="0" w:color="auto"/>
            </w:tcBorders>
            <w:shd w:val="clear" w:color="000000" w:fill="D9D9D9"/>
            <w:vAlign w:val="center"/>
            <w:hideMark/>
          </w:tcPr>
          <w:p w14:paraId="1F27192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120,312,500</w:t>
            </w:r>
          </w:p>
        </w:tc>
        <w:tc>
          <w:tcPr>
            <w:tcW w:w="117" w:type="pct"/>
            <w:tcBorders>
              <w:top w:val="nil"/>
              <w:left w:val="nil"/>
              <w:bottom w:val="single" w:sz="4" w:space="0" w:color="auto"/>
              <w:right w:val="single" w:sz="4" w:space="0" w:color="auto"/>
            </w:tcBorders>
            <w:shd w:val="clear" w:color="000000" w:fill="D9D9D9"/>
            <w:vAlign w:val="center"/>
            <w:hideMark/>
          </w:tcPr>
          <w:p w14:paraId="39FDE57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2,368,090,500</w:t>
            </w:r>
          </w:p>
        </w:tc>
        <w:tc>
          <w:tcPr>
            <w:tcW w:w="117" w:type="pct"/>
            <w:tcBorders>
              <w:top w:val="nil"/>
              <w:left w:val="nil"/>
              <w:bottom w:val="single" w:sz="4" w:space="0" w:color="auto"/>
              <w:right w:val="single" w:sz="4" w:space="0" w:color="auto"/>
            </w:tcBorders>
            <w:shd w:val="clear" w:color="000000" w:fill="D9D9D9"/>
            <w:vAlign w:val="center"/>
            <w:hideMark/>
          </w:tcPr>
          <w:p w14:paraId="5C589AF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2,247,778,000</w:t>
            </w:r>
          </w:p>
        </w:tc>
        <w:tc>
          <w:tcPr>
            <w:tcW w:w="85" w:type="pct"/>
            <w:tcBorders>
              <w:top w:val="nil"/>
              <w:left w:val="nil"/>
              <w:bottom w:val="single" w:sz="4" w:space="0" w:color="auto"/>
              <w:right w:val="single" w:sz="4" w:space="0" w:color="auto"/>
            </w:tcBorders>
            <w:shd w:val="clear" w:color="000000" w:fill="D9D9D9"/>
            <w:vAlign w:val="center"/>
            <w:hideMark/>
          </w:tcPr>
          <w:p w14:paraId="4E3E9B7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52DE65D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D9D9D9"/>
            <w:vAlign w:val="center"/>
            <w:hideMark/>
          </w:tcPr>
          <w:p w14:paraId="38F4D10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2,247,778,000</w:t>
            </w:r>
          </w:p>
        </w:tc>
        <w:tc>
          <w:tcPr>
            <w:tcW w:w="85" w:type="pct"/>
            <w:tcBorders>
              <w:top w:val="nil"/>
              <w:left w:val="nil"/>
              <w:bottom w:val="single" w:sz="4" w:space="0" w:color="auto"/>
              <w:right w:val="single" w:sz="4" w:space="0" w:color="auto"/>
            </w:tcBorders>
            <w:shd w:val="clear" w:color="000000" w:fill="D9D9D9"/>
            <w:vAlign w:val="center"/>
            <w:hideMark/>
          </w:tcPr>
          <w:p w14:paraId="2302D12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E1FA5E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2,247,778,000</w:t>
            </w:r>
          </w:p>
        </w:tc>
        <w:tc>
          <w:tcPr>
            <w:tcW w:w="117" w:type="pct"/>
            <w:tcBorders>
              <w:top w:val="nil"/>
              <w:left w:val="nil"/>
              <w:bottom w:val="single" w:sz="4" w:space="0" w:color="auto"/>
              <w:right w:val="single" w:sz="4" w:space="0" w:color="auto"/>
            </w:tcBorders>
            <w:shd w:val="clear" w:color="000000" w:fill="D9D9D9"/>
            <w:vAlign w:val="center"/>
            <w:hideMark/>
          </w:tcPr>
          <w:p w14:paraId="5F2D7B9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2,247,378,000</w:t>
            </w:r>
          </w:p>
        </w:tc>
        <w:tc>
          <w:tcPr>
            <w:tcW w:w="85" w:type="pct"/>
            <w:tcBorders>
              <w:top w:val="nil"/>
              <w:left w:val="nil"/>
              <w:bottom w:val="single" w:sz="4" w:space="0" w:color="auto"/>
              <w:right w:val="single" w:sz="4" w:space="0" w:color="auto"/>
            </w:tcBorders>
            <w:shd w:val="clear" w:color="000000" w:fill="D9D9D9"/>
            <w:vAlign w:val="center"/>
            <w:hideMark/>
          </w:tcPr>
          <w:p w14:paraId="6EEB51C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54AD3E2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2,247,378,000</w:t>
            </w:r>
          </w:p>
        </w:tc>
        <w:tc>
          <w:tcPr>
            <w:tcW w:w="127" w:type="pct"/>
            <w:tcBorders>
              <w:top w:val="nil"/>
              <w:left w:val="nil"/>
              <w:bottom w:val="single" w:sz="4" w:space="0" w:color="auto"/>
              <w:right w:val="single" w:sz="4" w:space="0" w:color="auto"/>
            </w:tcBorders>
            <w:shd w:val="clear" w:color="000000" w:fill="D9D9D9"/>
            <w:vAlign w:val="center"/>
            <w:hideMark/>
          </w:tcPr>
          <w:p w14:paraId="1535FF3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15,894,166,002</w:t>
            </w:r>
          </w:p>
        </w:tc>
        <w:tc>
          <w:tcPr>
            <w:tcW w:w="117" w:type="pct"/>
            <w:tcBorders>
              <w:top w:val="nil"/>
              <w:left w:val="nil"/>
              <w:bottom w:val="single" w:sz="4" w:space="0" w:color="auto"/>
              <w:right w:val="single" w:sz="4" w:space="0" w:color="auto"/>
            </w:tcBorders>
            <w:shd w:val="clear" w:color="000000" w:fill="D9D9D9"/>
            <w:vAlign w:val="center"/>
            <w:hideMark/>
          </w:tcPr>
          <w:p w14:paraId="538C986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1,292,406,000</w:t>
            </w:r>
          </w:p>
        </w:tc>
        <w:tc>
          <w:tcPr>
            <w:tcW w:w="127" w:type="pct"/>
            <w:tcBorders>
              <w:top w:val="nil"/>
              <w:left w:val="nil"/>
              <w:bottom w:val="single" w:sz="4" w:space="0" w:color="auto"/>
              <w:right w:val="single" w:sz="4" w:space="0" w:color="auto"/>
            </w:tcBorders>
            <w:shd w:val="clear" w:color="000000" w:fill="D9D9D9"/>
            <w:vAlign w:val="center"/>
            <w:hideMark/>
          </w:tcPr>
          <w:p w14:paraId="53C0775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17,186,572,002</w:t>
            </w:r>
          </w:p>
        </w:tc>
        <w:tc>
          <w:tcPr>
            <w:tcW w:w="117" w:type="pct"/>
            <w:tcBorders>
              <w:top w:val="nil"/>
              <w:left w:val="nil"/>
              <w:bottom w:val="single" w:sz="4" w:space="0" w:color="auto"/>
              <w:right w:val="single" w:sz="4" w:space="0" w:color="auto"/>
            </w:tcBorders>
            <w:shd w:val="clear" w:color="000000" w:fill="D9D9D9"/>
            <w:vAlign w:val="center"/>
            <w:hideMark/>
          </w:tcPr>
          <w:p w14:paraId="19AE69F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6,527,254,001</w:t>
            </w:r>
          </w:p>
        </w:tc>
        <w:tc>
          <w:tcPr>
            <w:tcW w:w="103" w:type="pct"/>
            <w:tcBorders>
              <w:top w:val="nil"/>
              <w:left w:val="nil"/>
              <w:bottom w:val="single" w:sz="4" w:space="0" w:color="auto"/>
              <w:right w:val="single" w:sz="4" w:space="0" w:color="auto"/>
            </w:tcBorders>
            <w:shd w:val="clear" w:color="000000" w:fill="D9D9D9"/>
            <w:vAlign w:val="center"/>
            <w:hideMark/>
          </w:tcPr>
          <w:p w14:paraId="532324A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6412BC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6,527,254,001</w:t>
            </w:r>
          </w:p>
        </w:tc>
        <w:tc>
          <w:tcPr>
            <w:tcW w:w="103" w:type="pct"/>
            <w:tcBorders>
              <w:top w:val="nil"/>
              <w:left w:val="nil"/>
              <w:bottom w:val="single" w:sz="4" w:space="0" w:color="auto"/>
              <w:right w:val="single" w:sz="4" w:space="0" w:color="auto"/>
            </w:tcBorders>
            <w:shd w:val="clear" w:color="000000" w:fill="D9D9D9"/>
            <w:vAlign w:val="center"/>
            <w:hideMark/>
          </w:tcPr>
          <w:p w14:paraId="0D392B5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805,000,000</w:t>
            </w:r>
          </w:p>
        </w:tc>
        <w:tc>
          <w:tcPr>
            <w:tcW w:w="117" w:type="pct"/>
            <w:tcBorders>
              <w:top w:val="nil"/>
              <w:left w:val="nil"/>
              <w:bottom w:val="single" w:sz="4" w:space="0" w:color="auto"/>
              <w:right w:val="single" w:sz="4" w:space="0" w:color="auto"/>
            </w:tcBorders>
            <w:shd w:val="clear" w:color="000000" w:fill="D9D9D9"/>
            <w:vAlign w:val="center"/>
            <w:hideMark/>
          </w:tcPr>
          <w:p w14:paraId="65415FD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1,140,312,500</w:t>
            </w:r>
          </w:p>
        </w:tc>
        <w:tc>
          <w:tcPr>
            <w:tcW w:w="151" w:type="pct"/>
            <w:tcBorders>
              <w:top w:val="nil"/>
              <w:left w:val="nil"/>
              <w:bottom w:val="single" w:sz="4" w:space="0" w:color="auto"/>
              <w:right w:val="single" w:sz="4" w:space="0" w:color="auto"/>
            </w:tcBorders>
            <w:shd w:val="clear" w:color="000000" w:fill="D9D9D9"/>
            <w:vAlign w:val="center"/>
            <w:hideMark/>
          </w:tcPr>
          <w:p w14:paraId="180742E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99F6D4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1,945,312,500</w:t>
            </w:r>
          </w:p>
        </w:tc>
        <w:tc>
          <w:tcPr>
            <w:tcW w:w="117" w:type="pct"/>
            <w:tcBorders>
              <w:top w:val="nil"/>
              <w:left w:val="nil"/>
              <w:bottom w:val="single" w:sz="4" w:space="0" w:color="auto"/>
              <w:right w:val="single" w:sz="4" w:space="0" w:color="auto"/>
            </w:tcBorders>
            <w:shd w:val="clear" w:color="000000" w:fill="D9D9D9"/>
            <w:vAlign w:val="center"/>
            <w:hideMark/>
          </w:tcPr>
          <w:p w14:paraId="24309F0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8,550,712,002</w:t>
            </w:r>
          </w:p>
        </w:tc>
        <w:tc>
          <w:tcPr>
            <w:tcW w:w="103" w:type="pct"/>
            <w:tcBorders>
              <w:top w:val="nil"/>
              <w:left w:val="nil"/>
              <w:bottom w:val="single" w:sz="4" w:space="0" w:color="auto"/>
              <w:right w:val="single" w:sz="4" w:space="0" w:color="auto"/>
            </w:tcBorders>
            <w:shd w:val="clear" w:color="000000" w:fill="D9D9D9"/>
            <w:vAlign w:val="center"/>
            <w:hideMark/>
          </w:tcPr>
          <w:p w14:paraId="7850AB2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143,093,500</w:t>
            </w:r>
          </w:p>
        </w:tc>
        <w:tc>
          <w:tcPr>
            <w:tcW w:w="127" w:type="pct"/>
            <w:tcBorders>
              <w:top w:val="nil"/>
              <w:left w:val="nil"/>
              <w:bottom w:val="single" w:sz="4" w:space="0" w:color="auto"/>
              <w:right w:val="single" w:sz="4" w:space="0" w:color="auto"/>
            </w:tcBorders>
            <w:shd w:val="clear" w:color="000000" w:fill="D9D9D9"/>
            <w:vAlign w:val="center"/>
            <w:hideMark/>
          </w:tcPr>
          <w:p w14:paraId="49C2BD1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8,693,805,502</w:t>
            </w:r>
          </w:p>
        </w:tc>
        <w:tc>
          <w:tcPr>
            <w:tcW w:w="109" w:type="pct"/>
            <w:tcBorders>
              <w:top w:val="nil"/>
              <w:left w:val="nil"/>
              <w:bottom w:val="single" w:sz="4" w:space="0" w:color="auto"/>
              <w:right w:val="single" w:sz="4" w:space="0" w:color="auto"/>
            </w:tcBorders>
            <w:shd w:val="clear" w:color="000000" w:fill="D9D9D9"/>
            <w:vAlign w:val="center"/>
            <w:hideMark/>
          </w:tcPr>
          <w:p w14:paraId="4EDC6DE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-20,200,000</w:t>
            </w:r>
          </w:p>
        </w:tc>
      </w:tr>
      <w:tr w:rsidR="007D52ED" w:rsidRPr="00CD28CB" w14:paraId="2BE54775" w14:textId="77777777" w:rsidTr="00791815">
        <w:trPr>
          <w:trHeight w:val="162"/>
          <w:jc w:val="center"/>
        </w:trPr>
        <w:tc>
          <w:tcPr>
            <w:tcW w:w="5000" w:type="pct"/>
            <w:gridSpan w:val="42"/>
            <w:tcBorders>
              <w:top w:val="single" w:sz="4" w:space="0" w:color="auto"/>
              <w:left w:val="single" w:sz="4" w:space="0" w:color="auto"/>
              <w:bottom w:val="single" w:sz="4" w:space="0" w:color="auto"/>
              <w:right w:val="single" w:sz="4" w:space="0" w:color="000000"/>
            </w:tcBorders>
            <w:shd w:val="clear" w:color="000000" w:fill="F8CBAD"/>
            <w:vAlign w:val="center"/>
            <w:hideMark/>
          </w:tcPr>
          <w:p w14:paraId="57E5F49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II. Qëllimi i Politikës: LEHTËSIMI I QARKULLIMIT LEGJITIM TË SHTETASVE DHE MALLRAVE</w:t>
            </w:r>
          </w:p>
        </w:tc>
      </w:tr>
      <w:tr w:rsidR="007D52ED" w:rsidRPr="00CD28CB" w14:paraId="2AD21527" w14:textId="77777777" w:rsidTr="00791815">
        <w:trPr>
          <w:trHeight w:val="162"/>
          <w:jc w:val="center"/>
        </w:trPr>
        <w:tc>
          <w:tcPr>
            <w:tcW w:w="5000" w:type="pct"/>
            <w:gridSpan w:val="42"/>
            <w:tcBorders>
              <w:top w:val="single" w:sz="4" w:space="0" w:color="auto"/>
              <w:left w:val="single" w:sz="4" w:space="0" w:color="auto"/>
              <w:bottom w:val="single" w:sz="4" w:space="0" w:color="auto"/>
              <w:right w:val="single" w:sz="4" w:space="0" w:color="000000"/>
            </w:tcBorders>
            <w:shd w:val="clear" w:color="000000" w:fill="FCE4D6"/>
            <w:vAlign w:val="center"/>
            <w:hideMark/>
          </w:tcPr>
          <w:p w14:paraId="15F31DF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III. Programi buxhetor që kontribuon për qëllimin e politikës: Programi 03140 Policia e Shtetit</w:t>
            </w:r>
          </w:p>
        </w:tc>
      </w:tr>
      <w:tr w:rsidR="007D52ED" w:rsidRPr="00CD28CB" w14:paraId="54F6438A" w14:textId="77777777" w:rsidTr="00791815">
        <w:trPr>
          <w:trHeight w:val="162"/>
          <w:jc w:val="center"/>
        </w:trPr>
        <w:tc>
          <w:tcPr>
            <w:tcW w:w="65" w:type="pct"/>
            <w:vMerge w:val="restart"/>
            <w:tcBorders>
              <w:top w:val="nil"/>
              <w:left w:val="single" w:sz="4" w:space="0" w:color="auto"/>
              <w:bottom w:val="single" w:sz="4" w:space="0" w:color="auto"/>
              <w:right w:val="single" w:sz="4" w:space="0" w:color="auto"/>
            </w:tcBorders>
            <w:shd w:val="clear" w:color="auto" w:fill="auto"/>
            <w:vAlign w:val="center"/>
            <w:hideMark/>
          </w:tcPr>
          <w:p w14:paraId="5882536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Nr.</w:t>
            </w:r>
          </w:p>
        </w:tc>
        <w:tc>
          <w:tcPr>
            <w:tcW w:w="449" w:type="pct"/>
            <w:vMerge w:val="restart"/>
            <w:tcBorders>
              <w:top w:val="nil"/>
              <w:left w:val="single" w:sz="4" w:space="0" w:color="auto"/>
              <w:bottom w:val="single" w:sz="4" w:space="0" w:color="auto"/>
              <w:right w:val="single" w:sz="4" w:space="0" w:color="auto"/>
            </w:tcBorders>
            <w:shd w:val="clear" w:color="auto" w:fill="auto"/>
            <w:vAlign w:val="center"/>
            <w:hideMark/>
          </w:tcPr>
          <w:p w14:paraId="1AC5A4C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Titulli </w:t>
            </w:r>
          </w:p>
        </w:tc>
        <w:tc>
          <w:tcPr>
            <w:tcW w:w="132" w:type="pct"/>
            <w:tcBorders>
              <w:top w:val="nil"/>
              <w:left w:val="nil"/>
              <w:bottom w:val="single" w:sz="4" w:space="0" w:color="auto"/>
              <w:right w:val="single" w:sz="4" w:space="0" w:color="auto"/>
            </w:tcBorders>
            <w:shd w:val="clear" w:color="auto" w:fill="auto"/>
            <w:vAlign w:val="center"/>
            <w:hideMark/>
          </w:tcPr>
          <w:p w14:paraId="2B4E44E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Programi buxhetor </w:t>
            </w:r>
          </w:p>
        </w:tc>
        <w:tc>
          <w:tcPr>
            <w:tcW w:w="224" w:type="pct"/>
            <w:gridSpan w:val="2"/>
            <w:tcBorders>
              <w:top w:val="single" w:sz="4" w:space="0" w:color="auto"/>
              <w:left w:val="nil"/>
              <w:bottom w:val="single" w:sz="4" w:space="0" w:color="auto"/>
              <w:right w:val="single" w:sz="4" w:space="0" w:color="auto"/>
            </w:tcBorders>
            <w:shd w:val="clear" w:color="auto" w:fill="auto"/>
            <w:vAlign w:val="center"/>
            <w:hideMark/>
          </w:tcPr>
          <w:p w14:paraId="74B5FBA6" w14:textId="22F277C1" w:rsidR="007D52ED" w:rsidRPr="00CD28CB" w:rsidRDefault="000970C9"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Institucionet përgje</w:t>
            </w:r>
            <w:r w:rsidR="007D52ED" w:rsidRPr="00CD28CB">
              <w:rPr>
                <w:rFonts w:ascii="Garamond" w:hAnsi="Garamond" w:cs="Calibri"/>
                <w:b/>
                <w:bCs/>
                <w:color w:val="000000"/>
                <w:sz w:val="6"/>
                <w:szCs w:val="6"/>
              </w:rPr>
              <w:t>gjëse</w:t>
            </w:r>
          </w:p>
        </w:tc>
        <w:tc>
          <w:tcPr>
            <w:tcW w:w="169" w:type="pct"/>
            <w:gridSpan w:val="2"/>
            <w:tcBorders>
              <w:top w:val="single" w:sz="4" w:space="0" w:color="auto"/>
              <w:left w:val="nil"/>
              <w:bottom w:val="single" w:sz="4" w:space="0" w:color="auto"/>
              <w:right w:val="single" w:sz="4" w:space="0" w:color="auto"/>
            </w:tcBorders>
            <w:shd w:val="clear" w:color="auto" w:fill="auto"/>
            <w:vAlign w:val="center"/>
            <w:hideMark/>
          </w:tcPr>
          <w:p w14:paraId="0484162E" w14:textId="65C5085A"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Afati i </w:t>
            </w:r>
            <w:r w:rsidR="000970C9" w:rsidRPr="00CD28CB">
              <w:rPr>
                <w:rFonts w:ascii="Garamond" w:hAnsi="Garamond" w:cs="Calibri"/>
                <w:b/>
                <w:bCs/>
                <w:color w:val="000000"/>
                <w:sz w:val="6"/>
                <w:szCs w:val="6"/>
              </w:rPr>
              <w:t>z</w:t>
            </w:r>
            <w:r w:rsidRPr="00CD28CB">
              <w:rPr>
                <w:rFonts w:ascii="Garamond" w:hAnsi="Garamond" w:cs="Calibri"/>
                <w:b/>
                <w:bCs/>
                <w:color w:val="000000"/>
                <w:sz w:val="6"/>
                <w:szCs w:val="6"/>
              </w:rPr>
              <w:t xml:space="preserve">batimit </w:t>
            </w:r>
          </w:p>
        </w:tc>
        <w:tc>
          <w:tcPr>
            <w:tcW w:w="33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539463" w14:textId="037C9A57" w:rsidR="007D52ED" w:rsidRPr="00CD28CB" w:rsidRDefault="000970C9"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Kostoja indikative </w:t>
            </w:r>
            <w:r w:rsidR="007D52ED" w:rsidRPr="00CD28CB">
              <w:rPr>
                <w:rFonts w:ascii="Garamond" w:hAnsi="Garamond" w:cs="Calibri"/>
                <w:b/>
                <w:bCs/>
                <w:color w:val="000000"/>
                <w:sz w:val="6"/>
                <w:szCs w:val="6"/>
              </w:rPr>
              <w:t>2021</w:t>
            </w:r>
          </w:p>
        </w:tc>
        <w:tc>
          <w:tcPr>
            <w:tcW w:w="33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708436" w14:textId="361FF812" w:rsidR="007D52ED" w:rsidRPr="00CD28CB" w:rsidRDefault="000970C9"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Kostoja indikative </w:t>
            </w:r>
            <w:r w:rsidR="007D52ED" w:rsidRPr="00CD28CB">
              <w:rPr>
                <w:rFonts w:ascii="Garamond" w:hAnsi="Garamond" w:cs="Calibri"/>
                <w:b/>
                <w:bCs/>
                <w:color w:val="000000"/>
                <w:sz w:val="6"/>
                <w:szCs w:val="6"/>
              </w:rPr>
              <w:t>2022</w:t>
            </w:r>
          </w:p>
        </w:tc>
        <w:tc>
          <w:tcPr>
            <w:tcW w:w="33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8CFB30" w14:textId="0E165106"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0970C9" w:rsidRPr="00CD28CB">
              <w:rPr>
                <w:rFonts w:ascii="Garamond" w:hAnsi="Garamond" w:cs="Calibri"/>
                <w:b/>
                <w:bCs/>
                <w:color w:val="000000"/>
                <w:sz w:val="6"/>
                <w:szCs w:val="6"/>
              </w:rPr>
              <w:t xml:space="preserve">ja indikative </w:t>
            </w:r>
            <w:r w:rsidRPr="00CD28CB">
              <w:rPr>
                <w:rFonts w:ascii="Garamond" w:hAnsi="Garamond" w:cs="Calibri"/>
                <w:b/>
                <w:bCs/>
                <w:color w:val="000000"/>
                <w:sz w:val="6"/>
                <w:szCs w:val="6"/>
              </w:rPr>
              <w:t>2023</w:t>
            </w:r>
          </w:p>
        </w:tc>
        <w:tc>
          <w:tcPr>
            <w:tcW w:w="33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8D25AC" w14:textId="5A2E99D2" w:rsidR="007D52ED" w:rsidRPr="00CD28CB" w:rsidRDefault="00720682"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Kostoja indikative </w:t>
            </w:r>
            <w:r w:rsidR="007D52ED" w:rsidRPr="00CD28CB">
              <w:rPr>
                <w:rFonts w:ascii="Garamond" w:hAnsi="Garamond" w:cs="Calibri"/>
                <w:b/>
                <w:bCs/>
                <w:color w:val="000000"/>
                <w:sz w:val="6"/>
                <w:szCs w:val="6"/>
              </w:rPr>
              <w:t>2024</w:t>
            </w:r>
          </w:p>
        </w:tc>
        <w:tc>
          <w:tcPr>
            <w:tcW w:w="319"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EB0B08" w14:textId="7A22DCBA"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720682" w:rsidRPr="00CD28CB">
              <w:rPr>
                <w:rFonts w:ascii="Garamond" w:hAnsi="Garamond" w:cs="Calibri"/>
                <w:b/>
                <w:bCs/>
                <w:color w:val="000000"/>
                <w:sz w:val="6"/>
                <w:szCs w:val="6"/>
              </w:rPr>
              <w:t xml:space="preserve">ja indikative </w:t>
            </w:r>
            <w:r w:rsidRPr="00CD28CB">
              <w:rPr>
                <w:rFonts w:ascii="Garamond" w:hAnsi="Garamond" w:cs="Calibri"/>
                <w:b/>
                <w:bCs/>
                <w:color w:val="000000"/>
                <w:sz w:val="6"/>
                <w:szCs w:val="6"/>
              </w:rPr>
              <w:t>2025</w:t>
            </w:r>
          </w:p>
        </w:tc>
        <w:tc>
          <w:tcPr>
            <w:tcW w:w="319"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A12F9B0" w14:textId="57D212CA"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720682" w:rsidRPr="00CD28CB">
              <w:rPr>
                <w:rFonts w:ascii="Garamond" w:hAnsi="Garamond" w:cs="Calibri"/>
                <w:b/>
                <w:bCs/>
                <w:color w:val="000000"/>
                <w:sz w:val="6"/>
                <w:szCs w:val="6"/>
              </w:rPr>
              <w:t xml:space="preserve">ja indikative </w:t>
            </w:r>
            <w:r w:rsidRPr="00CD28CB">
              <w:rPr>
                <w:rFonts w:ascii="Garamond" w:hAnsi="Garamond" w:cs="Calibri"/>
                <w:b/>
                <w:bCs/>
                <w:color w:val="000000"/>
                <w:sz w:val="6"/>
                <w:szCs w:val="6"/>
              </w:rPr>
              <w:t>2026</w:t>
            </w:r>
          </w:p>
        </w:tc>
        <w:tc>
          <w:tcPr>
            <w:tcW w:w="319"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501AF3A" w14:textId="7FB5D9E0"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720682" w:rsidRPr="00CD28CB">
              <w:rPr>
                <w:rFonts w:ascii="Garamond" w:hAnsi="Garamond" w:cs="Calibri"/>
                <w:b/>
                <w:bCs/>
                <w:color w:val="000000"/>
                <w:sz w:val="6"/>
                <w:szCs w:val="6"/>
              </w:rPr>
              <w:t xml:space="preserve">ja indikative </w:t>
            </w:r>
            <w:r w:rsidRPr="00CD28CB">
              <w:rPr>
                <w:rFonts w:ascii="Garamond" w:hAnsi="Garamond" w:cs="Calibri"/>
                <w:b/>
                <w:bCs/>
                <w:color w:val="000000"/>
                <w:sz w:val="6"/>
                <w:szCs w:val="6"/>
              </w:rPr>
              <w:t>2027</w:t>
            </w:r>
          </w:p>
        </w:tc>
        <w:tc>
          <w:tcPr>
            <w:tcW w:w="371"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CAC1930" w14:textId="5590F449"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720682" w:rsidRPr="00CD28CB">
              <w:rPr>
                <w:rFonts w:ascii="Garamond" w:hAnsi="Garamond" w:cs="Calibri"/>
                <w:b/>
                <w:bCs/>
                <w:color w:val="000000"/>
                <w:sz w:val="6"/>
                <w:szCs w:val="6"/>
              </w:rPr>
              <w:t>ja</w:t>
            </w:r>
            <w:r w:rsidRPr="00CD28CB">
              <w:rPr>
                <w:rFonts w:ascii="Garamond" w:hAnsi="Garamond" w:cs="Calibri"/>
                <w:b/>
                <w:bCs/>
                <w:color w:val="000000"/>
                <w:sz w:val="6"/>
                <w:szCs w:val="6"/>
              </w:rPr>
              <w:t xml:space="preserve"> indikative </w:t>
            </w:r>
            <w:r w:rsidR="00720682" w:rsidRPr="00CD28CB">
              <w:rPr>
                <w:rFonts w:ascii="Garamond" w:hAnsi="Garamond" w:cs="Calibri"/>
                <w:b/>
                <w:bCs/>
                <w:color w:val="000000"/>
                <w:sz w:val="6"/>
                <w:szCs w:val="6"/>
              </w:rPr>
              <w:t>t</w:t>
            </w:r>
            <w:r w:rsidRPr="00CD28CB">
              <w:rPr>
                <w:rFonts w:ascii="Garamond" w:hAnsi="Garamond" w:cs="Calibri"/>
                <w:b/>
                <w:bCs/>
                <w:color w:val="000000"/>
                <w:sz w:val="6"/>
                <w:szCs w:val="6"/>
              </w:rPr>
              <w:t>otale</w:t>
            </w:r>
          </w:p>
        </w:tc>
        <w:tc>
          <w:tcPr>
            <w:tcW w:w="826" w:type="pct"/>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4F2D78" w14:textId="3A72084D"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Burimi i </w:t>
            </w:r>
            <w:r w:rsidR="00720682" w:rsidRPr="00CD28CB">
              <w:rPr>
                <w:rFonts w:ascii="Garamond" w:hAnsi="Garamond" w:cs="Calibri"/>
                <w:b/>
                <w:bCs/>
                <w:color w:val="000000"/>
                <w:sz w:val="6"/>
                <w:szCs w:val="6"/>
              </w:rPr>
              <w:t>f</w:t>
            </w:r>
            <w:r w:rsidRPr="00CD28CB">
              <w:rPr>
                <w:rFonts w:ascii="Garamond" w:hAnsi="Garamond" w:cs="Calibri"/>
                <w:b/>
                <w:bCs/>
                <w:color w:val="000000"/>
                <w:sz w:val="6"/>
                <w:szCs w:val="6"/>
              </w:rPr>
              <w:t>inancimit</w:t>
            </w:r>
          </w:p>
        </w:tc>
        <w:tc>
          <w:tcPr>
            <w:tcW w:w="117" w:type="pct"/>
            <w:tcBorders>
              <w:top w:val="nil"/>
              <w:left w:val="nil"/>
              <w:bottom w:val="single" w:sz="4" w:space="0" w:color="auto"/>
              <w:right w:val="single" w:sz="4" w:space="0" w:color="auto"/>
            </w:tcBorders>
            <w:shd w:val="clear" w:color="auto" w:fill="auto"/>
            <w:vAlign w:val="center"/>
            <w:hideMark/>
          </w:tcPr>
          <w:p w14:paraId="558FFEB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3" w:type="pct"/>
            <w:tcBorders>
              <w:top w:val="nil"/>
              <w:left w:val="nil"/>
              <w:bottom w:val="single" w:sz="4" w:space="0" w:color="auto"/>
              <w:right w:val="single" w:sz="4" w:space="0" w:color="auto"/>
            </w:tcBorders>
            <w:shd w:val="clear" w:color="auto" w:fill="auto"/>
            <w:vAlign w:val="center"/>
            <w:hideMark/>
          </w:tcPr>
          <w:p w14:paraId="102B1C6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7" w:type="pct"/>
            <w:tcBorders>
              <w:top w:val="nil"/>
              <w:left w:val="nil"/>
              <w:bottom w:val="single" w:sz="4" w:space="0" w:color="auto"/>
              <w:right w:val="single" w:sz="4" w:space="0" w:color="auto"/>
            </w:tcBorders>
            <w:shd w:val="clear" w:color="auto" w:fill="auto"/>
            <w:vAlign w:val="center"/>
            <w:hideMark/>
          </w:tcPr>
          <w:p w14:paraId="60EC842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9" w:type="pct"/>
            <w:vMerge w:val="restart"/>
            <w:tcBorders>
              <w:top w:val="nil"/>
              <w:left w:val="single" w:sz="4" w:space="0" w:color="auto"/>
              <w:bottom w:val="single" w:sz="4" w:space="0" w:color="auto"/>
              <w:right w:val="single" w:sz="4" w:space="0" w:color="auto"/>
            </w:tcBorders>
            <w:shd w:val="clear" w:color="auto" w:fill="auto"/>
            <w:vAlign w:val="center"/>
            <w:hideMark/>
          </w:tcPr>
          <w:p w14:paraId="6C9616D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Hendeku financiar </w:t>
            </w:r>
          </w:p>
        </w:tc>
      </w:tr>
      <w:tr w:rsidR="007D52ED" w:rsidRPr="00CD28CB" w14:paraId="511704E9" w14:textId="77777777" w:rsidTr="00791815">
        <w:trPr>
          <w:trHeight w:val="162"/>
          <w:jc w:val="center"/>
        </w:trPr>
        <w:tc>
          <w:tcPr>
            <w:tcW w:w="65" w:type="pct"/>
            <w:vMerge/>
            <w:tcBorders>
              <w:top w:val="nil"/>
              <w:left w:val="single" w:sz="4" w:space="0" w:color="auto"/>
              <w:bottom w:val="single" w:sz="4" w:space="0" w:color="auto"/>
              <w:right w:val="single" w:sz="4" w:space="0" w:color="auto"/>
            </w:tcBorders>
            <w:vAlign w:val="center"/>
            <w:hideMark/>
          </w:tcPr>
          <w:p w14:paraId="0689E977" w14:textId="77777777" w:rsidR="007D52ED" w:rsidRPr="00CD28CB" w:rsidRDefault="007D52ED" w:rsidP="00791815">
            <w:pPr>
              <w:spacing w:after="0" w:line="240" w:lineRule="auto"/>
              <w:rPr>
                <w:rFonts w:ascii="Garamond" w:hAnsi="Garamond" w:cs="Calibri"/>
                <w:b/>
                <w:bCs/>
                <w:color w:val="000000"/>
                <w:sz w:val="6"/>
                <w:szCs w:val="6"/>
              </w:rPr>
            </w:pPr>
          </w:p>
        </w:tc>
        <w:tc>
          <w:tcPr>
            <w:tcW w:w="449" w:type="pct"/>
            <w:vMerge/>
            <w:tcBorders>
              <w:top w:val="nil"/>
              <w:left w:val="single" w:sz="4" w:space="0" w:color="auto"/>
              <w:bottom w:val="single" w:sz="4" w:space="0" w:color="auto"/>
              <w:right w:val="single" w:sz="4" w:space="0" w:color="auto"/>
            </w:tcBorders>
            <w:vAlign w:val="center"/>
            <w:hideMark/>
          </w:tcPr>
          <w:p w14:paraId="73CE3605" w14:textId="77777777" w:rsidR="007D52ED" w:rsidRPr="00CD28CB" w:rsidRDefault="007D52ED" w:rsidP="00791815">
            <w:pPr>
              <w:spacing w:after="0" w:line="240" w:lineRule="auto"/>
              <w:rPr>
                <w:rFonts w:ascii="Garamond" w:hAnsi="Garamond" w:cs="Calibri"/>
                <w:b/>
                <w:bCs/>
                <w:color w:val="000000"/>
                <w:sz w:val="6"/>
                <w:szCs w:val="6"/>
              </w:rPr>
            </w:pP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48FB5C12" w14:textId="6F2AAB75"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Referenca e </w:t>
            </w:r>
            <w:r w:rsidR="000970C9" w:rsidRPr="00CD28CB">
              <w:rPr>
                <w:rFonts w:ascii="Garamond" w:hAnsi="Garamond" w:cs="Calibri"/>
                <w:b/>
                <w:bCs/>
                <w:color w:val="000000"/>
                <w:sz w:val="6"/>
                <w:szCs w:val="6"/>
              </w:rPr>
              <w:t>r</w:t>
            </w:r>
            <w:r w:rsidRPr="00CD28CB">
              <w:rPr>
                <w:rFonts w:ascii="Garamond" w:hAnsi="Garamond" w:cs="Calibri"/>
                <w:b/>
                <w:bCs/>
                <w:color w:val="000000"/>
                <w:sz w:val="6"/>
                <w:szCs w:val="6"/>
              </w:rPr>
              <w:t>ezultatit me produktet e programit buxhetor</w:t>
            </w:r>
            <w:r w:rsidR="007F2B15" w:rsidRPr="00CD28CB">
              <w:rPr>
                <w:rFonts w:ascii="Garamond" w:hAnsi="Garamond" w:cs="Calibri"/>
                <w:b/>
                <w:bCs/>
                <w:color w:val="000000"/>
                <w:sz w:val="6"/>
                <w:szCs w:val="6"/>
              </w:rPr>
              <w:t xml:space="preserve"> </w:t>
            </w:r>
          </w:p>
        </w:tc>
        <w:tc>
          <w:tcPr>
            <w:tcW w:w="102" w:type="pct"/>
            <w:vMerge w:val="restart"/>
            <w:tcBorders>
              <w:top w:val="nil"/>
              <w:left w:val="single" w:sz="4" w:space="0" w:color="auto"/>
              <w:bottom w:val="single" w:sz="4" w:space="0" w:color="auto"/>
              <w:right w:val="single" w:sz="4" w:space="0" w:color="auto"/>
            </w:tcBorders>
            <w:shd w:val="clear" w:color="auto" w:fill="auto"/>
            <w:vAlign w:val="center"/>
            <w:hideMark/>
          </w:tcPr>
          <w:p w14:paraId="6E07FAE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Institucioni përgjegjës</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43322E8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Institucioni kontribues</w:t>
            </w:r>
          </w:p>
        </w:tc>
        <w:tc>
          <w:tcPr>
            <w:tcW w:w="79" w:type="pct"/>
            <w:vMerge w:val="restart"/>
            <w:tcBorders>
              <w:top w:val="nil"/>
              <w:left w:val="single" w:sz="4" w:space="0" w:color="auto"/>
              <w:bottom w:val="single" w:sz="4" w:space="0" w:color="auto"/>
              <w:right w:val="single" w:sz="4" w:space="0" w:color="auto"/>
            </w:tcBorders>
            <w:shd w:val="clear" w:color="auto" w:fill="auto"/>
            <w:vAlign w:val="center"/>
            <w:hideMark/>
          </w:tcPr>
          <w:p w14:paraId="772F3E50" w14:textId="69B373F1"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Afati </w:t>
            </w:r>
            <w:r w:rsidR="000970C9" w:rsidRPr="00CD28CB">
              <w:rPr>
                <w:rFonts w:ascii="Garamond" w:hAnsi="Garamond" w:cs="Calibri"/>
                <w:b/>
                <w:bCs/>
                <w:color w:val="000000"/>
                <w:sz w:val="6"/>
                <w:szCs w:val="6"/>
              </w:rPr>
              <w:t>i f</w:t>
            </w:r>
            <w:r w:rsidRPr="00CD28CB">
              <w:rPr>
                <w:rFonts w:ascii="Garamond" w:hAnsi="Garamond" w:cs="Calibri"/>
                <w:b/>
                <w:bCs/>
                <w:color w:val="000000"/>
                <w:sz w:val="6"/>
                <w:szCs w:val="6"/>
              </w:rPr>
              <w:t>illimit</w:t>
            </w:r>
          </w:p>
        </w:tc>
        <w:tc>
          <w:tcPr>
            <w:tcW w:w="90" w:type="pct"/>
            <w:vMerge w:val="restart"/>
            <w:tcBorders>
              <w:top w:val="nil"/>
              <w:left w:val="single" w:sz="4" w:space="0" w:color="auto"/>
              <w:bottom w:val="single" w:sz="4" w:space="0" w:color="auto"/>
              <w:right w:val="single" w:sz="4" w:space="0" w:color="auto"/>
            </w:tcBorders>
            <w:shd w:val="clear" w:color="auto" w:fill="auto"/>
            <w:vAlign w:val="center"/>
            <w:hideMark/>
          </w:tcPr>
          <w:p w14:paraId="6A768463" w14:textId="75D3C283"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Afati </w:t>
            </w:r>
            <w:r w:rsidR="000970C9" w:rsidRPr="00CD28CB">
              <w:rPr>
                <w:rFonts w:ascii="Garamond" w:hAnsi="Garamond" w:cs="Calibri"/>
                <w:b/>
                <w:bCs/>
                <w:color w:val="000000"/>
                <w:sz w:val="6"/>
                <w:szCs w:val="6"/>
              </w:rPr>
              <w:t>i m</w:t>
            </w:r>
            <w:r w:rsidRPr="00CD28CB">
              <w:rPr>
                <w:rFonts w:ascii="Garamond" w:hAnsi="Garamond" w:cs="Calibri"/>
                <w:b/>
                <w:bCs/>
                <w:color w:val="000000"/>
                <w:sz w:val="6"/>
                <w:szCs w:val="6"/>
              </w:rPr>
              <w:t>barimit</w:t>
            </w:r>
          </w:p>
        </w:tc>
        <w:tc>
          <w:tcPr>
            <w:tcW w:w="337" w:type="pct"/>
            <w:gridSpan w:val="3"/>
            <w:vMerge/>
            <w:tcBorders>
              <w:top w:val="nil"/>
              <w:left w:val="single" w:sz="4" w:space="0" w:color="auto"/>
              <w:bottom w:val="single" w:sz="4" w:space="0" w:color="auto"/>
              <w:right w:val="single" w:sz="4" w:space="0" w:color="auto"/>
            </w:tcBorders>
            <w:vAlign w:val="center"/>
            <w:hideMark/>
          </w:tcPr>
          <w:p w14:paraId="5FC1B795" w14:textId="77777777" w:rsidR="007D52ED" w:rsidRPr="00CD28CB" w:rsidRDefault="007D52ED" w:rsidP="00791815">
            <w:pPr>
              <w:spacing w:after="0" w:line="240" w:lineRule="auto"/>
              <w:rPr>
                <w:rFonts w:ascii="Garamond" w:hAnsi="Garamond" w:cs="Calibri"/>
                <w:b/>
                <w:bCs/>
                <w:color w:val="000000"/>
                <w:sz w:val="6"/>
                <w:szCs w:val="6"/>
              </w:rPr>
            </w:pPr>
          </w:p>
        </w:tc>
        <w:tc>
          <w:tcPr>
            <w:tcW w:w="337" w:type="pct"/>
            <w:gridSpan w:val="3"/>
            <w:vMerge/>
            <w:tcBorders>
              <w:top w:val="nil"/>
              <w:left w:val="single" w:sz="4" w:space="0" w:color="auto"/>
              <w:bottom w:val="single" w:sz="4" w:space="0" w:color="auto"/>
              <w:right w:val="single" w:sz="4" w:space="0" w:color="auto"/>
            </w:tcBorders>
            <w:vAlign w:val="center"/>
            <w:hideMark/>
          </w:tcPr>
          <w:p w14:paraId="25ACC55E" w14:textId="77777777" w:rsidR="007D52ED" w:rsidRPr="00CD28CB" w:rsidRDefault="007D52ED" w:rsidP="00791815">
            <w:pPr>
              <w:spacing w:after="0" w:line="240" w:lineRule="auto"/>
              <w:rPr>
                <w:rFonts w:ascii="Garamond" w:hAnsi="Garamond" w:cs="Calibri"/>
                <w:b/>
                <w:bCs/>
                <w:color w:val="000000"/>
                <w:sz w:val="6"/>
                <w:szCs w:val="6"/>
              </w:rPr>
            </w:pPr>
          </w:p>
        </w:tc>
        <w:tc>
          <w:tcPr>
            <w:tcW w:w="337" w:type="pct"/>
            <w:gridSpan w:val="3"/>
            <w:vMerge/>
            <w:tcBorders>
              <w:top w:val="nil"/>
              <w:left w:val="single" w:sz="4" w:space="0" w:color="auto"/>
              <w:bottom w:val="single" w:sz="4" w:space="0" w:color="auto"/>
              <w:right w:val="single" w:sz="4" w:space="0" w:color="auto"/>
            </w:tcBorders>
            <w:vAlign w:val="center"/>
            <w:hideMark/>
          </w:tcPr>
          <w:p w14:paraId="701C72C0" w14:textId="77777777" w:rsidR="007D52ED" w:rsidRPr="00CD28CB" w:rsidRDefault="007D52ED" w:rsidP="00791815">
            <w:pPr>
              <w:spacing w:after="0" w:line="240" w:lineRule="auto"/>
              <w:rPr>
                <w:rFonts w:ascii="Garamond" w:hAnsi="Garamond" w:cs="Calibri"/>
                <w:b/>
                <w:bCs/>
                <w:color w:val="000000"/>
                <w:sz w:val="6"/>
                <w:szCs w:val="6"/>
              </w:rPr>
            </w:pPr>
          </w:p>
        </w:tc>
        <w:tc>
          <w:tcPr>
            <w:tcW w:w="337" w:type="pct"/>
            <w:gridSpan w:val="3"/>
            <w:vMerge/>
            <w:tcBorders>
              <w:top w:val="nil"/>
              <w:left w:val="single" w:sz="4" w:space="0" w:color="auto"/>
              <w:bottom w:val="single" w:sz="4" w:space="0" w:color="auto"/>
              <w:right w:val="single" w:sz="4" w:space="0" w:color="auto"/>
            </w:tcBorders>
            <w:vAlign w:val="center"/>
            <w:hideMark/>
          </w:tcPr>
          <w:p w14:paraId="0E6B1428" w14:textId="77777777" w:rsidR="007D52ED" w:rsidRPr="00CD28CB" w:rsidRDefault="007D52ED" w:rsidP="00791815">
            <w:pPr>
              <w:spacing w:after="0" w:line="240" w:lineRule="auto"/>
              <w:rPr>
                <w:rFonts w:ascii="Garamond" w:hAnsi="Garamond" w:cs="Calibri"/>
                <w:b/>
                <w:bCs/>
                <w:color w:val="000000"/>
                <w:sz w:val="6"/>
                <w:szCs w:val="6"/>
              </w:rPr>
            </w:pPr>
          </w:p>
        </w:tc>
        <w:tc>
          <w:tcPr>
            <w:tcW w:w="319" w:type="pct"/>
            <w:gridSpan w:val="3"/>
            <w:vMerge/>
            <w:tcBorders>
              <w:top w:val="nil"/>
              <w:left w:val="single" w:sz="4" w:space="0" w:color="auto"/>
              <w:bottom w:val="single" w:sz="4" w:space="0" w:color="auto"/>
              <w:right w:val="single" w:sz="4" w:space="0" w:color="auto"/>
            </w:tcBorders>
            <w:vAlign w:val="center"/>
            <w:hideMark/>
          </w:tcPr>
          <w:p w14:paraId="3CF1054B" w14:textId="77777777" w:rsidR="007D52ED" w:rsidRPr="00CD28CB" w:rsidRDefault="007D52ED" w:rsidP="00791815">
            <w:pPr>
              <w:spacing w:after="0" w:line="240" w:lineRule="auto"/>
              <w:rPr>
                <w:rFonts w:ascii="Garamond" w:hAnsi="Garamond" w:cs="Calibri"/>
                <w:b/>
                <w:bCs/>
                <w:color w:val="000000"/>
                <w:sz w:val="6"/>
                <w:szCs w:val="6"/>
              </w:rPr>
            </w:pPr>
          </w:p>
        </w:tc>
        <w:tc>
          <w:tcPr>
            <w:tcW w:w="319" w:type="pct"/>
            <w:gridSpan w:val="3"/>
            <w:vMerge/>
            <w:tcBorders>
              <w:top w:val="nil"/>
              <w:left w:val="single" w:sz="4" w:space="0" w:color="auto"/>
              <w:bottom w:val="single" w:sz="4" w:space="0" w:color="auto"/>
              <w:right w:val="single" w:sz="4" w:space="0" w:color="auto"/>
            </w:tcBorders>
            <w:vAlign w:val="center"/>
            <w:hideMark/>
          </w:tcPr>
          <w:p w14:paraId="0564E205" w14:textId="77777777" w:rsidR="007D52ED" w:rsidRPr="00CD28CB" w:rsidRDefault="007D52ED" w:rsidP="00791815">
            <w:pPr>
              <w:spacing w:after="0" w:line="240" w:lineRule="auto"/>
              <w:rPr>
                <w:rFonts w:ascii="Garamond" w:hAnsi="Garamond" w:cs="Calibri"/>
                <w:b/>
                <w:bCs/>
                <w:color w:val="000000"/>
                <w:sz w:val="6"/>
                <w:szCs w:val="6"/>
              </w:rPr>
            </w:pPr>
          </w:p>
        </w:tc>
        <w:tc>
          <w:tcPr>
            <w:tcW w:w="319" w:type="pct"/>
            <w:gridSpan w:val="3"/>
            <w:vMerge/>
            <w:tcBorders>
              <w:top w:val="nil"/>
              <w:left w:val="single" w:sz="4" w:space="0" w:color="auto"/>
              <w:bottom w:val="single" w:sz="4" w:space="0" w:color="auto"/>
              <w:right w:val="single" w:sz="4" w:space="0" w:color="auto"/>
            </w:tcBorders>
            <w:vAlign w:val="center"/>
            <w:hideMark/>
          </w:tcPr>
          <w:p w14:paraId="0A3F9025" w14:textId="77777777" w:rsidR="007D52ED" w:rsidRPr="00CD28CB" w:rsidRDefault="007D52ED" w:rsidP="00791815">
            <w:pPr>
              <w:spacing w:after="0" w:line="240" w:lineRule="auto"/>
              <w:rPr>
                <w:rFonts w:ascii="Garamond" w:hAnsi="Garamond" w:cs="Calibri"/>
                <w:b/>
                <w:bCs/>
                <w:color w:val="000000"/>
                <w:sz w:val="6"/>
                <w:szCs w:val="6"/>
              </w:rPr>
            </w:pPr>
          </w:p>
        </w:tc>
        <w:tc>
          <w:tcPr>
            <w:tcW w:w="371" w:type="pct"/>
            <w:gridSpan w:val="3"/>
            <w:vMerge/>
            <w:tcBorders>
              <w:top w:val="nil"/>
              <w:left w:val="single" w:sz="4" w:space="0" w:color="auto"/>
              <w:bottom w:val="single" w:sz="4" w:space="0" w:color="auto"/>
              <w:right w:val="single" w:sz="4" w:space="0" w:color="auto"/>
            </w:tcBorders>
            <w:vAlign w:val="center"/>
            <w:hideMark/>
          </w:tcPr>
          <w:p w14:paraId="43898301" w14:textId="77777777" w:rsidR="007D52ED" w:rsidRPr="00CD28CB" w:rsidRDefault="007D52ED" w:rsidP="00791815">
            <w:pPr>
              <w:spacing w:after="0" w:line="240" w:lineRule="auto"/>
              <w:rPr>
                <w:rFonts w:ascii="Garamond" w:hAnsi="Garamond" w:cs="Calibri"/>
                <w:b/>
                <w:bCs/>
                <w:color w:val="000000"/>
                <w:sz w:val="6"/>
                <w:szCs w:val="6"/>
              </w:rPr>
            </w:pPr>
          </w:p>
        </w:tc>
        <w:tc>
          <w:tcPr>
            <w:tcW w:w="33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D73939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Buxhet Shteti (në lekë)</w:t>
            </w:r>
          </w:p>
        </w:tc>
        <w:tc>
          <w:tcPr>
            <w:tcW w:w="489" w:type="pct"/>
            <w:gridSpan w:val="4"/>
            <w:tcBorders>
              <w:top w:val="single" w:sz="4" w:space="0" w:color="auto"/>
              <w:left w:val="nil"/>
              <w:bottom w:val="single" w:sz="4" w:space="0" w:color="auto"/>
              <w:right w:val="single" w:sz="4" w:space="0" w:color="auto"/>
            </w:tcBorders>
            <w:shd w:val="clear" w:color="auto" w:fill="auto"/>
            <w:vAlign w:val="center"/>
            <w:hideMark/>
          </w:tcPr>
          <w:p w14:paraId="25F27DC6" w14:textId="64618856"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Financim i </w:t>
            </w:r>
            <w:r w:rsidR="00720682" w:rsidRPr="00CD28CB">
              <w:rPr>
                <w:rFonts w:ascii="Garamond" w:hAnsi="Garamond" w:cs="Calibri"/>
                <w:b/>
                <w:bCs/>
                <w:color w:val="000000"/>
                <w:sz w:val="6"/>
                <w:szCs w:val="6"/>
              </w:rPr>
              <w:t>h</w:t>
            </w:r>
            <w:r w:rsidRPr="00CD28CB">
              <w:rPr>
                <w:rFonts w:ascii="Garamond" w:hAnsi="Garamond" w:cs="Calibri"/>
                <w:b/>
                <w:bCs/>
                <w:color w:val="000000"/>
                <w:sz w:val="6"/>
                <w:szCs w:val="6"/>
              </w:rPr>
              <w:t>uaj (në lekë)</w:t>
            </w:r>
          </w:p>
        </w:tc>
        <w:tc>
          <w:tcPr>
            <w:tcW w:w="117" w:type="pct"/>
            <w:tcBorders>
              <w:top w:val="nil"/>
              <w:left w:val="nil"/>
              <w:bottom w:val="single" w:sz="4" w:space="0" w:color="auto"/>
              <w:right w:val="single" w:sz="4" w:space="0" w:color="auto"/>
            </w:tcBorders>
            <w:shd w:val="clear" w:color="auto" w:fill="auto"/>
            <w:vAlign w:val="center"/>
            <w:hideMark/>
          </w:tcPr>
          <w:p w14:paraId="62CFCDF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3" w:type="pct"/>
            <w:tcBorders>
              <w:top w:val="nil"/>
              <w:left w:val="nil"/>
              <w:bottom w:val="single" w:sz="4" w:space="0" w:color="auto"/>
              <w:right w:val="single" w:sz="4" w:space="0" w:color="auto"/>
            </w:tcBorders>
            <w:shd w:val="clear" w:color="auto" w:fill="auto"/>
            <w:vAlign w:val="center"/>
            <w:hideMark/>
          </w:tcPr>
          <w:p w14:paraId="591CC5E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7" w:type="pct"/>
            <w:tcBorders>
              <w:top w:val="nil"/>
              <w:left w:val="nil"/>
              <w:bottom w:val="single" w:sz="4" w:space="0" w:color="auto"/>
              <w:right w:val="single" w:sz="4" w:space="0" w:color="auto"/>
            </w:tcBorders>
            <w:shd w:val="clear" w:color="auto" w:fill="auto"/>
            <w:vAlign w:val="center"/>
            <w:hideMark/>
          </w:tcPr>
          <w:p w14:paraId="3FE04A7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9" w:type="pct"/>
            <w:vMerge/>
            <w:tcBorders>
              <w:top w:val="nil"/>
              <w:left w:val="single" w:sz="4" w:space="0" w:color="auto"/>
              <w:bottom w:val="single" w:sz="4" w:space="0" w:color="auto"/>
              <w:right w:val="single" w:sz="4" w:space="0" w:color="auto"/>
            </w:tcBorders>
            <w:vAlign w:val="center"/>
            <w:hideMark/>
          </w:tcPr>
          <w:p w14:paraId="1A9494A4" w14:textId="77777777" w:rsidR="007D52ED" w:rsidRPr="00CD28CB" w:rsidRDefault="007D52ED" w:rsidP="00791815">
            <w:pPr>
              <w:spacing w:after="0" w:line="240" w:lineRule="auto"/>
              <w:rPr>
                <w:rFonts w:ascii="Garamond" w:hAnsi="Garamond" w:cs="Calibri"/>
                <w:b/>
                <w:bCs/>
                <w:color w:val="000000"/>
                <w:sz w:val="6"/>
                <w:szCs w:val="6"/>
              </w:rPr>
            </w:pPr>
          </w:p>
        </w:tc>
      </w:tr>
      <w:tr w:rsidR="007D52ED" w:rsidRPr="00CD28CB" w14:paraId="7EBC1EF0" w14:textId="77777777" w:rsidTr="00791815">
        <w:trPr>
          <w:trHeight w:val="162"/>
          <w:jc w:val="center"/>
        </w:trPr>
        <w:tc>
          <w:tcPr>
            <w:tcW w:w="65" w:type="pct"/>
            <w:vMerge/>
            <w:tcBorders>
              <w:top w:val="nil"/>
              <w:left w:val="single" w:sz="4" w:space="0" w:color="auto"/>
              <w:bottom w:val="single" w:sz="4" w:space="0" w:color="auto"/>
              <w:right w:val="single" w:sz="4" w:space="0" w:color="auto"/>
            </w:tcBorders>
            <w:vAlign w:val="center"/>
            <w:hideMark/>
          </w:tcPr>
          <w:p w14:paraId="7B24345C" w14:textId="77777777" w:rsidR="007D52ED" w:rsidRPr="00CD28CB" w:rsidRDefault="007D52ED" w:rsidP="00791815">
            <w:pPr>
              <w:spacing w:after="0" w:line="240" w:lineRule="auto"/>
              <w:rPr>
                <w:rFonts w:ascii="Garamond" w:hAnsi="Garamond" w:cs="Calibri"/>
                <w:b/>
                <w:bCs/>
                <w:color w:val="000000"/>
                <w:sz w:val="6"/>
                <w:szCs w:val="6"/>
              </w:rPr>
            </w:pPr>
          </w:p>
        </w:tc>
        <w:tc>
          <w:tcPr>
            <w:tcW w:w="449" w:type="pct"/>
            <w:vMerge/>
            <w:tcBorders>
              <w:top w:val="nil"/>
              <w:left w:val="single" w:sz="4" w:space="0" w:color="auto"/>
              <w:bottom w:val="single" w:sz="4" w:space="0" w:color="auto"/>
              <w:right w:val="single" w:sz="4" w:space="0" w:color="auto"/>
            </w:tcBorders>
            <w:vAlign w:val="center"/>
            <w:hideMark/>
          </w:tcPr>
          <w:p w14:paraId="36F9A5D5" w14:textId="77777777" w:rsidR="007D52ED" w:rsidRPr="00CD28CB" w:rsidRDefault="007D52ED" w:rsidP="00791815">
            <w:pPr>
              <w:spacing w:after="0" w:line="240" w:lineRule="auto"/>
              <w:rPr>
                <w:rFonts w:ascii="Garamond" w:hAnsi="Garamond" w:cs="Calibri"/>
                <w:b/>
                <w:bCs/>
                <w:color w:val="000000"/>
                <w:sz w:val="6"/>
                <w:szCs w:val="6"/>
              </w:rPr>
            </w:pPr>
          </w:p>
        </w:tc>
        <w:tc>
          <w:tcPr>
            <w:tcW w:w="132" w:type="pct"/>
            <w:vMerge/>
            <w:tcBorders>
              <w:top w:val="nil"/>
              <w:left w:val="single" w:sz="4" w:space="0" w:color="auto"/>
              <w:bottom w:val="single" w:sz="4" w:space="0" w:color="auto"/>
              <w:right w:val="single" w:sz="4" w:space="0" w:color="auto"/>
            </w:tcBorders>
            <w:vAlign w:val="center"/>
            <w:hideMark/>
          </w:tcPr>
          <w:p w14:paraId="225BB253" w14:textId="77777777" w:rsidR="007D52ED" w:rsidRPr="00CD28CB" w:rsidRDefault="007D52ED" w:rsidP="00791815">
            <w:pPr>
              <w:spacing w:after="0" w:line="240" w:lineRule="auto"/>
              <w:rPr>
                <w:rFonts w:ascii="Garamond" w:hAnsi="Garamond" w:cs="Calibri"/>
                <w:b/>
                <w:bCs/>
                <w:color w:val="000000"/>
                <w:sz w:val="6"/>
                <w:szCs w:val="6"/>
              </w:rPr>
            </w:pPr>
          </w:p>
        </w:tc>
        <w:tc>
          <w:tcPr>
            <w:tcW w:w="102" w:type="pct"/>
            <w:vMerge/>
            <w:tcBorders>
              <w:top w:val="nil"/>
              <w:left w:val="single" w:sz="4" w:space="0" w:color="auto"/>
              <w:bottom w:val="single" w:sz="4" w:space="0" w:color="auto"/>
              <w:right w:val="single" w:sz="4" w:space="0" w:color="auto"/>
            </w:tcBorders>
            <w:vAlign w:val="center"/>
            <w:hideMark/>
          </w:tcPr>
          <w:p w14:paraId="32D4DABE" w14:textId="77777777" w:rsidR="007D52ED" w:rsidRPr="00CD28CB" w:rsidRDefault="007D52ED" w:rsidP="00791815">
            <w:pPr>
              <w:spacing w:after="0" w:line="240" w:lineRule="auto"/>
              <w:rPr>
                <w:rFonts w:ascii="Garamond" w:hAnsi="Garamond" w:cs="Calibri"/>
                <w:b/>
                <w:bCs/>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2AD87488" w14:textId="77777777" w:rsidR="007D52ED" w:rsidRPr="00CD28CB" w:rsidRDefault="007D52ED" w:rsidP="00791815">
            <w:pPr>
              <w:spacing w:after="0" w:line="240" w:lineRule="auto"/>
              <w:rPr>
                <w:rFonts w:ascii="Garamond" w:hAnsi="Garamond" w:cs="Calibri"/>
                <w:b/>
                <w:bCs/>
                <w:color w:val="000000"/>
                <w:sz w:val="6"/>
                <w:szCs w:val="6"/>
              </w:rPr>
            </w:pPr>
          </w:p>
        </w:tc>
        <w:tc>
          <w:tcPr>
            <w:tcW w:w="79" w:type="pct"/>
            <w:vMerge/>
            <w:tcBorders>
              <w:top w:val="nil"/>
              <w:left w:val="single" w:sz="4" w:space="0" w:color="auto"/>
              <w:bottom w:val="single" w:sz="4" w:space="0" w:color="auto"/>
              <w:right w:val="single" w:sz="4" w:space="0" w:color="auto"/>
            </w:tcBorders>
            <w:vAlign w:val="center"/>
            <w:hideMark/>
          </w:tcPr>
          <w:p w14:paraId="4CFB4026" w14:textId="77777777" w:rsidR="007D52ED" w:rsidRPr="00CD28CB" w:rsidRDefault="007D52ED" w:rsidP="00791815">
            <w:pPr>
              <w:spacing w:after="0" w:line="240" w:lineRule="auto"/>
              <w:rPr>
                <w:rFonts w:ascii="Garamond" w:hAnsi="Garamond" w:cs="Calibri"/>
                <w:b/>
                <w:bCs/>
                <w:color w:val="000000"/>
                <w:sz w:val="6"/>
                <w:szCs w:val="6"/>
              </w:rPr>
            </w:pPr>
          </w:p>
        </w:tc>
        <w:tc>
          <w:tcPr>
            <w:tcW w:w="90" w:type="pct"/>
            <w:vMerge/>
            <w:tcBorders>
              <w:top w:val="nil"/>
              <w:left w:val="single" w:sz="4" w:space="0" w:color="auto"/>
              <w:bottom w:val="single" w:sz="4" w:space="0" w:color="auto"/>
              <w:right w:val="single" w:sz="4" w:space="0" w:color="auto"/>
            </w:tcBorders>
            <w:vAlign w:val="center"/>
            <w:hideMark/>
          </w:tcPr>
          <w:p w14:paraId="5DD8DB3A" w14:textId="77777777" w:rsidR="007D52ED" w:rsidRPr="00CD28CB" w:rsidRDefault="007D52ED" w:rsidP="00791815">
            <w:pPr>
              <w:spacing w:after="0" w:line="240" w:lineRule="auto"/>
              <w:rPr>
                <w:rFonts w:ascii="Garamond" w:hAnsi="Garamond" w:cs="Calibri"/>
                <w:b/>
                <w:bCs/>
                <w:color w:val="000000"/>
                <w:sz w:val="6"/>
                <w:szCs w:val="6"/>
              </w:rPr>
            </w:pPr>
          </w:p>
        </w:tc>
        <w:tc>
          <w:tcPr>
            <w:tcW w:w="117" w:type="pct"/>
            <w:tcBorders>
              <w:top w:val="nil"/>
              <w:left w:val="nil"/>
              <w:bottom w:val="single" w:sz="4" w:space="0" w:color="auto"/>
              <w:right w:val="single" w:sz="4" w:space="0" w:color="auto"/>
            </w:tcBorders>
            <w:shd w:val="clear" w:color="auto" w:fill="auto"/>
            <w:vAlign w:val="center"/>
            <w:hideMark/>
          </w:tcPr>
          <w:p w14:paraId="635F2FB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nil"/>
              <w:bottom w:val="single" w:sz="4" w:space="0" w:color="auto"/>
              <w:right w:val="single" w:sz="4" w:space="0" w:color="auto"/>
            </w:tcBorders>
            <w:shd w:val="clear" w:color="auto" w:fill="auto"/>
            <w:vAlign w:val="center"/>
            <w:hideMark/>
          </w:tcPr>
          <w:p w14:paraId="55B64BA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single" w:sz="4" w:space="0" w:color="auto"/>
              <w:right w:val="single" w:sz="4" w:space="0" w:color="auto"/>
            </w:tcBorders>
            <w:shd w:val="clear" w:color="auto" w:fill="auto"/>
            <w:vAlign w:val="center"/>
            <w:hideMark/>
          </w:tcPr>
          <w:p w14:paraId="4D8247F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 Kosto</w:t>
            </w:r>
          </w:p>
        </w:tc>
        <w:tc>
          <w:tcPr>
            <w:tcW w:w="117" w:type="pct"/>
            <w:tcBorders>
              <w:top w:val="nil"/>
              <w:left w:val="nil"/>
              <w:bottom w:val="single" w:sz="4" w:space="0" w:color="auto"/>
              <w:right w:val="single" w:sz="4" w:space="0" w:color="auto"/>
            </w:tcBorders>
            <w:shd w:val="clear" w:color="auto" w:fill="auto"/>
            <w:vAlign w:val="center"/>
            <w:hideMark/>
          </w:tcPr>
          <w:p w14:paraId="1A10F02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nil"/>
              <w:bottom w:val="single" w:sz="4" w:space="0" w:color="auto"/>
              <w:right w:val="single" w:sz="4" w:space="0" w:color="auto"/>
            </w:tcBorders>
            <w:shd w:val="clear" w:color="auto" w:fill="auto"/>
            <w:vAlign w:val="center"/>
            <w:hideMark/>
          </w:tcPr>
          <w:p w14:paraId="16DA054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single" w:sz="4" w:space="0" w:color="auto"/>
              <w:right w:val="single" w:sz="4" w:space="0" w:color="auto"/>
            </w:tcBorders>
            <w:shd w:val="clear" w:color="auto" w:fill="auto"/>
            <w:vAlign w:val="center"/>
            <w:hideMark/>
          </w:tcPr>
          <w:p w14:paraId="450A1B7C" w14:textId="77AB5E0A"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0970C9" w:rsidRPr="00CD28CB">
              <w:rPr>
                <w:rFonts w:ascii="Garamond" w:hAnsi="Garamond" w:cs="Calibri"/>
                <w:b/>
                <w:bCs/>
                <w:color w:val="000000"/>
                <w:sz w:val="6"/>
                <w:szCs w:val="6"/>
              </w:rPr>
              <w:t>i i</w:t>
            </w:r>
            <w:r w:rsidRPr="00CD28CB">
              <w:rPr>
                <w:rFonts w:ascii="Garamond" w:hAnsi="Garamond" w:cs="Calibri"/>
                <w:b/>
                <w:bCs/>
                <w:color w:val="000000"/>
                <w:sz w:val="6"/>
                <w:szCs w:val="6"/>
              </w:rPr>
              <w:t xml:space="preserve"> </w:t>
            </w:r>
            <w:r w:rsidR="00720682" w:rsidRPr="00CD28CB">
              <w:rPr>
                <w:rFonts w:ascii="Garamond" w:hAnsi="Garamond" w:cs="Calibri"/>
                <w:b/>
                <w:bCs/>
                <w:color w:val="000000"/>
                <w:sz w:val="6"/>
                <w:szCs w:val="6"/>
              </w:rPr>
              <w:t>k</w:t>
            </w:r>
            <w:r w:rsidRPr="00CD28CB">
              <w:rPr>
                <w:rFonts w:ascii="Garamond" w:hAnsi="Garamond" w:cs="Calibri"/>
                <w:b/>
                <w:bCs/>
                <w:color w:val="000000"/>
                <w:sz w:val="6"/>
                <w:szCs w:val="6"/>
              </w:rPr>
              <w:t>osto</w:t>
            </w:r>
            <w:r w:rsidR="000970C9" w:rsidRPr="00CD28CB">
              <w:rPr>
                <w:rFonts w:ascii="Garamond" w:hAnsi="Garamond" w:cs="Calibri"/>
                <w:b/>
                <w:bCs/>
                <w:color w:val="000000"/>
                <w:sz w:val="6"/>
                <w:szCs w:val="6"/>
              </w:rPr>
              <w:t>s</w:t>
            </w:r>
          </w:p>
        </w:tc>
        <w:tc>
          <w:tcPr>
            <w:tcW w:w="117" w:type="pct"/>
            <w:tcBorders>
              <w:top w:val="nil"/>
              <w:left w:val="nil"/>
              <w:bottom w:val="single" w:sz="4" w:space="0" w:color="auto"/>
              <w:right w:val="single" w:sz="4" w:space="0" w:color="auto"/>
            </w:tcBorders>
            <w:shd w:val="clear" w:color="auto" w:fill="auto"/>
            <w:vAlign w:val="center"/>
            <w:hideMark/>
          </w:tcPr>
          <w:p w14:paraId="2FCD4CF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nil"/>
              <w:bottom w:val="single" w:sz="4" w:space="0" w:color="auto"/>
              <w:right w:val="single" w:sz="4" w:space="0" w:color="auto"/>
            </w:tcBorders>
            <w:shd w:val="clear" w:color="auto" w:fill="auto"/>
            <w:vAlign w:val="center"/>
            <w:hideMark/>
          </w:tcPr>
          <w:p w14:paraId="720DC52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single" w:sz="4" w:space="0" w:color="auto"/>
              <w:right w:val="single" w:sz="4" w:space="0" w:color="auto"/>
            </w:tcBorders>
            <w:shd w:val="clear" w:color="auto" w:fill="auto"/>
            <w:vAlign w:val="center"/>
            <w:hideMark/>
          </w:tcPr>
          <w:p w14:paraId="1550DF21" w14:textId="76CEB19B" w:rsidR="007D52ED" w:rsidRPr="00CD28CB" w:rsidRDefault="00720682"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Totali i kostos</w:t>
            </w:r>
          </w:p>
        </w:tc>
        <w:tc>
          <w:tcPr>
            <w:tcW w:w="117" w:type="pct"/>
            <w:tcBorders>
              <w:top w:val="nil"/>
              <w:left w:val="nil"/>
              <w:bottom w:val="single" w:sz="4" w:space="0" w:color="auto"/>
              <w:right w:val="single" w:sz="4" w:space="0" w:color="auto"/>
            </w:tcBorders>
            <w:shd w:val="clear" w:color="auto" w:fill="auto"/>
            <w:vAlign w:val="center"/>
            <w:hideMark/>
          </w:tcPr>
          <w:p w14:paraId="5A8CC1F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nil"/>
              <w:bottom w:val="single" w:sz="4" w:space="0" w:color="auto"/>
              <w:right w:val="single" w:sz="4" w:space="0" w:color="auto"/>
            </w:tcBorders>
            <w:shd w:val="clear" w:color="auto" w:fill="auto"/>
            <w:vAlign w:val="center"/>
            <w:hideMark/>
          </w:tcPr>
          <w:p w14:paraId="64F902E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single" w:sz="4" w:space="0" w:color="auto"/>
              <w:right w:val="single" w:sz="4" w:space="0" w:color="auto"/>
            </w:tcBorders>
            <w:shd w:val="clear" w:color="auto" w:fill="auto"/>
            <w:vAlign w:val="center"/>
            <w:hideMark/>
          </w:tcPr>
          <w:p w14:paraId="3FF25022" w14:textId="6D44133E" w:rsidR="007D52ED" w:rsidRPr="00CD28CB" w:rsidRDefault="00720682"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Totali i kostos</w:t>
            </w:r>
          </w:p>
        </w:tc>
        <w:tc>
          <w:tcPr>
            <w:tcW w:w="117" w:type="pct"/>
            <w:tcBorders>
              <w:top w:val="nil"/>
              <w:left w:val="nil"/>
              <w:bottom w:val="single" w:sz="4" w:space="0" w:color="auto"/>
              <w:right w:val="single" w:sz="4" w:space="0" w:color="auto"/>
            </w:tcBorders>
            <w:shd w:val="clear" w:color="auto" w:fill="auto"/>
            <w:vAlign w:val="center"/>
            <w:hideMark/>
          </w:tcPr>
          <w:p w14:paraId="4DF902D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85" w:type="pct"/>
            <w:tcBorders>
              <w:top w:val="nil"/>
              <w:left w:val="nil"/>
              <w:bottom w:val="single" w:sz="4" w:space="0" w:color="auto"/>
              <w:right w:val="single" w:sz="4" w:space="0" w:color="auto"/>
            </w:tcBorders>
            <w:shd w:val="clear" w:color="auto" w:fill="auto"/>
            <w:vAlign w:val="center"/>
            <w:hideMark/>
          </w:tcPr>
          <w:p w14:paraId="64EFC24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single" w:sz="4" w:space="0" w:color="auto"/>
              <w:right w:val="single" w:sz="4" w:space="0" w:color="auto"/>
            </w:tcBorders>
            <w:shd w:val="clear" w:color="auto" w:fill="auto"/>
            <w:vAlign w:val="center"/>
            <w:hideMark/>
          </w:tcPr>
          <w:p w14:paraId="5CFE2B5C" w14:textId="7633F24E" w:rsidR="007D52ED" w:rsidRPr="00CD28CB" w:rsidRDefault="00720682"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Totali i kostos</w:t>
            </w:r>
          </w:p>
        </w:tc>
        <w:tc>
          <w:tcPr>
            <w:tcW w:w="117" w:type="pct"/>
            <w:tcBorders>
              <w:top w:val="single" w:sz="4" w:space="0" w:color="auto"/>
              <w:left w:val="nil"/>
              <w:bottom w:val="single" w:sz="4" w:space="0" w:color="auto"/>
              <w:right w:val="single" w:sz="4" w:space="0" w:color="auto"/>
            </w:tcBorders>
            <w:shd w:val="clear" w:color="auto" w:fill="auto"/>
            <w:vAlign w:val="center"/>
            <w:hideMark/>
          </w:tcPr>
          <w:p w14:paraId="1DD2606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85" w:type="pct"/>
            <w:tcBorders>
              <w:top w:val="single" w:sz="4" w:space="0" w:color="auto"/>
              <w:left w:val="nil"/>
              <w:bottom w:val="single" w:sz="4" w:space="0" w:color="auto"/>
              <w:right w:val="single" w:sz="4" w:space="0" w:color="auto"/>
            </w:tcBorders>
            <w:shd w:val="clear" w:color="auto" w:fill="auto"/>
            <w:vAlign w:val="center"/>
            <w:hideMark/>
          </w:tcPr>
          <w:p w14:paraId="2AC8620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single" w:sz="4" w:space="0" w:color="auto"/>
              <w:left w:val="nil"/>
              <w:bottom w:val="single" w:sz="4" w:space="0" w:color="auto"/>
              <w:right w:val="single" w:sz="4" w:space="0" w:color="auto"/>
            </w:tcBorders>
            <w:shd w:val="clear" w:color="auto" w:fill="auto"/>
            <w:vAlign w:val="center"/>
            <w:hideMark/>
          </w:tcPr>
          <w:p w14:paraId="64655286" w14:textId="4FF4FC9C" w:rsidR="007D52ED" w:rsidRPr="00CD28CB" w:rsidRDefault="00720682"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Totali i kostos</w:t>
            </w:r>
          </w:p>
        </w:tc>
        <w:tc>
          <w:tcPr>
            <w:tcW w:w="117" w:type="pct"/>
            <w:tcBorders>
              <w:top w:val="single" w:sz="4" w:space="0" w:color="auto"/>
              <w:left w:val="nil"/>
              <w:bottom w:val="single" w:sz="4" w:space="0" w:color="auto"/>
              <w:right w:val="single" w:sz="4" w:space="0" w:color="auto"/>
            </w:tcBorders>
            <w:shd w:val="clear" w:color="auto" w:fill="auto"/>
            <w:vAlign w:val="center"/>
            <w:hideMark/>
          </w:tcPr>
          <w:p w14:paraId="1E1BD06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85" w:type="pct"/>
            <w:tcBorders>
              <w:top w:val="single" w:sz="4" w:space="0" w:color="auto"/>
              <w:left w:val="nil"/>
              <w:bottom w:val="single" w:sz="4" w:space="0" w:color="auto"/>
              <w:right w:val="single" w:sz="4" w:space="0" w:color="auto"/>
            </w:tcBorders>
            <w:shd w:val="clear" w:color="auto" w:fill="auto"/>
            <w:vAlign w:val="center"/>
            <w:hideMark/>
          </w:tcPr>
          <w:p w14:paraId="2C178EB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single" w:sz="4" w:space="0" w:color="auto"/>
              <w:left w:val="nil"/>
              <w:bottom w:val="single" w:sz="4" w:space="0" w:color="auto"/>
              <w:right w:val="single" w:sz="4" w:space="0" w:color="auto"/>
            </w:tcBorders>
            <w:shd w:val="clear" w:color="auto" w:fill="auto"/>
            <w:vAlign w:val="center"/>
            <w:hideMark/>
          </w:tcPr>
          <w:p w14:paraId="1ECB916C" w14:textId="53BDDFDB" w:rsidR="007D52ED" w:rsidRPr="00CD28CB" w:rsidRDefault="00720682"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Totali i kostos</w:t>
            </w:r>
          </w:p>
        </w:tc>
        <w:tc>
          <w:tcPr>
            <w:tcW w:w="127" w:type="pct"/>
            <w:tcBorders>
              <w:top w:val="single" w:sz="4" w:space="0" w:color="auto"/>
              <w:left w:val="nil"/>
              <w:bottom w:val="single" w:sz="4" w:space="0" w:color="auto"/>
              <w:right w:val="single" w:sz="4" w:space="0" w:color="auto"/>
            </w:tcBorders>
            <w:shd w:val="clear" w:color="auto" w:fill="auto"/>
            <w:vAlign w:val="center"/>
            <w:hideMark/>
          </w:tcPr>
          <w:p w14:paraId="0296AEE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17" w:type="pct"/>
            <w:tcBorders>
              <w:top w:val="single" w:sz="4" w:space="0" w:color="auto"/>
              <w:left w:val="nil"/>
              <w:bottom w:val="single" w:sz="4" w:space="0" w:color="auto"/>
              <w:right w:val="single" w:sz="4" w:space="0" w:color="auto"/>
            </w:tcBorders>
            <w:shd w:val="clear" w:color="auto" w:fill="auto"/>
            <w:vAlign w:val="center"/>
            <w:hideMark/>
          </w:tcPr>
          <w:p w14:paraId="69BFD4F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27" w:type="pct"/>
            <w:tcBorders>
              <w:top w:val="single" w:sz="4" w:space="0" w:color="auto"/>
              <w:left w:val="nil"/>
              <w:bottom w:val="single" w:sz="4" w:space="0" w:color="auto"/>
              <w:right w:val="single" w:sz="4" w:space="0" w:color="auto"/>
            </w:tcBorders>
            <w:shd w:val="clear" w:color="auto" w:fill="auto"/>
            <w:vAlign w:val="center"/>
            <w:hideMark/>
          </w:tcPr>
          <w:p w14:paraId="7F5AD349" w14:textId="14E2A1A8" w:rsidR="007D52ED" w:rsidRPr="00CD28CB" w:rsidRDefault="00720682"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Totali i kostos</w:t>
            </w:r>
          </w:p>
        </w:tc>
        <w:tc>
          <w:tcPr>
            <w:tcW w:w="117" w:type="pct"/>
            <w:tcBorders>
              <w:top w:val="nil"/>
              <w:left w:val="nil"/>
              <w:bottom w:val="single" w:sz="4" w:space="0" w:color="auto"/>
              <w:right w:val="single" w:sz="4" w:space="0" w:color="auto"/>
            </w:tcBorders>
            <w:shd w:val="clear" w:color="auto" w:fill="auto"/>
            <w:vAlign w:val="center"/>
            <w:hideMark/>
          </w:tcPr>
          <w:p w14:paraId="5A68A58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nil"/>
              <w:bottom w:val="single" w:sz="4" w:space="0" w:color="auto"/>
              <w:right w:val="single" w:sz="4" w:space="0" w:color="auto"/>
            </w:tcBorders>
            <w:shd w:val="clear" w:color="auto" w:fill="auto"/>
            <w:vAlign w:val="center"/>
            <w:hideMark/>
          </w:tcPr>
          <w:p w14:paraId="7BA24E2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single" w:sz="4" w:space="0" w:color="auto"/>
              <w:right w:val="single" w:sz="4" w:space="0" w:color="auto"/>
            </w:tcBorders>
            <w:shd w:val="clear" w:color="auto" w:fill="auto"/>
            <w:vAlign w:val="center"/>
            <w:hideMark/>
          </w:tcPr>
          <w:p w14:paraId="1C9D3DE2" w14:textId="2FC6A0E6"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720682" w:rsidRPr="00CD28CB">
              <w:rPr>
                <w:rFonts w:ascii="Garamond" w:hAnsi="Garamond" w:cs="Calibri"/>
                <w:b/>
                <w:bCs/>
                <w:color w:val="000000"/>
                <w:sz w:val="6"/>
                <w:szCs w:val="6"/>
              </w:rPr>
              <w:t>i i</w:t>
            </w:r>
            <w:r w:rsidRPr="00CD28CB">
              <w:rPr>
                <w:rFonts w:ascii="Garamond" w:hAnsi="Garamond" w:cs="Calibri"/>
                <w:b/>
                <w:bCs/>
                <w:color w:val="000000"/>
                <w:sz w:val="6"/>
                <w:szCs w:val="6"/>
              </w:rPr>
              <w:t xml:space="preserve"> BSH</w:t>
            </w:r>
            <w:r w:rsidR="00720682" w:rsidRPr="00CD28CB">
              <w:rPr>
                <w:rFonts w:ascii="Garamond" w:hAnsi="Garamond" w:cs="Calibri"/>
                <w:b/>
                <w:bCs/>
                <w:color w:val="000000"/>
                <w:sz w:val="6"/>
                <w:szCs w:val="6"/>
              </w:rPr>
              <w:t>-së</w:t>
            </w:r>
          </w:p>
        </w:tc>
        <w:tc>
          <w:tcPr>
            <w:tcW w:w="103" w:type="pct"/>
            <w:tcBorders>
              <w:top w:val="nil"/>
              <w:left w:val="nil"/>
              <w:bottom w:val="single" w:sz="4" w:space="0" w:color="auto"/>
              <w:right w:val="single" w:sz="4" w:space="0" w:color="auto"/>
            </w:tcBorders>
            <w:shd w:val="clear" w:color="auto" w:fill="auto"/>
            <w:vAlign w:val="center"/>
            <w:hideMark/>
          </w:tcPr>
          <w:p w14:paraId="575BC99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17" w:type="pct"/>
            <w:tcBorders>
              <w:top w:val="nil"/>
              <w:left w:val="nil"/>
              <w:bottom w:val="single" w:sz="4" w:space="0" w:color="auto"/>
              <w:right w:val="single" w:sz="4" w:space="0" w:color="auto"/>
            </w:tcBorders>
            <w:shd w:val="clear" w:color="auto" w:fill="auto"/>
            <w:vAlign w:val="center"/>
            <w:hideMark/>
          </w:tcPr>
          <w:p w14:paraId="7750779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51" w:type="pct"/>
            <w:tcBorders>
              <w:top w:val="nil"/>
              <w:left w:val="nil"/>
              <w:bottom w:val="single" w:sz="4" w:space="0" w:color="auto"/>
              <w:right w:val="single" w:sz="4" w:space="0" w:color="auto"/>
            </w:tcBorders>
            <w:shd w:val="clear" w:color="auto" w:fill="auto"/>
            <w:vAlign w:val="center"/>
            <w:hideMark/>
          </w:tcPr>
          <w:p w14:paraId="65080935" w14:textId="090F99BD"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Emri donatorit/</w:t>
            </w:r>
            <w:r w:rsidR="00720682" w:rsidRPr="00CD28CB">
              <w:rPr>
                <w:rFonts w:ascii="Garamond" w:hAnsi="Garamond" w:cs="Calibri"/>
                <w:b/>
                <w:bCs/>
                <w:color w:val="000000"/>
                <w:sz w:val="6"/>
                <w:szCs w:val="6"/>
              </w:rPr>
              <w:t>t</w:t>
            </w:r>
            <w:r w:rsidRPr="00CD28CB">
              <w:rPr>
                <w:rFonts w:ascii="Garamond" w:hAnsi="Garamond" w:cs="Calibri"/>
                <w:b/>
                <w:bCs/>
                <w:color w:val="000000"/>
                <w:sz w:val="6"/>
                <w:szCs w:val="6"/>
              </w:rPr>
              <w:t xml:space="preserve">itullin e projektit </w:t>
            </w:r>
          </w:p>
        </w:tc>
        <w:tc>
          <w:tcPr>
            <w:tcW w:w="117" w:type="pct"/>
            <w:tcBorders>
              <w:top w:val="nil"/>
              <w:left w:val="nil"/>
              <w:bottom w:val="single" w:sz="4" w:space="0" w:color="auto"/>
              <w:right w:val="single" w:sz="4" w:space="0" w:color="auto"/>
            </w:tcBorders>
            <w:shd w:val="clear" w:color="auto" w:fill="auto"/>
            <w:vAlign w:val="center"/>
            <w:hideMark/>
          </w:tcPr>
          <w:p w14:paraId="00562920" w14:textId="4B519C7B" w:rsidR="007D52ED" w:rsidRPr="00CD28CB" w:rsidRDefault="007D52ED" w:rsidP="00720682">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720682" w:rsidRPr="00CD28CB">
              <w:rPr>
                <w:rFonts w:ascii="Garamond" w:hAnsi="Garamond" w:cs="Calibri"/>
                <w:b/>
                <w:bCs/>
                <w:color w:val="000000"/>
                <w:sz w:val="6"/>
                <w:szCs w:val="6"/>
              </w:rPr>
              <w:t>i i</w:t>
            </w:r>
            <w:r w:rsidRPr="00CD28CB">
              <w:rPr>
                <w:rFonts w:ascii="Garamond" w:hAnsi="Garamond" w:cs="Calibri"/>
                <w:b/>
                <w:bCs/>
                <w:color w:val="000000"/>
                <w:sz w:val="6"/>
                <w:szCs w:val="6"/>
              </w:rPr>
              <w:t xml:space="preserve"> </w:t>
            </w:r>
            <w:r w:rsidR="00720682" w:rsidRPr="00CD28CB">
              <w:rPr>
                <w:rFonts w:ascii="Garamond" w:hAnsi="Garamond" w:cs="Calibri"/>
                <w:b/>
                <w:bCs/>
                <w:color w:val="000000"/>
                <w:sz w:val="6"/>
                <w:szCs w:val="6"/>
              </w:rPr>
              <w:t>f</w:t>
            </w:r>
            <w:r w:rsidRPr="00CD28CB">
              <w:rPr>
                <w:rFonts w:ascii="Garamond" w:hAnsi="Garamond" w:cs="Calibri"/>
                <w:b/>
                <w:bCs/>
                <w:color w:val="000000"/>
                <w:sz w:val="6"/>
                <w:szCs w:val="6"/>
              </w:rPr>
              <w:t>inancim</w:t>
            </w:r>
            <w:r w:rsidR="00720682" w:rsidRPr="00CD28CB">
              <w:rPr>
                <w:rFonts w:ascii="Garamond" w:hAnsi="Garamond" w:cs="Calibri"/>
                <w:b/>
                <w:bCs/>
                <w:color w:val="000000"/>
                <w:sz w:val="6"/>
                <w:szCs w:val="6"/>
              </w:rPr>
              <w:t>it</w:t>
            </w:r>
            <w:r w:rsidRPr="00CD28CB">
              <w:rPr>
                <w:rFonts w:ascii="Garamond" w:hAnsi="Garamond" w:cs="Calibri"/>
                <w:b/>
                <w:bCs/>
                <w:color w:val="000000"/>
                <w:sz w:val="6"/>
                <w:szCs w:val="6"/>
              </w:rPr>
              <w:t xml:space="preserve"> </w:t>
            </w:r>
            <w:r w:rsidR="00720682" w:rsidRPr="00CD28CB">
              <w:rPr>
                <w:rFonts w:ascii="Garamond" w:hAnsi="Garamond" w:cs="Calibri"/>
                <w:b/>
                <w:bCs/>
                <w:color w:val="000000"/>
                <w:sz w:val="6"/>
                <w:szCs w:val="6"/>
              </w:rPr>
              <w:t>të</w:t>
            </w:r>
            <w:r w:rsidRPr="00CD28CB">
              <w:rPr>
                <w:rFonts w:ascii="Garamond" w:hAnsi="Garamond" w:cs="Calibri"/>
                <w:b/>
                <w:bCs/>
                <w:color w:val="000000"/>
                <w:sz w:val="6"/>
                <w:szCs w:val="6"/>
              </w:rPr>
              <w:t xml:space="preserve"> </w:t>
            </w:r>
            <w:r w:rsidR="00720682" w:rsidRPr="00CD28CB">
              <w:rPr>
                <w:rFonts w:ascii="Garamond" w:hAnsi="Garamond" w:cs="Calibri"/>
                <w:b/>
                <w:bCs/>
                <w:color w:val="000000"/>
                <w:sz w:val="6"/>
                <w:szCs w:val="6"/>
              </w:rPr>
              <w:t>h</w:t>
            </w:r>
            <w:r w:rsidRPr="00CD28CB">
              <w:rPr>
                <w:rFonts w:ascii="Garamond" w:hAnsi="Garamond" w:cs="Calibri"/>
                <w:b/>
                <w:bCs/>
                <w:color w:val="000000"/>
                <w:sz w:val="6"/>
                <w:szCs w:val="6"/>
              </w:rPr>
              <w:t>uaj</w:t>
            </w:r>
          </w:p>
        </w:tc>
        <w:tc>
          <w:tcPr>
            <w:tcW w:w="117" w:type="pct"/>
            <w:tcBorders>
              <w:top w:val="nil"/>
              <w:left w:val="nil"/>
              <w:bottom w:val="single" w:sz="4" w:space="0" w:color="auto"/>
              <w:right w:val="single" w:sz="4" w:space="0" w:color="auto"/>
            </w:tcBorders>
            <w:shd w:val="clear" w:color="auto" w:fill="auto"/>
            <w:vAlign w:val="center"/>
            <w:hideMark/>
          </w:tcPr>
          <w:p w14:paraId="04744F3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3" w:type="pct"/>
            <w:tcBorders>
              <w:top w:val="nil"/>
              <w:left w:val="nil"/>
              <w:bottom w:val="single" w:sz="4" w:space="0" w:color="auto"/>
              <w:right w:val="single" w:sz="4" w:space="0" w:color="auto"/>
            </w:tcBorders>
            <w:shd w:val="clear" w:color="auto" w:fill="auto"/>
            <w:vAlign w:val="center"/>
            <w:hideMark/>
          </w:tcPr>
          <w:p w14:paraId="7D0F0F3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7" w:type="pct"/>
            <w:tcBorders>
              <w:top w:val="nil"/>
              <w:left w:val="nil"/>
              <w:bottom w:val="single" w:sz="4" w:space="0" w:color="auto"/>
              <w:right w:val="single" w:sz="4" w:space="0" w:color="auto"/>
            </w:tcBorders>
            <w:shd w:val="clear" w:color="auto" w:fill="auto"/>
            <w:vAlign w:val="center"/>
            <w:hideMark/>
          </w:tcPr>
          <w:p w14:paraId="45C6FE2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9" w:type="pct"/>
            <w:tcBorders>
              <w:top w:val="nil"/>
              <w:left w:val="nil"/>
              <w:bottom w:val="single" w:sz="4" w:space="0" w:color="auto"/>
              <w:right w:val="single" w:sz="4" w:space="0" w:color="auto"/>
            </w:tcBorders>
            <w:shd w:val="clear" w:color="auto" w:fill="auto"/>
            <w:vAlign w:val="center"/>
            <w:hideMark/>
          </w:tcPr>
          <w:p w14:paraId="7E1174D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r>
      <w:tr w:rsidR="005A162A" w:rsidRPr="00CD28CB" w14:paraId="471E008D"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DEBF7"/>
            <w:vAlign w:val="center"/>
            <w:hideMark/>
          </w:tcPr>
          <w:p w14:paraId="11FBDE4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w:t>
            </w:r>
          </w:p>
        </w:tc>
        <w:tc>
          <w:tcPr>
            <w:tcW w:w="449" w:type="pct"/>
            <w:tcBorders>
              <w:top w:val="nil"/>
              <w:left w:val="nil"/>
              <w:bottom w:val="single" w:sz="4" w:space="0" w:color="auto"/>
              <w:right w:val="nil"/>
            </w:tcBorders>
            <w:shd w:val="clear" w:color="000000" w:fill="DDEBF7"/>
            <w:vAlign w:val="center"/>
            <w:hideMark/>
          </w:tcPr>
          <w:p w14:paraId="068B9587" w14:textId="77777777" w:rsidR="007D52ED" w:rsidRPr="00CD28CB" w:rsidRDefault="007D52ED" w:rsidP="00791815">
            <w:pPr>
              <w:spacing w:after="0" w:line="240" w:lineRule="auto"/>
              <w:rPr>
                <w:rFonts w:ascii="Garamond" w:hAnsi="Garamond" w:cs="Calibri"/>
                <w:b/>
                <w:bCs/>
                <w:color w:val="000000"/>
                <w:sz w:val="6"/>
                <w:szCs w:val="6"/>
              </w:rPr>
            </w:pPr>
            <w:r w:rsidRPr="00CD28CB">
              <w:rPr>
                <w:rFonts w:ascii="Garamond" w:hAnsi="Garamond" w:cs="Calibri"/>
                <w:b/>
                <w:bCs/>
                <w:color w:val="000000"/>
                <w:sz w:val="6"/>
                <w:szCs w:val="6"/>
              </w:rPr>
              <w:t>OBJEKTIVI SPECIFIK 1: Përmirësimi i infrastrukturës në Pikat e Kalimit Kufitar me qëllim krijimin e kushteve që sigurojnë kalim të lehtësuar dhe të sigurt në shtetasve dhe mallrave</w:t>
            </w:r>
          </w:p>
        </w:tc>
        <w:tc>
          <w:tcPr>
            <w:tcW w:w="132" w:type="pct"/>
            <w:tcBorders>
              <w:top w:val="nil"/>
              <w:left w:val="single" w:sz="4" w:space="0" w:color="auto"/>
              <w:bottom w:val="single" w:sz="4" w:space="0" w:color="auto"/>
              <w:right w:val="single" w:sz="4" w:space="0" w:color="auto"/>
            </w:tcBorders>
            <w:shd w:val="clear" w:color="000000" w:fill="DDEBF7"/>
            <w:vAlign w:val="center"/>
            <w:hideMark/>
          </w:tcPr>
          <w:p w14:paraId="33F40A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2" w:type="pct"/>
            <w:tcBorders>
              <w:top w:val="nil"/>
              <w:left w:val="nil"/>
              <w:bottom w:val="single" w:sz="4" w:space="0" w:color="auto"/>
              <w:right w:val="single" w:sz="4" w:space="0" w:color="auto"/>
            </w:tcBorders>
            <w:shd w:val="clear" w:color="000000" w:fill="DDEBF7"/>
            <w:vAlign w:val="center"/>
            <w:hideMark/>
          </w:tcPr>
          <w:p w14:paraId="3454DA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2" w:type="pct"/>
            <w:tcBorders>
              <w:top w:val="nil"/>
              <w:left w:val="nil"/>
              <w:bottom w:val="single" w:sz="4" w:space="0" w:color="auto"/>
              <w:right w:val="single" w:sz="4" w:space="0" w:color="auto"/>
            </w:tcBorders>
            <w:shd w:val="clear" w:color="000000" w:fill="DDEBF7"/>
            <w:vAlign w:val="center"/>
            <w:hideMark/>
          </w:tcPr>
          <w:p w14:paraId="365DB1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79" w:type="pct"/>
            <w:tcBorders>
              <w:top w:val="nil"/>
              <w:left w:val="nil"/>
              <w:bottom w:val="single" w:sz="4" w:space="0" w:color="auto"/>
              <w:right w:val="single" w:sz="4" w:space="0" w:color="auto"/>
            </w:tcBorders>
            <w:shd w:val="clear" w:color="000000" w:fill="DDEBF7"/>
            <w:vAlign w:val="center"/>
            <w:hideMark/>
          </w:tcPr>
          <w:p w14:paraId="438154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90" w:type="pct"/>
            <w:tcBorders>
              <w:top w:val="nil"/>
              <w:left w:val="nil"/>
              <w:bottom w:val="single" w:sz="4" w:space="0" w:color="auto"/>
              <w:right w:val="single" w:sz="4" w:space="0" w:color="auto"/>
            </w:tcBorders>
            <w:shd w:val="clear" w:color="000000" w:fill="DDEBF7"/>
            <w:vAlign w:val="center"/>
            <w:hideMark/>
          </w:tcPr>
          <w:p w14:paraId="53A02B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2BC0D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436BD2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A834A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9BAFD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559827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934B2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59E00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197B4A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9D66E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24DD7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1F4CFA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73CBFB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09498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7FB0A3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6792F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20E41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580379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8491A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79CEE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6A81B2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CB8CA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283098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B50BE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139637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4D675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327207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BA3E9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3A427D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3D22D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DDEBF7"/>
            <w:vAlign w:val="center"/>
            <w:hideMark/>
          </w:tcPr>
          <w:p w14:paraId="511A8B8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26899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1D113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4CE319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3F5F29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DDEBF7"/>
            <w:vAlign w:val="center"/>
            <w:hideMark/>
          </w:tcPr>
          <w:p w14:paraId="40CE58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185D4A09"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507E9C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1.1</w:t>
            </w:r>
          </w:p>
        </w:tc>
        <w:tc>
          <w:tcPr>
            <w:tcW w:w="449" w:type="pct"/>
            <w:tcBorders>
              <w:top w:val="nil"/>
              <w:left w:val="nil"/>
              <w:bottom w:val="single" w:sz="4" w:space="0" w:color="auto"/>
              <w:right w:val="single" w:sz="4" w:space="0" w:color="auto"/>
            </w:tcBorders>
            <w:shd w:val="clear" w:color="000000" w:fill="FFFFFF"/>
            <w:vAlign w:val="center"/>
            <w:hideMark/>
          </w:tcPr>
          <w:p w14:paraId="7B9F645B" w14:textId="77777777" w:rsidR="007D52ED" w:rsidRPr="00CD28CB" w:rsidRDefault="007D52ED" w:rsidP="00791815">
            <w:pPr>
              <w:spacing w:after="240" w:line="240" w:lineRule="auto"/>
              <w:rPr>
                <w:rFonts w:ascii="Garamond" w:hAnsi="Garamond" w:cs="Calibri"/>
                <w:color w:val="000000"/>
                <w:sz w:val="6"/>
                <w:szCs w:val="6"/>
              </w:rPr>
            </w:pPr>
            <w:r w:rsidRPr="00CD28CB">
              <w:rPr>
                <w:rFonts w:ascii="Garamond" w:hAnsi="Garamond" w:cs="Calibri"/>
                <w:color w:val="000000"/>
                <w:sz w:val="6"/>
                <w:szCs w:val="6"/>
              </w:rPr>
              <w:t xml:space="preserve">Rindërtimi i Pikave të </w:t>
            </w:r>
            <w:r w:rsidRPr="00CD28CB">
              <w:rPr>
                <w:rFonts w:ascii="Garamond" w:hAnsi="Garamond" w:cs="Calibri"/>
                <w:color w:val="000000"/>
                <w:sz w:val="6"/>
                <w:szCs w:val="6"/>
              </w:rPr>
              <w:lastRenderedPageBreak/>
              <w:t>Kalimit Kufitar</w:t>
            </w:r>
          </w:p>
        </w:tc>
        <w:tc>
          <w:tcPr>
            <w:tcW w:w="132" w:type="pct"/>
            <w:tcBorders>
              <w:top w:val="nil"/>
              <w:left w:val="nil"/>
              <w:bottom w:val="single" w:sz="4" w:space="0" w:color="auto"/>
              <w:right w:val="single" w:sz="4" w:space="0" w:color="auto"/>
            </w:tcBorders>
            <w:shd w:val="clear" w:color="000000" w:fill="FFFFFF"/>
            <w:vAlign w:val="center"/>
            <w:hideMark/>
          </w:tcPr>
          <w:p w14:paraId="2CD9EFB2" w14:textId="5900DD1F"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 xml:space="preserve">Programi </w:t>
            </w:r>
            <w:r w:rsidRPr="00CD28CB">
              <w:rPr>
                <w:rFonts w:ascii="Garamond" w:hAnsi="Garamond" w:cs="Calibri"/>
                <w:color w:val="000000"/>
                <w:sz w:val="6"/>
                <w:szCs w:val="6"/>
              </w:rPr>
              <w:lastRenderedPageBreak/>
              <w:t>0115</w:t>
            </w:r>
            <w:r w:rsidR="00890583" w:rsidRPr="00CD28CB">
              <w:rPr>
                <w:rFonts w:ascii="Garamond" w:hAnsi="Garamond" w:cs="Calibri"/>
                <w:color w:val="000000"/>
                <w:sz w:val="6"/>
                <w:szCs w:val="6"/>
              </w:rPr>
              <w:t>0</w:t>
            </w:r>
            <w:r w:rsidR="007F2B15" w:rsidRPr="00CD28CB">
              <w:rPr>
                <w:rFonts w:ascii="Garamond" w:hAnsi="Garamond" w:cs="Calibri"/>
                <w:color w:val="000000"/>
                <w:sz w:val="6"/>
                <w:szCs w:val="6"/>
              </w:rPr>
              <w:t xml:space="preserve"> </w:t>
            </w:r>
            <w:r w:rsidR="000970C9" w:rsidRPr="00CD28CB">
              <w:rPr>
                <w:rFonts w:ascii="Garamond" w:hAnsi="Garamond" w:cs="Calibri"/>
                <w:color w:val="000000"/>
                <w:sz w:val="6"/>
                <w:szCs w:val="6"/>
              </w:rPr>
              <w:t>Produkt</w:t>
            </w:r>
            <w:r w:rsidR="00890583" w:rsidRPr="00CD28CB">
              <w:rPr>
                <w:rFonts w:ascii="Garamond" w:hAnsi="Garamond" w:cs="Calibri"/>
                <w:color w:val="000000"/>
                <w:sz w:val="6"/>
                <w:szCs w:val="6"/>
              </w:rPr>
              <w:t xml:space="preserve"> Aë101</w:t>
            </w:r>
            <w:r w:rsidR="007F2B15" w:rsidRPr="00CD28CB">
              <w:rPr>
                <w:rFonts w:ascii="Garamond" w:hAnsi="Garamond" w:cs="Calibri"/>
                <w:color w:val="000000"/>
                <w:sz w:val="6"/>
                <w:szCs w:val="6"/>
              </w:rPr>
              <w:t xml:space="preserve"> </w:t>
            </w:r>
            <w:r w:rsidR="000970C9" w:rsidRPr="00CD28CB">
              <w:rPr>
                <w:rFonts w:ascii="Garamond" w:hAnsi="Garamond" w:cs="Calibri"/>
                <w:color w:val="000000"/>
                <w:sz w:val="6"/>
                <w:szCs w:val="6"/>
              </w:rPr>
              <w:t>“</w:t>
            </w:r>
            <w:r w:rsidR="00890583" w:rsidRPr="00CD28CB">
              <w:rPr>
                <w:rFonts w:ascii="Garamond" w:hAnsi="Garamond" w:cs="Calibri"/>
                <w:color w:val="000000"/>
                <w:sz w:val="6"/>
                <w:szCs w:val="6"/>
              </w:rPr>
              <w:t>Godina të</w:t>
            </w:r>
            <w:r w:rsidRPr="00CD28CB">
              <w:rPr>
                <w:rFonts w:ascii="Garamond" w:hAnsi="Garamond" w:cs="Calibri"/>
                <w:color w:val="000000"/>
                <w:sz w:val="6"/>
                <w:szCs w:val="6"/>
              </w:rPr>
              <w:t xml:space="preserve"> </w:t>
            </w:r>
            <w:r w:rsidR="00890583" w:rsidRPr="00CD28CB">
              <w:rPr>
                <w:rFonts w:ascii="Garamond" w:hAnsi="Garamond" w:cs="Calibri"/>
                <w:color w:val="000000"/>
                <w:sz w:val="6"/>
                <w:szCs w:val="6"/>
              </w:rPr>
              <w:t>Ndërtuara</w:t>
            </w:r>
            <w:r w:rsidRPr="00CD28CB">
              <w:rPr>
                <w:rFonts w:ascii="Garamond" w:hAnsi="Garamond" w:cs="Calibri"/>
                <w:color w:val="000000"/>
                <w:sz w:val="6"/>
                <w:szCs w:val="6"/>
              </w:rPr>
              <w:t xml:space="preserve"> dhe rikonstruktuara</w:t>
            </w:r>
            <w:r w:rsidR="000970C9" w:rsidRPr="00CD28CB">
              <w:rPr>
                <w:rFonts w:ascii="Garamond" w:hAnsi="Garamond" w:cs="Calibri"/>
                <w:color w:val="000000"/>
                <w:sz w:val="6"/>
                <w:szCs w:val="6"/>
              </w:rPr>
              <w:t>”</w:t>
            </w:r>
          </w:p>
        </w:tc>
        <w:tc>
          <w:tcPr>
            <w:tcW w:w="102" w:type="pct"/>
            <w:tcBorders>
              <w:top w:val="nil"/>
              <w:left w:val="nil"/>
              <w:bottom w:val="single" w:sz="4" w:space="0" w:color="auto"/>
              <w:right w:val="single" w:sz="4" w:space="0" w:color="auto"/>
            </w:tcBorders>
            <w:shd w:val="clear" w:color="000000" w:fill="FFFFFF"/>
            <w:vAlign w:val="center"/>
            <w:hideMark/>
          </w:tcPr>
          <w:p w14:paraId="3FCD44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br/>
              <w:t>DP</w:t>
            </w:r>
            <w:r w:rsidRPr="00CD28CB">
              <w:rPr>
                <w:rFonts w:ascii="Garamond" w:hAnsi="Garamond" w:cs="Calibri"/>
                <w:color w:val="000000"/>
                <w:sz w:val="6"/>
                <w:szCs w:val="6"/>
              </w:rPr>
              <w:lastRenderedPageBreak/>
              <w:t>D</w:t>
            </w:r>
          </w:p>
        </w:tc>
        <w:tc>
          <w:tcPr>
            <w:tcW w:w="122" w:type="pct"/>
            <w:tcBorders>
              <w:top w:val="nil"/>
              <w:left w:val="nil"/>
              <w:bottom w:val="single" w:sz="4" w:space="0" w:color="auto"/>
              <w:right w:val="single" w:sz="4" w:space="0" w:color="auto"/>
            </w:tcBorders>
            <w:shd w:val="clear" w:color="000000" w:fill="FFFFFF"/>
            <w:vAlign w:val="center"/>
            <w:hideMark/>
          </w:tcPr>
          <w:p w14:paraId="40BF2044" w14:textId="594676BD"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MFE</w:t>
            </w:r>
            <w:r w:rsidRPr="00CD28CB">
              <w:rPr>
                <w:rFonts w:ascii="Garamond" w:hAnsi="Garamond" w:cs="Calibri"/>
                <w:color w:val="000000"/>
                <w:sz w:val="6"/>
                <w:szCs w:val="6"/>
              </w:rPr>
              <w:br/>
              <w:t>MB</w:t>
            </w:r>
            <w:r w:rsidR="007F2B15" w:rsidRPr="00CD28CB">
              <w:rPr>
                <w:rFonts w:ascii="Garamond" w:hAnsi="Garamond" w:cs="Calibri"/>
                <w:color w:val="000000"/>
                <w:sz w:val="6"/>
                <w:szCs w:val="6"/>
              </w:rPr>
              <w:t>/</w:t>
            </w:r>
            <w:r w:rsidRPr="00CD28CB">
              <w:rPr>
                <w:rFonts w:ascii="Garamond" w:hAnsi="Garamond" w:cs="Calibri"/>
                <w:color w:val="000000"/>
                <w:sz w:val="6"/>
                <w:szCs w:val="6"/>
              </w:rPr>
              <w:lastRenderedPageBreak/>
              <w:t>PSH</w:t>
            </w:r>
          </w:p>
        </w:tc>
        <w:tc>
          <w:tcPr>
            <w:tcW w:w="79" w:type="pct"/>
            <w:tcBorders>
              <w:top w:val="nil"/>
              <w:left w:val="nil"/>
              <w:bottom w:val="single" w:sz="4" w:space="0" w:color="auto"/>
              <w:right w:val="single" w:sz="4" w:space="0" w:color="auto"/>
            </w:tcBorders>
            <w:shd w:val="clear" w:color="000000" w:fill="FFFFFF"/>
            <w:vAlign w:val="center"/>
            <w:hideMark/>
          </w:tcPr>
          <w:p w14:paraId="7F45973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lastRenderedPageBreak/>
              <w:t>2021</w:t>
            </w:r>
          </w:p>
        </w:tc>
        <w:tc>
          <w:tcPr>
            <w:tcW w:w="90" w:type="pct"/>
            <w:tcBorders>
              <w:top w:val="nil"/>
              <w:left w:val="nil"/>
              <w:bottom w:val="single" w:sz="4" w:space="0" w:color="auto"/>
              <w:right w:val="single" w:sz="4" w:space="0" w:color="auto"/>
            </w:tcBorders>
            <w:shd w:val="clear" w:color="000000" w:fill="FFFFFF"/>
            <w:vAlign w:val="center"/>
            <w:hideMark/>
          </w:tcPr>
          <w:p w14:paraId="2BC6C98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042E5B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16E5401"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100,000,</w:t>
            </w:r>
            <w:r w:rsidRPr="00CD28CB">
              <w:rPr>
                <w:rFonts w:ascii="Garamond" w:hAnsi="Garamond" w:cs="Calibri"/>
                <w:sz w:val="6"/>
                <w:szCs w:val="6"/>
              </w:rPr>
              <w:lastRenderedPageBreak/>
              <w:t>000</w:t>
            </w:r>
          </w:p>
        </w:tc>
        <w:tc>
          <w:tcPr>
            <w:tcW w:w="117" w:type="pct"/>
            <w:tcBorders>
              <w:top w:val="nil"/>
              <w:left w:val="nil"/>
              <w:bottom w:val="single" w:sz="4" w:space="0" w:color="auto"/>
              <w:right w:val="single" w:sz="4" w:space="0" w:color="auto"/>
            </w:tcBorders>
            <w:shd w:val="clear" w:color="000000" w:fill="FFFFFF"/>
            <w:vAlign w:val="center"/>
            <w:hideMark/>
          </w:tcPr>
          <w:p w14:paraId="009969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100,000,</w:t>
            </w:r>
            <w:r w:rsidRPr="00CD28CB">
              <w:rPr>
                <w:rFonts w:ascii="Garamond" w:hAnsi="Garamond" w:cs="Calibri"/>
                <w:color w:val="000000"/>
                <w:sz w:val="6"/>
                <w:szCs w:val="6"/>
              </w:rPr>
              <w:lastRenderedPageBreak/>
              <w:t>000</w:t>
            </w:r>
          </w:p>
        </w:tc>
        <w:tc>
          <w:tcPr>
            <w:tcW w:w="117" w:type="pct"/>
            <w:tcBorders>
              <w:top w:val="nil"/>
              <w:left w:val="nil"/>
              <w:bottom w:val="single" w:sz="4" w:space="0" w:color="auto"/>
              <w:right w:val="single" w:sz="4" w:space="0" w:color="auto"/>
            </w:tcBorders>
            <w:shd w:val="clear" w:color="000000" w:fill="FFFFFF"/>
            <w:vAlign w:val="center"/>
            <w:hideMark/>
          </w:tcPr>
          <w:p w14:paraId="18837D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0</w:t>
            </w:r>
          </w:p>
        </w:tc>
        <w:tc>
          <w:tcPr>
            <w:tcW w:w="103" w:type="pct"/>
            <w:tcBorders>
              <w:top w:val="nil"/>
              <w:left w:val="nil"/>
              <w:bottom w:val="single" w:sz="4" w:space="0" w:color="auto"/>
              <w:right w:val="single" w:sz="4" w:space="0" w:color="auto"/>
            </w:tcBorders>
            <w:shd w:val="clear" w:color="000000" w:fill="FFFFFF"/>
            <w:vAlign w:val="center"/>
            <w:hideMark/>
          </w:tcPr>
          <w:p w14:paraId="077F0379"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283,734,</w:t>
            </w:r>
            <w:r w:rsidRPr="00CD28CB">
              <w:rPr>
                <w:rFonts w:ascii="Garamond" w:hAnsi="Garamond" w:cs="Calibri"/>
                <w:sz w:val="6"/>
                <w:szCs w:val="6"/>
              </w:rPr>
              <w:lastRenderedPageBreak/>
              <w:t>000</w:t>
            </w:r>
          </w:p>
        </w:tc>
        <w:tc>
          <w:tcPr>
            <w:tcW w:w="117" w:type="pct"/>
            <w:tcBorders>
              <w:top w:val="nil"/>
              <w:left w:val="nil"/>
              <w:bottom w:val="single" w:sz="4" w:space="0" w:color="auto"/>
              <w:right w:val="single" w:sz="4" w:space="0" w:color="auto"/>
            </w:tcBorders>
            <w:shd w:val="clear" w:color="000000" w:fill="FFFFFF"/>
            <w:vAlign w:val="center"/>
            <w:hideMark/>
          </w:tcPr>
          <w:p w14:paraId="2EB4EE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283,734,</w:t>
            </w:r>
            <w:r w:rsidRPr="00CD28CB">
              <w:rPr>
                <w:rFonts w:ascii="Garamond" w:hAnsi="Garamond" w:cs="Calibri"/>
                <w:color w:val="000000"/>
                <w:sz w:val="6"/>
                <w:szCs w:val="6"/>
              </w:rPr>
              <w:lastRenderedPageBreak/>
              <w:t>000</w:t>
            </w:r>
          </w:p>
        </w:tc>
        <w:tc>
          <w:tcPr>
            <w:tcW w:w="117" w:type="pct"/>
            <w:tcBorders>
              <w:top w:val="nil"/>
              <w:left w:val="nil"/>
              <w:bottom w:val="single" w:sz="4" w:space="0" w:color="auto"/>
              <w:right w:val="single" w:sz="4" w:space="0" w:color="auto"/>
            </w:tcBorders>
            <w:shd w:val="clear" w:color="000000" w:fill="FFFFFF"/>
            <w:vAlign w:val="center"/>
            <w:hideMark/>
          </w:tcPr>
          <w:p w14:paraId="6E39BBEB"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lastRenderedPageBreak/>
              <w:t>0</w:t>
            </w:r>
          </w:p>
        </w:tc>
        <w:tc>
          <w:tcPr>
            <w:tcW w:w="103" w:type="pct"/>
            <w:tcBorders>
              <w:top w:val="nil"/>
              <w:left w:val="nil"/>
              <w:bottom w:val="single" w:sz="4" w:space="0" w:color="auto"/>
              <w:right w:val="single" w:sz="4" w:space="0" w:color="auto"/>
            </w:tcBorders>
            <w:shd w:val="clear" w:color="000000" w:fill="FFFFFF"/>
            <w:vAlign w:val="center"/>
            <w:hideMark/>
          </w:tcPr>
          <w:p w14:paraId="37EB2A95"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100,000,</w:t>
            </w:r>
            <w:r w:rsidRPr="00CD28CB">
              <w:rPr>
                <w:rFonts w:ascii="Garamond" w:hAnsi="Garamond" w:cs="Calibri"/>
                <w:sz w:val="6"/>
                <w:szCs w:val="6"/>
              </w:rPr>
              <w:lastRenderedPageBreak/>
              <w:t>000</w:t>
            </w:r>
          </w:p>
        </w:tc>
        <w:tc>
          <w:tcPr>
            <w:tcW w:w="117" w:type="pct"/>
            <w:tcBorders>
              <w:top w:val="nil"/>
              <w:left w:val="nil"/>
              <w:bottom w:val="single" w:sz="4" w:space="0" w:color="auto"/>
              <w:right w:val="single" w:sz="4" w:space="0" w:color="auto"/>
            </w:tcBorders>
            <w:shd w:val="clear" w:color="000000" w:fill="FFFFFF"/>
            <w:vAlign w:val="center"/>
            <w:hideMark/>
          </w:tcPr>
          <w:p w14:paraId="53CD7044"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lastRenderedPageBreak/>
              <w:t>100,000,</w:t>
            </w:r>
            <w:r w:rsidRPr="00CD28CB">
              <w:rPr>
                <w:rFonts w:ascii="Garamond" w:hAnsi="Garamond" w:cs="Calibri"/>
                <w:sz w:val="6"/>
                <w:szCs w:val="6"/>
              </w:rPr>
              <w:lastRenderedPageBreak/>
              <w:t>000</w:t>
            </w:r>
          </w:p>
        </w:tc>
        <w:tc>
          <w:tcPr>
            <w:tcW w:w="117" w:type="pct"/>
            <w:tcBorders>
              <w:top w:val="nil"/>
              <w:left w:val="nil"/>
              <w:bottom w:val="single" w:sz="4" w:space="0" w:color="auto"/>
              <w:right w:val="single" w:sz="4" w:space="0" w:color="auto"/>
            </w:tcBorders>
            <w:shd w:val="clear" w:color="000000" w:fill="FFFFFF"/>
            <w:vAlign w:val="center"/>
            <w:hideMark/>
          </w:tcPr>
          <w:p w14:paraId="0B58CE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0</w:t>
            </w:r>
          </w:p>
        </w:tc>
        <w:tc>
          <w:tcPr>
            <w:tcW w:w="103" w:type="pct"/>
            <w:tcBorders>
              <w:top w:val="nil"/>
              <w:left w:val="nil"/>
              <w:bottom w:val="single" w:sz="4" w:space="0" w:color="auto"/>
              <w:right w:val="single" w:sz="4" w:space="0" w:color="auto"/>
            </w:tcBorders>
            <w:shd w:val="clear" w:color="000000" w:fill="FFFFFF"/>
            <w:vAlign w:val="center"/>
            <w:hideMark/>
          </w:tcPr>
          <w:p w14:paraId="68ED362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F436C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9CDD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4EFC9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0A57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DDD02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2AF56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BA429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EB90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F09A9B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0C089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56315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52B39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483,734,</w:t>
            </w:r>
            <w:r w:rsidRPr="00CD28CB">
              <w:rPr>
                <w:rFonts w:ascii="Garamond" w:hAnsi="Garamond" w:cs="Calibri"/>
                <w:color w:val="000000"/>
                <w:sz w:val="6"/>
                <w:szCs w:val="6"/>
              </w:rPr>
              <w:lastRenderedPageBreak/>
              <w:t>000</w:t>
            </w:r>
          </w:p>
        </w:tc>
        <w:tc>
          <w:tcPr>
            <w:tcW w:w="127" w:type="pct"/>
            <w:tcBorders>
              <w:top w:val="nil"/>
              <w:left w:val="nil"/>
              <w:bottom w:val="single" w:sz="4" w:space="0" w:color="auto"/>
              <w:right w:val="single" w:sz="4" w:space="0" w:color="auto"/>
            </w:tcBorders>
            <w:shd w:val="clear" w:color="000000" w:fill="FFFFFF"/>
            <w:vAlign w:val="center"/>
            <w:hideMark/>
          </w:tcPr>
          <w:p w14:paraId="1654C3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483,734,00</w:t>
            </w:r>
            <w:r w:rsidRPr="00CD28CB">
              <w:rPr>
                <w:rFonts w:ascii="Garamond" w:hAnsi="Garamond" w:cs="Calibri"/>
                <w:color w:val="000000"/>
                <w:sz w:val="6"/>
                <w:szCs w:val="6"/>
              </w:rPr>
              <w:lastRenderedPageBreak/>
              <w:t>0</w:t>
            </w:r>
          </w:p>
        </w:tc>
        <w:tc>
          <w:tcPr>
            <w:tcW w:w="117" w:type="pct"/>
            <w:tcBorders>
              <w:top w:val="nil"/>
              <w:left w:val="nil"/>
              <w:bottom w:val="single" w:sz="4" w:space="0" w:color="auto"/>
              <w:right w:val="single" w:sz="4" w:space="0" w:color="auto"/>
            </w:tcBorders>
            <w:shd w:val="clear" w:color="000000" w:fill="FFFFFF"/>
            <w:vAlign w:val="center"/>
            <w:hideMark/>
          </w:tcPr>
          <w:p w14:paraId="4CEBBC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0</w:t>
            </w:r>
          </w:p>
        </w:tc>
        <w:tc>
          <w:tcPr>
            <w:tcW w:w="103" w:type="pct"/>
            <w:tcBorders>
              <w:top w:val="nil"/>
              <w:left w:val="nil"/>
              <w:bottom w:val="single" w:sz="4" w:space="0" w:color="auto"/>
              <w:right w:val="single" w:sz="4" w:space="0" w:color="auto"/>
            </w:tcBorders>
            <w:shd w:val="clear" w:color="000000" w:fill="FFFFFF"/>
            <w:vAlign w:val="center"/>
            <w:hideMark/>
          </w:tcPr>
          <w:p w14:paraId="0AB0F6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483,734,</w:t>
            </w:r>
            <w:r w:rsidRPr="00CD28CB">
              <w:rPr>
                <w:rFonts w:ascii="Garamond" w:hAnsi="Garamond" w:cs="Calibri"/>
                <w:color w:val="000000"/>
                <w:sz w:val="6"/>
                <w:szCs w:val="6"/>
              </w:rPr>
              <w:lastRenderedPageBreak/>
              <w:t>000</w:t>
            </w:r>
          </w:p>
        </w:tc>
        <w:tc>
          <w:tcPr>
            <w:tcW w:w="117" w:type="pct"/>
            <w:tcBorders>
              <w:top w:val="nil"/>
              <w:left w:val="nil"/>
              <w:bottom w:val="single" w:sz="4" w:space="0" w:color="auto"/>
              <w:right w:val="single" w:sz="4" w:space="0" w:color="auto"/>
            </w:tcBorders>
            <w:shd w:val="clear" w:color="000000" w:fill="FFFFFF"/>
            <w:vAlign w:val="center"/>
            <w:hideMark/>
          </w:tcPr>
          <w:p w14:paraId="41E706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483,734,</w:t>
            </w:r>
            <w:r w:rsidRPr="00CD28CB">
              <w:rPr>
                <w:rFonts w:ascii="Garamond" w:hAnsi="Garamond" w:cs="Calibri"/>
                <w:color w:val="000000"/>
                <w:sz w:val="6"/>
                <w:szCs w:val="6"/>
              </w:rPr>
              <w:lastRenderedPageBreak/>
              <w:t>000</w:t>
            </w:r>
          </w:p>
        </w:tc>
        <w:tc>
          <w:tcPr>
            <w:tcW w:w="103" w:type="pct"/>
            <w:tcBorders>
              <w:top w:val="nil"/>
              <w:left w:val="nil"/>
              <w:bottom w:val="single" w:sz="4" w:space="0" w:color="auto"/>
              <w:right w:val="single" w:sz="4" w:space="0" w:color="auto"/>
            </w:tcBorders>
            <w:shd w:val="clear" w:color="000000" w:fill="FFFFFF"/>
            <w:vAlign w:val="center"/>
            <w:hideMark/>
          </w:tcPr>
          <w:p w14:paraId="56ED69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 </w:t>
            </w:r>
          </w:p>
        </w:tc>
        <w:tc>
          <w:tcPr>
            <w:tcW w:w="117" w:type="pct"/>
            <w:tcBorders>
              <w:top w:val="nil"/>
              <w:left w:val="nil"/>
              <w:bottom w:val="single" w:sz="4" w:space="0" w:color="auto"/>
              <w:right w:val="single" w:sz="4" w:space="0" w:color="auto"/>
            </w:tcBorders>
            <w:shd w:val="clear" w:color="000000" w:fill="FFFFFF"/>
            <w:vAlign w:val="center"/>
            <w:hideMark/>
          </w:tcPr>
          <w:p w14:paraId="6D0827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6CE1B3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99EAC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73951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CF272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C20DC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13AE14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FAD823F"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DEDEC6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1.1.1</w:t>
            </w:r>
          </w:p>
        </w:tc>
        <w:tc>
          <w:tcPr>
            <w:tcW w:w="449" w:type="pct"/>
            <w:tcBorders>
              <w:top w:val="nil"/>
              <w:left w:val="nil"/>
              <w:bottom w:val="single" w:sz="4" w:space="0" w:color="auto"/>
              <w:right w:val="single" w:sz="4" w:space="0" w:color="auto"/>
            </w:tcBorders>
            <w:shd w:val="clear" w:color="000000" w:fill="FFFFFF"/>
            <w:vAlign w:val="center"/>
            <w:hideMark/>
          </w:tcPr>
          <w:p w14:paraId="3B93CB11"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Rindërtimi i Pikës së Kalimit Kufitar Qafë-Botë.</w:t>
            </w:r>
          </w:p>
        </w:tc>
        <w:tc>
          <w:tcPr>
            <w:tcW w:w="132" w:type="pct"/>
            <w:tcBorders>
              <w:top w:val="nil"/>
              <w:left w:val="nil"/>
              <w:bottom w:val="single" w:sz="4" w:space="0" w:color="auto"/>
              <w:right w:val="single" w:sz="4" w:space="0" w:color="auto"/>
            </w:tcBorders>
            <w:shd w:val="clear" w:color="000000" w:fill="FFFFFF"/>
            <w:vAlign w:val="center"/>
            <w:hideMark/>
          </w:tcPr>
          <w:p w14:paraId="2FE2313B" w14:textId="6B376060" w:rsidR="007D52ED" w:rsidRPr="00CD28CB" w:rsidRDefault="00890583" w:rsidP="000970C9">
            <w:pPr>
              <w:spacing w:after="0" w:line="240" w:lineRule="auto"/>
              <w:jc w:val="center"/>
              <w:rPr>
                <w:rFonts w:ascii="Garamond" w:hAnsi="Garamond" w:cs="Calibri"/>
                <w:sz w:val="6"/>
                <w:szCs w:val="6"/>
              </w:rPr>
            </w:pPr>
            <w:r w:rsidRPr="00CD28CB">
              <w:rPr>
                <w:rFonts w:ascii="Garamond" w:hAnsi="Garamond" w:cs="Calibri"/>
                <w:sz w:val="6"/>
                <w:szCs w:val="6"/>
              </w:rPr>
              <w:t xml:space="preserve">Programi 01150 </w:t>
            </w:r>
            <w:r w:rsidR="000970C9" w:rsidRPr="00CD28CB">
              <w:rPr>
                <w:rFonts w:ascii="Garamond" w:hAnsi="Garamond" w:cs="Calibri"/>
                <w:sz w:val="6"/>
                <w:szCs w:val="6"/>
              </w:rPr>
              <w:t>“</w:t>
            </w:r>
            <w:r w:rsidRPr="00CD28CB">
              <w:rPr>
                <w:rFonts w:ascii="Garamond" w:hAnsi="Garamond" w:cs="Calibri"/>
                <w:sz w:val="6"/>
                <w:szCs w:val="6"/>
              </w:rPr>
              <w:t xml:space="preserve">Menaxhimi </w:t>
            </w:r>
            <w:r w:rsidR="000970C9" w:rsidRPr="00CD28CB">
              <w:rPr>
                <w:rFonts w:ascii="Garamond" w:hAnsi="Garamond" w:cs="Calibri"/>
                <w:sz w:val="6"/>
                <w:szCs w:val="6"/>
              </w:rPr>
              <w:t>i</w:t>
            </w:r>
            <w:r w:rsidRPr="00CD28CB">
              <w:rPr>
                <w:rFonts w:ascii="Garamond" w:hAnsi="Garamond" w:cs="Calibri"/>
                <w:sz w:val="6"/>
                <w:szCs w:val="6"/>
              </w:rPr>
              <w:t xml:space="preserve"> të</w:t>
            </w:r>
            <w:r w:rsidR="007D52ED" w:rsidRPr="00CD28CB">
              <w:rPr>
                <w:rFonts w:ascii="Garamond" w:hAnsi="Garamond" w:cs="Calibri"/>
                <w:sz w:val="6"/>
                <w:szCs w:val="6"/>
              </w:rPr>
              <w:t xml:space="preserve"> ardhurave Doganore</w:t>
            </w:r>
            <w:r w:rsidR="000970C9" w:rsidRPr="00CD28CB">
              <w:rPr>
                <w:rFonts w:ascii="Garamond" w:hAnsi="Garamond" w:cs="Calibri"/>
                <w:sz w:val="6"/>
                <w:szCs w:val="6"/>
              </w:rPr>
              <w:t>”</w:t>
            </w:r>
            <w:r w:rsidR="007D52ED" w:rsidRPr="00CD28CB">
              <w:rPr>
                <w:rFonts w:ascii="Garamond" w:hAnsi="Garamond" w:cs="Calibri"/>
                <w:sz w:val="6"/>
                <w:szCs w:val="6"/>
              </w:rPr>
              <w:t xml:space="preserve"> produkti '19AD101</w:t>
            </w:r>
          </w:p>
        </w:tc>
        <w:tc>
          <w:tcPr>
            <w:tcW w:w="102" w:type="pct"/>
            <w:tcBorders>
              <w:top w:val="nil"/>
              <w:left w:val="nil"/>
              <w:bottom w:val="single" w:sz="4" w:space="0" w:color="auto"/>
              <w:right w:val="single" w:sz="4" w:space="0" w:color="auto"/>
            </w:tcBorders>
            <w:shd w:val="clear" w:color="000000" w:fill="FFFFFF"/>
            <w:vAlign w:val="center"/>
            <w:hideMark/>
          </w:tcPr>
          <w:p w14:paraId="138767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DPD</w:t>
            </w:r>
          </w:p>
        </w:tc>
        <w:tc>
          <w:tcPr>
            <w:tcW w:w="122" w:type="pct"/>
            <w:tcBorders>
              <w:top w:val="nil"/>
              <w:left w:val="nil"/>
              <w:bottom w:val="single" w:sz="4" w:space="0" w:color="auto"/>
              <w:right w:val="single" w:sz="4" w:space="0" w:color="auto"/>
            </w:tcBorders>
            <w:shd w:val="clear" w:color="000000" w:fill="FFFFFF"/>
            <w:vAlign w:val="center"/>
            <w:hideMark/>
          </w:tcPr>
          <w:p w14:paraId="4C88FD31" w14:textId="1267A3B6"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w:t>
            </w:r>
            <w:r w:rsidRPr="00CD28CB">
              <w:rPr>
                <w:rFonts w:ascii="Garamond" w:hAnsi="Garamond" w:cs="Calibri"/>
                <w:color w:val="000000"/>
                <w:sz w:val="6"/>
                <w:szCs w:val="6"/>
              </w:rPr>
              <w:br/>
              <w:t>MB</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PSH</w:t>
            </w:r>
          </w:p>
        </w:tc>
        <w:tc>
          <w:tcPr>
            <w:tcW w:w="79" w:type="pct"/>
            <w:tcBorders>
              <w:top w:val="nil"/>
              <w:left w:val="nil"/>
              <w:bottom w:val="single" w:sz="4" w:space="0" w:color="auto"/>
              <w:right w:val="single" w:sz="4" w:space="0" w:color="auto"/>
            </w:tcBorders>
            <w:shd w:val="clear" w:color="000000" w:fill="FFFFFF"/>
            <w:vAlign w:val="center"/>
            <w:hideMark/>
          </w:tcPr>
          <w:p w14:paraId="3E6625B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6FC2441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0ABBC3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0463E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51,106,000</w:t>
            </w:r>
          </w:p>
        </w:tc>
        <w:tc>
          <w:tcPr>
            <w:tcW w:w="117" w:type="pct"/>
            <w:tcBorders>
              <w:top w:val="nil"/>
              <w:left w:val="nil"/>
              <w:bottom w:val="single" w:sz="4" w:space="0" w:color="auto"/>
              <w:right w:val="single" w:sz="4" w:space="0" w:color="auto"/>
            </w:tcBorders>
            <w:shd w:val="clear" w:color="000000" w:fill="FFFFFF"/>
            <w:vAlign w:val="center"/>
            <w:hideMark/>
          </w:tcPr>
          <w:p w14:paraId="01E76D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51,106,000</w:t>
            </w:r>
          </w:p>
        </w:tc>
        <w:tc>
          <w:tcPr>
            <w:tcW w:w="117" w:type="pct"/>
            <w:tcBorders>
              <w:top w:val="nil"/>
              <w:left w:val="nil"/>
              <w:bottom w:val="single" w:sz="4" w:space="0" w:color="auto"/>
              <w:right w:val="single" w:sz="4" w:space="0" w:color="auto"/>
            </w:tcBorders>
            <w:shd w:val="clear" w:color="000000" w:fill="FFFFFF"/>
            <w:vAlign w:val="center"/>
            <w:hideMark/>
          </w:tcPr>
          <w:p w14:paraId="265026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BF049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C39DF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4D7A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E6EA9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674140E"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3231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6B43C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B7A59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BBC8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214FA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9ED5A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AF3F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B159D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7378B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E94D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94505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7F7F3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E3E8E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0F136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51,106,000</w:t>
            </w:r>
          </w:p>
        </w:tc>
        <w:tc>
          <w:tcPr>
            <w:tcW w:w="127" w:type="pct"/>
            <w:tcBorders>
              <w:top w:val="nil"/>
              <w:left w:val="nil"/>
              <w:bottom w:val="single" w:sz="4" w:space="0" w:color="auto"/>
              <w:right w:val="single" w:sz="4" w:space="0" w:color="auto"/>
            </w:tcBorders>
            <w:shd w:val="clear" w:color="000000" w:fill="FFFFFF"/>
            <w:vAlign w:val="center"/>
            <w:hideMark/>
          </w:tcPr>
          <w:p w14:paraId="30B4AD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51,106,000</w:t>
            </w:r>
          </w:p>
        </w:tc>
        <w:tc>
          <w:tcPr>
            <w:tcW w:w="117" w:type="pct"/>
            <w:tcBorders>
              <w:top w:val="nil"/>
              <w:left w:val="nil"/>
              <w:bottom w:val="single" w:sz="4" w:space="0" w:color="auto"/>
              <w:right w:val="single" w:sz="4" w:space="0" w:color="auto"/>
            </w:tcBorders>
            <w:shd w:val="clear" w:color="000000" w:fill="FFFFFF"/>
            <w:vAlign w:val="center"/>
            <w:hideMark/>
          </w:tcPr>
          <w:p w14:paraId="1E7C7A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863F44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51,106,000</w:t>
            </w:r>
          </w:p>
        </w:tc>
        <w:tc>
          <w:tcPr>
            <w:tcW w:w="117" w:type="pct"/>
            <w:tcBorders>
              <w:top w:val="nil"/>
              <w:left w:val="nil"/>
              <w:bottom w:val="single" w:sz="4" w:space="0" w:color="auto"/>
              <w:right w:val="single" w:sz="4" w:space="0" w:color="auto"/>
            </w:tcBorders>
            <w:shd w:val="clear" w:color="000000" w:fill="FFFFFF"/>
            <w:vAlign w:val="center"/>
            <w:hideMark/>
          </w:tcPr>
          <w:p w14:paraId="1D9E5B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51,106,000</w:t>
            </w:r>
          </w:p>
        </w:tc>
        <w:tc>
          <w:tcPr>
            <w:tcW w:w="103" w:type="pct"/>
            <w:tcBorders>
              <w:top w:val="nil"/>
              <w:left w:val="nil"/>
              <w:bottom w:val="single" w:sz="4" w:space="0" w:color="auto"/>
              <w:right w:val="single" w:sz="4" w:space="0" w:color="auto"/>
            </w:tcBorders>
            <w:shd w:val="clear" w:color="000000" w:fill="FFFFFF"/>
            <w:vAlign w:val="center"/>
            <w:hideMark/>
          </w:tcPr>
          <w:p w14:paraId="5F1B8C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EDAD6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6C6B8A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4B261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A52BCF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32857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DBA48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7E6DA7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0FA79A44"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E6A887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1.1.2</w:t>
            </w:r>
          </w:p>
        </w:tc>
        <w:tc>
          <w:tcPr>
            <w:tcW w:w="449" w:type="pct"/>
            <w:tcBorders>
              <w:top w:val="nil"/>
              <w:left w:val="nil"/>
              <w:bottom w:val="single" w:sz="4" w:space="0" w:color="auto"/>
              <w:right w:val="single" w:sz="4" w:space="0" w:color="auto"/>
            </w:tcBorders>
            <w:shd w:val="clear" w:color="000000" w:fill="FFFFFF"/>
            <w:vAlign w:val="center"/>
            <w:hideMark/>
          </w:tcPr>
          <w:p w14:paraId="68025EC6"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Rikonstruksioni i godinës së Degës Doganore Vlorë.</w:t>
            </w:r>
          </w:p>
        </w:tc>
        <w:tc>
          <w:tcPr>
            <w:tcW w:w="132" w:type="pct"/>
            <w:tcBorders>
              <w:top w:val="nil"/>
              <w:left w:val="nil"/>
              <w:bottom w:val="single" w:sz="4" w:space="0" w:color="auto"/>
              <w:right w:val="single" w:sz="4" w:space="0" w:color="auto"/>
            </w:tcBorders>
            <w:shd w:val="clear" w:color="000000" w:fill="FFFFFF"/>
            <w:vAlign w:val="center"/>
            <w:hideMark/>
          </w:tcPr>
          <w:p w14:paraId="3DFAC372"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 xml:space="preserve">18Aë201 Godina të ndërtuara dhe rikonstruktuara </w:t>
            </w:r>
          </w:p>
        </w:tc>
        <w:tc>
          <w:tcPr>
            <w:tcW w:w="102" w:type="pct"/>
            <w:tcBorders>
              <w:top w:val="nil"/>
              <w:left w:val="nil"/>
              <w:bottom w:val="single" w:sz="4" w:space="0" w:color="auto"/>
              <w:right w:val="single" w:sz="4" w:space="0" w:color="auto"/>
            </w:tcBorders>
            <w:shd w:val="clear" w:color="000000" w:fill="FFFFFF"/>
            <w:vAlign w:val="center"/>
            <w:hideMark/>
          </w:tcPr>
          <w:p w14:paraId="5828CD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DPD</w:t>
            </w:r>
          </w:p>
        </w:tc>
        <w:tc>
          <w:tcPr>
            <w:tcW w:w="122" w:type="pct"/>
            <w:tcBorders>
              <w:top w:val="nil"/>
              <w:left w:val="nil"/>
              <w:bottom w:val="single" w:sz="4" w:space="0" w:color="auto"/>
              <w:right w:val="single" w:sz="4" w:space="0" w:color="auto"/>
            </w:tcBorders>
            <w:shd w:val="clear" w:color="000000" w:fill="FFFFFF"/>
            <w:vAlign w:val="center"/>
            <w:hideMark/>
          </w:tcPr>
          <w:p w14:paraId="305B9100" w14:textId="7E6E6531"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w:t>
            </w:r>
            <w:r w:rsidRPr="00CD28CB">
              <w:rPr>
                <w:rFonts w:ascii="Garamond" w:hAnsi="Garamond" w:cs="Calibri"/>
                <w:color w:val="000000"/>
                <w:sz w:val="6"/>
                <w:szCs w:val="6"/>
              </w:rPr>
              <w:br/>
              <w:t>MB</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PSH</w:t>
            </w:r>
          </w:p>
        </w:tc>
        <w:tc>
          <w:tcPr>
            <w:tcW w:w="79" w:type="pct"/>
            <w:tcBorders>
              <w:top w:val="nil"/>
              <w:left w:val="nil"/>
              <w:bottom w:val="single" w:sz="4" w:space="0" w:color="auto"/>
              <w:right w:val="single" w:sz="4" w:space="0" w:color="auto"/>
            </w:tcBorders>
            <w:shd w:val="clear" w:color="000000" w:fill="FFFFFF"/>
            <w:vAlign w:val="center"/>
            <w:hideMark/>
          </w:tcPr>
          <w:p w14:paraId="43D67E8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16C0A62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77B23C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BD40F4C"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32,581,000</w:t>
            </w:r>
          </w:p>
        </w:tc>
        <w:tc>
          <w:tcPr>
            <w:tcW w:w="117" w:type="pct"/>
            <w:tcBorders>
              <w:top w:val="nil"/>
              <w:left w:val="nil"/>
              <w:bottom w:val="single" w:sz="4" w:space="0" w:color="auto"/>
              <w:right w:val="single" w:sz="4" w:space="0" w:color="auto"/>
            </w:tcBorders>
            <w:shd w:val="clear" w:color="000000" w:fill="FFFFFF"/>
            <w:vAlign w:val="center"/>
            <w:hideMark/>
          </w:tcPr>
          <w:p w14:paraId="615B83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32,581,000</w:t>
            </w:r>
          </w:p>
        </w:tc>
        <w:tc>
          <w:tcPr>
            <w:tcW w:w="117" w:type="pct"/>
            <w:tcBorders>
              <w:top w:val="nil"/>
              <w:left w:val="nil"/>
              <w:bottom w:val="single" w:sz="4" w:space="0" w:color="auto"/>
              <w:right w:val="single" w:sz="4" w:space="0" w:color="auto"/>
            </w:tcBorders>
            <w:shd w:val="clear" w:color="000000" w:fill="FFFFFF"/>
            <w:vAlign w:val="center"/>
            <w:hideMark/>
          </w:tcPr>
          <w:p w14:paraId="0ECA8B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B4EFB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25EB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9D32D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5836D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E1AB671"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1D5C9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1AF1C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5E716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D4B9F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93BB6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DFD53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03B8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9D893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9B1C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D9B64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D7C26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DECC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45D10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142B0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32,581,000</w:t>
            </w:r>
          </w:p>
        </w:tc>
        <w:tc>
          <w:tcPr>
            <w:tcW w:w="127" w:type="pct"/>
            <w:tcBorders>
              <w:top w:val="nil"/>
              <w:left w:val="nil"/>
              <w:bottom w:val="single" w:sz="4" w:space="0" w:color="auto"/>
              <w:right w:val="single" w:sz="4" w:space="0" w:color="auto"/>
            </w:tcBorders>
            <w:shd w:val="clear" w:color="000000" w:fill="FFFFFF"/>
            <w:vAlign w:val="center"/>
            <w:hideMark/>
          </w:tcPr>
          <w:p w14:paraId="16852D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32,581,000</w:t>
            </w:r>
          </w:p>
        </w:tc>
        <w:tc>
          <w:tcPr>
            <w:tcW w:w="117" w:type="pct"/>
            <w:tcBorders>
              <w:top w:val="nil"/>
              <w:left w:val="nil"/>
              <w:bottom w:val="single" w:sz="4" w:space="0" w:color="auto"/>
              <w:right w:val="single" w:sz="4" w:space="0" w:color="auto"/>
            </w:tcBorders>
            <w:shd w:val="clear" w:color="000000" w:fill="FFFFFF"/>
            <w:vAlign w:val="center"/>
            <w:hideMark/>
          </w:tcPr>
          <w:p w14:paraId="0E3A9A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94A59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32,581,000</w:t>
            </w:r>
          </w:p>
        </w:tc>
        <w:tc>
          <w:tcPr>
            <w:tcW w:w="117" w:type="pct"/>
            <w:tcBorders>
              <w:top w:val="nil"/>
              <w:left w:val="nil"/>
              <w:bottom w:val="single" w:sz="4" w:space="0" w:color="auto"/>
              <w:right w:val="single" w:sz="4" w:space="0" w:color="auto"/>
            </w:tcBorders>
            <w:shd w:val="clear" w:color="000000" w:fill="FFFFFF"/>
            <w:vAlign w:val="center"/>
            <w:hideMark/>
          </w:tcPr>
          <w:p w14:paraId="3445E2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32,581,000</w:t>
            </w:r>
          </w:p>
        </w:tc>
        <w:tc>
          <w:tcPr>
            <w:tcW w:w="103" w:type="pct"/>
            <w:tcBorders>
              <w:top w:val="nil"/>
              <w:left w:val="nil"/>
              <w:bottom w:val="single" w:sz="4" w:space="0" w:color="auto"/>
              <w:right w:val="single" w:sz="4" w:space="0" w:color="auto"/>
            </w:tcBorders>
            <w:shd w:val="clear" w:color="000000" w:fill="FFFFFF"/>
            <w:vAlign w:val="center"/>
            <w:hideMark/>
          </w:tcPr>
          <w:p w14:paraId="780CE9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2718A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78DF13F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10E5C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FD80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E3FDD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32601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340A71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6E59324"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BD5D96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1.1.3</w:t>
            </w:r>
          </w:p>
        </w:tc>
        <w:tc>
          <w:tcPr>
            <w:tcW w:w="449" w:type="pct"/>
            <w:tcBorders>
              <w:top w:val="nil"/>
              <w:left w:val="nil"/>
              <w:bottom w:val="single" w:sz="4" w:space="0" w:color="auto"/>
              <w:right w:val="single" w:sz="4" w:space="0" w:color="auto"/>
            </w:tcBorders>
            <w:shd w:val="clear" w:color="000000" w:fill="FFFFFF"/>
            <w:vAlign w:val="center"/>
            <w:hideMark/>
          </w:tcPr>
          <w:p w14:paraId="46020ED2"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Rikonstruksioni dhe ndërtimi i ambienteve shtesë në Degën Doganore Morinë.</w:t>
            </w:r>
          </w:p>
        </w:tc>
        <w:tc>
          <w:tcPr>
            <w:tcW w:w="132" w:type="pct"/>
            <w:tcBorders>
              <w:top w:val="nil"/>
              <w:left w:val="nil"/>
              <w:bottom w:val="single" w:sz="4" w:space="0" w:color="auto"/>
              <w:right w:val="single" w:sz="4" w:space="0" w:color="auto"/>
            </w:tcBorders>
            <w:shd w:val="clear" w:color="000000" w:fill="FFFFFF"/>
            <w:vAlign w:val="center"/>
            <w:hideMark/>
          </w:tcPr>
          <w:p w14:paraId="57FF764A" w14:textId="22B90188"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 xml:space="preserve">Prog 01150 prod 18Aë201 </w:t>
            </w:r>
            <w:r w:rsidR="000970C9" w:rsidRPr="00CD28CB">
              <w:rPr>
                <w:rFonts w:ascii="Garamond" w:hAnsi="Garamond" w:cs="Calibri"/>
                <w:sz w:val="6"/>
                <w:szCs w:val="6"/>
              </w:rPr>
              <w:t>“</w:t>
            </w:r>
            <w:r w:rsidRPr="00CD28CB">
              <w:rPr>
                <w:rFonts w:ascii="Garamond" w:hAnsi="Garamond" w:cs="Calibri"/>
                <w:sz w:val="6"/>
                <w:szCs w:val="6"/>
              </w:rPr>
              <w:t xml:space="preserve">Godina të ndërtuara dhe rikonstruktuara </w:t>
            </w:r>
            <w:r w:rsidR="000970C9" w:rsidRPr="00CD28CB">
              <w:rPr>
                <w:rFonts w:ascii="Garamond" w:hAnsi="Garamond" w:cs="Calibri"/>
                <w:sz w:val="6"/>
                <w:szCs w:val="6"/>
              </w:rPr>
              <w:t>“</w:t>
            </w:r>
          </w:p>
        </w:tc>
        <w:tc>
          <w:tcPr>
            <w:tcW w:w="102" w:type="pct"/>
            <w:tcBorders>
              <w:top w:val="nil"/>
              <w:left w:val="nil"/>
              <w:bottom w:val="single" w:sz="4" w:space="0" w:color="auto"/>
              <w:right w:val="single" w:sz="4" w:space="0" w:color="auto"/>
            </w:tcBorders>
            <w:shd w:val="clear" w:color="000000" w:fill="FFFFFF"/>
            <w:vAlign w:val="center"/>
            <w:hideMark/>
          </w:tcPr>
          <w:p w14:paraId="7E69D3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DPD</w:t>
            </w:r>
          </w:p>
        </w:tc>
        <w:tc>
          <w:tcPr>
            <w:tcW w:w="122" w:type="pct"/>
            <w:tcBorders>
              <w:top w:val="nil"/>
              <w:left w:val="nil"/>
              <w:bottom w:val="single" w:sz="4" w:space="0" w:color="auto"/>
              <w:right w:val="single" w:sz="4" w:space="0" w:color="auto"/>
            </w:tcBorders>
            <w:shd w:val="clear" w:color="000000" w:fill="FFFFFF"/>
            <w:vAlign w:val="center"/>
            <w:hideMark/>
          </w:tcPr>
          <w:p w14:paraId="3CD8D91F" w14:textId="18B3669C"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w:t>
            </w:r>
            <w:r w:rsidRPr="00CD28CB">
              <w:rPr>
                <w:rFonts w:ascii="Garamond" w:hAnsi="Garamond" w:cs="Calibri"/>
                <w:color w:val="000000"/>
                <w:sz w:val="6"/>
                <w:szCs w:val="6"/>
              </w:rPr>
              <w:br/>
              <w:t>MB</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PSH</w:t>
            </w:r>
          </w:p>
        </w:tc>
        <w:tc>
          <w:tcPr>
            <w:tcW w:w="79" w:type="pct"/>
            <w:tcBorders>
              <w:top w:val="nil"/>
              <w:left w:val="nil"/>
              <w:bottom w:val="single" w:sz="4" w:space="0" w:color="auto"/>
              <w:right w:val="single" w:sz="4" w:space="0" w:color="auto"/>
            </w:tcBorders>
            <w:shd w:val="clear" w:color="000000" w:fill="FFFFFF"/>
            <w:vAlign w:val="center"/>
            <w:hideMark/>
          </w:tcPr>
          <w:p w14:paraId="660E42B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4C22591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5CC1D0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26E8112"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10,000,000</w:t>
            </w:r>
          </w:p>
        </w:tc>
        <w:tc>
          <w:tcPr>
            <w:tcW w:w="117" w:type="pct"/>
            <w:tcBorders>
              <w:top w:val="nil"/>
              <w:left w:val="nil"/>
              <w:bottom w:val="single" w:sz="4" w:space="0" w:color="auto"/>
              <w:right w:val="single" w:sz="4" w:space="0" w:color="auto"/>
            </w:tcBorders>
            <w:shd w:val="clear" w:color="000000" w:fill="FFFFFF"/>
            <w:vAlign w:val="center"/>
            <w:hideMark/>
          </w:tcPr>
          <w:p w14:paraId="345A40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10,000,000</w:t>
            </w:r>
          </w:p>
        </w:tc>
        <w:tc>
          <w:tcPr>
            <w:tcW w:w="117" w:type="pct"/>
            <w:tcBorders>
              <w:top w:val="nil"/>
              <w:left w:val="nil"/>
              <w:bottom w:val="single" w:sz="4" w:space="0" w:color="auto"/>
              <w:right w:val="single" w:sz="4" w:space="0" w:color="auto"/>
            </w:tcBorders>
            <w:shd w:val="clear" w:color="000000" w:fill="FFFFFF"/>
            <w:vAlign w:val="center"/>
            <w:hideMark/>
          </w:tcPr>
          <w:p w14:paraId="056246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6423AF4"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13,553,000</w:t>
            </w:r>
          </w:p>
        </w:tc>
        <w:tc>
          <w:tcPr>
            <w:tcW w:w="117" w:type="pct"/>
            <w:tcBorders>
              <w:top w:val="nil"/>
              <w:left w:val="nil"/>
              <w:bottom w:val="single" w:sz="4" w:space="0" w:color="auto"/>
              <w:right w:val="single" w:sz="4" w:space="0" w:color="auto"/>
            </w:tcBorders>
            <w:shd w:val="clear" w:color="000000" w:fill="FFFFFF"/>
            <w:vAlign w:val="center"/>
            <w:hideMark/>
          </w:tcPr>
          <w:p w14:paraId="55DC63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13,553,000</w:t>
            </w:r>
          </w:p>
        </w:tc>
        <w:tc>
          <w:tcPr>
            <w:tcW w:w="117" w:type="pct"/>
            <w:tcBorders>
              <w:top w:val="nil"/>
              <w:left w:val="nil"/>
              <w:bottom w:val="single" w:sz="4" w:space="0" w:color="auto"/>
              <w:right w:val="single" w:sz="4" w:space="0" w:color="auto"/>
            </w:tcBorders>
            <w:shd w:val="clear" w:color="000000" w:fill="FFFFFF"/>
            <w:vAlign w:val="center"/>
            <w:hideMark/>
          </w:tcPr>
          <w:p w14:paraId="02DD57AF"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0798715"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57,262,000</w:t>
            </w:r>
          </w:p>
        </w:tc>
        <w:tc>
          <w:tcPr>
            <w:tcW w:w="117" w:type="pct"/>
            <w:tcBorders>
              <w:top w:val="nil"/>
              <w:left w:val="nil"/>
              <w:bottom w:val="single" w:sz="4" w:space="0" w:color="auto"/>
              <w:right w:val="single" w:sz="4" w:space="0" w:color="auto"/>
            </w:tcBorders>
            <w:shd w:val="clear" w:color="000000" w:fill="FFFFFF"/>
            <w:vAlign w:val="center"/>
            <w:hideMark/>
          </w:tcPr>
          <w:p w14:paraId="513FCE14"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57,262,000</w:t>
            </w:r>
          </w:p>
        </w:tc>
        <w:tc>
          <w:tcPr>
            <w:tcW w:w="117" w:type="pct"/>
            <w:tcBorders>
              <w:top w:val="nil"/>
              <w:left w:val="nil"/>
              <w:bottom w:val="single" w:sz="4" w:space="0" w:color="auto"/>
              <w:right w:val="single" w:sz="4" w:space="0" w:color="auto"/>
            </w:tcBorders>
            <w:shd w:val="clear" w:color="000000" w:fill="FFFFFF"/>
            <w:vAlign w:val="center"/>
            <w:hideMark/>
          </w:tcPr>
          <w:p w14:paraId="17D1AE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22038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912EC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5F9FB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22D1A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75589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919B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803C1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2D66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FAEFA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6BE55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ED83D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8A92C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D145C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80,815,000</w:t>
            </w:r>
          </w:p>
        </w:tc>
        <w:tc>
          <w:tcPr>
            <w:tcW w:w="127" w:type="pct"/>
            <w:tcBorders>
              <w:top w:val="nil"/>
              <w:left w:val="nil"/>
              <w:bottom w:val="single" w:sz="4" w:space="0" w:color="auto"/>
              <w:right w:val="single" w:sz="4" w:space="0" w:color="auto"/>
            </w:tcBorders>
            <w:shd w:val="clear" w:color="000000" w:fill="FFFFFF"/>
            <w:vAlign w:val="center"/>
            <w:hideMark/>
          </w:tcPr>
          <w:p w14:paraId="012440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80,815,000</w:t>
            </w:r>
          </w:p>
        </w:tc>
        <w:tc>
          <w:tcPr>
            <w:tcW w:w="117" w:type="pct"/>
            <w:tcBorders>
              <w:top w:val="nil"/>
              <w:left w:val="nil"/>
              <w:bottom w:val="single" w:sz="4" w:space="0" w:color="auto"/>
              <w:right w:val="single" w:sz="4" w:space="0" w:color="auto"/>
            </w:tcBorders>
            <w:shd w:val="clear" w:color="000000" w:fill="FFFFFF"/>
            <w:vAlign w:val="center"/>
            <w:hideMark/>
          </w:tcPr>
          <w:p w14:paraId="66C081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2455C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80,815,000</w:t>
            </w:r>
          </w:p>
        </w:tc>
        <w:tc>
          <w:tcPr>
            <w:tcW w:w="117" w:type="pct"/>
            <w:tcBorders>
              <w:top w:val="nil"/>
              <w:left w:val="nil"/>
              <w:bottom w:val="single" w:sz="4" w:space="0" w:color="auto"/>
              <w:right w:val="single" w:sz="4" w:space="0" w:color="auto"/>
            </w:tcBorders>
            <w:shd w:val="clear" w:color="000000" w:fill="FFFFFF"/>
            <w:vAlign w:val="center"/>
            <w:hideMark/>
          </w:tcPr>
          <w:p w14:paraId="39F20C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80,815,000</w:t>
            </w:r>
          </w:p>
        </w:tc>
        <w:tc>
          <w:tcPr>
            <w:tcW w:w="103" w:type="pct"/>
            <w:tcBorders>
              <w:top w:val="nil"/>
              <w:left w:val="nil"/>
              <w:bottom w:val="single" w:sz="4" w:space="0" w:color="auto"/>
              <w:right w:val="single" w:sz="4" w:space="0" w:color="auto"/>
            </w:tcBorders>
            <w:shd w:val="clear" w:color="000000" w:fill="FFFFFF"/>
            <w:vAlign w:val="center"/>
            <w:hideMark/>
          </w:tcPr>
          <w:p w14:paraId="15E0E0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F1FACC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2D34C3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C2FC6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FDCF9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B56C7C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B3B5E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0FB4D1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CE919A2"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04A881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1.1.4</w:t>
            </w:r>
          </w:p>
        </w:tc>
        <w:tc>
          <w:tcPr>
            <w:tcW w:w="449" w:type="pct"/>
            <w:tcBorders>
              <w:top w:val="nil"/>
              <w:left w:val="nil"/>
              <w:bottom w:val="single" w:sz="4" w:space="0" w:color="auto"/>
              <w:right w:val="single" w:sz="4" w:space="0" w:color="auto"/>
            </w:tcBorders>
            <w:shd w:val="clear" w:color="000000" w:fill="FFFFFF"/>
            <w:vAlign w:val="center"/>
            <w:hideMark/>
          </w:tcPr>
          <w:p w14:paraId="5653ED83"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Rikonstruksioni dhe zgjerimi i Terminalit për krijimin e kushteve optimale për udhëtaret e Pikës së Kalimit Kufitar Kakavijë.</w:t>
            </w:r>
          </w:p>
        </w:tc>
        <w:tc>
          <w:tcPr>
            <w:tcW w:w="132" w:type="pct"/>
            <w:tcBorders>
              <w:top w:val="nil"/>
              <w:left w:val="nil"/>
              <w:bottom w:val="single" w:sz="4" w:space="0" w:color="auto"/>
              <w:right w:val="single" w:sz="4" w:space="0" w:color="auto"/>
            </w:tcBorders>
            <w:shd w:val="clear" w:color="000000" w:fill="FFFFFF"/>
            <w:vAlign w:val="center"/>
            <w:hideMark/>
          </w:tcPr>
          <w:p w14:paraId="6CCBB0E6" w14:textId="560D9A40"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 xml:space="preserve">Prog 01150 prod 18Aë201 </w:t>
            </w:r>
            <w:r w:rsidR="000970C9" w:rsidRPr="00CD28CB">
              <w:rPr>
                <w:rFonts w:ascii="Garamond" w:hAnsi="Garamond" w:cs="Calibri"/>
                <w:sz w:val="6"/>
                <w:szCs w:val="6"/>
              </w:rPr>
              <w:t>“</w:t>
            </w:r>
            <w:r w:rsidRPr="00CD28CB">
              <w:rPr>
                <w:rFonts w:ascii="Garamond" w:hAnsi="Garamond" w:cs="Calibri"/>
                <w:sz w:val="6"/>
                <w:szCs w:val="6"/>
              </w:rPr>
              <w:t xml:space="preserve">Godina të ndërtuara dhe rikonstruktuara </w:t>
            </w:r>
            <w:r w:rsidR="000970C9" w:rsidRPr="00CD28CB">
              <w:rPr>
                <w:rFonts w:ascii="Garamond" w:hAnsi="Garamond" w:cs="Calibri"/>
                <w:sz w:val="6"/>
                <w:szCs w:val="6"/>
              </w:rPr>
              <w:t>“</w:t>
            </w:r>
          </w:p>
        </w:tc>
        <w:tc>
          <w:tcPr>
            <w:tcW w:w="102" w:type="pct"/>
            <w:tcBorders>
              <w:top w:val="nil"/>
              <w:left w:val="nil"/>
              <w:bottom w:val="single" w:sz="4" w:space="0" w:color="auto"/>
              <w:right w:val="single" w:sz="4" w:space="0" w:color="auto"/>
            </w:tcBorders>
            <w:shd w:val="clear" w:color="000000" w:fill="FFFFFF"/>
            <w:vAlign w:val="center"/>
            <w:hideMark/>
          </w:tcPr>
          <w:p w14:paraId="5D4E60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DPD</w:t>
            </w:r>
          </w:p>
        </w:tc>
        <w:tc>
          <w:tcPr>
            <w:tcW w:w="122" w:type="pct"/>
            <w:tcBorders>
              <w:top w:val="nil"/>
              <w:left w:val="nil"/>
              <w:bottom w:val="single" w:sz="4" w:space="0" w:color="auto"/>
              <w:right w:val="single" w:sz="4" w:space="0" w:color="auto"/>
            </w:tcBorders>
            <w:shd w:val="clear" w:color="000000" w:fill="FFFFFF"/>
            <w:vAlign w:val="center"/>
            <w:hideMark/>
          </w:tcPr>
          <w:p w14:paraId="22D87BD8" w14:textId="4611FDAA"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w:t>
            </w:r>
            <w:r w:rsidRPr="00CD28CB">
              <w:rPr>
                <w:rFonts w:ascii="Garamond" w:hAnsi="Garamond" w:cs="Calibri"/>
                <w:color w:val="000000"/>
                <w:sz w:val="6"/>
                <w:szCs w:val="6"/>
              </w:rPr>
              <w:br/>
              <w:t>MB</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PSH</w:t>
            </w:r>
          </w:p>
        </w:tc>
        <w:tc>
          <w:tcPr>
            <w:tcW w:w="79" w:type="pct"/>
            <w:tcBorders>
              <w:top w:val="nil"/>
              <w:left w:val="nil"/>
              <w:bottom w:val="single" w:sz="4" w:space="0" w:color="auto"/>
              <w:right w:val="single" w:sz="4" w:space="0" w:color="auto"/>
            </w:tcBorders>
            <w:shd w:val="clear" w:color="000000" w:fill="FFFFFF"/>
            <w:vAlign w:val="center"/>
            <w:hideMark/>
          </w:tcPr>
          <w:p w14:paraId="6613DE8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234D428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65FD17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982D0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A82810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B9C89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F43FC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497F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4BBDE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65DBAA0"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72,952,000</w:t>
            </w:r>
          </w:p>
        </w:tc>
        <w:tc>
          <w:tcPr>
            <w:tcW w:w="117" w:type="pct"/>
            <w:tcBorders>
              <w:top w:val="nil"/>
              <w:left w:val="nil"/>
              <w:bottom w:val="single" w:sz="4" w:space="0" w:color="auto"/>
              <w:right w:val="single" w:sz="4" w:space="0" w:color="auto"/>
            </w:tcBorders>
            <w:shd w:val="clear" w:color="000000" w:fill="FFFFFF"/>
            <w:vAlign w:val="center"/>
            <w:hideMark/>
          </w:tcPr>
          <w:p w14:paraId="04CD79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9BBC4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373EC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13BF6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6681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B88F5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3595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BC10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3DB55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07512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645F1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4442B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64455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6934D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C0880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72,952,000</w:t>
            </w:r>
          </w:p>
        </w:tc>
        <w:tc>
          <w:tcPr>
            <w:tcW w:w="127" w:type="pct"/>
            <w:tcBorders>
              <w:top w:val="nil"/>
              <w:left w:val="nil"/>
              <w:bottom w:val="single" w:sz="4" w:space="0" w:color="auto"/>
              <w:right w:val="single" w:sz="4" w:space="0" w:color="auto"/>
            </w:tcBorders>
            <w:shd w:val="clear" w:color="000000" w:fill="FFFFFF"/>
            <w:vAlign w:val="center"/>
            <w:hideMark/>
          </w:tcPr>
          <w:p w14:paraId="2D2626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72,952,000</w:t>
            </w:r>
          </w:p>
        </w:tc>
        <w:tc>
          <w:tcPr>
            <w:tcW w:w="117" w:type="pct"/>
            <w:tcBorders>
              <w:top w:val="nil"/>
              <w:left w:val="nil"/>
              <w:bottom w:val="single" w:sz="4" w:space="0" w:color="auto"/>
              <w:right w:val="single" w:sz="4" w:space="0" w:color="auto"/>
            </w:tcBorders>
            <w:shd w:val="clear" w:color="000000" w:fill="FFFFFF"/>
            <w:vAlign w:val="center"/>
            <w:hideMark/>
          </w:tcPr>
          <w:p w14:paraId="2B956A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E1B96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72,952,000</w:t>
            </w:r>
          </w:p>
        </w:tc>
        <w:tc>
          <w:tcPr>
            <w:tcW w:w="117" w:type="pct"/>
            <w:tcBorders>
              <w:top w:val="nil"/>
              <w:left w:val="nil"/>
              <w:bottom w:val="single" w:sz="4" w:space="0" w:color="auto"/>
              <w:right w:val="single" w:sz="4" w:space="0" w:color="auto"/>
            </w:tcBorders>
            <w:shd w:val="clear" w:color="000000" w:fill="FFFFFF"/>
            <w:vAlign w:val="center"/>
            <w:hideMark/>
          </w:tcPr>
          <w:p w14:paraId="236257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72,952,000</w:t>
            </w:r>
          </w:p>
        </w:tc>
        <w:tc>
          <w:tcPr>
            <w:tcW w:w="103" w:type="pct"/>
            <w:tcBorders>
              <w:top w:val="nil"/>
              <w:left w:val="nil"/>
              <w:bottom w:val="single" w:sz="4" w:space="0" w:color="auto"/>
              <w:right w:val="single" w:sz="4" w:space="0" w:color="auto"/>
            </w:tcBorders>
            <w:shd w:val="clear" w:color="000000" w:fill="FFFFFF"/>
            <w:vAlign w:val="center"/>
            <w:hideMark/>
          </w:tcPr>
          <w:p w14:paraId="0EC1AF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76AD1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17F503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D812A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5515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E2D88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3C964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602A96D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1E26AE62"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758934C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1.2</w:t>
            </w:r>
          </w:p>
        </w:tc>
        <w:tc>
          <w:tcPr>
            <w:tcW w:w="449" w:type="pct"/>
            <w:tcBorders>
              <w:top w:val="nil"/>
              <w:left w:val="nil"/>
              <w:bottom w:val="single" w:sz="4" w:space="0" w:color="auto"/>
              <w:right w:val="single" w:sz="4" w:space="0" w:color="auto"/>
            </w:tcBorders>
            <w:shd w:val="clear" w:color="000000" w:fill="FFFFFF"/>
            <w:vAlign w:val="center"/>
            <w:hideMark/>
          </w:tcPr>
          <w:p w14:paraId="2BBB1A87"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Sigurimi i aksesit në TIMS në Pikat e Kalimit Kufitar dhe në Stacionet e PKM të cilave aktualisht nuk ju ofrohet sinjali nëpërmjet TIMS.</w:t>
            </w:r>
          </w:p>
        </w:tc>
        <w:tc>
          <w:tcPr>
            <w:tcW w:w="132" w:type="pct"/>
            <w:tcBorders>
              <w:top w:val="nil"/>
              <w:left w:val="nil"/>
              <w:bottom w:val="single" w:sz="4" w:space="0" w:color="auto"/>
              <w:right w:val="single" w:sz="4" w:space="0" w:color="auto"/>
            </w:tcBorders>
            <w:shd w:val="clear" w:color="000000" w:fill="FFFFFF"/>
            <w:vAlign w:val="center"/>
            <w:hideMark/>
          </w:tcPr>
          <w:p w14:paraId="43F56B4F"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Projekti nuk ka marre ende kod</w:t>
            </w:r>
          </w:p>
        </w:tc>
        <w:tc>
          <w:tcPr>
            <w:tcW w:w="102" w:type="pct"/>
            <w:tcBorders>
              <w:top w:val="nil"/>
              <w:left w:val="nil"/>
              <w:bottom w:val="single" w:sz="4" w:space="0" w:color="auto"/>
              <w:right w:val="single" w:sz="4" w:space="0" w:color="auto"/>
            </w:tcBorders>
            <w:shd w:val="clear" w:color="000000" w:fill="FFFFFF"/>
            <w:vAlign w:val="center"/>
            <w:hideMark/>
          </w:tcPr>
          <w:p w14:paraId="39228D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7D96168D" w14:textId="34C6A839"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MFE/DND</w:t>
            </w:r>
            <w:r w:rsidRPr="00CD28CB">
              <w:rPr>
                <w:rFonts w:ascii="Garamond" w:hAnsi="Garamond" w:cs="Calibri"/>
                <w:color w:val="000000"/>
                <w:sz w:val="6"/>
                <w:szCs w:val="6"/>
              </w:rPr>
              <w:br/>
              <w:t>MB</w:t>
            </w:r>
            <w:r w:rsidR="007F2B15" w:rsidRPr="00CD28CB">
              <w:rPr>
                <w:rFonts w:ascii="Garamond" w:hAnsi="Garamond" w:cs="Calibri"/>
                <w:color w:val="000000"/>
                <w:sz w:val="6"/>
                <w:szCs w:val="6"/>
              </w:rPr>
              <w:t xml:space="preserve"> </w:t>
            </w:r>
          </w:p>
        </w:tc>
        <w:tc>
          <w:tcPr>
            <w:tcW w:w="79" w:type="pct"/>
            <w:tcBorders>
              <w:top w:val="nil"/>
              <w:left w:val="nil"/>
              <w:bottom w:val="single" w:sz="4" w:space="0" w:color="auto"/>
              <w:right w:val="single" w:sz="4" w:space="0" w:color="auto"/>
            </w:tcBorders>
            <w:shd w:val="clear" w:color="000000" w:fill="FFFFFF"/>
            <w:vAlign w:val="center"/>
            <w:hideMark/>
          </w:tcPr>
          <w:p w14:paraId="01EC236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5B16C36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3539E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9FAB2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17,500,000</w:t>
            </w:r>
          </w:p>
        </w:tc>
        <w:tc>
          <w:tcPr>
            <w:tcW w:w="117" w:type="pct"/>
            <w:tcBorders>
              <w:top w:val="nil"/>
              <w:left w:val="nil"/>
              <w:bottom w:val="single" w:sz="4" w:space="0" w:color="auto"/>
              <w:right w:val="single" w:sz="4" w:space="0" w:color="auto"/>
            </w:tcBorders>
            <w:shd w:val="clear" w:color="000000" w:fill="FFFFFF"/>
            <w:vAlign w:val="center"/>
            <w:hideMark/>
          </w:tcPr>
          <w:p w14:paraId="719DE0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17,500,000</w:t>
            </w:r>
          </w:p>
        </w:tc>
        <w:tc>
          <w:tcPr>
            <w:tcW w:w="117" w:type="pct"/>
            <w:tcBorders>
              <w:top w:val="nil"/>
              <w:left w:val="nil"/>
              <w:bottom w:val="single" w:sz="4" w:space="0" w:color="auto"/>
              <w:right w:val="single" w:sz="4" w:space="0" w:color="auto"/>
            </w:tcBorders>
            <w:shd w:val="clear" w:color="000000" w:fill="FFFFFF"/>
            <w:vAlign w:val="center"/>
            <w:hideMark/>
          </w:tcPr>
          <w:p w14:paraId="50BBEF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4DBA0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17,500,000</w:t>
            </w:r>
          </w:p>
        </w:tc>
        <w:tc>
          <w:tcPr>
            <w:tcW w:w="117" w:type="pct"/>
            <w:tcBorders>
              <w:top w:val="nil"/>
              <w:left w:val="nil"/>
              <w:bottom w:val="single" w:sz="4" w:space="0" w:color="auto"/>
              <w:right w:val="single" w:sz="4" w:space="0" w:color="auto"/>
            </w:tcBorders>
            <w:shd w:val="clear" w:color="000000" w:fill="FFFFFF"/>
            <w:vAlign w:val="center"/>
            <w:hideMark/>
          </w:tcPr>
          <w:p w14:paraId="08A837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17,500,000</w:t>
            </w:r>
          </w:p>
        </w:tc>
        <w:tc>
          <w:tcPr>
            <w:tcW w:w="117" w:type="pct"/>
            <w:tcBorders>
              <w:top w:val="nil"/>
              <w:left w:val="nil"/>
              <w:bottom w:val="single" w:sz="4" w:space="0" w:color="auto"/>
              <w:right w:val="single" w:sz="4" w:space="0" w:color="auto"/>
            </w:tcBorders>
            <w:shd w:val="clear" w:color="000000" w:fill="FFFFFF"/>
            <w:vAlign w:val="center"/>
            <w:hideMark/>
          </w:tcPr>
          <w:p w14:paraId="385E23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E7DC9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15,000,000</w:t>
            </w:r>
          </w:p>
        </w:tc>
        <w:tc>
          <w:tcPr>
            <w:tcW w:w="117" w:type="pct"/>
            <w:tcBorders>
              <w:top w:val="nil"/>
              <w:left w:val="nil"/>
              <w:bottom w:val="single" w:sz="4" w:space="0" w:color="auto"/>
              <w:right w:val="single" w:sz="4" w:space="0" w:color="auto"/>
            </w:tcBorders>
            <w:shd w:val="clear" w:color="000000" w:fill="FFFFFF"/>
            <w:vAlign w:val="center"/>
            <w:hideMark/>
          </w:tcPr>
          <w:p w14:paraId="0AB821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D6D4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0A96B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E8EF7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DC74F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251CF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9329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3B5EE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595A6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918B9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49CB6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B0D76F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E999F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684D2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08615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50,000,000</w:t>
            </w:r>
          </w:p>
        </w:tc>
        <w:tc>
          <w:tcPr>
            <w:tcW w:w="127" w:type="pct"/>
            <w:tcBorders>
              <w:top w:val="nil"/>
              <w:left w:val="nil"/>
              <w:bottom w:val="single" w:sz="4" w:space="0" w:color="auto"/>
              <w:right w:val="single" w:sz="4" w:space="0" w:color="auto"/>
            </w:tcBorders>
            <w:shd w:val="clear" w:color="000000" w:fill="FFFFFF"/>
            <w:vAlign w:val="center"/>
            <w:hideMark/>
          </w:tcPr>
          <w:p w14:paraId="72F829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50,000,000</w:t>
            </w:r>
          </w:p>
        </w:tc>
        <w:tc>
          <w:tcPr>
            <w:tcW w:w="117" w:type="pct"/>
            <w:tcBorders>
              <w:top w:val="nil"/>
              <w:left w:val="nil"/>
              <w:bottom w:val="single" w:sz="4" w:space="0" w:color="auto"/>
              <w:right w:val="single" w:sz="4" w:space="0" w:color="auto"/>
            </w:tcBorders>
            <w:shd w:val="clear" w:color="000000" w:fill="FFFFFF"/>
            <w:vAlign w:val="center"/>
            <w:hideMark/>
          </w:tcPr>
          <w:p w14:paraId="3551DC2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0778E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59F9F4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7AF0D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199B7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50,000,000</w:t>
            </w:r>
          </w:p>
        </w:tc>
        <w:tc>
          <w:tcPr>
            <w:tcW w:w="151" w:type="pct"/>
            <w:tcBorders>
              <w:top w:val="nil"/>
              <w:left w:val="nil"/>
              <w:bottom w:val="single" w:sz="4" w:space="0" w:color="auto"/>
              <w:right w:val="single" w:sz="4" w:space="0" w:color="auto"/>
            </w:tcBorders>
            <w:shd w:val="clear" w:color="000000" w:fill="FFFFFF"/>
            <w:vAlign w:val="center"/>
            <w:hideMark/>
          </w:tcPr>
          <w:p w14:paraId="51201F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86858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50,000,000</w:t>
            </w:r>
          </w:p>
        </w:tc>
        <w:tc>
          <w:tcPr>
            <w:tcW w:w="117" w:type="pct"/>
            <w:tcBorders>
              <w:top w:val="nil"/>
              <w:left w:val="nil"/>
              <w:bottom w:val="single" w:sz="4" w:space="0" w:color="auto"/>
              <w:right w:val="single" w:sz="4" w:space="0" w:color="auto"/>
            </w:tcBorders>
            <w:shd w:val="clear" w:color="000000" w:fill="FFFFFF"/>
            <w:vAlign w:val="center"/>
            <w:hideMark/>
          </w:tcPr>
          <w:p w14:paraId="3610F6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3C6419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7CE1D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295788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DA28E9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CFC9DA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1.3</w:t>
            </w:r>
          </w:p>
        </w:tc>
        <w:tc>
          <w:tcPr>
            <w:tcW w:w="449" w:type="pct"/>
            <w:tcBorders>
              <w:top w:val="nil"/>
              <w:left w:val="nil"/>
              <w:bottom w:val="single" w:sz="4" w:space="0" w:color="auto"/>
              <w:right w:val="single" w:sz="4" w:space="0" w:color="auto"/>
            </w:tcBorders>
            <w:shd w:val="clear" w:color="000000" w:fill="FFFFFF"/>
            <w:vAlign w:val="center"/>
            <w:hideMark/>
          </w:tcPr>
          <w:p w14:paraId="1238BE0D"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Implementimi i sistemit të integruar i menaxhimit tarifor (ITMS), transit sipas standardeve dhe përafrimit me legjislacionin evropian</w:t>
            </w:r>
          </w:p>
        </w:tc>
        <w:tc>
          <w:tcPr>
            <w:tcW w:w="132" w:type="pct"/>
            <w:tcBorders>
              <w:top w:val="nil"/>
              <w:left w:val="nil"/>
              <w:bottom w:val="single" w:sz="4" w:space="0" w:color="auto"/>
              <w:right w:val="single" w:sz="4" w:space="0" w:color="auto"/>
            </w:tcBorders>
            <w:shd w:val="clear" w:color="000000" w:fill="FFFFFF"/>
            <w:vAlign w:val="center"/>
            <w:hideMark/>
          </w:tcPr>
          <w:p w14:paraId="25DFBCE9" w14:textId="1F13CA74" w:rsidR="007D52ED" w:rsidRPr="00CD28CB" w:rsidRDefault="00890583" w:rsidP="00791815">
            <w:pPr>
              <w:spacing w:after="0" w:line="240" w:lineRule="auto"/>
              <w:jc w:val="center"/>
              <w:rPr>
                <w:rFonts w:ascii="Garamond" w:hAnsi="Garamond" w:cs="Calibri"/>
                <w:sz w:val="6"/>
                <w:szCs w:val="6"/>
              </w:rPr>
            </w:pPr>
            <w:r w:rsidRPr="00CD28CB">
              <w:rPr>
                <w:rFonts w:ascii="Garamond" w:hAnsi="Garamond" w:cs="Calibri"/>
                <w:sz w:val="6"/>
                <w:szCs w:val="6"/>
              </w:rPr>
              <w:t xml:space="preserve">Programi 01150 </w:t>
            </w:r>
            <w:r w:rsidR="000970C9" w:rsidRPr="00CD28CB">
              <w:rPr>
                <w:rFonts w:ascii="Garamond" w:hAnsi="Garamond" w:cs="Calibri"/>
                <w:sz w:val="6"/>
                <w:szCs w:val="6"/>
              </w:rPr>
              <w:t>“</w:t>
            </w:r>
            <w:r w:rsidRPr="00CD28CB">
              <w:rPr>
                <w:rFonts w:ascii="Garamond" w:hAnsi="Garamond" w:cs="Calibri"/>
                <w:sz w:val="6"/>
                <w:szCs w:val="6"/>
              </w:rPr>
              <w:t>Menaxhimi I të</w:t>
            </w:r>
            <w:r w:rsidR="007D52ED" w:rsidRPr="00CD28CB">
              <w:rPr>
                <w:rFonts w:ascii="Garamond" w:hAnsi="Garamond" w:cs="Calibri"/>
                <w:sz w:val="6"/>
                <w:szCs w:val="6"/>
              </w:rPr>
              <w:t xml:space="preserve"> ardhurave Doganore</w:t>
            </w:r>
            <w:r w:rsidR="000970C9" w:rsidRPr="00CD28CB">
              <w:rPr>
                <w:rFonts w:ascii="Garamond" w:hAnsi="Garamond" w:cs="Calibri"/>
                <w:sz w:val="6"/>
                <w:szCs w:val="6"/>
              </w:rPr>
              <w:t>”</w:t>
            </w:r>
            <w:r w:rsidR="007D52ED" w:rsidRPr="00CD28CB">
              <w:rPr>
                <w:rFonts w:ascii="Garamond" w:hAnsi="Garamond" w:cs="Calibri"/>
                <w:sz w:val="6"/>
                <w:szCs w:val="6"/>
              </w:rPr>
              <w:t xml:space="preserve"> produkti ' GM10139</w:t>
            </w:r>
          </w:p>
        </w:tc>
        <w:tc>
          <w:tcPr>
            <w:tcW w:w="102" w:type="pct"/>
            <w:tcBorders>
              <w:top w:val="nil"/>
              <w:left w:val="nil"/>
              <w:bottom w:val="single" w:sz="4" w:space="0" w:color="auto"/>
              <w:right w:val="single" w:sz="4" w:space="0" w:color="auto"/>
            </w:tcBorders>
            <w:shd w:val="clear" w:color="000000" w:fill="FFFFFF"/>
            <w:vAlign w:val="center"/>
            <w:hideMark/>
          </w:tcPr>
          <w:p w14:paraId="135EF5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DPD</w:t>
            </w:r>
          </w:p>
        </w:tc>
        <w:tc>
          <w:tcPr>
            <w:tcW w:w="122" w:type="pct"/>
            <w:tcBorders>
              <w:top w:val="nil"/>
              <w:left w:val="nil"/>
              <w:bottom w:val="single" w:sz="4" w:space="0" w:color="auto"/>
              <w:right w:val="single" w:sz="4" w:space="0" w:color="auto"/>
            </w:tcBorders>
            <w:shd w:val="clear" w:color="000000" w:fill="FFFFFF"/>
            <w:vAlign w:val="center"/>
            <w:hideMark/>
          </w:tcPr>
          <w:p w14:paraId="3CF7A589" w14:textId="110BC52C"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w:t>
            </w:r>
            <w:r w:rsidRPr="00CD28CB">
              <w:rPr>
                <w:rFonts w:ascii="Garamond" w:hAnsi="Garamond" w:cs="Calibri"/>
                <w:color w:val="000000"/>
                <w:sz w:val="6"/>
                <w:szCs w:val="6"/>
              </w:rPr>
              <w:br/>
              <w:t>MB</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PSH</w:t>
            </w:r>
          </w:p>
        </w:tc>
        <w:tc>
          <w:tcPr>
            <w:tcW w:w="79" w:type="pct"/>
            <w:tcBorders>
              <w:top w:val="nil"/>
              <w:left w:val="nil"/>
              <w:bottom w:val="single" w:sz="4" w:space="0" w:color="auto"/>
              <w:right w:val="single" w:sz="4" w:space="0" w:color="auto"/>
            </w:tcBorders>
            <w:shd w:val="clear" w:color="000000" w:fill="FFFFFF"/>
            <w:vAlign w:val="center"/>
            <w:hideMark/>
          </w:tcPr>
          <w:p w14:paraId="03964DD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3834049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3EA21C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C26ABAB"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324,720,000</w:t>
            </w:r>
          </w:p>
        </w:tc>
        <w:tc>
          <w:tcPr>
            <w:tcW w:w="117" w:type="pct"/>
            <w:tcBorders>
              <w:top w:val="nil"/>
              <w:left w:val="nil"/>
              <w:bottom w:val="single" w:sz="4" w:space="0" w:color="auto"/>
              <w:right w:val="single" w:sz="4" w:space="0" w:color="auto"/>
            </w:tcBorders>
            <w:shd w:val="clear" w:color="000000" w:fill="FFFFFF"/>
            <w:vAlign w:val="center"/>
            <w:hideMark/>
          </w:tcPr>
          <w:p w14:paraId="2294AC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324,720,000</w:t>
            </w:r>
          </w:p>
        </w:tc>
        <w:tc>
          <w:tcPr>
            <w:tcW w:w="117" w:type="pct"/>
            <w:tcBorders>
              <w:top w:val="nil"/>
              <w:left w:val="nil"/>
              <w:bottom w:val="single" w:sz="4" w:space="0" w:color="auto"/>
              <w:right w:val="single" w:sz="4" w:space="0" w:color="auto"/>
            </w:tcBorders>
            <w:shd w:val="clear" w:color="000000" w:fill="FFFFFF"/>
            <w:vAlign w:val="center"/>
            <w:hideMark/>
          </w:tcPr>
          <w:p w14:paraId="3CA845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E7EAF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D1E47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D9735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CF303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E543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5503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F8357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CB679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F725C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1486F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2DC84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0D9EC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36366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76C19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90E7E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C09AD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A4B34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21F5E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8708F0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324,720,000</w:t>
            </w:r>
          </w:p>
        </w:tc>
        <w:tc>
          <w:tcPr>
            <w:tcW w:w="127" w:type="pct"/>
            <w:tcBorders>
              <w:top w:val="nil"/>
              <w:left w:val="nil"/>
              <w:bottom w:val="single" w:sz="4" w:space="0" w:color="auto"/>
              <w:right w:val="single" w:sz="4" w:space="0" w:color="auto"/>
            </w:tcBorders>
            <w:shd w:val="clear" w:color="000000" w:fill="FFFFFF"/>
            <w:vAlign w:val="center"/>
            <w:hideMark/>
          </w:tcPr>
          <w:p w14:paraId="312BD3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324,720,000</w:t>
            </w:r>
          </w:p>
        </w:tc>
        <w:tc>
          <w:tcPr>
            <w:tcW w:w="117" w:type="pct"/>
            <w:tcBorders>
              <w:top w:val="nil"/>
              <w:left w:val="nil"/>
              <w:bottom w:val="single" w:sz="4" w:space="0" w:color="auto"/>
              <w:right w:val="single" w:sz="4" w:space="0" w:color="auto"/>
            </w:tcBorders>
            <w:shd w:val="clear" w:color="000000" w:fill="FFFFFF"/>
            <w:vAlign w:val="center"/>
            <w:hideMark/>
          </w:tcPr>
          <w:p w14:paraId="794DE1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BC2D6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C98B9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A136A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5ECA2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324,720,000</w:t>
            </w:r>
          </w:p>
        </w:tc>
        <w:tc>
          <w:tcPr>
            <w:tcW w:w="151" w:type="pct"/>
            <w:tcBorders>
              <w:top w:val="nil"/>
              <w:left w:val="nil"/>
              <w:bottom w:val="single" w:sz="4" w:space="0" w:color="auto"/>
              <w:right w:val="single" w:sz="4" w:space="0" w:color="auto"/>
            </w:tcBorders>
            <w:shd w:val="clear" w:color="000000" w:fill="FFFFFF"/>
            <w:vAlign w:val="center"/>
            <w:hideMark/>
          </w:tcPr>
          <w:p w14:paraId="422226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31A5A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324,720,000</w:t>
            </w:r>
          </w:p>
        </w:tc>
        <w:tc>
          <w:tcPr>
            <w:tcW w:w="117" w:type="pct"/>
            <w:tcBorders>
              <w:top w:val="nil"/>
              <w:left w:val="nil"/>
              <w:bottom w:val="single" w:sz="4" w:space="0" w:color="auto"/>
              <w:right w:val="single" w:sz="4" w:space="0" w:color="auto"/>
            </w:tcBorders>
            <w:shd w:val="clear" w:color="000000" w:fill="FFFFFF"/>
            <w:vAlign w:val="center"/>
            <w:hideMark/>
          </w:tcPr>
          <w:p w14:paraId="150606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34551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55DF2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702A9B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68BE5019"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0451BC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1.4</w:t>
            </w:r>
          </w:p>
        </w:tc>
        <w:tc>
          <w:tcPr>
            <w:tcW w:w="449" w:type="pct"/>
            <w:tcBorders>
              <w:top w:val="nil"/>
              <w:left w:val="nil"/>
              <w:bottom w:val="single" w:sz="4" w:space="0" w:color="auto"/>
              <w:right w:val="single" w:sz="4" w:space="0" w:color="auto"/>
            </w:tcBorders>
            <w:shd w:val="clear" w:color="000000" w:fill="FFFFFF"/>
            <w:vAlign w:val="center"/>
            <w:hideMark/>
          </w:tcPr>
          <w:p w14:paraId="0647BB33" w14:textId="1FC3A3CB" w:rsidR="007D52ED" w:rsidRPr="00CD28CB" w:rsidRDefault="007D52ED" w:rsidP="000970C9">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Përmirësimi i sistemit operacional të menaxhimit të integruar doganor nëpërmjet zhvillimit të mëtejshëm të sistemit ASYCUDA </w:t>
            </w:r>
            <w:r w:rsidR="000970C9" w:rsidRPr="00CD28CB">
              <w:rPr>
                <w:rFonts w:ascii="Garamond" w:hAnsi="Garamond" w:cs="Calibri"/>
                <w:color w:val="000000"/>
                <w:sz w:val="6"/>
                <w:szCs w:val="6"/>
              </w:rPr>
              <w:t>w</w:t>
            </w:r>
            <w:r w:rsidRPr="00CD28CB">
              <w:rPr>
                <w:rFonts w:ascii="Garamond" w:hAnsi="Garamond" w:cs="Calibri"/>
                <w:color w:val="000000"/>
                <w:sz w:val="6"/>
                <w:szCs w:val="6"/>
              </w:rPr>
              <w:t>orld</w:t>
            </w:r>
          </w:p>
        </w:tc>
        <w:tc>
          <w:tcPr>
            <w:tcW w:w="132" w:type="pct"/>
            <w:tcBorders>
              <w:top w:val="nil"/>
              <w:left w:val="nil"/>
              <w:bottom w:val="single" w:sz="4" w:space="0" w:color="auto"/>
              <w:right w:val="single" w:sz="4" w:space="0" w:color="auto"/>
            </w:tcBorders>
            <w:shd w:val="clear" w:color="000000" w:fill="FFFFFF"/>
            <w:vAlign w:val="center"/>
            <w:hideMark/>
          </w:tcPr>
          <w:p w14:paraId="08E54A74" w14:textId="75B2AD7B"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Programi 01150 Produkti</w:t>
            </w:r>
            <w:r w:rsidR="00890583" w:rsidRPr="00CD28CB">
              <w:rPr>
                <w:rFonts w:ascii="Garamond" w:hAnsi="Garamond" w:cs="Calibri"/>
                <w:sz w:val="6"/>
                <w:szCs w:val="6"/>
              </w:rPr>
              <w:t xml:space="preserve"> 91005 AA </w:t>
            </w:r>
            <w:r w:rsidR="000970C9" w:rsidRPr="00CD28CB">
              <w:rPr>
                <w:rFonts w:ascii="Garamond" w:hAnsi="Garamond" w:cs="Calibri"/>
                <w:sz w:val="6"/>
                <w:szCs w:val="6"/>
              </w:rPr>
              <w:t>“</w:t>
            </w:r>
            <w:r w:rsidR="00890583" w:rsidRPr="00CD28CB">
              <w:rPr>
                <w:rFonts w:ascii="Garamond" w:hAnsi="Garamond" w:cs="Calibri"/>
                <w:sz w:val="6"/>
                <w:szCs w:val="6"/>
              </w:rPr>
              <w:t>Deklarata doganore të</w:t>
            </w:r>
            <w:r w:rsidRPr="00CD28CB">
              <w:rPr>
                <w:rFonts w:ascii="Garamond" w:hAnsi="Garamond" w:cs="Calibri"/>
                <w:sz w:val="6"/>
                <w:szCs w:val="6"/>
              </w:rPr>
              <w:t xml:space="preserve"> procesuara </w:t>
            </w:r>
            <w:r w:rsidR="000970C9" w:rsidRPr="00CD28CB">
              <w:rPr>
                <w:rFonts w:ascii="Garamond" w:hAnsi="Garamond" w:cs="Calibri"/>
                <w:sz w:val="6"/>
                <w:szCs w:val="6"/>
              </w:rPr>
              <w:t>“</w:t>
            </w:r>
          </w:p>
        </w:tc>
        <w:tc>
          <w:tcPr>
            <w:tcW w:w="102" w:type="pct"/>
            <w:tcBorders>
              <w:top w:val="nil"/>
              <w:left w:val="nil"/>
              <w:bottom w:val="single" w:sz="4" w:space="0" w:color="auto"/>
              <w:right w:val="single" w:sz="4" w:space="0" w:color="auto"/>
            </w:tcBorders>
            <w:shd w:val="clear" w:color="000000" w:fill="FFFFFF"/>
            <w:vAlign w:val="center"/>
            <w:hideMark/>
          </w:tcPr>
          <w:p w14:paraId="5F65FD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DPD</w:t>
            </w:r>
          </w:p>
        </w:tc>
        <w:tc>
          <w:tcPr>
            <w:tcW w:w="122" w:type="pct"/>
            <w:tcBorders>
              <w:top w:val="nil"/>
              <w:left w:val="nil"/>
              <w:bottom w:val="single" w:sz="4" w:space="0" w:color="auto"/>
              <w:right w:val="single" w:sz="4" w:space="0" w:color="auto"/>
            </w:tcBorders>
            <w:shd w:val="clear" w:color="000000" w:fill="FFFFFF"/>
            <w:vAlign w:val="center"/>
            <w:hideMark/>
          </w:tcPr>
          <w:p w14:paraId="66AB10A1" w14:textId="5D10DF9B"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MFE</w:t>
            </w:r>
            <w:r w:rsidRPr="00CD28CB">
              <w:rPr>
                <w:rFonts w:ascii="Garamond" w:hAnsi="Garamond" w:cs="Calibri"/>
                <w:color w:val="000000"/>
                <w:sz w:val="6"/>
                <w:szCs w:val="6"/>
              </w:rPr>
              <w:br/>
              <w:t>MB</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PSH</w:t>
            </w:r>
          </w:p>
        </w:tc>
        <w:tc>
          <w:tcPr>
            <w:tcW w:w="79" w:type="pct"/>
            <w:tcBorders>
              <w:top w:val="nil"/>
              <w:left w:val="nil"/>
              <w:bottom w:val="single" w:sz="4" w:space="0" w:color="auto"/>
              <w:right w:val="single" w:sz="4" w:space="0" w:color="auto"/>
            </w:tcBorders>
            <w:shd w:val="clear" w:color="000000" w:fill="FFFFFF"/>
            <w:vAlign w:val="center"/>
            <w:hideMark/>
          </w:tcPr>
          <w:p w14:paraId="4BA9CFF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4C9B607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7FD172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1274E73" w14:textId="77777777"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BF962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9326E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ECAC0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3376B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22E1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527CA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9685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91D3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C595C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B50CD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5F4B3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7952B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0B691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6ED65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C50A2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C8953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4C60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C31014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F0BE6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6A21B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411F6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02D0A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E9FA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D4AB6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637C8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50269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8A09C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54A4D1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20CE5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C243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E95FBC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AE954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244AE8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12E33C5"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813BA8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1.5</w:t>
            </w:r>
          </w:p>
        </w:tc>
        <w:tc>
          <w:tcPr>
            <w:tcW w:w="449" w:type="pct"/>
            <w:tcBorders>
              <w:top w:val="nil"/>
              <w:left w:val="nil"/>
              <w:bottom w:val="single" w:sz="4" w:space="0" w:color="auto"/>
              <w:right w:val="single" w:sz="4" w:space="0" w:color="auto"/>
            </w:tcBorders>
            <w:shd w:val="clear" w:color="000000" w:fill="FFFFFF"/>
            <w:vAlign w:val="center"/>
            <w:hideMark/>
          </w:tcPr>
          <w:p w14:paraId="57E7B903"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Pajisjen e Pikave të Kalimit Kufitar me lexues optik portabël të dokumenteve të udhëtimit</w:t>
            </w:r>
          </w:p>
        </w:tc>
        <w:tc>
          <w:tcPr>
            <w:tcW w:w="132" w:type="pct"/>
            <w:tcBorders>
              <w:top w:val="nil"/>
              <w:left w:val="nil"/>
              <w:bottom w:val="single" w:sz="4" w:space="0" w:color="auto"/>
              <w:right w:val="single" w:sz="4" w:space="0" w:color="auto"/>
            </w:tcBorders>
            <w:shd w:val="clear" w:color="000000" w:fill="FFFFFF"/>
            <w:vAlign w:val="center"/>
            <w:hideMark/>
          </w:tcPr>
          <w:p w14:paraId="6FB19E79" w14:textId="46769DA2" w:rsidR="007D52ED" w:rsidRPr="00CD28CB" w:rsidRDefault="007D52ED" w:rsidP="00791815">
            <w:pPr>
              <w:spacing w:after="0" w:line="240" w:lineRule="auto"/>
              <w:jc w:val="center"/>
              <w:rPr>
                <w:rFonts w:ascii="Garamond" w:hAnsi="Garamond" w:cs="Calibri"/>
                <w:sz w:val="6"/>
                <w:szCs w:val="6"/>
              </w:rPr>
            </w:pPr>
            <w:r w:rsidRPr="00CD28CB">
              <w:rPr>
                <w:rFonts w:ascii="Garamond" w:hAnsi="Garamond" w:cs="Calibri"/>
                <w:sz w:val="6"/>
                <w:szCs w:val="6"/>
              </w:rPr>
              <w:t xml:space="preserve">Nuk ka marre akoma kod pasi </w:t>
            </w:r>
            <w:r w:rsidR="007F2B15" w:rsidRPr="00CD28CB">
              <w:rPr>
                <w:rFonts w:ascii="Garamond" w:hAnsi="Garamond" w:cs="Calibri"/>
                <w:sz w:val="6"/>
                <w:szCs w:val="6"/>
              </w:rPr>
              <w:t>është</w:t>
            </w:r>
            <w:r w:rsidRPr="00CD28CB">
              <w:rPr>
                <w:rFonts w:ascii="Garamond" w:hAnsi="Garamond" w:cs="Calibri"/>
                <w:sz w:val="6"/>
                <w:szCs w:val="6"/>
              </w:rPr>
              <w:t xml:space="preserve"> projekt i ri</w:t>
            </w:r>
          </w:p>
        </w:tc>
        <w:tc>
          <w:tcPr>
            <w:tcW w:w="102" w:type="pct"/>
            <w:tcBorders>
              <w:top w:val="nil"/>
              <w:left w:val="nil"/>
              <w:bottom w:val="single" w:sz="4" w:space="0" w:color="auto"/>
              <w:right w:val="single" w:sz="4" w:space="0" w:color="auto"/>
            </w:tcBorders>
            <w:shd w:val="clear" w:color="000000" w:fill="FFFFFF"/>
            <w:vAlign w:val="center"/>
            <w:hideMark/>
          </w:tcPr>
          <w:p w14:paraId="0C1987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4A7DDF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59E6F25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0BED157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215DE9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AE2EA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52E6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D630C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BD913F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3,750,000</w:t>
            </w:r>
          </w:p>
        </w:tc>
        <w:tc>
          <w:tcPr>
            <w:tcW w:w="117" w:type="pct"/>
            <w:tcBorders>
              <w:top w:val="nil"/>
              <w:left w:val="nil"/>
              <w:bottom w:val="single" w:sz="4" w:space="0" w:color="auto"/>
              <w:right w:val="single" w:sz="4" w:space="0" w:color="auto"/>
            </w:tcBorders>
            <w:shd w:val="clear" w:color="000000" w:fill="FFFFFF"/>
            <w:vAlign w:val="center"/>
            <w:hideMark/>
          </w:tcPr>
          <w:p w14:paraId="61DEDC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3,750,000</w:t>
            </w:r>
          </w:p>
        </w:tc>
        <w:tc>
          <w:tcPr>
            <w:tcW w:w="117" w:type="pct"/>
            <w:tcBorders>
              <w:top w:val="nil"/>
              <w:left w:val="nil"/>
              <w:bottom w:val="single" w:sz="4" w:space="0" w:color="auto"/>
              <w:right w:val="single" w:sz="4" w:space="0" w:color="auto"/>
            </w:tcBorders>
            <w:shd w:val="clear" w:color="000000" w:fill="FFFFFF"/>
            <w:vAlign w:val="center"/>
            <w:hideMark/>
          </w:tcPr>
          <w:p w14:paraId="3DC177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20310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A8A2E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22DE9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66301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F49FC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66D1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7744A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34B80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8398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D73AA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95D409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98458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5469F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174D3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9F5E0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8A28E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3,750,000</w:t>
            </w:r>
          </w:p>
        </w:tc>
        <w:tc>
          <w:tcPr>
            <w:tcW w:w="127" w:type="pct"/>
            <w:tcBorders>
              <w:top w:val="nil"/>
              <w:left w:val="nil"/>
              <w:bottom w:val="single" w:sz="4" w:space="0" w:color="auto"/>
              <w:right w:val="single" w:sz="4" w:space="0" w:color="auto"/>
            </w:tcBorders>
            <w:shd w:val="clear" w:color="000000" w:fill="FFFFFF"/>
            <w:vAlign w:val="center"/>
            <w:hideMark/>
          </w:tcPr>
          <w:p w14:paraId="6F53BE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3,750,000</w:t>
            </w:r>
          </w:p>
        </w:tc>
        <w:tc>
          <w:tcPr>
            <w:tcW w:w="117" w:type="pct"/>
            <w:tcBorders>
              <w:top w:val="nil"/>
              <w:left w:val="nil"/>
              <w:bottom w:val="single" w:sz="4" w:space="0" w:color="auto"/>
              <w:right w:val="single" w:sz="4" w:space="0" w:color="auto"/>
            </w:tcBorders>
            <w:shd w:val="clear" w:color="000000" w:fill="FFFFFF"/>
            <w:vAlign w:val="center"/>
            <w:hideMark/>
          </w:tcPr>
          <w:p w14:paraId="7AB758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6D579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6A5C7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0E573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D8E76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3,750,000</w:t>
            </w:r>
          </w:p>
        </w:tc>
        <w:tc>
          <w:tcPr>
            <w:tcW w:w="151" w:type="pct"/>
            <w:tcBorders>
              <w:top w:val="nil"/>
              <w:left w:val="nil"/>
              <w:bottom w:val="single" w:sz="4" w:space="0" w:color="auto"/>
              <w:right w:val="single" w:sz="4" w:space="0" w:color="auto"/>
            </w:tcBorders>
            <w:shd w:val="clear" w:color="000000" w:fill="FFFFFF"/>
            <w:vAlign w:val="center"/>
            <w:hideMark/>
          </w:tcPr>
          <w:p w14:paraId="1D7773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IPA</w:t>
            </w:r>
          </w:p>
        </w:tc>
        <w:tc>
          <w:tcPr>
            <w:tcW w:w="117" w:type="pct"/>
            <w:tcBorders>
              <w:top w:val="nil"/>
              <w:left w:val="nil"/>
              <w:bottom w:val="single" w:sz="4" w:space="0" w:color="auto"/>
              <w:right w:val="single" w:sz="4" w:space="0" w:color="auto"/>
            </w:tcBorders>
            <w:shd w:val="clear" w:color="000000" w:fill="FFFFFF"/>
            <w:vAlign w:val="center"/>
            <w:hideMark/>
          </w:tcPr>
          <w:p w14:paraId="0A8644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3,750,000</w:t>
            </w:r>
          </w:p>
        </w:tc>
        <w:tc>
          <w:tcPr>
            <w:tcW w:w="117" w:type="pct"/>
            <w:tcBorders>
              <w:top w:val="nil"/>
              <w:left w:val="nil"/>
              <w:bottom w:val="single" w:sz="4" w:space="0" w:color="auto"/>
              <w:right w:val="single" w:sz="4" w:space="0" w:color="auto"/>
            </w:tcBorders>
            <w:shd w:val="clear" w:color="000000" w:fill="FFFFFF"/>
            <w:vAlign w:val="center"/>
            <w:hideMark/>
          </w:tcPr>
          <w:p w14:paraId="5C119AB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A6A36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7A77D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7F88E10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42810DE"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9D9D9"/>
            <w:vAlign w:val="center"/>
            <w:hideMark/>
          </w:tcPr>
          <w:p w14:paraId="2484DF3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187401DF" w14:textId="0E0E8BC6" w:rsidR="007D52ED" w:rsidRPr="00CD28CB" w:rsidRDefault="007D52ED" w:rsidP="000970C9">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w:t>
            </w:r>
            <w:r w:rsidR="000970C9" w:rsidRPr="00CD28CB">
              <w:rPr>
                <w:rFonts w:ascii="Garamond" w:hAnsi="Garamond" w:cs="Calibri"/>
                <w:b/>
                <w:bCs/>
                <w:color w:val="FF0000"/>
                <w:sz w:val="6"/>
                <w:szCs w:val="6"/>
              </w:rPr>
              <w:t>ja e</w:t>
            </w:r>
            <w:r w:rsidRPr="00CD28CB">
              <w:rPr>
                <w:rFonts w:ascii="Garamond" w:hAnsi="Garamond" w:cs="Calibri"/>
                <w:b/>
                <w:bCs/>
                <w:color w:val="FF0000"/>
                <w:sz w:val="6"/>
                <w:szCs w:val="6"/>
              </w:rPr>
              <w:t xml:space="preserve"> </w:t>
            </w:r>
            <w:r w:rsidR="000970C9" w:rsidRPr="00CD28CB">
              <w:rPr>
                <w:rFonts w:ascii="Garamond" w:hAnsi="Garamond" w:cs="Calibri"/>
                <w:b/>
                <w:bCs/>
                <w:color w:val="FF0000"/>
                <w:sz w:val="6"/>
                <w:szCs w:val="6"/>
              </w:rPr>
              <w:t>o</w:t>
            </w:r>
            <w:r w:rsidRPr="00CD28CB">
              <w:rPr>
                <w:rFonts w:ascii="Garamond" w:hAnsi="Garamond" w:cs="Calibri"/>
                <w:b/>
                <w:bCs/>
                <w:color w:val="FF0000"/>
                <w:sz w:val="6"/>
                <w:szCs w:val="6"/>
              </w:rPr>
              <w:t xml:space="preserve">bjektivi </w:t>
            </w:r>
            <w:r w:rsidR="000970C9" w:rsidRPr="00CD28CB">
              <w:rPr>
                <w:rFonts w:ascii="Garamond" w:hAnsi="Garamond" w:cs="Calibri"/>
                <w:b/>
                <w:bCs/>
                <w:color w:val="FF0000"/>
                <w:sz w:val="6"/>
                <w:szCs w:val="6"/>
              </w:rPr>
              <w:t>s</w:t>
            </w:r>
            <w:r w:rsidRPr="00CD28CB">
              <w:rPr>
                <w:rFonts w:ascii="Garamond" w:hAnsi="Garamond" w:cs="Calibri"/>
                <w:b/>
                <w:bCs/>
                <w:color w:val="FF0000"/>
                <w:sz w:val="6"/>
                <w:szCs w:val="6"/>
              </w:rPr>
              <w:t>pecifik</w:t>
            </w:r>
            <w:r w:rsidR="007F2B15" w:rsidRPr="00CD28CB">
              <w:rPr>
                <w:rFonts w:ascii="Garamond" w:hAnsi="Garamond" w:cs="Calibri"/>
                <w:b/>
                <w:bCs/>
                <w:color w:val="FF0000"/>
                <w:sz w:val="6"/>
                <w:szCs w:val="6"/>
              </w:rPr>
              <w:t xml:space="preserve"> </w:t>
            </w:r>
            <w:r w:rsidRPr="00CD28CB">
              <w:rPr>
                <w:rFonts w:ascii="Garamond" w:hAnsi="Garamond" w:cs="Calibri"/>
                <w:b/>
                <w:bCs/>
                <w:color w:val="FF0000"/>
                <w:sz w:val="6"/>
                <w:szCs w:val="6"/>
              </w:rPr>
              <w:t>1.</w:t>
            </w:r>
          </w:p>
        </w:tc>
        <w:tc>
          <w:tcPr>
            <w:tcW w:w="132" w:type="pct"/>
            <w:tcBorders>
              <w:top w:val="nil"/>
              <w:left w:val="nil"/>
              <w:bottom w:val="single" w:sz="4" w:space="0" w:color="auto"/>
              <w:right w:val="single" w:sz="4" w:space="0" w:color="auto"/>
            </w:tcBorders>
            <w:shd w:val="clear" w:color="000000" w:fill="D9D9D9"/>
            <w:vAlign w:val="center"/>
            <w:hideMark/>
          </w:tcPr>
          <w:p w14:paraId="3578870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6BE0E82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2E377E2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21F08C5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2444D97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BFBFBF"/>
            <w:vAlign w:val="center"/>
            <w:hideMark/>
          </w:tcPr>
          <w:p w14:paraId="0056BD3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BFBFBF"/>
            <w:vAlign w:val="center"/>
            <w:hideMark/>
          </w:tcPr>
          <w:p w14:paraId="1AA58F7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535,907,000</w:t>
            </w:r>
          </w:p>
        </w:tc>
        <w:tc>
          <w:tcPr>
            <w:tcW w:w="117" w:type="pct"/>
            <w:tcBorders>
              <w:top w:val="nil"/>
              <w:left w:val="nil"/>
              <w:bottom w:val="single" w:sz="4" w:space="0" w:color="auto"/>
              <w:right w:val="single" w:sz="4" w:space="0" w:color="auto"/>
            </w:tcBorders>
            <w:shd w:val="clear" w:color="000000" w:fill="BFBFBF"/>
            <w:vAlign w:val="center"/>
            <w:hideMark/>
          </w:tcPr>
          <w:p w14:paraId="5C7CBF3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535,907,000</w:t>
            </w:r>
          </w:p>
        </w:tc>
        <w:tc>
          <w:tcPr>
            <w:tcW w:w="117" w:type="pct"/>
            <w:tcBorders>
              <w:top w:val="nil"/>
              <w:left w:val="nil"/>
              <w:bottom w:val="single" w:sz="4" w:space="0" w:color="auto"/>
              <w:right w:val="single" w:sz="4" w:space="0" w:color="auto"/>
            </w:tcBorders>
            <w:shd w:val="clear" w:color="000000" w:fill="BFBFBF"/>
            <w:vAlign w:val="center"/>
            <w:hideMark/>
          </w:tcPr>
          <w:p w14:paraId="38BF742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BFBFBF"/>
            <w:vAlign w:val="center"/>
            <w:hideMark/>
          </w:tcPr>
          <w:p w14:paraId="23D8C94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318,537,000</w:t>
            </w:r>
          </w:p>
        </w:tc>
        <w:tc>
          <w:tcPr>
            <w:tcW w:w="117" w:type="pct"/>
            <w:tcBorders>
              <w:top w:val="nil"/>
              <w:left w:val="nil"/>
              <w:bottom w:val="single" w:sz="4" w:space="0" w:color="auto"/>
              <w:right w:val="single" w:sz="4" w:space="0" w:color="auto"/>
            </w:tcBorders>
            <w:shd w:val="clear" w:color="000000" w:fill="BFBFBF"/>
            <w:vAlign w:val="center"/>
            <w:hideMark/>
          </w:tcPr>
          <w:p w14:paraId="4EAF587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318,537,000</w:t>
            </w:r>
          </w:p>
        </w:tc>
        <w:tc>
          <w:tcPr>
            <w:tcW w:w="117" w:type="pct"/>
            <w:tcBorders>
              <w:top w:val="nil"/>
              <w:left w:val="nil"/>
              <w:bottom w:val="single" w:sz="4" w:space="0" w:color="auto"/>
              <w:right w:val="single" w:sz="4" w:space="0" w:color="auto"/>
            </w:tcBorders>
            <w:shd w:val="clear" w:color="000000" w:fill="BFBFBF"/>
            <w:vAlign w:val="center"/>
            <w:hideMark/>
          </w:tcPr>
          <w:p w14:paraId="37E2216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BFBFBF"/>
            <w:vAlign w:val="center"/>
            <w:hideMark/>
          </w:tcPr>
          <w:p w14:paraId="79293C0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245,214,000</w:t>
            </w:r>
          </w:p>
        </w:tc>
        <w:tc>
          <w:tcPr>
            <w:tcW w:w="117" w:type="pct"/>
            <w:tcBorders>
              <w:top w:val="nil"/>
              <w:left w:val="nil"/>
              <w:bottom w:val="single" w:sz="4" w:space="0" w:color="auto"/>
              <w:right w:val="single" w:sz="4" w:space="0" w:color="auto"/>
            </w:tcBorders>
            <w:shd w:val="clear" w:color="000000" w:fill="BFBFBF"/>
            <w:vAlign w:val="center"/>
            <w:hideMark/>
          </w:tcPr>
          <w:p w14:paraId="3DF07B7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157,262,000</w:t>
            </w:r>
          </w:p>
        </w:tc>
        <w:tc>
          <w:tcPr>
            <w:tcW w:w="117" w:type="pct"/>
            <w:tcBorders>
              <w:top w:val="nil"/>
              <w:left w:val="nil"/>
              <w:bottom w:val="single" w:sz="4" w:space="0" w:color="auto"/>
              <w:right w:val="single" w:sz="4" w:space="0" w:color="auto"/>
            </w:tcBorders>
            <w:shd w:val="clear" w:color="000000" w:fill="BFBFBF"/>
            <w:vAlign w:val="center"/>
            <w:hideMark/>
          </w:tcPr>
          <w:p w14:paraId="4DBD2A3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BFBFBF"/>
            <w:vAlign w:val="center"/>
            <w:hideMark/>
          </w:tcPr>
          <w:p w14:paraId="6D0983B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210E76A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42EB55B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BFBFBF"/>
            <w:vAlign w:val="center"/>
            <w:hideMark/>
          </w:tcPr>
          <w:p w14:paraId="59440DE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22D6D24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BFBFBF"/>
            <w:vAlign w:val="center"/>
            <w:hideMark/>
          </w:tcPr>
          <w:p w14:paraId="264EBD5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BFBFBF"/>
            <w:vAlign w:val="center"/>
            <w:hideMark/>
          </w:tcPr>
          <w:p w14:paraId="35C1DB7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690D348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3AA5FAA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BFBFBF"/>
            <w:vAlign w:val="center"/>
            <w:hideMark/>
          </w:tcPr>
          <w:p w14:paraId="0C8D0AE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19E7B83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BFBFBF"/>
            <w:vAlign w:val="center"/>
            <w:hideMark/>
          </w:tcPr>
          <w:p w14:paraId="6992618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2FB4728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1,099,658,000</w:t>
            </w:r>
          </w:p>
        </w:tc>
        <w:tc>
          <w:tcPr>
            <w:tcW w:w="127" w:type="pct"/>
            <w:tcBorders>
              <w:top w:val="nil"/>
              <w:left w:val="nil"/>
              <w:bottom w:val="single" w:sz="4" w:space="0" w:color="auto"/>
              <w:right w:val="single" w:sz="4" w:space="0" w:color="auto"/>
            </w:tcBorders>
            <w:shd w:val="clear" w:color="000000" w:fill="BFBFBF"/>
            <w:vAlign w:val="center"/>
            <w:hideMark/>
          </w:tcPr>
          <w:p w14:paraId="389B646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1,099,658,000</w:t>
            </w:r>
          </w:p>
        </w:tc>
        <w:tc>
          <w:tcPr>
            <w:tcW w:w="117" w:type="pct"/>
            <w:tcBorders>
              <w:top w:val="nil"/>
              <w:left w:val="nil"/>
              <w:bottom w:val="single" w:sz="4" w:space="0" w:color="auto"/>
              <w:right w:val="single" w:sz="4" w:space="0" w:color="auto"/>
            </w:tcBorders>
            <w:shd w:val="clear" w:color="000000" w:fill="BFBFBF"/>
            <w:vAlign w:val="center"/>
            <w:hideMark/>
          </w:tcPr>
          <w:p w14:paraId="3C6709A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BFBFBF"/>
            <w:vAlign w:val="center"/>
            <w:hideMark/>
          </w:tcPr>
          <w:p w14:paraId="57E9FD6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721,188,000</w:t>
            </w:r>
          </w:p>
        </w:tc>
        <w:tc>
          <w:tcPr>
            <w:tcW w:w="117" w:type="pct"/>
            <w:tcBorders>
              <w:top w:val="nil"/>
              <w:left w:val="nil"/>
              <w:bottom w:val="single" w:sz="4" w:space="0" w:color="auto"/>
              <w:right w:val="single" w:sz="4" w:space="0" w:color="auto"/>
            </w:tcBorders>
            <w:shd w:val="clear" w:color="000000" w:fill="BFBFBF"/>
            <w:vAlign w:val="center"/>
            <w:hideMark/>
          </w:tcPr>
          <w:p w14:paraId="46ABE31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721,188,000</w:t>
            </w:r>
          </w:p>
        </w:tc>
        <w:tc>
          <w:tcPr>
            <w:tcW w:w="103" w:type="pct"/>
            <w:tcBorders>
              <w:top w:val="nil"/>
              <w:left w:val="nil"/>
              <w:bottom w:val="single" w:sz="4" w:space="0" w:color="auto"/>
              <w:right w:val="single" w:sz="4" w:space="0" w:color="auto"/>
            </w:tcBorders>
            <w:shd w:val="clear" w:color="000000" w:fill="BFBFBF"/>
            <w:vAlign w:val="center"/>
            <w:hideMark/>
          </w:tcPr>
          <w:p w14:paraId="4B33AE7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18B7EAA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378,470,000</w:t>
            </w:r>
          </w:p>
        </w:tc>
        <w:tc>
          <w:tcPr>
            <w:tcW w:w="151" w:type="pct"/>
            <w:tcBorders>
              <w:top w:val="nil"/>
              <w:left w:val="nil"/>
              <w:bottom w:val="single" w:sz="4" w:space="0" w:color="auto"/>
              <w:right w:val="single" w:sz="4" w:space="0" w:color="auto"/>
            </w:tcBorders>
            <w:shd w:val="clear" w:color="000000" w:fill="BFBFBF"/>
            <w:vAlign w:val="center"/>
            <w:hideMark/>
          </w:tcPr>
          <w:p w14:paraId="62B2256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6752536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378,470,000</w:t>
            </w:r>
          </w:p>
        </w:tc>
        <w:tc>
          <w:tcPr>
            <w:tcW w:w="117" w:type="pct"/>
            <w:tcBorders>
              <w:top w:val="nil"/>
              <w:left w:val="nil"/>
              <w:bottom w:val="single" w:sz="4" w:space="0" w:color="auto"/>
              <w:right w:val="single" w:sz="4" w:space="0" w:color="auto"/>
            </w:tcBorders>
            <w:shd w:val="clear" w:color="000000" w:fill="BFBFBF"/>
            <w:vAlign w:val="center"/>
            <w:hideMark/>
          </w:tcPr>
          <w:p w14:paraId="5C56BF4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BFBFBF"/>
            <w:vAlign w:val="center"/>
            <w:hideMark/>
          </w:tcPr>
          <w:p w14:paraId="06F5FD3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BFBFBF"/>
            <w:vAlign w:val="center"/>
            <w:hideMark/>
          </w:tcPr>
          <w:p w14:paraId="25FFCD5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9" w:type="pct"/>
            <w:tcBorders>
              <w:top w:val="nil"/>
              <w:left w:val="nil"/>
              <w:bottom w:val="single" w:sz="4" w:space="0" w:color="auto"/>
              <w:right w:val="single" w:sz="4" w:space="0" w:color="auto"/>
            </w:tcBorders>
            <w:shd w:val="clear" w:color="000000" w:fill="BFBFBF"/>
            <w:vAlign w:val="center"/>
            <w:hideMark/>
          </w:tcPr>
          <w:p w14:paraId="617582C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r>
      <w:tr w:rsidR="005A162A" w:rsidRPr="00CD28CB" w14:paraId="267E12C1"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DEBF7"/>
            <w:vAlign w:val="center"/>
            <w:hideMark/>
          </w:tcPr>
          <w:p w14:paraId="401C146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w:t>
            </w:r>
          </w:p>
        </w:tc>
        <w:tc>
          <w:tcPr>
            <w:tcW w:w="449" w:type="pct"/>
            <w:tcBorders>
              <w:top w:val="nil"/>
              <w:left w:val="nil"/>
              <w:bottom w:val="single" w:sz="4" w:space="0" w:color="auto"/>
              <w:right w:val="single" w:sz="4" w:space="0" w:color="auto"/>
            </w:tcBorders>
            <w:shd w:val="clear" w:color="000000" w:fill="DDEBF7"/>
            <w:vAlign w:val="center"/>
            <w:hideMark/>
          </w:tcPr>
          <w:p w14:paraId="104781B9" w14:textId="77777777" w:rsidR="007D52ED" w:rsidRPr="00CD28CB" w:rsidRDefault="007D52ED" w:rsidP="00791815">
            <w:pPr>
              <w:spacing w:after="0" w:line="240" w:lineRule="auto"/>
              <w:rPr>
                <w:rFonts w:ascii="Garamond" w:hAnsi="Garamond" w:cs="Calibri"/>
                <w:b/>
                <w:bCs/>
                <w:color w:val="000000"/>
                <w:sz w:val="6"/>
                <w:szCs w:val="6"/>
              </w:rPr>
            </w:pPr>
            <w:r w:rsidRPr="00CD28CB">
              <w:rPr>
                <w:rFonts w:ascii="Garamond" w:hAnsi="Garamond" w:cs="Calibri"/>
                <w:b/>
                <w:bCs/>
                <w:color w:val="000000"/>
                <w:sz w:val="6"/>
                <w:szCs w:val="6"/>
              </w:rPr>
              <w:t>OBJEKTIVI SPECIFIK 2: Negocimi dhe nënshkrimi i marrëveshjeve për ngritjen e Pikave të Përbashkëta të Kalimit Kufitar dhe Doganor</w:t>
            </w:r>
          </w:p>
        </w:tc>
        <w:tc>
          <w:tcPr>
            <w:tcW w:w="132" w:type="pct"/>
            <w:tcBorders>
              <w:top w:val="nil"/>
              <w:left w:val="nil"/>
              <w:bottom w:val="single" w:sz="4" w:space="0" w:color="auto"/>
              <w:right w:val="single" w:sz="4" w:space="0" w:color="auto"/>
            </w:tcBorders>
            <w:shd w:val="clear" w:color="000000" w:fill="DDEBF7"/>
            <w:vAlign w:val="center"/>
            <w:hideMark/>
          </w:tcPr>
          <w:p w14:paraId="2248429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2" w:type="pct"/>
            <w:tcBorders>
              <w:top w:val="nil"/>
              <w:left w:val="nil"/>
              <w:bottom w:val="single" w:sz="4" w:space="0" w:color="auto"/>
              <w:right w:val="single" w:sz="4" w:space="0" w:color="auto"/>
            </w:tcBorders>
            <w:shd w:val="clear" w:color="000000" w:fill="DDEBF7"/>
            <w:vAlign w:val="center"/>
            <w:hideMark/>
          </w:tcPr>
          <w:p w14:paraId="492E7C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2" w:type="pct"/>
            <w:tcBorders>
              <w:top w:val="nil"/>
              <w:left w:val="nil"/>
              <w:bottom w:val="single" w:sz="4" w:space="0" w:color="auto"/>
              <w:right w:val="single" w:sz="4" w:space="0" w:color="auto"/>
            </w:tcBorders>
            <w:shd w:val="clear" w:color="000000" w:fill="DDEBF7"/>
            <w:vAlign w:val="center"/>
            <w:hideMark/>
          </w:tcPr>
          <w:p w14:paraId="176C4E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79" w:type="pct"/>
            <w:tcBorders>
              <w:top w:val="nil"/>
              <w:left w:val="nil"/>
              <w:bottom w:val="single" w:sz="4" w:space="0" w:color="auto"/>
              <w:right w:val="single" w:sz="4" w:space="0" w:color="auto"/>
            </w:tcBorders>
            <w:shd w:val="clear" w:color="000000" w:fill="DDEBF7"/>
            <w:vAlign w:val="center"/>
            <w:hideMark/>
          </w:tcPr>
          <w:p w14:paraId="3112A0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90" w:type="pct"/>
            <w:tcBorders>
              <w:top w:val="nil"/>
              <w:left w:val="nil"/>
              <w:bottom w:val="single" w:sz="4" w:space="0" w:color="auto"/>
              <w:right w:val="single" w:sz="4" w:space="0" w:color="auto"/>
            </w:tcBorders>
            <w:shd w:val="clear" w:color="000000" w:fill="DDEBF7"/>
            <w:vAlign w:val="center"/>
            <w:hideMark/>
          </w:tcPr>
          <w:p w14:paraId="32ADF3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663DB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4FF81B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C4A0E1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00A7C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6D5E55F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714990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C3F99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3EF67C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100E2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A03C6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2DE058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2BABC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0EEF33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09F56F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7BEB3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9F473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120362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6E722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C2AB7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5DD7CC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ADC0A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2690F7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27FD6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1D4C5B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55870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7CECF0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8DF7B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209309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3D18F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DDEBF7"/>
            <w:vAlign w:val="center"/>
            <w:hideMark/>
          </w:tcPr>
          <w:p w14:paraId="597266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4CB1A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EBF81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23CAC2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349F58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DDEBF7"/>
            <w:vAlign w:val="center"/>
            <w:hideMark/>
          </w:tcPr>
          <w:p w14:paraId="600121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636EF0F0"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DA2314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2.1</w:t>
            </w:r>
          </w:p>
        </w:tc>
        <w:tc>
          <w:tcPr>
            <w:tcW w:w="449" w:type="pct"/>
            <w:tcBorders>
              <w:top w:val="nil"/>
              <w:left w:val="nil"/>
              <w:bottom w:val="single" w:sz="4" w:space="0" w:color="auto"/>
              <w:right w:val="single" w:sz="4" w:space="0" w:color="auto"/>
            </w:tcBorders>
            <w:shd w:val="clear" w:color="000000" w:fill="FFFFFF"/>
            <w:vAlign w:val="center"/>
            <w:hideMark/>
          </w:tcPr>
          <w:p w14:paraId="624A6A34"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Përfundimi i negociatave dhe nënshkrimi i marrëveshjes për ngritjen e Pikave të Përbashkëta të Kalimit Kufitar dhe kryerjen e kontrolleve të përbashkëta </w:t>
            </w:r>
            <w:r w:rsidRPr="00CD28CB">
              <w:rPr>
                <w:rFonts w:ascii="Garamond" w:hAnsi="Garamond" w:cs="Calibri"/>
                <w:color w:val="000000"/>
                <w:sz w:val="6"/>
                <w:szCs w:val="6"/>
              </w:rPr>
              <w:lastRenderedPageBreak/>
              <w:t>kufitare dhe doganore me Maqedoninë e Veriut</w:t>
            </w:r>
          </w:p>
        </w:tc>
        <w:tc>
          <w:tcPr>
            <w:tcW w:w="132" w:type="pct"/>
            <w:tcBorders>
              <w:top w:val="nil"/>
              <w:left w:val="nil"/>
              <w:bottom w:val="single" w:sz="4" w:space="0" w:color="auto"/>
              <w:right w:val="single" w:sz="4" w:space="0" w:color="auto"/>
            </w:tcBorders>
            <w:shd w:val="clear" w:color="000000" w:fill="FFFFFF"/>
            <w:vAlign w:val="center"/>
            <w:hideMark/>
          </w:tcPr>
          <w:p w14:paraId="5BD94A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91604AL</w:t>
            </w:r>
          </w:p>
        </w:tc>
        <w:tc>
          <w:tcPr>
            <w:tcW w:w="102" w:type="pct"/>
            <w:tcBorders>
              <w:top w:val="nil"/>
              <w:left w:val="nil"/>
              <w:bottom w:val="single" w:sz="4" w:space="0" w:color="auto"/>
              <w:right w:val="single" w:sz="4" w:space="0" w:color="auto"/>
            </w:tcBorders>
            <w:shd w:val="clear" w:color="000000" w:fill="FFFFFF"/>
            <w:vAlign w:val="center"/>
            <w:hideMark/>
          </w:tcPr>
          <w:p w14:paraId="39FF48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118AAA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MEPJ</w:t>
            </w:r>
          </w:p>
        </w:tc>
        <w:tc>
          <w:tcPr>
            <w:tcW w:w="79" w:type="pct"/>
            <w:tcBorders>
              <w:top w:val="nil"/>
              <w:left w:val="nil"/>
              <w:bottom w:val="single" w:sz="4" w:space="0" w:color="auto"/>
              <w:right w:val="single" w:sz="4" w:space="0" w:color="auto"/>
            </w:tcBorders>
            <w:shd w:val="clear" w:color="000000" w:fill="FFFFFF"/>
            <w:vAlign w:val="center"/>
            <w:hideMark/>
          </w:tcPr>
          <w:p w14:paraId="0FCE452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774017E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70E1C2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03" w:type="pct"/>
            <w:tcBorders>
              <w:top w:val="nil"/>
              <w:left w:val="nil"/>
              <w:bottom w:val="single" w:sz="4" w:space="0" w:color="auto"/>
              <w:right w:val="single" w:sz="4" w:space="0" w:color="auto"/>
            </w:tcBorders>
            <w:shd w:val="clear" w:color="000000" w:fill="FFFFFF"/>
            <w:vAlign w:val="center"/>
            <w:hideMark/>
          </w:tcPr>
          <w:p w14:paraId="1FFDC9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62D70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783AC8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21DCC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C4C4A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5C316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846A5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94AE8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9D47F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81E50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E0464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97EF6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6CD0E2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3A49E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D728D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EA264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F104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74760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83F5E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20ADB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59F09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614454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56979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0A58B2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03" w:type="pct"/>
            <w:tcBorders>
              <w:top w:val="nil"/>
              <w:left w:val="nil"/>
              <w:bottom w:val="single" w:sz="4" w:space="0" w:color="auto"/>
              <w:right w:val="single" w:sz="4" w:space="0" w:color="auto"/>
            </w:tcBorders>
            <w:shd w:val="clear" w:color="000000" w:fill="FFFFFF"/>
            <w:vAlign w:val="center"/>
            <w:hideMark/>
          </w:tcPr>
          <w:p w14:paraId="07BCAF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CB038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03" w:type="pct"/>
            <w:tcBorders>
              <w:top w:val="nil"/>
              <w:left w:val="nil"/>
              <w:bottom w:val="single" w:sz="4" w:space="0" w:color="auto"/>
              <w:right w:val="single" w:sz="4" w:space="0" w:color="auto"/>
            </w:tcBorders>
            <w:shd w:val="clear" w:color="000000" w:fill="FFFFFF"/>
            <w:vAlign w:val="center"/>
            <w:hideMark/>
          </w:tcPr>
          <w:p w14:paraId="3F75D86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6FBD2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25C135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02152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97100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F1E73B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E49FC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275ADA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0C41372"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21E15E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2.1.1</w:t>
            </w:r>
          </w:p>
        </w:tc>
        <w:tc>
          <w:tcPr>
            <w:tcW w:w="449" w:type="pct"/>
            <w:tcBorders>
              <w:top w:val="nil"/>
              <w:left w:val="nil"/>
              <w:bottom w:val="single" w:sz="4" w:space="0" w:color="auto"/>
              <w:right w:val="single" w:sz="4" w:space="0" w:color="auto"/>
            </w:tcBorders>
            <w:shd w:val="clear" w:color="000000" w:fill="FFFFFF"/>
            <w:vAlign w:val="center"/>
            <w:hideMark/>
          </w:tcPr>
          <w:p w14:paraId="473C3722"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Negocimi dhe nënshkrimi i protokolleve të zbatimit të marrëveshjes për ngritjen e Pikave të Përbashkëta të Kalimit Kufitar dhe kryerjen e kontrolleve të përbashkëta kufitare dhe doganore me Maqedoninë e Veriut, për çdo Pikë të Kalimit Kufitar</w:t>
            </w:r>
          </w:p>
        </w:tc>
        <w:tc>
          <w:tcPr>
            <w:tcW w:w="132" w:type="pct"/>
            <w:tcBorders>
              <w:top w:val="nil"/>
              <w:left w:val="nil"/>
              <w:bottom w:val="single" w:sz="4" w:space="0" w:color="auto"/>
              <w:right w:val="single" w:sz="4" w:space="0" w:color="auto"/>
            </w:tcBorders>
            <w:shd w:val="clear" w:color="000000" w:fill="FFFFFF"/>
            <w:vAlign w:val="center"/>
            <w:hideMark/>
          </w:tcPr>
          <w:p w14:paraId="6C1BED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068121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22E7AE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MEPJ</w:t>
            </w:r>
          </w:p>
        </w:tc>
        <w:tc>
          <w:tcPr>
            <w:tcW w:w="79" w:type="pct"/>
            <w:tcBorders>
              <w:top w:val="nil"/>
              <w:left w:val="nil"/>
              <w:bottom w:val="single" w:sz="4" w:space="0" w:color="auto"/>
              <w:right w:val="single" w:sz="4" w:space="0" w:color="auto"/>
            </w:tcBorders>
            <w:shd w:val="clear" w:color="000000" w:fill="FFFFFF"/>
            <w:vAlign w:val="center"/>
            <w:hideMark/>
          </w:tcPr>
          <w:p w14:paraId="2D1BD74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201DA6E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2C9931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0C159A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3E018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71E1C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93B1A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B801DC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D0396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DBBA2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5656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5320D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C3B8F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3F3A8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596E1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8650D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D1EB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B3B85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58E3A2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59CE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C5980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091A8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F0A1C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1F198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6C7CFF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26842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44C234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696681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767C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089437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91F88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09D1B9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DC2BD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DB4F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27D09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1D1CCC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28AAEF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6E96BB09"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D2AD1E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2.1.2</w:t>
            </w:r>
          </w:p>
        </w:tc>
        <w:tc>
          <w:tcPr>
            <w:tcW w:w="449" w:type="pct"/>
            <w:tcBorders>
              <w:top w:val="nil"/>
              <w:left w:val="nil"/>
              <w:bottom w:val="single" w:sz="4" w:space="0" w:color="auto"/>
              <w:right w:val="single" w:sz="4" w:space="0" w:color="auto"/>
            </w:tcBorders>
            <w:shd w:val="clear" w:color="000000" w:fill="FFFFFF"/>
            <w:vAlign w:val="center"/>
            <w:hideMark/>
          </w:tcPr>
          <w:p w14:paraId="2EC394CA"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Trajnimi i personelit të Pikave të Përbashkëta të Kalimit Kufitar për kryerjen e kontrolleve të përbashkëta kufitare dhe doganore</w:t>
            </w:r>
          </w:p>
        </w:tc>
        <w:tc>
          <w:tcPr>
            <w:tcW w:w="132" w:type="pct"/>
            <w:tcBorders>
              <w:top w:val="nil"/>
              <w:left w:val="nil"/>
              <w:bottom w:val="single" w:sz="4" w:space="0" w:color="auto"/>
              <w:right w:val="single" w:sz="4" w:space="0" w:color="auto"/>
            </w:tcBorders>
            <w:shd w:val="clear" w:color="000000" w:fill="FFFFFF"/>
            <w:vAlign w:val="center"/>
            <w:hideMark/>
          </w:tcPr>
          <w:p w14:paraId="202FC5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63AF07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4CB095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MEPJ</w:t>
            </w:r>
          </w:p>
        </w:tc>
        <w:tc>
          <w:tcPr>
            <w:tcW w:w="79" w:type="pct"/>
            <w:tcBorders>
              <w:top w:val="nil"/>
              <w:left w:val="nil"/>
              <w:bottom w:val="single" w:sz="4" w:space="0" w:color="auto"/>
              <w:right w:val="single" w:sz="4" w:space="0" w:color="auto"/>
            </w:tcBorders>
            <w:shd w:val="clear" w:color="000000" w:fill="FFFFFF"/>
            <w:vAlign w:val="center"/>
            <w:hideMark/>
          </w:tcPr>
          <w:p w14:paraId="2D5EE29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2C283BA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1E84A2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614F4B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9FE36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688AB4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C2DA1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D9385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7F46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0C76DE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DD132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D96DF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00A1D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F2BE0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48A8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B73A3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E57A0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2C208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8D029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4E71A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E655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F670F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CDA5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F5A33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327B16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722DD3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4F8D81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02AA91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A48A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175677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B42E4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004AF8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7199C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C90F0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F64A73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36FE1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36296F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3CF72614"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7923CA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2.1.3</w:t>
            </w:r>
          </w:p>
        </w:tc>
        <w:tc>
          <w:tcPr>
            <w:tcW w:w="449" w:type="pct"/>
            <w:tcBorders>
              <w:top w:val="nil"/>
              <w:left w:val="nil"/>
              <w:bottom w:val="single" w:sz="4" w:space="0" w:color="auto"/>
              <w:right w:val="single" w:sz="4" w:space="0" w:color="auto"/>
            </w:tcBorders>
            <w:shd w:val="clear" w:color="000000" w:fill="FFFFFF"/>
            <w:vAlign w:val="center"/>
            <w:hideMark/>
          </w:tcPr>
          <w:p w14:paraId="302CF023"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Vënia në funksion e Pikave të Përbashkëta të Kalimit Kufitar dhe zbatimin e kontrolleve të përbashkëta kufitare dhe doganore</w:t>
            </w:r>
          </w:p>
        </w:tc>
        <w:tc>
          <w:tcPr>
            <w:tcW w:w="132" w:type="pct"/>
            <w:tcBorders>
              <w:top w:val="nil"/>
              <w:left w:val="nil"/>
              <w:bottom w:val="single" w:sz="4" w:space="0" w:color="auto"/>
              <w:right w:val="single" w:sz="4" w:space="0" w:color="auto"/>
            </w:tcBorders>
            <w:shd w:val="clear" w:color="000000" w:fill="FFFFFF"/>
            <w:vAlign w:val="center"/>
            <w:hideMark/>
          </w:tcPr>
          <w:p w14:paraId="47054E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318F17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59918C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MEPJ</w:t>
            </w:r>
          </w:p>
        </w:tc>
        <w:tc>
          <w:tcPr>
            <w:tcW w:w="79" w:type="pct"/>
            <w:tcBorders>
              <w:top w:val="nil"/>
              <w:left w:val="nil"/>
              <w:bottom w:val="single" w:sz="4" w:space="0" w:color="auto"/>
              <w:right w:val="single" w:sz="4" w:space="0" w:color="auto"/>
            </w:tcBorders>
            <w:shd w:val="clear" w:color="000000" w:fill="FFFFFF"/>
            <w:vAlign w:val="center"/>
            <w:hideMark/>
          </w:tcPr>
          <w:p w14:paraId="3FC3752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4873169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02357C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8FB49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3B42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B70D3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280D9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1235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8C58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819CA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08409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6022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7170E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8FEB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4A20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CCC00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9409E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F11D8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AAAD2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66047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692BDA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6817F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0FCFD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491D8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A285A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92CD5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7FF31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42C2E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08EA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71886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2E2C1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501DA9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CE9F1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5EA12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FC46F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E093E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3A571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6695472"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707CA81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2.2</w:t>
            </w:r>
          </w:p>
        </w:tc>
        <w:tc>
          <w:tcPr>
            <w:tcW w:w="449" w:type="pct"/>
            <w:tcBorders>
              <w:top w:val="nil"/>
              <w:left w:val="nil"/>
              <w:bottom w:val="single" w:sz="4" w:space="0" w:color="auto"/>
              <w:right w:val="single" w:sz="4" w:space="0" w:color="auto"/>
            </w:tcBorders>
            <w:shd w:val="clear" w:color="000000" w:fill="FFFFFF"/>
            <w:vAlign w:val="center"/>
            <w:hideMark/>
          </w:tcPr>
          <w:p w14:paraId="7948E6CC"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Nënshkrimi i marrëveshjes për ngritjen e Pikave të Përbashkëta të Kalimit Kufitar dhe kryerjen e kontrolleve të përbashkëta kufitare dhe doganore me Malin e Zi</w:t>
            </w:r>
          </w:p>
        </w:tc>
        <w:tc>
          <w:tcPr>
            <w:tcW w:w="132" w:type="pct"/>
            <w:tcBorders>
              <w:top w:val="nil"/>
              <w:left w:val="nil"/>
              <w:bottom w:val="single" w:sz="4" w:space="0" w:color="auto"/>
              <w:right w:val="single" w:sz="4" w:space="0" w:color="auto"/>
            </w:tcBorders>
            <w:shd w:val="clear" w:color="000000" w:fill="FFFFFF"/>
            <w:vAlign w:val="center"/>
            <w:hideMark/>
          </w:tcPr>
          <w:p w14:paraId="7CCB10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154D89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5AA8D2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MEPJ</w:t>
            </w:r>
          </w:p>
        </w:tc>
        <w:tc>
          <w:tcPr>
            <w:tcW w:w="79" w:type="pct"/>
            <w:tcBorders>
              <w:top w:val="nil"/>
              <w:left w:val="nil"/>
              <w:bottom w:val="single" w:sz="4" w:space="0" w:color="auto"/>
              <w:right w:val="single" w:sz="4" w:space="0" w:color="auto"/>
            </w:tcBorders>
            <w:shd w:val="clear" w:color="000000" w:fill="FFFFFF"/>
            <w:vAlign w:val="center"/>
            <w:hideMark/>
          </w:tcPr>
          <w:p w14:paraId="199B7CC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7D0D9D5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0E5A6A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3DA52A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5107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33874D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68C30B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D9FDC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18E0826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77F788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4803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5BAAF19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8038A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AF726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96B2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E3A55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E823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A6B0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7DC77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FDCEE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9A44C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F28C7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A8A3A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3ED0F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4881DA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8AF9D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44270D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2950D9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DACA3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031116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19C95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2F2A64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8514F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258AE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F19DD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E57FFB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0FAF3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1F85B4B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1D9955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2.2.1</w:t>
            </w:r>
          </w:p>
        </w:tc>
        <w:tc>
          <w:tcPr>
            <w:tcW w:w="449" w:type="pct"/>
            <w:tcBorders>
              <w:top w:val="nil"/>
              <w:left w:val="nil"/>
              <w:bottom w:val="single" w:sz="4" w:space="0" w:color="auto"/>
              <w:right w:val="single" w:sz="4" w:space="0" w:color="auto"/>
            </w:tcBorders>
            <w:shd w:val="clear" w:color="000000" w:fill="FFFFFF"/>
            <w:vAlign w:val="center"/>
            <w:hideMark/>
          </w:tcPr>
          <w:p w14:paraId="53433B97"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Fillimi i negociatave, nënshkrimi i marrëveshjes për ngritjen e Pikave të Përbashkëta të Kalimit Kufitar dhe kryerjen e kontrolleve të përbashkëta kufitare dhe doganore</w:t>
            </w:r>
          </w:p>
        </w:tc>
        <w:tc>
          <w:tcPr>
            <w:tcW w:w="132" w:type="pct"/>
            <w:tcBorders>
              <w:top w:val="nil"/>
              <w:left w:val="nil"/>
              <w:bottom w:val="single" w:sz="4" w:space="0" w:color="auto"/>
              <w:right w:val="single" w:sz="4" w:space="0" w:color="auto"/>
            </w:tcBorders>
            <w:shd w:val="clear" w:color="000000" w:fill="FFFFFF"/>
            <w:vAlign w:val="center"/>
            <w:hideMark/>
          </w:tcPr>
          <w:p w14:paraId="5551FB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4539A3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4F51F71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MEPJ</w:t>
            </w:r>
          </w:p>
        </w:tc>
        <w:tc>
          <w:tcPr>
            <w:tcW w:w="79" w:type="pct"/>
            <w:tcBorders>
              <w:top w:val="nil"/>
              <w:left w:val="nil"/>
              <w:bottom w:val="single" w:sz="4" w:space="0" w:color="auto"/>
              <w:right w:val="single" w:sz="4" w:space="0" w:color="auto"/>
            </w:tcBorders>
            <w:shd w:val="clear" w:color="000000" w:fill="FFFFFF"/>
            <w:vAlign w:val="center"/>
            <w:hideMark/>
          </w:tcPr>
          <w:p w14:paraId="167FFD5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472725A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43DD89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24DFE0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A76B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20CD0E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75A838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7D97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5A23A0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23C4A1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6E228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213071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A8EC6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6966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08802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CE715D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83D13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2D52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7BA27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7B5B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77E0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FED39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ACDD9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629D0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5D33E40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ABFE3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1E76ED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03" w:type="pct"/>
            <w:tcBorders>
              <w:top w:val="nil"/>
              <w:left w:val="nil"/>
              <w:bottom w:val="single" w:sz="4" w:space="0" w:color="auto"/>
              <w:right w:val="single" w:sz="4" w:space="0" w:color="auto"/>
            </w:tcBorders>
            <w:shd w:val="clear" w:color="000000" w:fill="FFFFFF"/>
            <w:vAlign w:val="center"/>
            <w:hideMark/>
          </w:tcPr>
          <w:p w14:paraId="5370D8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B2C8D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03" w:type="pct"/>
            <w:tcBorders>
              <w:top w:val="nil"/>
              <w:left w:val="nil"/>
              <w:bottom w:val="single" w:sz="4" w:space="0" w:color="auto"/>
              <w:right w:val="single" w:sz="4" w:space="0" w:color="auto"/>
            </w:tcBorders>
            <w:shd w:val="clear" w:color="000000" w:fill="FFFFFF"/>
            <w:vAlign w:val="center"/>
            <w:hideMark/>
          </w:tcPr>
          <w:p w14:paraId="6741B8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F3F63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1DE96FB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F6E7E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CFF18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1533C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14B8D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0A7E04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2E851A1"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772AAD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2.2.2</w:t>
            </w:r>
          </w:p>
        </w:tc>
        <w:tc>
          <w:tcPr>
            <w:tcW w:w="449" w:type="pct"/>
            <w:tcBorders>
              <w:top w:val="nil"/>
              <w:left w:val="nil"/>
              <w:bottom w:val="single" w:sz="4" w:space="0" w:color="auto"/>
              <w:right w:val="single" w:sz="4" w:space="0" w:color="auto"/>
            </w:tcBorders>
            <w:shd w:val="clear" w:color="000000" w:fill="FFFFFF"/>
            <w:vAlign w:val="center"/>
            <w:hideMark/>
          </w:tcPr>
          <w:p w14:paraId="3510FC8E"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Negocimi dhe nënshkrimi i protokolleve të zbatimit të marrëveshjes për ngritjen e Pikave të Përbashkëta të Kalimit Kufitar dhe kryerjen e kontrolleve të përbashkëta kufitare dhe doganore me Malin e Zi, për çdo Pikë të Kalimit Kufitar</w:t>
            </w:r>
          </w:p>
        </w:tc>
        <w:tc>
          <w:tcPr>
            <w:tcW w:w="132" w:type="pct"/>
            <w:tcBorders>
              <w:top w:val="nil"/>
              <w:left w:val="nil"/>
              <w:bottom w:val="single" w:sz="4" w:space="0" w:color="auto"/>
              <w:right w:val="single" w:sz="4" w:space="0" w:color="auto"/>
            </w:tcBorders>
            <w:shd w:val="clear" w:color="000000" w:fill="FFFFFF"/>
            <w:vAlign w:val="center"/>
            <w:hideMark/>
          </w:tcPr>
          <w:p w14:paraId="67B5B6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4126D0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091E3D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MEPJ</w:t>
            </w:r>
          </w:p>
        </w:tc>
        <w:tc>
          <w:tcPr>
            <w:tcW w:w="79" w:type="pct"/>
            <w:tcBorders>
              <w:top w:val="nil"/>
              <w:left w:val="nil"/>
              <w:bottom w:val="single" w:sz="4" w:space="0" w:color="auto"/>
              <w:right w:val="single" w:sz="4" w:space="0" w:color="auto"/>
            </w:tcBorders>
            <w:shd w:val="clear" w:color="000000" w:fill="FFFFFF"/>
            <w:vAlign w:val="center"/>
            <w:hideMark/>
          </w:tcPr>
          <w:p w14:paraId="681FAF4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22938B5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1552E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0BE95A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244C6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736E6B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6E1F60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4C2F5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064BBA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223C49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DE56C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657184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F0563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CB97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79B0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C7545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9EA4E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CDABE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EBC2D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41C5F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99A4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44E57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C6EC3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05771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25B9F2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9971A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64EC93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62D50C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24363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0E44F3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64381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66C4D6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86F1A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956AF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D93E5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DD451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6555AD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18DB2C3"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590519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2.2.3</w:t>
            </w:r>
          </w:p>
        </w:tc>
        <w:tc>
          <w:tcPr>
            <w:tcW w:w="449" w:type="pct"/>
            <w:tcBorders>
              <w:top w:val="nil"/>
              <w:left w:val="nil"/>
              <w:bottom w:val="single" w:sz="4" w:space="0" w:color="auto"/>
              <w:right w:val="single" w:sz="4" w:space="0" w:color="auto"/>
            </w:tcBorders>
            <w:shd w:val="clear" w:color="000000" w:fill="FFFFFF"/>
            <w:vAlign w:val="center"/>
            <w:hideMark/>
          </w:tcPr>
          <w:p w14:paraId="4C9738B1"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Trajnimi i personelit të Pikave të Përbashkëta të Kalimit Kufitar për kryerjen e kontrolleve të përbashkëta kufitare dhe doganore</w:t>
            </w:r>
          </w:p>
        </w:tc>
        <w:tc>
          <w:tcPr>
            <w:tcW w:w="132" w:type="pct"/>
            <w:tcBorders>
              <w:top w:val="nil"/>
              <w:left w:val="nil"/>
              <w:bottom w:val="single" w:sz="4" w:space="0" w:color="auto"/>
              <w:right w:val="single" w:sz="4" w:space="0" w:color="auto"/>
            </w:tcBorders>
            <w:shd w:val="clear" w:color="000000" w:fill="FFFFFF"/>
            <w:vAlign w:val="center"/>
            <w:hideMark/>
          </w:tcPr>
          <w:p w14:paraId="6066BD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608205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77177D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MEPJ</w:t>
            </w:r>
          </w:p>
        </w:tc>
        <w:tc>
          <w:tcPr>
            <w:tcW w:w="79" w:type="pct"/>
            <w:tcBorders>
              <w:top w:val="nil"/>
              <w:left w:val="nil"/>
              <w:bottom w:val="single" w:sz="4" w:space="0" w:color="auto"/>
              <w:right w:val="single" w:sz="4" w:space="0" w:color="auto"/>
            </w:tcBorders>
            <w:shd w:val="clear" w:color="000000" w:fill="FFFFFF"/>
            <w:vAlign w:val="center"/>
            <w:hideMark/>
          </w:tcPr>
          <w:p w14:paraId="5B2D82E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7C03B2A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34E9AF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w:t>
            </w:r>
          </w:p>
        </w:tc>
        <w:tc>
          <w:tcPr>
            <w:tcW w:w="103" w:type="pct"/>
            <w:tcBorders>
              <w:top w:val="nil"/>
              <w:left w:val="nil"/>
              <w:bottom w:val="single" w:sz="4" w:space="0" w:color="auto"/>
              <w:right w:val="single" w:sz="4" w:space="0" w:color="auto"/>
            </w:tcBorders>
            <w:shd w:val="clear" w:color="000000" w:fill="FFFFFF"/>
            <w:vAlign w:val="center"/>
            <w:hideMark/>
          </w:tcPr>
          <w:p w14:paraId="04024F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79EC6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w:t>
            </w:r>
          </w:p>
        </w:tc>
        <w:tc>
          <w:tcPr>
            <w:tcW w:w="117" w:type="pct"/>
            <w:tcBorders>
              <w:top w:val="nil"/>
              <w:left w:val="nil"/>
              <w:bottom w:val="single" w:sz="4" w:space="0" w:color="auto"/>
              <w:right w:val="single" w:sz="4" w:space="0" w:color="auto"/>
            </w:tcBorders>
            <w:shd w:val="clear" w:color="000000" w:fill="FFFFFF"/>
            <w:vAlign w:val="center"/>
            <w:hideMark/>
          </w:tcPr>
          <w:p w14:paraId="513468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w:t>
            </w:r>
          </w:p>
        </w:tc>
        <w:tc>
          <w:tcPr>
            <w:tcW w:w="103" w:type="pct"/>
            <w:tcBorders>
              <w:top w:val="nil"/>
              <w:left w:val="nil"/>
              <w:bottom w:val="single" w:sz="4" w:space="0" w:color="auto"/>
              <w:right w:val="single" w:sz="4" w:space="0" w:color="auto"/>
            </w:tcBorders>
            <w:shd w:val="clear" w:color="000000" w:fill="FFFFFF"/>
            <w:vAlign w:val="center"/>
            <w:hideMark/>
          </w:tcPr>
          <w:p w14:paraId="6291C0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CA1B4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w:t>
            </w:r>
          </w:p>
        </w:tc>
        <w:tc>
          <w:tcPr>
            <w:tcW w:w="117" w:type="pct"/>
            <w:tcBorders>
              <w:top w:val="nil"/>
              <w:left w:val="nil"/>
              <w:bottom w:val="single" w:sz="4" w:space="0" w:color="auto"/>
              <w:right w:val="single" w:sz="4" w:space="0" w:color="auto"/>
            </w:tcBorders>
            <w:shd w:val="clear" w:color="000000" w:fill="FFFFFF"/>
            <w:vAlign w:val="center"/>
            <w:hideMark/>
          </w:tcPr>
          <w:p w14:paraId="32A1413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6F4F85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8BA3F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7C3451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E1733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B120C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70A0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1CC22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F5399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53B8F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90146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0D20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F9CA2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714FC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1835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ABA27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42891E8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16600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611B1F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6883E7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74C84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3D89F0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FCF01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736D02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8098D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17749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8574D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8446C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3F8F9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6E948F7A"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740FC6C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2.2.4</w:t>
            </w:r>
          </w:p>
        </w:tc>
        <w:tc>
          <w:tcPr>
            <w:tcW w:w="449" w:type="pct"/>
            <w:tcBorders>
              <w:top w:val="nil"/>
              <w:left w:val="nil"/>
              <w:bottom w:val="single" w:sz="4" w:space="0" w:color="auto"/>
              <w:right w:val="single" w:sz="4" w:space="0" w:color="auto"/>
            </w:tcBorders>
            <w:shd w:val="clear" w:color="000000" w:fill="FFFFFF"/>
            <w:vAlign w:val="center"/>
            <w:hideMark/>
          </w:tcPr>
          <w:p w14:paraId="1C4A3F6D"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Vënia në funksion e Pikave të Përbashkëta të Kalimit Kufitar dhe zbatimin e kontrolleve të përbashkëta kufitare dhe doganore</w:t>
            </w:r>
          </w:p>
        </w:tc>
        <w:tc>
          <w:tcPr>
            <w:tcW w:w="132" w:type="pct"/>
            <w:tcBorders>
              <w:top w:val="nil"/>
              <w:left w:val="nil"/>
              <w:bottom w:val="single" w:sz="4" w:space="0" w:color="auto"/>
              <w:right w:val="single" w:sz="4" w:space="0" w:color="auto"/>
            </w:tcBorders>
            <w:shd w:val="clear" w:color="000000" w:fill="FFFFFF"/>
            <w:vAlign w:val="center"/>
            <w:hideMark/>
          </w:tcPr>
          <w:p w14:paraId="676FFE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91604AK</w:t>
            </w:r>
          </w:p>
        </w:tc>
        <w:tc>
          <w:tcPr>
            <w:tcW w:w="102" w:type="pct"/>
            <w:tcBorders>
              <w:top w:val="nil"/>
              <w:left w:val="nil"/>
              <w:bottom w:val="single" w:sz="4" w:space="0" w:color="auto"/>
              <w:right w:val="single" w:sz="4" w:space="0" w:color="auto"/>
            </w:tcBorders>
            <w:shd w:val="clear" w:color="000000" w:fill="FFFFFF"/>
            <w:vAlign w:val="center"/>
            <w:hideMark/>
          </w:tcPr>
          <w:p w14:paraId="4E8F06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5FEF57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MEPJ</w:t>
            </w:r>
          </w:p>
        </w:tc>
        <w:tc>
          <w:tcPr>
            <w:tcW w:w="79" w:type="pct"/>
            <w:tcBorders>
              <w:top w:val="nil"/>
              <w:left w:val="nil"/>
              <w:bottom w:val="single" w:sz="4" w:space="0" w:color="auto"/>
              <w:right w:val="single" w:sz="4" w:space="0" w:color="auto"/>
            </w:tcBorders>
            <w:shd w:val="clear" w:color="000000" w:fill="FFFFFF"/>
            <w:vAlign w:val="center"/>
            <w:hideMark/>
          </w:tcPr>
          <w:p w14:paraId="7BFB02A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67A2017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4D1ECD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1B60C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00DB0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83DFE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D4768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77456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516D4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77E5AB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0EA51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783893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D71D8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39C81F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63300E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DB76B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9B3A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2D1E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40555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BA94F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95A71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DB8A4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F7C8E8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875A3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33FCC5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32F88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5188C1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067715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179D1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5961D0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87C1D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6C8C1D3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649A1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1D3A8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FE986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CCA3C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57D2F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415DE86"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45121D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2.3</w:t>
            </w:r>
          </w:p>
        </w:tc>
        <w:tc>
          <w:tcPr>
            <w:tcW w:w="449" w:type="pct"/>
            <w:tcBorders>
              <w:top w:val="nil"/>
              <w:left w:val="nil"/>
              <w:bottom w:val="single" w:sz="4" w:space="0" w:color="auto"/>
              <w:right w:val="single" w:sz="4" w:space="0" w:color="auto"/>
            </w:tcBorders>
            <w:shd w:val="clear" w:color="000000" w:fill="FFFFFF"/>
            <w:vAlign w:val="center"/>
            <w:hideMark/>
          </w:tcPr>
          <w:p w14:paraId="478B61B6"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Negocimi dhe nënshkrimi i protokolleve të zbatimit të marrëveshjes për ngritjen e Pikave të Përbashkëta të Kalimit Kufitar dhe kryerjen e kontrolleve të përbashkëta kufitare dhe doganore me Republikën e Kosovës, për çdo Pikë të Kalimit Kufitar</w:t>
            </w:r>
          </w:p>
        </w:tc>
        <w:tc>
          <w:tcPr>
            <w:tcW w:w="132" w:type="pct"/>
            <w:tcBorders>
              <w:top w:val="nil"/>
              <w:left w:val="nil"/>
              <w:bottom w:val="single" w:sz="4" w:space="0" w:color="auto"/>
              <w:right w:val="single" w:sz="4" w:space="0" w:color="auto"/>
            </w:tcBorders>
            <w:shd w:val="clear" w:color="000000" w:fill="FFFFFF"/>
            <w:vAlign w:val="center"/>
            <w:hideMark/>
          </w:tcPr>
          <w:p w14:paraId="493056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5E769F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07D841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MEPJ</w:t>
            </w:r>
          </w:p>
        </w:tc>
        <w:tc>
          <w:tcPr>
            <w:tcW w:w="79" w:type="pct"/>
            <w:tcBorders>
              <w:top w:val="nil"/>
              <w:left w:val="nil"/>
              <w:bottom w:val="single" w:sz="4" w:space="0" w:color="auto"/>
              <w:right w:val="single" w:sz="4" w:space="0" w:color="auto"/>
            </w:tcBorders>
            <w:shd w:val="clear" w:color="000000" w:fill="FFFFFF"/>
            <w:vAlign w:val="center"/>
            <w:hideMark/>
          </w:tcPr>
          <w:p w14:paraId="0E56D32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33EF435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7CF7B8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46785F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2E2FE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2938A5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D394B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A216C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F57E1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397E03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4A25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618437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860A9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64A8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3AA56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8BA69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8068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293D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0233F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33E2B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313EE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EA801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55A1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612D0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6AC6EF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CCCE1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0AF291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16BA80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BD2BA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2E4F36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FE75E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5A25B2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342C5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3A062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AFED4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D29BA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04F55D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B6F790B"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606B03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2.4</w:t>
            </w:r>
          </w:p>
        </w:tc>
        <w:tc>
          <w:tcPr>
            <w:tcW w:w="449" w:type="pct"/>
            <w:tcBorders>
              <w:top w:val="nil"/>
              <w:left w:val="nil"/>
              <w:bottom w:val="single" w:sz="4" w:space="0" w:color="auto"/>
              <w:right w:val="single" w:sz="4" w:space="0" w:color="auto"/>
            </w:tcBorders>
            <w:shd w:val="clear" w:color="000000" w:fill="FFFFFF"/>
            <w:vAlign w:val="center"/>
            <w:hideMark/>
          </w:tcPr>
          <w:p w14:paraId="29A41424"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Fillimi i negociatave për nënshkrimin e marrëveshjes për ngritjen e Pikave të Përbashkëta të Kalimit Kufitar dhe kryerjen e kontrolleve të përbashkëta kufitare dhe doganore me Greqinë.</w:t>
            </w:r>
          </w:p>
        </w:tc>
        <w:tc>
          <w:tcPr>
            <w:tcW w:w="132" w:type="pct"/>
            <w:tcBorders>
              <w:top w:val="nil"/>
              <w:left w:val="nil"/>
              <w:bottom w:val="single" w:sz="4" w:space="0" w:color="auto"/>
              <w:right w:val="single" w:sz="4" w:space="0" w:color="auto"/>
            </w:tcBorders>
            <w:shd w:val="clear" w:color="000000" w:fill="FFFFFF"/>
            <w:vAlign w:val="center"/>
            <w:hideMark/>
          </w:tcPr>
          <w:p w14:paraId="16A565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6240F53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MB/PSH</w:t>
            </w:r>
          </w:p>
        </w:tc>
        <w:tc>
          <w:tcPr>
            <w:tcW w:w="122" w:type="pct"/>
            <w:tcBorders>
              <w:top w:val="nil"/>
              <w:left w:val="nil"/>
              <w:bottom w:val="single" w:sz="4" w:space="0" w:color="auto"/>
              <w:right w:val="single" w:sz="4" w:space="0" w:color="auto"/>
            </w:tcBorders>
            <w:shd w:val="clear" w:color="000000" w:fill="FFFFFF"/>
            <w:vAlign w:val="center"/>
            <w:hideMark/>
          </w:tcPr>
          <w:p w14:paraId="710C58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MFE/DPD</w:t>
            </w:r>
            <w:r w:rsidRPr="00CD28CB">
              <w:rPr>
                <w:rFonts w:ascii="Garamond" w:hAnsi="Garamond" w:cs="Calibri"/>
                <w:color w:val="000000"/>
                <w:sz w:val="6"/>
                <w:szCs w:val="6"/>
              </w:rPr>
              <w:br/>
              <w:t>MEPJ</w:t>
            </w:r>
          </w:p>
        </w:tc>
        <w:tc>
          <w:tcPr>
            <w:tcW w:w="79" w:type="pct"/>
            <w:tcBorders>
              <w:top w:val="nil"/>
              <w:left w:val="nil"/>
              <w:bottom w:val="single" w:sz="4" w:space="0" w:color="auto"/>
              <w:right w:val="single" w:sz="4" w:space="0" w:color="auto"/>
            </w:tcBorders>
            <w:shd w:val="clear" w:color="000000" w:fill="FFFFFF"/>
            <w:vAlign w:val="center"/>
            <w:hideMark/>
          </w:tcPr>
          <w:p w14:paraId="01B7D38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90" w:type="pct"/>
            <w:tcBorders>
              <w:top w:val="nil"/>
              <w:left w:val="nil"/>
              <w:bottom w:val="single" w:sz="4" w:space="0" w:color="auto"/>
              <w:right w:val="single" w:sz="4" w:space="0" w:color="auto"/>
            </w:tcBorders>
            <w:shd w:val="clear" w:color="000000" w:fill="FFFFFF"/>
            <w:vAlign w:val="center"/>
            <w:hideMark/>
          </w:tcPr>
          <w:p w14:paraId="043A526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2022</w:t>
            </w:r>
          </w:p>
        </w:tc>
        <w:tc>
          <w:tcPr>
            <w:tcW w:w="117" w:type="pct"/>
            <w:tcBorders>
              <w:top w:val="nil"/>
              <w:left w:val="nil"/>
              <w:bottom w:val="single" w:sz="4" w:space="0" w:color="auto"/>
              <w:right w:val="single" w:sz="4" w:space="0" w:color="auto"/>
            </w:tcBorders>
            <w:shd w:val="clear" w:color="000000" w:fill="FFFFFF"/>
            <w:vAlign w:val="center"/>
            <w:hideMark/>
          </w:tcPr>
          <w:p w14:paraId="4C7754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8FF9C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11A75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F2633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47A21D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151B5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269E64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03" w:type="pct"/>
            <w:tcBorders>
              <w:top w:val="nil"/>
              <w:left w:val="nil"/>
              <w:bottom w:val="single" w:sz="4" w:space="0" w:color="auto"/>
              <w:right w:val="single" w:sz="4" w:space="0" w:color="auto"/>
            </w:tcBorders>
            <w:shd w:val="clear" w:color="000000" w:fill="FFFFFF"/>
            <w:vAlign w:val="center"/>
            <w:hideMark/>
          </w:tcPr>
          <w:p w14:paraId="257D38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EE46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w:t>
            </w:r>
          </w:p>
        </w:tc>
        <w:tc>
          <w:tcPr>
            <w:tcW w:w="117" w:type="pct"/>
            <w:tcBorders>
              <w:top w:val="nil"/>
              <w:left w:val="nil"/>
              <w:bottom w:val="single" w:sz="4" w:space="0" w:color="auto"/>
              <w:right w:val="single" w:sz="4" w:space="0" w:color="auto"/>
            </w:tcBorders>
            <w:shd w:val="clear" w:color="000000" w:fill="FFFFFF"/>
            <w:vAlign w:val="center"/>
            <w:hideMark/>
          </w:tcPr>
          <w:p w14:paraId="030E6E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BA848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1F2E3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19CC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EC8DC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AC477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23D5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FD090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4712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A13E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8D7CF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A377E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E0B5E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w:t>
            </w:r>
          </w:p>
        </w:tc>
        <w:tc>
          <w:tcPr>
            <w:tcW w:w="117" w:type="pct"/>
            <w:tcBorders>
              <w:top w:val="nil"/>
              <w:left w:val="nil"/>
              <w:bottom w:val="single" w:sz="4" w:space="0" w:color="auto"/>
              <w:right w:val="single" w:sz="4" w:space="0" w:color="auto"/>
            </w:tcBorders>
            <w:shd w:val="clear" w:color="000000" w:fill="FFFFFF"/>
            <w:vAlign w:val="center"/>
            <w:hideMark/>
          </w:tcPr>
          <w:p w14:paraId="25312E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AD838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w:t>
            </w:r>
          </w:p>
        </w:tc>
        <w:tc>
          <w:tcPr>
            <w:tcW w:w="117" w:type="pct"/>
            <w:tcBorders>
              <w:top w:val="nil"/>
              <w:left w:val="nil"/>
              <w:bottom w:val="single" w:sz="4" w:space="0" w:color="auto"/>
              <w:right w:val="single" w:sz="4" w:space="0" w:color="auto"/>
            </w:tcBorders>
            <w:shd w:val="clear" w:color="000000" w:fill="FFFFFF"/>
            <w:vAlign w:val="center"/>
            <w:hideMark/>
          </w:tcPr>
          <w:p w14:paraId="03EE13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w:t>
            </w:r>
          </w:p>
        </w:tc>
        <w:tc>
          <w:tcPr>
            <w:tcW w:w="103" w:type="pct"/>
            <w:tcBorders>
              <w:top w:val="nil"/>
              <w:left w:val="nil"/>
              <w:bottom w:val="single" w:sz="4" w:space="0" w:color="auto"/>
              <w:right w:val="single" w:sz="4" w:space="0" w:color="auto"/>
            </w:tcBorders>
            <w:shd w:val="clear" w:color="000000" w:fill="FFFFFF"/>
            <w:vAlign w:val="center"/>
            <w:hideMark/>
          </w:tcPr>
          <w:p w14:paraId="5F7FE9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2161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400,000</w:t>
            </w:r>
          </w:p>
        </w:tc>
        <w:tc>
          <w:tcPr>
            <w:tcW w:w="103" w:type="pct"/>
            <w:tcBorders>
              <w:top w:val="nil"/>
              <w:left w:val="nil"/>
              <w:bottom w:val="single" w:sz="4" w:space="0" w:color="auto"/>
              <w:right w:val="single" w:sz="4" w:space="0" w:color="auto"/>
            </w:tcBorders>
            <w:shd w:val="clear" w:color="000000" w:fill="FFFFFF"/>
            <w:vAlign w:val="center"/>
            <w:hideMark/>
          </w:tcPr>
          <w:p w14:paraId="20A18D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0C3D0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232C3F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38BEA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9A3F6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225F6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57154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67B5FB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55806C9"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9D9D9"/>
            <w:vAlign w:val="center"/>
            <w:hideMark/>
          </w:tcPr>
          <w:p w14:paraId="0E836CA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62ECB582" w14:textId="50EEDDE9" w:rsidR="007D52ED" w:rsidRPr="00CD28CB" w:rsidRDefault="007D52ED" w:rsidP="000970C9">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w:t>
            </w:r>
            <w:r w:rsidR="000970C9" w:rsidRPr="00CD28CB">
              <w:rPr>
                <w:rFonts w:ascii="Garamond" w:hAnsi="Garamond" w:cs="Calibri"/>
                <w:b/>
                <w:bCs/>
                <w:color w:val="FF0000"/>
                <w:sz w:val="6"/>
                <w:szCs w:val="6"/>
              </w:rPr>
              <w:t>ja e</w:t>
            </w:r>
            <w:r w:rsidRPr="00CD28CB">
              <w:rPr>
                <w:rFonts w:ascii="Garamond" w:hAnsi="Garamond" w:cs="Calibri"/>
                <w:b/>
                <w:bCs/>
                <w:color w:val="FF0000"/>
                <w:sz w:val="6"/>
                <w:szCs w:val="6"/>
              </w:rPr>
              <w:t xml:space="preserve"> </w:t>
            </w:r>
            <w:r w:rsidR="000970C9" w:rsidRPr="00CD28CB">
              <w:rPr>
                <w:rFonts w:ascii="Garamond" w:hAnsi="Garamond" w:cs="Calibri"/>
                <w:b/>
                <w:bCs/>
                <w:color w:val="FF0000"/>
                <w:sz w:val="6"/>
                <w:szCs w:val="6"/>
              </w:rPr>
              <w:t>o</w:t>
            </w:r>
            <w:r w:rsidRPr="00CD28CB">
              <w:rPr>
                <w:rFonts w:ascii="Garamond" w:hAnsi="Garamond" w:cs="Calibri"/>
                <w:b/>
                <w:bCs/>
                <w:color w:val="FF0000"/>
                <w:sz w:val="6"/>
                <w:szCs w:val="6"/>
              </w:rPr>
              <w:t>bjektivi</w:t>
            </w:r>
            <w:r w:rsidR="000970C9" w:rsidRPr="00CD28CB">
              <w:rPr>
                <w:rFonts w:ascii="Garamond" w:hAnsi="Garamond" w:cs="Calibri"/>
                <w:b/>
                <w:bCs/>
                <w:color w:val="FF0000"/>
                <w:sz w:val="6"/>
                <w:szCs w:val="6"/>
              </w:rPr>
              <w:t>t</w:t>
            </w:r>
            <w:r w:rsidRPr="00CD28CB">
              <w:rPr>
                <w:rFonts w:ascii="Garamond" w:hAnsi="Garamond" w:cs="Calibri"/>
                <w:b/>
                <w:bCs/>
                <w:color w:val="FF0000"/>
                <w:sz w:val="6"/>
                <w:szCs w:val="6"/>
              </w:rPr>
              <w:t xml:space="preserve"> specifik 2</w:t>
            </w:r>
          </w:p>
        </w:tc>
        <w:tc>
          <w:tcPr>
            <w:tcW w:w="132" w:type="pct"/>
            <w:tcBorders>
              <w:top w:val="nil"/>
              <w:left w:val="nil"/>
              <w:bottom w:val="single" w:sz="4" w:space="0" w:color="auto"/>
              <w:right w:val="single" w:sz="4" w:space="0" w:color="auto"/>
            </w:tcBorders>
            <w:shd w:val="clear" w:color="000000" w:fill="D9D9D9"/>
            <w:vAlign w:val="center"/>
            <w:hideMark/>
          </w:tcPr>
          <w:p w14:paraId="2DFC30D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3EE98DA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20ED183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42C5CA5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38EF804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9D9D9"/>
            <w:vAlign w:val="center"/>
            <w:hideMark/>
          </w:tcPr>
          <w:p w14:paraId="571A2C5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1,850,000</w:t>
            </w:r>
          </w:p>
        </w:tc>
        <w:tc>
          <w:tcPr>
            <w:tcW w:w="103" w:type="pct"/>
            <w:tcBorders>
              <w:top w:val="nil"/>
              <w:left w:val="nil"/>
              <w:bottom w:val="single" w:sz="4" w:space="0" w:color="auto"/>
              <w:right w:val="single" w:sz="4" w:space="0" w:color="auto"/>
            </w:tcBorders>
            <w:shd w:val="clear" w:color="000000" w:fill="D9D9D9"/>
            <w:vAlign w:val="center"/>
            <w:hideMark/>
          </w:tcPr>
          <w:p w14:paraId="2223F70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58C9615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1,850,000</w:t>
            </w:r>
          </w:p>
        </w:tc>
        <w:tc>
          <w:tcPr>
            <w:tcW w:w="117" w:type="pct"/>
            <w:tcBorders>
              <w:top w:val="nil"/>
              <w:left w:val="nil"/>
              <w:bottom w:val="single" w:sz="4" w:space="0" w:color="auto"/>
              <w:right w:val="single" w:sz="4" w:space="0" w:color="auto"/>
            </w:tcBorders>
            <w:shd w:val="clear" w:color="000000" w:fill="D9D9D9"/>
            <w:vAlign w:val="center"/>
            <w:hideMark/>
          </w:tcPr>
          <w:p w14:paraId="40A872F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950,000</w:t>
            </w:r>
          </w:p>
        </w:tc>
        <w:tc>
          <w:tcPr>
            <w:tcW w:w="103" w:type="pct"/>
            <w:tcBorders>
              <w:top w:val="nil"/>
              <w:left w:val="nil"/>
              <w:bottom w:val="single" w:sz="4" w:space="0" w:color="auto"/>
              <w:right w:val="single" w:sz="4" w:space="0" w:color="auto"/>
            </w:tcBorders>
            <w:shd w:val="clear" w:color="000000" w:fill="D9D9D9"/>
            <w:vAlign w:val="center"/>
            <w:hideMark/>
          </w:tcPr>
          <w:p w14:paraId="194E58B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DAD9A0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950,000</w:t>
            </w:r>
          </w:p>
        </w:tc>
        <w:tc>
          <w:tcPr>
            <w:tcW w:w="117" w:type="pct"/>
            <w:tcBorders>
              <w:top w:val="nil"/>
              <w:left w:val="nil"/>
              <w:bottom w:val="single" w:sz="4" w:space="0" w:color="auto"/>
              <w:right w:val="single" w:sz="4" w:space="0" w:color="auto"/>
            </w:tcBorders>
            <w:shd w:val="clear" w:color="000000" w:fill="D9D9D9"/>
            <w:vAlign w:val="center"/>
            <w:hideMark/>
          </w:tcPr>
          <w:p w14:paraId="37F9DD1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700,000</w:t>
            </w:r>
          </w:p>
        </w:tc>
        <w:tc>
          <w:tcPr>
            <w:tcW w:w="103" w:type="pct"/>
            <w:tcBorders>
              <w:top w:val="nil"/>
              <w:left w:val="nil"/>
              <w:bottom w:val="single" w:sz="4" w:space="0" w:color="auto"/>
              <w:right w:val="single" w:sz="4" w:space="0" w:color="auto"/>
            </w:tcBorders>
            <w:shd w:val="clear" w:color="000000" w:fill="D9D9D9"/>
            <w:vAlign w:val="center"/>
            <w:hideMark/>
          </w:tcPr>
          <w:p w14:paraId="07A2EB1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022566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700,000</w:t>
            </w:r>
          </w:p>
        </w:tc>
        <w:tc>
          <w:tcPr>
            <w:tcW w:w="117" w:type="pct"/>
            <w:tcBorders>
              <w:top w:val="nil"/>
              <w:left w:val="nil"/>
              <w:bottom w:val="single" w:sz="4" w:space="0" w:color="auto"/>
              <w:right w:val="single" w:sz="4" w:space="0" w:color="auto"/>
            </w:tcBorders>
            <w:shd w:val="clear" w:color="000000" w:fill="D9D9D9"/>
            <w:vAlign w:val="center"/>
            <w:hideMark/>
          </w:tcPr>
          <w:p w14:paraId="1059A75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5A75094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56F282E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09486A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4CFF5B8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7B66810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D9D9D9"/>
            <w:vAlign w:val="center"/>
            <w:hideMark/>
          </w:tcPr>
          <w:p w14:paraId="26721FC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033ABEF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7FBD964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73AD54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1714A0B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D67695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53414A6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3,500,000</w:t>
            </w:r>
          </w:p>
        </w:tc>
        <w:tc>
          <w:tcPr>
            <w:tcW w:w="117" w:type="pct"/>
            <w:tcBorders>
              <w:top w:val="nil"/>
              <w:left w:val="nil"/>
              <w:bottom w:val="single" w:sz="4" w:space="0" w:color="auto"/>
              <w:right w:val="single" w:sz="4" w:space="0" w:color="auto"/>
            </w:tcBorders>
            <w:shd w:val="clear" w:color="000000" w:fill="D9D9D9"/>
            <w:vAlign w:val="center"/>
            <w:hideMark/>
          </w:tcPr>
          <w:p w14:paraId="0ACF5D4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503A582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3,500,000</w:t>
            </w:r>
          </w:p>
        </w:tc>
        <w:tc>
          <w:tcPr>
            <w:tcW w:w="117" w:type="pct"/>
            <w:tcBorders>
              <w:top w:val="nil"/>
              <w:left w:val="nil"/>
              <w:bottom w:val="single" w:sz="4" w:space="0" w:color="auto"/>
              <w:right w:val="single" w:sz="4" w:space="0" w:color="auto"/>
            </w:tcBorders>
            <w:shd w:val="clear" w:color="000000" w:fill="D9D9D9"/>
            <w:vAlign w:val="center"/>
            <w:hideMark/>
          </w:tcPr>
          <w:p w14:paraId="6955284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3,500,000</w:t>
            </w:r>
          </w:p>
        </w:tc>
        <w:tc>
          <w:tcPr>
            <w:tcW w:w="103" w:type="pct"/>
            <w:tcBorders>
              <w:top w:val="nil"/>
              <w:left w:val="nil"/>
              <w:bottom w:val="single" w:sz="4" w:space="0" w:color="auto"/>
              <w:right w:val="single" w:sz="4" w:space="0" w:color="auto"/>
            </w:tcBorders>
            <w:shd w:val="clear" w:color="000000" w:fill="D9D9D9"/>
            <w:vAlign w:val="center"/>
            <w:hideMark/>
          </w:tcPr>
          <w:p w14:paraId="02F6667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1C67C3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3,500,000</w:t>
            </w:r>
          </w:p>
        </w:tc>
        <w:tc>
          <w:tcPr>
            <w:tcW w:w="103" w:type="pct"/>
            <w:tcBorders>
              <w:top w:val="nil"/>
              <w:left w:val="nil"/>
              <w:bottom w:val="single" w:sz="4" w:space="0" w:color="auto"/>
              <w:right w:val="single" w:sz="4" w:space="0" w:color="auto"/>
            </w:tcBorders>
            <w:shd w:val="clear" w:color="000000" w:fill="D9D9D9"/>
            <w:vAlign w:val="center"/>
            <w:hideMark/>
          </w:tcPr>
          <w:p w14:paraId="7698034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0C3901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51" w:type="pct"/>
            <w:tcBorders>
              <w:top w:val="nil"/>
              <w:left w:val="nil"/>
              <w:bottom w:val="single" w:sz="4" w:space="0" w:color="auto"/>
              <w:right w:val="single" w:sz="4" w:space="0" w:color="auto"/>
            </w:tcBorders>
            <w:shd w:val="clear" w:color="000000" w:fill="D9D9D9"/>
            <w:vAlign w:val="center"/>
            <w:hideMark/>
          </w:tcPr>
          <w:p w14:paraId="297BAA9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84BE30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250852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46107F8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01F8785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9" w:type="pct"/>
            <w:tcBorders>
              <w:top w:val="nil"/>
              <w:left w:val="nil"/>
              <w:bottom w:val="single" w:sz="4" w:space="0" w:color="auto"/>
              <w:right w:val="single" w:sz="4" w:space="0" w:color="auto"/>
            </w:tcBorders>
            <w:shd w:val="clear" w:color="000000" w:fill="D9D9D9"/>
            <w:vAlign w:val="center"/>
            <w:hideMark/>
          </w:tcPr>
          <w:p w14:paraId="342E755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r>
      <w:tr w:rsidR="005A162A" w:rsidRPr="00CD28CB" w14:paraId="5DC98477"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DEBF7"/>
            <w:vAlign w:val="center"/>
            <w:hideMark/>
          </w:tcPr>
          <w:p w14:paraId="4D0933B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w:t>
            </w:r>
          </w:p>
        </w:tc>
        <w:tc>
          <w:tcPr>
            <w:tcW w:w="449" w:type="pct"/>
            <w:tcBorders>
              <w:top w:val="nil"/>
              <w:left w:val="nil"/>
              <w:bottom w:val="single" w:sz="4" w:space="0" w:color="auto"/>
              <w:right w:val="single" w:sz="4" w:space="0" w:color="auto"/>
            </w:tcBorders>
            <w:shd w:val="clear" w:color="000000" w:fill="DDEBF7"/>
            <w:vAlign w:val="center"/>
            <w:hideMark/>
          </w:tcPr>
          <w:p w14:paraId="7513016C" w14:textId="77777777" w:rsidR="007D52ED" w:rsidRPr="00CD28CB" w:rsidRDefault="007D52ED" w:rsidP="00791815">
            <w:pPr>
              <w:spacing w:after="0" w:line="240" w:lineRule="auto"/>
              <w:rPr>
                <w:rFonts w:ascii="Garamond" w:hAnsi="Garamond" w:cs="Calibri"/>
                <w:b/>
                <w:bCs/>
                <w:color w:val="000000"/>
                <w:sz w:val="6"/>
                <w:szCs w:val="6"/>
              </w:rPr>
            </w:pPr>
            <w:r w:rsidRPr="00CD28CB">
              <w:rPr>
                <w:rFonts w:ascii="Garamond" w:hAnsi="Garamond" w:cs="Calibri"/>
                <w:b/>
                <w:bCs/>
                <w:color w:val="000000"/>
                <w:sz w:val="6"/>
                <w:szCs w:val="6"/>
              </w:rPr>
              <w:t>OBJEKTIVI SPECIFIK 3: Alokimi i burimeve të nevojshme njerëzore në Pikat e Kalimit të Kufitar në përputhje me fluksin e qarkullimit ndërkufitar</w:t>
            </w:r>
            <w:r w:rsidRPr="00CD28CB">
              <w:rPr>
                <w:rFonts w:ascii="Garamond" w:hAnsi="Garamond" w:cs="Calibri"/>
                <w:b/>
                <w:bCs/>
                <w:color w:val="000000"/>
                <w:sz w:val="6"/>
                <w:szCs w:val="6"/>
              </w:rPr>
              <w:br/>
            </w:r>
            <w:r w:rsidRPr="00CD28CB">
              <w:rPr>
                <w:rFonts w:ascii="Garamond" w:hAnsi="Garamond" w:cs="Calibri"/>
                <w:b/>
                <w:bCs/>
                <w:color w:val="000000"/>
                <w:sz w:val="6"/>
                <w:szCs w:val="6"/>
              </w:rPr>
              <w:br/>
              <w:t xml:space="preserve"> </w:t>
            </w:r>
          </w:p>
        </w:tc>
        <w:tc>
          <w:tcPr>
            <w:tcW w:w="132" w:type="pct"/>
            <w:tcBorders>
              <w:top w:val="nil"/>
              <w:left w:val="nil"/>
              <w:bottom w:val="single" w:sz="4" w:space="0" w:color="auto"/>
              <w:right w:val="single" w:sz="4" w:space="0" w:color="auto"/>
            </w:tcBorders>
            <w:shd w:val="clear" w:color="000000" w:fill="DDEBF7"/>
            <w:vAlign w:val="center"/>
            <w:hideMark/>
          </w:tcPr>
          <w:p w14:paraId="752A80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2" w:type="pct"/>
            <w:tcBorders>
              <w:top w:val="nil"/>
              <w:left w:val="nil"/>
              <w:bottom w:val="single" w:sz="4" w:space="0" w:color="auto"/>
              <w:right w:val="single" w:sz="4" w:space="0" w:color="auto"/>
            </w:tcBorders>
            <w:shd w:val="clear" w:color="000000" w:fill="DDEBF7"/>
            <w:vAlign w:val="center"/>
            <w:hideMark/>
          </w:tcPr>
          <w:p w14:paraId="7A972AC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2" w:type="pct"/>
            <w:tcBorders>
              <w:top w:val="nil"/>
              <w:left w:val="nil"/>
              <w:bottom w:val="single" w:sz="4" w:space="0" w:color="auto"/>
              <w:right w:val="single" w:sz="4" w:space="0" w:color="auto"/>
            </w:tcBorders>
            <w:shd w:val="clear" w:color="000000" w:fill="DDEBF7"/>
            <w:vAlign w:val="center"/>
            <w:hideMark/>
          </w:tcPr>
          <w:p w14:paraId="14524F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79" w:type="pct"/>
            <w:tcBorders>
              <w:top w:val="nil"/>
              <w:left w:val="nil"/>
              <w:bottom w:val="single" w:sz="4" w:space="0" w:color="auto"/>
              <w:right w:val="single" w:sz="4" w:space="0" w:color="auto"/>
            </w:tcBorders>
            <w:shd w:val="clear" w:color="000000" w:fill="DDEBF7"/>
            <w:vAlign w:val="center"/>
            <w:hideMark/>
          </w:tcPr>
          <w:p w14:paraId="34CBFDA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DEBF7"/>
            <w:vAlign w:val="center"/>
            <w:hideMark/>
          </w:tcPr>
          <w:p w14:paraId="10CFDB6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11F99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044594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C57D0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FDD05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6D2939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1918A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77088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234276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7C4C9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36B42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24EF66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F47B1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C75F0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63A608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39E3C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870B6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370C7E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561D3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4FAE0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679612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3512C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5C183B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8B9DF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7DC856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9AE69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0314DE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2BB0DF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6D137A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F5CB79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DDEBF7"/>
            <w:vAlign w:val="center"/>
            <w:hideMark/>
          </w:tcPr>
          <w:p w14:paraId="42FAFC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1AF2D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87A4B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76AF75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4432B7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DDEBF7"/>
            <w:vAlign w:val="center"/>
            <w:hideMark/>
          </w:tcPr>
          <w:p w14:paraId="68A35A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2969A3D7"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16EBACD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3.1</w:t>
            </w:r>
          </w:p>
        </w:tc>
        <w:tc>
          <w:tcPr>
            <w:tcW w:w="449" w:type="pct"/>
            <w:tcBorders>
              <w:top w:val="nil"/>
              <w:left w:val="nil"/>
              <w:bottom w:val="single" w:sz="4" w:space="0" w:color="auto"/>
              <w:right w:val="single" w:sz="4" w:space="0" w:color="auto"/>
            </w:tcBorders>
            <w:shd w:val="clear" w:color="000000" w:fill="FFFFFF"/>
            <w:vAlign w:val="center"/>
            <w:hideMark/>
          </w:tcPr>
          <w:p w14:paraId="6A516A65"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Shtimi i numrit të rojeve kufitare në Pikat e Kalimit Kufitar në përputhje me nevojat operacionale</w:t>
            </w:r>
          </w:p>
        </w:tc>
        <w:tc>
          <w:tcPr>
            <w:tcW w:w="132" w:type="pct"/>
            <w:tcBorders>
              <w:top w:val="nil"/>
              <w:left w:val="nil"/>
              <w:bottom w:val="single" w:sz="4" w:space="0" w:color="auto"/>
              <w:right w:val="single" w:sz="4" w:space="0" w:color="auto"/>
            </w:tcBorders>
            <w:shd w:val="clear" w:color="000000" w:fill="FFFFFF"/>
            <w:vAlign w:val="center"/>
            <w:hideMark/>
          </w:tcPr>
          <w:p w14:paraId="506BA5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4CC435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1E3E0C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4D6D1E8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6E38291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7B8CEB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84234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EE93A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6629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E59707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3D76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90284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103" w:type="pct"/>
            <w:tcBorders>
              <w:top w:val="nil"/>
              <w:left w:val="nil"/>
              <w:bottom w:val="single" w:sz="4" w:space="0" w:color="auto"/>
              <w:right w:val="single" w:sz="4" w:space="0" w:color="auto"/>
            </w:tcBorders>
            <w:shd w:val="clear" w:color="000000" w:fill="FFFFFF"/>
            <w:vAlign w:val="center"/>
            <w:hideMark/>
          </w:tcPr>
          <w:p w14:paraId="309F95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544AB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117" w:type="pct"/>
            <w:tcBorders>
              <w:top w:val="nil"/>
              <w:left w:val="nil"/>
              <w:bottom w:val="single" w:sz="4" w:space="0" w:color="auto"/>
              <w:right w:val="single" w:sz="4" w:space="0" w:color="auto"/>
            </w:tcBorders>
            <w:shd w:val="clear" w:color="000000" w:fill="FFFFFF"/>
            <w:vAlign w:val="center"/>
            <w:hideMark/>
          </w:tcPr>
          <w:p w14:paraId="6682AE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103" w:type="pct"/>
            <w:tcBorders>
              <w:top w:val="nil"/>
              <w:left w:val="nil"/>
              <w:bottom w:val="single" w:sz="4" w:space="0" w:color="auto"/>
              <w:right w:val="single" w:sz="4" w:space="0" w:color="auto"/>
            </w:tcBorders>
            <w:shd w:val="clear" w:color="000000" w:fill="FFFFFF"/>
            <w:vAlign w:val="center"/>
            <w:hideMark/>
          </w:tcPr>
          <w:p w14:paraId="3E7AD2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E6F1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117" w:type="pct"/>
            <w:tcBorders>
              <w:top w:val="nil"/>
              <w:left w:val="nil"/>
              <w:bottom w:val="single" w:sz="4" w:space="0" w:color="auto"/>
              <w:right w:val="single" w:sz="4" w:space="0" w:color="auto"/>
            </w:tcBorders>
            <w:shd w:val="clear" w:color="000000" w:fill="FFFFFF"/>
            <w:vAlign w:val="center"/>
            <w:hideMark/>
          </w:tcPr>
          <w:p w14:paraId="1ECF19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85" w:type="pct"/>
            <w:tcBorders>
              <w:top w:val="nil"/>
              <w:left w:val="nil"/>
              <w:bottom w:val="single" w:sz="4" w:space="0" w:color="auto"/>
              <w:right w:val="single" w:sz="4" w:space="0" w:color="auto"/>
            </w:tcBorders>
            <w:shd w:val="clear" w:color="000000" w:fill="FFFFFF"/>
            <w:vAlign w:val="center"/>
            <w:hideMark/>
          </w:tcPr>
          <w:p w14:paraId="0A1EAA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6E1B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#NAME?</w:t>
            </w:r>
          </w:p>
        </w:tc>
        <w:tc>
          <w:tcPr>
            <w:tcW w:w="117" w:type="pct"/>
            <w:tcBorders>
              <w:top w:val="nil"/>
              <w:left w:val="nil"/>
              <w:bottom w:val="single" w:sz="4" w:space="0" w:color="auto"/>
              <w:right w:val="single" w:sz="4" w:space="0" w:color="auto"/>
            </w:tcBorders>
            <w:shd w:val="clear" w:color="000000" w:fill="FFFFFF"/>
            <w:vAlign w:val="center"/>
            <w:hideMark/>
          </w:tcPr>
          <w:p w14:paraId="7C1543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85" w:type="pct"/>
            <w:tcBorders>
              <w:top w:val="nil"/>
              <w:left w:val="nil"/>
              <w:bottom w:val="single" w:sz="4" w:space="0" w:color="auto"/>
              <w:right w:val="single" w:sz="4" w:space="0" w:color="auto"/>
            </w:tcBorders>
            <w:shd w:val="clear" w:color="000000" w:fill="FFFFFF"/>
            <w:vAlign w:val="center"/>
            <w:hideMark/>
          </w:tcPr>
          <w:p w14:paraId="56BDCC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A540C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117" w:type="pct"/>
            <w:tcBorders>
              <w:top w:val="nil"/>
              <w:left w:val="nil"/>
              <w:bottom w:val="single" w:sz="4" w:space="0" w:color="auto"/>
              <w:right w:val="single" w:sz="4" w:space="0" w:color="auto"/>
            </w:tcBorders>
            <w:shd w:val="clear" w:color="000000" w:fill="FFFFFF"/>
            <w:vAlign w:val="center"/>
            <w:hideMark/>
          </w:tcPr>
          <w:p w14:paraId="1565ED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85" w:type="pct"/>
            <w:tcBorders>
              <w:top w:val="nil"/>
              <w:left w:val="nil"/>
              <w:bottom w:val="single" w:sz="4" w:space="0" w:color="auto"/>
              <w:right w:val="single" w:sz="4" w:space="0" w:color="auto"/>
            </w:tcBorders>
            <w:shd w:val="clear" w:color="000000" w:fill="FFFFFF"/>
            <w:vAlign w:val="center"/>
            <w:hideMark/>
          </w:tcPr>
          <w:p w14:paraId="02639E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BC56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127" w:type="pct"/>
            <w:tcBorders>
              <w:top w:val="nil"/>
              <w:left w:val="nil"/>
              <w:bottom w:val="single" w:sz="4" w:space="0" w:color="auto"/>
              <w:right w:val="single" w:sz="4" w:space="0" w:color="auto"/>
            </w:tcBorders>
            <w:shd w:val="clear" w:color="000000" w:fill="FFFFFF"/>
            <w:vAlign w:val="center"/>
            <w:hideMark/>
          </w:tcPr>
          <w:p w14:paraId="4E54E9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A7BE6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FFFFFF"/>
            <w:vAlign w:val="center"/>
            <w:hideMark/>
          </w:tcPr>
          <w:p w14:paraId="6E3C9D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66BAF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0C4405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89B36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657F5AD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1CC40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73D6EF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7A6F5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B26EB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1F33DF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FFFFFF"/>
            <w:vAlign w:val="center"/>
            <w:hideMark/>
          </w:tcPr>
          <w:p w14:paraId="240EED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FFFFFF"/>
            <w:vAlign w:val="center"/>
            <w:hideMark/>
          </w:tcPr>
          <w:p w14:paraId="6BAEBB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3AFB2FD6"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4BF3C8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3.1.1</w:t>
            </w:r>
          </w:p>
        </w:tc>
        <w:tc>
          <w:tcPr>
            <w:tcW w:w="449" w:type="pct"/>
            <w:tcBorders>
              <w:top w:val="nil"/>
              <w:left w:val="nil"/>
              <w:bottom w:val="single" w:sz="4" w:space="0" w:color="auto"/>
              <w:right w:val="single" w:sz="4" w:space="0" w:color="auto"/>
            </w:tcBorders>
            <w:shd w:val="clear" w:color="000000" w:fill="FFFFFF"/>
            <w:vAlign w:val="center"/>
            <w:hideMark/>
          </w:tcPr>
          <w:p w14:paraId="4781130E" w14:textId="776132BD"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Shtimi i numrit të rojeve kufitare në Pikat e Kalimit Kufitar Morinë, Komisariati i Policisë Rinas, Port Durrës, Qafë Thanë, Kakavijë, Kapshticë etj</w:t>
            </w:r>
            <w:r w:rsidR="000970C9" w:rsidRPr="00CD28CB">
              <w:rPr>
                <w:rFonts w:ascii="Garamond" w:hAnsi="Garamond" w:cs="Calibri"/>
                <w:color w:val="000000"/>
                <w:sz w:val="6"/>
                <w:szCs w:val="6"/>
              </w:rPr>
              <w:t>.</w:t>
            </w:r>
          </w:p>
        </w:tc>
        <w:tc>
          <w:tcPr>
            <w:tcW w:w="132" w:type="pct"/>
            <w:tcBorders>
              <w:top w:val="nil"/>
              <w:left w:val="nil"/>
              <w:bottom w:val="single" w:sz="4" w:space="0" w:color="auto"/>
              <w:right w:val="single" w:sz="4" w:space="0" w:color="auto"/>
            </w:tcBorders>
            <w:shd w:val="clear" w:color="000000" w:fill="FFFFFF"/>
            <w:vAlign w:val="center"/>
            <w:hideMark/>
          </w:tcPr>
          <w:p w14:paraId="3DC4D30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42E0B6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41CC93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6030D29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4C0B2E3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63F9B60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DC8D2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340B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3BA35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992F9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680A7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A5E0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103" w:type="pct"/>
            <w:tcBorders>
              <w:top w:val="nil"/>
              <w:left w:val="nil"/>
              <w:bottom w:val="single" w:sz="4" w:space="0" w:color="auto"/>
              <w:right w:val="single" w:sz="4" w:space="0" w:color="auto"/>
            </w:tcBorders>
            <w:shd w:val="clear" w:color="000000" w:fill="FFFFFF"/>
            <w:vAlign w:val="center"/>
            <w:hideMark/>
          </w:tcPr>
          <w:p w14:paraId="069F2E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C134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117" w:type="pct"/>
            <w:tcBorders>
              <w:top w:val="nil"/>
              <w:left w:val="nil"/>
              <w:bottom w:val="single" w:sz="4" w:space="0" w:color="auto"/>
              <w:right w:val="single" w:sz="4" w:space="0" w:color="auto"/>
            </w:tcBorders>
            <w:shd w:val="clear" w:color="000000" w:fill="FFFFFF"/>
            <w:vAlign w:val="center"/>
            <w:hideMark/>
          </w:tcPr>
          <w:p w14:paraId="4619C9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103" w:type="pct"/>
            <w:tcBorders>
              <w:top w:val="nil"/>
              <w:left w:val="nil"/>
              <w:bottom w:val="single" w:sz="4" w:space="0" w:color="auto"/>
              <w:right w:val="single" w:sz="4" w:space="0" w:color="auto"/>
            </w:tcBorders>
            <w:shd w:val="clear" w:color="000000" w:fill="FFFFFF"/>
            <w:vAlign w:val="center"/>
            <w:hideMark/>
          </w:tcPr>
          <w:p w14:paraId="665482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0C2A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117" w:type="pct"/>
            <w:tcBorders>
              <w:top w:val="nil"/>
              <w:left w:val="nil"/>
              <w:bottom w:val="single" w:sz="4" w:space="0" w:color="auto"/>
              <w:right w:val="single" w:sz="4" w:space="0" w:color="auto"/>
            </w:tcBorders>
            <w:shd w:val="clear" w:color="000000" w:fill="FFFFFF"/>
            <w:vAlign w:val="center"/>
            <w:hideMark/>
          </w:tcPr>
          <w:p w14:paraId="14D748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85" w:type="pct"/>
            <w:tcBorders>
              <w:top w:val="nil"/>
              <w:left w:val="nil"/>
              <w:bottom w:val="single" w:sz="4" w:space="0" w:color="auto"/>
              <w:right w:val="single" w:sz="4" w:space="0" w:color="auto"/>
            </w:tcBorders>
            <w:shd w:val="clear" w:color="000000" w:fill="FFFFFF"/>
            <w:vAlign w:val="center"/>
            <w:hideMark/>
          </w:tcPr>
          <w:p w14:paraId="221642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AEF15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117" w:type="pct"/>
            <w:tcBorders>
              <w:top w:val="nil"/>
              <w:left w:val="nil"/>
              <w:bottom w:val="single" w:sz="4" w:space="0" w:color="auto"/>
              <w:right w:val="single" w:sz="4" w:space="0" w:color="auto"/>
            </w:tcBorders>
            <w:shd w:val="clear" w:color="000000" w:fill="FFFFFF"/>
            <w:vAlign w:val="center"/>
            <w:hideMark/>
          </w:tcPr>
          <w:p w14:paraId="510F1F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85" w:type="pct"/>
            <w:tcBorders>
              <w:top w:val="nil"/>
              <w:left w:val="nil"/>
              <w:bottom w:val="single" w:sz="4" w:space="0" w:color="auto"/>
              <w:right w:val="single" w:sz="4" w:space="0" w:color="auto"/>
            </w:tcBorders>
            <w:shd w:val="clear" w:color="000000" w:fill="FFFFFF"/>
            <w:vAlign w:val="center"/>
            <w:hideMark/>
          </w:tcPr>
          <w:p w14:paraId="4C46B6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C9D7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117" w:type="pct"/>
            <w:tcBorders>
              <w:top w:val="nil"/>
              <w:left w:val="nil"/>
              <w:bottom w:val="single" w:sz="4" w:space="0" w:color="auto"/>
              <w:right w:val="single" w:sz="4" w:space="0" w:color="auto"/>
            </w:tcBorders>
            <w:shd w:val="clear" w:color="000000" w:fill="FFFFFF"/>
            <w:vAlign w:val="center"/>
            <w:hideMark/>
          </w:tcPr>
          <w:p w14:paraId="0D6933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85" w:type="pct"/>
            <w:tcBorders>
              <w:top w:val="nil"/>
              <w:left w:val="nil"/>
              <w:bottom w:val="single" w:sz="4" w:space="0" w:color="auto"/>
              <w:right w:val="single" w:sz="4" w:space="0" w:color="auto"/>
            </w:tcBorders>
            <w:shd w:val="clear" w:color="000000" w:fill="FFFFFF"/>
            <w:vAlign w:val="center"/>
            <w:hideMark/>
          </w:tcPr>
          <w:p w14:paraId="17E420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5BAAF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c>
          <w:tcPr>
            <w:tcW w:w="127" w:type="pct"/>
            <w:tcBorders>
              <w:top w:val="nil"/>
              <w:left w:val="nil"/>
              <w:bottom w:val="single" w:sz="4" w:space="0" w:color="auto"/>
              <w:right w:val="single" w:sz="4" w:space="0" w:color="auto"/>
            </w:tcBorders>
            <w:shd w:val="clear" w:color="000000" w:fill="FFFFFF"/>
            <w:vAlign w:val="center"/>
            <w:hideMark/>
          </w:tcPr>
          <w:p w14:paraId="05DB98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1,785,000,000</w:t>
            </w:r>
          </w:p>
        </w:tc>
        <w:tc>
          <w:tcPr>
            <w:tcW w:w="117" w:type="pct"/>
            <w:tcBorders>
              <w:top w:val="nil"/>
              <w:left w:val="nil"/>
              <w:bottom w:val="single" w:sz="4" w:space="0" w:color="auto"/>
              <w:right w:val="single" w:sz="4" w:space="0" w:color="auto"/>
            </w:tcBorders>
            <w:shd w:val="clear" w:color="000000" w:fill="FFFFFF"/>
            <w:vAlign w:val="center"/>
            <w:hideMark/>
          </w:tcPr>
          <w:p w14:paraId="54860C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58CB7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1,785,000,000</w:t>
            </w:r>
          </w:p>
        </w:tc>
        <w:tc>
          <w:tcPr>
            <w:tcW w:w="117" w:type="pct"/>
            <w:tcBorders>
              <w:top w:val="nil"/>
              <w:left w:val="nil"/>
              <w:bottom w:val="single" w:sz="4" w:space="0" w:color="auto"/>
              <w:right w:val="single" w:sz="4" w:space="0" w:color="auto"/>
            </w:tcBorders>
            <w:shd w:val="clear" w:color="000000" w:fill="FFFFFF"/>
            <w:vAlign w:val="center"/>
            <w:hideMark/>
          </w:tcPr>
          <w:p w14:paraId="726FC9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58D84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11D28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69943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0B0BA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06F0A4B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8EBA1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2A06F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1,428,000,000</w:t>
            </w:r>
          </w:p>
        </w:tc>
        <w:tc>
          <w:tcPr>
            <w:tcW w:w="103" w:type="pct"/>
            <w:tcBorders>
              <w:top w:val="nil"/>
              <w:left w:val="nil"/>
              <w:bottom w:val="single" w:sz="4" w:space="0" w:color="auto"/>
              <w:right w:val="single" w:sz="4" w:space="0" w:color="auto"/>
            </w:tcBorders>
            <w:shd w:val="clear" w:color="000000" w:fill="FFFFFF"/>
            <w:vAlign w:val="center"/>
            <w:hideMark/>
          </w:tcPr>
          <w:p w14:paraId="3FE1F8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AF915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1,428,000,000</w:t>
            </w:r>
          </w:p>
        </w:tc>
        <w:tc>
          <w:tcPr>
            <w:tcW w:w="109" w:type="pct"/>
            <w:tcBorders>
              <w:top w:val="nil"/>
              <w:left w:val="nil"/>
              <w:bottom w:val="single" w:sz="4" w:space="0" w:color="auto"/>
              <w:right w:val="single" w:sz="4" w:space="0" w:color="auto"/>
            </w:tcBorders>
            <w:shd w:val="clear" w:color="000000" w:fill="FFFFFF"/>
            <w:vAlign w:val="center"/>
            <w:hideMark/>
          </w:tcPr>
          <w:p w14:paraId="20BAD7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-357,000,000</w:t>
            </w:r>
          </w:p>
        </w:tc>
      </w:tr>
      <w:tr w:rsidR="005A162A" w:rsidRPr="00CD28CB" w14:paraId="6CB89871"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167052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lastRenderedPageBreak/>
              <w:t>3.1.2</w:t>
            </w:r>
          </w:p>
        </w:tc>
        <w:tc>
          <w:tcPr>
            <w:tcW w:w="449" w:type="pct"/>
            <w:tcBorders>
              <w:top w:val="nil"/>
              <w:left w:val="nil"/>
              <w:bottom w:val="single" w:sz="4" w:space="0" w:color="auto"/>
              <w:right w:val="single" w:sz="4" w:space="0" w:color="auto"/>
            </w:tcBorders>
            <w:shd w:val="clear" w:color="000000" w:fill="FFFFFF"/>
            <w:vAlign w:val="center"/>
            <w:hideMark/>
          </w:tcPr>
          <w:p w14:paraId="783E606B"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Plotësimi me personel i funksioneve të lira në Pikat e Kalimit Kufitar</w:t>
            </w:r>
          </w:p>
        </w:tc>
        <w:tc>
          <w:tcPr>
            <w:tcW w:w="132" w:type="pct"/>
            <w:tcBorders>
              <w:top w:val="nil"/>
              <w:left w:val="nil"/>
              <w:bottom w:val="single" w:sz="4" w:space="0" w:color="auto"/>
              <w:right w:val="single" w:sz="4" w:space="0" w:color="auto"/>
            </w:tcBorders>
            <w:shd w:val="clear" w:color="000000" w:fill="FFFFFF"/>
            <w:vAlign w:val="center"/>
            <w:hideMark/>
          </w:tcPr>
          <w:p w14:paraId="0C05D7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571F2E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624501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0C5E7A9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1F92529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4B7753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BC0D9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05B256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3B76A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E7A37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B9B9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D0CAF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AABD3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CD94C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748E1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1ECA4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68F0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ADF2B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E81A1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15DB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7A385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7507D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5DC76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5ACE3D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4ACD7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5DA6F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7F713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CB6B8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8D3FF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7F318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3FEFA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7D551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D948F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744ED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3A53D2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CC107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5112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53BD1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2F37E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72561D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3F67F35"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9D9D9"/>
            <w:vAlign w:val="center"/>
            <w:hideMark/>
          </w:tcPr>
          <w:p w14:paraId="00BD086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6EF76FA4" w14:textId="08A9DBC8" w:rsidR="007D52ED" w:rsidRPr="00CD28CB" w:rsidRDefault="007D52ED" w:rsidP="000970C9">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w:t>
            </w:r>
            <w:r w:rsidR="000970C9" w:rsidRPr="00CD28CB">
              <w:rPr>
                <w:rFonts w:ascii="Garamond" w:hAnsi="Garamond" w:cs="Calibri"/>
                <w:b/>
                <w:bCs/>
                <w:color w:val="FF0000"/>
                <w:sz w:val="6"/>
                <w:szCs w:val="6"/>
              </w:rPr>
              <w:t>ja e</w:t>
            </w:r>
            <w:r w:rsidRPr="00CD28CB">
              <w:rPr>
                <w:rFonts w:ascii="Garamond" w:hAnsi="Garamond" w:cs="Calibri"/>
                <w:b/>
                <w:bCs/>
                <w:color w:val="FF0000"/>
                <w:sz w:val="6"/>
                <w:szCs w:val="6"/>
              </w:rPr>
              <w:t xml:space="preserve"> </w:t>
            </w:r>
            <w:r w:rsidR="000970C9" w:rsidRPr="00CD28CB">
              <w:rPr>
                <w:rFonts w:ascii="Garamond" w:hAnsi="Garamond" w:cs="Calibri"/>
                <w:b/>
                <w:bCs/>
                <w:color w:val="FF0000"/>
                <w:sz w:val="6"/>
                <w:szCs w:val="6"/>
              </w:rPr>
              <w:t>o</w:t>
            </w:r>
            <w:r w:rsidRPr="00CD28CB">
              <w:rPr>
                <w:rFonts w:ascii="Garamond" w:hAnsi="Garamond" w:cs="Calibri"/>
                <w:b/>
                <w:bCs/>
                <w:color w:val="FF0000"/>
                <w:sz w:val="6"/>
                <w:szCs w:val="6"/>
              </w:rPr>
              <w:t>bjektivi</w:t>
            </w:r>
            <w:r w:rsidR="000970C9" w:rsidRPr="00CD28CB">
              <w:rPr>
                <w:rFonts w:ascii="Garamond" w:hAnsi="Garamond" w:cs="Calibri"/>
                <w:b/>
                <w:bCs/>
                <w:color w:val="FF0000"/>
                <w:sz w:val="6"/>
                <w:szCs w:val="6"/>
              </w:rPr>
              <w:t>t</w:t>
            </w:r>
            <w:r w:rsidRPr="00CD28CB">
              <w:rPr>
                <w:rFonts w:ascii="Garamond" w:hAnsi="Garamond" w:cs="Calibri"/>
                <w:b/>
                <w:bCs/>
                <w:color w:val="FF0000"/>
                <w:sz w:val="6"/>
                <w:szCs w:val="6"/>
              </w:rPr>
              <w:t xml:space="preserve"> specifik 3</w:t>
            </w:r>
          </w:p>
        </w:tc>
        <w:tc>
          <w:tcPr>
            <w:tcW w:w="132" w:type="pct"/>
            <w:tcBorders>
              <w:top w:val="nil"/>
              <w:left w:val="nil"/>
              <w:bottom w:val="single" w:sz="4" w:space="0" w:color="auto"/>
              <w:right w:val="single" w:sz="4" w:space="0" w:color="auto"/>
            </w:tcBorders>
            <w:shd w:val="clear" w:color="000000" w:fill="D9D9D9"/>
            <w:vAlign w:val="center"/>
            <w:hideMark/>
          </w:tcPr>
          <w:p w14:paraId="2582D0D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269229C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5058E20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7CE3E54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4DDEF01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9D9D9"/>
            <w:vAlign w:val="center"/>
            <w:hideMark/>
          </w:tcPr>
          <w:p w14:paraId="7CAD776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25CA641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06F814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0BF6B5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3A85CDA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A308DB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73B86DF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103" w:type="pct"/>
            <w:tcBorders>
              <w:top w:val="nil"/>
              <w:left w:val="nil"/>
              <w:bottom w:val="single" w:sz="4" w:space="0" w:color="auto"/>
              <w:right w:val="single" w:sz="4" w:space="0" w:color="auto"/>
            </w:tcBorders>
            <w:shd w:val="clear" w:color="000000" w:fill="D9D9D9"/>
            <w:vAlign w:val="center"/>
            <w:hideMark/>
          </w:tcPr>
          <w:p w14:paraId="0560163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52421D4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117" w:type="pct"/>
            <w:tcBorders>
              <w:top w:val="nil"/>
              <w:left w:val="nil"/>
              <w:bottom w:val="single" w:sz="4" w:space="0" w:color="auto"/>
              <w:right w:val="single" w:sz="4" w:space="0" w:color="auto"/>
            </w:tcBorders>
            <w:shd w:val="clear" w:color="000000" w:fill="D9D9D9"/>
            <w:vAlign w:val="center"/>
            <w:hideMark/>
          </w:tcPr>
          <w:p w14:paraId="4D69A44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103" w:type="pct"/>
            <w:tcBorders>
              <w:top w:val="nil"/>
              <w:left w:val="nil"/>
              <w:bottom w:val="single" w:sz="4" w:space="0" w:color="auto"/>
              <w:right w:val="single" w:sz="4" w:space="0" w:color="auto"/>
            </w:tcBorders>
            <w:shd w:val="clear" w:color="000000" w:fill="D9D9D9"/>
            <w:vAlign w:val="center"/>
            <w:hideMark/>
          </w:tcPr>
          <w:p w14:paraId="68CF105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AB241A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117" w:type="pct"/>
            <w:tcBorders>
              <w:top w:val="nil"/>
              <w:left w:val="nil"/>
              <w:bottom w:val="single" w:sz="4" w:space="0" w:color="auto"/>
              <w:right w:val="single" w:sz="4" w:space="0" w:color="auto"/>
            </w:tcBorders>
            <w:shd w:val="clear" w:color="000000" w:fill="D9D9D9"/>
            <w:vAlign w:val="center"/>
            <w:hideMark/>
          </w:tcPr>
          <w:p w14:paraId="538C928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85" w:type="pct"/>
            <w:tcBorders>
              <w:top w:val="nil"/>
              <w:left w:val="nil"/>
              <w:bottom w:val="single" w:sz="4" w:space="0" w:color="auto"/>
              <w:right w:val="single" w:sz="4" w:space="0" w:color="auto"/>
            </w:tcBorders>
            <w:shd w:val="clear" w:color="000000" w:fill="D9D9D9"/>
            <w:vAlign w:val="center"/>
            <w:hideMark/>
          </w:tcPr>
          <w:p w14:paraId="52DE4B7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501E8D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D9D9D9"/>
            <w:vAlign w:val="center"/>
            <w:hideMark/>
          </w:tcPr>
          <w:p w14:paraId="254DC34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85" w:type="pct"/>
            <w:tcBorders>
              <w:top w:val="nil"/>
              <w:left w:val="nil"/>
              <w:bottom w:val="single" w:sz="4" w:space="0" w:color="auto"/>
              <w:right w:val="single" w:sz="4" w:space="0" w:color="auto"/>
            </w:tcBorders>
            <w:shd w:val="clear" w:color="000000" w:fill="D9D9D9"/>
            <w:vAlign w:val="center"/>
            <w:hideMark/>
          </w:tcPr>
          <w:p w14:paraId="3348CEA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B2D03C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117" w:type="pct"/>
            <w:tcBorders>
              <w:top w:val="nil"/>
              <w:left w:val="nil"/>
              <w:bottom w:val="single" w:sz="4" w:space="0" w:color="auto"/>
              <w:right w:val="single" w:sz="4" w:space="0" w:color="auto"/>
            </w:tcBorders>
            <w:shd w:val="clear" w:color="000000" w:fill="D9D9D9"/>
            <w:vAlign w:val="center"/>
            <w:hideMark/>
          </w:tcPr>
          <w:p w14:paraId="58F6059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85" w:type="pct"/>
            <w:tcBorders>
              <w:top w:val="nil"/>
              <w:left w:val="nil"/>
              <w:bottom w:val="single" w:sz="4" w:space="0" w:color="auto"/>
              <w:right w:val="single" w:sz="4" w:space="0" w:color="auto"/>
            </w:tcBorders>
            <w:shd w:val="clear" w:color="000000" w:fill="D9D9D9"/>
            <w:vAlign w:val="center"/>
            <w:hideMark/>
          </w:tcPr>
          <w:p w14:paraId="7140483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A1F5D3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127" w:type="pct"/>
            <w:tcBorders>
              <w:top w:val="nil"/>
              <w:left w:val="nil"/>
              <w:bottom w:val="single" w:sz="4" w:space="0" w:color="auto"/>
              <w:right w:val="single" w:sz="4" w:space="0" w:color="auto"/>
            </w:tcBorders>
            <w:shd w:val="clear" w:color="000000" w:fill="D9D9D9"/>
            <w:vAlign w:val="center"/>
            <w:hideMark/>
          </w:tcPr>
          <w:p w14:paraId="3046FA5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1,785,000,000</w:t>
            </w:r>
          </w:p>
        </w:tc>
        <w:tc>
          <w:tcPr>
            <w:tcW w:w="117" w:type="pct"/>
            <w:tcBorders>
              <w:top w:val="nil"/>
              <w:left w:val="nil"/>
              <w:bottom w:val="single" w:sz="4" w:space="0" w:color="auto"/>
              <w:right w:val="single" w:sz="4" w:space="0" w:color="auto"/>
            </w:tcBorders>
            <w:shd w:val="clear" w:color="000000" w:fill="D9D9D9"/>
            <w:vAlign w:val="center"/>
            <w:hideMark/>
          </w:tcPr>
          <w:p w14:paraId="2DFEB7C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1FDCC41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1,785,000,000</w:t>
            </w:r>
          </w:p>
        </w:tc>
        <w:tc>
          <w:tcPr>
            <w:tcW w:w="117" w:type="pct"/>
            <w:tcBorders>
              <w:top w:val="nil"/>
              <w:left w:val="nil"/>
              <w:bottom w:val="single" w:sz="4" w:space="0" w:color="auto"/>
              <w:right w:val="single" w:sz="4" w:space="0" w:color="auto"/>
            </w:tcBorders>
            <w:shd w:val="clear" w:color="000000" w:fill="D9D9D9"/>
            <w:vAlign w:val="center"/>
            <w:hideMark/>
          </w:tcPr>
          <w:p w14:paraId="735AFFF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051B8D1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D01634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094AA18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F230F0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51" w:type="pct"/>
            <w:tcBorders>
              <w:top w:val="nil"/>
              <w:left w:val="nil"/>
              <w:bottom w:val="single" w:sz="4" w:space="0" w:color="auto"/>
              <w:right w:val="single" w:sz="4" w:space="0" w:color="auto"/>
            </w:tcBorders>
            <w:shd w:val="clear" w:color="000000" w:fill="D9D9D9"/>
            <w:vAlign w:val="center"/>
            <w:hideMark/>
          </w:tcPr>
          <w:p w14:paraId="4F057E9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0D5BC3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2A2A2F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1,428,000,000</w:t>
            </w:r>
          </w:p>
        </w:tc>
        <w:tc>
          <w:tcPr>
            <w:tcW w:w="103" w:type="pct"/>
            <w:tcBorders>
              <w:top w:val="nil"/>
              <w:left w:val="nil"/>
              <w:bottom w:val="single" w:sz="4" w:space="0" w:color="auto"/>
              <w:right w:val="single" w:sz="4" w:space="0" w:color="auto"/>
            </w:tcBorders>
            <w:shd w:val="clear" w:color="000000" w:fill="D9D9D9"/>
            <w:vAlign w:val="center"/>
            <w:hideMark/>
          </w:tcPr>
          <w:p w14:paraId="745373F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4093A89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1,428,000,000</w:t>
            </w:r>
          </w:p>
        </w:tc>
        <w:tc>
          <w:tcPr>
            <w:tcW w:w="109" w:type="pct"/>
            <w:tcBorders>
              <w:top w:val="nil"/>
              <w:left w:val="nil"/>
              <w:bottom w:val="single" w:sz="4" w:space="0" w:color="auto"/>
              <w:right w:val="single" w:sz="4" w:space="0" w:color="auto"/>
            </w:tcBorders>
            <w:shd w:val="clear" w:color="000000" w:fill="D9D9D9"/>
            <w:vAlign w:val="center"/>
            <w:hideMark/>
          </w:tcPr>
          <w:p w14:paraId="7BB759A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r>
      <w:tr w:rsidR="005A162A" w:rsidRPr="00CD28CB" w14:paraId="6FB74DD3"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DEBF7"/>
            <w:vAlign w:val="center"/>
            <w:hideMark/>
          </w:tcPr>
          <w:p w14:paraId="627AE8B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w:t>
            </w:r>
          </w:p>
        </w:tc>
        <w:tc>
          <w:tcPr>
            <w:tcW w:w="449" w:type="pct"/>
            <w:tcBorders>
              <w:top w:val="nil"/>
              <w:left w:val="nil"/>
              <w:bottom w:val="single" w:sz="4" w:space="0" w:color="auto"/>
              <w:right w:val="single" w:sz="4" w:space="0" w:color="auto"/>
            </w:tcBorders>
            <w:shd w:val="clear" w:color="000000" w:fill="DDEBF7"/>
            <w:vAlign w:val="center"/>
            <w:hideMark/>
          </w:tcPr>
          <w:p w14:paraId="203DE9B4" w14:textId="77777777" w:rsidR="007D52ED" w:rsidRPr="00CD28CB" w:rsidRDefault="007D52ED" w:rsidP="00791815">
            <w:pPr>
              <w:spacing w:after="0" w:line="240" w:lineRule="auto"/>
              <w:rPr>
                <w:rFonts w:ascii="Garamond" w:hAnsi="Garamond" w:cs="Calibri"/>
                <w:b/>
                <w:bCs/>
                <w:color w:val="000000"/>
                <w:sz w:val="6"/>
                <w:szCs w:val="6"/>
              </w:rPr>
            </w:pPr>
            <w:r w:rsidRPr="00CD28CB">
              <w:rPr>
                <w:rFonts w:ascii="Garamond" w:hAnsi="Garamond" w:cs="Calibri"/>
                <w:b/>
                <w:bCs/>
                <w:color w:val="000000"/>
                <w:sz w:val="6"/>
                <w:szCs w:val="6"/>
              </w:rPr>
              <w:t>OBJEKTIVI SPECIFIK 4: Forcimi i kapaciteteve logjistike për zbulimin e dokumenteve të falsifikuara të udhëtimit</w:t>
            </w:r>
            <w:r w:rsidRPr="00CD28CB">
              <w:rPr>
                <w:rFonts w:ascii="Garamond" w:hAnsi="Garamond" w:cs="Calibri"/>
                <w:b/>
                <w:bCs/>
                <w:color w:val="000000"/>
                <w:sz w:val="6"/>
                <w:szCs w:val="6"/>
              </w:rPr>
              <w:br/>
            </w:r>
            <w:r w:rsidRPr="00CD28CB">
              <w:rPr>
                <w:rFonts w:ascii="Garamond" w:hAnsi="Garamond" w:cs="Calibri"/>
                <w:b/>
                <w:bCs/>
                <w:color w:val="000000"/>
                <w:sz w:val="6"/>
                <w:szCs w:val="6"/>
              </w:rPr>
              <w:br/>
              <w:t xml:space="preserve"> </w:t>
            </w:r>
          </w:p>
        </w:tc>
        <w:tc>
          <w:tcPr>
            <w:tcW w:w="132" w:type="pct"/>
            <w:tcBorders>
              <w:top w:val="nil"/>
              <w:left w:val="nil"/>
              <w:bottom w:val="single" w:sz="4" w:space="0" w:color="auto"/>
              <w:right w:val="single" w:sz="4" w:space="0" w:color="auto"/>
            </w:tcBorders>
            <w:shd w:val="clear" w:color="000000" w:fill="DDEBF7"/>
            <w:vAlign w:val="center"/>
            <w:hideMark/>
          </w:tcPr>
          <w:p w14:paraId="023B6D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2" w:type="pct"/>
            <w:tcBorders>
              <w:top w:val="nil"/>
              <w:left w:val="nil"/>
              <w:bottom w:val="single" w:sz="4" w:space="0" w:color="auto"/>
              <w:right w:val="single" w:sz="4" w:space="0" w:color="auto"/>
            </w:tcBorders>
            <w:shd w:val="clear" w:color="000000" w:fill="DDEBF7"/>
            <w:vAlign w:val="center"/>
            <w:hideMark/>
          </w:tcPr>
          <w:p w14:paraId="3CE813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2" w:type="pct"/>
            <w:tcBorders>
              <w:top w:val="nil"/>
              <w:left w:val="nil"/>
              <w:bottom w:val="single" w:sz="4" w:space="0" w:color="auto"/>
              <w:right w:val="single" w:sz="4" w:space="0" w:color="auto"/>
            </w:tcBorders>
            <w:shd w:val="clear" w:color="000000" w:fill="DDEBF7"/>
            <w:vAlign w:val="center"/>
            <w:hideMark/>
          </w:tcPr>
          <w:p w14:paraId="2E3FC5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79" w:type="pct"/>
            <w:tcBorders>
              <w:top w:val="nil"/>
              <w:left w:val="nil"/>
              <w:bottom w:val="single" w:sz="4" w:space="0" w:color="auto"/>
              <w:right w:val="single" w:sz="4" w:space="0" w:color="auto"/>
            </w:tcBorders>
            <w:shd w:val="clear" w:color="000000" w:fill="DDEBF7"/>
            <w:vAlign w:val="center"/>
            <w:hideMark/>
          </w:tcPr>
          <w:p w14:paraId="5F9146F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DEBF7"/>
            <w:vAlign w:val="center"/>
            <w:hideMark/>
          </w:tcPr>
          <w:p w14:paraId="635C35C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38777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5EFA4E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39B9A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380EE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444B15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F809C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402DD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0D0244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AFA7C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68BB2E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185C46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6FB28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C4E499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3268EB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E229D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1107A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4039CE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4C28A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63F4E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35B5A7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4E5EF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541CEE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4F18A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7162ED3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B3317F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722A64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F7078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78B886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A01F39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DDEBF7"/>
            <w:vAlign w:val="center"/>
            <w:hideMark/>
          </w:tcPr>
          <w:p w14:paraId="17EB2C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40763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A8868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7E18F4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1E55AE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DDEBF7"/>
            <w:vAlign w:val="center"/>
            <w:hideMark/>
          </w:tcPr>
          <w:p w14:paraId="58271E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757C1D54"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63197B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4.1</w:t>
            </w:r>
          </w:p>
        </w:tc>
        <w:tc>
          <w:tcPr>
            <w:tcW w:w="449" w:type="pct"/>
            <w:tcBorders>
              <w:top w:val="nil"/>
              <w:left w:val="nil"/>
              <w:bottom w:val="single" w:sz="4" w:space="0" w:color="auto"/>
              <w:right w:val="single" w:sz="4" w:space="0" w:color="auto"/>
            </w:tcBorders>
            <w:shd w:val="clear" w:color="000000" w:fill="FFFFFF"/>
            <w:vAlign w:val="center"/>
            <w:hideMark/>
          </w:tcPr>
          <w:p w14:paraId="1795BE91"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Pajisja e Pikave të Kalimit Kufitar me pajisje speciale për ekzaminimin e dokumenteve të udhëtimit, sipas nevojës dhe analizës së riskut</w:t>
            </w:r>
          </w:p>
        </w:tc>
        <w:tc>
          <w:tcPr>
            <w:tcW w:w="132" w:type="pct"/>
            <w:tcBorders>
              <w:top w:val="nil"/>
              <w:left w:val="nil"/>
              <w:bottom w:val="single" w:sz="4" w:space="0" w:color="auto"/>
              <w:right w:val="single" w:sz="4" w:space="0" w:color="auto"/>
            </w:tcBorders>
            <w:shd w:val="clear" w:color="000000" w:fill="FFFFFF"/>
            <w:vAlign w:val="center"/>
            <w:hideMark/>
          </w:tcPr>
          <w:p w14:paraId="66BC82E9" w14:textId="1D80C072" w:rsidR="007D52ED" w:rsidRPr="00CD28CB" w:rsidRDefault="000970C9"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Është</w:t>
            </w:r>
            <w:r w:rsidR="007D52ED" w:rsidRPr="00CD28CB">
              <w:rPr>
                <w:rFonts w:ascii="Garamond" w:hAnsi="Garamond" w:cs="Calibri"/>
                <w:color w:val="000000"/>
                <w:sz w:val="6"/>
                <w:szCs w:val="6"/>
              </w:rPr>
              <w:t xml:space="preserve"> projekt i cili nuk ka marre akoma kod</w:t>
            </w:r>
          </w:p>
        </w:tc>
        <w:tc>
          <w:tcPr>
            <w:tcW w:w="102" w:type="pct"/>
            <w:tcBorders>
              <w:top w:val="nil"/>
              <w:left w:val="nil"/>
              <w:bottom w:val="single" w:sz="4" w:space="0" w:color="auto"/>
              <w:right w:val="single" w:sz="4" w:space="0" w:color="auto"/>
            </w:tcBorders>
            <w:shd w:val="clear" w:color="000000" w:fill="FFFFFF"/>
            <w:vAlign w:val="center"/>
            <w:hideMark/>
          </w:tcPr>
          <w:p w14:paraId="68F714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69D506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2C78B04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2D108F3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6F539D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5D4EE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14,200,000</w:t>
            </w:r>
          </w:p>
        </w:tc>
        <w:tc>
          <w:tcPr>
            <w:tcW w:w="117" w:type="pct"/>
            <w:tcBorders>
              <w:top w:val="nil"/>
              <w:left w:val="nil"/>
              <w:bottom w:val="single" w:sz="4" w:space="0" w:color="auto"/>
              <w:right w:val="single" w:sz="4" w:space="0" w:color="auto"/>
            </w:tcBorders>
            <w:shd w:val="clear" w:color="000000" w:fill="FFFFFF"/>
            <w:vAlign w:val="center"/>
            <w:hideMark/>
          </w:tcPr>
          <w:p w14:paraId="04CDCF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14,200,000</w:t>
            </w:r>
          </w:p>
        </w:tc>
        <w:tc>
          <w:tcPr>
            <w:tcW w:w="117" w:type="pct"/>
            <w:tcBorders>
              <w:top w:val="nil"/>
              <w:left w:val="nil"/>
              <w:bottom w:val="single" w:sz="4" w:space="0" w:color="auto"/>
              <w:right w:val="single" w:sz="4" w:space="0" w:color="auto"/>
            </w:tcBorders>
            <w:shd w:val="clear" w:color="000000" w:fill="FFFFFF"/>
            <w:vAlign w:val="center"/>
            <w:hideMark/>
          </w:tcPr>
          <w:p w14:paraId="66A24E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BBB41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17,050,000</w:t>
            </w:r>
          </w:p>
        </w:tc>
        <w:tc>
          <w:tcPr>
            <w:tcW w:w="117" w:type="pct"/>
            <w:tcBorders>
              <w:top w:val="nil"/>
              <w:left w:val="nil"/>
              <w:bottom w:val="single" w:sz="4" w:space="0" w:color="auto"/>
              <w:right w:val="single" w:sz="4" w:space="0" w:color="auto"/>
            </w:tcBorders>
            <w:shd w:val="clear" w:color="000000" w:fill="FFFFFF"/>
            <w:vAlign w:val="center"/>
            <w:hideMark/>
          </w:tcPr>
          <w:p w14:paraId="59BA7C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17,050,000</w:t>
            </w:r>
          </w:p>
        </w:tc>
        <w:tc>
          <w:tcPr>
            <w:tcW w:w="117" w:type="pct"/>
            <w:tcBorders>
              <w:top w:val="nil"/>
              <w:left w:val="nil"/>
              <w:bottom w:val="single" w:sz="4" w:space="0" w:color="auto"/>
              <w:right w:val="single" w:sz="4" w:space="0" w:color="auto"/>
            </w:tcBorders>
            <w:shd w:val="clear" w:color="000000" w:fill="FFFFFF"/>
            <w:vAlign w:val="center"/>
            <w:hideMark/>
          </w:tcPr>
          <w:p w14:paraId="6240E4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E8B0CF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15,750,000</w:t>
            </w:r>
          </w:p>
        </w:tc>
        <w:tc>
          <w:tcPr>
            <w:tcW w:w="117" w:type="pct"/>
            <w:tcBorders>
              <w:top w:val="nil"/>
              <w:left w:val="nil"/>
              <w:bottom w:val="single" w:sz="4" w:space="0" w:color="auto"/>
              <w:right w:val="single" w:sz="4" w:space="0" w:color="auto"/>
            </w:tcBorders>
            <w:shd w:val="clear" w:color="000000" w:fill="FFFFFF"/>
            <w:vAlign w:val="center"/>
            <w:hideMark/>
          </w:tcPr>
          <w:p w14:paraId="677D53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15,750,000</w:t>
            </w:r>
          </w:p>
        </w:tc>
        <w:tc>
          <w:tcPr>
            <w:tcW w:w="117" w:type="pct"/>
            <w:tcBorders>
              <w:top w:val="nil"/>
              <w:left w:val="nil"/>
              <w:bottom w:val="single" w:sz="4" w:space="0" w:color="auto"/>
              <w:right w:val="single" w:sz="4" w:space="0" w:color="auto"/>
            </w:tcBorders>
            <w:shd w:val="clear" w:color="000000" w:fill="FFFFFF"/>
            <w:vAlign w:val="center"/>
            <w:hideMark/>
          </w:tcPr>
          <w:p w14:paraId="4DF33B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736B4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8C19B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667C4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5D838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2F6BF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#NAME?</w:t>
            </w:r>
          </w:p>
        </w:tc>
        <w:tc>
          <w:tcPr>
            <w:tcW w:w="117" w:type="pct"/>
            <w:tcBorders>
              <w:top w:val="nil"/>
              <w:left w:val="nil"/>
              <w:bottom w:val="single" w:sz="4" w:space="0" w:color="auto"/>
              <w:right w:val="single" w:sz="4" w:space="0" w:color="auto"/>
            </w:tcBorders>
            <w:shd w:val="clear" w:color="000000" w:fill="FFFFFF"/>
            <w:vAlign w:val="center"/>
            <w:hideMark/>
          </w:tcPr>
          <w:p w14:paraId="7F1F12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605A0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0F2AA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87A2E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24633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A39F9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D33C16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901BC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487AA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A28D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E1BB9F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8BA68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237092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466E0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69CBFF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1C87C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B92E2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D0CC0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D32BD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0E9E99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C7C537B"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57E188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4.1.1</w:t>
            </w:r>
          </w:p>
        </w:tc>
        <w:tc>
          <w:tcPr>
            <w:tcW w:w="449" w:type="pct"/>
            <w:tcBorders>
              <w:top w:val="nil"/>
              <w:left w:val="nil"/>
              <w:bottom w:val="single" w:sz="4" w:space="0" w:color="auto"/>
              <w:right w:val="single" w:sz="4" w:space="0" w:color="auto"/>
            </w:tcBorders>
            <w:shd w:val="clear" w:color="000000" w:fill="FFFFFF"/>
            <w:vAlign w:val="center"/>
            <w:hideMark/>
          </w:tcPr>
          <w:p w14:paraId="417FB402"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Pajisja e Pikave të Kalimit Kufitar, Kakavijë, Kapshticë, Morinë, Hani i Hotit, Qafë Thanë, Port Vlorë, me minilaboratorë për ekzaminimin e dokumenteve (</w:t>
            </w:r>
            <w:r w:rsidRPr="00CD28CB">
              <w:rPr>
                <w:rFonts w:ascii="Garamond" w:hAnsi="Garamond" w:cs="Calibri"/>
                <w:i/>
                <w:color w:val="000000"/>
                <w:sz w:val="6"/>
                <w:szCs w:val="6"/>
              </w:rPr>
              <w:t>docubox,</w:t>
            </w:r>
            <w:r w:rsidRPr="00CD28CB">
              <w:rPr>
                <w:rFonts w:ascii="Garamond" w:hAnsi="Garamond" w:cs="Calibri"/>
                <w:color w:val="000000"/>
                <w:sz w:val="6"/>
                <w:szCs w:val="6"/>
              </w:rPr>
              <w:t xml:space="preserve"> krahasues video spektral VSC, mirkoskopë etj.)</w:t>
            </w:r>
          </w:p>
        </w:tc>
        <w:tc>
          <w:tcPr>
            <w:tcW w:w="132" w:type="pct"/>
            <w:tcBorders>
              <w:top w:val="nil"/>
              <w:left w:val="nil"/>
              <w:bottom w:val="single" w:sz="4" w:space="0" w:color="auto"/>
              <w:right w:val="single" w:sz="4" w:space="0" w:color="auto"/>
            </w:tcBorders>
            <w:shd w:val="clear" w:color="000000" w:fill="FFFFFF"/>
            <w:vAlign w:val="center"/>
            <w:hideMark/>
          </w:tcPr>
          <w:p w14:paraId="5B2976B5" w14:textId="275231E6" w:rsidR="007D52ED" w:rsidRPr="00CD28CB" w:rsidRDefault="000970C9"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Është</w:t>
            </w:r>
            <w:r w:rsidR="007D52ED" w:rsidRPr="00CD28CB">
              <w:rPr>
                <w:rFonts w:ascii="Garamond" w:hAnsi="Garamond" w:cs="Calibri"/>
                <w:color w:val="000000"/>
                <w:sz w:val="6"/>
                <w:szCs w:val="6"/>
              </w:rPr>
              <w:t xml:space="preserve"> projekt i cili nuk ka marre akoma kod</w:t>
            </w:r>
          </w:p>
        </w:tc>
        <w:tc>
          <w:tcPr>
            <w:tcW w:w="102" w:type="pct"/>
            <w:tcBorders>
              <w:top w:val="nil"/>
              <w:left w:val="nil"/>
              <w:bottom w:val="single" w:sz="4" w:space="0" w:color="auto"/>
              <w:right w:val="single" w:sz="4" w:space="0" w:color="auto"/>
            </w:tcBorders>
            <w:shd w:val="clear" w:color="000000" w:fill="FFFFFF"/>
            <w:vAlign w:val="center"/>
            <w:hideMark/>
          </w:tcPr>
          <w:p w14:paraId="60BBF0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250AC8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29C232B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1A1FD54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524677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45177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13,500,000</w:t>
            </w:r>
          </w:p>
        </w:tc>
        <w:tc>
          <w:tcPr>
            <w:tcW w:w="117" w:type="pct"/>
            <w:tcBorders>
              <w:top w:val="nil"/>
              <w:left w:val="nil"/>
              <w:bottom w:val="single" w:sz="4" w:space="0" w:color="auto"/>
              <w:right w:val="single" w:sz="4" w:space="0" w:color="auto"/>
            </w:tcBorders>
            <w:shd w:val="clear" w:color="000000" w:fill="FFFFFF"/>
            <w:vAlign w:val="center"/>
            <w:hideMark/>
          </w:tcPr>
          <w:p w14:paraId="746149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13,500,000</w:t>
            </w:r>
          </w:p>
        </w:tc>
        <w:tc>
          <w:tcPr>
            <w:tcW w:w="117" w:type="pct"/>
            <w:tcBorders>
              <w:top w:val="nil"/>
              <w:left w:val="nil"/>
              <w:bottom w:val="single" w:sz="4" w:space="0" w:color="auto"/>
              <w:right w:val="single" w:sz="4" w:space="0" w:color="auto"/>
            </w:tcBorders>
            <w:shd w:val="clear" w:color="000000" w:fill="FFFFFF"/>
            <w:vAlign w:val="center"/>
            <w:hideMark/>
          </w:tcPr>
          <w:p w14:paraId="535461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7244B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15,750,000</w:t>
            </w:r>
          </w:p>
        </w:tc>
        <w:tc>
          <w:tcPr>
            <w:tcW w:w="117" w:type="pct"/>
            <w:tcBorders>
              <w:top w:val="nil"/>
              <w:left w:val="nil"/>
              <w:bottom w:val="single" w:sz="4" w:space="0" w:color="auto"/>
              <w:right w:val="single" w:sz="4" w:space="0" w:color="auto"/>
            </w:tcBorders>
            <w:shd w:val="clear" w:color="000000" w:fill="FFFFFF"/>
            <w:vAlign w:val="center"/>
            <w:hideMark/>
          </w:tcPr>
          <w:p w14:paraId="766EEA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15,750,000</w:t>
            </w:r>
          </w:p>
        </w:tc>
        <w:tc>
          <w:tcPr>
            <w:tcW w:w="117" w:type="pct"/>
            <w:tcBorders>
              <w:top w:val="nil"/>
              <w:left w:val="nil"/>
              <w:bottom w:val="single" w:sz="4" w:space="0" w:color="auto"/>
              <w:right w:val="single" w:sz="4" w:space="0" w:color="auto"/>
            </w:tcBorders>
            <w:shd w:val="clear" w:color="000000" w:fill="FFFFFF"/>
            <w:vAlign w:val="center"/>
            <w:hideMark/>
          </w:tcPr>
          <w:p w14:paraId="1824DA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8D883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15,750,000</w:t>
            </w:r>
          </w:p>
        </w:tc>
        <w:tc>
          <w:tcPr>
            <w:tcW w:w="117" w:type="pct"/>
            <w:tcBorders>
              <w:top w:val="nil"/>
              <w:left w:val="nil"/>
              <w:bottom w:val="single" w:sz="4" w:space="0" w:color="auto"/>
              <w:right w:val="single" w:sz="4" w:space="0" w:color="auto"/>
            </w:tcBorders>
            <w:shd w:val="clear" w:color="000000" w:fill="FFFFFF"/>
            <w:vAlign w:val="center"/>
            <w:hideMark/>
          </w:tcPr>
          <w:p w14:paraId="054A43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15,750,000</w:t>
            </w:r>
          </w:p>
        </w:tc>
        <w:tc>
          <w:tcPr>
            <w:tcW w:w="117" w:type="pct"/>
            <w:tcBorders>
              <w:top w:val="nil"/>
              <w:left w:val="nil"/>
              <w:bottom w:val="single" w:sz="4" w:space="0" w:color="auto"/>
              <w:right w:val="single" w:sz="4" w:space="0" w:color="auto"/>
            </w:tcBorders>
            <w:shd w:val="clear" w:color="000000" w:fill="FFFFFF"/>
            <w:vAlign w:val="center"/>
            <w:hideMark/>
          </w:tcPr>
          <w:p w14:paraId="0D0245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B394D0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4DE8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7D0FB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74314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37355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A9435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2DE5A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7331A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92E4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45C3A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1404F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B3BA3B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A0551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45,000,000</w:t>
            </w:r>
          </w:p>
        </w:tc>
        <w:tc>
          <w:tcPr>
            <w:tcW w:w="127" w:type="pct"/>
            <w:tcBorders>
              <w:top w:val="nil"/>
              <w:left w:val="nil"/>
              <w:bottom w:val="single" w:sz="4" w:space="0" w:color="auto"/>
              <w:right w:val="single" w:sz="4" w:space="0" w:color="auto"/>
            </w:tcBorders>
            <w:shd w:val="clear" w:color="000000" w:fill="FFFFFF"/>
            <w:vAlign w:val="center"/>
            <w:hideMark/>
          </w:tcPr>
          <w:p w14:paraId="191DC1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45,000,000</w:t>
            </w:r>
          </w:p>
        </w:tc>
        <w:tc>
          <w:tcPr>
            <w:tcW w:w="117" w:type="pct"/>
            <w:tcBorders>
              <w:top w:val="nil"/>
              <w:left w:val="nil"/>
              <w:bottom w:val="single" w:sz="4" w:space="0" w:color="auto"/>
              <w:right w:val="single" w:sz="4" w:space="0" w:color="auto"/>
            </w:tcBorders>
            <w:shd w:val="clear" w:color="000000" w:fill="FFFFFF"/>
            <w:vAlign w:val="center"/>
            <w:hideMark/>
          </w:tcPr>
          <w:p w14:paraId="258E60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217DB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840F3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ED66C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31D64F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45,000,000</w:t>
            </w:r>
          </w:p>
        </w:tc>
        <w:tc>
          <w:tcPr>
            <w:tcW w:w="151" w:type="pct"/>
            <w:tcBorders>
              <w:top w:val="nil"/>
              <w:left w:val="nil"/>
              <w:bottom w:val="single" w:sz="4" w:space="0" w:color="auto"/>
              <w:right w:val="single" w:sz="4" w:space="0" w:color="auto"/>
            </w:tcBorders>
            <w:shd w:val="clear" w:color="000000" w:fill="FFFFFF"/>
            <w:vAlign w:val="center"/>
            <w:hideMark/>
          </w:tcPr>
          <w:p w14:paraId="19B719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05229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45,000,000</w:t>
            </w:r>
          </w:p>
        </w:tc>
        <w:tc>
          <w:tcPr>
            <w:tcW w:w="117" w:type="pct"/>
            <w:tcBorders>
              <w:top w:val="nil"/>
              <w:left w:val="nil"/>
              <w:bottom w:val="single" w:sz="4" w:space="0" w:color="auto"/>
              <w:right w:val="single" w:sz="4" w:space="0" w:color="auto"/>
            </w:tcBorders>
            <w:shd w:val="clear" w:color="000000" w:fill="FFFFFF"/>
            <w:vAlign w:val="center"/>
            <w:hideMark/>
          </w:tcPr>
          <w:p w14:paraId="0B1354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FAE3A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9F5ED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AAF91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1887491A"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89B815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4.1.2</w:t>
            </w:r>
          </w:p>
        </w:tc>
        <w:tc>
          <w:tcPr>
            <w:tcW w:w="449" w:type="pct"/>
            <w:tcBorders>
              <w:top w:val="nil"/>
              <w:left w:val="nil"/>
              <w:bottom w:val="single" w:sz="4" w:space="0" w:color="auto"/>
              <w:right w:val="single" w:sz="4" w:space="0" w:color="auto"/>
            </w:tcBorders>
            <w:shd w:val="clear" w:color="000000" w:fill="FFFFFF"/>
            <w:vAlign w:val="center"/>
            <w:hideMark/>
          </w:tcPr>
          <w:p w14:paraId="60BE5A92" w14:textId="01E4432F"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Pajisja e të gjitha posteve të punës në Pikat e Kalimit Kufitar me lupa zmadhuese me burime të ndryshme drite dhe/ose </w:t>
            </w:r>
            <w:r w:rsidR="007F2B15" w:rsidRPr="00CD28CB">
              <w:rPr>
                <w:rFonts w:ascii="Garamond" w:hAnsi="Garamond" w:cs="Calibri"/>
                <w:color w:val="000000"/>
                <w:sz w:val="6"/>
                <w:szCs w:val="6"/>
              </w:rPr>
              <w:t>llamba</w:t>
            </w:r>
            <w:r w:rsidRPr="00CD28CB">
              <w:rPr>
                <w:rFonts w:ascii="Garamond" w:hAnsi="Garamond" w:cs="Calibri"/>
                <w:color w:val="000000"/>
                <w:sz w:val="6"/>
                <w:szCs w:val="6"/>
              </w:rPr>
              <w:t xml:space="preserve"> ultravioletë të </w:t>
            </w:r>
            <w:r w:rsidR="000970C9" w:rsidRPr="00CD28CB">
              <w:rPr>
                <w:rFonts w:ascii="Garamond" w:hAnsi="Garamond" w:cs="Calibri"/>
                <w:color w:val="000000"/>
                <w:sz w:val="6"/>
                <w:szCs w:val="6"/>
              </w:rPr>
              <w:t>lëvizshme</w:t>
            </w:r>
            <w:r w:rsidRPr="00CD28CB">
              <w:rPr>
                <w:rFonts w:ascii="Garamond" w:hAnsi="Garamond" w:cs="Calibri"/>
                <w:color w:val="000000"/>
                <w:sz w:val="6"/>
                <w:szCs w:val="6"/>
              </w:rPr>
              <w:t xml:space="preserve"> dhe stacionare</w:t>
            </w:r>
          </w:p>
        </w:tc>
        <w:tc>
          <w:tcPr>
            <w:tcW w:w="132" w:type="pct"/>
            <w:tcBorders>
              <w:top w:val="nil"/>
              <w:left w:val="nil"/>
              <w:bottom w:val="single" w:sz="4" w:space="0" w:color="auto"/>
              <w:right w:val="single" w:sz="4" w:space="0" w:color="auto"/>
            </w:tcBorders>
            <w:shd w:val="clear" w:color="000000" w:fill="FFFFFF"/>
            <w:vAlign w:val="center"/>
            <w:hideMark/>
          </w:tcPr>
          <w:p w14:paraId="01A57D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Eshte projekt i cili nuk ka marre akoma kod</w:t>
            </w:r>
          </w:p>
        </w:tc>
        <w:tc>
          <w:tcPr>
            <w:tcW w:w="102" w:type="pct"/>
            <w:tcBorders>
              <w:top w:val="nil"/>
              <w:left w:val="nil"/>
              <w:bottom w:val="single" w:sz="4" w:space="0" w:color="auto"/>
              <w:right w:val="single" w:sz="4" w:space="0" w:color="auto"/>
            </w:tcBorders>
            <w:shd w:val="clear" w:color="000000" w:fill="FFFFFF"/>
            <w:vAlign w:val="center"/>
            <w:hideMark/>
          </w:tcPr>
          <w:p w14:paraId="44BBA9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6E617E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2D4EDB4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453E3D6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7FC59A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ABAF47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700,000</w:t>
            </w:r>
          </w:p>
        </w:tc>
        <w:tc>
          <w:tcPr>
            <w:tcW w:w="117" w:type="pct"/>
            <w:tcBorders>
              <w:top w:val="nil"/>
              <w:left w:val="nil"/>
              <w:bottom w:val="single" w:sz="4" w:space="0" w:color="auto"/>
              <w:right w:val="single" w:sz="4" w:space="0" w:color="auto"/>
            </w:tcBorders>
            <w:shd w:val="clear" w:color="000000" w:fill="FFFFFF"/>
            <w:vAlign w:val="center"/>
            <w:hideMark/>
          </w:tcPr>
          <w:p w14:paraId="514279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700,000</w:t>
            </w:r>
          </w:p>
        </w:tc>
        <w:tc>
          <w:tcPr>
            <w:tcW w:w="117" w:type="pct"/>
            <w:tcBorders>
              <w:top w:val="nil"/>
              <w:left w:val="nil"/>
              <w:bottom w:val="single" w:sz="4" w:space="0" w:color="auto"/>
              <w:right w:val="single" w:sz="4" w:space="0" w:color="auto"/>
            </w:tcBorders>
            <w:shd w:val="clear" w:color="000000" w:fill="FFFFFF"/>
            <w:vAlign w:val="center"/>
            <w:hideMark/>
          </w:tcPr>
          <w:p w14:paraId="7E4EAE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B7D21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1,300,000</w:t>
            </w:r>
          </w:p>
        </w:tc>
        <w:tc>
          <w:tcPr>
            <w:tcW w:w="117" w:type="pct"/>
            <w:tcBorders>
              <w:top w:val="nil"/>
              <w:left w:val="nil"/>
              <w:bottom w:val="single" w:sz="4" w:space="0" w:color="auto"/>
              <w:right w:val="single" w:sz="4" w:space="0" w:color="auto"/>
            </w:tcBorders>
            <w:shd w:val="clear" w:color="000000" w:fill="FFFFFF"/>
            <w:vAlign w:val="center"/>
            <w:hideMark/>
          </w:tcPr>
          <w:p w14:paraId="7A8109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1,300,000</w:t>
            </w:r>
          </w:p>
        </w:tc>
        <w:tc>
          <w:tcPr>
            <w:tcW w:w="117" w:type="pct"/>
            <w:tcBorders>
              <w:top w:val="nil"/>
              <w:left w:val="nil"/>
              <w:bottom w:val="single" w:sz="4" w:space="0" w:color="auto"/>
              <w:right w:val="single" w:sz="4" w:space="0" w:color="auto"/>
            </w:tcBorders>
            <w:shd w:val="clear" w:color="000000" w:fill="FFFFFF"/>
            <w:vAlign w:val="center"/>
            <w:hideMark/>
          </w:tcPr>
          <w:p w14:paraId="43478A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A9E2E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63752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F9214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22C99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1923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38098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76031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05889D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FACE4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6CFBB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A6416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CCFE3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E52C7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8CD62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A3E710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8834C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2,000,000</w:t>
            </w:r>
          </w:p>
        </w:tc>
        <w:tc>
          <w:tcPr>
            <w:tcW w:w="127" w:type="pct"/>
            <w:tcBorders>
              <w:top w:val="nil"/>
              <w:left w:val="nil"/>
              <w:bottom w:val="single" w:sz="4" w:space="0" w:color="auto"/>
              <w:right w:val="single" w:sz="4" w:space="0" w:color="auto"/>
            </w:tcBorders>
            <w:shd w:val="clear" w:color="000000" w:fill="FFFFFF"/>
            <w:vAlign w:val="center"/>
            <w:hideMark/>
          </w:tcPr>
          <w:p w14:paraId="102ACD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2,000,000</w:t>
            </w:r>
          </w:p>
        </w:tc>
        <w:tc>
          <w:tcPr>
            <w:tcW w:w="117" w:type="pct"/>
            <w:tcBorders>
              <w:top w:val="nil"/>
              <w:left w:val="nil"/>
              <w:bottom w:val="single" w:sz="4" w:space="0" w:color="auto"/>
              <w:right w:val="single" w:sz="4" w:space="0" w:color="auto"/>
            </w:tcBorders>
            <w:shd w:val="clear" w:color="000000" w:fill="FFFFFF"/>
            <w:vAlign w:val="center"/>
            <w:hideMark/>
          </w:tcPr>
          <w:p w14:paraId="55234A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5E0EE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136C5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D498FE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A2365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2,000,000</w:t>
            </w:r>
          </w:p>
        </w:tc>
        <w:tc>
          <w:tcPr>
            <w:tcW w:w="151" w:type="pct"/>
            <w:tcBorders>
              <w:top w:val="nil"/>
              <w:left w:val="nil"/>
              <w:bottom w:val="single" w:sz="4" w:space="0" w:color="auto"/>
              <w:right w:val="single" w:sz="4" w:space="0" w:color="auto"/>
            </w:tcBorders>
            <w:shd w:val="clear" w:color="000000" w:fill="FFFFFF"/>
            <w:vAlign w:val="center"/>
            <w:hideMark/>
          </w:tcPr>
          <w:p w14:paraId="1AF5958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A7735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2,000,000</w:t>
            </w:r>
          </w:p>
        </w:tc>
        <w:tc>
          <w:tcPr>
            <w:tcW w:w="117" w:type="pct"/>
            <w:tcBorders>
              <w:top w:val="nil"/>
              <w:left w:val="nil"/>
              <w:bottom w:val="single" w:sz="4" w:space="0" w:color="auto"/>
              <w:right w:val="single" w:sz="4" w:space="0" w:color="auto"/>
            </w:tcBorders>
            <w:shd w:val="clear" w:color="000000" w:fill="FFFFFF"/>
            <w:vAlign w:val="center"/>
            <w:hideMark/>
          </w:tcPr>
          <w:p w14:paraId="2A4AD7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43F9E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7AB7CA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38D9D9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39AF199"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190C3A2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4.1.3</w:t>
            </w:r>
          </w:p>
        </w:tc>
        <w:tc>
          <w:tcPr>
            <w:tcW w:w="449" w:type="pct"/>
            <w:tcBorders>
              <w:top w:val="nil"/>
              <w:left w:val="nil"/>
              <w:bottom w:val="single" w:sz="4" w:space="0" w:color="auto"/>
              <w:right w:val="single" w:sz="4" w:space="0" w:color="auto"/>
            </w:tcBorders>
            <w:shd w:val="clear" w:color="000000" w:fill="FFFFFF"/>
            <w:vAlign w:val="center"/>
            <w:hideMark/>
          </w:tcPr>
          <w:p w14:paraId="052067A7"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Sigurimi i aksesit në bankën e të dhënave të dokumenteve të udhëtimit PRADO</w:t>
            </w:r>
          </w:p>
        </w:tc>
        <w:tc>
          <w:tcPr>
            <w:tcW w:w="132" w:type="pct"/>
            <w:tcBorders>
              <w:top w:val="nil"/>
              <w:left w:val="nil"/>
              <w:bottom w:val="single" w:sz="4" w:space="0" w:color="auto"/>
              <w:right w:val="single" w:sz="4" w:space="0" w:color="auto"/>
            </w:tcBorders>
            <w:shd w:val="clear" w:color="000000" w:fill="FFFFFF"/>
            <w:vAlign w:val="center"/>
            <w:hideMark/>
          </w:tcPr>
          <w:p w14:paraId="473537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Eshte projekt i cili nuk ka marre akoma kod</w:t>
            </w:r>
          </w:p>
        </w:tc>
        <w:tc>
          <w:tcPr>
            <w:tcW w:w="102" w:type="pct"/>
            <w:tcBorders>
              <w:top w:val="nil"/>
              <w:left w:val="nil"/>
              <w:bottom w:val="single" w:sz="4" w:space="0" w:color="auto"/>
              <w:right w:val="single" w:sz="4" w:space="0" w:color="auto"/>
            </w:tcBorders>
            <w:shd w:val="clear" w:color="000000" w:fill="FFFFFF"/>
            <w:vAlign w:val="center"/>
            <w:hideMark/>
          </w:tcPr>
          <w:p w14:paraId="5FB04D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br/>
              <w:t>PSH</w:t>
            </w:r>
          </w:p>
        </w:tc>
        <w:tc>
          <w:tcPr>
            <w:tcW w:w="122" w:type="pct"/>
            <w:tcBorders>
              <w:top w:val="nil"/>
              <w:left w:val="nil"/>
              <w:bottom w:val="single" w:sz="4" w:space="0" w:color="auto"/>
              <w:right w:val="single" w:sz="4" w:space="0" w:color="auto"/>
            </w:tcBorders>
            <w:shd w:val="clear" w:color="000000" w:fill="FFFFFF"/>
            <w:vAlign w:val="center"/>
            <w:hideMark/>
          </w:tcPr>
          <w:p w14:paraId="099FDA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548D803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537CAE8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71401D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3C31FA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FA130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C0A7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AF7EB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401EA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901B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B756C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2C90A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596A8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FD38A0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16381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16A98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160EB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293D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F1D19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A5508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B3853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AE019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22EA3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245342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3EEDD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DC240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02C7B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58E2C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A3E5F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5D6F0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1C722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F85E2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6E5BA3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CA7BF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A6D24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822C6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93059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2EEDCB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6A241A0"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9D9D9"/>
            <w:vAlign w:val="center"/>
            <w:hideMark/>
          </w:tcPr>
          <w:p w14:paraId="1A335FE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3FF2511F" w14:textId="3EEFCA17" w:rsidR="007D52ED" w:rsidRPr="00CD28CB" w:rsidRDefault="007D52ED" w:rsidP="000970C9">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w:t>
            </w:r>
            <w:r w:rsidR="000970C9" w:rsidRPr="00CD28CB">
              <w:rPr>
                <w:rFonts w:ascii="Garamond" w:hAnsi="Garamond" w:cs="Calibri"/>
                <w:b/>
                <w:bCs/>
                <w:color w:val="FF0000"/>
                <w:sz w:val="6"/>
                <w:szCs w:val="6"/>
              </w:rPr>
              <w:t>ja e</w:t>
            </w:r>
            <w:r w:rsidRPr="00CD28CB">
              <w:rPr>
                <w:rFonts w:ascii="Garamond" w:hAnsi="Garamond" w:cs="Calibri"/>
                <w:b/>
                <w:bCs/>
                <w:color w:val="FF0000"/>
                <w:sz w:val="6"/>
                <w:szCs w:val="6"/>
              </w:rPr>
              <w:t xml:space="preserve"> </w:t>
            </w:r>
            <w:r w:rsidR="000970C9" w:rsidRPr="00CD28CB">
              <w:rPr>
                <w:rFonts w:ascii="Garamond" w:hAnsi="Garamond" w:cs="Calibri"/>
                <w:b/>
                <w:bCs/>
                <w:color w:val="FF0000"/>
                <w:sz w:val="6"/>
                <w:szCs w:val="6"/>
              </w:rPr>
              <w:t>o</w:t>
            </w:r>
            <w:r w:rsidRPr="00CD28CB">
              <w:rPr>
                <w:rFonts w:ascii="Garamond" w:hAnsi="Garamond" w:cs="Calibri"/>
                <w:b/>
                <w:bCs/>
                <w:color w:val="FF0000"/>
                <w:sz w:val="6"/>
                <w:szCs w:val="6"/>
              </w:rPr>
              <w:t>bjektivi</w:t>
            </w:r>
            <w:r w:rsidR="000970C9" w:rsidRPr="00CD28CB">
              <w:rPr>
                <w:rFonts w:ascii="Garamond" w:hAnsi="Garamond" w:cs="Calibri"/>
                <w:b/>
                <w:bCs/>
                <w:color w:val="FF0000"/>
                <w:sz w:val="6"/>
                <w:szCs w:val="6"/>
              </w:rPr>
              <w:t>t</w:t>
            </w:r>
            <w:r w:rsidRPr="00CD28CB">
              <w:rPr>
                <w:rFonts w:ascii="Garamond" w:hAnsi="Garamond" w:cs="Calibri"/>
                <w:b/>
                <w:bCs/>
                <w:color w:val="FF0000"/>
                <w:sz w:val="6"/>
                <w:szCs w:val="6"/>
              </w:rPr>
              <w:t xml:space="preserve"> specifik</w:t>
            </w:r>
            <w:r w:rsidR="007F2B15" w:rsidRPr="00CD28CB">
              <w:rPr>
                <w:rFonts w:ascii="Garamond" w:hAnsi="Garamond" w:cs="Calibri"/>
                <w:b/>
                <w:bCs/>
                <w:color w:val="FF0000"/>
                <w:sz w:val="6"/>
                <w:szCs w:val="6"/>
              </w:rPr>
              <w:t xml:space="preserve"> </w:t>
            </w:r>
            <w:r w:rsidRPr="00CD28CB">
              <w:rPr>
                <w:rFonts w:ascii="Garamond" w:hAnsi="Garamond" w:cs="Calibri"/>
                <w:b/>
                <w:bCs/>
                <w:color w:val="FF0000"/>
                <w:sz w:val="6"/>
                <w:szCs w:val="6"/>
              </w:rPr>
              <w:t>4</w:t>
            </w:r>
          </w:p>
        </w:tc>
        <w:tc>
          <w:tcPr>
            <w:tcW w:w="132" w:type="pct"/>
            <w:tcBorders>
              <w:top w:val="nil"/>
              <w:left w:val="nil"/>
              <w:bottom w:val="single" w:sz="4" w:space="0" w:color="auto"/>
              <w:right w:val="single" w:sz="4" w:space="0" w:color="auto"/>
            </w:tcBorders>
            <w:shd w:val="clear" w:color="000000" w:fill="D9D9D9"/>
            <w:vAlign w:val="center"/>
            <w:hideMark/>
          </w:tcPr>
          <w:p w14:paraId="4E1EDAF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10C230B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04D4665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636669A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6AF0DE6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9D9D9"/>
            <w:vAlign w:val="center"/>
            <w:hideMark/>
          </w:tcPr>
          <w:p w14:paraId="3591C78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349F537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14,200,000</w:t>
            </w:r>
          </w:p>
        </w:tc>
        <w:tc>
          <w:tcPr>
            <w:tcW w:w="117" w:type="pct"/>
            <w:tcBorders>
              <w:top w:val="nil"/>
              <w:left w:val="nil"/>
              <w:bottom w:val="single" w:sz="4" w:space="0" w:color="auto"/>
              <w:right w:val="single" w:sz="4" w:space="0" w:color="auto"/>
            </w:tcBorders>
            <w:shd w:val="clear" w:color="000000" w:fill="D9D9D9"/>
            <w:vAlign w:val="center"/>
            <w:hideMark/>
          </w:tcPr>
          <w:p w14:paraId="5F52C20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14,200,000</w:t>
            </w:r>
          </w:p>
        </w:tc>
        <w:tc>
          <w:tcPr>
            <w:tcW w:w="117" w:type="pct"/>
            <w:tcBorders>
              <w:top w:val="nil"/>
              <w:left w:val="nil"/>
              <w:bottom w:val="single" w:sz="4" w:space="0" w:color="auto"/>
              <w:right w:val="single" w:sz="4" w:space="0" w:color="auto"/>
            </w:tcBorders>
            <w:shd w:val="clear" w:color="000000" w:fill="D9D9D9"/>
            <w:vAlign w:val="center"/>
            <w:hideMark/>
          </w:tcPr>
          <w:p w14:paraId="04EA0AF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21B374B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17,050,000</w:t>
            </w:r>
          </w:p>
        </w:tc>
        <w:tc>
          <w:tcPr>
            <w:tcW w:w="117" w:type="pct"/>
            <w:tcBorders>
              <w:top w:val="nil"/>
              <w:left w:val="nil"/>
              <w:bottom w:val="single" w:sz="4" w:space="0" w:color="auto"/>
              <w:right w:val="single" w:sz="4" w:space="0" w:color="auto"/>
            </w:tcBorders>
            <w:shd w:val="clear" w:color="000000" w:fill="D9D9D9"/>
            <w:vAlign w:val="center"/>
            <w:hideMark/>
          </w:tcPr>
          <w:p w14:paraId="7C91087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17,050,000</w:t>
            </w:r>
          </w:p>
        </w:tc>
        <w:tc>
          <w:tcPr>
            <w:tcW w:w="117" w:type="pct"/>
            <w:tcBorders>
              <w:top w:val="nil"/>
              <w:left w:val="nil"/>
              <w:bottom w:val="single" w:sz="4" w:space="0" w:color="auto"/>
              <w:right w:val="single" w:sz="4" w:space="0" w:color="auto"/>
            </w:tcBorders>
            <w:shd w:val="clear" w:color="000000" w:fill="D9D9D9"/>
            <w:vAlign w:val="center"/>
            <w:hideMark/>
          </w:tcPr>
          <w:p w14:paraId="62FE865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59755C0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15,750,000</w:t>
            </w:r>
          </w:p>
        </w:tc>
        <w:tc>
          <w:tcPr>
            <w:tcW w:w="117" w:type="pct"/>
            <w:tcBorders>
              <w:top w:val="nil"/>
              <w:left w:val="nil"/>
              <w:bottom w:val="single" w:sz="4" w:space="0" w:color="auto"/>
              <w:right w:val="single" w:sz="4" w:space="0" w:color="auto"/>
            </w:tcBorders>
            <w:shd w:val="clear" w:color="000000" w:fill="D9D9D9"/>
            <w:vAlign w:val="center"/>
            <w:hideMark/>
          </w:tcPr>
          <w:p w14:paraId="0659366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15,750,000</w:t>
            </w:r>
          </w:p>
        </w:tc>
        <w:tc>
          <w:tcPr>
            <w:tcW w:w="117" w:type="pct"/>
            <w:tcBorders>
              <w:top w:val="nil"/>
              <w:left w:val="nil"/>
              <w:bottom w:val="single" w:sz="4" w:space="0" w:color="auto"/>
              <w:right w:val="single" w:sz="4" w:space="0" w:color="auto"/>
            </w:tcBorders>
            <w:shd w:val="clear" w:color="000000" w:fill="D9D9D9"/>
            <w:vAlign w:val="center"/>
            <w:hideMark/>
          </w:tcPr>
          <w:p w14:paraId="278861B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361A471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926C08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EB5068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11C97E0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79F4C9D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D9D9D9"/>
            <w:vAlign w:val="center"/>
            <w:hideMark/>
          </w:tcPr>
          <w:p w14:paraId="3EEFAA7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0B6ACEE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B91291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AE1829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285C8A2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12D51E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42AB492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02164C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47,000,000</w:t>
            </w:r>
          </w:p>
        </w:tc>
        <w:tc>
          <w:tcPr>
            <w:tcW w:w="127" w:type="pct"/>
            <w:tcBorders>
              <w:top w:val="nil"/>
              <w:left w:val="nil"/>
              <w:bottom w:val="single" w:sz="4" w:space="0" w:color="auto"/>
              <w:right w:val="single" w:sz="4" w:space="0" w:color="auto"/>
            </w:tcBorders>
            <w:shd w:val="clear" w:color="000000" w:fill="D9D9D9"/>
            <w:vAlign w:val="center"/>
            <w:hideMark/>
          </w:tcPr>
          <w:p w14:paraId="5C234FC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47,000,000</w:t>
            </w:r>
          </w:p>
        </w:tc>
        <w:tc>
          <w:tcPr>
            <w:tcW w:w="117" w:type="pct"/>
            <w:tcBorders>
              <w:top w:val="nil"/>
              <w:left w:val="nil"/>
              <w:bottom w:val="single" w:sz="4" w:space="0" w:color="auto"/>
              <w:right w:val="single" w:sz="4" w:space="0" w:color="auto"/>
            </w:tcBorders>
            <w:shd w:val="clear" w:color="000000" w:fill="D9D9D9"/>
            <w:vAlign w:val="center"/>
            <w:hideMark/>
          </w:tcPr>
          <w:p w14:paraId="51B75A7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02160EF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3484EF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2809B5D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791E9B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47,000,000</w:t>
            </w:r>
          </w:p>
        </w:tc>
        <w:tc>
          <w:tcPr>
            <w:tcW w:w="151" w:type="pct"/>
            <w:tcBorders>
              <w:top w:val="nil"/>
              <w:left w:val="nil"/>
              <w:bottom w:val="single" w:sz="4" w:space="0" w:color="auto"/>
              <w:right w:val="single" w:sz="4" w:space="0" w:color="auto"/>
            </w:tcBorders>
            <w:shd w:val="clear" w:color="000000" w:fill="D9D9D9"/>
            <w:vAlign w:val="center"/>
            <w:hideMark/>
          </w:tcPr>
          <w:p w14:paraId="53C0384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03B95A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47,000,000</w:t>
            </w:r>
          </w:p>
        </w:tc>
        <w:tc>
          <w:tcPr>
            <w:tcW w:w="117" w:type="pct"/>
            <w:tcBorders>
              <w:top w:val="nil"/>
              <w:left w:val="nil"/>
              <w:bottom w:val="single" w:sz="4" w:space="0" w:color="auto"/>
              <w:right w:val="single" w:sz="4" w:space="0" w:color="auto"/>
            </w:tcBorders>
            <w:shd w:val="clear" w:color="000000" w:fill="D9D9D9"/>
            <w:vAlign w:val="center"/>
            <w:hideMark/>
          </w:tcPr>
          <w:p w14:paraId="58E8A7F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7080A47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12316A9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9" w:type="pct"/>
            <w:tcBorders>
              <w:top w:val="nil"/>
              <w:left w:val="nil"/>
              <w:bottom w:val="single" w:sz="4" w:space="0" w:color="auto"/>
              <w:right w:val="single" w:sz="4" w:space="0" w:color="auto"/>
            </w:tcBorders>
            <w:shd w:val="clear" w:color="000000" w:fill="D9D9D9"/>
            <w:vAlign w:val="center"/>
            <w:hideMark/>
          </w:tcPr>
          <w:p w14:paraId="0CD370F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r>
      <w:tr w:rsidR="005A162A" w:rsidRPr="00CD28CB" w14:paraId="7AA768E4"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DEBF7"/>
            <w:vAlign w:val="center"/>
            <w:hideMark/>
          </w:tcPr>
          <w:p w14:paraId="39BC54F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w:t>
            </w:r>
          </w:p>
        </w:tc>
        <w:tc>
          <w:tcPr>
            <w:tcW w:w="449" w:type="pct"/>
            <w:tcBorders>
              <w:top w:val="nil"/>
              <w:left w:val="nil"/>
              <w:bottom w:val="single" w:sz="4" w:space="0" w:color="auto"/>
              <w:right w:val="single" w:sz="4" w:space="0" w:color="auto"/>
            </w:tcBorders>
            <w:shd w:val="clear" w:color="000000" w:fill="DDEBF7"/>
            <w:vAlign w:val="center"/>
            <w:hideMark/>
          </w:tcPr>
          <w:p w14:paraId="091375C6" w14:textId="6DA5A630" w:rsidR="007D52ED" w:rsidRPr="00CD28CB" w:rsidRDefault="007D52ED" w:rsidP="00890583">
            <w:pPr>
              <w:spacing w:after="0" w:line="240" w:lineRule="auto"/>
              <w:rPr>
                <w:rFonts w:ascii="Garamond" w:hAnsi="Garamond" w:cs="Calibri"/>
                <w:b/>
                <w:bCs/>
                <w:color w:val="000000"/>
                <w:sz w:val="6"/>
                <w:szCs w:val="6"/>
              </w:rPr>
            </w:pPr>
            <w:r w:rsidRPr="00CD28CB">
              <w:rPr>
                <w:rFonts w:ascii="Garamond" w:hAnsi="Garamond" w:cs="Calibri"/>
                <w:b/>
                <w:bCs/>
                <w:color w:val="000000"/>
                <w:sz w:val="6"/>
                <w:szCs w:val="6"/>
              </w:rPr>
              <w:t>OBJEKTIVI SPECIFIK 5: Forcimi i kapaciteteve profesionale të rojeve kufitare që shërbejnë n</w:t>
            </w:r>
            <w:r w:rsidR="00890583" w:rsidRPr="00CD28CB">
              <w:rPr>
                <w:rFonts w:ascii="Garamond" w:hAnsi="Garamond" w:cs="Calibri"/>
                <w:b/>
                <w:bCs/>
                <w:color w:val="000000"/>
                <w:sz w:val="6"/>
                <w:szCs w:val="6"/>
              </w:rPr>
              <w:t>ë</w:t>
            </w:r>
            <w:r w:rsidR="00E8552D">
              <w:rPr>
                <w:rFonts w:ascii="Garamond" w:hAnsi="Garamond" w:cs="Calibri"/>
                <w:b/>
                <w:bCs/>
                <w:color w:val="000000"/>
                <w:sz w:val="6"/>
                <w:szCs w:val="6"/>
              </w:rPr>
              <w:t xml:space="preserve"> Pikat e Kalimit Kufitar </w:t>
            </w:r>
            <w:r w:rsidRPr="00CD28CB">
              <w:rPr>
                <w:rFonts w:ascii="Garamond" w:hAnsi="Garamond" w:cs="Calibri"/>
                <w:b/>
                <w:bCs/>
                <w:color w:val="000000"/>
                <w:sz w:val="6"/>
                <w:szCs w:val="6"/>
              </w:rPr>
              <w:t>për identifikimin e dokumenteve të udhëtimit</w:t>
            </w:r>
            <w:r w:rsidRPr="00CD28CB">
              <w:rPr>
                <w:rFonts w:ascii="Garamond" w:hAnsi="Garamond" w:cs="Calibri"/>
                <w:b/>
                <w:bCs/>
                <w:color w:val="000000"/>
                <w:sz w:val="6"/>
                <w:szCs w:val="6"/>
              </w:rPr>
              <w:br/>
            </w:r>
            <w:r w:rsidRPr="00CD28CB">
              <w:rPr>
                <w:rFonts w:ascii="Garamond" w:hAnsi="Garamond" w:cs="Calibri"/>
                <w:b/>
                <w:bCs/>
                <w:color w:val="000000"/>
                <w:sz w:val="6"/>
                <w:szCs w:val="6"/>
              </w:rPr>
              <w:br/>
              <w:t xml:space="preserve"> </w:t>
            </w:r>
          </w:p>
        </w:tc>
        <w:tc>
          <w:tcPr>
            <w:tcW w:w="132" w:type="pct"/>
            <w:tcBorders>
              <w:top w:val="nil"/>
              <w:left w:val="nil"/>
              <w:bottom w:val="single" w:sz="4" w:space="0" w:color="auto"/>
              <w:right w:val="single" w:sz="4" w:space="0" w:color="auto"/>
            </w:tcBorders>
            <w:shd w:val="clear" w:color="000000" w:fill="DDEBF7"/>
            <w:vAlign w:val="center"/>
            <w:hideMark/>
          </w:tcPr>
          <w:p w14:paraId="4A99E6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2" w:type="pct"/>
            <w:tcBorders>
              <w:top w:val="nil"/>
              <w:left w:val="nil"/>
              <w:bottom w:val="single" w:sz="4" w:space="0" w:color="auto"/>
              <w:right w:val="single" w:sz="4" w:space="0" w:color="auto"/>
            </w:tcBorders>
            <w:shd w:val="clear" w:color="000000" w:fill="DDEBF7"/>
            <w:vAlign w:val="center"/>
            <w:hideMark/>
          </w:tcPr>
          <w:p w14:paraId="0D343C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2" w:type="pct"/>
            <w:tcBorders>
              <w:top w:val="nil"/>
              <w:left w:val="nil"/>
              <w:bottom w:val="single" w:sz="4" w:space="0" w:color="auto"/>
              <w:right w:val="single" w:sz="4" w:space="0" w:color="auto"/>
            </w:tcBorders>
            <w:shd w:val="clear" w:color="000000" w:fill="DDEBF7"/>
            <w:vAlign w:val="center"/>
            <w:hideMark/>
          </w:tcPr>
          <w:p w14:paraId="280545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79" w:type="pct"/>
            <w:tcBorders>
              <w:top w:val="nil"/>
              <w:left w:val="nil"/>
              <w:bottom w:val="single" w:sz="4" w:space="0" w:color="auto"/>
              <w:right w:val="single" w:sz="4" w:space="0" w:color="auto"/>
            </w:tcBorders>
            <w:shd w:val="clear" w:color="000000" w:fill="DDEBF7"/>
            <w:vAlign w:val="center"/>
            <w:hideMark/>
          </w:tcPr>
          <w:p w14:paraId="6D422EA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DEBF7"/>
            <w:vAlign w:val="center"/>
            <w:hideMark/>
          </w:tcPr>
          <w:p w14:paraId="1F05069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EDB09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54085F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03AD5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C185D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5DB696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0C284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171E9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0A0BAA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C9ECF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37E65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5301E1F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A469F3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256DC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695D58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D21BD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25D66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643C7A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F2F4A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439CA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481ED1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165C3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17FDA8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944B2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5B81C9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D1723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1BC30E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51ECC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29902B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AD1128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DDEBF7"/>
            <w:vAlign w:val="center"/>
            <w:hideMark/>
          </w:tcPr>
          <w:p w14:paraId="61BFA4D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023E5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C21D9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499571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052B94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DDEBF7"/>
            <w:vAlign w:val="center"/>
            <w:hideMark/>
          </w:tcPr>
          <w:p w14:paraId="73FAE1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48F387E5"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36FDF8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5.1</w:t>
            </w:r>
          </w:p>
        </w:tc>
        <w:tc>
          <w:tcPr>
            <w:tcW w:w="449" w:type="pct"/>
            <w:tcBorders>
              <w:top w:val="nil"/>
              <w:left w:val="nil"/>
              <w:bottom w:val="single" w:sz="4" w:space="0" w:color="auto"/>
              <w:right w:val="single" w:sz="4" w:space="0" w:color="auto"/>
            </w:tcBorders>
            <w:shd w:val="clear" w:color="000000" w:fill="FFFFFF"/>
            <w:vAlign w:val="center"/>
            <w:hideMark/>
          </w:tcPr>
          <w:p w14:paraId="75DFED46" w14:textId="78F4FF13"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Krijimi i po</w:t>
            </w:r>
            <w:r w:rsidR="000970C9" w:rsidRPr="00CD28CB">
              <w:rPr>
                <w:rFonts w:ascii="Garamond" w:hAnsi="Garamond" w:cs="Calibri"/>
                <w:color w:val="000000"/>
                <w:sz w:val="6"/>
                <w:szCs w:val="6"/>
              </w:rPr>
              <w:t xml:space="preserve">steve të punës për trajnimin </w:t>
            </w:r>
            <w:r w:rsidR="000970C9" w:rsidRPr="00CD28CB">
              <w:rPr>
                <w:rFonts w:ascii="Garamond" w:hAnsi="Garamond" w:cs="Calibri"/>
                <w:i/>
                <w:color w:val="000000"/>
                <w:sz w:val="6"/>
                <w:szCs w:val="6"/>
              </w:rPr>
              <w:t>on</w:t>
            </w:r>
            <w:r w:rsidRPr="00CD28CB">
              <w:rPr>
                <w:rFonts w:ascii="Garamond" w:hAnsi="Garamond" w:cs="Calibri"/>
                <w:i/>
                <w:color w:val="000000"/>
                <w:sz w:val="6"/>
                <w:szCs w:val="6"/>
              </w:rPr>
              <w:t xml:space="preserve">line </w:t>
            </w:r>
            <w:r w:rsidRPr="00CD28CB">
              <w:rPr>
                <w:rFonts w:ascii="Garamond" w:hAnsi="Garamond" w:cs="Calibri"/>
                <w:color w:val="000000"/>
                <w:sz w:val="6"/>
                <w:szCs w:val="6"/>
              </w:rPr>
              <w:t>të rojeve kufitare</w:t>
            </w:r>
          </w:p>
        </w:tc>
        <w:tc>
          <w:tcPr>
            <w:tcW w:w="132" w:type="pct"/>
            <w:tcBorders>
              <w:top w:val="nil"/>
              <w:left w:val="nil"/>
              <w:bottom w:val="single" w:sz="4" w:space="0" w:color="auto"/>
              <w:right w:val="single" w:sz="4" w:space="0" w:color="auto"/>
            </w:tcBorders>
            <w:shd w:val="clear" w:color="000000" w:fill="FFFFFF"/>
            <w:vAlign w:val="center"/>
            <w:hideMark/>
          </w:tcPr>
          <w:p w14:paraId="2A9E9A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Projekt i cili nuk kam marre ende kod</w:t>
            </w:r>
          </w:p>
        </w:tc>
        <w:tc>
          <w:tcPr>
            <w:tcW w:w="102" w:type="pct"/>
            <w:tcBorders>
              <w:top w:val="nil"/>
              <w:left w:val="nil"/>
              <w:bottom w:val="single" w:sz="4" w:space="0" w:color="auto"/>
              <w:right w:val="single" w:sz="4" w:space="0" w:color="auto"/>
            </w:tcBorders>
            <w:shd w:val="clear" w:color="000000" w:fill="FFFFFF"/>
            <w:vAlign w:val="center"/>
            <w:hideMark/>
          </w:tcPr>
          <w:p w14:paraId="219830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667944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553B8AE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684BFF2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468963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FCC2B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76B77A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77D351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0F799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1,500,000</w:t>
            </w:r>
          </w:p>
        </w:tc>
        <w:tc>
          <w:tcPr>
            <w:tcW w:w="117" w:type="pct"/>
            <w:tcBorders>
              <w:top w:val="nil"/>
              <w:left w:val="nil"/>
              <w:bottom w:val="single" w:sz="4" w:space="0" w:color="auto"/>
              <w:right w:val="single" w:sz="4" w:space="0" w:color="auto"/>
            </w:tcBorders>
            <w:shd w:val="clear" w:color="000000" w:fill="FFFFFF"/>
            <w:vAlign w:val="center"/>
            <w:hideMark/>
          </w:tcPr>
          <w:p w14:paraId="35CD2D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1,500,000</w:t>
            </w:r>
          </w:p>
        </w:tc>
        <w:tc>
          <w:tcPr>
            <w:tcW w:w="117" w:type="pct"/>
            <w:tcBorders>
              <w:top w:val="nil"/>
              <w:left w:val="nil"/>
              <w:bottom w:val="single" w:sz="4" w:space="0" w:color="auto"/>
              <w:right w:val="single" w:sz="4" w:space="0" w:color="auto"/>
            </w:tcBorders>
            <w:shd w:val="clear" w:color="000000" w:fill="FFFFFF"/>
            <w:vAlign w:val="center"/>
            <w:hideMark/>
          </w:tcPr>
          <w:p w14:paraId="1B5C03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40BC3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65EC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B1D5E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0BA76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C6C357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4D04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BA917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0F7FD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#NAME?</w:t>
            </w:r>
          </w:p>
        </w:tc>
        <w:tc>
          <w:tcPr>
            <w:tcW w:w="117" w:type="pct"/>
            <w:tcBorders>
              <w:top w:val="nil"/>
              <w:left w:val="nil"/>
              <w:bottom w:val="single" w:sz="4" w:space="0" w:color="auto"/>
              <w:right w:val="single" w:sz="4" w:space="0" w:color="auto"/>
            </w:tcBorders>
            <w:shd w:val="clear" w:color="000000" w:fill="FFFFFF"/>
            <w:vAlign w:val="center"/>
            <w:hideMark/>
          </w:tcPr>
          <w:p w14:paraId="14D7C7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50785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C99C6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26CD3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3F43F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358A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D0BC7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7F9B50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FFFFFF"/>
            <w:vAlign w:val="center"/>
            <w:hideMark/>
          </w:tcPr>
          <w:p w14:paraId="21A3EA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8727E1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4B5C92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97D3B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146660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688E2E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3C769B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D3686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FD4F8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484D936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FFFFFF"/>
            <w:vAlign w:val="center"/>
            <w:hideMark/>
          </w:tcPr>
          <w:p w14:paraId="631C8E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FFFFFF"/>
            <w:vAlign w:val="center"/>
            <w:hideMark/>
          </w:tcPr>
          <w:p w14:paraId="59951FD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05D80683"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1B141A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5.1.1</w:t>
            </w:r>
          </w:p>
        </w:tc>
        <w:tc>
          <w:tcPr>
            <w:tcW w:w="449" w:type="pct"/>
            <w:tcBorders>
              <w:top w:val="nil"/>
              <w:left w:val="nil"/>
              <w:bottom w:val="single" w:sz="4" w:space="0" w:color="auto"/>
              <w:right w:val="single" w:sz="4" w:space="0" w:color="auto"/>
            </w:tcBorders>
            <w:shd w:val="clear" w:color="000000" w:fill="FFFFFF"/>
            <w:vAlign w:val="center"/>
            <w:hideMark/>
          </w:tcPr>
          <w:p w14:paraId="48302E88" w14:textId="04CEF8E8"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Instalimi i 3 (tre)</w:t>
            </w:r>
            <w:r w:rsidR="007F2B15" w:rsidRPr="00CD28CB">
              <w:rPr>
                <w:rFonts w:ascii="Garamond" w:hAnsi="Garamond" w:cs="Calibri"/>
                <w:color w:val="000000"/>
                <w:sz w:val="6"/>
                <w:szCs w:val="6"/>
              </w:rPr>
              <w:t xml:space="preserve"> </w:t>
            </w:r>
            <w:r w:rsidR="000970C9" w:rsidRPr="00CD28CB">
              <w:rPr>
                <w:rFonts w:ascii="Garamond" w:hAnsi="Garamond" w:cs="Calibri"/>
                <w:color w:val="000000"/>
                <w:sz w:val="6"/>
                <w:szCs w:val="6"/>
              </w:rPr>
              <w:t>kompjuterëve</w:t>
            </w:r>
            <w:r w:rsidRPr="00CD28CB">
              <w:rPr>
                <w:rFonts w:ascii="Garamond" w:hAnsi="Garamond" w:cs="Calibri"/>
                <w:color w:val="000000"/>
                <w:sz w:val="6"/>
                <w:szCs w:val="6"/>
              </w:rPr>
              <w:t xml:space="preserve"> personal në çdo strukturë vendore (DVKM, Reparti DELTA, Qendra e Mbyllur Karreç, IQP) dhe në Departamentin për Kufirin dhe Migracionin, për të mundësuar trajnimin </w:t>
            </w:r>
            <w:r w:rsidRPr="00CD28CB">
              <w:rPr>
                <w:rFonts w:ascii="Garamond" w:hAnsi="Garamond" w:cs="Calibri"/>
                <w:i/>
                <w:color w:val="000000"/>
                <w:sz w:val="6"/>
                <w:szCs w:val="6"/>
              </w:rPr>
              <w:t>online</w:t>
            </w:r>
            <w:r w:rsidRPr="00CD28CB">
              <w:rPr>
                <w:rFonts w:ascii="Garamond" w:hAnsi="Garamond" w:cs="Calibri"/>
                <w:color w:val="000000"/>
                <w:sz w:val="6"/>
                <w:szCs w:val="6"/>
              </w:rPr>
              <w:t xml:space="preserve"> të rojeve kufitare</w:t>
            </w:r>
          </w:p>
        </w:tc>
        <w:tc>
          <w:tcPr>
            <w:tcW w:w="132" w:type="pct"/>
            <w:tcBorders>
              <w:top w:val="nil"/>
              <w:left w:val="nil"/>
              <w:bottom w:val="single" w:sz="4" w:space="0" w:color="auto"/>
              <w:right w:val="single" w:sz="4" w:space="0" w:color="auto"/>
            </w:tcBorders>
            <w:shd w:val="clear" w:color="000000" w:fill="FFFFFF"/>
            <w:vAlign w:val="center"/>
            <w:hideMark/>
          </w:tcPr>
          <w:p w14:paraId="7B75FE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Projekt i cili nuk kam marre ende kod</w:t>
            </w:r>
          </w:p>
        </w:tc>
        <w:tc>
          <w:tcPr>
            <w:tcW w:w="102" w:type="pct"/>
            <w:tcBorders>
              <w:top w:val="nil"/>
              <w:left w:val="nil"/>
              <w:bottom w:val="single" w:sz="4" w:space="0" w:color="auto"/>
              <w:right w:val="single" w:sz="4" w:space="0" w:color="auto"/>
            </w:tcBorders>
            <w:shd w:val="clear" w:color="000000" w:fill="FFFFFF"/>
            <w:vAlign w:val="center"/>
            <w:hideMark/>
          </w:tcPr>
          <w:p w14:paraId="78A619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1721098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69763CD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780970B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D3681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F08C9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1F313E6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1,000,000</w:t>
            </w:r>
          </w:p>
        </w:tc>
        <w:tc>
          <w:tcPr>
            <w:tcW w:w="117" w:type="pct"/>
            <w:tcBorders>
              <w:top w:val="nil"/>
              <w:left w:val="nil"/>
              <w:bottom w:val="single" w:sz="4" w:space="0" w:color="auto"/>
              <w:right w:val="single" w:sz="4" w:space="0" w:color="auto"/>
            </w:tcBorders>
            <w:shd w:val="clear" w:color="000000" w:fill="FFFFFF"/>
            <w:vAlign w:val="center"/>
            <w:hideMark/>
          </w:tcPr>
          <w:p w14:paraId="3F345D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6E173F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1,500,000</w:t>
            </w:r>
          </w:p>
        </w:tc>
        <w:tc>
          <w:tcPr>
            <w:tcW w:w="117" w:type="pct"/>
            <w:tcBorders>
              <w:top w:val="nil"/>
              <w:left w:val="nil"/>
              <w:bottom w:val="single" w:sz="4" w:space="0" w:color="auto"/>
              <w:right w:val="single" w:sz="4" w:space="0" w:color="auto"/>
            </w:tcBorders>
            <w:shd w:val="clear" w:color="000000" w:fill="FFFFFF"/>
            <w:vAlign w:val="center"/>
            <w:hideMark/>
          </w:tcPr>
          <w:p w14:paraId="222A9A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1,500,000</w:t>
            </w:r>
          </w:p>
        </w:tc>
        <w:tc>
          <w:tcPr>
            <w:tcW w:w="117" w:type="pct"/>
            <w:tcBorders>
              <w:top w:val="nil"/>
              <w:left w:val="nil"/>
              <w:bottom w:val="single" w:sz="4" w:space="0" w:color="auto"/>
              <w:right w:val="single" w:sz="4" w:space="0" w:color="auto"/>
            </w:tcBorders>
            <w:shd w:val="clear" w:color="000000" w:fill="FFFFFF"/>
            <w:vAlign w:val="center"/>
            <w:hideMark/>
          </w:tcPr>
          <w:p w14:paraId="578297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7FBC7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129C8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AEE09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8FF8E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F0426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D42EB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B4FA2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918D3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886E8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6A856E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BEDC7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C0946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5AD5AC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2500B8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3D6F7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8D2C8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2,500,000</w:t>
            </w:r>
          </w:p>
        </w:tc>
        <w:tc>
          <w:tcPr>
            <w:tcW w:w="127" w:type="pct"/>
            <w:tcBorders>
              <w:top w:val="nil"/>
              <w:left w:val="nil"/>
              <w:bottom w:val="single" w:sz="4" w:space="0" w:color="auto"/>
              <w:right w:val="single" w:sz="4" w:space="0" w:color="auto"/>
            </w:tcBorders>
            <w:shd w:val="clear" w:color="000000" w:fill="FFFFFF"/>
            <w:vAlign w:val="center"/>
            <w:hideMark/>
          </w:tcPr>
          <w:p w14:paraId="59602D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2,500,000</w:t>
            </w:r>
          </w:p>
        </w:tc>
        <w:tc>
          <w:tcPr>
            <w:tcW w:w="117" w:type="pct"/>
            <w:tcBorders>
              <w:top w:val="nil"/>
              <w:left w:val="nil"/>
              <w:bottom w:val="single" w:sz="4" w:space="0" w:color="auto"/>
              <w:right w:val="single" w:sz="4" w:space="0" w:color="auto"/>
            </w:tcBorders>
            <w:shd w:val="clear" w:color="000000" w:fill="FFFFFF"/>
            <w:vAlign w:val="center"/>
            <w:hideMark/>
          </w:tcPr>
          <w:p w14:paraId="59B6E12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7E86A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A4AF9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9455E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5342A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2,500,000</w:t>
            </w:r>
          </w:p>
        </w:tc>
        <w:tc>
          <w:tcPr>
            <w:tcW w:w="151" w:type="pct"/>
            <w:tcBorders>
              <w:top w:val="nil"/>
              <w:left w:val="nil"/>
              <w:bottom w:val="single" w:sz="4" w:space="0" w:color="auto"/>
              <w:right w:val="single" w:sz="4" w:space="0" w:color="auto"/>
            </w:tcBorders>
            <w:shd w:val="clear" w:color="000000" w:fill="FFFFFF"/>
            <w:vAlign w:val="center"/>
            <w:hideMark/>
          </w:tcPr>
          <w:p w14:paraId="6D4E433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E7483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2,500,000</w:t>
            </w:r>
          </w:p>
        </w:tc>
        <w:tc>
          <w:tcPr>
            <w:tcW w:w="117" w:type="pct"/>
            <w:tcBorders>
              <w:top w:val="nil"/>
              <w:left w:val="nil"/>
              <w:bottom w:val="single" w:sz="4" w:space="0" w:color="auto"/>
              <w:right w:val="single" w:sz="4" w:space="0" w:color="auto"/>
            </w:tcBorders>
            <w:shd w:val="clear" w:color="000000" w:fill="FFFFFF"/>
            <w:vAlign w:val="center"/>
            <w:hideMark/>
          </w:tcPr>
          <w:p w14:paraId="06E756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3DFA9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66402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25CB5D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85EB3ED"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B7E83D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5.1.2</w:t>
            </w:r>
          </w:p>
        </w:tc>
        <w:tc>
          <w:tcPr>
            <w:tcW w:w="449" w:type="pct"/>
            <w:tcBorders>
              <w:top w:val="nil"/>
              <w:left w:val="nil"/>
              <w:bottom w:val="single" w:sz="4" w:space="0" w:color="auto"/>
              <w:right w:val="single" w:sz="4" w:space="0" w:color="auto"/>
            </w:tcBorders>
            <w:shd w:val="clear" w:color="000000" w:fill="FFFFFF"/>
            <w:vAlign w:val="center"/>
            <w:hideMark/>
          </w:tcPr>
          <w:p w14:paraId="4F93B38E" w14:textId="18CBC32E" w:rsidR="007D52ED" w:rsidRPr="00CD28CB" w:rsidRDefault="007D52ED" w:rsidP="000970C9">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Instalimin e </w:t>
            </w:r>
            <w:r w:rsidRPr="00CD28CB">
              <w:rPr>
                <w:rFonts w:ascii="Garamond" w:hAnsi="Garamond" w:cs="Calibri"/>
                <w:i/>
                <w:color w:val="000000"/>
                <w:sz w:val="6"/>
                <w:szCs w:val="6"/>
              </w:rPr>
              <w:t>soft</w:t>
            </w:r>
            <w:r w:rsidR="000970C9" w:rsidRPr="00CD28CB">
              <w:rPr>
                <w:rFonts w:ascii="Garamond" w:hAnsi="Garamond" w:cs="Calibri"/>
                <w:i/>
                <w:color w:val="000000"/>
                <w:sz w:val="6"/>
                <w:szCs w:val="6"/>
              </w:rPr>
              <w:t>w</w:t>
            </w:r>
            <w:r w:rsidRPr="00CD28CB">
              <w:rPr>
                <w:rFonts w:ascii="Garamond" w:hAnsi="Garamond" w:cs="Calibri"/>
                <w:i/>
                <w:color w:val="000000"/>
                <w:sz w:val="6"/>
                <w:szCs w:val="6"/>
              </w:rPr>
              <w:t>are</w:t>
            </w:r>
            <w:r w:rsidRPr="00CD28CB">
              <w:rPr>
                <w:rFonts w:ascii="Garamond" w:hAnsi="Garamond" w:cs="Calibri"/>
                <w:color w:val="000000"/>
                <w:sz w:val="6"/>
                <w:szCs w:val="6"/>
              </w:rPr>
              <w:t xml:space="preserve">-ve të nevojshme për mundësimin e trajnimeve </w:t>
            </w:r>
            <w:r w:rsidRPr="00CD28CB">
              <w:rPr>
                <w:rFonts w:ascii="Garamond" w:hAnsi="Garamond" w:cs="Calibri"/>
                <w:i/>
                <w:color w:val="000000"/>
                <w:sz w:val="6"/>
                <w:szCs w:val="6"/>
              </w:rPr>
              <w:t>online</w:t>
            </w:r>
          </w:p>
        </w:tc>
        <w:tc>
          <w:tcPr>
            <w:tcW w:w="132" w:type="pct"/>
            <w:tcBorders>
              <w:top w:val="nil"/>
              <w:left w:val="nil"/>
              <w:bottom w:val="single" w:sz="4" w:space="0" w:color="auto"/>
              <w:right w:val="single" w:sz="4" w:space="0" w:color="auto"/>
            </w:tcBorders>
            <w:shd w:val="clear" w:color="000000" w:fill="FFFFFF"/>
            <w:vAlign w:val="center"/>
            <w:hideMark/>
          </w:tcPr>
          <w:p w14:paraId="705C25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Projekt i cili nuk kam marre ende kod</w:t>
            </w:r>
          </w:p>
        </w:tc>
        <w:tc>
          <w:tcPr>
            <w:tcW w:w="102" w:type="pct"/>
            <w:tcBorders>
              <w:top w:val="nil"/>
              <w:left w:val="nil"/>
              <w:bottom w:val="single" w:sz="4" w:space="0" w:color="auto"/>
              <w:right w:val="single" w:sz="4" w:space="0" w:color="auto"/>
            </w:tcBorders>
            <w:shd w:val="clear" w:color="000000" w:fill="FFFFFF"/>
            <w:vAlign w:val="center"/>
            <w:hideMark/>
          </w:tcPr>
          <w:p w14:paraId="1A0934F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6E4190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644E248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24DCFA6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4C7E4E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48A06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2C8E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74D8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3B284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9756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2D7AA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6BBD1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E505C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C0061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5A70A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5A64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AE0F74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37C4A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23FD80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64FEA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12E1159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00517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E622E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579E27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958C5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DABC08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04A2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9E384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8536F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3D8D7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D36B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9CA88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9DFCB6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298B35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C90CF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7698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2CB2F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7E4BD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1D44ED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30B0ED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429802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5.1.3</w:t>
            </w:r>
          </w:p>
        </w:tc>
        <w:tc>
          <w:tcPr>
            <w:tcW w:w="449" w:type="pct"/>
            <w:tcBorders>
              <w:top w:val="nil"/>
              <w:left w:val="nil"/>
              <w:bottom w:val="single" w:sz="4" w:space="0" w:color="auto"/>
              <w:right w:val="single" w:sz="4" w:space="0" w:color="auto"/>
            </w:tcBorders>
            <w:shd w:val="clear" w:color="000000" w:fill="FFFFFF"/>
            <w:vAlign w:val="center"/>
            <w:hideMark/>
          </w:tcPr>
          <w:p w14:paraId="27258E11"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Krijimin në TIMS të portalit të moduleve të trajnimit për Policinë Kufitare dhe Migracionit</w:t>
            </w:r>
          </w:p>
        </w:tc>
        <w:tc>
          <w:tcPr>
            <w:tcW w:w="132" w:type="pct"/>
            <w:tcBorders>
              <w:top w:val="nil"/>
              <w:left w:val="nil"/>
              <w:bottom w:val="single" w:sz="4" w:space="0" w:color="auto"/>
              <w:right w:val="single" w:sz="4" w:space="0" w:color="auto"/>
            </w:tcBorders>
            <w:shd w:val="clear" w:color="000000" w:fill="FFFFFF"/>
            <w:vAlign w:val="center"/>
            <w:hideMark/>
          </w:tcPr>
          <w:p w14:paraId="66C7E3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Projekt i cili nuk kam marre ende kod</w:t>
            </w:r>
          </w:p>
        </w:tc>
        <w:tc>
          <w:tcPr>
            <w:tcW w:w="102" w:type="pct"/>
            <w:tcBorders>
              <w:top w:val="nil"/>
              <w:left w:val="nil"/>
              <w:bottom w:val="single" w:sz="4" w:space="0" w:color="auto"/>
              <w:right w:val="single" w:sz="4" w:space="0" w:color="auto"/>
            </w:tcBorders>
            <w:shd w:val="clear" w:color="000000" w:fill="FFFFFF"/>
            <w:vAlign w:val="center"/>
            <w:hideMark/>
          </w:tcPr>
          <w:p w14:paraId="1D6A41A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106649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3F3134F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5DC9E19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24DF387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286F1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DF7DA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8744F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118FA3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64411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C5E8A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1F5FC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4F777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4BD25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74A36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50B66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174C0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7179C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E364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19B39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1B0893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31EE7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3B61A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3C198D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B5FAE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0AFB3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84CC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496BC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5BE66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47CF59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E587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89A92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CE61D6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730342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F125E4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B8BF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09025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50AA7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64BA1D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393B0C50"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A454FA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5.2</w:t>
            </w:r>
          </w:p>
        </w:tc>
        <w:tc>
          <w:tcPr>
            <w:tcW w:w="449" w:type="pct"/>
            <w:tcBorders>
              <w:top w:val="nil"/>
              <w:left w:val="nil"/>
              <w:bottom w:val="single" w:sz="4" w:space="0" w:color="auto"/>
              <w:right w:val="single" w:sz="4" w:space="0" w:color="auto"/>
            </w:tcBorders>
            <w:shd w:val="clear" w:color="000000" w:fill="FFFFFF"/>
            <w:vAlign w:val="center"/>
            <w:hideMark/>
          </w:tcPr>
          <w:p w14:paraId="000DBC0C"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Zhvillimi i trajnimeve për sigurinë e dokumenteve të trajnimit me rojet kufitare të Pikave të Kalimit Kufitar</w:t>
            </w:r>
          </w:p>
        </w:tc>
        <w:tc>
          <w:tcPr>
            <w:tcW w:w="132" w:type="pct"/>
            <w:tcBorders>
              <w:top w:val="nil"/>
              <w:left w:val="nil"/>
              <w:bottom w:val="single" w:sz="4" w:space="0" w:color="auto"/>
              <w:right w:val="single" w:sz="4" w:space="0" w:color="auto"/>
            </w:tcBorders>
            <w:shd w:val="clear" w:color="000000" w:fill="FFFFFF"/>
            <w:vAlign w:val="center"/>
            <w:hideMark/>
          </w:tcPr>
          <w:p w14:paraId="29F3CD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09301E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161A38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06F554E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0CC7A8D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62A528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50BF1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6416A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6AA44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D16F9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563F6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046EE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01FBC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C9DF4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BCC0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E3AC6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E13D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0570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EC1538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AD32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476A8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273852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6C548D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874B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665DA6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1CDDE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1D347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163A5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6D6A6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3AFE4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DE887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C997D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7798D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D2CEF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1FE8EE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60EB0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CA151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3C49C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8C010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7B4FA35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14663CBB"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95437B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5.2.1</w:t>
            </w:r>
          </w:p>
        </w:tc>
        <w:tc>
          <w:tcPr>
            <w:tcW w:w="449" w:type="pct"/>
            <w:tcBorders>
              <w:top w:val="nil"/>
              <w:left w:val="nil"/>
              <w:bottom w:val="single" w:sz="4" w:space="0" w:color="auto"/>
              <w:right w:val="single" w:sz="4" w:space="0" w:color="auto"/>
            </w:tcBorders>
            <w:shd w:val="clear" w:color="000000" w:fill="FFFFFF"/>
            <w:vAlign w:val="center"/>
            <w:hideMark/>
          </w:tcPr>
          <w:p w14:paraId="1EE99151"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Zhvillimi trajnimeve rifreskuese për sigurinë e dokumenteve të udhëtimit.</w:t>
            </w:r>
          </w:p>
        </w:tc>
        <w:tc>
          <w:tcPr>
            <w:tcW w:w="132" w:type="pct"/>
            <w:tcBorders>
              <w:top w:val="nil"/>
              <w:left w:val="nil"/>
              <w:bottom w:val="single" w:sz="4" w:space="0" w:color="auto"/>
              <w:right w:val="single" w:sz="4" w:space="0" w:color="auto"/>
            </w:tcBorders>
            <w:shd w:val="clear" w:color="000000" w:fill="FFFFFF"/>
            <w:vAlign w:val="center"/>
            <w:hideMark/>
          </w:tcPr>
          <w:p w14:paraId="017888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080FBF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5F22A5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4F437E6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6B53F6C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0F2FEC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3C9905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6250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7C2CD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w:t>
            </w:r>
          </w:p>
        </w:tc>
        <w:tc>
          <w:tcPr>
            <w:tcW w:w="103" w:type="pct"/>
            <w:tcBorders>
              <w:top w:val="nil"/>
              <w:left w:val="nil"/>
              <w:bottom w:val="single" w:sz="4" w:space="0" w:color="auto"/>
              <w:right w:val="single" w:sz="4" w:space="0" w:color="auto"/>
            </w:tcBorders>
            <w:shd w:val="clear" w:color="000000" w:fill="FFFFFF"/>
            <w:vAlign w:val="center"/>
            <w:hideMark/>
          </w:tcPr>
          <w:p w14:paraId="474B9E8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B0C7A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w:t>
            </w:r>
          </w:p>
        </w:tc>
        <w:tc>
          <w:tcPr>
            <w:tcW w:w="117" w:type="pct"/>
            <w:tcBorders>
              <w:top w:val="nil"/>
              <w:left w:val="nil"/>
              <w:bottom w:val="single" w:sz="4" w:space="0" w:color="auto"/>
              <w:right w:val="single" w:sz="4" w:space="0" w:color="auto"/>
            </w:tcBorders>
            <w:shd w:val="clear" w:color="000000" w:fill="FFFFFF"/>
            <w:vAlign w:val="center"/>
            <w:hideMark/>
          </w:tcPr>
          <w:p w14:paraId="68D4BB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442BE7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368FD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4DCCBAB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223E7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68198B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CB8E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02B5F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AEF0D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D38A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017CE7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FDBE0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153708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1911B5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76794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BC08C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650,000</w:t>
            </w:r>
          </w:p>
        </w:tc>
        <w:tc>
          <w:tcPr>
            <w:tcW w:w="117" w:type="pct"/>
            <w:tcBorders>
              <w:top w:val="nil"/>
              <w:left w:val="nil"/>
              <w:bottom w:val="single" w:sz="4" w:space="0" w:color="auto"/>
              <w:right w:val="single" w:sz="4" w:space="0" w:color="auto"/>
            </w:tcBorders>
            <w:shd w:val="clear" w:color="000000" w:fill="FFFFFF"/>
            <w:vAlign w:val="center"/>
            <w:hideMark/>
          </w:tcPr>
          <w:p w14:paraId="64D726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CF983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650,000</w:t>
            </w:r>
          </w:p>
        </w:tc>
        <w:tc>
          <w:tcPr>
            <w:tcW w:w="117" w:type="pct"/>
            <w:tcBorders>
              <w:top w:val="nil"/>
              <w:left w:val="nil"/>
              <w:bottom w:val="single" w:sz="4" w:space="0" w:color="auto"/>
              <w:right w:val="single" w:sz="4" w:space="0" w:color="auto"/>
            </w:tcBorders>
            <w:shd w:val="clear" w:color="000000" w:fill="FFFFFF"/>
            <w:vAlign w:val="center"/>
            <w:hideMark/>
          </w:tcPr>
          <w:p w14:paraId="7B4737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650,000</w:t>
            </w:r>
          </w:p>
        </w:tc>
        <w:tc>
          <w:tcPr>
            <w:tcW w:w="103" w:type="pct"/>
            <w:tcBorders>
              <w:top w:val="nil"/>
              <w:left w:val="nil"/>
              <w:bottom w:val="single" w:sz="4" w:space="0" w:color="auto"/>
              <w:right w:val="single" w:sz="4" w:space="0" w:color="auto"/>
            </w:tcBorders>
            <w:shd w:val="clear" w:color="000000" w:fill="FFFFFF"/>
            <w:vAlign w:val="center"/>
            <w:hideMark/>
          </w:tcPr>
          <w:p w14:paraId="76251A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68F26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650,000</w:t>
            </w:r>
          </w:p>
        </w:tc>
        <w:tc>
          <w:tcPr>
            <w:tcW w:w="103" w:type="pct"/>
            <w:tcBorders>
              <w:top w:val="nil"/>
              <w:left w:val="nil"/>
              <w:bottom w:val="single" w:sz="4" w:space="0" w:color="auto"/>
              <w:right w:val="single" w:sz="4" w:space="0" w:color="auto"/>
            </w:tcBorders>
            <w:shd w:val="clear" w:color="000000" w:fill="FFFFFF"/>
            <w:vAlign w:val="center"/>
            <w:hideMark/>
          </w:tcPr>
          <w:p w14:paraId="3D2848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D6258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50F183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C46E44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6AF96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92089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03854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7C1388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65338FA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3134982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5.2.2</w:t>
            </w:r>
          </w:p>
        </w:tc>
        <w:tc>
          <w:tcPr>
            <w:tcW w:w="449" w:type="pct"/>
            <w:tcBorders>
              <w:top w:val="nil"/>
              <w:left w:val="nil"/>
              <w:bottom w:val="single" w:sz="4" w:space="0" w:color="auto"/>
              <w:right w:val="single" w:sz="4" w:space="0" w:color="auto"/>
            </w:tcBorders>
            <w:shd w:val="clear" w:color="000000" w:fill="FFFFFF"/>
            <w:vAlign w:val="center"/>
            <w:hideMark/>
          </w:tcPr>
          <w:p w14:paraId="49BD7E7C"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Zhvillimin e trajnimeve të avancuara për sigurinë e dokumenteve të udhëtimit, për punonjësit e policisë </w:t>
            </w:r>
            <w:r w:rsidRPr="00CD28CB">
              <w:rPr>
                <w:rFonts w:ascii="Garamond" w:hAnsi="Garamond" w:cs="Calibri"/>
                <w:color w:val="000000"/>
                <w:sz w:val="6"/>
                <w:szCs w:val="6"/>
              </w:rPr>
              <w:lastRenderedPageBreak/>
              <w:t>së vijës së dytë të kontrollit kufitar.</w:t>
            </w:r>
          </w:p>
        </w:tc>
        <w:tc>
          <w:tcPr>
            <w:tcW w:w="132" w:type="pct"/>
            <w:tcBorders>
              <w:top w:val="nil"/>
              <w:left w:val="nil"/>
              <w:bottom w:val="single" w:sz="4" w:space="0" w:color="auto"/>
              <w:right w:val="single" w:sz="4" w:space="0" w:color="auto"/>
            </w:tcBorders>
            <w:shd w:val="clear" w:color="000000" w:fill="FFFFFF"/>
            <w:vAlign w:val="center"/>
            <w:hideMark/>
          </w:tcPr>
          <w:p w14:paraId="05AA39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lastRenderedPageBreak/>
              <w:t>91604AL</w:t>
            </w:r>
          </w:p>
        </w:tc>
        <w:tc>
          <w:tcPr>
            <w:tcW w:w="102" w:type="pct"/>
            <w:tcBorders>
              <w:top w:val="nil"/>
              <w:left w:val="nil"/>
              <w:bottom w:val="single" w:sz="4" w:space="0" w:color="auto"/>
              <w:right w:val="single" w:sz="4" w:space="0" w:color="auto"/>
            </w:tcBorders>
            <w:shd w:val="clear" w:color="000000" w:fill="FFFFFF"/>
            <w:vAlign w:val="center"/>
            <w:hideMark/>
          </w:tcPr>
          <w:p w14:paraId="6E7F31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2094CA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072FE9E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542CE5F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597FCE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1,312,500</w:t>
            </w:r>
          </w:p>
        </w:tc>
        <w:tc>
          <w:tcPr>
            <w:tcW w:w="103" w:type="pct"/>
            <w:tcBorders>
              <w:top w:val="nil"/>
              <w:left w:val="nil"/>
              <w:bottom w:val="single" w:sz="4" w:space="0" w:color="auto"/>
              <w:right w:val="single" w:sz="4" w:space="0" w:color="auto"/>
            </w:tcBorders>
            <w:shd w:val="clear" w:color="000000" w:fill="FFFFFF"/>
            <w:vAlign w:val="center"/>
            <w:hideMark/>
          </w:tcPr>
          <w:p w14:paraId="1728FD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A8357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1,312,500</w:t>
            </w:r>
          </w:p>
        </w:tc>
        <w:tc>
          <w:tcPr>
            <w:tcW w:w="117" w:type="pct"/>
            <w:tcBorders>
              <w:top w:val="nil"/>
              <w:left w:val="nil"/>
              <w:bottom w:val="single" w:sz="4" w:space="0" w:color="auto"/>
              <w:right w:val="single" w:sz="4" w:space="0" w:color="auto"/>
            </w:tcBorders>
            <w:shd w:val="clear" w:color="000000" w:fill="FFFFFF"/>
            <w:vAlign w:val="center"/>
            <w:hideMark/>
          </w:tcPr>
          <w:p w14:paraId="3BB3DC5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1,125,000</w:t>
            </w:r>
          </w:p>
        </w:tc>
        <w:tc>
          <w:tcPr>
            <w:tcW w:w="103" w:type="pct"/>
            <w:tcBorders>
              <w:top w:val="nil"/>
              <w:left w:val="nil"/>
              <w:bottom w:val="single" w:sz="4" w:space="0" w:color="auto"/>
              <w:right w:val="single" w:sz="4" w:space="0" w:color="auto"/>
            </w:tcBorders>
            <w:shd w:val="clear" w:color="000000" w:fill="FFFFFF"/>
            <w:vAlign w:val="center"/>
            <w:hideMark/>
          </w:tcPr>
          <w:p w14:paraId="7E18FF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021C6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1,125,000</w:t>
            </w:r>
          </w:p>
        </w:tc>
        <w:tc>
          <w:tcPr>
            <w:tcW w:w="117" w:type="pct"/>
            <w:tcBorders>
              <w:top w:val="nil"/>
              <w:left w:val="nil"/>
              <w:bottom w:val="single" w:sz="4" w:space="0" w:color="auto"/>
              <w:right w:val="single" w:sz="4" w:space="0" w:color="auto"/>
            </w:tcBorders>
            <w:shd w:val="clear" w:color="000000" w:fill="FFFFFF"/>
            <w:vAlign w:val="center"/>
            <w:hideMark/>
          </w:tcPr>
          <w:p w14:paraId="4AC0A0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1,312,500</w:t>
            </w:r>
          </w:p>
        </w:tc>
        <w:tc>
          <w:tcPr>
            <w:tcW w:w="103" w:type="pct"/>
            <w:tcBorders>
              <w:top w:val="nil"/>
              <w:left w:val="nil"/>
              <w:bottom w:val="single" w:sz="4" w:space="0" w:color="auto"/>
              <w:right w:val="single" w:sz="4" w:space="0" w:color="auto"/>
            </w:tcBorders>
            <w:shd w:val="clear" w:color="000000" w:fill="FFFFFF"/>
            <w:vAlign w:val="center"/>
            <w:hideMark/>
          </w:tcPr>
          <w:p w14:paraId="5AE11BF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FA83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1,312,500</w:t>
            </w:r>
          </w:p>
        </w:tc>
        <w:tc>
          <w:tcPr>
            <w:tcW w:w="117" w:type="pct"/>
            <w:tcBorders>
              <w:top w:val="nil"/>
              <w:left w:val="nil"/>
              <w:bottom w:val="single" w:sz="4" w:space="0" w:color="auto"/>
              <w:right w:val="single" w:sz="4" w:space="0" w:color="auto"/>
            </w:tcBorders>
            <w:shd w:val="clear" w:color="000000" w:fill="FFFFFF"/>
            <w:vAlign w:val="center"/>
            <w:hideMark/>
          </w:tcPr>
          <w:p w14:paraId="0D99B5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CCDFD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5779BB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89E98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74A3D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61CAE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55293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4BEC5EA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5F72C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66ED3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54AF8B3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6D7CED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CBEF1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3,750,000</w:t>
            </w:r>
          </w:p>
        </w:tc>
        <w:tc>
          <w:tcPr>
            <w:tcW w:w="117" w:type="pct"/>
            <w:tcBorders>
              <w:top w:val="nil"/>
              <w:left w:val="nil"/>
              <w:bottom w:val="single" w:sz="4" w:space="0" w:color="auto"/>
              <w:right w:val="single" w:sz="4" w:space="0" w:color="auto"/>
            </w:tcBorders>
            <w:shd w:val="clear" w:color="000000" w:fill="FFFFFF"/>
            <w:vAlign w:val="center"/>
            <w:hideMark/>
          </w:tcPr>
          <w:p w14:paraId="744AA6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EEA49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3,750,000</w:t>
            </w:r>
          </w:p>
        </w:tc>
        <w:tc>
          <w:tcPr>
            <w:tcW w:w="117" w:type="pct"/>
            <w:tcBorders>
              <w:top w:val="nil"/>
              <w:left w:val="nil"/>
              <w:bottom w:val="single" w:sz="4" w:space="0" w:color="auto"/>
              <w:right w:val="single" w:sz="4" w:space="0" w:color="auto"/>
            </w:tcBorders>
            <w:shd w:val="clear" w:color="000000" w:fill="FFFFFF"/>
            <w:vAlign w:val="center"/>
            <w:hideMark/>
          </w:tcPr>
          <w:p w14:paraId="2D0E60D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1BA6C8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86830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00DD4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3,750,000</w:t>
            </w:r>
          </w:p>
        </w:tc>
        <w:tc>
          <w:tcPr>
            <w:tcW w:w="117" w:type="pct"/>
            <w:tcBorders>
              <w:top w:val="nil"/>
              <w:left w:val="nil"/>
              <w:bottom w:val="single" w:sz="4" w:space="0" w:color="auto"/>
              <w:right w:val="single" w:sz="4" w:space="0" w:color="auto"/>
            </w:tcBorders>
            <w:shd w:val="clear" w:color="000000" w:fill="FFFFFF"/>
            <w:vAlign w:val="center"/>
            <w:hideMark/>
          </w:tcPr>
          <w:p w14:paraId="2DA74A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05D0A41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0333B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3,750,000</w:t>
            </w:r>
          </w:p>
        </w:tc>
        <w:tc>
          <w:tcPr>
            <w:tcW w:w="117" w:type="pct"/>
            <w:tcBorders>
              <w:top w:val="nil"/>
              <w:left w:val="nil"/>
              <w:bottom w:val="single" w:sz="4" w:space="0" w:color="auto"/>
              <w:right w:val="single" w:sz="4" w:space="0" w:color="auto"/>
            </w:tcBorders>
            <w:shd w:val="clear" w:color="000000" w:fill="FFFFFF"/>
            <w:vAlign w:val="center"/>
            <w:hideMark/>
          </w:tcPr>
          <w:p w14:paraId="38872B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4A490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839FF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540BD6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ED5AE84"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61AFA1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5.3</w:t>
            </w:r>
          </w:p>
        </w:tc>
        <w:tc>
          <w:tcPr>
            <w:tcW w:w="449" w:type="pct"/>
            <w:tcBorders>
              <w:top w:val="nil"/>
              <w:left w:val="nil"/>
              <w:bottom w:val="single" w:sz="4" w:space="0" w:color="auto"/>
              <w:right w:val="single" w:sz="4" w:space="0" w:color="auto"/>
            </w:tcBorders>
            <w:shd w:val="clear" w:color="000000" w:fill="FFFFFF"/>
            <w:vAlign w:val="center"/>
            <w:hideMark/>
          </w:tcPr>
          <w:p w14:paraId="53F9514B" w14:textId="7167D956"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Shkëmbimi i eksperiencës në fushën e sigurisë së dokumenteve të udhëtimit në nivel bilateral dhe në kuadër të operacioneve të koordinuara nga Agjencia </w:t>
            </w:r>
            <w:r w:rsidR="00297065" w:rsidRPr="00CD28CB">
              <w:rPr>
                <w:rFonts w:ascii="Garamond" w:hAnsi="Garamond" w:cs="Calibri"/>
                <w:color w:val="000000"/>
                <w:sz w:val="6"/>
                <w:szCs w:val="6"/>
              </w:rPr>
              <w:t>Evropiane</w:t>
            </w:r>
            <w:r w:rsidRPr="00CD28CB">
              <w:rPr>
                <w:rFonts w:ascii="Garamond" w:hAnsi="Garamond" w:cs="Calibri"/>
                <w:color w:val="000000"/>
                <w:sz w:val="6"/>
                <w:szCs w:val="6"/>
              </w:rPr>
              <w:t xml:space="preserve"> e Rojës Kufitare dhe Bregdetare, FRONTEX</w:t>
            </w:r>
          </w:p>
        </w:tc>
        <w:tc>
          <w:tcPr>
            <w:tcW w:w="132" w:type="pct"/>
            <w:tcBorders>
              <w:top w:val="nil"/>
              <w:left w:val="nil"/>
              <w:bottom w:val="single" w:sz="4" w:space="0" w:color="auto"/>
              <w:right w:val="single" w:sz="4" w:space="0" w:color="auto"/>
            </w:tcBorders>
            <w:shd w:val="clear" w:color="000000" w:fill="FFFFFF"/>
            <w:vAlign w:val="center"/>
            <w:hideMark/>
          </w:tcPr>
          <w:p w14:paraId="1EB09D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789C45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1E258C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2199D55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25999F3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17E58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370C63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150D2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44B105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561EC1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50502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5C3F5D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05E350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C8FCA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35EE0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9E135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FDB37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7FC2E4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08804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D1BD1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32B0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769BFDB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96034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AB820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FFFFFF"/>
            <w:vAlign w:val="center"/>
            <w:hideMark/>
          </w:tcPr>
          <w:p w14:paraId="64BBC8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314DA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1FC93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71A93F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4E604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07388D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FFFFFF"/>
            <w:vAlign w:val="center"/>
            <w:hideMark/>
          </w:tcPr>
          <w:p w14:paraId="1F8DAE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95912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93A37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196A17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1604AB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C2D13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785A7D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27ECA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53431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0E6AB6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44D525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694C97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2502511F" w14:textId="241506DB" w:rsidR="007D52ED" w:rsidRPr="00CD28CB" w:rsidRDefault="007D52ED" w:rsidP="000970C9">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w:t>
            </w:r>
            <w:r w:rsidR="000970C9" w:rsidRPr="00CD28CB">
              <w:rPr>
                <w:rFonts w:ascii="Garamond" w:hAnsi="Garamond" w:cs="Calibri"/>
                <w:b/>
                <w:bCs/>
                <w:color w:val="FF0000"/>
                <w:sz w:val="6"/>
                <w:szCs w:val="6"/>
              </w:rPr>
              <w:t>ja e</w:t>
            </w:r>
            <w:r w:rsidR="007F2B15" w:rsidRPr="00CD28CB">
              <w:rPr>
                <w:rFonts w:ascii="Garamond" w:hAnsi="Garamond" w:cs="Calibri"/>
                <w:b/>
                <w:bCs/>
                <w:color w:val="FF0000"/>
                <w:sz w:val="6"/>
                <w:szCs w:val="6"/>
              </w:rPr>
              <w:t xml:space="preserve"> </w:t>
            </w:r>
            <w:r w:rsidR="000970C9" w:rsidRPr="00CD28CB">
              <w:rPr>
                <w:rFonts w:ascii="Garamond" w:hAnsi="Garamond" w:cs="Calibri"/>
                <w:b/>
                <w:bCs/>
                <w:color w:val="FF0000"/>
                <w:sz w:val="6"/>
                <w:szCs w:val="6"/>
              </w:rPr>
              <w:t xml:space="preserve">objektivit </w:t>
            </w:r>
            <w:r w:rsidRPr="00CD28CB">
              <w:rPr>
                <w:rFonts w:ascii="Garamond" w:hAnsi="Garamond" w:cs="Calibri"/>
                <w:b/>
                <w:bCs/>
                <w:color w:val="FF0000"/>
                <w:sz w:val="6"/>
                <w:szCs w:val="6"/>
              </w:rPr>
              <w:t>specifik 5</w:t>
            </w:r>
          </w:p>
        </w:tc>
        <w:tc>
          <w:tcPr>
            <w:tcW w:w="132" w:type="pct"/>
            <w:tcBorders>
              <w:top w:val="nil"/>
              <w:left w:val="nil"/>
              <w:bottom w:val="single" w:sz="4" w:space="0" w:color="auto"/>
              <w:right w:val="single" w:sz="4" w:space="0" w:color="auto"/>
            </w:tcBorders>
            <w:shd w:val="clear" w:color="000000" w:fill="D9D9D9"/>
            <w:vAlign w:val="center"/>
            <w:hideMark/>
          </w:tcPr>
          <w:p w14:paraId="64EED92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3A0D33D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278A78F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064EE4D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1BACAD9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9D9D9"/>
            <w:vAlign w:val="center"/>
            <w:hideMark/>
          </w:tcPr>
          <w:p w14:paraId="4A8B81B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1,712,500</w:t>
            </w:r>
          </w:p>
        </w:tc>
        <w:tc>
          <w:tcPr>
            <w:tcW w:w="103" w:type="pct"/>
            <w:tcBorders>
              <w:top w:val="nil"/>
              <w:left w:val="nil"/>
              <w:bottom w:val="single" w:sz="4" w:space="0" w:color="auto"/>
              <w:right w:val="single" w:sz="4" w:space="0" w:color="auto"/>
            </w:tcBorders>
            <w:shd w:val="clear" w:color="000000" w:fill="D9D9D9"/>
            <w:vAlign w:val="center"/>
            <w:hideMark/>
          </w:tcPr>
          <w:p w14:paraId="64FD4FB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1,000,000</w:t>
            </w:r>
          </w:p>
        </w:tc>
        <w:tc>
          <w:tcPr>
            <w:tcW w:w="117" w:type="pct"/>
            <w:tcBorders>
              <w:top w:val="nil"/>
              <w:left w:val="nil"/>
              <w:bottom w:val="single" w:sz="4" w:space="0" w:color="auto"/>
              <w:right w:val="single" w:sz="4" w:space="0" w:color="auto"/>
            </w:tcBorders>
            <w:shd w:val="clear" w:color="000000" w:fill="D9D9D9"/>
            <w:vAlign w:val="center"/>
            <w:hideMark/>
          </w:tcPr>
          <w:p w14:paraId="64E7ABF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2,712,500</w:t>
            </w:r>
          </w:p>
        </w:tc>
        <w:tc>
          <w:tcPr>
            <w:tcW w:w="117" w:type="pct"/>
            <w:tcBorders>
              <w:top w:val="nil"/>
              <w:left w:val="nil"/>
              <w:bottom w:val="single" w:sz="4" w:space="0" w:color="auto"/>
              <w:right w:val="single" w:sz="4" w:space="0" w:color="auto"/>
            </w:tcBorders>
            <w:shd w:val="clear" w:color="000000" w:fill="D9D9D9"/>
            <w:vAlign w:val="center"/>
            <w:hideMark/>
          </w:tcPr>
          <w:p w14:paraId="26BE15E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1,575,000</w:t>
            </w:r>
          </w:p>
        </w:tc>
        <w:tc>
          <w:tcPr>
            <w:tcW w:w="103" w:type="pct"/>
            <w:tcBorders>
              <w:top w:val="nil"/>
              <w:left w:val="nil"/>
              <w:bottom w:val="single" w:sz="4" w:space="0" w:color="auto"/>
              <w:right w:val="single" w:sz="4" w:space="0" w:color="auto"/>
            </w:tcBorders>
            <w:shd w:val="clear" w:color="000000" w:fill="D9D9D9"/>
            <w:vAlign w:val="center"/>
            <w:hideMark/>
          </w:tcPr>
          <w:p w14:paraId="655BF91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1,500,000</w:t>
            </w:r>
          </w:p>
        </w:tc>
        <w:tc>
          <w:tcPr>
            <w:tcW w:w="117" w:type="pct"/>
            <w:tcBorders>
              <w:top w:val="nil"/>
              <w:left w:val="nil"/>
              <w:bottom w:val="single" w:sz="4" w:space="0" w:color="auto"/>
              <w:right w:val="single" w:sz="4" w:space="0" w:color="auto"/>
            </w:tcBorders>
            <w:shd w:val="clear" w:color="000000" w:fill="D9D9D9"/>
            <w:vAlign w:val="center"/>
            <w:hideMark/>
          </w:tcPr>
          <w:p w14:paraId="146FD8F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3,075,000</w:t>
            </w:r>
          </w:p>
        </w:tc>
        <w:tc>
          <w:tcPr>
            <w:tcW w:w="117" w:type="pct"/>
            <w:tcBorders>
              <w:top w:val="nil"/>
              <w:left w:val="nil"/>
              <w:bottom w:val="single" w:sz="4" w:space="0" w:color="auto"/>
              <w:right w:val="single" w:sz="4" w:space="0" w:color="auto"/>
            </w:tcBorders>
            <w:shd w:val="clear" w:color="000000" w:fill="D9D9D9"/>
            <w:vAlign w:val="center"/>
            <w:hideMark/>
          </w:tcPr>
          <w:p w14:paraId="21E2A3D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1,712,500</w:t>
            </w:r>
          </w:p>
        </w:tc>
        <w:tc>
          <w:tcPr>
            <w:tcW w:w="103" w:type="pct"/>
            <w:tcBorders>
              <w:top w:val="nil"/>
              <w:left w:val="nil"/>
              <w:bottom w:val="single" w:sz="4" w:space="0" w:color="auto"/>
              <w:right w:val="single" w:sz="4" w:space="0" w:color="auto"/>
            </w:tcBorders>
            <w:shd w:val="clear" w:color="000000" w:fill="D9D9D9"/>
            <w:vAlign w:val="center"/>
            <w:hideMark/>
          </w:tcPr>
          <w:p w14:paraId="0EB4467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50061D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1,712,500</w:t>
            </w:r>
          </w:p>
        </w:tc>
        <w:tc>
          <w:tcPr>
            <w:tcW w:w="117" w:type="pct"/>
            <w:tcBorders>
              <w:top w:val="nil"/>
              <w:left w:val="nil"/>
              <w:bottom w:val="single" w:sz="4" w:space="0" w:color="auto"/>
              <w:right w:val="single" w:sz="4" w:space="0" w:color="auto"/>
            </w:tcBorders>
            <w:shd w:val="clear" w:color="000000" w:fill="D9D9D9"/>
            <w:vAlign w:val="center"/>
            <w:hideMark/>
          </w:tcPr>
          <w:p w14:paraId="6AB6D67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034F61A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761771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122952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76C019C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2AA051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D9D9D9"/>
            <w:vAlign w:val="center"/>
            <w:hideMark/>
          </w:tcPr>
          <w:p w14:paraId="0F9231E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7690352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5538CF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153559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3508543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B94405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2175FCF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5,000,000</w:t>
            </w:r>
          </w:p>
        </w:tc>
        <w:tc>
          <w:tcPr>
            <w:tcW w:w="117" w:type="pct"/>
            <w:tcBorders>
              <w:top w:val="nil"/>
              <w:left w:val="nil"/>
              <w:bottom w:val="single" w:sz="4" w:space="0" w:color="auto"/>
              <w:right w:val="single" w:sz="4" w:space="0" w:color="auto"/>
            </w:tcBorders>
            <w:shd w:val="clear" w:color="000000" w:fill="D9D9D9"/>
            <w:vAlign w:val="center"/>
            <w:hideMark/>
          </w:tcPr>
          <w:p w14:paraId="467646A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2,500,000</w:t>
            </w:r>
          </w:p>
        </w:tc>
        <w:tc>
          <w:tcPr>
            <w:tcW w:w="127" w:type="pct"/>
            <w:tcBorders>
              <w:top w:val="nil"/>
              <w:left w:val="nil"/>
              <w:bottom w:val="single" w:sz="4" w:space="0" w:color="auto"/>
              <w:right w:val="single" w:sz="4" w:space="0" w:color="auto"/>
            </w:tcBorders>
            <w:shd w:val="clear" w:color="000000" w:fill="D9D9D9"/>
            <w:vAlign w:val="center"/>
            <w:hideMark/>
          </w:tcPr>
          <w:p w14:paraId="428153F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7,500,000</w:t>
            </w:r>
          </w:p>
        </w:tc>
        <w:tc>
          <w:tcPr>
            <w:tcW w:w="117" w:type="pct"/>
            <w:tcBorders>
              <w:top w:val="nil"/>
              <w:left w:val="nil"/>
              <w:bottom w:val="single" w:sz="4" w:space="0" w:color="auto"/>
              <w:right w:val="single" w:sz="4" w:space="0" w:color="auto"/>
            </w:tcBorders>
            <w:shd w:val="clear" w:color="000000" w:fill="D9D9D9"/>
            <w:vAlign w:val="center"/>
            <w:hideMark/>
          </w:tcPr>
          <w:p w14:paraId="767F797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650,000</w:t>
            </w:r>
          </w:p>
        </w:tc>
        <w:tc>
          <w:tcPr>
            <w:tcW w:w="103" w:type="pct"/>
            <w:tcBorders>
              <w:top w:val="nil"/>
              <w:left w:val="nil"/>
              <w:bottom w:val="single" w:sz="4" w:space="0" w:color="auto"/>
              <w:right w:val="single" w:sz="4" w:space="0" w:color="auto"/>
            </w:tcBorders>
            <w:shd w:val="clear" w:color="000000" w:fill="D9D9D9"/>
            <w:vAlign w:val="center"/>
            <w:hideMark/>
          </w:tcPr>
          <w:p w14:paraId="13635CF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5F2331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650,000</w:t>
            </w:r>
          </w:p>
        </w:tc>
        <w:tc>
          <w:tcPr>
            <w:tcW w:w="103" w:type="pct"/>
            <w:tcBorders>
              <w:top w:val="nil"/>
              <w:left w:val="nil"/>
              <w:bottom w:val="single" w:sz="4" w:space="0" w:color="auto"/>
              <w:right w:val="single" w:sz="4" w:space="0" w:color="auto"/>
            </w:tcBorders>
            <w:shd w:val="clear" w:color="000000" w:fill="D9D9D9"/>
            <w:vAlign w:val="center"/>
            <w:hideMark/>
          </w:tcPr>
          <w:p w14:paraId="179EDE8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4,350,000</w:t>
            </w:r>
          </w:p>
        </w:tc>
        <w:tc>
          <w:tcPr>
            <w:tcW w:w="117" w:type="pct"/>
            <w:tcBorders>
              <w:top w:val="nil"/>
              <w:left w:val="nil"/>
              <w:bottom w:val="single" w:sz="4" w:space="0" w:color="auto"/>
              <w:right w:val="single" w:sz="4" w:space="0" w:color="auto"/>
            </w:tcBorders>
            <w:shd w:val="clear" w:color="000000" w:fill="D9D9D9"/>
            <w:vAlign w:val="center"/>
            <w:hideMark/>
          </w:tcPr>
          <w:p w14:paraId="44CB034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2,500,000</w:t>
            </w:r>
          </w:p>
        </w:tc>
        <w:tc>
          <w:tcPr>
            <w:tcW w:w="151" w:type="pct"/>
            <w:tcBorders>
              <w:top w:val="nil"/>
              <w:left w:val="nil"/>
              <w:bottom w:val="single" w:sz="4" w:space="0" w:color="auto"/>
              <w:right w:val="single" w:sz="4" w:space="0" w:color="auto"/>
            </w:tcBorders>
            <w:shd w:val="clear" w:color="000000" w:fill="D9D9D9"/>
            <w:vAlign w:val="center"/>
            <w:hideMark/>
          </w:tcPr>
          <w:p w14:paraId="3B4ABE9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D7FBA3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6,850,000</w:t>
            </w:r>
          </w:p>
        </w:tc>
        <w:tc>
          <w:tcPr>
            <w:tcW w:w="117" w:type="pct"/>
            <w:tcBorders>
              <w:top w:val="nil"/>
              <w:left w:val="nil"/>
              <w:bottom w:val="single" w:sz="4" w:space="0" w:color="auto"/>
              <w:right w:val="single" w:sz="4" w:space="0" w:color="auto"/>
            </w:tcBorders>
            <w:shd w:val="clear" w:color="000000" w:fill="D9D9D9"/>
            <w:vAlign w:val="center"/>
            <w:hideMark/>
          </w:tcPr>
          <w:p w14:paraId="6816E13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50CBA92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30259F7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9" w:type="pct"/>
            <w:tcBorders>
              <w:top w:val="nil"/>
              <w:left w:val="nil"/>
              <w:bottom w:val="single" w:sz="4" w:space="0" w:color="auto"/>
              <w:right w:val="single" w:sz="4" w:space="0" w:color="auto"/>
            </w:tcBorders>
            <w:shd w:val="clear" w:color="000000" w:fill="D9D9D9"/>
            <w:vAlign w:val="center"/>
            <w:hideMark/>
          </w:tcPr>
          <w:p w14:paraId="2E62EDE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r>
      <w:tr w:rsidR="005A162A" w:rsidRPr="00CD28CB" w14:paraId="622E4D70"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455CBFE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1239E046" w14:textId="3EBF112F" w:rsidR="007D52ED" w:rsidRPr="00CD28CB" w:rsidRDefault="007D52ED" w:rsidP="000970C9">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w:t>
            </w:r>
            <w:r w:rsidR="000970C9" w:rsidRPr="00CD28CB">
              <w:rPr>
                <w:rFonts w:ascii="Garamond" w:hAnsi="Garamond" w:cs="Calibri"/>
                <w:b/>
                <w:bCs/>
                <w:color w:val="FF0000"/>
                <w:sz w:val="6"/>
                <w:szCs w:val="6"/>
              </w:rPr>
              <w:t>ja</w:t>
            </w:r>
            <w:r w:rsidRPr="00CD28CB">
              <w:rPr>
                <w:rFonts w:ascii="Garamond" w:hAnsi="Garamond" w:cs="Calibri"/>
                <w:b/>
                <w:bCs/>
                <w:color w:val="FF0000"/>
                <w:sz w:val="6"/>
                <w:szCs w:val="6"/>
              </w:rPr>
              <w:t xml:space="preserve"> totale </w:t>
            </w:r>
            <w:r w:rsidR="000970C9" w:rsidRPr="00CD28CB">
              <w:rPr>
                <w:rFonts w:ascii="Garamond" w:hAnsi="Garamond" w:cs="Calibri"/>
                <w:b/>
                <w:bCs/>
                <w:color w:val="FF0000"/>
                <w:sz w:val="6"/>
                <w:szCs w:val="6"/>
              </w:rPr>
              <w:t>e q</w:t>
            </w:r>
            <w:r w:rsidRPr="00CD28CB">
              <w:rPr>
                <w:rFonts w:ascii="Garamond" w:hAnsi="Garamond" w:cs="Calibri"/>
                <w:b/>
                <w:bCs/>
                <w:color w:val="FF0000"/>
                <w:sz w:val="6"/>
                <w:szCs w:val="6"/>
              </w:rPr>
              <w:t>ëllimi</w:t>
            </w:r>
            <w:r w:rsidR="000970C9" w:rsidRPr="00CD28CB">
              <w:rPr>
                <w:rFonts w:ascii="Garamond" w:hAnsi="Garamond" w:cs="Calibri"/>
                <w:b/>
                <w:bCs/>
                <w:color w:val="FF0000"/>
                <w:sz w:val="6"/>
                <w:szCs w:val="6"/>
              </w:rPr>
              <w:t>t të</w:t>
            </w:r>
            <w:r w:rsidRPr="00CD28CB">
              <w:rPr>
                <w:rFonts w:ascii="Garamond" w:hAnsi="Garamond" w:cs="Calibri"/>
                <w:b/>
                <w:bCs/>
                <w:color w:val="FF0000"/>
                <w:sz w:val="6"/>
                <w:szCs w:val="6"/>
              </w:rPr>
              <w:t xml:space="preserve"> </w:t>
            </w:r>
            <w:r w:rsidR="000970C9" w:rsidRPr="00CD28CB">
              <w:rPr>
                <w:rFonts w:ascii="Garamond" w:hAnsi="Garamond" w:cs="Calibri"/>
                <w:b/>
                <w:bCs/>
                <w:color w:val="FF0000"/>
                <w:sz w:val="6"/>
                <w:szCs w:val="6"/>
              </w:rPr>
              <w:t>p</w:t>
            </w:r>
            <w:r w:rsidRPr="00CD28CB">
              <w:rPr>
                <w:rFonts w:ascii="Garamond" w:hAnsi="Garamond" w:cs="Calibri"/>
                <w:b/>
                <w:bCs/>
                <w:color w:val="FF0000"/>
                <w:sz w:val="6"/>
                <w:szCs w:val="6"/>
              </w:rPr>
              <w:t>olitikës II (objektiva specifike 1.+2+3+4+5)</w:t>
            </w:r>
          </w:p>
        </w:tc>
        <w:tc>
          <w:tcPr>
            <w:tcW w:w="132" w:type="pct"/>
            <w:tcBorders>
              <w:top w:val="nil"/>
              <w:left w:val="nil"/>
              <w:bottom w:val="single" w:sz="4" w:space="0" w:color="auto"/>
              <w:right w:val="single" w:sz="4" w:space="0" w:color="auto"/>
            </w:tcBorders>
            <w:shd w:val="clear" w:color="000000" w:fill="D9D9D9"/>
            <w:vAlign w:val="center"/>
            <w:hideMark/>
          </w:tcPr>
          <w:p w14:paraId="515DA67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10C8C0B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0095BB8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0B488A8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78F73E5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9D9D9"/>
            <w:vAlign w:val="center"/>
            <w:hideMark/>
          </w:tcPr>
          <w:p w14:paraId="4020CC5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3,562,500</w:t>
            </w:r>
          </w:p>
        </w:tc>
        <w:tc>
          <w:tcPr>
            <w:tcW w:w="103" w:type="pct"/>
            <w:tcBorders>
              <w:top w:val="nil"/>
              <w:left w:val="nil"/>
              <w:bottom w:val="single" w:sz="4" w:space="0" w:color="auto"/>
              <w:right w:val="single" w:sz="4" w:space="0" w:color="auto"/>
            </w:tcBorders>
            <w:shd w:val="clear" w:color="000000" w:fill="D9D9D9"/>
            <w:vAlign w:val="center"/>
            <w:hideMark/>
          </w:tcPr>
          <w:p w14:paraId="454C179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551,107,000</w:t>
            </w:r>
          </w:p>
        </w:tc>
        <w:tc>
          <w:tcPr>
            <w:tcW w:w="117" w:type="pct"/>
            <w:tcBorders>
              <w:top w:val="nil"/>
              <w:left w:val="nil"/>
              <w:bottom w:val="single" w:sz="4" w:space="0" w:color="auto"/>
              <w:right w:val="single" w:sz="4" w:space="0" w:color="auto"/>
            </w:tcBorders>
            <w:shd w:val="clear" w:color="000000" w:fill="D9D9D9"/>
            <w:vAlign w:val="center"/>
            <w:hideMark/>
          </w:tcPr>
          <w:p w14:paraId="1331207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554,669,500</w:t>
            </w:r>
          </w:p>
        </w:tc>
        <w:tc>
          <w:tcPr>
            <w:tcW w:w="117" w:type="pct"/>
            <w:tcBorders>
              <w:top w:val="nil"/>
              <w:left w:val="nil"/>
              <w:bottom w:val="single" w:sz="4" w:space="0" w:color="auto"/>
              <w:right w:val="single" w:sz="4" w:space="0" w:color="auto"/>
            </w:tcBorders>
            <w:shd w:val="clear" w:color="000000" w:fill="D9D9D9"/>
            <w:vAlign w:val="center"/>
            <w:hideMark/>
          </w:tcPr>
          <w:p w14:paraId="5EB6782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2,525,000</w:t>
            </w:r>
          </w:p>
        </w:tc>
        <w:tc>
          <w:tcPr>
            <w:tcW w:w="103" w:type="pct"/>
            <w:tcBorders>
              <w:top w:val="nil"/>
              <w:left w:val="nil"/>
              <w:bottom w:val="single" w:sz="4" w:space="0" w:color="auto"/>
              <w:right w:val="single" w:sz="4" w:space="0" w:color="auto"/>
            </w:tcBorders>
            <w:shd w:val="clear" w:color="000000" w:fill="D9D9D9"/>
            <w:vAlign w:val="center"/>
            <w:hideMark/>
          </w:tcPr>
          <w:p w14:paraId="192D2A1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337,087,000</w:t>
            </w:r>
          </w:p>
        </w:tc>
        <w:tc>
          <w:tcPr>
            <w:tcW w:w="117" w:type="pct"/>
            <w:tcBorders>
              <w:top w:val="nil"/>
              <w:left w:val="nil"/>
              <w:bottom w:val="single" w:sz="4" w:space="0" w:color="auto"/>
              <w:right w:val="single" w:sz="4" w:space="0" w:color="auto"/>
            </w:tcBorders>
            <w:shd w:val="clear" w:color="000000" w:fill="D9D9D9"/>
            <w:vAlign w:val="center"/>
            <w:hideMark/>
          </w:tcPr>
          <w:p w14:paraId="74B59D9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339,612,000</w:t>
            </w:r>
          </w:p>
        </w:tc>
        <w:tc>
          <w:tcPr>
            <w:tcW w:w="117" w:type="pct"/>
            <w:tcBorders>
              <w:top w:val="nil"/>
              <w:left w:val="nil"/>
              <w:bottom w:val="single" w:sz="4" w:space="0" w:color="auto"/>
              <w:right w:val="single" w:sz="4" w:space="0" w:color="auto"/>
            </w:tcBorders>
            <w:shd w:val="clear" w:color="000000" w:fill="D9D9D9"/>
            <w:vAlign w:val="center"/>
            <w:hideMark/>
          </w:tcPr>
          <w:p w14:paraId="766B516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359,412,500</w:t>
            </w:r>
          </w:p>
        </w:tc>
        <w:tc>
          <w:tcPr>
            <w:tcW w:w="103" w:type="pct"/>
            <w:tcBorders>
              <w:top w:val="nil"/>
              <w:left w:val="nil"/>
              <w:bottom w:val="single" w:sz="4" w:space="0" w:color="auto"/>
              <w:right w:val="single" w:sz="4" w:space="0" w:color="auto"/>
            </w:tcBorders>
            <w:shd w:val="clear" w:color="000000" w:fill="D9D9D9"/>
            <w:vAlign w:val="center"/>
            <w:hideMark/>
          </w:tcPr>
          <w:p w14:paraId="0E1F4C1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260,964,000</w:t>
            </w:r>
          </w:p>
        </w:tc>
        <w:tc>
          <w:tcPr>
            <w:tcW w:w="117" w:type="pct"/>
            <w:tcBorders>
              <w:top w:val="nil"/>
              <w:left w:val="nil"/>
              <w:bottom w:val="single" w:sz="4" w:space="0" w:color="auto"/>
              <w:right w:val="single" w:sz="4" w:space="0" w:color="auto"/>
            </w:tcBorders>
            <w:shd w:val="clear" w:color="000000" w:fill="D9D9D9"/>
            <w:vAlign w:val="center"/>
            <w:hideMark/>
          </w:tcPr>
          <w:p w14:paraId="61B7D11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532,424,500</w:t>
            </w:r>
          </w:p>
        </w:tc>
        <w:tc>
          <w:tcPr>
            <w:tcW w:w="117" w:type="pct"/>
            <w:tcBorders>
              <w:top w:val="nil"/>
              <w:left w:val="nil"/>
              <w:bottom w:val="single" w:sz="4" w:space="0" w:color="auto"/>
              <w:right w:val="single" w:sz="4" w:space="0" w:color="auto"/>
            </w:tcBorders>
            <w:shd w:val="clear" w:color="000000" w:fill="D9D9D9"/>
            <w:vAlign w:val="center"/>
            <w:hideMark/>
          </w:tcPr>
          <w:p w14:paraId="63DC85E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103" w:type="pct"/>
            <w:tcBorders>
              <w:top w:val="nil"/>
              <w:left w:val="nil"/>
              <w:bottom w:val="single" w:sz="4" w:space="0" w:color="auto"/>
              <w:right w:val="single" w:sz="4" w:space="0" w:color="auto"/>
            </w:tcBorders>
            <w:shd w:val="clear" w:color="000000" w:fill="D9D9D9"/>
            <w:vAlign w:val="center"/>
            <w:hideMark/>
          </w:tcPr>
          <w:p w14:paraId="1E095A5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7DA8AC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117" w:type="pct"/>
            <w:tcBorders>
              <w:top w:val="nil"/>
              <w:left w:val="nil"/>
              <w:bottom w:val="single" w:sz="4" w:space="0" w:color="auto"/>
              <w:right w:val="single" w:sz="4" w:space="0" w:color="auto"/>
            </w:tcBorders>
            <w:shd w:val="clear" w:color="000000" w:fill="D9D9D9"/>
            <w:vAlign w:val="center"/>
            <w:hideMark/>
          </w:tcPr>
          <w:p w14:paraId="460AB45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85" w:type="pct"/>
            <w:tcBorders>
              <w:top w:val="nil"/>
              <w:left w:val="nil"/>
              <w:bottom w:val="single" w:sz="4" w:space="0" w:color="auto"/>
              <w:right w:val="single" w:sz="4" w:space="0" w:color="auto"/>
            </w:tcBorders>
            <w:shd w:val="clear" w:color="000000" w:fill="D9D9D9"/>
            <w:vAlign w:val="center"/>
            <w:hideMark/>
          </w:tcPr>
          <w:p w14:paraId="23B5EC8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53F352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D9D9D9"/>
            <w:vAlign w:val="center"/>
            <w:hideMark/>
          </w:tcPr>
          <w:p w14:paraId="34E80C8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85" w:type="pct"/>
            <w:tcBorders>
              <w:top w:val="nil"/>
              <w:left w:val="nil"/>
              <w:bottom w:val="single" w:sz="4" w:space="0" w:color="auto"/>
              <w:right w:val="single" w:sz="4" w:space="0" w:color="auto"/>
            </w:tcBorders>
            <w:shd w:val="clear" w:color="000000" w:fill="D9D9D9"/>
            <w:vAlign w:val="center"/>
            <w:hideMark/>
          </w:tcPr>
          <w:p w14:paraId="4534DF8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86FDAA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117" w:type="pct"/>
            <w:tcBorders>
              <w:top w:val="nil"/>
              <w:left w:val="nil"/>
              <w:bottom w:val="single" w:sz="4" w:space="0" w:color="auto"/>
              <w:right w:val="single" w:sz="4" w:space="0" w:color="auto"/>
            </w:tcBorders>
            <w:shd w:val="clear" w:color="000000" w:fill="D9D9D9"/>
            <w:vAlign w:val="center"/>
            <w:hideMark/>
          </w:tcPr>
          <w:p w14:paraId="1624946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85" w:type="pct"/>
            <w:tcBorders>
              <w:top w:val="nil"/>
              <w:left w:val="nil"/>
              <w:bottom w:val="single" w:sz="4" w:space="0" w:color="auto"/>
              <w:right w:val="single" w:sz="4" w:space="0" w:color="auto"/>
            </w:tcBorders>
            <w:shd w:val="clear" w:color="000000" w:fill="D9D9D9"/>
            <w:vAlign w:val="center"/>
            <w:hideMark/>
          </w:tcPr>
          <w:p w14:paraId="145F36A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3C04D5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c>
          <w:tcPr>
            <w:tcW w:w="127" w:type="pct"/>
            <w:tcBorders>
              <w:top w:val="nil"/>
              <w:left w:val="nil"/>
              <w:bottom w:val="single" w:sz="4" w:space="0" w:color="auto"/>
              <w:right w:val="single" w:sz="4" w:space="0" w:color="auto"/>
            </w:tcBorders>
            <w:shd w:val="clear" w:color="000000" w:fill="D9D9D9"/>
            <w:vAlign w:val="center"/>
            <w:hideMark/>
          </w:tcPr>
          <w:p w14:paraId="236467B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1,793,500,000</w:t>
            </w:r>
          </w:p>
        </w:tc>
        <w:tc>
          <w:tcPr>
            <w:tcW w:w="117" w:type="pct"/>
            <w:tcBorders>
              <w:top w:val="nil"/>
              <w:left w:val="nil"/>
              <w:bottom w:val="single" w:sz="4" w:space="0" w:color="auto"/>
              <w:right w:val="single" w:sz="4" w:space="0" w:color="auto"/>
            </w:tcBorders>
            <w:shd w:val="clear" w:color="000000" w:fill="D9D9D9"/>
            <w:vAlign w:val="center"/>
            <w:hideMark/>
          </w:tcPr>
          <w:p w14:paraId="5DEC82A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1,149,158,000</w:t>
            </w:r>
          </w:p>
        </w:tc>
        <w:tc>
          <w:tcPr>
            <w:tcW w:w="127" w:type="pct"/>
            <w:tcBorders>
              <w:top w:val="nil"/>
              <w:left w:val="nil"/>
              <w:bottom w:val="single" w:sz="4" w:space="0" w:color="auto"/>
              <w:right w:val="single" w:sz="4" w:space="0" w:color="auto"/>
            </w:tcBorders>
            <w:shd w:val="clear" w:color="000000" w:fill="D9D9D9"/>
            <w:vAlign w:val="center"/>
            <w:hideMark/>
          </w:tcPr>
          <w:p w14:paraId="555DBF2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2,942,658,000</w:t>
            </w:r>
          </w:p>
        </w:tc>
        <w:tc>
          <w:tcPr>
            <w:tcW w:w="117" w:type="pct"/>
            <w:tcBorders>
              <w:top w:val="nil"/>
              <w:left w:val="nil"/>
              <w:bottom w:val="single" w:sz="4" w:space="0" w:color="auto"/>
              <w:right w:val="single" w:sz="4" w:space="0" w:color="auto"/>
            </w:tcBorders>
            <w:shd w:val="clear" w:color="000000" w:fill="D9D9D9"/>
            <w:vAlign w:val="center"/>
            <w:hideMark/>
          </w:tcPr>
          <w:p w14:paraId="087A02C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4,150,000</w:t>
            </w:r>
          </w:p>
        </w:tc>
        <w:tc>
          <w:tcPr>
            <w:tcW w:w="103" w:type="pct"/>
            <w:tcBorders>
              <w:top w:val="nil"/>
              <w:left w:val="nil"/>
              <w:bottom w:val="single" w:sz="4" w:space="0" w:color="auto"/>
              <w:right w:val="single" w:sz="4" w:space="0" w:color="auto"/>
            </w:tcBorders>
            <w:shd w:val="clear" w:color="000000" w:fill="D9D9D9"/>
            <w:vAlign w:val="center"/>
            <w:hideMark/>
          </w:tcPr>
          <w:p w14:paraId="4BC918B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721,188,000</w:t>
            </w:r>
          </w:p>
        </w:tc>
        <w:tc>
          <w:tcPr>
            <w:tcW w:w="117" w:type="pct"/>
            <w:tcBorders>
              <w:top w:val="nil"/>
              <w:left w:val="nil"/>
              <w:bottom w:val="single" w:sz="4" w:space="0" w:color="auto"/>
              <w:right w:val="single" w:sz="4" w:space="0" w:color="auto"/>
            </w:tcBorders>
            <w:shd w:val="clear" w:color="000000" w:fill="D9D9D9"/>
            <w:vAlign w:val="center"/>
            <w:hideMark/>
          </w:tcPr>
          <w:p w14:paraId="7CC69D9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725,338,000</w:t>
            </w:r>
          </w:p>
        </w:tc>
        <w:tc>
          <w:tcPr>
            <w:tcW w:w="103" w:type="pct"/>
            <w:tcBorders>
              <w:top w:val="nil"/>
              <w:left w:val="nil"/>
              <w:bottom w:val="single" w:sz="4" w:space="0" w:color="auto"/>
              <w:right w:val="single" w:sz="4" w:space="0" w:color="auto"/>
            </w:tcBorders>
            <w:shd w:val="clear" w:color="000000" w:fill="D9D9D9"/>
            <w:vAlign w:val="center"/>
            <w:hideMark/>
          </w:tcPr>
          <w:p w14:paraId="6A998E8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4,350,000</w:t>
            </w:r>
          </w:p>
        </w:tc>
        <w:tc>
          <w:tcPr>
            <w:tcW w:w="117" w:type="pct"/>
            <w:tcBorders>
              <w:top w:val="nil"/>
              <w:left w:val="nil"/>
              <w:bottom w:val="single" w:sz="4" w:space="0" w:color="auto"/>
              <w:right w:val="single" w:sz="4" w:space="0" w:color="auto"/>
            </w:tcBorders>
            <w:shd w:val="clear" w:color="000000" w:fill="D9D9D9"/>
            <w:vAlign w:val="center"/>
            <w:hideMark/>
          </w:tcPr>
          <w:p w14:paraId="1FFD28C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427,970,000</w:t>
            </w:r>
          </w:p>
        </w:tc>
        <w:tc>
          <w:tcPr>
            <w:tcW w:w="151" w:type="pct"/>
            <w:tcBorders>
              <w:top w:val="nil"/>
              <w:left w:val="nil"/>
              <w:bottom w:val="single" w:sz="4" w:space="0" w:color="auto"/>
              <w:right w:val="single" w:sz="4" w:space="0" w:color="auto"/>
            </w:tcBorders>
            <w:shd w:val="clear" w:color="000000" w:fill="D9D9D9"/>
            <w:vAlign w:val="center"/>
            <w:hideMark/>
          </w:tcPr>
          <w:p w14:paraId="4E13524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5648802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432,320,000</w:t>
            </w:r>
          </w:p>
        </w:tc>
        <w:tc>
          <w:tcPr>
            <w:tcW w:w="117" w:type="pct"/>
            <w:tcBorders>
              <w:top w:val="nil"/>
              <w:left w:val="nil"/>
              <w:bottom w:val="single" w:sz="4" w:space="0" w:color="auto"/>
              <w:right w:val="single" w:sz="4" w:space="0" w:color="auto"/>
            </w:tcBorders>
            <w:shd w:val="clear" w:color="000000" w:fill="D9D9D9"/>
            <w:vAlign w:val="center"/>
            <w:hideMark/>
          </w:tcPr>
          <w:p w14:paraId="3668420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1,428,000,000</w:t>
            </w:r>
          </w:p>
        </w:tc>
        <w:tc>
          <w:tcPr>
            <w:tcW w:w="103" w:type="pct"/>
            <w:tcBorders>
              <w:top w:val="nil"/>
              <w:left w:val="nil"/>
              <w:bottom w:val="single" w:sz="4" w:space="0" w:color="auto"/>
              <w:right w:val="single" w:sz="4" w:space="0" w:color="auto"/>
            </w:tcBorders>
            <w:shd w:val="clear" w:color="000000" w:fill="D9D9D9"/>
            <w:vAlign w:val="center"/>
            <w:hideMark/>
          </w:tcPr>
          <w:p w14:paraId="58B946A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56D76AA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1,428,000,000</w:t>
            </w:r>
          </w:p>
        </w:tc>
        <w:tc>
          <w:tcPr>
            <w:tcW w:w="109" w:type="pct"/>
            <w:tcBorders>
              <w:top w:val="nil"/>
              <w:left w:val="nil"/>
              <w:bottom w:val="single" w:sz="4" w:space="0" w:color="auto"/>
              <w:right w:val="single" w:sz="4" w:space="0" w:color="auto"/>
            </w:tcBorders>
            <w:shd w:val="clear" w:color="000000" w:fill="D9D9D9"/>
            <w:vAlign w:val="center"/>
            <w:hideMark/>
          </w:tcPr>
          <w:p w14:paraId="21234C2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-357,000,000</w:t>
            </w:r>
          </w:p>
        </w:tc>
      </w:tr>
      <w:tr w:rsidR="007D52ED" w:rsidRPr="00CD28CB" w14:paraId="13245BB8" w14:textId="77777777" w:rsidTr="00791815">
        <w:trPr>
          <w:trHeight w:val="162"/>
          <w:jc w:val="center"/>
        </w:trPr>
        <w:tc>
          <w:tcPr>
            <w:tcW w:w="5000" w:type="pct"/>
            <w:gridSpan w:val="42"/>
            <w:tcBorders>
              <w:top w:val="single" w:sz="4" w:space="0" w:color="auto"/>
              <w:left w:val="single" w:sz="4" w:space="0" w:color="auto"/>
              <w:bottom w:val="single" w:sz="4" w:space="0" w:color="auto"/>
              <w:right w:val="single" w:sz="4" w:space="0" w:color="000000"/>
            </w:tcBorders>
            <w:shd w:val="clear" w:color="000000" w:fill="F8CBAD"/>
            <w:vAlign w:val="center"/>
            <w:hideMark/>
          </w:tcPr>
          <w:p w14:paraId="255D9B8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II. Qëllimi i Politikës: Respektimi i plotë e i të drejtave themelore, përfshirë trajtimin e çdo individi me respekt të plotë për dinjitetin dhe mundësimin e qasjes në mbrojtjen ndërkombëtare të atyre që kanë nevojë</w:t>
            </w:r>
          </w:p>
        </w:tc>
      </w:tr>
      <w:tr w:rsidR="007D52ED" w:rsidRPr="00CD28CB" w14:paraId="36C7BD3D" w14:textId="77777777" w:rsidTr="00791815">
        <w:trPr>
          <w:trHeight w:val="162"/>
          <w:jc w:val="center"/>
        </w:trPr>
        <w:tc>
          <w:tcPr>
            <w:tcW w:w="5000" w:type="pct"/>
            <w:gridSpan w:val="42"/>
            <w:tcBorders>
              <w:top w:val="single" w:sz="4" w:space="0" w:color="auto"/>
              <w:left w:val="single" w:sz="4" w:space="0" w:color="auto"/>
              <w:bottom w:val="single" w:sz="4" w:space="0" w:color="auto"/>
              <w:right w:val="single" w:sz="4" w:space="0" w:color="000000"/>
            </w:tcBorders>
            <w:shd w:val="clear" w:color="000000" w:fill="FCE4D6"/>
            <w:vAlign w:val="center"/>
            <w:hideMark/>
          </w:tcPr>
          <w:p w14:paraId="74DF54D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III. Programi buxhetor që kontribuon për qëllimin e politikës: Programi 1089001, Policia e Shtetit</w:t>
            </w:r>
          </w:p>
        </w:tc>
      </w:tr>
      <w:tr w:rsidR="007D52ED" w:rsidRPr="00CD28CB" w14:paraId="36612F39" w14:textId="77777777" w:rsidTr="00791815">
        <w:trPr>
          <w:trHeight w:val="162"/>
          <w:jc w:val="center"/>
        </w:trPr>
        <w:tc>
          <w:tcPr>
            <w:tcW w:w="65" w:type="pct"/>
            <w:vMerge w:val="restart"/>
            <w:tcBorders>
              <w:top w:val="nil"/>
              <w:left w:val="single" w:sz="4" w:space="0" w:color="auto"/>
              <w:bottom w:val="single" w:sz="4" w:space="0" w:color="auto"/>
              <w:right w:val="single" w:sz="4" w:space="0" w:color="auto"/>
            </w:tcBorders>
            <w:shd w:val="clear" w:color="auto" w:fill="auto"/>
            <w:vAlign w:val="center"/>
            <w:hideMark/>
          </w:tcPr>
          <w:p w14:paraId="27B398E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Nr.</w:t>
            </w:r>
          </w:p>
        </w:tc>
        <w:tc>
          <w:tcPr>
            <w:tcW w:w="449" w:type="pct"/>
            <w:vMerge w:val="restart"/>
            <w:tcBorders>
              <w:top w:val="nil"/>
              <w:left w:val="single" w:sz="4" w:space="0" w:color="auto"/>
              <w:bottom w:val="single" w:sz="4" w:space="0" w:color="auto"/>
              <w:right w:val="single" w:sz="4" w:space="0" w:color="auto"/>
            </w:tcBorders>
            <w:shd w:val="clear" w:color="auto" w:fill="auto"/>
            <w:vAlign w:val="center"/>
            <w:hideMark/>
          </w:tcPr>
          <w:p w14:paraId="2FFE14F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Titulli </w:t>
            </w:r>
          </w:p>
        </w:tc>
        <w:tc>
          <w:tcPr>
            <w:tcW w:w="132" w:type="pct"/>
            <w:tcBorders>
              <w:top w:val="nil"/>
              <w:left w:val="nil"/>
              <w:bottom w:val="single" w:sz="4" w:space="0" w:color="auto"/>
              <w:right w:val="single" w:sz="4" w:space="0" w:color="auto"/>
            </w:tcBorders>
            <w:shd w:val="clear" w:color="auto" w:fill="auto"/>
            <w:vAlign w:val="center"/>
            <w:hideMark/>
          </w:tcPr>
          <w:p w14:paraId="4177E86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Programi buxhetor </w:t>
            </w:r>
          </w:p>
        </w:tc>
        <w:tc>
          <w:tcPr>
            <w:tcW w:w="224" w:type="pct"/>
            <w:gridSpan w:val="2"/>
            <w:tcBorders>
              <w:top w:val="single" w:sz="4" w:space="0" w:color="auto"/>
              <w:left w:val="nil"/>
              <w:bottom w:val="single" w:sz="4" w:space="0" w:color="auto"/>
              <w:right w:val="single" w:sz="4" w:space="0" w:color="auto"/>
            </w:tcBorders>
            <w:shd w:val="clear" w:color="auto" w:fill="auto"/>
            <w:vAlign w:val="center"/>
            <w:hideMark/>
          </w:tcPr>
          <w:p w14:paraId="301C987B" w14:textId="7DB822B4" w:rsidR="007D52ED" w:rsidRPr="00CD28CB" w:rsidRDefault="000970C9"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Institucionet përgje</w:t>
            </w:r>
            <w:r w:rsidR="007D52ED" w:rsidRPr="00CD28CB">
              <w:rPr>
                <w:rFonts w:ascii="Garamond" w:hAnsi="Garamond" w:cs="Calibri"/>
                <w:b/>
                <w:bCs/>
                <w:color w:val="000000"/>
                <w:sz w:val="6"/>
                <w:szCs w:val="6"/>
              </w:rPr>
              <w:t>gjëse</w:t>
            </w:r>
          </w:p>
        </w:tc>
        <w:tc>
          <w:tcPr>
            <w:tcW w:w="169" w:type="pct"/>
            <w:gridSpan w:val="2"/>
            <w:tcBorders>
              <w:top w:val="single" w:sz="4" w:space="0" w:color="auto"/>
              <w:left w:val="nil"/>
              <w:bottom w:val="single" w:sz="4" w:space="0" w:color="auto"/>
              <w:right w:val="single" w:sz="4" w:space="0" w:color="auto"/>
            </w:tcBorders>
            <w:shd w:val="clear" w:color="auto" w:fill="auto"/>
            <w:vAlign w:val="center"/>
            <w:hideMark/>
          </w:tcPr>
          <w:p w14:paraId="54127C53" w14:textId="6B406C11"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Afati i </w:t>
            </w:r>
            <w:r w:rsidR="000970C9" w:rsidRPr="00CD28CB">
              <w:rPr>
                <w:rFonts w:ascii="Garamond" w:hAnsi="Garamond" w:cs="Calibri"/>
                <w:b/>
                <w:bCs/>
                <w:color w:val="000000"/>
                <w:sz w:val="6"/>
                <w:szCs w:val="6"/>
              </w:rPr>
              <w:t>z</w:t>
            </w:r>
            <w:r w:rsidRPr="00CD28CB">
              <w:rPr>
                <w:rFonts w:ascii="Garamond" w:hAnsi="Garamond" w:cs="Calibri"/>
                <w:b/>
                <w:bCs/>
                <w:color w:val="000000"/>
                <w:sz w:val="6"/>
                <w:szCs w:val="6"/>
              </w:rPr>
              <w:t xml:space="preserve">batimit </w:t>
            </w:r>
          </w:p>
        </w:tc>
        <w:tc>
          <w:tcPr>
            <w:tcW w:w="33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386D98" w14:textId="433D2CF2"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0970C9" w:rsidRPr="00CD28CB">
              <w:rPr>
                <w:rFonts w:ascii="Garamond" w:hAnsi="Garamond" w:cs="Calibri"/>
                <w:b/>
                <w:bCs/>
                <w:color w:val="000000"/>
                <w:sz w:val="6"/>
                <w:szCs w:val="6"/>
              </w:rPr>
              <w:t xml:space="preserve">ja indikative </w:t>
            </w:r>
            <w:r w:rsidRPr="00CD28CB">
              <w:rPr>
                <w:rFonts w:ascii="Garamond" w:hAnsi="Garamond" w:cs="Calibri"/>
                <w:b/>
                <w:bCs/>
                <w:color w:val="000000"/>
                <w:sz w:val="6"/>
                <w:szCs w:val="6"/>
              </w:rPr>
              <w:t>2021</w:t>
            </w:r>
          </w:p>
        </w:tc>
        <w:tc>
          <w:tcPr>
            <w:tcW w:w="33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D13A35" w14:textId="2662FF63"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0970C9" w:rsidRPr="00CD28CB">
              <w:rPr>
                <w:rFonts w:ascii="Garamond" w:hAnsi="Garamond" w:cs="Calibri"/>
                <w:b/>
                <w:bCs/>
                <w:color w:val="000000"/>
                <w:sz w:val="6"/>
                <w:szCs w:val="6"/>
              </w:rPr>
              <w:t>ja</w:t>
            </w:r>
            <w:r w:rsidRPr="00CD28CB">
              <w:rPr>
                <w:rFonts w:ascii="Garamond" w:hAnsi="Garamond" w:cs="Calibri"/>
                <w:b/>
                <w:bCs/>
                <w:color w:val="000000"/>
                <w:sz w:val="6"/>
                <w:szCs w:val="6"/>
              </w:rPr>
              <w:t xml:space="preserve"> indikat</w:t>
            </w:r>
            <w:r w:rsidR="000970C9" w:rsidRPr="00CD28CB">
              <w:rPr>
                <w:rFonts w:ascii="Garamond" w:hAnsi="Garamond" w:cs="Calibri"/>
                <w:b/>
                <w:bCs/>
                <w:color w:val="000000"/>
                <w:sz w:val="6"/>
                <w:szCs w:val="6"/>
              </w:rPr>
              <w:t xml:space="preserve">ive </w:t>
            </w:r>
            <w:r w:rsidRPr="00CD28CB">
              <w:rPr>
                <w:rFonts w:ascii="Garamond" w:hAnsi="Garamond" w:cs="Calibri"/>
                <w:b/>
                <w:bCs/>
                <w:color w:val="000000"/>
                <w:sz w:val="6"/>
                <w:szCs w:val="6"/>
              </w:rPr>
              <w:t>2022</w:t>
            </w:r>
          </w:p>
        </w:tc>
        <w:tc>
          <w:tcPr>
            <w:tcW w:w="33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B2E2DC" w14:textId="25369A9F"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0970C9" w:rsidRPr="00CD28CB">
              <w:rPr>
                <w:rFonts w:ascii="Garamond" w:hAnsi="Garamond" w:cs="Calibri"/>
                <w:b/>
                <w:bCs/>
                <w:color w:val="000000"/>
                <w:sz w:val="6"/>
                <w:szCs w:val="6"/>
              </w:rPr>
              <w:t xml:space="preserve">ja indikative </w:t>
            </w:r>
            <w:r w:rsidRPr="00CD28CB">
              <w:rPr>
                <w:rFonts w:ascii="Garamond" w:hAnsi="Garamond" w:cs="Calibri"/>
                <w:b/>
                <w:bCs/>
                <w:color w:val="000000"/>
                <w:sz w:val="6"/>
                <w:szCs w:val="6"/>
              </w:rPr>
              <w:t>2023</w:t>
            </w:r>
          </w:p>
        </w:tc>
        <w:tc>
          <w:tcPr>
            <w:tcW w:w="33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B6096F" w14:textId="23588DFF" w:rsidR="007D52ED" w:rsidRPr="00CD28CB" w:rsidRDefault="000970C9"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Kostoja indikative </w:t>
            </w:r>
            <w:r w:rsidR="007D52ED" w:rsidRPr="00CD28CB">
              <w:rPr>
                <w:rFonts w:ascii="Garamond" w:hAnsi="Garamond" w:cs="Calibri"/>
                <w:b/>
                <w:bCs/>
                <w:color w:val="000000"/>
                <w:sz w:val="6"/>
                <w:szCs w:val="6"/>
              </w:rPr>
              <w:t>2024</w:t>
            </w:r>
          </w:p>
        </w:tc>
        <w:tc>
          <w:tcPr>
            <w:tcW w:w="319"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94B65F" w14:textId="7F629F25" w:rsidR="007D52ED" w:rsidRPr="00CD28CB" w:rsidRDefault="000970C9"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Kostoja indikative </w:t>
            </w:r>
            <w:r w:rsidR="007D52ED" w:rsidRPr="00CD28CB">
              <w:rPr>
                <w:rFonts w:ascii="Garamond" w:hAnsi="Garamond" w:cs="Calibri"/>
                <w:b/>
                <w:bCs/>
                <w:color w:val="000000"/>
                <w:sz w:val="6"/>
                <w:szCs w:val="6"/>
              </w:rPr>
              <w:t>2025</w:t>
            </w:r>
          </w:p>
        </w:tc>
        <w:tc>
          <w:tcPr>
            <w:tcW w:w="319"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B254C8E" w14:textId="5D9ED490" w:rsidR="007D52ED" w:rsidRPr="00CD28CB" w:rsidRDefault="000970C9"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Kostoja indikative </w:t>
            </w:r>
            <w:r w:rsidR="007D52ED" w:rsidRPr="00CD28CB">
              <w:rPr>
                <w:rFonts w:ascii="Garamond" w:hAnsi="Garamond" w:cs="Calibri"/>
                <w:b/>
                <w:bCs/>
                <w:color w:val="000000"/>
                <w:sz w:val="6"/>
                <w:szCs w:val="6"/>
              </w:rPr>
              <w:t>2026</w:t>
            </w:r>
          </w:p>
        </w:tc>
        <w:tc>
          <w:tcPr>
            <w:tcW w:w="319"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0F6A899" w14:textId="3577354C"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0970C9" w:rsidRPr="00CD28CB">
              <w:rPr>
                <w:rFonts w:ascii="Garamond" w:hAnsi="Garamond" w:cs="Calibri"/>
                <w:b/>
                <w:bCs/>
                <w:color w:val="000000"/>
                <w:sz w:val="6"/>
                <w:szCs w:val="6"/>
              </w:rPr>
              <w:t xml:space="preserve">ja indikative </w:t>
            </w:r>
            <w:r w:rsidRPr="00CD28CB">
              <w:rPr>
                <w:rFonts w:ascii="Garamond" w:hAnsi="Garamond" w:cs="Calibri"/>
                <w:b/>
                <w:bCs/>
                <w:color w:val="000000"/>
                <w:sz w:val="6"/>
                <w:szCs w:val="6"/>
              </w:rPr>
              <w:t>2027</w:t>
            </w:r>
          </w:p>
        </w:tc>
        <w:tc>
          <w:tcPr>
            <w:tcW w:w="371"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1AEB43A" w14:textId="124401FC"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Kosto</w:t>
            </w:r>
            <w:r w:rsidR="000970C9" w:rsidRPr="00CD28CB">
              <w:rPr>
                <w:rFonts w:ascii="Garamond" w:hAnsi="Garamond" w:cs="Calibri"/>
                <w:b/>
                <w:bCs/>
                <w:color w:val="000000"/>
                <w:sz w:val="6"/>
                <w:szCs w:val="6"/>
              </w:rPr>
              <w:t>ja</w:t>
            </w:r>
            <w:r w:rsidRPr="00CD28CB">
              <w:rPr>
                <w:rFonts w:ascii="Garamond" w:hAnsi="Garamond" w:cs="Calibri"/>
                <w:b/>
                <w:bCs/>
                <w:color w:val="000000"/>
                <w:sz w:val="6"/>
                <w:szCs w:val="6"/>
              </w:rPr>
              <w:t xml:space="preserve"> indikative </w:t>
            </w:r>
            <w:r w:rsidR="000970C9" w:rsidRPr="00CD28CB">
              <w:rPr>
                <w:rFonts w:ascii="Garamond" w:hAnsi="Garamond" w:cs="Calibri"/>
                <w:b/>
                <w:bCs/>
                <w:color w:val="000000"/>
                <w:sz w:val="6"/>
                <w:szCs w:val="6"/>
              </w:rPr>
              <w:t>t</w:t>
            </w:r>
            <w:r w:rsidRPr="00CD28CB">
              <w:rPr>
                <w:rFonts w:ascii="Garamond" w:hAnsi="Garamond" w:cs="Calibri"/>
                <w:b/>
                <w:bCs/>
                <w:color w:val="000000"/>
                <w:sz w:val="6"/>
                <w:szCs w:val="6"/>
              </w:rPr>
              <w:t>otale</w:t>
            </w:r>
          </w:p>
        </w:tc>
        <w:tc>
          <w:tcPr>
            <w:tcW w:w="826" w:type="pct"/>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644C2DA" w14:textId="070F2694"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Burimi i </w:t>
            </w:r>
            <w:r w:rsidR="000970C9" w:rsidRPr="00CD28CB">
              <w:rPr>
                <w:rFonts w:ascii="Garamond" w:hAnsi="Garamond" w:cs="Calibri"/>
                <w:b/>
                <w:bCs/>
                <w:color w:val="000000"/>
                <w:sz w:val="6"/>
                <w:szCs w:val="6"/>
              </w:rPr>
              <w:t>f</w:t>
            </w:r>
            <w:r w:rsidRPr="00CD28CB">
              <w:rPr>
                <w:rFonts w:ascii="Garamond" w:hAnsi="Garamond" w:cs="Calibri"/>
                <w:b/>
                <w:bCs/>
                <w:color w:val="000000"/>
                <w:sz w:val="6"/>
                <w:szCs w:val="6"/>
              </w:rPr>
              <w:t>inancimit</w:t>
            </w:r>
          </w:p>
        </w:tc>
        <w:tc>
          <w:tcPr>
            <w:tcW w:w="347"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6F3FE5D" w14:textId="1D31E9C4"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Burimi i mbulimit 2024</w:t>
            </w:r>
            <w:r w:rsidR="00B52698">
              <w:rPr>
                <w:rFonts w:ascii="Garamond" w:hAnsi="Garamond" w:cs="Calibri"/>
                <w:b/>
                <w:bCs/>
                <w:color w:val="000000"/>
                <w:sz w:val="6"/>
                <w:szCs w:val="6"/>
              </w:rPr>
              <w:t>–</w:t>
            </w:r>
            <w:r w:rsidRPr="00CD28CB">
              <w:rPr>
                <w:rFonts w:ascii="Garamond" w:hAnsi="Garamond" w:cs="Calibri"/>
                <w:b/>
                <w:bCs/>
                <w:color w:val="000000"/>
                <w:sz w:val="6"/>
                <w:szCs w:val="6"/>
              </w:rPr>
              <w:t>2027</w:t>
            </w:r>
          </w:p>
        </w:tc>
        <w:tc>
          <w:tcPr>
            <w:tcW w:w="109" w:type="pct"/>
            <w:vMerge w:val="restart"/>
            <w:tcBorders>
              <w:top w:val="nil"/>
              <w:left w:val="single" w:sz="4" w:space="0" w:color="auto"/>
              <w:bottom w:val="single" w:sz="4" w:space="0" w:color="auto"/>
              <w:right w:val="single" w:sz="4" w:space="0" w:color="auto"/>
            </w:tcBorders>
            <w:shd w:val="clear" w:color="auto" w:fill="auto"/>
            <w:vAlign w:val="center"/>
            <w:hideMark/>
          </w:tcPr>
          <w:p w14:paraId="4972061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Hendeku financiar </w:t>
            </w:r>
          </w:p>
        </w:tc>
      </w:tr>
      <w:tr w:rsidR="007D52ED" w:rsidRPr="00CD28CB" w14:paraId="5D6ED95A" w14:textId="77777777" w:rsidTr="00791815">
        <w:trPr>
          <w:trHeight w:val="162"/>
          <w:jc w:val="center"/>
        </w:trPr>
        <w:tc>
          <w:tcPr>
            <w:tcW w:w="65" w:type="pct"/>
            <w:vMerge/>
            <w:tcBorders>
              <w:top w:val="nil"/>
              <w:left w:val="single" w:sz="4" w:space="0" w:color="auto"/>
              <w:bottom w:val="single" w:sz="4" w:space="0" w:color="auto"/>
              <w:right w:val="single" w:sz="4" w:space="0" w:color="auto"/>
            </w:tcBorders>
            <w:vAlign w:val="center"/>
            <w:hideMark/>
          </w:tcPr>
          <w:p w14:paraId="495D6962" w14:textId="77777777" w:rsidR="007D52ED" w:rsidRPr="00CD28CB" w:rsidRDefault="007D52ED" w:rsidP="00791815">
            <w:pPr>
              <w:spacing w:after="0" w:line="240" w:lineRule="auto"/>
              <w:rPr>
                <w:rFonts w:ascii="Garamond" w:hAnsi="Garamond" w:cs="Calibri"/>
                <w:b/>
                <w:bCs/>
                <w:color w:val="000000"/>
                <w:sz w:val="6"/>
                <w:szCs w:val="6"/>
              </w:rPr>
            </w:pPr>
          </w:p>
        </w:tc>
        <w:tc>
          <w:tcPr>
            <w:tcW w:w="449" w:type="pct"/>
            <w:vMerge/>
            <w:tcBorders>
              <w:top w:val="nil"/>
              <w:left w:val="single" w:sz="4" w:space="0" w:color="auto"/>
              <w:bottom w:val="single" w:sz="4" w:space="0" w:color="auto"/>
              <w:right w:val="single" w:sz="4" w:space="0" w:color="auto"/>
            </w:tcBorders>
            <w:vAlign w:val="center"/>
            <w:hideMark/>
          </w:tcPr>
          <w:p w14:paraId="1FA0BFFA" w14:textId="77777777" w:rsidR="007D52ED" w:rsidRPr="00CD28CB" w:rsidRDefault="007D52ED" w:rsidP="00791815">
            <w:pPr>
              <w:spacing w:after="0" w:line="240" w:lineRule="auto"/>
              <w:rPr>
                <w:rFonts w:ascii="Garamond" w:hAnsi="Garamond" w:cs="Calibri"/>
                <w:b/>
                <w:bCs/>
                <w:color w:val="000000"/>
                <w:sz w:val="6"/>
                <w:szCs w:val="6"/>
              </w:rPr>
            </w:pP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74F19875" w14:textId="12E013F1"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Referenca e Rezultatit me produktet e programit buxhetor</w:t>
            </w:r>
            <w:r w:rsidR="007F2B15" w:rsidRPr="00CD28CB">
              <w:rPr>
                <w:rFonts w:ascii="Garamond" w:hAnsi="Garamond" w:cs="Calibri"/>
                <w:b/>
                <w:bCs/>
                <w:color w:val="000000"/>
                <w:sz w:val="6"/>
                <w:szCs w:val="6"/>
              </w:rPr>
              <w:t xml:space="preserve"> </w:t>
            </w:r>
          </w:p>
        </w:tc>
        <w:tc>
          <w:tcPr>
            <w:tcW w:w="102" w:type="pct"/>
            <w:vMerge w:val="restart"/>
            <w:tcBorders>
              <w:top w:val="nil"/>
              <w:left w:val="single" w:sz="4" w:space="0" w:color="auto"/>
              <w:bottom w:val="single" w:sz="4" w:space="0" w:color="auto"/>
              <w:right w:val="single" w:sz="4" w:space="0" w:color="auto"/>
            </w:tcBorders>
            <w:shd w:val="clear" w:color="auto" w:fill="auto"/>
            <w:vAlign w:val="center"/>
            <w:hideMark/>
          </w:tcPr>
          <w:p w14:paraId="7372BB0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Institucioni përgjegjës</w:t>
            </w:r>
          </w:p>
        </w:tc>
        <w:tc>
          <w:tcPr>
            <w:tcW w:w="122" w:type="pct"/>
            <w:vMerge w:val="restart"/>
            <w:tcBorders>
              <w:top w:val="nil"/>
              <w:left w:val="single" w:sz="4" w:space="0" w:color="auto"/>
              <w:bottom w:val="single" w:sz="4" w:space="0" w:color="auto"/>
              <w:right w:val="single" w:sz="4" w:space="0" w:color="auto"/>
            </w:tcBorders>
            <w:shd w:val="clear" w:color="auto" w:fill="auto"/>
            <w:vAlign w:val="center"/>
            <w:hideMark/>
          </w:tcPr>
          <w:p w14:paraId="137D3B5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Institucioni kontribues</w:t>
            </w:r>
          </w:p>
        </w:tc>
        <w:tc>
          <w:tcPr>
            <w:tcW w:w="79" w:type="pct"/>
            <w:vMerge w:val="restart"/>
            <w:tcBorders>
              <w:top w:val="nil"/>
              <w:left w:val="single" w:sz="4" w:space="0" w:color="auto"/>
              <w:bottom w:val="single" w:sz="4" w:space="0" w:color="auto"/>
              <w:right w:val="single" w:sz="4" w:space="0" w:color="auto"/>
            </w:tcBorders>
            <w:shd w:val="clear" w:color="auto" w:fill="auto"/>
            <w:vAlign w:val="center"/>
            <w:hideMark/>
          </w:tcPr>
          <w:p w14:paraId="4659EC3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Afati Fillimit</w:t>
            </w:r>
          </w:p>
        </w:tc>
        <w:tc>
          <w:tcPr>
            <w:tcW w:w="90" w:type="pct"/>
            <w:vMerge w:val="restart"/>
            <w:tcBorders>
              <w:top w:val="nil"/>
              <w:left w:val="single" w:sz="4" w:space="0" w:color="auto"/>
              <w:bottom w:val="single" w:sz="4" w:space="0" w:color="auto"/>
              <w:right w:val="single" w:sz="4" w:space="0" w:color="auto"/>
            </w:tcBorders>
            <w:shd w:val="clear" w:color="auto" w:fill="auto"/>
            <w:vAlign w:val="center"/>
            <w:hideMark/>
          </w:tcPr>
          <w:p w14:paraId="02C8E17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Afati Mbarimit</w:t>
            </w:r>
          </w:p>
        </w:tc>
        <w:tc>
          <w:tcPr>
            <w:tcW w:w="337" w:type="pct"/>
            <w:gridSpan w:val="3"/>
            <w:vMerge/>
            <w:tcBorders>
              <w:top w:val="nil"/>
              <w:left w:val="single" w:sz="4" w:space="0" w:color="auto"/>
              <w:bottom w:val="single" w:sz="4" w:space="0" w:color="auto"/>
              <w:right w:val="single" w:sz="4" w:space="0" w:color="auto"/>
            </w:tcBorders>
            <w:vAlign w:val="center"/>
            <w:hideMark/>
          </w:tcPr>
          <w:p w14:paraId="6F7F3F84" w14:textId="77777777" w:rsidR="007D52ED" w:rsidRPr="00CD28CB" w:rsidRDefault="007D52ED" w:rsidP="00791815">
            <w:pPr>
              <w:spacing w:after="0" w:line="240" w:lineRule="auto"/>
              <w:rPr>
                <w:rFonts w:ascii="Garamond" w:hAnsi="Garamond" w:cs="Calibri"/>
                <w:b/>
                <w:bCs/>
                <w:color w:val="000000"/>
                <w:sz w:val="6"/>
                <w:szCs w:val="6"/>
              </w:rPr>
            </w:pPr>
          </w:p>
        </w:tc>
        <w:tc>
          <w:tcPr>
            <w:tcW w:w="337" w:type="pct"/>
            <w:gridSpan w:val="3"/>
            <w:vMerge/>
            <w:tcBorders>
              <w:top w:val="nil"/>
              <w:left w:val="single" w:sz="4" w:space="0" w:color="auto"/>
              <w:bottom w:val="single" w:sz="4" w:space="0" w:color="auto"/>
              <w:right w:val="single" w:sz="4" w:space="0" w:color="auto"/>
            </w:tcBorders>
            <w:vAlign w:val="center"/>
            <w:hideMark/>
          </w:tcPr>
          <w:p w14:paraId="7FB49341" w14:textId="77777777" w:rsidR="007D52ED" w:rsidRPr="00CD28CB" w:rsidRDefault="007D52ED" w:rsidP="00791815">
            <w:pPr>
              <w:spacing w:after="0" w:line="240" w:lineRule="auto"/>
              <w:rPr>
                <w:rFonts w:ascii="Garamond" w:hAnsi="Garamond" w:cs="Calibri"/>
                <w:b/>
                <w:bCs/>
                <w:color w:val="000000"/>
                <w:sz w:val="6"/>
                <w:szCs w:val="6"/>
              </w:rPr>
            </w:pPr>
          </w:p>
        </w:tc>
        <w:tc>
          <w:tcPr>
            <w:tcW w:w="337" w:type="pct"/>
            <w:gridSpan w:val="3"/>
            <w:vMerge/>
            <w:tcBorders>
              <w:top w:val="nil"/>
              <w:left w:val="single" w:sz="4" w:space="0" w:color="auto"/>
              <w:bottom w:val="single" w:sz="4" w:space="0" w:color="auto"/>
              <w:right w:val="single" w:sz="4" w:space="0" w:color="auto"/>
            </w:tcBorders>
            <w:vAlign w:val="center"/>
            <w:hideMark/>
          </w:tcPr>
          <w:p w14:paraId="4D820F89" w14:textId="77777777" w:rsidR="007D52ED" w:rsidRPr="00CD28CB" w:rsidRDefault="007D52ED" w:rsidP="00791815">
            <w:pPr>
              <w:spacing w:after="0" w:line="240" w:lineRule="auto"/>
              <w:rPr>
                <w:rFonts w:ascii="Garamond" w:hAnsi="Garamond" w:cs="Calibri"/>
                <w:b/>
                <w:bCs/>
                <w:color w:val="000000"/>
                <w:sz w:val="6"/>
                <w:szCs w:val="6"/>
              </w:rPr>
            </w:pPr>
          </w:p>
        </w:tc>
        <w:tc>
          <w:tcPr>
            <w:tcW w:w="337" w:type="pct"/>
            <w:gridSpan w:val="3"/>
            <w:vMerge/>
            <w:tcBorders>
              <w:top w:val="nil"/>
              <w:left w:val="single" w:sz="4" w:space="0" w:color="auto"/>
              <w:bottom w:val="single" w:sz="4" w:space="0" w:color="auto"/>
              <w:right w:val="single" w:sz="4" w:space="0" w:color="auto"/>
            </w:tcBorders>
            <w:vAlign w:val="center"/>
            <w:hideMark/>
          </w:tcPr>
          <w:p w14:paraId="119ADC67" w14:textId="77777777" w:rsidR="007D52ED" w:rsidRPr="00CD28CB" w:rsidRDefault="007D52ED" w:rsidP="00791815">
            <w:pPr>
              <w:spacing w:after="0" w:line="240" w:lineRule="auto"/>
              <w:rPr>
                <w:rFonts w:ascii="Garamond" w:hAnsi="Garamond" w:cs="Calibri"/>
                <w:b/>
                <w:bCs/>
                <w:color w:val="000000"/>
                <w:sz w:val="6"/>
                <w:szCs w:val="6"/>
              </w:rPr>
            </w:pPr>
          </w:p>
        </w:tc>
        <w:tc>
          <w:tcPr>
            <w:tcW w:w="319" w:type="pct"/>
            <w:gridSpan w:val="3"/>
            <w:vMerge/>
            <w:tcBorders>
              <w:top w:val="nil"/>
              <w:left w:val="single" w:sz="4" w:space="0" w:color="auto"/>
              <w:bottom w:val="single" w:sz="4" w:space="0" w:color="auto"/>
              <w:right w:val="single" w:sz="4" w:space="0" w:color="auto"/>
            </w:tcBorders>
            <w:vAlign w:val="center"/>
            <w:hideMark/>
          </w:tcPr>
          <w:p w14:paraId="7D0628E4" w14:textId="77777777" w:rsidR="007D52ED" w:rsidRPr="00CD28CB" w:rsidRDefault="007D52ED" w:rsidP="00791815">
            <w:pPr>
              <w:spacing w:after="0" w:line="240" w:lineRule="auto"/>
              <w:rPr>
                <w:rFonts w:ascii="Garamond" w:hAnsi="Garamond" w:cs="Calibri"/>
                <w:b/>
                <w:bCs/>
                <w:color w:val="000000"/>
                <w:sz w:val="6"/>
                <w:szCs w:val="6"/>
              </w:rPr>
            </w:pPr>
          </w:p>
        </w:tc>
        <w:tc>
          <w:tcPr>
            <w:tcW w:w="319" w:type="pct"/>
            <w:gridSpan w:val="3"/>
            <w:vMerge/>
            <w:tcBorders>
              <w:top w:val="nil"/>
              <w:left w:val="single" w:sz="4" w:space="0" w:color="auto"/>
              <w:bottom w:val="single" w:sz="4" w:space="0" w:color="auto"/>
              <w:right w:val="single" w:sz="4" w:space="0" w:color="auto"/>
            </w:tcBorders>
            <w:vAlign w:val="center"/>
            <w:hideMark/>
          </w:tcPr>
          <w:p w14:paraId="705BABFC" w14:textId="77777777" w:rsidR="007D52ED" w:rsidRPr="00CD28CB" w:rsidRDefault="007D52ED" w:rsidP="00791815">
            <w:pPr>
              <w:spacing w:after="0" w:line="240" w:lineRule="auto"/>
              <w:rPr>
                <w:rFonts w:ascii="Garamond" w:hAnsi="Garamond" w:cs="Calibri"/>
                <w:b/>
                <w:bCs/>
                <w:color w:val="000000"/>
                <w:sz w:val="6"/>
                <w:szCs w:val="6"/>
              </w:rPr>
            </w:pPr>
          </w:p>
        </w:tc>
        <w:tc>
          <w:tcPr>
            <w:tcW w:w="319" w:type="pct"/>
            <w:gridSpan w:val="3"/>
            <w:vMerge/>
            <w:tcBorders>
              <w:top w:val="nil"/>
              <w:left w:val="single" w:sz="4" w:space="0" w:color="auto"/>
              <w:bottom w:val="single" w:sz="4" w:space="0" w:color="auto"/>
              <w:right w:val="single" w:sz="4" w:space="0" w:color="auto"/>
            </w:tcBorders>
            <w:vAlign w:val="center"/>
            <w:hideMark/>
          </w:tcPr>
          <w:p w14:paraId="07E1D7D0" w14:textId="77777777" w:rsidR="007D52ED" w:rsidRPr="00CD28CB" w:rsidRDefault="007D52ED" w:rsidP="00791815">
            <w:pPr>
              <w:spacing w:after="0" w:line="240" w:lineRule="auto"/>
              <w:rPr>
                <w:rFonts w:ascii="Garamond" w:hAnsi="Garamond" w:cs="Calibri"/>
                <w:b/>
                <w:bCs/>
                <w:color w:val="000000"/>
                <w:sz w:val="6"/>
                <w:szCs w:val="6"/>
              </w:rPr>
            </w:pPr>
          </w:p>
        </w:tc>
        <w:tc>
          <w:tcPr>
            <w:tcW w:w="371" w:type="pct"/>
            <w:gridSpan w:val="3"/>
            <w:vMerge/>
            <w:tcBorders>
              <w:top w:val="nil"/>
              <w:left w:val="single" w:sz="4" w:space="0" w:color="auto"/>
              <w:bottom w:val="single" w:sz="4" w:space="0" w:color="auto"/>
              <w:right w:val="single" w:sz="4" w:space="0" w:color="auto"/>
            </w:tcBorders>
            <w:vAlign w:val="center"/>
            <w:hideMark/>
          </w:tcPr>
          <w:p w14:paraId="7E210460" w14:textId="77777777" w:rsidR="007D52ED" w:rsidRPr="00CD28CB" w:rsidRDefault="007D52ED" w:rsidP="00791815">
            <w:pPr>
              <w:spacing w:after="0" w:line="240" w:lineRule="auto"/>
              <w:rPr>
                <w:rFonts w:ascii="Garamond" w:hAnsi="Garamond" w:cs="Calibri"/>
                <w:b/>
                <w:bCs/>
                <w:color w:val="000000"/>
                <w:sz w:val="6"/>
                <w:szCs w:val="6"/>
              </w:rPr>
            </w:pPr>
          </w:p>
        </w:tc>
        <w:tc>
          <w:tcPr>
            <w:tcW w:w="33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3B1D175" w14:textId="3A599555" w:rsidR="007D52ED" w:rsidRPr="00CD28CB" w:rsidRDefault="000970C9"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Buxhet Shteti (në</w:t>
            </w:r>
            <w:r w:rsidR="007D52ED" w:rsidRPr="00CD28CB">
              <w:rPr>
                <w:rFonts w:ascii="Garamond" w:hAnsi="Garamond" w:cs="Calibri"/>
                <w:b/>
                <w:bCs/>
                <w:color w:val="000000"/>
                <w:sz w:val="6"/>
                <w:szCs w:val="6"/>
              </w:rPr>
              <w:t xml:space="preserve"> lekë)</w:t>
            </w:r>
          </w:p>
        </w:tc>
        <w:tc>
          <w:tcPr>
            <w:tcW w:w="489" w:type="pct"/>
            <w:gridSpan w:val="4"/>
            <w:tcBorders>
              <w:top w:val="single" w:sz="4" w:space="0" w:color="auto"/>
              <w:left w:val="nil"/>
              <w:bottom w:val="single" w:sz="4" w:space="0" w:color="auto"/>
              <w:right w:val="single" w:sz="4" w:space="0" w:color="auto"/>
            </w:tcBorders>
            <w:shd w:val="clear" w:color="auto" w:fill="auto"/>
            <w:vAlign w:val="center"/>
            <w:hideMark/>
          </w:tcPr>
          <w:p w14:paraId="67BD55A3" w14:textId="0DD3C20C"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Financim i </w:t>
            </w:r>
            <w:r w:rsidR="000970C9" w:rsidRPr="00CD28CB">
              <w:rPr>
                <w:rFonts w:ascii="Garamond" w:hAnsi="Garamond" w:cs="Calibri"/>
                <w:b/>
                <w:bCs/>
                <w:color w:val="000000"/>
                <w:sz w:val="6"/>
                <w:szCs w:val="6"/>
              </w:rPr>
              <w:t>huaj</w:t>
            </w:r>
            <w:r w:rsidRPr="00CD28CB">
              <w:rPr>
                <w:rFonts w:ascii="Garamond" w:hAnsi="Garamond" w:cs="Calibri"/>
                <w:b/>
                <w:bCs/>
                <w:color w:val="000000"/>
                <w:sz w:val="6"/>
                <w:szCs w:val="6"/>
              </w:rPr>
              <w:t xml:space="preserve"> (në lekë)</w:t>
            </w:r>
          </w:p>
        </w:tc>
        <w:tc>
          <w:tcPr>
            <w:tcW w:w="347" w:type="pct"/>
            <w:gridSpan w:val="3"/>
            <w:tcBorders>
              <w:top w:val="nil"/>
              <w:left w:val="single" w:sz="8" w:space="0" w:color="auto"/>
              <w:bottom w:val="single" w:sz="8" w:space="0" w:color="auto"/>
              <w:right w:val="single" w:sz="8" w:space="0" w:color="000000"/>
            </w:tcBorders>
            <w:shd w:val="clear" w:color="auto" w:fill="auto"/>
            <w:vAlign w:val="center"/>
            <w:hideMark/>
          </w:tcPr>
          <w:p w14:paraId="658B29C6" w14:textId="2205DE7D" w:rsidR="007D52ED" w:rsidRPr="00CD28CB" w:rsidRDefault="007D52ED" w:rsidP="00B52698">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Buxheti 2024</w:t>
            </w:r>
            <w:r w:rsidR="00B52698">
              <w:rPr>
                <w:rFonts w:ascii="Garamond" w:hAnsi="Garamond" w:cs="Calibri"/>
                <w:b/>
                <w:bCs/>
                <w:color w:val="000000"/>
                <w:sz w:val="6"/>
                <w:szCs w:val="6"/>
              </w:rPr>
              <w:t>–</w:t>
            </w:r>
            <w:r w:rsidRPr="00CD28CB">
              <w:rPr>
                <w:rFonts w:ascii="Garamond" w:hAnsi="Garamond" w:cs="Calibri"/>
                <w:b/>
                <w:bCs/>
                <w:color w:val="000000"/>
                <w:sz w:val="6"/>
                <w:szCs w:val="6"/>
              </w:rPr>
              <w:t>2027</w:t>
            </w:r>
          </w:p>
        </w:tc>
        <w:tc>
          <w:tcPr>
            <w:tcW w:w="109" w:type="pct"/>
            <w:vMerge/>
            <w:tcBorders>
              <w:top w:val="nil"/>
              <w:left w:val="single" w:sz="4" w:space="0" w:color="auto"/>
              <w:bottom w:val="single" w:sz="4" w:space="0" w:color="auto"/>
              <w:right w:val="single" w:sz="4" w:space="0" w:color="auto"/>
            </w:tcBorders>
            <w:vAlign w:val="center"/>
            <w:hideMark/>
          </w:tcPr>
          <w:p w14:paraId="26CE8FC9" w14:textId="77777777" w:rsidR="007D52ED" w:rsidRPr="00CD28CB" w:rsidRDefault="007D52ED" w:rsidP="00791815">
            <w:pPr>
              <w:spacing w:after="0" w:line="240" w:lineRule="auto"/>
              <w:rPr>
                <w:rFonts w:ascii="Garamond" w:hAnsi="Garamond" w:cs="Calibri"/>
                <w:b/>
                <w:bCs/>
                <w:color w:val="000000"/>
                <w:sz w:val="6"/>
                <w:szCs w:val="6"/>
              </w:rPr>
            </w:pPr>
          </w:p>
        </w:tc>
      </w:tr>
      <w:tr w:rsidR="007D52ED" w:rsidRPr="00CD28CB" w14:paraId="0CFE41B0" w14:textId="77777777" w:rsidTr="00791815">
        <w:trPr>
          <w:trHeight w:val="162"/>
          <w:jc w:val="center"/>
        </w:trPr>
        <w:tc>
          <w:tcPr>
            <w:tcW w:w="65" w:type="pct"/>
            <w:vMerge/>
            <w:tcBorders>
              <w:top w:val="nil"/>
              <w:left w:val="single" w:sz="4" w:space="0" w:color="auto"/>
              <w:bottom w:val="single" w:sz="4" w:space="0" w:color="auto"/>
              <w:right w:val="single" w:sz="4" w:space="0" w:color="auto"/>
            </w:tcBorders>
            <w:vAlign w:val="center"/>
            <w:hideMark/>
          </w:tcPr>
          <w:p w14:paraId="0095288B" w14:textId="77777777" w:rsidR="007D52ED" w:rsidRPr="00CD28CB" w:rsidRDefault="007D52ED" w:rsidP="00791815">
            <w:pPr>
              <w:spacing w:after="0" w:line="240" w:lineRule="auto"/>
              <w:rPr>
                <w:rFonts w:ascii="Garamond" w:hAnsi="Garamond" w:cs="Calibri"/>
                <w:b/>
                <w:bCs/>
                <w:color w:val="000000"/>
                <w:sz w:val="6"/>
                <w:szCs w:val="6"/>
              </w:rPr>
            </w:pPr>
          </w:p>
        </w:tc>
        <w:tc>
          <w:tcPr>
            <w:tcW w:w="449" w:type="pct"/>
            <w:vMerge/>
            <w:tcBorders>
              <w:top w:val="nil"/>
              <w:left w:val="single" w:sz="4" w:space="0" w:color="auto"/>
              <w:bottom w:val="single" w:sz="4" w:space="0" w:color="auto"/>
              <w:right w:val="single" w:sz="4" w:space="0" w:color="auto"/>
            </w:tcBorders>
            <w:vAlign w:val="center"/>
            <w:hideMark/>
          </w:tcPr>
          <w:p w14:paraId="7540FD9D" w14:textId="77777777" w:rsidR="007D52ED" w:rsidRPr="00CD28CB" w:rsidRDefault="007D52ED" w:rsidP="00791815">
            <w:pPr>
              <w:spacing w:after="0" w:line="240" w:lineRule="auto"/>
              <w:rPr>
                <w:rFonts w:ascii="Garamond" w:hAnsi="Garamond" w:cs="Calibri"/>
                <w:b/>
                <w:bCs/>
                <w:color w:val="000000"/>
                <w:sz w:val="6"/>
                <w:szCs w:val="6"/>
              </w:rPr>
            </w:pPr>
          </w:p>
        </w:tc>
        <w:tc>
          <w:tcPr>
            <w:tcW w:w="132" w:type="pct"/>
            <w:vMerge/>
            <w:tcBorders>
              <w:top w:val="nil"/>
              <w:left w:val="single" w:sz="4" w:space="0" w:color="auto"/>
              <w:bottom w:val="single" w:sz="4" w:space="0" w:color="auto"/>
              <w:right w:val="single" w:sz="4" w:space="0" w:color="auto"/>
            </w:tcBorders>
            <w:vAlign w:val="center"/>
            <w:hideMark/>
          </w:tcPr>
          <w:p w14:paraId="594E54D0" w14:textId="77777777" w:rsidR="007D52ED" w:rsidRPr="00CD28CB" w:rsidRDefault="007D52ED" w:rsidP="00791815">
            <w:pPr>
              <w:spacing w:after="0" w:line="240" w:lineRule="auto"/>
              <w:rPr>
                <w:rFonts w:ascii="Garamond" w:hAnsi="Garamond" w:cs="Calibri"/>
                <w:b/>
                <w:bCs/>
                <w:color w:val="000000"/>
                <w:sz w:val="6"/>
                <w:szCs w:val="6"/>
              </w:rPr>
            </w:pPr>
          </w:p>
        </w:tc>
        <w:tc>
          <w:tcPr>
            <w:tcW w:w="102" w:type="pct"/>
            <w:vMerge/>
            <w:tcBorders>
              <w:top w:val="nil"/>
              <w:left w:val="single" w:sz="4" w:space="0" w:color="auto"/>
              <w:bottom w:val="single" w:sz="4" w:space="0" w:color="auto"/>
              <w:right w:val="single" w:sz="4" w:space="0" w:color="auto"/>
            </w:tcBorders>
            <w:vAlign w:val="center"/>
            <w:hideMark/>
          </w:tcPr>
          <w:p w14:paraId="2D18A0C8" w14:textId="77777777" w:rsidR="007D52ED" w:rsidRPr="00CD28CB" w:rsidRDefault="007D52ED" w:rsidP="00791815">
            <w:pPr>
              <w:spacing w:after="0" w:line="240" w:lineRule="auto"/>
              <w:rPr>
                <w:rFonts w:ascii="Garamond" w:hAnsi="Garamond" w:cs="Calibri"/>
                <w:b/>
                <w:bCs/>
                <w:color w:val="000000"/>
                <w:sz w:val="6"/>
                <w:szCs w:val="6"/>
              </w:rPr>
            </w:pPr>
          </w:p>
        </w:tc>
        <w:tc>
          <w:tcPr>
            <w:tcW w:w="122" w:type="pct"/>
            <w:vMerge/>
            <w:tcBorders>
              <w:top w:val="nil"/>
              <w:left w:val="single" w:sz="4" w:space="0" w:color="auto"/>
              <w:bottom w:val="single" w:sz="4" w:space="0" w:color="auto"/>
              <w:right w:val="single" w:sz="4" w:space="0" w:color="auto"/>
            </w:tcBorders>
            <w:vAlign w:val="center"/>
            <w:hideMark/>
          </w:tcPr>
          <w:p w14:paraId="24DCDDBE" w14:textId="77777777" w:rsidR="007D52ED" w:rsidRPr="00CD28CB" w:rsidRDefault="007D52ED" w:rsidP="00791815">
            <w:pPr>
              <w:spacing w:after="0" w:line="240" w:lineRule="auto"/>
              <w:rPr>
                <w:rFonts w:ascii="Garamond" w:hAnsi="Garamond" w:cs="Calibri"/>
                <w:b/>
                <w:bCs/>
                <w:color w:val="000000"/>
                <w:sz w:val="6"/>
                <w:szCs w:val="6"/>
              </w:rPr>
            </w:pPr>
          </w:p>
        </w:tc>
        <w:tc>
          <w:tcPr>
            <w:tcW w:w="79" w:type="pct"/>
            <w:vMerge/>
            <w:tcBorders>
              <w:top w:val="nil"/>
              <w:left w:val="single" w:sz="4" w:space="0" w:color="auto"/>
              <w:bottom w:val="single" w:sz="4" w:space="0" w:color="auto"/>
              <w:right w:val="single" w:sz="4" w:space="0" w:color="auto"/>
            </w:tcBorders>
            <w:vAlign w:val="center"/>
            <w:hideMark/>
          </w:tcPr>
          <w:p w14:paraId="483387A2" w14:textId="77777777" w:rsidR="007D52ED" w:rsidRPr="00CD28CB" w:rsidRDefault="007D52ED" w:rsidP="00791815">
            <w:pPr>
              <w:spacing w:after="0" w:line="240" w:lineRule="auto"/>
              <w:rPr>
                <w:rFonts w:ascii="Garamond" w:hAnsi="Garamond" w:cs="Calibri"/>
                <w:b/>
                <w:bCs/>
                <w:color w:val="000000"/>
                <w:sz w:val="6"/>
                <w:szCs w:val="6"/>
              </w:rPr>
            </w:pPr>
          </w:p>
        </w:tc>
        <w:tc>
          <w:tcPr>
            <w:tcW w:w="90" w:type="pct"/>
            <w:vMerge/>
            <w:tcBorders>
              <w:top w:val="nil"/>
              <w:left w:val="single" w:sz="4" w:space="0" w:color="auto"/>
              <w:bottom w:val="single" w:sz="4" w:space="0" w:color="auto"/>
              <w:right w:val="single" w:sz="4" w:space="0" w:color="auto"/>
            </w:tcBorders>
            <w:vAlign w:val="center"/>
            <w:hideMark/>
          </w:tcPr>
          <w:p w14:paraId="7BE721DF" w14:textId="77777777" w:rsidR="007D52ED" w:rsidRPr="00CD28CB" w:rsidRDefault="007D52ED" w:rsidP="00791815">
            <w:pPr>
              <w:spacing w:after="0" w:line="240" w:lineRule="auto"/>
              <w:rPr>
                <w:rFonts w:ascii="Garamond" w:hAnsi="Garamond" w:cs="Calibri"/>
                <w:b/>
                <w:bCs/>
                <w:color w:val="000000"/>
                <w:sz w:val="6"/>
                <w:szCs w:val="6"/>
              </w:rPr>
            </w:pPr>
          </w:p>
        </w:tc>
        <w:tc>
          <w:tcPr>
            <w:tcW w:w="117" w:type="pct"/>
            <w:tcBorders>
              <w:top w:val="nil"/>
              <w:left w:val="nil"/>
              <w:bottom w:val="single" w:sz="4" w:space="0" w:color="auto"/>
              <w:right w:val="single" w:sz="4" w:space="0" w:color="auto"/>
            </w:tcBorders>
            <w:shd w:val="clear" w:color="auto" w:fill="auto"/>
            <w:vAlign w:val="center"/>
            <w:hideMark/>
          </w:tcPr>
          <w:p w14:paraId="6D0B67E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nil"/>
              <w:bottom w:val="single" w:sz="4" w:space="0" w:color="auto"/>
              <w:right w:val="single" w:sz="4" w:space="0" w:color="auto"/>
            </w:tcBorders>
            <w:shd w:val="clear" w:color="auto" w:fill="auto"/>
            <w:vAlign w:val="center"/>
            <w:hideMark/>
          </w:tcPr>
          <w:p w14:paraId="699E583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single" w:sz="4" w:space="0" w:color="auto"/>
              <w:right w:val="single" w:sz="4" w:space="0" w:color="auto"/>
            </w:tcBorders>
            <w:shd w:val="clear" w:color="auto" w:fill="auto"/>
            <w:vAlign w:val="center"/>
            <w:hideMark/>
          </w:tcPr>
          <w:p w14:paraId="7AAC3370" w14:textId="1C7FB9CB"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0970C9" w:rsidRPr="00CD28CB">
              <w:rPr>
                <w:rFonts w:ascii="Garamond" w:hAnsi="Garamond" w:cs="Calibri"/>
                <w:b/>
                <w:bCs/>
                <w:color w:val="000000"/>
                <w:sz w:val="6"/>
                <w:szCs w:val="6"/>
              </w:rPr>
              <w:t>i i</w:t>
            </w:r>
            <w:r w:rsidRPr="00CD28CB">
              <w:rPr>
                <w:rFonts w:ascii="Garamond" w:hAnsi="Garamond" w:cs="Calibri"/>
                <w:b/>
                <w:bCs/>
                <w:color w:val="000000"/>
                <w:sz w:val="6"/>
                <w:szCs w:val="6"/>
              </w:rPr>
              <w:t xml:space="preserve"> </w:t>
            </w:r>
            <w:r w:rsidR="000970C9" w:rsidRPr="00CD28CB">
              <w:rPr>
                <w:rFonts w:ascii="Garamond" w:hAnsi="Garamond" w:cs="Calibri"/>
                <w:b/>
                <w:bCs/>
                <w:color w:val="000000"/>
                <w:sz w:val="6"/>
                <w:szCs w:val="6"/>
              </w:rPr>
              <w:t>k</w:t>
            </w:r>
            <w:r w:rsidRPr="00CD28CB">
              <w:rPr>
                <w:rFonts w:ascii="Garamond" w:hAnsi="Garamond" w:cs="Calibri"/>
                <w:b/>
                <w:bCs/>
                <w:color w:val="000000"/>
                <w:sz w:val="6"/>
                <w:szCs w:val="6"/>
              </w:rPr>
              <w:t>osto</w:t>
            </w:r>
            <w:r w:rsidR="000970C9" w:rsidRPr="00CD28CB">
              <w:rPr>
                <w:rFonts w:ascii="Garamond" w:hAnsi="Garamond" w:cs="Calibri"/>
                <w:b/>
                <w:bCs/>
                <w:color w:val="000000"/>
                <w:sz w:val="6"/>
                <w:szCs w:val="6"/>
              </w:rPr>
              <w:t>s</w:t>
            </w:r>
          </w:p>
        </w:tc>
        <w:tc>
          <w:tcPr>
            <w:tcW w:w="117" w:type="pct"/>
            <w:tcBorders>
              <w:top w:val="nil"/>
              <w:left w:val="nil"/>
              <w:bottom w:val="single" w:sz="4" w:space="0" w:color="auto"/>
              <w:right w:val="single" w:sz="4" w:space="0" w:color="auto"/>
            </w:tcBorders>
            <w:shd w:val="clear" w:color="auto" w:fill="auto"/>
            <w:vAlign w:val="center"/>
            <w:hideMark/>
          </w:tcPr>
          <w:p w14:paraId="3B3E45A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nil"/>
              <w:bottom w:val="single" w:sz="4" w:space="0" w:color="auto"/>
              <w:right w:val="single" w:sz="4" w:space="0" w:color="auto"/>
            </w:tcBorders>
            <w:shd w:val="clear" w:color="auto" w:fill="auto"/>
            <w:vAlign w:val="center"/>
            <w:hideMark/>
          </w:tcPr>
          <w:p w14:paraId="5F01E15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single" w:sz="4" w:space="0" w:color="auto"/>
              <w:right w:val="single" w:sz="4" w:space="0" w:color="auto"/>
            </w:tcBorders>
            <w:shd w:val="clear" w:color="auto" w:fill="auto"/>
            <w:vAlign w:val="center"/>
            <w:hideMark/>
          </w:tcPr>
          <w:p w14:paraId="662FAF9C" w14:textId="0D78BF60"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0970C9" w:rsidRPr="00CD28CB">
              <w:rPr>
                <w:rFonts w:ascii="Garamond" w:hAnsi="Garamond" w:cs="Calibri"/>
                <w:b/>
                <w:bCs/>
                <w:color w:val="000000"/>
                <w:sz w:val="6"/>
                <w:szCs w:val="6"/>
              </w:rPr>
              <w:t>i i</w:t>
            </w:r>
            <w:r w:rsidRPr="00CD28CB">
              <w:rPr>
                <w:rFonts w:ascii="Garamond" w:hAnsi="Garamond" w:cs="Calibri"/>
                <w:b/>
                <w:bCs/>
                <w:color w:val="000000"/>
                <w:sz w:val="6"/>
                <w:szCs w:val="6"/>
              </w:rPr>
              <w:t xml:space="preserve"> </w:t>
            </w:r>
            <w:r w:rsidR="000970C9" w:rsidRPr="00CD28CB">
              <w:rPr>
                <w:rFonts w:ascii="Garamond" w:hAnsi="Garamond" w:cs="Calibri"/>
                <w:b/>
                <w:bCs/>
                <w:color w:val="000000"/>
                <w:sz w:val="6"/>
                <w:szCs w:val="6"/>
              </w:rPr>
              <w:t>k</w:t>
            </w:r>
            <w:r w:rsidRPr="00CD28CB">
              <w:rPr>
                <w:rFonts w:ascii="Garamond" w:hAnsi="Garamond" w:cs="Calibri"/>
                <w:b/>
                <w:bCs/>
                <w:color w:val="000000"/>
                <w:sz w:val="6"/>
                <w:szCs w:val="6"/>
              </w:rPr>
              <w:t>osto</w:t>
            </w:r>
            <w:r w:rsidR="000970C9" w:rsidRPr="00CD28CB">
              <w:rPr>
                <w:rFonts w:ascii="Garamond" w:hAnsi="Garamond" w:cs="Calibri"/>
                <w:b/>
                <w:bCs/>
                <w:color w:val="000000"/>
                <w:sz w:val="6"/>
                <w:szCs w:val="6"/>
              </w:rPr>
              <w:t>s</w:t>
            </w:r>
          </w:p>
        </w:tc>
        <w:tc>
          <w:tcPr>
            <w:tcW w:w="117" w:type="pct"/>
            <w:tcBorders>
              <w:top w:val="nil"/>
              <w:left w:val="nil"/>
              <w:bottom w:val="single" w:sz="4" w:space="0" w:color="auto"/>
              <w:right w:val="single" w:sz="4" w:space="0" w:color="auto"/>
            </w:tcBorders>
            <w:shd w:val="clear" w:color="auto" w:fill="auto"/>
            <w:vAlign w:val="center"/>
            <w:hideMark/>
          </w:tcPr>
          <w:p w14:paraId="4E70D30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nil"/>
              <w:bottom w:val="single" w:sz="4" w:space="0" w:color="auto"/>
              <w:right w:val="single" w:sz="4" w:space="0" w:color="auto"/>
            </w:tcBorders>
            <w:shd w:val="clear" w:color="auto" w:fill="auto"/>
            <w:vAlign w:val="center"/>
            <w:hideMark/>
          </w:tcPr>
          <w:p w14:paraId="595DA2B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single" w:sz="4" w:space="0" w:color="auto"/>
              <w:right w:val="single" w:sz="4" w:space="0" w:color="auto"/>
            </w:tcBorders>
            <w:shd w:val="clear" w:color="auto" w:fill="auto"/>
            <w:vAlign w:val="center"/>
            <w:hideMark/>
          </w:tcPr>
          <w:p w14:paraId="78373BA3" w14:textId="62E360F8"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0970C9" w:rsidRPr="00CD28CB">
              <w:rPr>
                <w:rFonts w:ascii="Garamond" w:hAnsi="Garamond" w:cs="Calibri"/>
                <w:b/>
                <w:bCs/>
                <w:color w:val="000000"/>
                <w:sz w:val="6"/>
                <w:szCs w:val="6"/>
              </w:rPr>
              <w:t>i i</w:t>
            </w:r>
            <w:r w:rsidRPr="00CD28CB">
              <w:rPr>
                <w:rFonts w:ascii="Garamond" w:hAnsi="Garamond" w:cs="Calibri"/>
                <w:b/>
                <w:bCs/>
                <w:color w:val="000000"/>
                <w:sz w:val="6"/>
                <w:szCs w:val="6"/>
              </w:rPr>
              <w:t xml:space="preserve"> </w:t>
            </w:r>
            <w:r w:rsidR="000970C9" w:rsidRPr="00CD28CB">
              <w:rPr>
                <w:rFonts w:ascii="Garamond" w:hAnsi="Garamond" w:cs="Calibri"/>
                <w:b/>
                <w:bCs/>
                <w:color w:val="000000"/>
                <w:sz w:val="6"/>
                <w:szCs w:val="6"/>
              </w:rPr>
              <w:t>k</w:t>
            </w:r>
            <w:r w:rsidRPr="00CD28CB">
              <w:rPr>
                <w:rFonts w:ascii="Garamond" w:hAnsi="Garamond" w:cs="Calibri"/>
                <w:b/>
                <w:bCs/>
                <w:color w:val="000000"/>
                <w:sz w:val="6"/>
                <w:szCs w:val="6"/>
              </w:rPr>
              <w:t>osto</w:t>
            </w:r>
            <w:r w:rsidR="000970C9" w:rsidRPr="00CD28CB">
              <w:rPr>
                <w:rFonts w:ascii="Garamond" w:hAnsi="Garamond" w:cs="Calibri"/>
                <w:b/>
                <w:bCs/>
                <w:color w:val="000000"/>
                <w:sz w:val="6"/>
                <w:szCs w:val="6"/>
              </w:rPr>
              <w:t>s</w:t>
            </w:r>
          </w:p>
        </w:tc>
        <w:tc>
          <w:tcPr>
            <w:tcW w:w="117" w:type="pct"/>
            <w:tcBorders>
              <w:top w:val="nil"/>
              <w:left w:val="nil"/>
              <w:bottom w:val="single" w:sz="4" w:space="0" w:color="auto"/>
              <w:right w:val="single" w:sz="4" w:space="0" w:color="auto"/>
            </w:tcBorders>
            <w:shd w:val="clear" w:color="auto" w:fill="auto"/>
            <w:vAlign w:val="center"/>
            <w:hideMark/>
          </w:tcPr>
          <w:p w14:paraId="79F7C62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nil"/>
              <w:bottom w:val="single" w:sz="4" w:space="0" w:color="auto"/>
              <w:right w:val="single" w:sz="4" w:space="0" w:color="auto"/>
            </w:tcBorders>
            <w:shd w:val="clear" w:color="auto" w:fill="auto"/>
            <w:vAlign w:val="center"/>
            <w:hideMark/>
          </w:tcPr>
          <w:p w14:paraId="317A0D1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single" w:sz="4" w:space="0" w:color="auto"/>
              <w:right w:val="single" w:sz="4" w:space="0" w:color="auto"/>
            </w:tcBorders>
            <w:shd w:val="clear" w:color="auto" w:fill="auto"/>
            <w:vAlign w:val="center"/>
            <w:hideMark/>
          </w:tcPr>
          <w:p w14:paraId="3255822D" w14:textId="491D292D"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0970C9" w:rsidRPr="00CD28CB">
              <w:rPr>
                <w:rFonts w:ascii="Garamond" w:hAnsi="Garamond" w:cs="Calibri"/>
                <w:b/>
                <w:bCs/>
                <w:color w:val="000000"/>
                <w:sz w:val="6"/>
                <w:szCs w:val="6"/>
              </w:rPr>
              <w:t>i i</w:t>
            </w:r>
            <w:r w:rsidRPr="00CD28CB">
              <w:rPr>
                <w:rFonts w:ascii="Garamond" w:hAnsi="Garamond" w:cs="Calibri"/>
                <w:b/>
                <w:bCs/>
                <w:color w:val="000000"/>
                <w:sz w:val="6"/>
                <w:szCs w:val="6"/>
              </w:rPr>
              <w:t xml:space="preserve"> </w:t>
            </w:r>
            <w:r w:rsidR="000970C9" w:rsidRPr="00CD28CB">
              <w:rPr>
                <w:rFonts w:ascii="Garamond" w:hAnsi="Garamond" w:cs="Calibri"/>
                <w:b/>
                <w:bCs/>
                <w:color w:val="000000"/>
                <w:sz w:val="6"/>
                <w:szCs w:val="6"/>
              </w:rPr>
              <w:t>k</w:t>
            </w:r>
            <w:r w:rsidRPr="00CD28CB">
              <w:rPr>
                <w:rFonts w:ascii="Garamond" w:hAnsi="Garamond" w:cs="Calibri"/>
                <w:b/>
                <w:bCs/>
                <w:color w:val="000000"/>
                <w:sz w:val="6"/>
                <w:szCs w:val="6"/>
              </w:rPr>
              <w:t>osto</w:t>
            </w:r>
            <w:r w:rsidR="000970C9" w:rsidRPr="00CD28CB">
              <w:rPr>
                <w:rFonts w:ascii="Garamond" w:hAnsi="Garamond" w:cs="Calibri"/>
                <w:b/>
                <w:bCs/>
                <w:color w:val="000000"/>
                <w:sz w:val="6"/>
                <w:szCs w:val="6"/>
              </w:rPr>
              <w:t>s</w:t>
            </w:r>
          </w:p>
        </w:tc>
        <w:tc>
          <w:tcPr>
            <w:tcW w:w="117" w:type="pct"/>
            <w:tcBorders>
              <w:top w:val="nil"/>
              <w:left w:val="nil"/>
              <w:bottom w:val="single" w:sz="4" w:space="0" w:color="auto"/>
              <w:right w:val="single" w:sz="4" w:space="0" w:color="auto"/>
            </w:tcBorders>
            <w:shd w:val="clear" w:color="auto" w:fill="auto"/>
            <w:vAlign w:val="center"/>
            <w:hideMark/>
          </w:tcPr>
          <w:p w14:paraId="156FC92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85" w:type="pct"/>
            <w:tcBorders>
              <w:top w:val="nil"/>
              <w:left w:val="nil"/>
              <w:bottom w:val="single" w:sz="4" w:space="0" w:color="auto"/>
              <w:right w:val="single" w:sz="4" w:space="0" w:color="auto"/>
            </w:tcBorders>
            <w:shd w:val="clear" w:color="auto" w:fill="auto"/>
            <w:vAlign w:val="center"/>
            <w:hideMark/>
          </w:tcPr>
          <w:p w14:paraId="7C837CC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single" w:sz="4" w:space="0" w:color="auto"/>
              <w:right w:val="single" w:sz="4" w:space="0" w:color="auto"/>
            </w:tcBorders>
            <w:shd w:val="clear" w:color="auto" w:fill="auto"/>
            <w:vAlign w:val="center"/>
            <w:hideMark/>
          </w:tcPr>
          <w:p w14:paraId="5B55F7CA" w14:textId="07EA081D"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0970C9" w:rsidRPr="00CD28CB">
              <w:rPr>
                <w:rFonts w:ascii="Garamond" w:hAnsi="Garamond" w:cs="Calibri"/>
                <w:b/>
                <w:bCs/>
                <w:color w:val="000000"/>
                <w:sz w:val="6"/>
                <w:szCs w:val="6"/>
              </w:rPr>
              <w:t>i i</w:t>
            </w:r>
            <w:r w:rsidRPr="00CD28CB">
              <w:rPr>
                <w:rFonts w:ascii="Garamond" w:hAnsi="Garamond" w:cs="Calibri"/>
                <w:b/>
                <w:bCs/>
                <w:color w:val="000000"/>
                <w:sz w:val="6"/>
                <w:szCs w:val="6"/>
              </w:rPr>
              <w:t xml:space="preserve"> </w:t>
            </w:r>
            <w:r w:rsidR="000970C9" w:rsidRPr="00CD28CB">
              <w:rPr>
                <w:rFonts w:ascii="Garamond" w:hAnsi="Garamond" w:cs="Calibri"/>
                <w:b/>
                <w:bCs/>
                <w:color w:val="000000"/>
                <w:sz w:val="6"/>
                <w:szCs w:val="6"/>
              </w:rPr>
              <w:t>k</w:t>
            </w:r>
            <w:r w:rsidRPr="00CD28CB">
              <w:rPr>
                <w:rFonts w:ascii="Garamond" w:hAnsi="Garamond" w:cs="Calibri"/>
                <w:b/>
                <w:bCs/>
                <w:color w:val="000000"/>
                <w:sz w:val="6"/>
                <w:szCs w:val="6"/>
              </w:rPr>
              <w:t>osto</w:t>
            </w:r>
            <w:r w:rsidR="000970C9" w:rsidRPr="00CD28CB">
              <w:rPr>
                <w:rFonts w:ascii="Garamond" w:hAnsi="Garamond" w:cs="Calibri"/>
                <w:b/>
                <w:bCs/>
                <w:color w:val="000000"/>
                <w:sz w:val="6"/>
                <w:szCs w:val="6"/>
              </w:rPr>
              <w:t>s</w:t>
            </w:r>
          </w:p>
        </w:tc>
        <w:tc>
          <w:tcPr>
            <w:tcW w:w="117" w:type="pct"/>
            <w:tcBorders>
              <w:top w:val="single" w:sz="4" w:space="0" w:color="auto"/>
              <w:left w:val="nil"/>
              <w:bottom w:val="single" w:sz="4" w:space="0" w:color="auto"/>
              <w:right w:val="single" w:sz="4" w:space="0" w:color="auto"/>
            </w:tcBorders>
            <w:shd w:val="clear" w:color="auto" w:fill="auto"/>
            <w:vAlign w:val="center"/>
            <w:hideMark/>
          </w:tcPr>
          <w:p w14:paraId="0C0FEE0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85" w:type="pct"/>
            <w:tcBorders>
              <w:top w:val="single" w:sz="4" w:space="0" w:color="auto"/>
              <w:left w:val="nil"/>
              <w:bottom w:val="single" w:sz="4" w:space="0" w:color="auto"/>
              <w:right w:val="single" w:sz="4" w:space="0" w:color="auto"/>
            </w:tcBorders>
            <w:shd w:val="clear" w:color="auto" w:fill="auto"/>
            <w:vAlign w:val="center"/>
            <w:hideMark/>
          </w:tcPr>
          <w:p w14:paraId="5A2A6C3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single" w:sz="4" w:space="0" w:color="auto"/>
              <w:left w:val="nil"/>
              <w:bottom w:val="single" w:sz="4" w:space="0" w:color="auto"/>
              <w:right w:val="single" w:sz="4" w:space="0" w:color="auto"/>
            </w:tcBorders>
            <w:shd w:val="clear" w:color="auto" w:fill="auto"/>
            <w:vAlign w:val="center"/>
            <w:hideMark/>
          </w:tcPr>
          <w:p w14:paraId="28872BC4" w14:textId="3D03664C"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0970C9" w:rsidRPr="00CD28CB">
              <w:rPr>
                <w:rFonts w:ascii="Garamond" w:hAnsi="Garamond" w:cs="Calibri"/>
                <w:b/>
                <w:bCs/>
                <w:color w:val="000000"/>
                <w:sz w:val="6"/>
                <w:szCs w:val="6"/>
              </w:rPr>
              <w:t>i i</w:t>
            </w:r>
            <w:r w:rsidRPr="00CD28CB">
              <w:rPr>
                <w:rFonts w:ascii="Garamond" w:hAnsi="Garamond" w:cs="Calibri"/>
                <w:b/>
                <w:bCs/>
                <w:color w:val="000000"/>
                <w:sz w:val="6"/>
                <w:szCs w:val="6"/>
              </w:rPr>
              <w:t xml:space="preserve"> </w:t>
            </w:r>
            <w:r w:rsidR="000970C9" w:rsidRPr="00CD28CB">
              <w:rPr>
                <w:rFonts w:ascii="Garamond" w:hAnsi="Garamond" w:cs="Calibri"/>
                <w:b/>
                <w:bCs/>
                <w:color w:val="000000"/>
                <w:sz w:val="6"/>
                <w:szCs w:val="6"/>
              </w:rPr>
              <w:t>k</w:t>
            </w:r>
            <w:r w:rsidRPr="00CD28CB">
              <w:rPr>
                <w:rFonts w:ascii="Garamond" w:hAnsi="Garamond" w:cs="Calibri"/>
                <w:b/>
                <w:bCs/>
                <w:color w:val="000000"/>
                <w:sz w:val="6"/>
                <w:szCs w:val="6"/>
              </w:rPr>
              <w:t>osto</w:t>
            </w:r>
            <w:r w:rsidR="000970C9" w:rsidRPr="00CD28CB">
              <w:rPr>
                <w:rFonts w:ascii="Garamond" w:hAnsi="Garamond" w:cs="Calibri"/>
                <w:b/>
                <w:bCs/>
                <w:color w:val="000000"/>
                <w:sz w:val="6"/>
                <w:szCs w:val="6"/>
              </w:rPr>
              <w:t>s</w:t>
            </w:r>
          </w:p>
        </w:tc>
        <w:tc>
          <w:tcPr>
            <w:tcW w:w="117" w:type="pct"/>
            <w:tcBorders>
              <w:top w:val="single" w:sz="4" w:space="0" w:color="auto"/>
              <w:left w:val="nil"/>
              <w:bottom w:val="single" w:sz="4" w:space="0" w:color="auto"/>
              <w:right w:val="single" w:sz="4" w:space="0" w:color="auto"/>
            </w:tcBorders>
            <w:shd w:val="clear" w:color="auto" w:fill="auto"/>
            <w:vAlign w:val="center"/>
            <w:hideMark/>
          </w:tcPr>
          <w:p w14:paraId="64A6BC3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85" w:type="pct"/>
            <w:tcBorders>
              <w:top w:val="single" w:sz="4" w:space="0" w:color="auto"/>
              <w:left w:val="nil"/>
              <w:bottom w:val="single" w:sz="4" w:space="0" w:color="auto"/>
              <w:right w:val="single" w:sz="4" w:space="0" w:color="auto"/>
            </w:tcBorders>
            <w:shd w:val="clear" w:color="auto" w:fill="auto"/>
            <w:vAlign w:val="center"/>
            <w:hideMark/>
          </w:tcPr>
          <w:p w14:paraId="6B907FA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single" w:sz="4" w:space="0" w:color="auto"/>
              <w:left w:val="nil"/>
              <w:bottom w:val="single" w:sz="4" w:space="0" w:color="auto"/>
              <w:right w:val="single" w:sz="4" w:space="0" w:color="auto"/>
            </w:tcBorders>
            <w:shd w:val="clear" w:color="auto" w:fill="auto"/>
            <w:vAlign w:val="center"/>
            <w:hideMark/>
          </w:tcPr>
          <w:p w14:paraId="217DD714" w14:textId="59D6DEA2"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0970C9" w:rsidRPr="00CD28CB">
              <w:rPr>
                <w:rFonts w:ascii="Garamond" w:hAnsi="Garamond" w:cs="Calibri"/>
                <w:b/>
                <w:bCs/>
                <w:color w:val="000000"/>
                <w:sz w:val="6"/>
                <w:szCs w:val="6"/>
              </w:rPr>
              <w:t>i i</w:t>
            </w:r>
            <w:r w:rsidRPr="00CD28CB">
              <w:rPr>
                <w:rFonts w:ascii="Garamond" w:hAnsi="Garamond" w:cs="Calibri"/>
                <w:b/>
                <w:bCs/>
                <w:color w:val="000000"/>
                <w:sz w:val="6"/>
                <w:szCs w:val="6"/>
              </w:rPr>
              <w:t xml:space="preserve"> </w:t>
            </w:r>
            <w:r w:rsidR="000970C9" w:rsidRPr="00CD28CB">
              <w:rPr>
                <w:rFonts w:ascii="Garamond" w:hAnsi="Garamond" w:cs="Calibri"/>
                <w:b/>
                <w:bCs/>
                <w:color w:val="000000"/>
                <w:sz w:val="6"/>
                <w:szCs w:val="6"/>
              </w:rPr>
              <w:t>k</w:t>
            </w:r>
            <w:r w:rsidRPr="00CD28CB">
              <w:rPr>
                <w:rFonts w:ascii="Garamond" w:hAnsi="Garamond" w:cs="Calibri"/>
                <w:b/>
                <w:bCs/>
                <w:color w:val="000000"/>
                <w:sz w:val="6"/>
                <w:szCs w:val="6"/>
              </w:rPr>
              <w:t>osto</w:t>
            </w:r>
            <w:r w:rsidR="000970C9" w:rsidRPr="00CD28CB">
              <w:rPr>
                <w:rFonts w:ascii="Garamond" w:hAnsi="Garamond" w:cs="Calibri"/>
                <w:b/>
                <w:bCs/>
                <w:color w:val="000000"/>
                <w:sz w:val="6"/>
                <w:szCs w:val="6"/>
              </w:rPr>
              <w:t>s</w:t>
            </w:r>
          </w:p>
        </w:tc>
        <w:tc>
          <w:tcPr>
            <w:tcW w:w="127" w:type="pct"/>
            <w:tcBorders>
              <w:top w:val="single" w:sz="4" w:space="0" w:color="auto"/>
              <w:left w:val="nil"/>
              <w:bottom w:val="single" w:sz="4" w:space="0" w:color="auto"/>
              <w:right w:val="single" w:sz="4" w:space="0" w:color="auto"/>
            </w:tcBorders>
            <w:shd w:val="clear" w:color="auto" w:fill="auto"/>
            <w:vAlign w:val="center"/>
            <w:hideMark/>
          </w:tcPr>
          <w:p w14:paraId="73B0D0B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17" w:type="pct"/>
            <w:tcBorders>
              <w:top w:val="single" w:sz="4" w:space="0" w:color="auto"/>
              <w:left w:val="nil"/>
              <w:bottom w:val="single" w:sz="4" w:space="0" w:color="auto"/>
              <w:right w:val="single" w:sz="4" w:space="0" w:color="auto"/>
            </w:tcBorders>
            <w:shd w:val="clear" w:color="auto" w:fill="auto"/>
            <w:vAlign w:val="center"/>
            <w:hideMark/>
          </w:tcPr>
          <w:p w14:paraId="6144BE8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27" w:type="pct"/>
            <w:tcBorders>
              <w:top w:val="single" w:sz="4" w:space="0" w:color="auto"/>
              <w:left w:val="nil"/>
              <w:bottom w:val="single" w:sz="4" w:space="0" w:color="auto"/>
              <w:right w:val="single" w:sz="4" w:space="0" w:color="auto"/>
            </w:tcBorders>
            <w:shd w:val="clear" w:color="auto" w:fill="auto"/>
            <w:vAlign w:val="center"/>
            <w:hideMark/>
          </w:tcPr>
          <w:p w14:paraId="254DE8D5" w14:textId="18095A18"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0970C9" w:rsidRPr="00CD28CB">
              <w:rPr>
                <w:rFonts w:ascii="Garamond" w:hAnsi="Garamond" w:cs="Calibri"/>
                <w:b/>
                <w:bCs/>
                <w:color w:val="000000"/>
                <w:sz w:val="6"/>
                <w:szCs w:val="6"/>
              </w:rPr>
              <w:t>i i</w:t>
            </w:r>
            <w:r w:rsidRPr="00CD28CB">
              <w:rPr>
                <w:rFonts w:ascii="Garamond" w:hAnsi="Garamond" w:cs="Calibri"/>
                <w:b/>
                <w:bCs/>
                <w:color w:val="000000"/>
                <w:sz w:val="6"/>
                <w:szCs w:val="6"/>
              </w:rPr>
              <w:t xml:space="preserve"> </w:t>
            </w:r>
            <w:r w:rsidR="000970C9" w:rsidRPr="00CD28CB">
              <w:rPr>
                <w:rFonts w:ascii="Garamond" w:hAnsi="Garamond" w:cs="Calibri"/>
                <w:b/>
                <w:bCs/>
                <w:color w:val="000000"/>
                <w:sz w:val="6"/>
                <w:szCs w:val="6"/>
              </w:rPr>
              <w:t>k</w:t>
            </w:r>
            <w:r w:rsidRPr="00CD28CB">
              <w:rPr>
                <w:rFonts w:ascii="Garamond" w:hAnsi="Garamond" w:cs="Calibri"/>
                <w:b/>
                <w:bCs/>
                <w:color w:val="000000"/>
                <w:sz w:val="6"/>
                <w:szCs w:val="6"/>
              </w:rPr>
              <w:t>osto</w:t>
            </w:r>
            <w:r w:rsidR="000970C9" w:rsidRPr="00CD28CB">
              <w:rPr>
                <w:rFonts w:ascii="Garamond" w:hAnsi="Garamond" w:cs="Calibri"/>
                <w:b/>
                <w:bCs/>
                <w:color w:val="000000"/>
                <w:sz w:val="6"/>
                <w:szCs w:val="6"/>
              </w:rPr>
              <w:t>s</w:t>
            </w:r>
          </w:p>
        </w:tc>
        <w:tc>
          <w:tcPr>
            <w:tcW w:w="117" w:type="pct"/>
            <w:tcBorders>
              <w:top w:val="nil"/>
              <w:left w:val="nil"/>
              <w:bottom w:val="single" w:sz="4" w:space="0" w:color="auto"/>
              <w:right w:val="single" w:sz="4" w:space="0" w:color="auto"/>
            </w:tcBorders>
            <w:shd w:val="clear" w:color="auto" w:fill="auto"/>
            <w:vAlign w:val="center"/>
            <w:hideMark/>
          </w:tcPr>
          <w:p w14:paraId="38E9F82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nil"/>
              <w:bottom w:val="single" w:sz="4" w:space="0" w:color="auto"/>
              <w:right w:val="single" w:sz="4" w:space="0" w:color="auto"/>
            </w:tcBorders>
            <w:shd w:val="clear" w:color="auto" w:fill="auto"/>
            <w:vAlign w:val="center"/>
            <w:hideMark/>
          </w:tcPr>
          <w:p w14:paraId="02E2335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17" w:type="pct"/>
            <w:tcBorders>
              <w:top w:val="nil"/>
              <w:left w:val="nil"/>
              <w:bottom w:val="single" w:sz="4" w:space="0" w:color="auto"/>
              <w:right w:val="single" w:sz="4" w:space="0" w:color="auto"/>
            </w:tcBorders>
            <w:shd w:val="clear" w:color="auto" w:fill="auto"/>
            <w:vAlign w:val="center"/>
            <w:hideMark/>
          </w:tcPr>
          <w:p w14:paraId="3AD90A91" w14:textId="0CE352EF"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0970C9" w:rsidRPr="00CD28CB">
              <w:rPr>
                <w:rFonts w:ascii="Garamond" w:hAnsi="Garamond" w:cs="Calibri"/>
                <w:b/>
                <w:bCs/>
                <w:color w:val="000000"/>
                <w:sz w:val="6"/>
                <w:szCs w:val="6"/>
              </w:rPr>
              <w:t>i i</w:t>
            </w:r>
            <w:r w:rsidRPr="00CD28CB">
              <w:rPr>
                <w:rFonts w:ascii="Garamond" w:hAnsi="Garamond" w:cs="Calibri"/>
                <w:b/>
                <w:bCs/>
                <w:color w:val="000000"/>
                <w:sz w:val="6"/>
                <w:szCs w:val="6"/>
              </w:rPr>
              <w:t xml:space="preserve"> BSH</w:t>
            </w:r>
            <w:r w:rsidR="000970C9" w:rsidRPr="00CD28CB">
              <w:rPr>
                <w:rFonts w:ascii="Garamond" w:hAnsi="Garamond" w:cs="Calibri"/>
                <w:b/>
                <w:bCs/>
                <w:color w:val="000000"/>
                <w:sz w:val="6"/>
                <w:szCs w:val="6"/>
              </w:rPr>
              <w:t>-së</w:t>
            </w:r>
          </w:p>
        </w:tc>
        <w:tc>
          <w:tcPr>
            <w:tcW w:w="103" w:type="pct"/>
            <w:tcBorders>
              <w:top w:val="nil"/>
              <w:left w:val="nil"/>
              <w:bottom w:val="single" w:sz="4" w:space="0" w:color="auto"/>
              <w:right w:val="single" w:sz="4" w:space="0" w:color="auto"/>
            </w:tcBorders>
            <w:shd w:val="clear" w:color="auto" w:fill="auto"/>
            <w:vAlign w:val="center"/>
            <w:hideMark/>
          </w:tcPr>
          <w:p w14:paraId="337734B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17" w:type="pct"/>
            <w:tcBorders>
              <w:top w:val="nil"/>
              <w:left w:val="nil"/>
              <w:bottom w:val="single" w:sz="4" w:space="0" w:color="auto"/>
              <w:right w:val="single" w:sz="4" w:space="0" w:color="auto"/>
            </w:tcBorders>
            <w:shd w:val="clear" w:color="auto" w:fill="auto"/>
            <w:vAlign w:val="center"/>
            <w:hideMark/>
          </w:tcPr>
          <w:p w14:paraId="7F2E51B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51" w:type="pct"/>
            <w:tcBorders>
              <w:top w:val="nil"/>
              <w:left w:val="nil"/>
              <w:bottom w:val="single" w:sz="4" w:space="0" w:color="auto"/>
              <w:right w:val="single" w:sz="4" w:space="0" w:color="auto"/>
            </w:tcBorders>
            <w:shd w:val="clear" w:color="auto" w:fill="auto"/>
            <w:vAlign w:val="center"/>
            <w:hideMark/>
          </w:tcPr>
          <w:p w14:paraId="2F025970" w14:textId="489B8FA1"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Emri donatorit/</w:t>
            </w:r>
            <w:r w:rsidR="000970C9" w:rsidRPr="00CD28CB">
              <w:rPr>
                <w:rFonts w:ascii="Garamond" w:hAnsi="Garamond" w:cs="Calibri"/>
                <w:b/>
                <w:bCs/>
                <w:color w:val="000000"/>
                <w:sz w:val="6"/>
                <w:szCs w:val="6"/>
              </w:rPr>
              <w:t>t</w:t>
            </w:r>
            <w:r w:rsidRPr="00CD28CB">
              <w:rPr>
                <w:rFonts w:ascii="Garamond" w:hAnsi="Garamond" w:cs="Calibri"/>
                <w:b/>
                <w:bCs/>
                <w:color w:val="000000"/>
                <w:sz w:val="6"/>
                <w:szCs w:val="6"/>
              </w:rPr>
              <w:t xml:space="preserve">itullin e projektit </w:t>
            </w:r>
          </w:p>
        </w:tc>
        <w:tc>
          <w:tcPr>
            <w:tcW w:w="117" w:type="pct"/>
            <w:tcBorders>
              <w:top w:val="nil"/>
              <w:left w:val="nil"/>
              <w:bottom w:val="single" w:sz="4" w:space="0" w:color="auto"/>
              <w:right w:val="single" w:sz="4" w:space="0" w:color="auto"/>
            </w:tcBorders>
            <w:shd w:val="clear" w:color="auto" w:fill="auto"/>
            <w:vAlign w:val="center"/>
            <w:hideMark/>
          </w:tcPr>
          <w:p w14:paraId="082DE3C0" w14:textId="240B7784" w:rsidR="007D52ED" w:rsidRPr="00CD28CB" w:rsidRDefault="007D52ED" w:rsidP="000970C9">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Total</w:t>
            </w:r>
            <w:r w:rsidR="000970C9" w:rsidRPr="00CD28CB">
              <w:rPr>
                <w:rFonts w:ascii="Garamond" w:hAnsi="Garamond" w:cs="Calibri"/>
                <w:b/>
                <w:bCs/>
                <w:color w:val="000000"/>
                <w:sz w:val="6"/>
                <w:szCs w:val="6"/>
              </w:rPr>
              <w:t>i i</w:t>
            </w:r>
            <w:r w:rsidRPr="00CD28CB">
              <w:rPr>
                <w:rFonts w:ascii="Garamond" w:hAnsi="Garamond" w:cs="Calibri"/>
                <w:b/>
                <w:bCs/>
                <w:color w:val="000000"/>
                <w:sz w:val="6"/>
                <w:szCs w:val="6"/>
              </w:rPr>
              <w:t xml:space="preserve"> </w:t>
            </w:r>
            <w:r w:rsidR="000970C9" w:rsidRPr="00CD28CB">
              <w:rPr>
                <w:rFonts w:ascii="Garamond" w:hAnsi="Garamond" w:cs="Calibri"/>
                <w:b/>
                <w:bCs/>
                <w:color w:val="000000"/>
                <w:sz w:val="6"/>
                <w:szCs w:val="6"/>
              </w:rPr>
              <w:t>f</w:t>
            </w:r>
            <w:r w:rsidRPr="00CD28CB">
              <w:rPr>
                <w:rFonts w:ascii="Garamond" w:hAnsi="Garamond" w:cs="Calibri"/>
                <w:b/>
                <w:bCs/>
                <w:color w:val="000000"/>
                <w:sz w:val="6"/>
                <w:szCs w:val="6"/>
              </w:rPr>
              <w:t>inancim</w:t>
            </w:r>
            <w:r w:rsidR="000970C9" w:rsidRPr="00CD28CB">
              <w:rPr>
                <w:rFonts w:ascii="Garamond" w:hAnsi="Garamond" w:cs="Calibri"/>
                <w:b/>
                <w:bCs/>
                <w:color w:val="000000"/>
                <w:sz w:val="6"/>
                <w:szCs w:val="6"/>
              </w:rPr>
              <w:t>it</w:t>
            </w:r>
            <w:r w:rsidRPr="00CD28CB">
              <w:rPr>
                <w:rFonts w:ascii="Garamond" w:hAnsi="Garamond" w:cs="Calibri"/>
                <w:b/>
                <w:bCs/>
                <w:color w:val="000000"/>
                <w:sz w:val="6"/>
                <w:szCs w:val="6"/>
              </w:rPr>
              <w:t xml:space="preserve"> </w:t>
            </w:r>
            <w:r w:rsidR="000970C9" w:rsidRPr="00CD28CB">
              <w:rPr>
                <w:rFonts w:ascii="Garamond" w:hAnsi="Garamond" w:cs="Calibri"/>
                <w:b/>
                <w:bCs/>
                <w:color w:val="000000"/>
                <w:sz w:val="6"/>
                <w:szCs w:val="6"/>
              </w:rPr>
              <w:t>të</w:t>
            </w:r>
            <w:r w:rsidRPr="00CD28CB">
              <w:rPr>
                <w:rFonts w:ascii="Garamond" w:hAnsi="Garamond" w:cs="Calibri"/>
                <w:b/>
                <w:bCs/>
                <w:color w:val="000000"/>
                <w:sz w:val="6"/>
                <w:szCs w:val="6"/>
              </w:rPr>
              <w:t xml:space="preserve"> </w:t>
            </w:r>
            <w:r w:rsidR="000970C9" w:rsidRPr="00CD28CB">
              <w:rPr>
                <w:rFonts w:ascii="Garamond" w:hAnsi="Garamond" w:cs="Calibri"/>
                <w:b/>
                <w:bCs/>
                <w:color w:val="000000"/>
                <w:sz w:val="6"/>
                <w:szCs w:val="6"/>
              </w:rPr>
              <w:t>h</w:t>
            </w:r>
            <w:r w:rsidRPr="00CD28CB">
              <w:rPr>
                <w:rFonts w:ascii="Garamond" w:hAnsi="Garamond" w:cs="Calibri"/>
                <w:b/>
                <w:bCs/>
                <w:color w:val="000000"/>
                <w:sz w:val="6"/>
                <w:szCs w:val="6"/>
              </w:rPr>
              <w:t>uaj</w:t>
            </w:r>
          </w:p>
        </w:tc>
        <w:tc>
          <w:tcPr>
            <w:tcW w:w="117" w:type="pct"/>
            <w:tcBorders>
              <w:top w:val="nil"/>
              <w:left w:val="single" w:sz="8" w:space="0" w:color="auto"/>
              <w:bottom w:val="single" w:sz="8" w:space="0" w:color="auto"/>
              <w:right w:val="nil"/>
            </w:tcBorders>
            <w:shd w:val="clear" w:color="auto" w:fill="auto"/>
            <w:vAlign w:val="center"/>
            <w:hideMark/>
          </w:tcPr>
          <w:p w14:paraId="6386E9D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Korente</w:t>
            </w:r>
          </w:p>
        </w:tc>
        <w:tc>
          <w:tcPr>
            <w:tcW w:w="103" w:type="pct"/>
            <w:tcBorders>
              <w:top w:val="nil"/>
              <w:left w:val="single" w:sz="8" w:space="0" w:color="auto"/>
              <w:bottom w:val="single" w:sz="8" w:space="0" w:color="auto"/>
              <w:right w:val="single" w:sz="8" w:space="0" w:color="auto"/>
            </w:tcBorders>
            <w:shd w:val="clear" w:color="auto" w:fill="auto"/>
            <w:vAlign w:val="center"/>
            <w:hideMark/>
          </w:tcPr>
          <w:p w14:paraId="49C65DB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Kapitale</w:t>
            </w:r>
          </w:p>
        </w:tc>
        <w:tc>
          <w:tcPr>
            <w:tcW w:w="127" w:type="pct"/>
            <w:tcBorders>
              <w:top w:val="nil"/>
              <w:left w:val="nil"/>
              <w:bottom w:val="single" w:sz="8" w:space="0" w:color="auto"/>
              <w:right w:val="single" w:sz="8" w:space="0" w:color="auto"/>
            </w:tcBorders>
            <w:shd w:val="clear" w:color="auto" w:fill="auto"/>
            <w:vAlign w:val="center"/>
            <w:hideMark/>
          </w:tcPr>
          <w:p w14:paraId="5A06D3B5" w14:textId="66F4CE54"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xml:space="preserve">Totali </w:t>
            </w:r>
            <w:r w:rsidR="000970C9" w:rsidRPr="00CD28CB">
              <w:rPr>
                <w:rFonts w:ascii="Garamond" w:hAnsi="Garamond" w:cs="Calibri"/>
                <w:b/>
                <w:bCs/>
                <w:color w:val="000000"/>
                <w:sz w:val="6"/>
                <w:szCs w:val="6"/>
              </w:rPr>
              <w:t xml:space="preserve">i </w:t>
            </w:r>
            <w:r w:rsidRPr="00CD28CB">
              <w:rPr>
                <w:rFonts w:ascii="Garamond" w:hAnsi="Garamond" w:cs="Calibri"/>
                <w:b/>
                <w:bCs/>
                <w:color w:val="000000"/>
                <w:sz w:val="6"/>
                <w:szCs w:val="6"/>
              </w:rPr>
              <w:t>Buxhetit</w:t>
            </w:r>
          </w:p>
        </w:tc>
        <w:tc>
          <w:tcPr>
            <w:tcW w:w="109" w:type="pct"/>
            <w:tcBorders>
              <w:top w:val="nil"/>
              <w:left w:val="single" w:sz="4" w:space="0" w:color="auto"/>
              <w:bottom w:val="single" w:sz="4" w:space="0" w:color="auto"/>
              <w:right w:val="single" w:sz="4" w:space="0" w:color="auto"/>
            </w:tcBorders>
            <w:shd w:val="clear" w:color="auto" w:fill="auto"/>
            <w:vAlign w:val="center"/>
            <w:hideMark/>
          </w:tcPr>
          <w:p w14:paraId="52F49B7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r>
      <w:tr w:rsidR="005A162A" w:rsidRPr="00CD28CB" w14:paraId="060DCA8F"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DEBF7"/>
            <w:vAlign w:val="center"/>
            <w:hideMark/>
          </w:tcPr>
          <w:p w14:paraId="112ABBA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w:t>
            </w:r>
          </w:p>
        </w:tc>
        <w:tc>
          <w:tcPr>
            <w:tcW w:w="449" w:type="pct"/>
            <w:tcBorders>
              <w:top w:val="nil"/>
              <w:left w:val="nil"/>
              <w:bottom w:val="single" w:sz="4" w:space="0" w:color="auto"/>
              <w:right w:val="single" w:sz="4" w:space="0" w:color="auto"/>
            </w:tcBorders>
            <w:shd w:val="clear" w:color="000000" w:fill="DDEBF7"/>
            <w:vAlign w:val="center"/>
            <w:hideMark/>
          </w:tcPr>
          <w:p w14:paraId="2F6DD0C8" w14:textId="77777777" w:rsidR="007D52ED" w:rsidRPr="00CD28CB" w:rsidRDefault="007D52ED" w:rsidP="00791815">
            <w:pPr>
              <w:spacing w:after="0" w:line="240" w:lineRule="auto"/>
              <w:rPr>
                <w:rFonts w:ascii="Garamond" w:hAnsi="Garamond" w:cs="Calibri"/>
                <w:b/>
                <w:bCs/>
                <w:color w:val="000000"/>
                <w:sz w:val="6"/>
                <w:szCs w:val="6"/>
              </w:rPr>
            </w:pPr>
            <w:r w:rsidRPr="00CD28CB">
              <w:rPr>
                <w:rFonts w:ascii="Garamond" w:hAnsi="Garamond" w:cs="Calibri"/>
                <w:b/>
                <w:bCs/>
                <w:color w:val="000000"/>
                <w:sz w:val="6"/>
                <w:szCs w:val="6"/>
              </w:rPr>
              <w:t>OBJEKTIVI SPECIFIK 1: Përmirësimi i nivelit të respektimit, mbrojtjes dhe promovimit të të drejtave themelore, sjelljes profesionale të oficerëve të kontrollit kufitar, si dhe aftësive të tyre profesionale për përdorim më efikas të pajisjeve teknike, trajnimit dhe zhvillimit profesional</w:t>
            </w:r>
          </w:p>
        </w:tc>
        <w:tc>
          <w:tcPr>
            <w:tcW w:w="132" w:type="pct"/>
            <w:tcBorders>
              <w:top w:val="nil"/>
              <w:left w:val="nil"/>
              <w:bottom w:val="single" w:sz="4" w:space="0" w:color="auto"/>
              <w:right w:val="single" w:sz="4" w:space="0" w:color="auto"/>
            </w:tcBorders>
            <w:shd w:val="clear" w:color="000000" w:fill="DDEBF7"/>
            <w:vAlign w:val="center"/>
            <w:hideMark/>
          </w:tcPr>
          <w:p w14:paraId="22EF5D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2" w:type="pct"/>
            <w:tcBorders>
              <w:top w:val="nil"/>
              <w:left w:val="nil"/>
              <w:bottom w:val="single" w:sz="4" w:space="0" w:color="auto"/>
              <w:right w:val="single" w:sz="4" w:space="0" w:color="auto"/>
            </w:tcBorders>
            <w:shd w:val="clear" w:color="000000" w:fill="DDEBF7"/>
            <w:vAlign w:val="center"/>
            <w:hideMark/>
          </w:tcPr>
          <w:p w14:paraId="53EA7C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2" w:type="pct"/>
            <w:tcBorders>
              <w:top w:val="nil"/>
              <w:left w:val="nil"/>
              <w:bottom w:val="single" w:sz="4" w:space="0" w:color="auto"/>
              <w:right w:val="single" w:sz="4" w:space="0" w:color="auto"/>
            </w:tcBorders>
            <w:shd w:val="clear" w:color="000000" w:fill="DDEBF7"/>
            <w:vAlign w:val="center"/>
            <w:hideMark/>
          </w:tcPr>
          <w:p w14:paraId="65A72C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79" w:type="pct"/>
            <w:tcBorders>
              <w:top w:val="nil"/>
              <w:left w:val="nil"/>
              <w:bottom w:val="single" w:sz="4" w:space="0" w:color="auto"/>
              <w:right w:val="single" w:sz="4" w:space="0" w:color="auto"/>
            </w:tcBorders>
            <w:shd w:val="clear" w:color="000000" w:fill="DDEBF7"/>
            <w:vAlign w:val="center"/>
            <w:hideMark/>
          </w:tcPr>
          <w:p w14:paraId="596653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90" w:type="pct"/>
            <w:tcBorders>
              <w:top w:val="nil"/>
              <w:left w:val="nil"/>
              <w:bottom w:val="single" w:sz="4" w:space="0" w:color="auto"/>
              <w:right w:val="single" w:sz="4" w:space="0" w:color="auto"/>
            </w:tcBorders>
            <w:shd w:val="clear" w:color="000000" w:fill="DDEBF7"/>
            <w:vAlign w:val="center"/>
            <w:hideMark/>
          </w:tcPr>
          <w:p w14:paraId="458EF9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910AE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3005CC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98D37B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9A06B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4A3EB6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2E2FD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92538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63F193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5BEC9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3556F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3F9E8D6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0A3152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B6FAB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16244B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9802F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5B14B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4DA37C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3E57FC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664BA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415E66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D872AB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257E24F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35CEE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4F47A4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A74886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33A1EC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5F03C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4C5BFB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FD1D1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DDEBF7"/>
            <w:vAlign w:val="center"/>
            <w:hideMark/>
          </w:tcPr>
          <w:p w14:paraId="2F5DAA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77536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single" w:sz="4" w:space="0" w:color="auto"/>
              <w:left w:val="nil"/>
              <w:bottom w:val="single" w:sz="4" w:space="0" w:color="auto"/>
              <w:right w:val="single" w:sz="4" w:space="0" w:color="auto"/>
            </w:tcBorders>
            <w:shd w:val="clear" w:color="000000" w:fill="DDEBF7"/>
            <w:vAlign w:val="center"/>
            <w:hideMark/>
          </w:tcPr>
          <w:p w14:paraId="26BD70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single" w:sz="4" w:space="0" w:color="auto"/>
              <w:left w:val="nil"/>
              <w:bottom w:val="single" w:sz="4" w:space="0" w:color="auto"/>
              <w:right w:val="single" w:sz="4" w:space="0" w:color="auto"/>
            </w:tcBorders>
            <w:shd w:val="clear" w:color="000000" w:fill="DDEBF7"/>
            <w:vAlign w:val="center"/>
            <w:hideMark/>
          </w:tcPr>
          <w:p w14:paraId="4CA484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single" w:sz="4" w:space="0" w:color="auto"/>
              <w:left w:val="nil"/>
              <w:bottom w:val="single" w:sz="4" w:space="0" w:color="auto"/>
              <w:right w:val="single" w:sz="4" w:space="0" w:color="auto"/>
            </w:tcBorders>
            <w:shd w:val="clear" w:color="000000" w:fill="DDEBF7"/>
            <w:vAlign w:val="center"/>
            <w:hideMark/>
          </w:tcPr>
          <w:p w14:paraId="5E6C023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DDEBF7"/>
            <w:vAlign w:val="center"/>
            <w:hideMark/>
          </w:tcPr>
          <w:p w14:paraId="709E5A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00E35959"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5A20750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1.1</w:t>
            </w:r>
          </w:p>
        </w:tc>
        <w:tc>
          <w:tcPr>
            <w:tcW w:w="449" w:type="pct"/>
            <w:tcBorders>
              <w:top w:val="nil"/>
              <w:left w:val="nil"/>
              <w:bottom w:val="single" w:sz="4" w:space="0" w:color="auto"/>
              <w:right w:val="single" w:sz="4" w:space="0" w:color="auto"/>
            </w:tcBorders>
            <w:shd w:val="clear" w:color="000000" w:fill="FFFFFF"/>
            <w:vAlign w:val="center"/>
            <w:hideMark/>
          </w:tcPr>
          <w:p w14:paraId="2A36D71A" w14:textId="282771D2"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Vijimi i trajnimit të rojeve kufitare për procedurat standarde të përzgjedhjes dhe</w:t>
            </w:r>
            <w:r w:rsidR="007F2B15" w:rsidRPr="00CD28CB">
              <w:rPr>
                <w:rFonts w:ascii="Garamond" w:hAnsi="Garamond" w:cs="Calibri"/>
                <w:color w:val="000000"/>
                <w:sz w:val="6"/>
                <w:szCs w:val="6"/>
              </w:rPr>
              <w:t xml:space="preserve"> </w:t>
            </w:r>
            <w:r w:rsidRPr="00CD28CB">
              <w:rPr>
                <w:rFonts w:ascii="Garamond" w:hAnsi="Garamond" w:cs="Calibri"/>
                <w:color w:val="000000"/>
                <w:sz w:val="6"/>
                <w:szCs w:val="6"/>
              </w:rPr>
              <w:t>referimit të të huajve të parregullt</w:t>
            </w:r>
          </w:p>
        </w:tc>
        <w:tc>
          <w:tcPr>
            <w:tcW w:w="132" w:type="pct"/>
            <w:tcBorders>
              <w:top w:val="nil"/>
              <w:left w:val="nil"/>
              <w:bottom w:val="single" w:sz="4" w:space="0" w:color="auto"/>
              <w:right w:val="single" w:sz="4" w:space="0" w:color="auto"/>
            </w:tcBorders>
            <w:shd w:val="clear" w:color="000000" w:fill="FFFFFF"/>
            <w:vAlign w:val="center"/>
            <w:hideMark/>
          </w:tcPr>
          <w:p w14:paraId="14E6CB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7517CDC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2D3EEE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625D7EF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37DC301B"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52E51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2CE65AF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3DB4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06552B4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0C69DC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36F3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5B27BB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1E5F8C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A90A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39FF31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0E116F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DF0F4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2FE747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85" w:type="pct"/>
            <w:tcBorders>
              <w:top w:val="nil"/>
              <w:left w:val="nil"/>
              <w:bottom w:val="single" w:sz="4" w:space="0" w:color="auto"/>
              <w:right w:val="single" w:sz="4" w:space="0" w:color="auto"/>
            </w:tcBorders>
            <w:shd w:val="clear" w:color="000000" w:fill="FFFFFF"/>
            <w:vAlign w:val="center"/>
            <w:hideMark/>
          </w:tcPr>
          <w:p w14:paraId="56B92F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96E80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3F31D2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5672E6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26D2F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1C5AB7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74F77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EAF0F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CEBCE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1,500,000</w:t>
            </w:r>
          </w:p>
        </w:tc>
        <w:tc>
          <w:tcPr>
            <w:tcW w:w="117" w:type="pct"/>
            <w:tcBorders>
              <w:top w:val="nil"/>
              <w:left w:val="nil"/>
              <w:bottom w:val="single" w:sz="4" w:space="0" w:color="auto"/>
              <w:right w:val="single" w:sz="4" w:space="0" w:color="auto"/>
            </w:tcBorders>
            <w:shd w:val="clear" w:color="000000" w:fill="FFFFFF"/>
            <w:vAlign w:val="center"/>
            <w:hideMark/>
          </w:tcPr>
          <w:p w14:paraId="7D4D90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3ABC5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1,500,000</w:t>
            </w:r>
          </w:p>
        </w:tc>
        <w:tc>
          <w:tcPr>
            <w:tcW w:w="117" w:type="pct"/>
            <w:tcBorders>
              <w:top w:val="nil"/>
              <w:left w:val="nil"/>
              <w:bottom w:val="single" w:sz="4" w:space="0" w:color="auto"/>
              <w:right w:val="single" w:sz="4" w:space="0" w:color="auto"/>
            </w:tcBorders>
            <w:shd w:val="clear" w:color="000000" w:fill="FFFFFF"/>
            <w:vAlign w:val="center"/>
            <w:hideMark/>
          </w:tcPr>
          <w:p w14:paraId="0FC58A9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900,000</w:t>
            </w:r>
          </w:p>
        </w:tc>
        <w:tc>
          <w:tcPr>
            <w:tcW w:w="103" w:type="pct"/>
            <w:tcBorders>
              <w:top w:val="nil"/>
              <w:left w:val="nil"/>
              <w:bottom w:val="single" w:sz="4" w:space="0" w:color="auto"/>
              <w:right w:val="single" w:sz="4" w:space="0" w:color="auto"/>
            </w:tcBorders>
            <w:shd w:val="clear" w:color="000000" w:fill="FFFFFF"/>
            <w:vAlign w:val="center"/>
            <w:hideMark/>
          </w:tcPr>
          <w:p w14:paraId="28634F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FB151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900,000</w:t>
            </w:r>
          </w:p>
        </w:tc>
        <w:tc>
          <w:tcPr>
            <w:tcW w:w="103" w:type="pct"/>
            <w:tcBorders>
              <w:top w:val="nil"/>
              <w:left w:val="nil"/>
              <w:bottom w:val="single" w:sz="4" w:space="0" w:color="auto"/>
              <w:right w:val="single" w:sz="4" w:space="0" w:color="auto"/>
            </w:tcBorders>
            <w:shd w:val="clear" w:color="000000" w:fill="FFFFFF"/>
            <w:vAlign w:val="center"/>
            <w:hideMark/>
          </w:tcPr>
          <w:p w14:paraId="2F65FF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76FC6F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4D5D5D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1D0A3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C1366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5F56DC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26667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9" w:type="pct"/>
            <w:tcBorders>
              <w:top w:val="nil"/>
              <w:left w:val="nil"/>
              <w:bottom w:val="single" w:sz="4" w:space="0" w:color="auto"/>
              <w:right w:val="single" w:sz="4" w:space="0" w:color="auto"/>
            </w:tcBorders>
            <w:shd w:val="clear" w:color="000000" w:fill="FFFFFF"/>
            <w:vAlign w:val="center"/>
            <w:hideMark/>
          </w:tcPr>
          <w:p w14:paraId="4D98FB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88EFA0C"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CE74CF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1.2</w:t>
            </w:r>
          </w:p>
        </w:tc>
        <w:tc>
          <w:tcPr>
            <w:tcW w:w="449" w:type="pct"/>
            <w:tcBorders>
              <w:top w:val="nil"/>
              <w:left w:val="nil"/>
              <w:bottom w:val="single" w:sz="4" w:space="0" w:color="auto"/>
              <w:right w:val="single" w:sz="4" w:space="0" w:color="auto"/>
            </w:tcBorders>
            <w:shd w:val="clear" w:color="000000" w:fill="FFFFFF"/>
            <w:vAlign w:val="center"/>
            <w:hideMark/>
          </w:tcPr>
          <w:p w14:paraId="4080DBA7"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Rishikimi i procedurave për përzgjedhjen e shtetasve të huaj që kërkojnë mbrojtje ndërkombëtare në vendin tonë</w:t>
            </w:r>
          </w:p>
        </w:tc>
        <w:tc>
          <w:tcPr>
            <w:tcW w:w="132" w:type="pct"/>
            <w:tcBorders>
              <w:top w:val="nil"/>
              <w:left w:val="nil"/>
              <w:bottom w:val="single" w:sz="4" w:space="0" w:color="auto"/>
              <w:right w:val="single" w:sz="4" w:space="0" w:color="auto"/>
            </w:tcBorders>
            <w:shd w:val="clear" w:color="000000" w:fill="FFFFFF"/>
            <w:vAlign w:val="center"/>
            <w:hideMark/>
          </w:tcPr>
          <w:p w14:paraId="2A7769ED" w14:textId="1CDC21CE" w:rsidR="007D52ED" w:rsidRPr="00CD28CB" w:rsidRDefault="007F2B15"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 </w:t>
            </w:r>
            <w:r w:rsidR="007D52ED"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422779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7F6FB3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7B33D6F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0ECB20F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21BB9B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350,000</w:t>
            </w:r>
          </w:p>
        </w:tc>
        <w:tc>
          <w:tcPr>
            <w:tcW w:w="103" w:type="pct"/>
            <w:tcBorders>
              <w:top w:val="nil"/>
              <w:left w:val="nil"/>
              <w:bottom w:val="single" w:sz="4" w:space="0" w:color="auto"/>
              <w:right w:val="single" w:sz="4" w:space="0" w:color="auto"/>
            </w:tcBorders>
            <w:shd w:val="clear" w:color="000000" w:fill="FFFFFF"/>
            <w:vAlign w:val="center"/>
            <w:hideMark/>
          </w:tcPr>
          <w:p w14:paraId="354CA1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7E668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350,000</w:t>
            </w:r>
          </w:p>
        </w:tc>
        <w:tc>
          <w:tcPr>
            <w:tcW w:w="117" w:type="pct"/>
            <w:tcBorders>
              <w:top w:val="nil"/>
              <w:left w:val="nil"/>
              <w:bottom w:val="single" w:sz="4" w:space="0" w:color="auto"/>
              <w:right w:val="single" w:sz="4" w:space="0" w:color="auto"/>
            </w:tcBorders>
            <w:shd w:val="clear" w:color="000000" w:fill="FFFFFF"/>
            <w:vAlign w:val="center"/>
            <w:hideMark/>
          </w:tcPr>
          <w:p w14:paraId="3D3ADB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w:t>
            </w:r>
          </w:p>
        </w:tc>
        <w:tc>
          <w:tcPr>
            <w:tcW w:w="103" w:type="pct"/>
            <w:tcBorders>
              <w:top w:val="nil"/>
              <w:left w:val="nil"/>
              <w:bottom w:val="single" w:sz="4" w:space="0" w:color="auto"/>
              <w:right w:val="single" w:sz="4" w:space="0" w:color="auto"/>
            </w:tcBorders>
            <w:shd w:val="clear" w:color="000000" w:fill="FFFFFF"/>
            <w:vAlign w:val="center"/>
            <w:hideMark/>
          </w:tcPr>
          <w:p w14:paraId="161340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B8B2F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250,000</w:t>
            </w:r>
          </w:p>
        </w:tc>
        <w:tc>
          <w:tcPr>
            <w:tcW w:w="117" w:type="pct"/>
            <w:tcBorders>
              <w:top w:val="nil"/>
              <w:left w:val="nil"/>
              <w:bottom w:val="single" w:sz="4" w:space="0" w:color="auto"/>
              <w:right w:val="single" w:sz="4" w:space="0" w:color="auto"/>
            </w:tcBorders>
            <w:shd w:val="clear" w:color="000000" w:fill="FFFFFF"/>
            <w:vAlign w:val="center"/>
            <w:hideMark/>
          </w:tcPr>
          <w:p w14:paraId="25A419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37948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EDA7ED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F41C50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93017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50161D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1122E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1991C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9F95B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E33EA7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8B78B4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46658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5653F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841794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D73F1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69D019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7052F7B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9F502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075EF1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605128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48CA97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434E46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CE211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77D77E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10CA7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D7712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C10F42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172AF1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77B2FC8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705BB392"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101B75F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1.3</w:t>
            </w:r>
          </w:p>
        </w:tc>
        <w:tc>
          <w:tcPr>
            <w:tcW w:w="449" w:type="pct"/>
            <w:tcBorders>
              <w:top w:val="nil"/>
              <w:left w:val="nil"/>
              <w:bottom w:val="single" w:sz="4" w:space="0" w:color="auto"/>
              <w:right w:val="single" w:sz="4" w:space="0" w:color="auto"/>
            </w:tcBorders>
            <w:shd w:val="clear" w:color="000000" w:fill="FFFFFF"/>
            <w:vAlign w:val="center"/>
            <w:hideMark/>
          </w:tcPr>
          <w:p w14:paraId="0888D215"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Trajnim i vazhdueshëm i rojeve kufitare për grumbullimin dhe përdorimin e të dhënave personale</w:t>
            </w:r>
          </w:p>
        </w:tc>
        <w:tc>
          <w:tcPr>
            <w:tcW w:w="132" w:type="pct"/>
            <w:tcBorders>
              <w:top w:val="nil"/>
              <w:left w:val="nil"/>
              <w:bottom w:val="single" w:sz="4" w:space="0" w:color="auto"/>
              <w:right w:val="single" w:sz="4" w:space="0" w:color="auto"/>
            </w:tcBorders>
            <w:shd w:val="clear" w:color="000000" w:fill="FFFFFF"/>
            <w:vAlign w:val="center"/>
            <w:hideMark/>
          </w:tcPr>
          <w:p w14:paraId="03F02B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2FB606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7524B8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1CBDD90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3A3BB09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1EF282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589476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95575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464392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295AC4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A25DE9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39D885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42870A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9DFF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354F1B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6D150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16AE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C3359B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906DE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7897D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8FCF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8059E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A900B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30366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486EC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73D8B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F257F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900,000</w:t>
            </w:r>
          </w:p>
        </w:tc>
        <w:tc>
          <w:tcPr>
            <w:tcW w:w="117" w:type="pct"/>
            <w:tcBorders>
              <w:top w:val="nil"/>
              <w:left w:val="nil"/>
              <w:bottom w:val="single" w:sz="4" w:space="0" w:color="auto"/>
              <w:right w:val="single" w:sz="4" w:space="0" w:color="auto"/>
            </w:tcBorders>
            <w:shd w:val="clear" w:color="000000" w:fill="FFFFFF"/>
            <w:vAlign w:val="center"/>
            <w:hideMark/>
          </w:tcPr>
          <w:p w14:paraId="7C9E64B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38B55F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900,000</w:t>
            </w:r>
          </w:p>
        </w:tc>
        <w:tc>
          <w:tcPr>
            <w:tcW w:w="117" w:type="pct"/>
            <w:tcBorders>
              <w:top w:val="nil"/>
              <w:left w:val="nil"/>
              <w:bottom w:val="single" w:sz="4" w:space="0" w:color="auto"/>
              <w:right w:val="single" w:sz="4" w:space="0" w:color="auto"/>
            </w:tcBorders>
            <w:shd w:val="clear" w:color="000000" w:fill="FFFFFF"/>
            <w:vAlign w:val="center"/>
            <w:hideMark/>
          </w:tcPr>
          <w:p w14:paraId="736CC9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900,000</w:t>
            </w:r>
          </w:p>
        </w:tc>
        <w:tc>
          <w:tcPr>
            <w:tcW w:w="103" w:type="pct"/>
            <w:tcBorders>
              <w:top w:val="nil"/>
              <w:left w:val="nil"/>
              <w:bottom w:val="single" w:sz="4" w:space="0" w:color="auto"/>
              <w:right w:val="single" w:sz="4" w:space="0" w:color="auto"/>
            </w:tcBorders>
            <w:shd w:val="clear" w:color="000000" w:fill="FFFFFF"/>
            <w:vAlign w:val="center"/>
            <w:hideMark/>
          </w:tcPr>
          <w:p w14:paraId="2F82DF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ABF34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900,000</w:t>
            </w:r>
          </w:p>
        </w:tc>
        <w:tc>
          <w:tcPr>
            <w:tcW w:w="103" w:type="pct"/>
            <w:tcBorders>
              <w:top w:val="nil"/>
              <w:left w:val="nil"/>
              <w:bottom w:val="single" w:sz="4" w:space="0" w:color="auto"/>
              <w:right w:val="single" w:sz="4" w:space="0" w:color="auto"/>
            </w:tcBorders>
            <w:shd w:val="clear" w:color="000000" w:fill="FFFFFF"/>
            <w:vAlign w:val="center"/>
            <w:hideMark/>
          </w:tcPr>
          <w:p w14:paraId="245FED8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F2923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384F205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E97FA7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770EA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01E0CB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7E22A2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2A789E3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10C0F7F"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904DC5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1.4</w:t>
            </w:r>
          </w:p>
        </w:tc>
        <w:tc>
          <w:tcPr>
            <w:tcW w:w="449" w:type="pct"/>
            <w:tcBorders>
              <w:top w:val="nil"/>
              <w:left w:val="nil"/>
              <w:bottom w:val="single" w:sz="4" w:space="0" w:color="auto"/>
              <w:right w:val="single" w:sz="4" w:space="0" w:color="auto"/>
            </w:tcBorders>
            <w:shd w:val="clear" w:color="000000" w:fill="FFFFFF"/>
            <w:vAlign w:val="center"/>
            <w:hideMark/>
          </w:tcPr>
          <w:p w14:paraId="1A8558C3" w14:textId="4DCB14C9" w:rsidR="007D52ED" w:rsidRPr="00CD28CB" w:rsidRDefault="000970C9"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Zhvillimi</w:t>
            </w:r>
            <w:r w:rsidR="007D52ED" w:rsidRPr="00CD28CB">
              <w:rPr>
                <w:rFonts w:ascii="Garamond" w:hAnsi="Garamond" w:cs="Calibri"/>
                <w:color w:val="000000"/>
                <w:sz w:val="6"/>
                <w:szCs w:val="6"/>
              </w:rPr>
              <w:t xml:space="preserve"> i trajnimeve të vazhdueshme për trajtimin e shtetasve të huaj në territorin e Republikës së Shqipërisë, në përputhje me legjislacionin për të huajt</w:t>
            </w:r>
          </w:p>
        </w:tc>
        <w:tc>
          <w:tcPr>
            <w:tcW w:w="132" w:type="pct"/>
            <w:tcBorders>
              <w:top w:val="nil"/>
              <w:left w:val="nil"/>
              <w:bottom w:val="single" w:sz="4" w:space="0" w:color="auto"/>
              <w:right w:val="single" w:sz="4" w:space="0" w:color="auto"/>
            </w:tcBorders>
            <w:shd w:val="clear" w:color="000000" w:fill="FFFFFF"/>
            <w:vAlign w:val="center"/>
            <w:hideMark/>
          </w:tcPr>
          <w:p w14:paraId="08AAE6F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1F6A649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4FA117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7214F04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2852BDBE"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0945F5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5BF6294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D9B5F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1C9DBE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6AA98B9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55D84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6FA124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03" w:type="pct"/>
            <w:tcBorders>
              <w:top w:val="nil"/>
              <w:left w:val="nil"/>
              <w:bottom w:val="single" w:sz="4" w:space="0" w:color="auto"/>
              <w:right w:val="single" w:sz="4" w:space="0" w:color="auto"/>
            </w:tcBorders>
            <w:shd w:val="clear" w:color="000000" w:fill="FFFFFF"/>
            <w:vAlign w:val="center"/>
            <w:hideMark/>
          </w:tcPr>
          <w:p w14:paraId="1400FF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55DD2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300,000</w:t>
            </w:r>
          </w:p>
        </w:tc>
        <w:tc>
          <w:tcPr>
            <w:tcW w:w="117" w:type="pct"/>
            <w:tcBorders>
              <w:top w:val="nil"/>
              <w:left w:val="nil"/>
              <w:bottom w:val="single" w:sz="4" w:space="0" w:color="auto"/>
              <w:right w:val="single" w:sz="4" w:space="0" w:color="auto"/>
            </w:tcBorders>
            <w:shd w:val="clear" w:color="000000" w:fill="FFFFFF"/>
            <w:vAlign w:val="center"/>
            <w:hideMark/>
          </w:tcPr>
          <w:p w14:paraId="7B64A1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E968E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F867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4BA13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1985BD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D0882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91AC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195B3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726695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7A421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EA7C3C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50DE9D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1D049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900,000</w:t>
            </w:r>
          </w:p>
        </w:tc>
        <w:tc>
          <w:tcPr>
            <w:tcW w:w="117" w:type="pct"/>
            <w:tcBorders>
              <w:top w:val="nil"/>
              <w:left w:val="nil"/>
              <w:bottom w:val="single" w:sz="4" w:space="0" w:color="auto"/>
              <w:right w:val="single" w:sz="4" w:space="0" w:color="auto"/>
            </w:tcBorders>
            <w:shd w:val="clear" w:color="000000" w:fill="FFFFFF"/>
            <w:vAlign w:val="center"/>
            <w:hideMark/>
          </w:tcPr>
          <w:p w14:paraId="5EA830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54BC6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900,000</w:t>
            </w:r>
          </w:p>
        </w:tc>
        <w:tc>
          <w:tcPr>
            <w:tcW w:w="117" w:type="pct"/>
            <w:tcBorders>
              <w:top w:val="nil"/>
              <w:left w:val="nil"/>
              <w:bottom w:val="single" w:sz="4" w:space="0" w:color="auto"/>
              <w:right w:val="single" w:sz="4" w:space="0" w:color="auto"/>
            </w:tcBorders>
            <w:shd w:val="clear" w:color="000000" w:fill="FFFFFF"/>
            <w:vAlign w:val="center"/>
            <w:hideMark/>
          </w:tcPr>
          <w:p w14:paraId="770316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900,000</w:t>
            </w:r>
          </w:p>
        </w:tc>
        <w:tc>
          <w:tcPr>
            <w:tcW w:w="103" w:type="pct"/>
            <w:tcBorders>
              <w:top w:val="nil"/>
              <w:left w:val="nil"/>
              <w:bottom w:val="single" w:sz="4" w:space="0" w:color="auto"/>
              <w:right w:val="single" w:sz="4" w:space="0" w:color="auto"/>
            </w:tcBorders>
            <w:shd w:val="clear" w:color="000000" w:fill="FFFFFF"/>
            <w:vAlign w:val="center"/>
            <w:hideMark/>
          </w:tcPr>
          <w:p w14:paraId="4C8A70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607BD4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900,000</w:t>
            </w:r>
          </w:p>
        </w:tc>
        <w:tc>
          <w:tcPr>
            <w:tcW w:w="103" w:type="pct"/>
            <w:tcBorders>
              <w:top w:val="nil"/>
              <w:left w:val="nil"/>
              <w:bottom w:val="single" w:sz="4" w:space="0" w:color="auto"/>
              <w:right w:val="single" w:sz="4" w:space="0" w:color="auto"/>
            </w:tcBorders>
            <w:shd w:val="clear" w:color="000000" w:fill="FFFFFF"/>
            <w:vAlign w:val="center"/>
            <w:hideMark/>
          </w:tcPr>
          <w:p w14:paraId="21F4D85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91C0DD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544AFC1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BB4FC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94D82C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D9E42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B6992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1C24F65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503B968"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9D9D9"/>
            <w:vAlign w:val="center"/>
            <w:hideMark/>
          </w:tcPr>
          <w:p w14:paraId="56BB607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6D6F98B4" w14:textId="642C6596" w:rsidR="007D52ED" w:rsidRPr="00CD28CB" w:rsidRDefault="007D52ED" w:rsidP="000970C9">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w:t>
            </w:r>
            <w:r w:rsidR="000970C9" w:rsidRPr="00CD28CB">
              <w:rPr>
                <w:rFonts w:ascii="Garamond" w:hAnsi="Garamond" w:cs="Calibri"/>
                <w:b/>
                <w:bCs/>
                <w:color w:val="FF0000"/>
                <w:sz w:val="6"/>
                <w:szCs w:val="6"/>
              </w:rPr>
              <w:t>ja e</w:t>
            </w:r>
            <w:r w:rsidRPr="00CD28CB">
              <w:rPr>
                <w:rFonts w:ascii="Garamond" w:hAnsi="Garamond" w:cs="Calibri"/>
                <w:b/>
                <w:bCs/>
                <w:color w:val="FF0000"/>
                <w:sz w:val="6"/>
                <w:szCs w:val="6"/>
              </w:rPr>
              <w:t xml:space="preserve"> </w:t>
            </w:r>
            <w:r w:rsidR="000970C9" w:rsidRPr="00CD28CB">
              <w:rPr>
                <w:rFonts w:ascii="Garamond" w:hAnsi="Garamond" w:cs="Calibri"/>
                <w:b/>
                <w:bCs/>
                <w:color w:val="FF0000"/>
                <w:sz w:val="6"/>
                <w:szCs w:val="6"/>
              </w:rPr>
              <w:t>o</w:t>
            </w:r>
            <w:r w:rsidRPr="00CD28CB">
              <w:rPr>
                <w:rFonts w:ascii="Garamond" w:hAnsi="Garamond" w:cs="Calibri"/>
                <w:b/>
                <w:bCs/>
                <w:color w:val="FF0000"/>
                <w:sz w:val="6"/>
                <w:szCs w:val="6"/>
              </w:rPr>
              <w:t>bjektivi</w:t>
            </w:r>
            <w:r w:rsidR="000970C9" w:rsidRPr="00CD28CB">
              <w:rPr>
                <w:rFonts w:ascii="Garamond" w:hAnsi="Garamond" w:cs="Calibri"/>
                <w:b/>
                <w:bCs/>
                <w:color w:val="FF0000"/>
                <w:sz w:val="6"/>
                <w:szCs w:val="6"/>
              </w:rPr>
              <w:t>t</w:t>
            </w:r>
            <w:r w:rsidRPr="00CD28CB">
              <w:rPr>
                <w:rFonts w:ascii="Garamond" w:hAnsi="Garamond" w:cs="Calibri"/>
                <w:b/>
                <w:bCs/>
                <w:color w:val="FF0000"/>
                <w:sz w:val="6"/>
                <w:szCs w:val="6"/>
              </w:rPr>
              <w:t xml:space="preserve"> </w:t>
            </w:r>
            <w:r w:rsidR="000970C9" w:rsidRPr="00CD28CB">
              <w:rPr>
                <w:rFonts w:ascii="Garamond" w:hAnsi="Garamond" w:cs="Calibri"/>
                <w:b/>
                <w:bCs/>
                <w:color w:val="FF0000"/>
                <w:sz w:val="6"/>
                <w:szCs w:val="6"/>
              </w:rPr>
              <w:t>s</w:t>
            </w:r>
            <w:r w:rsidRPr="00CD28CB">
              <w:rPr>
                <w:rFonts w:ascii="Garamond" w:hAnsi="Garamond" w:cs="Calibri"/>
                <w:b/>
                <w:bCs/>
                <w:color w:val="FF0000"/>
                <w:sz w:val="6"/>
                <w:szCs w:val="6"/>
              </w:rPr>
              <w:t>pecifik 1.</w:t>
            </w:r>
          </w:p>
        </w:tc>
        <w:tc>
          <w:tcPr>
            <w:tcW w:w="132" w:type="pct"/>
            <w:tcBorders>
              <w:top w:val="nil"/>
              <w:left w:val="nil"/>
              <w:bottom w:val="single" w:sz="4" w:space="0" w:color="auto"/>
              <w:right w:val="single" w:sz="4" w:space="0" w:color="auto"/>
            </w:tcBorders>
            <w:shd w:val="clear" w:color="000000" w:fill="D9D9D9"/>
            <w:vAlign w:val="center"/>
            <w:hideMark/>
          </w:tcPr>
          <w:p w14:paraId="6D42206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1CE323A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50DBBC1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18CAE8C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3B51569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BFBFBF"/>
            <w:vAlign w:val="center"/>
            <w:hideMark/>
          </w:tcPr>
          <w:p w14:paraId="3A73A41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1,250,000</w:t>
            </w:r>
          </w:p>
        </w:tc>
        <w:tc>
          <w:tcPr>
            <w:tcW w:w="103" w:type="pct"/>
            <w:tcBorders>
              <w:top w:val="nil"/>
              <w:left w:val="nil"/>
              <w:bottom w:val="single" w:sz="4" w:space="0" w:color="auto"/>
              <w:right w:val="single" w:sz="4" w:space="0" w:color="auto"/>
            </w:tcBorders>
            <w:shd w:val="clear" w:color="000000" w:fill="BFBFBF"/>
            <w:vAlign w:val="center"/>
            <w:hideMark/>
          </w:tcPr>
          <w:p w14:paraId="016AD9E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7B363AB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1,250,000</w:t>
            </w:r>
          </w:p>
        </w:tc>
        <w:tc>
          <w:tcPr>
            <w:tcW w:w="117" w:type="pct"/>
            <w:tcBorders>
              <w:top w:val="nil"/>
              <w:left w:val="nil"/>
              <w:bottom w:val="single" w:sz="4" w:space="0" w:color="auto"/>
              <w:right w:val="single" w:sz="4" w:space="0" w:color="auto"/>
            </w:tcBorders>
            <w:shd w:val="clear" w:color="000000" w:fill="BFBFBF"/>
            <w:vAlign w:val="center"/>
            <w:hideMark/>
          </w:tcPr>
          <w:p w14:paraId="6A76BF5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1,150,000</w:t>
            </w:r>
          </w:p>
        </w:tc>
        <w:tc>
          <w:tcPr>
            <w:tcW w:w="103" w:type="pct"/>
            <w:tcBorders>
              <w:top w:val="nil"/>
              <w:left w:val="nil"/>
              <w:bottom w:val="single" w:sz="4" w:space="0" w:color="auto"/>
              <w:right w:val="single" w:sz="4" w:space="0" w:color="auto"/>
            </w:tcBorders>
            <w:shd w:val="clear" w:color="000000" w:fill="BFBFBF"/>
            <w:vAlign w:val="center"/>
            <w:hideMark/>
          </w:tcPr>
          <w:p w14:paraId="6896672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6D00567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1,150,000</w:t>
            </w:r>
          </w:p>
        </w:tc>
        <w:tc>
          <w:tcPr>
            <w:tcW w:w="117" w:type="pct"/>
            <w:tcBorders>
              <w:top w:val="nil"/>
              <w:left w:val="nil"/>
              <w:bottom w:val="single" w:sz="4" w:space="0" w:color="auto"/>
              <w:right w:val="single" w:sz="4" w:space="0" w:color="auto"/>
            </w:tcBorders>
            <w:shd w:val="clear" w:color="000000" w:fill="BFBFBF"/>
            <w:vAlign w:val="center"/>
            <w:hideMark/>
          </w:tcPr>
          <w:p w14:paraId="4102643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900,000</w:t>
            </w:r>
          </w:p>
        </w:tc>
        <w:tc>
          <w:tcPr>
            <w:tcW w:w="103" w:type="pct"/>
            <w:tcBorders>
              <w:top w:val="nil"/>
              <w:left w:val="nil"/>
              <w:bottom w:val="single" w:sz="4" w:space="0" w:color="auto"/>
              <w:right w:val="single" w:sz="4" w:space="0" w:color="auto"/>
            </w:tcBorders>
            <w:shd w:val="clear" w:color="000000" w:fill="BFBFBF"/>
            <w:vAlign w:val="center"/>
            <w:hideMark/>
          </w:tcPr>
          <w:p w14:paraId="13CB0FA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7024880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900,000</w:t>
            </w:r>
          </w:p>
        </w:tc>
        <w:tc>
          <w:tcPr>
            <w:tcW w:w="117" w:type="pct"/>
            <w:tcBorders>
              <w:top w:val="nil"/>
              <w:left w:val="nil"/>
              <w:bottom w:val="single" w:sz="4" w:space="0" w:color="auto"/>
              <w:right w:val="single" w:sz="4" w:space="0" w:color="auto"/>
            </w:tcBorders>
            <w:shd w:val="clear" w:color="000000" w:fill="BFBFBF"/>
            <w:vAlign w:val="center"/>
            <w:hideMark/>
          </w:tcPr>
          <w:p w14:paraId="4483793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300,000</w:t>
            </w:r>
          </w:p>
        </w:tc>
        <w:tc>
          <w:tcPr>
            <w:tcW w:w="103" w:type="pct"/>
            <w:tcBorders>
              <w:top w:val="nil"/>
              <w:left w:val="nil"/>
              <w:bottom w:val="single" w:sz="4" w:space="0" w:color="auto"/>
              <w:right w:val="single" w:sz="4" w:space="0" w:color="auto"/>
            </w:tcBorders>
            <w:shd w:val="clear" w:color="000000" w:fill="BFBFBF"/>
            <w:vAlign w:val="center"/>
            <w:hideMark/>
          </w:tcPr>
          <w:p w14:paraId="02CF0D6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5C40EB2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300,000</w:t>
            </w:r>
          </w:p>
        </w:tc>
        <w:tc>
          <w:tcPr>
            <w:tcW w:w="117" w:type="pct"/>
            <w:tcBorders>
              <w:top w:val="nil"/>
              <w:left w:val="nil"/>
              <w:bottom w:val="single" w:sz="4" w:space="0" w:color="auto"/>
              <w:right w:val="single" w:sz="4" w:space="0" w:color="auto"/>
            </w:tcBorders>
            <w:shd w:val="clear" w:color="000000" w:fill="BFBFBF"/>
            <w:vAlign w:val="center"/>
            <w:hideMark/>
          </w:tcPr>
          <w:p w14:paraId="4189F16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300,000</w:t>
            </w:r>
          </w:p>
        </w:tc>
        <w:tc>
          <w:tcPr>
            <w:tcW w:w="85" w:type="pct"/>
            <w:tcBorders>
              <w:top w:val="nil"/>
              <w:left w:val="nil"/>
              <w:bottom w:val="single" w:sz="4" w:space="0" w:color="auto"/>
              <w:right w:val="single" w:sz="4" w:space="0" w:color="auto"/>
            </w:tcBorders>
            <w:shd w:val="clear" w:color="000000" w:fill="BFBFBF"/>
            <w:vAlign w:val="center"/>
            <w:hideMark/>
          </w:tcPr>
          <w:p w14:paraId="63FE58F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2FA84BE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BFBFBF"/>
            <w:vAlign w:val="center"/>
            <w:hideMark/>
          </w:tcPr>
          <w:p w14:paraId="6673E78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BFBFBF"/>
            <w:vAlign w:val="center"/>
            <w:hideMark/>
          </w:tcPr>
          <w:p w14:paraId="078527D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1A57279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1C97CC8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BFBFBF"/>
            <w:vAlign w:val="center"/>
            <w:hideMark/>
          </w:tcPr>
          <w:p w14:paraId="068E927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2694B76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BFBFBF"/>
            <w:vAlign w:val="center"/>
            <w:hideMark/>
          </w:tcPr>
          <w:p w14:paraId="324C55F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3,900,000</w:t>
            </w:r>
          </w:p>
        </w:tc>
        <w:tc>
          <w:tcPr>
            <w:tcW w:w="117" w:type="pct"/>
            <w:tcBorders>
              <w:top w:val="nil"/>
              <w:left w:val="nil"/>
              <w:bottom w:val="single" w:sz="4" w:space="0" w:color="auto"/>
              <w:right w:val="single" w:sz="4" w:space="0" w:color="auto"/>
            </w:tcBorders>
            <w:shd w:val="clear" w:color="000000" w:fill="BFBFBF"/>
            <w:vAlign w:val="center"/>
            <w:hideMark/>
          </w:tcPr>
          <w:p w14:paraId="358AA80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BFBFBF"/>
            <w:vAlign w:val="center"/>
            <w:hideMark/>
          </w:tcPr>
          <w:p w14:paraId="235C7FA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3,900,000</w:t>
            </w:r>
          </w:p>
        </w:tc>
        <w:tc>
          <w:tcPr>
            <w:tcW w:w="117" w:type="pct"/>
            <w:tcBorders>
              <w:top w:val="nil"/>
              <w:left w:val="nil"/>
              <w:bottom w:val="single" w:sz="4" w:space="0" w:color="auto"/>
              <w:right w:val="single" w:sz="4" w:space="0" w:color="auto"/>
            </w:tcBorders>
            <w:shd w:val="clear" w:color="000000" w:fill="BFBFBF"/>
            <w:vAlign w:val="center"/>
            <w:hideMark/>
          </w:tcPr>
          <w:p w14:paraId="2E99766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3,300,000</w:t>
            </w:r>
          </w:p>
        </w:tc>
        <w:tc>
          <w:tcPr>
            <w:tcW w:w="103" w:type="pct"/>
            <w:tcBorders>
              <w:top w:val="nil"/>
              <w:left w:val="nil"/>
              <w:bottom w:val="single" w:sz="4" w:space="0" w:color="auto"/>
              <w:right w:val="single" w:sz="4" w:space="0" w:color="auto"/>
            </w:tcBorders>
            <w:shd w:val="clear" w:color="000000" w:fill="BFBFBF"/>
            <w:vAlign w:val="center"/>
            <w:hideMark/>
          </w:tcPr>
          <w:p w14:paraId="5060B76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296967D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3,300,000</w:t>
            </w:r>
          </w:p>
        </w:tc>
        <w:tc>
          <w:tcPr>
            <w:tcW w:w="103" w:type="pct"/>
            <w:tcBorders>
              <w:top w:val="nil"/>
              <w:left w:val="nil"/>
              <w:bottom w:val="single" w:sz="4" w:space="0" w:color="auto"/>
              <w:right w:val="single" w:sz="4" w:space="0" w:color="auto"/>
            </w:tcBorders>
            <w:shd w:val="clear" w:color="000000" w:fill="BFBFBF"/>
            <w:vAlign w:val="center"/>
            <w:hideMark/>
          </w:tcPr>
          <w:p w14:paraId="4BC0EF5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43AA560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51" w:type="pct"/>
            <w:tcBorders>
              <w:top w:val="nil"/>
              <w:left w:val="nil"/>
              <w:bottom w:val="single" w:sz="4" w:space="0" w:color="auto"/>
              <w:right w:val="single" w:sz="4" w:space="0" w:color="auto"/>
            </w:tcBorders>
            <w:shd w:val="clear" w:color="000000" w:fill="BFBFBF"/>
            <w:vAlign w:val="center"/>
            <w:hideMark/>
          </w:tcPr>
          <w:p w14:paraId="78B28B8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749F9D1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BFBFBF"/>
            <w:vAlign w:val="center"/>
            <w:hideMark/>
          </w:tcPr>
          <w:p w14:paraId="2A5AA70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600,000</w:t>
            </w:r>
          </w:p>
        </w:tc>
        <w:tc>
          <w:tcPr>
            <w:tcW w:w="103" w:type="pct"/>
            <w:tcBorders>
              <w:top w:val="nil"/>
              <w:left w:val="nil"/>
              <w:bottom w:val="single" w:sz="4" w:space="0" w:color="auto"/>
              <w:right w:val="single" w:sz="4" w:space="0" w:color="auto"/>
            </w:tcBorders>
            <w:shd w:val="clear" w:color="000000" w:fill="BFBFBF"/>
            <w:vAlign w:val="center"/>
            <w:hideMark/>
          </w:tcPr>
          <w:p w14:paraId="72C623A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BFBFBF"/>
            <w:vAlign w:val="center"/>
            <w:hideMark/>
          </w:tcPr>
          <w:p w14:paraId="3653EB9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600,000</w:t>
            </w:r>
          </w:p>
        </w:tc>
        <w:tc>
          <w:tcPr>
            <w:tcW w:w="109" w:type="pct"/>
            <w:tcBorders>
              <w:top w:val="nil"/>
              <w:left w:val="nil"/>
              <w:bottom w:val="single" w:sz="4" w:space="0" w:color="auto"/>
              <w:right w:val="single" w:sz="4" w:space="0" w:color="auto"/>
            </w:tcBorders>
            <w:shd w:val="clear" w:color="000000" w:fill="BFBFBF"/>
            <w:vAlign w:val="center"/>
            <w:hideMark/>
          </w:tcPr>
          <w:p w14:paraId="4C827D0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r>
      <w:tr w:rsidR="005A162A" w:rsidRPr="00CD28CB" w14:paraId="780FB2EF"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DEBF7"/>
            <w:vAlign w:val="center"/>
            <w:hideMark/>
          </w:tcPr>
          <w:p w14:paraId="3AEC9D4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w:t>
            </w:r>
          </w:p>
        </w:tc>
        <w:tc>
          <w:tcPr>
            <w:tcW w:w="449" w:type="pct"/>
            <w:tcBorders>
              <w:top w:val="nil"/>
              <w:left w:val="nil"/>
              <w:bottom w:val="single" w:sz="4" w:space="0" w:color="auto"/>
              <w:right w:val="single" w:sz="4" w:space="0" w:color="auto"/>
            </w:tcBorders>
            <w:shd w:val="clear" w:color="000000" w:fill="DDEBF7"/>
            <w:vAlign w:val="center"/>
            <w:hideMark/>
          </w:tcPr>
          <w:p w14:paraId="225A861C" w14:textId="77777777" w:rsidR="007D52ED" w:rsidRPr="00CD28CB" w:rsidRDefault="007D52ED" w:rsidP="00791815">
            <w:pPr>
              <w:spacing w:after="0" w:line="240" w:lineRule="auto"/>
              <w:rPr>
                <w:rFonts w:ascii="Garamond" w:hAnsi="Garamond" w:cs="Calibri"/>
                <w:b/>
                <w:bCs/>
                <w:color w:val="000000"/>
                <w:sz w:val="6"/>
                <w:szCs w:val="6"/>
              </w:rPr>
            </w:pPr>
            <w:r w:rsidRPr="00CD28CB">
              <w:rPr>
                <w:rFonts w:ascii="Garamond" w:hAnsi="Garamond" w:cs="Calibri"/>
                <w:b/>
                <w:bCs/>
                <w:color w:val="000000"/>
                <w:sz w:val="6"/>
                <w:szCs w:val="6"/>
              </w:rPr>
              <w:t>OBJEKTIVI SPECIFIK 2: Kontrolli i cilësisë në zbatimin e ligjit për menaxhimin e kufijve dhe sjellja e policëve dhe doganierëve të përfshirë në kontrollin kufitar dhe doganor të kryhet në përputhje aktet ligjore dhe nënligjore dhe me standardet e BE-së</w:t>
            </w:r>
          </w:p>
        </w:tc>
        <w:tc>
          <w:tcPr>
            <w:tcW w:w="132" w:type="pct"/>
            <w:tcBorders>
              <w:top w:val="nil"/>
              <w:left w:val="nil"/>
              <w:bottom w:val="single" w:sz="4" w:space="0" w:color="auto"/>
              <w:right w:val="single" w:sz="4" w:space="0" w:color="auto"/>
            </w:tcBorders>
            <w:shd w:val="clear" w:color="000000" w:fill="DDEBF7"/>
            <w:vAlign w:val="center"/>
            <w:hideMark/>
          </w:tcPr>
          <w:p w14:paraId="05D7A76F"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w:t>
            </w:r>
          </w:p>
        </w:tc>
        <w:tc>
          <w:tcPr>
            <w:tcW w:w="102" w:type="pct"/>
            <w:tcBorders>
              <w:top w:val="nil"/>
              <w:left w:val="nil"/>
              <w:bottom w:val="single" w:sz="4" w:space="0" w:color="auto"/>
              <w:right w:val="single" w:sz="4" w:space="0" w:color="auto"/>
            </w:tcBorders>
            <w:shd w:val="clear" w:color="000000" w:fill="DDEBF7"/>
            <w:vAlign w:val="center"/>
            <w:hideMark/>
          </w:tcPr>
          <w:p w14:paraId="3D3EF6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2" w:type="pct"/>
            <w:tcBorders>
              <w:top w:val="nil"/>
              <w:left w:val="nil"/>
              <w:bottom w:val="single" w:sz="4" w:space="0" w:color="auto"/>
              <w:right w:val="single" w:sz="4" w:space="0" w:color="auto"/>
            </w:tcBorders>
            <w:shd w:val="clear" w:color="000000" w:fill="DDEBF7"/>
            <w:vAlign w:val="center"/>
            <w:hideMark/>
          </w:tcPr>
          <w:p w14:paraId="33903B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79" w:type="pct"/>
            <w:tcBorders>
              <w:top w:val="nil"/>
              <w:left w:val="nil"/>
              <w:bottom w:val="single" w:sz="4" w:space="0" w:color="auto"/>
              <w:right w:val="single" w:sz="4" w:space="0" w:color="auto"/>
            </w:tcBorders>
            <w:shd w:val="clear" w:color="000000" w:fill="DDEBF7"/>
            <w:vAlign w:val="center"/>
            <w:hideMark/>
          </w:tcPr>
          <w:p w14:paraId="3F4183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90" w:type="pct"/>
            <w:tcBorders>
              <w:top w:val="nil"/>
              <w:left w:val="nil"/>
              <w:bottom w:val="single" w:sz="4" w:space="0" w:color="auto"/>
              <w:right w:val="single" w:sz="4" w:space="0" w:color="auto"/>
            </w:tcBorders>
            <w:shd w:val="clear" w:color="000000" w:fill="DDEBF7"/>
            <w:vAlign w:val="center"/>
            <w:hideMark/>
          </w:tcPr>
          <w:p w14:paraId="4F59BC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0A68C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507B7C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C59D7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DB5AA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0D58DA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4B935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047F8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1405D8C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F5A5A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8559F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57E325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03493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C19F11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4A42A45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9A8A00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50F62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4A37AAA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499A3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51D7F4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77A7B13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74735B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01E4B5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E12D6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73CA02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7D96E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5B5DCA7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82C46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1589AF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E20B43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DDEBF7"/>
            <w:vAlign w:val="center"/>
            <w:hideMark/>
          </w:tcPr>
          <w:p w14:paraId="27ADEB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63671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1B7F92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09DCF0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7C06413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DDEBF7"/>
            <w:vAlign w:val="center"/>
            <w:hideMark/>
          </w:tcPr>
          <w:p w14:paraId="17000D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75C7BE8E"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D507EB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2.1</w:t>
            </w:r>
          </w:p>
        </w:tc>
        <w:tc>
          <w:tcPr>
            <w:tcW w:w="449" w:type="pct"/>
            <w:tcBorders>
              <w:top w:val="nil"/>
              <w:left w:val="nil"/>
              <w:bottom w:val="single" w:sz="4" w:space="0" w:color="auto"/>
              <w:right w:val="single" w:sz="4" w:space="0" w:color="auto"/>
            </w:tcBorders>
            <w:shd w:val="clear" w:color="000000" w:fill="FFFFFF"/>
            <w:vAlign w:val="center"/>
            <w:hideMark/>
          </w:tcPr>
          <w:p w14:paraId="641966E0"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Përgatitja dhe miratimi i procedurave standarde të punës për zhvillimin e inspektimeve tematike të aktivitetit të strukturave për kufirin dhe migracionin, nga Departamenti për Kufirin dhe Migracionin</w:t>
            </w:r>
          </w:p>
        </w:tc>
        <w:tc>
          <w:tcPr>
            <w:tcW w:w="132" w:type="pct"/>
            <w:tcBorders>
              <w:top w:val="nil"/>
              <w:left w:val="nil"/>
              <w:bottom w:val="single" w:sz="4" w:space="0" w:color="auto"/>
              <w:right w:val="single" w:sz="4" w:space="0" w:color="auto"/>
            </w:tcBorders>
            <w:shd w:val="clear" w:color="000000" w:fill="FFFFFF"/>
            <w:vAlign w:val="center"/>
            <w:hideMark/>
          </w:tcPr>
          <w:p w14:paraId="3D8C9503" w14:textId="4143F9C6" w:rsidR="007D52ED" w:rsidRPr="00CD28CB" w:rsidRDefault="007F2B15"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 </w:t>
            </w:r>
            <w:r w:rsidR="007D52ED"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553D74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31B1C9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0C8BCCE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6A40837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117" w:type="pct"/>
            <w:tcBorders>
              <w:top w:val="nil"/>
              <w:left w:val="nil"/>
              <w:bottom w:val="single" w:sz="4" w:space="0" w:color="auto"/>
              <w:right w:val="single" w:sz="4" w:space="0" w:color="auto"/>
            </w:tcBorders>
            <w:shd w:val="clear" w:color="000000" w:fill="FFFFFF"/>
            <w:vAlign w:val="center"/>
            <w:hideMark/>
          </w:tcPr>
          <w:p w14:paraId="4801873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DAD07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215B2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5696F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8D760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9AB7E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31E50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CF97EB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A7E252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464A6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457724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9C8DB7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9979E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8AFFD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294C5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06C22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F7ACF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78D4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83A7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0CDCF9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2A2B3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6D852F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3F33D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57E955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4348BC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EE2B18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9C13AE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54FE301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36880A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1BF6357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F6DFE8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49CA7B4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7E729E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A3F73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6F2EE9A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51F7E34B"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AE641A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2.2</w:t>
            </w:r>
          </w:p>
        </w:tc>
        <w:tc>
          <w:tcPr>
            <w:tcW w:w="449" w:type="pct"/>
            <w:tcBorders>
              <w:top w:val="nil"/>
              <w:left w:val="nil"/>
              <w:bottom w:val="single" w:sz="4" w:space="0" w:color="auto"/>
              <w:right w:val="single" w:sz="4" w:space="0" w:color="auto"/>
            </w:tcBorders>
            <w:shd w:val="clear" w:color="000000" w:fill="FFFFFF"/>
            <w:vAlign w:val="center"/>
            <w:hideMark/>
          </w:tcPr>
          <w:p w14:paraId="3E716515"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Hartimi i planit vjetor të inspektimit të strukturave vendore për kufirin dhe migracionin</w:t>
            </w:r>
          </w:p>
        </w:tc>
        <w:tc>
          <w:tcPr>
            <w:tcW w:w="132" w:type="pct"/>
            <w:tcBorders>
              <w:top w:val="nil"/>
              <w:left w:val="nil"/>
              <w:bottom w:val="single" w:sz="4" w:space="0" w:color="auto"/>
              <w:right w:val="single" w:sz="4" w:space="0" w:color="auto"/>
            </w:tcBorders>
            <w:shd w:val="clear" w:color="000000" w:fill="FFFFFF"/>
            <w:vAlign w:val="center"/>
            <w:hideMark/>
          </w:tcPr>
          <w:p w14:paraId="1F3FA010" w14:textId="7C6056D0" w:rsidR="007D52ED" w:rsidRPr="00CD28CB" w:rsidRDefault="007F2B15"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 </w:t>
            </w:r>
            <w:r w:rsidR="007D52ED"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66EC399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0F6A1D0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74E8D18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22BB6AD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0AFF37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C0462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35C1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C3D6A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B21B3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6DDD99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7F1BC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6FD615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30AB8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D6770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44BB1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6E2C5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4AE090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139DC0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5FCBE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C1C2A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F9EA90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4C784E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5435CF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451C2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ACE03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623631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69D6EE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0B37B7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0935F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0BF41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44BC0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92A40C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502D2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7845EC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2D958B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D027D6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391C2A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9E5E3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134ED2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2DC62236"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2DD7A26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2.3</w:t>
            </w:r>
          </w:p>
        </w:tc>
        <w:tc>
          <w:tcPr>
            <w:tcW w:w="449" w:type="pct"/>
            <w:tcBorders>
              <w:top w:val="nil"/>
              <w:left w:val="nil"/>
              <w:bottom w:val="single" w:sz="4" w:space="0" w:color="auto"/>
              <w:right w:val="single" w:sz="4" w:space="0" w:color="auto"/>
            </w:tcBorders>
            <w:shd w:val="clear" w:color="000000" w:fill="FFFFFF"/>
            <w:vAlign w:val="center"/>
            <w:hideMark/>
          </w:tcPr>
          <w:p w14:paraId="447DB09E"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Zhvillimi i inspektimeve </w:t>
            </w:r>
            <w:r w:rsidRPr="00CD28CB">
              <w:rPr>
                <w:rFonts w:ascii="Garamond" w:hAnsi="Garamond" w:cs="Calibri"/>
                <w:i/>
                <w:color w:val="000000"/>
                <w:sz w:val="6"/>
                <w:szCs w:val="6"/>
              </w:rPr>
              <w:t>ad-hoc</w:t>
            </w:r>
            <w:r w:rsidRPr="00CD28CB">
              <w:rPr>
                <w:rFonts w:ascii="Garamond" w:hAnsi="Garamond" w:cs="Calibri"/>
                <w:color w:val="000000"/>
                <w:sz w:val="6"/>
                <w:szCs w:val="6"/>
              </w:rPr>
              <w:t xml:space="preserve"> për probleme që mund të ndeshen apo </w:t>
            </w:r>
            <w:r w:rsidRPr="00CD28CB">
              <w:rPr>
                <w:rFonts w:ascii="Garamond" w:hAnsi="Garamond" w:cs="Calibri"/>
                <w:color w:val="000000"/>
                <w:sz w:val="6"/>
                <w:szCs w:val="6"/>
              </w:rPr>
              <w:lastRenderedPageBreak/>
              <w:t>në ndjekje të ankesave të shtetasve të ndryshëm, për aktivitetin e rojeve kufitare dhe/ose strukturave vendore për kufirin dhe migracionin</w:t>
            </w:r>
          </w:p>
        </w:tc>
        <w:tc>
          <w:tcPr>
            <w:tcW w:w="132" w:type="pct"/>
            <w:tcBorders>
              <w:top w:val="nil"/>
              <w:left w:val="nil"/>
              <w:bottom w:val="single" w:sz="4" w:space="0" w:color="auto"/>
              <w:right w:val="single" w:sz="4" w:space="0" w:color="auto"/>
            </w:tcBorders>
            <w:shd w:val="clear" w:color="000000" w:fill="FFFFFF"/>
            <w:vAlign w:val="center"/>
            <w:hideMark/>
          </w:tcPr>
          <w:p w14:paraId="24ED7285" w14:textId="7B432427" w:rsidR="007D52ED" w:rsidRPr="00CD28CB" w:rsidRDefault="007F2B15"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lastRenderedPageBreak/>
              <w:t xml:space="preserve"> </w:t>
            </w:r>
            <w:r w:rsidR="007D52ED" w:rsidRPr="00CD28CB">
              <w:rPr>
                <w:rFonts w:ascii="Garamond" w:hAnsi="Garamond" w:cs="Calibri"/>
                <w:color w:val="000000"/>
                <w:sz w:val="6"/>
                <w:szCs w:val="6"/>
              </w:rPr>
              <w:t>91604AJ</w:t>
            </w:r>
          </w:p>
        </w:tc>
        <w:tc>
          <w:tcPr>
            <w:tcW w:w="102" w:type="pct"/>
            <w:tcBorders>
              <w:top w:val="nil"/>
              <w:left w:val="nil"/>
              <w:bottom w:val="single" w:sz="4" w:space="0" w:color="auto"/>
              <w:right w:val="single" w:sz="4" w:space="0" w:color="auto"/>
            </w:tcBorders>
            <w:shd w:val="clear" w:color="000000" w:fill="FFFFFF"/>
            <w:vAlign w:val="center"/>
            <w:hideMark/>
          </w:tcPr>
          <w:p w14:paraId="444F18F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297E25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67777B0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6DB7324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280FAD6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03" w:type="pct"/>
            <w:tcBorders>
              <w:top w:val="nil"/>
              <w:left w:val="nil"/>
              <w:bottom w:val="single" w:sz="4" w:space="0" w:color="auto"/>
              <w:right w:val="single" w:sz="4" w:space="0" w:color="auto"/>
            </w:tcBorders>
            <w:shd w:val="clear" w:color="000000" w:fill="FFFFFF"/>
            <w:vAlign w:val="center"/>
            <w:hideMark/>
          </w:tcPr>
          <w:p w14:paraId="7C7AF38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3DE1A2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4A9D169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03" w:type="pct"/>
            <w:tcBorders>
              <w:top w:val="nil"/>
              <w:left w:val="nil"/>
              <w:bottom w:val="single" w:sz="4" w:space="0" w:color="auto"/>
              <w:right w:val="single" w:sz="4" w:space="0" w:color="auto"/>
            </w:tcBorders>
            <w:shd w:val="clear" w:color="000000" w:fill="FFFFFF"/>
            <w:vAlign w:val="center"/>
            <w:hideMark/>
          </w:tcPr>
          <w:p w14:paraId="077783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EFADD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4914E67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03" w:type="pct"/>
            <w:tcBorders>
              <w:top w:val="nil"/>
              <w:left w:val="nil"/>
              <w:bottom w:val="single" w:sz="4" w:space="0" w:color="auto"/>
              <w:right w:val="single" w:sz="4" w:space="0" w:color="auto"/>
            </w:tcBorders>
            <w:shd w:val="clear" w:color="000000" w:fill="FFFFFF"/>
            <w:vAlign w:val="center"/>
            <w:hideMark/>
          </w:tcPr>
          <w:p w14:paraId="41DB3F6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31CEF4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500,000</w:t>
            </w:r>
          </w:p>
        </w:tc>
        <w:tc>
          <w:tcPr>
            <w:tcW w:w="117" w:type="pct"/>
            <w:tcBorders>
              <w:top w:val="nil"/>
              <w:left w:val="nil"/>
              <w:bottom w:val="single" w:sz="4" w:space="0" w:color="auto"/>
              <w:right w:val="single" w:sz="4" w:space="0" w:color="auto"/>
            </w:tcBorders>
            <w:shd w:val="clear" w:color="000000" w:fill="FFFFFF"/>
            <w:vAlign w:val="center"/>
            <w:hideMark/>
          </w:tcPr>
          <w:p w14:paraId="581501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8D4B8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3A728B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ED0DC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D97B39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FD0CCB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4B73A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1A0DD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3681A4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BC484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D26E3F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80374F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07ABB8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1,500,000</w:t>
            </w:r>
          </w:p>
        </w:tc>
        <w:tc>
          <w:tcPr>
            <w:tcW w:w="117" w:type="pct"/>
            <w:tcBorders>
              <w:top w:val="nil"/>
              <w:left w:val="nil"/>
              <w:bottom w:val="single" w:sz="4" w:space="0" w:color="auto"/>
              <w:right w:val="single" w:sz="4" w:space="0" w:color="auto"/>
            </w:tcBorders>
            <w:shd w:val="clear" w:color="000000" w:fill="FFFFFF"/>
            <w:vAlign w:val="center"/>
            <w:hideMark/>
          </w:tcPr>
          <w:p w14:paraId="61D953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696A7F4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1,500,000</w:t>
            </w:r>
          </w:p>
        </w:tc>
        <w:tc>
          <w:tcPr>
            <w:tcW w:w="117" w:type="pct"/>
            <w:tcBorders>
              <w:top w:val="nil"/>
              <w:left w:val="nil"/>
              <w:bottom w:val="single" w:sz="4" w:space="0" w:color="auto"/>
              <w:right w:val="single" w:sz="4" w:space="0" w:color="auto"/>
            </w:tcBorders>
            <w:shd w:val="clear" w:color="000000" w:fill="FFFFFF"/>
            <w:vAlign w:val="center"/>
            <w:hideMark/>
          </w:tcPr>
          <w:p w14:paraId="35A203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1,500,000</w:t>
            </w:r>
          </w:p>
        </w:tc>
        <w:tc>
          <w:tcPr>
            <w:tcW w:w="103" w:type="pct"/>
            <w:tcBorders>
              <w:top w:val="nil"/>
              <w:left w:val="nil"/>
              <w:bottom w:val="single" w:sz="4" w:space="0" w:color="auto"/>
              <w:right w:val="single" w:sz="4" w:space="0" w:color="auto"/>
            </w:tcBorders>
            <w:shd w:val="clear" w:color="000000" w:fill="FFFFFF"/>
            <w:vAlign w:val="center"/>
            <w:hideMark/>
          </w:tcPr>
          <w:p w14:paraId="235A6E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F5660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1,500,000</w:t>
            </w:r>
          </w:p>
        </w:tc>
        <w:tc>
          <w:tcPr>
            <w:tcW w:w="103" w:type="pct"/>
            <w:tcBorders>
              <w:top w:val="nil"/>
              <w:left w:val="nil"/>
              <w:bottom w:val="single" w:sz="4" w:space="0" w:color="auto"/>
              <w:right w:val="single" w:sz="4" w:space="0" w:color="auto"/>
            </w:tcBorders>
            <w:shd w:val="clear" w:color="000000" w:fill="FFFFFF"/>
            <w:vAlign w:val="center"/>
            <w:hideMark/>
          </w:tcPr>
          <w:p w14:paraId="0FC149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51A3C7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FFFFFF"/>
            <w:vAlign w:val="center"/>
            <w:hideMark/>
          </w:tcPr>
          <w:p w14:paraId="5A8DCB2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CB6E2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5F2A40B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730216D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233AFF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03F3746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01A8F82D"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9D9D9"/>
            <w:vAlign w:val="center"/>
            <w:hideMark/>
          </w:tcPr>
          <w:p w14:paraId="251B365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1FFFFDA6" w14:textId="1E24B36C" w:rsidR="007D52ED" w:rsidRPr="00CD28CB" w:rsidRDefault="007D52ED" w:rsidP="000970C9">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w:t>
            </w:r>
            <w:r w:rsidR="000970C9" w:rsidRPr="00CD28CB">
              <w:rPr>
                <w:rFonts w:ascii="Garamond" w:hAnsi="Garamond" w:cs="Calibri"/>
                <w:b/>
                <w:bCs/>
                <w:color w:val="FF0000"/>
                <w:sz w:val="6"/>
                <w:szCs w:val="6"/>
              </w:rPr>
              <w:t>ja e</w:t>
            </w:r>
            <w:r w:rsidRPr="00CD28CB">
              <w:rPr>
                <w:rFonts w:ascii="Garamond" w:hAnsi="Garamond" w:cs="Calibri"/>
                <w:b/>
                <w:bCs/>
                <w:color w:val="FF0000"/>
                <w:sz w:val="6"/>
                <w:szCs w:val="6"/>
              </w:rPr>
              <w:t xml:space="preserve"> </w:t>
            </w:r>
            <w:r w:rsidR="000970C9" w:rsidRPr="00CD28CB">
              <w:rPr>
                <w:rFonts w:ascii="Garamond" w:hAnsi="Garamond" w:cs="Calibri"/>
                <w:b/>
                <w:bCs/>
                <w:color w:val="FF0000"/>
                <w:sz w:val="6"/>
                <w:szCs w:val="6"/>
              </w:rPr>
              <w:t>o</w:t>
            </w:r>
            <w:r w:rsidRPr="00CD28CB">
              <w:rPr>
                <w:rFonts w:ascii="Garamond" w:hAnsi="Garamond" w:cs="Calibri"/>
                <w:b/>
                <w:bCs/>
                <w:color w:val="FF0000"/>
                <w:sz w:val="6"/>
                <w:szCs w:val="6"/>
              </w:rPr>
              <w:t>bjektivi specifik 2</w:t>
            </w:r>
          </w:p>
        </w:tc>
        <w:tc>
          <w:tcPr>
            <w:tcW w:w="132" w:type="pct"/>
            <w:tcBorders>
              <w:top w:val="nil"/>
              <w:left w:val="nil"/>
              <w:bottom w:val="single" w:sz="4" w:space="0" w:color="auto"/>
              <w:right w:val="single" w:sz="4" w:space="0" w:color="auto"/>
            </w:tcBorders>
            <w:shd w:val="clear" w:color="000000" w:fill="D9D9D9"/>
            <w:vAlign w:val="center"/>
            <w:hideMark/>
          </w:tcPr>
          <w:p w14:paraId="3AB2879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6E07C3B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3AEBBE2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00EB08C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53BCAAFC"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9D9D9"/>
            <w:vAlign w:val="center"/>
            <w:hideMark/>
          </w:tcPr>
          <w:p w14:paraId="07F8669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500,000</w:t>
            </w:r>
          </w:p>
        </w:tc>
        <w:tc>
          <w:tcPr>
            <w:tcW w:w="103" w:type="pct"/>
            <w:tcBorders>
              <w:top w:val="nil"/>
              <w:left w:val="nil"/>
              <w:bottom w:val="single" w:sz="4" w:space="0" w:color="auto"/>
              <w:right w:val="single" w:sz="4" w:space="0" w:color="auto"/>
            </w:tcBorders>
            <w:shd w:val="clear" w:color="000000" w:fill="D9D9D9"/>
            <w:vAlign w:val="center"/>
            <w:hideMark/>
          </w:tcPr>
          <w:p w14:paraId="5F8429A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C400A5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500,000</w:t>
            </w:r>
          </w:p>
        </w:tc>
        <w:tc>
          <w:tcPr>
            <w:tcW w:w="117" w:type="pct"/>
            <w:tcBorders>
              <w:top w:val="nil"/>
              <w:left w:val="nil"/>
              <w:bottom w:val="single" w:sz="4" w:space="0" w:color="auto"/>
              <w:right w:val="single" w:sz="4" w:space="0" w:color="auto"/>
            </w:tcBorders>
            <w:shd w:val="clear" w:color="000000" w:fill="D9D9D9"/>
            <w:vAlign w:val="center"/>
            <w:hideMark/>
          </w:tcPr>
          <w:p w14:paraId="6FD8CD4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500,000</w:t>
            </w:r>
          </w:p>
        </w:tc>
        <w:tc>
          <w:tcPr>
            <w:tcW w:w="103" w:type="pct"/>
            <w:tcBorders>
              <w:top w:val="nil"/>
              <w:left w:val="nil"/>
              <w:bottom w:val="single" w:sz="4" w:space="0" w:color="auto"/>
              <w:right w:val="single" w:sz="4" w:space="0" w:color="auto"/>
            </w:tcBorders>
            <w:shd w:val="clear" w:color="000000" w:fill="D9D9D9"/>
            <w:vAlign w:val="center"/>
            <w:hideMark/>
          </w:tcPr>
          <w:p w14:paraId="6B47B60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91FA61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500,000</w:t>
            </w:r>
          </w:p>
        </w:tc>
        <w:tc>
          <w:tcPr>
            <w:tcW w:w="117" w:type="pct"/>
            <w:tcBorders>
              <w:top w:val="nil"/>
              <w:left w:val="nil"/>
              <w:bottom w:val="single" w:sz="4" w:space="0" w:color="auto"/>
              <w:right w:val="single" w:sz="4" w:space="0" w:color="auto"/>
            </w:tcBorders>
            <w:shd w:val="clear" w:color="000000" w:fill="D9D9D9"/>
            <w:vAlign w:val="center"/>
            <w:hideMark/>
          </w:tcPr>
          <w:p w14:paraId="0E331E4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500,000</w:t>
            </w:r>
          </w:p>
        </w:tc>
        <w:tc>
          <w:tcPr>
            <w:tcW w:w="103" w:type="pct"/>
            <w:tcBorders>
              <w:top w:val="nil"/>
              <w:left w:val="nil"/>
              <w:bottom w:val="single" w:sz="4" w:space="0" w:color="auto"/>
              <w:right w:val="single" w:sz="4" w:space="0" w:color="auto"/>
            </w:tcBorders>
            <w:shd w:val="clear" w:color="000000" w:fill="D9D9D9"/>
            <w:vAlign w:val="center"/>
            <w:hideMark/>
          </w:tcPr>
          <w:p w14:paraId="5A1CD7B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F8D60F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500,000</w:t>
            </w:r>
          </w:p>
        </w:tc>
        <w:tc>
          <w:tcPr>
            <w:tcW w:w="117" w:type="pct"/>
            <w:tcBorders>
              <w:top w:val="nil"/>
              <w:left w:val="nil"/>
              <w:bottom w:val="single" w:sz="4" w:space="0" w:color="auto"/>
              <w:right w:val="single" w:sz="4" w:space="0" w:color="auto"/>
            </w:tcBorders>
            <w:shd w:val="clear" w:color="000000" w:fill="D9D9D9"/>
            <w:vAlign w:val="center"/>
            <w:hideMark/>
          </w:tcPr>
          <w:p w14:paraId="0DCE1F3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378FD33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3A6260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80E37A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147A02B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7C6384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D9D9D9"/>
            <w:vAlign w:val="center"/>
            <w:hideMark/>
          </w:tcPr>
          <w:p w14:paraId="7A6934C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3119EF3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AF9CFE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CA9344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3248129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1FEE42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7A82B0A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1,500,000</w:t>
            </w:r>
          </w:p>
        </w:tc>
        <w:tc>
          <w:tcPr>
            <w:tcW w:w="117" w:type="pct"/>
            <w:tcBorders>
              <w:top w:val="nil"/>
              <w:left w:val="nil"/>
              <w:bottom w:val="single" w:sz="4" w:space="0" w:color="auto"/>
              <w:right w:val="single" w:sz="4" w:space="0" w:color="auto"/>
            </w:tcBorders>
            <w:shd w:val="clear" w:color="000000" w:fill="D9D9D9"/>
            <w:vAlign w:val="center"/>
            <w:hideMark/>
          </w:tcPr>
          <w:p w14:paraId="02C11C9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45729FC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1,500,000</w:t>
            </w:r>
          </w:p>
        </w:tc>
        <w:tc>
          <w:tcPr>
            <w:tcW w:w="117" w:type="pct"/>
            <w:tcBorders>
              <w:top w:val="nil"/>
              <w:left w:val="nil"/>
              <w:bottom w:val="single" w:sz="4" w:space="0" w:color="auto"/>
              <w:right w:val="single" w:sz="4" w:space="0" w:color="auto"/>
            </w:tcBorders>
            <w:shd w:val="clear" w:color="000000" w:fill="D9D9D9"/>
            <w:vAlign w:val="center"/>
            <w:hideMark/>
          </w:tcPr>
          <w:p w14:paraId="5969583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1,500,000</w:t>
            </w:r>
          </w:p>
        </w:tc>
        <w:tc>
          <w:tcPr>
            <w:tcW w:w="103" w:type="pct"/>
            <w:tcBorders>
              <w:top w:val="nil"/>
              <w:left w:val="nil"/>
              <w:bottom w:val="single" w:sz="4" w:space="0" w:color="auto"/>
              <w:right w:val="single" w:sz="4" w:space="0" w:color="auto"/>
            </w:tcBorders>
            <w:shd w:val="clear" w:color="000000" w:fill="D9D9D9"/>
            <w:vAlign w:val="center"/>
            <w:hideMark/>
          </w:tcPr>
          <w:p w14:paraId="396AE1B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546132B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1,500,000</w:t>
            </w:r>
          </w:p>
        </w:tc>
        <w:tc>
          <w:tcPr>
            <w:tcW w:w="103" w:type="pct"/>
            <w:tcBorders>
              <w:top w:val="nil"/>
              <w:left w:val="nil"/>
              <w:bottom w:val="single" w:sz="4" w:space="0" w:color="auto"/>
              <w:right w:val="single" w:sz="4" w:space="0" w:color="auto"/>
            </w:tcBorders>
            <w:shd w:val="clear" w:color="000000" w:fill="D9D9D9"/>
            <w:vAlign w:val="center"/>
            <w:hideMark/>
          </w:tcPr>
          <w:p w14:paraId="2FE39A8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9AB22A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51" w:type="pct"/>
            <w:tcBorders>
              <w:top w:val="nil"/>
              <w:left w:val="nil"/>
              <w:bottom w:val="single" w:sz="4" w:space="0" w:color="auto"/>
              <w:right w:val="single" w:sz="4" w:space="0" w:color="auto"/>
            </w:tcBorders>
            <w:shd w:val="clear" w:color="000000" w:fill="D9D9D9"/>
            <w:vAlign w:val="center"/>
            <w:hideMark/>
          </w:tcPr>
          <w:p w14:paraId="455D27B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1C8DF5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22DA46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1C084D3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0588373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9" w:type="pct"/>
            <w:tcBorders>
              <w:top w:val="nil"/>
              <w:left w:val="nil"/>
              <w:bottom w:val="single" w:sz="4" w:space="0" w:color="auto"/>
              <w:right w:val="single" w:sz="4" w:space="0" w:color="auto"/>
            </w:tcBorders>
            <w:shd w:val="clear" w:color="000000" w:fill="D9D9D9"/>
            <w:vAlign w:val="center"/>
            <w:hideMark/>
          </w:tcPr>
          <w:p w14:paraId="55BAFDD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r>
      <w:tr w:rsidR="005A162A" w:rsidRPr="00CD28CB" w14:paraId="0469B1A3"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DEBF7"/>
            <w:vAlign w:val="center"/>
            <w:hideMark/>
          </w:tcPr>
          <w:p w14:paraId="4A458C5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w:t>
            </w:r>
          </w:p>
        </w:tc>
        <w:tc>
          <w:tcPr>
            <w:tcW w:w="449" w:type="pct"/>
            <w:tcBorders>
              <w:top w:val="nil"/>
              <w:left w:val="nil"/>
              <w:bottom w:val="single" w:sz="4" w:space="0" w:color="auto"/>
              <w:right w:val="single" w:sz="4" w:space="0" w:color="auto"/>
            </w:tcBorders>
            <w:shd w:val="clear" w:color="000000" w:fill="DDEBF7"/>
            <w:vAlign w:val="center"/>
            <w:hideMark/>
          </w:tcPr>
          <w:p w14:paraId="6926F0ED" w14:textId="77777777" w:rsidR="007D52ED" w:rsidRPr="00CD28CB" w:rsidRDefault="007D52ED" w:rsidP="00791815">
            <w:pPr>
              <w:spacing w:after="0" w:line="240" w:lineRule="auto"/>
              <w:rPr>
                <w:rFonts w:ascii="Garamond" w:hAnsi="Garamond" w:cs="Calibri"/>
                <w:b/>
                <w:bCs/>
                <w:color w:val="000000"/>
                <w:sz w:val="6"/>
                <w:szCs w:val="6"/>
              </w:rPr>
            </w:pPr>
            <w:r w:rsidRPr="00CD28CB">
              <w:rPr>
                <w:rFonts w:ascii="Garamond" w:hAnsi="Garamond" w:cs="Calibri"/>
                <w:b/>
                <w:bCs/>
                <w:color w:val="000000"/>
                <w:sz w:val="6"/>
                <w:szCs w:val="6"/>
              </w:rPr>
              <w:t>OBJEKTIVI SPECIFIK 3: Sigurimi i qasjes në mbrojtjen ndërkombëtare të atyre që kanë nevojë</w:t>
            </w:r>
            <w:r w:rsidRPr="00CD28CB">
              <w:rPr>
                <w:rFonts w:ascii="Garamond" w:hAnsi="Garamond" w:cs="Calibri"/>
                <w:b/>
                <w:bCs/>
                <w:color w:val="000000"/>
                <w:sz w:val="6"/>
                <w:szCs w:val="6"/>
              </w:rPr>
              <w:br/>
              <w:t xml:space="preserve"> </w:t>
            </w:r>
          </w:p>
        </w:tc>
        <w:tc>
          <w:tcPr>
            <w:tcW w:w="132" w:type="pct"/>
            <w:tcBorders>
              <w:top w:val="nil"/>
              <w:left w:val="nil"/>
              <w:bottom w:val="single" w:sz="4" w:space="0" w:color="auto"/>
              <w:right w:val="single" w:sz="4" w:space="0" w:color="auto"/>
            </w:tcBorders>
            <w:shd w:val="clear" w:color="000000" w:fill="DDEBF7"/>
            <w:vAlign w:val="center"/>
            <w:hideMark/>
          </w:tcPr>
          <w:p w14:paraId="15F5A6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2" w:type="pct"/>
            <w:tcBorders>
              <w:top w:val="nil"/>
              <w:left w:val="nil"/>
              <w:bottom w:val="single" w:sz="4" w:space="0" w:color="auto"/>
              <w:right w:val="single" w:sz="4" w:space="0" w:color="auto"/>
            </w:tcBorders>
            <w:shd w:val="clear" w:color="000000" w:fill="DDEBF7"/>
            <w:vAlign w:val="center"/>
            <w:hideMark/>
          </w:tcPr>
          <w:p w14:paraId="0BF937D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2" w:type="pct"/>
            <w:tcBorders>
              <w:top w:val="nil"/>
              <w:left w:val="nil"/>
              <w:bottom w:val="single" w:sz="4" w:space="0" w:color="auto"/>
              <w:right w:val="single" w:sz="4" w:space="0" w:color="auto"/>
            </w:tcBorders>
            <w:shd w:val="clear" w:color="000000" w:fill="DDEBF7"/>
            <w:vAlign w:val="center"/>
            <w:hideMark/>
          </w:tcPr>
          <w:p w14:paraId="72DF9CC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79" w:type="pct"/>
            <w:tcBorders>
              <w:top w:val="nil"/>
              <w:left w:val="nil"/>
              <w:bottom w:val="single" w:sz="4" w:space="0" w:color="auto"/>
              <w:right w:val="single" w:sz="4" w:space="0" w:color="auto"/>
            </w:tcBorders>
            <w:shd w:val="clear" w:color="000000" w:fill="DDEBF7"/>
            <w:vAlign w:val="center"/>
            <w:hideMark/>
          </w:tcPr>
          <w:p w14:paraId="078E533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DEBF7"/>
            <w:vAlign w:val="center"/>
            <w:hideMark/>
          </w:tcPr>
          <w:p w14:paraId="7A1A2AA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8E26C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016F40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414BA4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A3C1C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7F0C07C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0B934D8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D125E8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34C05D9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2D45FA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8672B3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68F0CB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8B1FE8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F7FA98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3F96E04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1A26EDE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281257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0F86ED5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464C1B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0D1FD0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85" w:type="pct"/>
            <w:tcBorders>
              <w:top w:val="nil"/>
              <w:left w:val="nil"/>
              <w:bottom w:val="single" w:sz="4" w:space="0" w:color="auto"/>
              <w:right w:val="single" w:sz="4" w:space="0" w:color="auto"/>
            </w:tcBorders>
            <w:shd w:val="clear" w:color="000000" w:fill="DDEBF7"/>
            <w:vAlign w:val="center"/>
            <w:hideMark/>
          </w:tcPr>
          <w:p w14:paraId="42E4D2A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5F732EA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60D1CDE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6BD40B5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40C360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224C41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628C32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77AE73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01050D1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9D3D23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51" w:type="pct"/>
            <w:tcBorders>
              <w:top w:val="nil"/>
              <w:left w:val="nil"/>
              <w:bottom w:val="single" w:sz="4" w:space="0" w:color="auto"/>
              <w:right w:val="single" w:sz="4" w:space="0" w:color="auto"/>
            </w:tcBorders>
            <w:shd w:val="clear" w:color="000000" w:fill="DDEBF7"/>
            <w:vAlign w:val="center"/>
            <w:hideMark/>
          </w:tcPr>
          <w:p w14:paraId="0E3578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346750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DDEBF7"/>
            <w:vAlign w:val="center"/>
            <w:hideMark/>
          </w:tcPr>
          <w:p w14:paraId="7A9927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3" w:type="pct"/>
            <w:tcBorders>
              <w:top w:val="nil"/>
              <w:left w:val="nil"/>
              <w:bottom w:val="single" w:sz="4" w:space="0" w:color="auto"/>
              <w:right w:val="single" w:sz="4" w:space="0" w:color="auto"/>
            </w:tcBorders>
            <w:shd w:val="clear" w:color="000000" w:fill="DDEBF7"/>
            <w:vAlign w:val="center"/>
            <w:hideMark/>
          </w:tcPr>
          <w:p w14:paraId="609CE0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7" w:type="pct"/>
            <w:tcBorders>
              <w:top w:val="nil"/>
              <w:left w:val="nil"/>
              <w:bottom w:val="single" w:sz="4" w:space="0" w:color="auto"/>
              <w:right w:val="single" w:sz="4" w:space="0" w:color="auto"/>
            </w:tcBorders>
            <w:shd w:val="clear" w:color="000000" w:fill="DDEBF7"/>
            <w:vAlign w:val="center"/>
            <w:hideMark/>
          </w:tcPr>
          <w:p w14:paraId="7D6BB2E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9" w:type="pct"/>
            <w:tcBorders>
              <w:top w:val="nil"/>
              <w:left w:val="nil"/>
              <w:bottom w:val="single" w:sz="4" w:space="0" w:color="auto"/>
              <w:right w:val="single" w:sz="4" w:space="0" w:color="auto"/>
            </w:tcBorders>
            <w:shd w:val="clear" w:color="000000" w:fill="DDEBF7"/>
            <w:vAlign w:val="center"/>
            <w:hideMark/>
          </w:tcPr>
          <w:p w14:paraId="27BC788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r>
      <w:tr w:rsidR="005A162A" w:rsidRPr="00CD28CB" w14:paraId="60D56B53"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65D069B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3.1</w:t>
            </w:r>
          </w:p>
        </w:tc>
        <w:tc>
          <w:tcPr>
            <w:tcW w:w="449" w:type="pct"/>
            <w:tcBorders>
              <w:top w:val="nil"/>
              <w:left w:val="nil"/>
              <w:bottom w:val="single" w:sz="4" w:space="0" w:color="auto"/>
              <w:right w:val="single" w:sz="4" w:space="0" w:color="auto"/>
            </w:tcBorders>
            <w:shd w:val="clear" w:color="000000" w:fill="FFFFFF"/>
            <w:vAlign w:val="center"/>
            <w:hideMark/>
          </w:tcPr>
          <w:p w14:paraId="077497D5"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Vijimi i trajnimit të rojeve kufitare për procedurat standarde të përzgjedhjes dhe referimit të të huajve të parregullt</w:t>
            </w:r>
          </w:p>
        </w:tc>
        <w:tc>
          <w:tcPr>
            <w:tcW w:w="132" w:type="pct"/>
            <w:tcBorders>
              <w:top w:val="nil"/>
              <w:left w:val="nil"/>
              <w:bottom w:val="single" w:sz="4" w:space="0" w:color="auto"/>
              <w:right w:val="single" w:sz="4" w:space="0" w:color="auto"/>
            </w:tcBorders>
            <w:shd w:val="clear" w:color="000000" w:fill="FFFFFF"/>
            <w:vAlign w:val="center"/>
            <w:hideMark/>
          </w:tcPr>
          <w:p w14:paraId="1EF16DA5" w14:textId="73DE585B" w:rsidR="007D52ED" w:rsidRPr="00CD28CB" w:rsidRDefault="007F2B15"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xml:space="preserve"> </w:t>
            </w:r>
            <w:r w:rsidR="007D52ED"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2F080D5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62F37CA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3201A3D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03F6C659"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2D23FF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58FA857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DDEA6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01B5DE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3916AB1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5AF7A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2801914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5F2FB34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3FE6EA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12E718A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6A912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F3BCC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40E1A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C14EBC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9A6BE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E4938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07FD38E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87DB8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A1B45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7344A69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BB7F02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4A8602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121446C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EEB25B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0E12C1E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00A4E43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0D458D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7D610CC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F34A12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71168A0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8B98E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1901C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096D8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5EEFAC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4C1871E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07E8E151"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76833DE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3.2</w:t>
            </w:r>
          </w:p>
        </w:tc>
        <w:tc>
          <w:tcPr>
            <w:tcW w:w="449" w:type="pct"/>
            <w:tcBorders>
              <w:top w:val="nil"/>
              <w:left w:val="nil"/>
              <w:bottom w:val="single" w:sz="4" w:space="0" w:color="auto"/>
              <w:right w:val="single" w:sz="4" w:space="0" w:color="auto"/>
            </w:tcBorders>
            <w:shd w:val="clear" w:color="000000" w:fill="FFFFFF"/>
            <w:vAlign w:val="center"/>
            <w:hideMark/>
          </w:tcPr>
          <w:p w14:paraId="23EA65DE" w14:textId="77777777"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Rishikimi i procedurave për përzgjedhjen e shtetasve të huaj që kërkojnë mbrojtje ndërkombëtare në vendin tonë</w:t>
            </w:r>
          </w:p>
        </w:tc>
        <w:tc>
          <w:tcPr>
            <w:tcW w:w="132" w:type="pct"/>
            <w:tcBorders>
              <w:top w:val="nil"/>
              <w:left w:val="nil"/>
              <w:bottom w:val="single" w:sz="4" w:space="0" w:color="auto"/>
              <w:right w:val="single" w:sz="4" w:space="0" w:color="auto"/>
            </w:tcBorders>
            <w:shd w:val="clear" w:color="000000" w:fill="FFFFFF"/>
            <w:vAlign w:val="center"/>
            <w:hideMark/>
          </w:tcPr>
          <w:p w14:paraId="7252A9DF" w14:textId="2D2B7193" w:rsidR="007D52ED" w:rsidRPr="00CD28CB" w:rsidRDefault="007F2B15"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xml:space="preserve"> </w:t>
            </w:r>
            <w:r w:rsidR="007D52ED"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684BC10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3D3819E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2C46AB41"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2E24AB84"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4FD4A4B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2BBF0DE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B85AE4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27B1B8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37DBE60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A1583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7650522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026C54E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01ADF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087C596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257E2EB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4D1FC3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6C5A17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56D164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3A1B642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7DDC86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25E76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CFCBC5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6D162F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49CE7B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15227C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7CC3F7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11AC0A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10265DD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2AEBE4D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36B7DC9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6971CD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2E3A71F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33224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05BBEA0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150CEE0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2C1519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407A671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32D2A01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5553B8E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192648FD"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FFFFFF"/>
            <w:vAlign w:val="center"/>
            <w:hideMark/>
          </w:tcPr>
          <w:p w14:paraId="0C1895C7"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3.3</w:t>
            </w:r>
          </w:p>
        </w:tc>
        <w:tc>
          <w:tcPr>
            <w:tcW w:w="449" w:type="pct"/>
            <w:tcBorders>
              <w:top w:val="nil"/>
              <w:left w:val="nil"/>
              <w:bottom w:val="single" w:sz="4" w:space="0" w:color="auto"/>
              <w:right w:val="single" w:sz="4" w:space="0" w:color="auto"/>
            </w:tcBorders>
            <w:shd w:val="clear" w:color="000000" w:fill="FFFFFF"/>
            <w:vAlign w:val="center"/>
            <w:hideMark/>
          </w:tcPr>
          <w:p w14:paraId="2636B35C" w14:textId="0F5E447F" w:rsidR="007D52ED" w:rsidRPr="00CD28CB" w:rsidRDefault="007D52ED" w:rsidP="00791815">
            <w:pPr>
              <w:spacing w:after="0" w:line="240" w:lineRule="auto"/>
              <w:rPr>
                <w:rFonts w:ascii="Garamond" w:hAnsi="Garamond" w:cs="Calibri"/>
                <w:color w:val="000000"/>
                <w:sz w:val="6"/>
                <w:szCs w:val="6"/>
              </w:rPr>
            </w:pPr>
            <w:r w:rsidRPr="00CD28CB">
              <w:rPr>
                <w:rFonts w:ascii="Garamond" w:hAnsi="Garamond" w:cs="Calibri"/>
                <w:color w:val="000000"/>
                <w:sz w:val="6"/>
                <w:szCs w:val="6"/>
              </w:rPr>
              <w:t xml:space="preserve">Trajnimi i rojeve kufitare për procedurat e reja për </w:t>
            </w:r>
            <w:r w:rsidR="007F2B15" w:rsidRPr="00CD28CB">
              <w:rPr>
                <w:rFonts w:ascii="Garamond" w:hAnsi="Garamond" w:cs="Calibri"/>
                <w:color w:val="000000"/>
                <w:sz w:val="6"/>
                <w:szCs w:val="6"/>
              </w:rPr>
              <w:t>përzgjedhjen</w:t>
            </w:r>
            <w:r w:rsidRPr="00CD28CB">
              <w:rPr>
                <w:rFonts w:ascii="Garamond" w:hAnsi="Garamond" w:cs="Calibri"/>
                <w:color w:val="000000"/>
                <w:sz w:val="6"/>
                <w:szCs w:val="6"/>
              </w:rPr>
              <w:t xml:space="preserve"> e shtetasve të huaj që kërkojnë mbrojtje ndërkombëtare në vendin tonë</w:t>
            </w:r>
          </w:p>
        </w:tc>
        <w:tc>
          <w:tcPr>
            <w:tcW w:w="132" w:type="pct"/>
            <w:tcBorders>
              <w:top w:val="nil"/>
              <w:left w:val="nil"/>
              <w:bottom w:val="single" w:sz="4" w:space="0" w:color="auto"/>
              <w:right w:val="single" w:sz="4" w:space="0" w:color="auto"/>
            </w:tcBorders>
            <w:shd w:val="clear" w:color="000000" w:fill="FFFFFF"/>
            <w:vAlign w:val="center"/>
            <w:hideMark/>
          </w:tcPr>
          <w:p w14:paraId="1B8B8F84" w14:textId="78696377" w:rsidR="007D52ED" w:rsidRPr="00CD28CB" w:rsidRDefault="007F2B15"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xml:space="preserve"> </w:t>
            </w:r>
            <w:r w:rsidR="007D52ED" w:rsidRPr="00CD28CB">
              <w:rPr>
                <w:rFonts w:ascii="Garamond" w:hAnsi="Garamond" w:cs="Calibri"/>
                <w:color w:val="000000"/>
                <w:sz w:val="6"/>
                <w:szCs w:val="6"/>
              </w:rPr>
              <w:t>91604AL</w:t>
            </w:r>
          </w:p>
        </w:tc>
        <w:tc>
          <w:tcPr>
            <w:tcW w:w="102" w:type="pct"/>
            <w:tcBorders>
              <w:top w:val="nil"/>
              <w:left w:val="nil"/>
              <w:bottom w:val="single" w:sz="4" w:space="0" w:color="auto"/>
              <w:right w:val="single" w:sz="4" w:space="0" w:color="auto"/>
            </w:tcBorders>
            <w:shd w:val="clear" w:color="000000" w:fill="FFFFFF"/>
            <w:vAlign w:val="center"/>
            <w:hideMark/>
          </w:tcPr>
          <w:p w14:paraId="540D6C2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PSH</w:t>
            </w:r>
          </w:p>
        </w:tc>
        <w:tc>
          <w:tcPr>
            <w:tcW w:w="122" w:type="pct"/>
            <w:tcBorders>
              <w:top w:val="nil"/>
              <w:left w:val="nil"/>
              <w:bottom w:val="single" w:sz="4" w:space="0" w:color="auto"/>
              <w:right w:val="single" w:sz="4" w:space="0" w:color="auto"/>
            </w:tcBorders>
            <w:shd w:val="clear" w:color="000000" w:fill="FFFFFF"/>
            <w:vAlign w:val="center"/>
            <w:hideMark/>
          </w:tcPr>
          <w:p w14:paraId="21FC078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MB</w:t>
            </w:r>
          </w:p>
        </w:tc>
        <w:tc>
          <w:tcPr>
            <w:tcW w:w="79" w:type="pct"/>
            <w:tcBorders>
              <w:top w:val="nil"/>
              <w:left w:val="nil"/>
              <w:bottom w:val="single" w:sz="4" w:space="0" w:color="auto"/>
              <w:right w:val="single" w:sz="4" w:space="0" w:color="auto"/>
            </w:tcBorders>
            <w:shd w:val="clear" w:color="000000" w:fill="FFFFFF"/>
            <w:vAlign w:val="center"/>
            <w:hideMark/>
          </w:tcPr>
          <w:p w14:paraId="5CB90E85"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2021</w:t>
            </w:r>
          </w:p>
        </w:tc>
        <w:tc>
          <w:tcPr>
            <w:tcW w:w="90" w:type="pct"/>
            <w:tcBorders>
              <w:top w:val="nil"/>
              <w:left w:val="nil"/>
              <w:bottom w:val="single" w:sz="4" w:space="0" w:color="auto"/>
              <w:right w:val="single" w:sz="4" w:space="0" w:color="auto"/>
            </w:tcBorders>
            <w:shd w:val="clear" w:color="000000" w:fill="FFFFFF"/>
            <w:vAlign w:val="center"/>
            <w:hideMark/>
          </w:tcPr>
          <w:p w14:paraId="426EEDAA"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2023</w:t>
            </w:r>
          </w:p>
        </w:tc>
        <w:tc>
          <w:tcPr>
            <w:tcW w:w="117" w:type="pct"/>
            <w:tcBorders>
              <w:top w:val="nil"/>
              <w:left w:val="nil"/>
              <w:bottom w:val="single" w:sz="4" w:space="0" w:color="auto"/>
              <w:right w:val="single" w:sz="4" w:space="0" w:color="auto"/>
            </w:tcBorders>
            <w:shd w:val="clear" w:color="000000" w:fill="FFFFFF"/>
            <w:vAlign w:val="center"/>
            <w:hideMark/>
          </w:tcPr>
          <w:p w14:paraId="34A07B6F"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0BAC21A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6593AC5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6D47EA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7B0519A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DB69A3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314671B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03" w:type="pct"/>
            <w:tcBorders>
              <w:top w:val="nil"/>
              <w:left w:val="nil"/>
              <w:bottom w:val="single" w:sz="4" w:space="0" w:color="auto"/>
              <w:right w:val="single" w:sz="4" w:space="0" w:color="auto"/>
            </w:tcBorders>
            <w:shd w:val="clear" w:color="000000" w:fill="FFFFFF"/>
            <w:vAlign w:val="center"/>
            <w:hideMark/>
          </w:tcPr>
          <w:p w14:paraId="7685557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42D9EB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200,000</w:t>
            </w:r>
          </w:p>
        </w:tc>
        <w:tc>
          <w:tcPr>
            <w:tcW w:w="117" w:type="pct"/>
            <w:tcBorders>
              <w:top w:val="nil"/>
              <w:left w:val="nil"/>
              <w:bottom w:val="single" w:sz="4" w:space="0" w:color="auto"/>
              <w:right w:val="single" w:sz="4" w:space="0" w:color="auto"/>
            </w:tcBorders>
            <w:shd w:val="clear" w:color="000000" w:fill="FFFFFF"/>
            <w:vAlign w:val="center"/>
            <w:hideMark/>
          </w:tcPr>
          <w:p w14:paraId="152E812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341DE20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975021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8DE9E4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2F6BB761"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266E20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4FFAD01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640D9AC8"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78F7CCB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5763F9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85" w:type="pct"/>
            <w:tcBorders>
              <w:top w:val="nil"/>
              <w:left w:val="nil"/>
              <w:bottom w:val="single" w:sz="4" w:space="0" w:color="auto"/>
              <w:right w:val="single" w:sz="4" w:space="0" w:color="auto"/>
            </w:tcBorders>
            <w:shd w:val="clear" w:color="000000" w:fill="FFFFFF"/>
            <w:vAlign w:val="center"/>
            <w:hideMark/>
          </w:tcPr>
          <w:p w14:paraId="347217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17FEC06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23275DF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384CE24A"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7891F9A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17" w:type="pct"/>
            <w:tcBorders>
              <w:top w:val="nil"/>
              <w:left w:val="nil"/>
              <w:bottom w:val="single" w:sz="4" w:space="0" w:color="auto"/>
              <w:right w:val="single" w:sz="4" w:space="0" w:color="auto"/>
            </w:tcBorders>
            <w:shd w:val="clear" w:color="000000" w:fill="FFFFFF"/>
            <w:vAlign w:val="center"/>
            <w:hideMark/>
          </w:tcPr>
          <w:p w14:paraId="1322CA5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38BA3E3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BF14AB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600,000</w:t>
            </w:r>
          </w:p>
        </w:tc>
        <w:tc>
          <w:tcPr>
            <w:tcW w:w="103" w:type="pct"/>
            <w:tcBorders>
              <w:top w:val="nil"/>
              <w:left w:val="nil"/>
              <w:bottom w:val="single" w:sz="4" w:space="0" w:color="auto"/>
              <w:right w:val="single" w:sz="4" w:space="0" w:color="auto"/>
            </w:tcBorders>
            <w:shd w:val="clear" w:color="000000" w:fill="FFFFFF"/>
            <w:vAlign w:val="center"/>
            <w:hideMark/>
          </w:tcPr>
          <w:p w14:paraId="52CC8262"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0AB2C804"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51" w:type="pct"/>
            <w:tcBorders>
              <w:top w:val="nil"/>
              <w:left w:val="nil"/>
              <w:bottom w:val="single" w:sz="4" w:space="0" w:color="auto"/>
              <w:right w:val="single" w:sz="4" w:space="0" w:color="auto"/>
            </w:tcBorders>
            <w:shd w:val="clear" w:color="000000" w:fill="FFFFFF"/>
            <w:vAlign w:val="center"/>
            <w:hideMark/>
          </w:tcPr>
          <w:p w14:paraId="07AFEFD6"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FFFFFF"/>
            <w:vAlign w:val="center"/>
            <w:hideMark/>
          </w:tcPr>
          <w:p w14:paraId="0390A8EE"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17" w:type="pct"/>
            <w:tcBorders>
              <w:top w:val="nil"/>
              <w:left w:val="nil"/>
              <w:bottom w:val="single" w:sz="4" w:space="0" w:color="auto"/>
              <w:right w:val="single" w:sz="4" w:space="0" w:color="auto"/>
            </w:tcBorders>
            <w:shd w:val="clear" w:color="000000" w:fill="FFFFFF"/>
            <w:vAlign w:val="center"/>
            <w:hideMark/>
          </w:tcPr>
          <w:p w14:paraId="5FAD712D"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3" w:type="pct"/>
            <w:tcBorders>
              <w:top w:val="nil"/>
              <w:left w:val="nil"/>
              <w:bottom w:val="single" w:sz="4" w:space="0" w:color="auto"/>
              <w:right w:val="single" w:sz="4" w:space="0" w:color="auto"/>
            </w:tcBorders>
            <w:shd w:val="clear" w:color="000000" w:fill="FFFFFF"/>
            <w:vAlign w:val="center"/>
            <w:hideMark/>
          </w:tcPr>
          <w:p w14:paraId="1BDBA677"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27" w:type="pct"/>
            <w:tcBorders>
              <w:top w:val="nil"/>
              <w:left w:val="nil"/>
              <w:bottom w:val="single" w:sz="4" w:space="0" w:color="auto"/>
              <w:right w:val="single" w:sz="4" w:space="0" w:color="auto"/>
            </w:tcBorders>
            <w:shd w:val="clear" w:color="000000" w:fill="FFFFFF"/>
            <w:vAlign w:val="center"/>
            <w:hideMark/>
          </w:tcPr>
          <w:p w14:paraId="548DD1E9"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c>
          <w:tcPr>
            <w:tcW w:w="109" w:type="pct"/>
            <w:tcBorders>
              <w:top w:val="nil"/>
              <w:left w:val="nil"/>
              <w:bottom w:val="single" w:sz="4" w:space="0" w:color="auto"/>
              <w:right w:val="single" w:sz="4" w:space="0" w:color="auto"/>
            </w:tcBorders>
            <w:shd w:val="clear" w:color="000000" w:fill="FFFFFF"/>
            <w:vAlign w:val="center"/>
            <w:hideMark/>
          </w:tcPr>
          <w:p w14:paraId="5FBAB7B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0</w:t>
            </w:r>
          </w:p>
        </w:tc>
      </w:tr>
      <w:tr w:rsidR="005A162A" w:rsidRPr="00CD28CB" w14:paraId="4FF6FB44"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9D9D9"/>
            <w:vAlign w:val="center"/>
            <w:hideMark/>
          </w:tcPr>
          <w:p w14:paraId="6CCAC82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3A6D93DA" w14:textId="77777777" w:rsidR="007D52ED" w:rsidRPr="00CD28CB" w:rsidRDefault="007D52ED" w:rsidP="00791815">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 Objektivi specifik 3</w:t>
            </w:r>
          </w:p>
        </w:tc>
        <w:tc>
          <w:tcPr>
            <w:tcW w:w="132" w:type="pct"/>
            <w:tcBorders>
              <w:top w:val="nil"/>
              <w:left w:val="nil"/>
              <w:bottom w:val="single" w:sz="4" w:space="0" w:color="auto"/>
              <w:right w:val="single" w:sz="4" w:space="0" w:color="auto"/>
            </w:tcBorders>
            <w:shd w:val="clear" w:color="000000" w:fill="D9D9D9"/>
            <w:vAlign w:val="center"/>
            <w:hideMark/>
          </w:tcPr>
          <w:p w14:paraId="18CDECA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2EFBE5E8"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10AFD412"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4467616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4D105BFF"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9D9D9"/>
            <w:vAlign w:val="center"/>
            <w:hideMark/>
          </w:tcPr>
          <w:p w14:paraId="07A62C9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600,000</w:t>
            </w:r>
          </w:p>
        </w:tc>
        <w:tc>
          <w:tcPr>
            <w:tcW w:w="103" w:type="pct"/>
            <w:tcBorders>
              <w:top w:val="nil"/>
              <w:left w:val="nil"/>
              <w:bottom w:val="single" w:sz="4" w:space="0" w:color="auto"/>
              <w:right w:val="single" w:sz="4" w:space="0" w:color="auto"/>
            </w:tcBorders>
            <w:shd w:val="clear" w:color="000000" w:fill="D9D9D9"/>
            <w:vAlign w:val="center"/>
            <w:hideMark/>
          </w:tcPr>
          <w:p w14:paraId="0D09665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3CA8B88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600,000</w:t>
            </w:r>
          </w:p>
        </w:tc>
        <w:tc>
          <w:tcPr>
            <w:tcW w:w="117" w:type="pct"/>
            <w:tcBorders>
              <w:top w:val="nil"/>
              <w:left w:val="nil"/>
              <w:bottom w:val="single" w:sz="4" w:space="0" w:color="auto"/>
              <w:right w:val="single" w:sz="4" w:space="0" w:color="auto"/>
            </w:tcBorders>
            <w:shd w:val="clear" w:color="000000" w:fill="D9D9D9"/>
            <w:vAlign w:val="center"/>
            <w:hideMark/>
          </w:tcPr>
          <w:p w14:paraId="2FBBFC7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600,000</w:t>
            </w:r>
          </w:p>
        </w:tc>
        <w:tc>
          <w:tcPr>
            <w:tcW w:w="103" w:type="pct"/>
            <w:tcBorders>
              <w:top w:val="nil"/>
              <w:left w:val="nil"/>
              <w:bottom w:val="single" w:sz="4" w:space="0" w:color="auto"/>
              <w:right w:val="single" w:sz="4" w:space="0" w:color="auto"/>
            </w:tcBorders>
            <w:shd w:val="clear" w:color="000000" w:fill="D9D9D9"/>
            <w:vAlign w:val="center"/>
            <w:hideMark/>
          </w:tcPr>
          <w:p w14:paraId="59D150D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E186D9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600,000</w:t>
            </w:r>
          </w:p>
        </w:tc>
        <w:tc>
          <w:tcPr>
            <w:tcW w:w="117" w:type="pct"/>
            <w:tcBorders>
              <w:top w:val="nil"/>
              <w:left w:val="nil"/>
              <w:bottom w:val="single" w:sz="4" w:space="0" w:color="auto"/>
              <w:right w:val="single" w:sz="4" w:space="0" w:color="auto"/>
            </w:tcBorders>
            <w:shd w:val="clear" w:color="000000" w:fill="D9D9D9"/>
            <w:vAlign w:val="center"/>
            <w:hideMark/>
          </w:tcPr>
          <w:p w14:paraId="1A30963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600,000</w:t>
            </w:r>
          </w:p>
        </w:tc>
        <w:tc>
          <w:tcPr>
            <w:tcW w:w="103" w:type="pct"/>
            <w:tcBorders>
              <w:top w:val="nil"/>
              <w:left w:val="nil"/>
              <w:bottom w:val="single" w:sz="4" w:space="0" w:color="auto"/>
              <w:right w:val="single" w:sz="4" w:space="0" w:color="auto"/>
            </w:tcBorders>
            <w:shd w:val="clear" w:color="000000" w:fill="D9D9D9"/>
            <w:vAlign w:val="center"/>
            <w:hideMark/>
          </w:tcPr>
          <w:p w14:paraId="54FE9DF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6FE96C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600,000</w:t>
            </w:r>
          </w:p>
        </w:tc>
        <w:tc>
          <w:tcPr>
            <w:tcW w:w="117" w:type="pct"/>
            <w:tcBorders>
              <w:top w:val="nil"/>
              <w:left w:val="nil"/>
              <w:bottom w:val="single" w:sz="4" w:space="0" w:color="auto"/>
              <w:right w:val="single" w:sz="4" w:space="0" w:color="auto"/>
            </w:tcBorders>
            <w:shd w:val="clear" w:color="000000" w:fill="D9D9D9"/>
            <w:vAlign w:val="center"/>
            <w:hideMark/>
          </w:tcPr>
          <w:p w14:paraId="2FEAEA7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6230D9F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726248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5D5351E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607A4AC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E94C80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D9D9D9"/>
            <w:vAlign w:val="center"/>
            <w:hideMark/>
          </w:tcPr>
          <w:p w14:paraId="3CC9C24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232EF78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5BDBF3A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01F2B2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66C8518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2DEDD09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1767EB1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1,800,000</w:t>
            </w:r>
          </w:p>
        </w:tc>
        <w:tc>
          <w:tcPr>
            <w:tcW w:w="117" w:type="pct"/>
            <w:tcBorders>
              <w:top w:val="nil"/>
              <w:left w:val="nil"/>
              <w:bottom w:val="single" w:sz="4" w:space="0" w:color="auto"/>
              <w:right w:val="single" w:sz="4" w:space="0" w:color="auto"/>
            </w:tcBorders>
            <w:shd w:val="clear" w:color="000000" w:fill="D9D9D9"/>
            <w:vAlign w:val="center"/>
            <w:hideMark/>
          </w:tcPr>
          <w:p w14:paraId="08B216E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3325CEC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1,800,000</w:t>
            </w:r>
          </w:p>
        </w:tc>
        <w:tc>
          <w:tcPr>
            <w:tcW w:w="117" w:type="pct"/>
            <w:tcBorders>
              <w:top w:val="nil"/>
              <w:left w:val="nil"/>
              <w:bottom w:val="single" w:sz="4" w:space="0" w:color="auto"/>
              <w:right w:val="single" w:sz="4" w:space="0" w:color="auto"/>
            </w:tcBorders>
            <w:shd w:val="clear" w:color="000000" w:fill="D9D9D9"/>
            <w:vAlign w:val="center"/>
            <w:hideMark/>
          </w:tcPr>
          <w:p w14:paraId="4C7A4B8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1,800,000</w:t>
            </w:r>
          </w:p>
        </w:tc>
        <w:tc>
          <w:tcPr>
            <w:tcW w:w="103" w:type="pct"/>
            <w:tcBorders>
              <w:top w:val="nil"/>
              <w:left w:val="nil"/>
              <w:bottom w:val="single" w:sz="4" w:space="0" w:color="auto"/>
              <w:right w:val="single" w:sz="4" w:space="0" w:color="auto"/>
            </w:tcBorders>
            <w:shd w:val="clear" w:color="000000" w:fill="D9D9D9"/>
            <w:vAlign w:val="center"/>
            <w:hideMark/>
          </w:tcPr>
          <w:p w14:paraId="0AAFA24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EF2494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1,800,000</w:t>
            </w:r>
          </w:p>
        </w:tc>
        <w:tc>
          <w:tcPr>
            <w:tcW w:w="103" w:type="pct"/>
            <w:tcBorders>
              <w:top w:val="nil"/>
              <w:left w:val="nil"/>
              <w:bottom w:val="single" w:sz="4" w:space="0" w:color="auto"/>
              <w:right w:val="single" w:sz="4" w:space="0" w:color="auto"/>
            </w:tcBorders>
            <w:shd w:val="clear" w:color="000000" w:fill="D9D9D9"/>
            <w:vAlign w:val="center"/>
            <w:hideMark/>
          </w:tcPr>
          <w:p w14:paraId="7FF1F27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7FEEEE7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51" w:type="pct"/>
            <w:tcBorders>
              <w:top w:val="nil"/>
              <w:left w:val="nil"/>
              <w:bottom w:val="single" w:sz="4" w:space="0" w:color="auto"/>
              <w:right w:val="single" w:sz="4" w:space="0" w:color="auto"/>
            </w:tcBorders>
            <w:shd w:val="clear" w:color="000000" w:fill="D9D9D9"/>
            <w:vAlign w:val="center"/>
            <w:hideMark/>
          </w:tcPr>
          <w:p w14:paraId="0C3EDFD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31DECC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E119EE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3" w:type="pct"/>
            <w:tcBorders>
              <w:top w:val="nil"/>
              <w:left w:val="nil"/>
              <w:bottom w:val="single" w:sz="4" w:space="0" w:color="auto"/>
              <w:right w:val="single" w:sz="4" w:space="0" w:color="auto"/>
            </w:tcBorders>
            <w:shd w:val="clear" w:color="000000" w:fill="D9D9D9"/>
            <w:vAlign w:val="center"/>
            <w:hideMark/>
          </w:tcPr>
          <w:p w14:paraId="5509F37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79CEC7A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09" w:type="pct"/>
            <w:tcBorders>
              <w:top w:val="nil"/>
              <w:left w:val="nil"/>
              <w:bottom w:val="single" w:sz="4" w:space="0" w:color="auto"/>
              <w:right w:val="single" w:sz="4" w:space="0" w:color="auto"/>
            </w:tcBorders>
            <w:shd w:val="clear" w:color="000000" w:fill="D9D9D9"/>
            <w:vAlign w:val="center"/>
            <w:hideMark/>
          </w:tcPr>
          <w:p w14:paraId="0CCDD87D"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r>
      <w:tr w:rsidR="005A162A" w:rsidRPr="00CD28CB" w14:paraId="3FF67EEE"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D9D9D9"/>
            <w:vAlign w:val="center"/>
            <w:hideMark/>
          </w:tcPr>
          <w:p w14:paraId="511240F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D9D9D9"/>
            <w:vAlign w:val="center"/>
            <w:hideMark/>
          </w:tcPr>
          <w:p w14:paraId="4452EE5D" w14:textId="77777777" w:rsidR="007D52ED" w:rsidRPr="00CD28CB" w:rsidRDefault="007D52ED" w:rsidP="00791815">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Kosto totale Qëllimi i Politikës III (objektiva specifike 1+2+3)</w:t>
            </w:r>
          </w:p>
        </w:tc>
        <w:tc>
          <w:tcPr>
            <w:tcW w:w="132" w:type="pct"/>
            <w:tcBorders>
              <w:top w:val="nil"/>
              <w:left w:val="nil"/>
              <w:bottom w:val="single" w:sz="4" w:space="0" w:color="auto"/>
              <w:right w:val="single" w:sz="4" w:space="0" w:color="auto"/>
            </w:tcBorders>
            <w:shd w:val="clear" w:color="000000" w:fill="D9D9D9"/>
            <w:vAlign w:val="center"/>
            <w:hideMark/>
          </w:tcPr>
          <w:p w14:paraId="3C8F4D30"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02" w:type="pct"/>
            <w:tcBorders>
              <w:top w:val="nil"/>
              <w:left w:val="nil"/>
              <w:bottom w:val="single" w:sz="4" w:space="0" w:color="auto"/>
              <w:right w:val="single" w:sz="4" w:space="0" w:color="auto"/>
            </w:tcBorders>
            <w:shd w:val="clear" w:color="000000" w:fill="D9D9D9"/>
            <w:vAlign w:val="center"/>
            <w:hideMark/>
          </w:tcPr>
          <w:p w14:paraId="6090F763"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22" w:type="pct"/>
            <w:tcBorders>
              <w:top w:val="nil"/>
              <w:left w:val="nil"/>
              <w:bottom w:val="single" w:sz="4" w:space="0" w:color="auto"/>
              <w:right w:val="single" w:sz="4" w:space="0" w:color="auto"/>
            </w:tcBorders>
            <w:shd w:val="clear" w:color="000000" w:fill="D9D9D9"/>
            <w:vAlign w:val="center"/>
            <w:hideMark/>
          </w:tcPr>
          <w:p w14:paraId="346F7FB6"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79" w:type="pct"/>
            <w:tcBorders>
              <w:top w:val="nil"/>
              <w:left w:val="nil"/>
              <w:bottom w:val="single" w:sz="4" w:space="0" w:color="auto"/>
              <w:right w:val="single" w:sz="4" w:space="0" w:color="auto"/>
            </w:tcBorders>
            <w:shd w:val="clear" w:color="000000" w:fill="D9D9D9"/>
            <w:vAlign w:val="center"/>
            <w:hideMark/>
          </w:tcPr>
          <w:p w14:paraId="34832E6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90" w:type="pct"/>
            <w:tcBorders>
              <w:top w:val="nil"/>
              <w:left w:val="nil"/>
              <w:bottom w:val="single" w:sz="4" w:space="0" w:color="auto"/>
              <w:right w:val="single" w:sz="4" w:space="0" w:color="auto"/>
            </w:tcBorders>
            <w:shd w:val="clear" w:color="000000" w:fill="D9D9D9"/>
            <w:vAlign w:val="center"/>
            <w:hideMark/>
          </w:tcPr>
          <w:p w14:paraId="2798E61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117" w:type="pct"/>
            <w:tcBorders>
              <w:top w:val="nil"/>
              <w:left w:val="nil"/>
              <w:bottom w:val="single" w:sz="4" w:space="0" w:color="auto"/>
              <w:right w:val="single" w:sz="4" w:space="0" w:color="auto"/>
            </w:tcBorders>
            <w:shd w:val="clear" w:color="000000" w:fill="D9D9D9"/>
            <w:vAlign w:val="center"/>
            <w:hideMark/>
          </w:tcPr>
          <w:p w14:paraId="2FC0AA3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2,350,000</w:t>
            </w:r>
          </w:p>
        </w:tc>
        <w:tc>
          <w:tcPr>
            <w:tcW w:w="103" w:type="pct"/>
            <w:tcBorders>
              <w:top w:val="nil"/>
              <w:left w:val="nil"/>
              <w:bottom w:val="single" w:sz="4" w:space="0" w:color="auto"/>
              <w:right w:val="single" w:sz="4" w:space="0" w:color="auto"/>
            </w:tcBorders>
            <w:shd w:val="clear" w:color="000000" w:fill="D9D9D9"/>
            <w:vAlign w:val="center"/>
            <w:hideMark/>
          </w:tcPr>
          <w:p w14:paraId="0D4E1AD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868089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2,350,000</w:t>
            </w:r>
          </w:p>
        </w:tc>
        <w:tc>
          <w:tcPr>
            <w:tcW w:w="117" w:type="pct"/>
            <w:tcBorders>
              <w:top w:val="nil"/>
              <w:left w:val="nil"/>
              <w:bottom w:val="single" w:sz="4" w:space="0" w:color="auto"/>
              <w:right w:val="single" w:sz="4" w:space="0" w:color="auto"/>
            </w:tcBorders>
            <w:shd w:val="clear" w:color="000000" w:fill="D9D9D9"/>
            <w:vAlign w:val="center"/>
            <w:hideMark/>
          </w:tcPr>
          <w:p w14:paraId="1A1F417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2,250,000</w:t>
            </w:r>
          </w:p>
        </w:tc>
        <w:tc>
          <w:tcPr>
            <w:tcW w:w="103" w:type="pct"/>
            <w:tcBorders>
              <w:top w:val="nil"/>
              <w:left w:val="nil"/>
              <w:bottom w:val="single" w:sz="4" w:space="0" w:color="auto"/>
              <w:right w:val="single" w:sz="4" w:space="0" w:color="auto"/>
            </w:tcBorders>
            <w:shd w:val="clear" w:color="000000" w:fill="D9D9D9"/>
            <w:vAlign w:val="center"/>
            <w:hideMark/>
          </w:tcPr>
          <w:p w14:paraId="3C1EF7D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B17319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2,250,000</w:t>
            </w:r>
          </w:p>
        </w:tc>
        <w:tc>
          <w:tcPr>
            <w:tcW w:w="117" w:type="pct"/>
            <w:tcBorders>
              <w:top w:val="nil"/>
              <w:left w:val="nil"/>
              <w:bottom w:val="single" w:sz="4" w:space="0" w:color="auto"/>
              <w:right w:val="single" w:sz="4" w:space="0" w:color="auto"/>
            </w:tcBorders>
            <w:shd w:val="clear" w:color="000000" w:fill="D9D9D9"/>
            <w:vAlign w:val="center"/>
            <w:hideMark/>
          </w:tcPr>
          <w:p w14:paraId="13D5A3E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2,000,000</w:t>
            </w:r>
          </w:p>
        </w:tc>
        <w:tc>
          <w:tcPr>
            <w:tcW w:w="103" w:type="pct"/>
            <w:tcBorders>
              <w:top w:val="nil"/>
              <w:left w:val="nil"/>
              <w:bottom w:val="single" w:sz="4" w:space="0" w:color="auto"/>
              <w:right w:val="single" w:sz="4" w:space="0" w:color="auto"/>
            </w:tcBorders>
            <w:shd w:val="clear" w:color="000000" w:fill="D9D9D9"/>
            <w:vAlign w:val="center"/>
            <w:hideMark/>
          </w:tcPr>
          <w:p w14:paraId="05FDA40C"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E8B0CA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2,000,000</w:t>
            </w:r>
          </w:p>
        </w:tc>
        <w:tc>
          <w:tcPr>
            <w:tcW w:w="117" w:type="pct"/>
            <w:tcBorders>
              <w:top w:val="nil"/>
              <w:left w:val="nil"/>
              <w:bottom w:val="single" w:sz="4" w:space="0" w:color="auto"/>
              <w:right w:val="single" w:sz="4" w:space="0" w:color="auto"/>
            </w:tcBorders>
            <w:shd w:val="clear" w:color="000000" w:fill="D9D9D9"/>
            <w:vAlign w:val="center"/>
            <w:hideMark/>
          </w:tcPr>
          <w:p w14:paraId="6770D6D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300,000</w:t>
            </w:r>
          </w:p>
        </w:tc>
        <w:tc>
          <w:tcPr>
            <w:tcW w:w="103" w:type="pct"/>
            <w:tcBorders>
              <w:top w:val="nil"/>
              <w:left w:val="nil"/>
              <w:bottom w:val="single" w:sz="4" w:space="0" w:color="auto"/>
              <w:right w:val="single" w:sz="4" w:space="0" w:color="auto"/>
            </w:tcBorders>
            <w:shd w:val="clear" w:color="000000" w:fill="D9D9D9"/>
            <w:vAlign w:val="center"/>
            <w:hideMark/>
          </w:tcPr>
          <w:p w14:paraId="6EEE688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B2D7B0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300,000</w:t>
            </w:r>
          </w:p>
        </w:tc>
        <w:tc>
          <w:tcPr>
            <w:tcW w:w="117" w:type="pct"/>
            <w:tcBorders>
              <w:top w:val="nil"/>
              <w:left w:val="nil"/>
              <w:bottom w:val="single" w:sz="4" w:space="0" w:color="auto"/>
              <w:right w:val="single" w:sz="4" w:space="0" w:color="auto"/>
            </w:tcBorders>
            <w:shd w:val="clear" w:color="000000" w:fill="D9D9D9"/>
            <w:vAlign w:val="center"/>
            <w:hideMark/>
          </w:tcPr>
          <w:p w14:paraId="2AD6AAE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300,000</w:t>
            </w:r>
          </w:p>
        </w:tc>
        <w:tc>
          <w:tcPr>
            <w:tcW w:w="85" w:type="pct"/>
            <w:tcBorders>
              <w:top w:val="nil"/>
              <w:left w:val="nil"/>
              <w:bottom w:val="single" w:sz="4" w:space="0" w:color="auto"/>
              <w:right w:val="single" w:sz="4" w:space="0" w:color="auto"/>
            </w:tcBorders>
            <w:shd w:val="clear" w:color="000000" w:fill="D9D9D9"/>
            <w:vAlign w:val="center"/>
            <w:hideMark/>
          </w:tcPr>
          <w:p w14:paraId="0867C34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0FBA4BD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D9D9D9"/>
            <w:vAlign w:val="center"/>
            <w:hideMark/>
          </w:tcPr>
          <w:p w14:paraId="78FC258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7C39D07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50FF464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C375AD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85" w:type="pct"/>
            <w:tcBorders>
              <w:top w:val="nil"/>
              <w:left w:val="nil"/>
              <w:bottom w:val="single" w:sz="4" w:space="0" w:color="auto"/>
              <w:right w:val="single" w:sz="4" w:space="0" w:color="auto"/>
            </w:tcBorders>
            <w:shd w:val="clear" w:color="000000" w:fill="D9D9D9"/>
            <w:vAlign w:val="center"/>
            <w:hideMark/>
          </w:tcPr>
          <w:p w14:paraId="22A5F16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532A047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0DF9DDC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7,200,000</w:t>
            </w:r>
          </w:p>
        </w:tc>
        <w:tc>
          <w:tcPr>
            <w:tcW w:w="117" w:type="pct"/>
            <w:tcBorders>
              <w:top w:val="nil"/>
              <w:left w:val="nil"/>
              <w:bottom w:val="single" w:sz="4" w:space="0" w:color="auto"/>
              <w:right w:val="single" w:sz="4" w:space="0" w:color="auto"/>
            </w:tcBorders>
            <w:shd w:val="clear" w:color="000000" w:fill="D9D9D9"/>
            <w:vAlign w:val="center"/>
            <w:hideMark/>
          </w:tcPr>
          <w:p w14:paraId="45BD52D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0B1FC32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7,200,000</w:t>
            </w:r>
          </w:p>
        </w:tc>
        <w:tc>
          <w:tcPr>
            <w:tcW w:w="117" w:type="pct"/>
            <w:tcBorders>
              <w:top w:val="nil"/>
              <w:left w:val="nil"/>
              <w:bottom w:val="single" w:sz="4" w:space="0" w:color="auto"/>
              <w:right w:val="single" w:sz="4" w:space="0" w:color="auto"/>
            </w:tcBorders>
            <w:shd w:val="clear" w:color="000000" w:fill="D9D9D9"/>
            <w:vAlign w:val="center"/>
            <w:hideMark/>
          </w:tcPr>
          <w:p w14:paraId="5C8E2F6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6,600,000</w:t>
            </w:r>
          </w:p>
        </w:tc>
        <w:tc>
          <w:tcPr>
            <w:tcW w:w="103" w:type="pct"/>
            <w:tcBorders>
              <w:top w:val="nil"/>
              <w:left w:val="nil"/>
              <w:bottom w:val="single" w:sz="4" w:space="0" w:color="auto"/>
              <w:right w:val="single" w:sz="4" w:space="0" w:color="auto"/>
            </w:tcBorders>
            <w:shd w:val="clear" w:color="000000" w:fill="D9D9D9"/>
            <w:vAlign w:val="center"/>
            <w:hideMark/>
          </w:tcPr>
          <w:p w14:paraId="55BCFE1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E6BE43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6,600,000</w:t>
            </w:r>
          </w:p>
        </w:tc>
        <w:tc>
          <w:tcPr>
            <w:tcW w:w="103" w:type="pct"/>
            <w:tcBorders>
              <w:top w:val="nil"/>
              <w:left w:val="nil"/>
              <w:bottom w:val="single" w:sz="4" w:space="0" w:color="auto"/>
              <w:right w:val="single" w:sz="4" w:space="0" w:color="auto"/>
            </w:tcBorders>
            <w:shd w:val="clear" w:color="000000" w:fill="D9D9D9"/>
            <w:vAlign w:val="center"/>
            <w:hideMark/>
          </w:tcPr>
          <w:p w14:paraId="1C1EC62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63A3CA0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51" w:type="pct"/>
            <w:tcBorders>
              <w:top w:val="nil"/>
              <w:left w:val="nil"/>
              <w:bottom w:val="single" w:sz="4" w:space="0" w:color="auto"/>
              <w:right w:val="single" w:sz="4" w:space="0" w:color="auto"/>
            </w:tcBorders>
            <w:shd w:val="clear" w:color="000000" w:fill="D9D9D9"/>
            <w:vAlign w:val="center"/>
            <w:hideMark/>
          </w:tcPr>
          <w:p w14:paraId="1D89AFC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462850B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D9D9D9"/>
            <w:vAlign w:val="center"/>
            <w:hideMark/>
          </w:tcPr>
          <w:p w14:paraId="13AD288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600,000</w:t>
            </w:r>
          </w:p>
        </w:tc>
        <w:tc>
          <w:tcPr>
            <w:tcW w:w="103" w:type="pct"/>
            <w:tcBorders>
              <w:top w:val="nil"/>
              <w:left w:val="nil"/>
              <w:bottom w:val="single" w:sz="4" w:space="0" w:color="auto"/>
              <w:right w:val="single" w:sz="4" w:space="0" w:color="auto"/>
            </w:tcBorders>
            <w:shd w:val="clear" w:color="000000" w:fill="D9D9D9"/>
            <w:vAlign w:val="center"/>
            <w:hideMark/>
          </w:tcPr>
          <w:p w14:paraId="74F9087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27" w:type="pct"/>
            <w:tcBorders>
              <w:top w:val="nil"/>
              <w:left w:val="nil"/>
              <w:bottom w:val="single" w:sz="4" w:space="0" w:color="auto"/>
              <w:right w:val="single" w:sz="4" w:space="0" w:color="auto"/>
            </w:tcBorders>
            <w:shd w:val="clear" w:color="000000" w:fill="D9D9D9"/>
            <w:vAlign w:val="center"/>
            <w:hideMark/>
          </w:tcPr>
          <w:p w14:paraId="10C7221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600,000</w:t>
            </w:r>
          </w:p>
        </w:tc>
        <w:tc>
          <w:tcPr>
            <w:tcW w:w="109" w:type="pct"/>
            <w:tcBorders>
              <w:top w:val="nil"/>
              <w:left w:val="nil"/>
              <w:bottom w:val="single" w:sz="4" w:space="0" w:color="auto"/>
              <w:right w:val="single" w:sz="4" w:space="0" w:color="auto"/>
            </w:tcBorders>
            <w:shd w:val="clear" w:color="000000" w:fill="D9D9D9"/>
            <w:vAlign w:val="center"/>
            <w:hideMark/>
          </w:tcPr>
          <w:p w14:paraId="42728F7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r>
      <w:tr w:rsidR="005A162A" w:rsidRPr="00CD28CB" w14:paraId="58E1968D" w14:textId="77777777" w:rsidTr="00791815">
        <w:trPr>
          <w:trHeight w:val="162"/>
          <w:jc w:val="center"/>
        </w:trPr>
        <w:tc>
          <w:tcPr>
            <w:tcW w:w="65" w:type="pct"/>
            <w:tcBorders>
              <w:top w:val="nil"/>
              <w:left w:val="single" w:sz="4" w:space="0" w:color="auto"/>
              <w:bottom w:val="single" w:sz="4" w:space="0" w:color="auto"/>
              <w:right w:val="single" w:sz="4" w:space="0" w:color="auto"/>
            </w:tcBorders>
            <w:shd w:val="clear" w:color="000000" w:fill="A9D08E"/>
            <w:noWrap/>
            <w:vAlign w:val="bottom"/>
            <w:hideMark/>
          </w:tcPr>
          <w:p w14:paraId="6E703ADD" w14:textId="77777777" w:rsidR="007D52ED" w:rsidRPr="00CD28CB" w:rsidRDefault="007D52ED" w:rsidP="00791815">
            <w:pPr>
              <w:spacing w:after="0" w:line="240" w:lineRule="auto"/>
              <w:jc w:val="center"/>
              <w:rPr>
                <w:rFonts w:ascii="Garamond" w:hAnsi="Garamond" w:cs="Calibri"/>
                <w:b/>
                <w:bCs/>
                <w:color w:val="000000"/>
                <w:sz w:val="6"/>
                <w:szCs w:val="6"/>
              </w:rPr>
            </w:pPr>
            <w:r w:rsidRPr="00CD28CB">
              <w:rPr>
                <w:rFonts w:ascii="Garamond" w:hAnsi="Garamond" w:cs="Calibri"/>
                <w:b/>
                <w:bCs/>
                <w:color w:val="000000"/>
                <w:sz w:val="6"/>
                <w:szCs w:val="6"/>
              </w:rPr>
              <w:t> </w:t>
            </w:r>
          </w:p>
        </w:tc>
        <w:tc>
          <w:tcPr>
            <w:tcW w:w="449" w:type="pct"/>
            <w:tcBorders>
              <w:top w:val="nil"/>
              <w:left w:val="nil"/>
              <w:bottom w:val="single" w:sz="4" w:space="0" w:color="auto"/>
              <w:right w:val="single" w:sz="4" w:space="0" w:color="auto"/>
            </w:tcBorders>
            <w:shd w:val="clear" w:color="000000" w:fill="A9D08E"/>
            <w:noWrap/>
            <w:vAlign w:val="center"/>
            <w:hideMark/>
          </w:tcPr>
          <w:p w14:paraId="628F1849" w14:textId="77777777" w:rsidR="007D52ED" w:rsidRPr="00CD28CB" w:rsidRDefault="007D52ED" w:rsidP="00791815">
            <w:pPr>
              <w:spacing w:after="0" w:line="240" w:lineRule="auto"/>
              <w:rPr>
                <w:rFonts w:ascii="Garamond" w:hAnsi="Garamond" w:cs="Calibri"/>
                <w:b/>
                <w:bCs/>
                <w:color w:val="FF0000"/>
                <w:sz w:val="6"/>
                <w:szCs w:val="6"/>
              </w:rPr>
            </w:pPr>
            <w:r w:rsidRPr="00CD28CB">
              <w:rPr>
                <w:rFonts w:ascii="Garamond" w:hAnsi="Garamond" w:cs="Calibri"/>
                <w:b/>
                <w:bCs/>
                <w:color w:val="FF0000"/>
                <w:sz w:val="6"/>
                <w:szCs w:val="6"/>
              </w:rPr>
              <w:t xml:space="preserve">Total Cost of the Action Plan = QP I + QP II + QP III </w:t>
            </w:r>
          </w:p>
        </w:tc>
        <w:tc>
          <w:tcPr>
            <w:tcW w:w="132" w:type="pct"/>
            <w:tcBorders>
              <w:top w:val="nil"/>
              <w:left w:val="nil"/>
              <w:bottom w:val="single" w:sz="4" w:space="0" w:color="auto"/>
              <w:right w:val="single" w:sz="4" w:space="0" w:color="auto"/>
            </w:tcBorders>
            <w:shd w:val="clear" w:color="000000" w:fill="A9D08E"/>
            <w:noWrap/>
            <w:vAlign w:val="center"/>
            <w:hideMark/>
          </w:tcPr>
          <w:p w14:paraId="26A386DB"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02" w:type="pct"/>
            <w:tcBorders>
              <w:top w:val="nil"/>
              <w:left w:val="nil"/>
              <w:bottom w:val="single" w:sz="4" w:space="0" w:color="auto"/>
              <w:right w:val="single" w:sz="4" w:space="0" w:color="auto"/>
            </w:tcBorders>
            <w:shd w:val="clear" w:color="000000" w:fill="A9D08E"/>
            <w:noWrap/>
            <w:vAlign w:val="center"/>
            <w:hideMark/>
          </w:tcPr>
          <w:p w14:paraId="6A794D55"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22" w:type="pct"/>
            <w:tcBorders>
              <w:top w:val="nil"/>
              <w:left w:val="nil"/>
              <w:bottom w:val="single" w:sz="4" w:space="0" w:color="auto"/>
              <w:right w:val="single" w:sz="4" w:space="0" w:color="auto"/>
            </w:tcBorders>
            <w:shd w:val="clear" w:color="000000" w:fill="A9D08E"/>
            <w:noWrap/>
            <w:vAlign w:val="center"/>
            <w:hideMark/>
          </w:tcPr>
          <w:p w14:paraId="4A98A48C"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79" w:type="pct"/>
            <w:tcBorders>
              <w:top w:val="nil"/>
              <w:left w:val="nil"/>
              <w:bottom w:val="single" w:sz="4" w:space="0" w:color="auto"/>
              <w:right w:val="single" w:sz="4" w:space="0" w:color="auto"/>
            </w:tcBorders>
            <w:shd w:val="clear" w:color="000000" w:fill="A9D08E"/>
            <w:noWrap/>
            <w:vAlign w:val="center"/>
            <w:hideMark/>
          </w:tcPr>
          <w:p w14:paraId="5CED7390"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90" w:type="pct"/>
            <w:tcBorders>
              <w:top w:val="nil"/>
              <w:left w:val="nil"/>
              <w:bottom w:val="single" w:sz="4" w:space="0" w:color="auto"/>
              <w:right w:val="single" w:sz="4" w:space="0" w:color="auto"/>
            </w:tcBorders>
            <w:shd w:val="clear" w:color="000000" w:fill="A9D08E"/>
            <w:noWrap/>
            <w:vAlign w:val="center"/>
            <w:hideMark/>
          </w:tcPr>
          <w:p w14:paraId="1C7739F3" w14:textId="77777777" w:rsidR="007D52ED" w:rsidRPr="00CD28CB" w:rsidRDefault="007D52ED" w:rsidP="00791815">
            <w:pPr>
              <w:spacing w:after="0" w:line="240" w:lineRule="auto"/>
              <w:jc w:val="center"/>
              <w:rPr>
                <w:rFonts w:ascii="Garamond" w:hAnsi="Garamond" w:cs="Calibri"/>
                <w:color w:val="000000"/>
                <w:sz w:val="6"/>
                <w:szCs w:val="6"/>
              </w:rPr>
            </w:pPr>
            <w:r w:rsidRPr="00CD28CB">
              <w:rPr>
                <w:rFonts w:ascii="Garamond" w:hAnsi="Garamond" w:cs="Calibri"/>
                <w:color w:val="000000"/>
                <w:sz w:val="6"/>
                <w:szCs w:val="6"/>
              </w:rPr>
              <w:t> </w:t>
            </w:r>
          </w:p>
        </w:tc>
        <w:tc>
          <w:tcPr>
            <w:tcW w:w="117" w:type="pct"/>
            <w:tcBorders>
              <w:top w:val="nil"/>
              <w:left w:val="nil"/>
              <w:bottom w:val="single" w:sz="4" w:space="0" w:color="auto"/>
              <w:right w:val="single" w:sz="4" w:space="0" w:color="auto"/>
            </w:tcBorders>
            <w:shd w:val="clear" w:color="000000" w:fill="A9D08E"/>
            <w:noWrap/>
            <w:vAlign w:val="center"/>
            <w:hideMark/>
          </w:tcPr>
          <w:p w14:paraId="24F6E29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2,325,120,500</w:t>
            </w:r>
          </w:p>
        </w:tc>
        <w:tc>
          <w:tcPr>
            <w:tcW w:w="103" w:type="pct"/>
            <w:tcBorders>
              <w:top w:val="nil"/>
              <w:left w:val="nil"/>
              <w:bottom w:val="single" w:sz="4" w:space="0" w:color="auto"/>
              <w:right w:val="single" w:sz="4" w:space="0" w:color="auto"/>
            </w:tcBorders>
            <w:shd w:val="clear" w:color="000000" w:fill="A9D08E"/>
            <w:noWrap/>
            <w:vAlign w:val="center"/>
            <w:hideMark/>
          </w:tcPr>
          <w:p w14:paraId="2E5E8C8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803,807,000</w:t>
            </w:r>
          </w:p>
        </w:tc>
        <w:tc>
          <w:tcPr>
            <w:tcW w:w="117" w:type="pct"/>
            <w:tcBorders>
              <w:top w:val="nil"/>
              <w:left w:val="nil"/>
              <w:bottom w:val="single" w:sz="4" w:space="0" w:color="auto"/>
              <w:right w:val="single" w:sz="4" w:space="0" w:color="auto"/>
            </w:tcBorders>
            <w:shd w:val="clear" w:color="000000" w:fill="A9D08E"/>
            <w:noWrap/>
            <w:vAlign w:val="center"/>
            <w:hideMark/>
          </w:tcPr>
          <w:p w14:paraId="7C40CA5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3,128,927,500</w:t>
            </w:r>
          </w:p>
        </w:tc>
        <w:tc>
          <w:tcPr>
            <w:tcW w:w="117" w:type="pct"/>
            <w:tcBorders>
              <w:top w:val="nil"/>
              <w:left w:val="nil"/>
              <w:bottom w:val="single" w:sz="4" w:space="0" w:color="auto"/>
              <w:right w:val="single" w:sz="4" w:space="0" w:color="auto"/>
            </w:tcBorders>
            <w:shd w:val="clear" w:color="000000" w:fill="A9D08E"/>
            <w:noWrap/>
            <w:vAlign w:val="center"/>
            <w:hideMark/>
          </w:tcPr>
          <w:p w14:paraId="5C9F3C2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2,305,653,000</w:t>
            </w:r>
          </w:p>
        </w:tc>
        <w:tc>
          <w:tcPr>
            <w:tcW w:w="103" w:type="pct"/>
            <w:tcBorders>
              <w:top w:val="nil"/>
              <w:left w:val="nil"/>
              <w:bottom w:val="single" w:sz="4" w:space="0" w:color="auto"/>
              <w:right w:val="single" w:sz="4" w:space="0" w:color="auto"/>
            </w:tcBorders>
            <w:shd w:val="clear" w:color="000000" w:fill="A9D08E"/>
            <w:noWrap/>
            <w:vAlign w:val="center"/>
            <w:hideMark/>
          </w:tcPr>
          <w:p w14:paraId="63D3883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761,337,000</w:t>
            </w:r>
          </w:p>
        </w:tc>
        <w:tc>
          <w:tcPr>
            <w:tcW w:w="117" w:type="pct"/>
            <w:tcBorders>
              <w:top w:val="nil"/>
              <w:left w:val="nil"/>
              <w:bottom w:val="single" w:sz="4" w:space="0" w:color="auto"/>
              <w:right w:val="single" w:sz="4" w:space="0" w:color="auto"/>
            </w:tcBorders>
            <w:shd w:val="clear" w:color="000000" w:fill="A9D08E"/>
            <w:noWrap/>
            <w:vAlign w:val="center"/>
            <w:hideMark/>
          </w:tcPr>
          <w:p w14:paraId="451CD2C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3,066,990,000</w:t>
            </w:r>
          </w:p>
        </w:tc>
        <w:tc>
          <w:tcPr>
            <w:tcW w:w="117" w:type="pct"/>
            <w:tcBorders>
              <w:top w:val="nil"/>
              <w:left w:val="nil"/>
              <w:bottom w:val="single" w:sz="4" w:space="0" w:color="auto"/>
              <w:right w:val="single" w:sz="4" w:space="0" w:color="auto"/>
            </w:tcBorders>
            <w:shd w:val="clear" w:color="000000" w:fill="A9D08E"/>
            <w:noWrap/>
            <w:vAlign w:val="center"/>
            <w:hideMark/>
          </w:tcPr>
          <w:p w14:paraId="7DD0379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2,645,380,500</w:t>
            </w:r>
          </w:p>
        </w:tc>
        <w:tc>
          <w:tcPr>
            <w:tcW w:w="103" w:type="pct"/>
            <w:tcBorders>
              <w:top w:val="nil"/>
              <w:left w:val="nil"/>
              <w:bottom w:val="single" w:sz="4" w:space="0" w:color="auto"/>
              <w:right w:val="single" w:sz="4" w:space="0" w:color="auto"/>
            </w:tcBorders>
            <w:shd w:val="clear" w:color="000000" w:fill="A9D08E"/>
            <w:noWrap/>
            <w:vAlign w:val="center"/>
            <w:hideMark/>
          </w:tcPr>
          <w:p w14:paraId="37F0DD37"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756,107,500</w:t>
            </w:r>
          </w:p>
        </w:tc>
        <w:tc>
          <w:tcPr>
            <w:tcW w:w="117" w:type="pct"/>
            <w:tcBorders>
              <w:top w:val="nil"/>
              <w:left w:val="nil"/>
              <w:bottom w:val="single" w:sz="4" w:space="0" w:color="auto"/>
              <w:right w:val="single" w:sz="4" w:space="0" w:color="auto"/>
            </w:tcBorders>
            <w:shd w:val="clear" w:color="000000" w:fill="A9D08E"/>
            <w:noWrap/>
            <w:vAlign w:val="center"/>
            <w:hideMark/>
          </w:tcPr>
          <w:p w14:paraId="2E636684"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3,104,116,000</w:t>
            </w:r>
          </w:p>
        </w:tc>
        <w:tc>
          <w:tcPr>
            <w:tcW w:w="117" w:type="pct"/>
            <w:tcBorders>
              <w:top w:val="nil"/>
              <w:left w:val="nil"/>
              <w:bottom w:val="single" w:sz="4" w:space="0" w:color="auto"/>
              <w:right w:val="single" w:sz="4" w:space="0" w:color="auto"/>
            </w:tcBorders>
            <w:shd w:val="clear" w:color="000000" w:fill="A9D08E"/>
            <w:noWrap/>
            <w:vAlign w:val="center"/>
            <w:hideMark/>
          </w:tcPr>
          <w:p w14:paraId="3660A02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2,605,078,000</w:t>
            </w:r>
          </w:p>
        </w:tc>
        <w:tc>
          <w:tcPr>
            <w:tcW w:w="103" w:type="pct"/>
            <w:tcBorders>
              <w:top w:val="nil"/>
              <w:left w:val="nil"/>
              <w:bottom w:val="single" w:sz="4" w:space="0" w:color="auto"/>
              <w:right w:val="single" w:sz="4" w:space="0" w:color="auto"/>
            </w:tcBorders>
            <w:shd w:val="clear" w:color="000000" w:fill="A9D08E"/>
            <w:noWrap/>
            <w:vAlign w:val="center"/>
            <w:hideMark/>
          </w:tcPr>
          <w:p w14:paraId="33EC0B7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120,312,500</w:t>
            </w:r>
          </w:p>
        </w:tc>
        <w:tc>
          <w:tcPr>
            <w:tcW w:w="117" w:type="pct"/>
            <w:tcBorders>
              <w:top w:val="nil"/>
              <w:left w:val="nil"/>
              <w:bottom w:val="single" w:sz="4" w:space="0" w:color="auto"/>
              <w:right w:val="single" w:sz="4" w:space="0" w:color="auto"/>
            </w:tcBorders>
            <w:shd w:val="clear" w:color="000000" w:fill="A9D08E"/>
            <w:noWrap/>
            <w:vAlign w:val="center"/>
            <w:hideMark/>
          </w:tcPr>
          <w:p w14:paraId="017FFF1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2,725,390,500</w:t>
            </w:r>
          </w:p>
        </w:tc>
        <w:tc>
          <w:tcPr>
            <w:tcW w:w="117" w:type="pct"/>
            <w:tcBorders>
              <w:top w:val="nil"/>
              <w:left w:val="nil"/>
              <w:bottom w:val="single" w:sz="4" w:space="0" w:color="auto"/>
              <w:right w:val="single" w:sz="4" w:space="0" w:color="auto"/>
            </w:tcBorders>
            <w:shd w:val="clear" w:color="000000" w:fill="A9D08E"/>
            <w:noWrap/>
            <w:vAlign w:val="center"/>
            <w:hideMark/>
          </w:tcPr>
          <w:p w14:paraId="266AC83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2,605,078,000</w:t>
            </w:r>
          </w:p>
        </w:tc>
        <w:tc>
          <w:tcPr>
            <w:tcW w:w="85" w:type="pct"/>
            <w:tcBorders>
              <w:top w:val="nil"/>
              <w:left w:val="nil"/>
              <w:bottom w:val="single" w:sz="4" w:space="0" w:color="auto"/>
              <w:right w:val="single" w:sz="4" w:space="0" w:color="auto"/>
            </w:tcBorders>
            <w:shd w:val="clear" w:color="000000" w:fill="A9D08E"/>
            <w:noWrap/>
            <w:vAlign w:val="center"/>
            <w:hideMark/>
          </w:tcPr>
          <w:p w14:paraId="698EAC4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A9D08E"/>
            <w:noWrap/>
            <w:vAlign w:val="center"/>
            <w:hideMark/>
          </w:tcPr>
          <w:p w14:paraId="217533F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#NAME?</w:t>
            </w:r>
          </w:p>
        </w:tc>
        <w:tc>
          <w:tcPr>
            <w:tcW w:w="117" w:type="pct"/>
            <w:tcBorders>
              <w:top w:val="nil"/>
              <w:left w:val="nil"/>
              <w:bottom w:val="single" w:sz="4" w:space="0" w:color="auto"/>
              <w:right w:val="single" w:sz="4" w:space="0" w:color="auto"/>
            </w:tcBorders>
            <w:shd w:val="clear" w:color="000000" w:fill="A9D08E"/>
            <w:noWrap/>
            <w:vAlign w:val="center"/>
            <w:hideMark/>
          </w:tcPr>
          <w:p w14:paraId="28587EF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2,604,778,000</w:t>
            </w:r>
          </w:p>
        </w:tc>
        <w:tc>
          <w:tcPr>
            <w:tcW w:w="85" w:type="pct"/>
            <w:tcBorders>
              <w:top w:val="nil"/>
              <w:left w:val="nil"/>
              <w:bottom w:val="single" w:sz="4" w:space="0" w:color="auto"/>
              <w:right w:val="single" w:sz="4" w:space="0" w:color="auto"/>
            </w:tcBorders>
            <w:shd w:val="clear" w:color="000000" w:fill="A9D08E"/>
            <w:noWrap/>
            <w:vAlign w:val="center"/>
            <w:hideMark/>
          </w:tcPr>
          <w:p w14:paraId="660BFF4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A9D08E"/>
            <w:noWrap/>
            <w:vAlign w:val="center"/>
            <w:hideMark/>
          </w:tcPr>
          <w:p w14:paraId="754D4B6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2,604,778,000</w:t>
            </w:r>
          </w:p>
        </w:tc>
        <w:tc>
          <w:tcPr>
            <w:tcW w:w="117" w:type="pct"/>
            <w:tcBorders>
              <w:top w:val="nil"/>
              <w:left w:val="nil"/>
              <w:bottom w:val="single" w:sz="4" w:space="0" w:color="auto"/>
              <w:right w:val="single" w:sz="4" w:space="0" w:color="auto"/>
            </w:tcBorders>
            <w:shd w:val="clear" w:color="000000" w:fill="A9D08E"/>
            <w:noWrap/>
            <w:vAlign w:val="center"/>
            <w:hideMark/>
          </w:tcPr>
          <w:p w14:paraId="31530EAE"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2,604,378,000</w:t>
            </w:r>
          </w:p>
        </w:tc>
        <w:tc>
          <w:tcPr>
            <w:tcW w:w="85" w:type="pct"/>
            <w:tcBorders>
              <w:top w:val="nil"/>
              <w:left w:val="nil"/>
              <w:bottom w:val="single" w:sz="4" w:space="0" w:color="auto"/>
              <w:right w:val="single" w:sz="4" w:space="0" w:color="auto"/>
            </w:tcBorders>
            <w:shd w:val="clear" w:color="000000" w:fill="A9D08E"/>
            <w:noWrap/>
            <w:vAlign w:val="center"/>
            <w:hideMark/>
          </w:tcPr>
          <w:p w14:paraId="5A66F5B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A9D08E"/>
            <w:noWrap/>
            <w:vAlign w:val="center"/>
            <w:hideMark/>
          </w:tcPr>
          <w:p w14:paraId="3AED326A"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2,604,378,000</w:t>
            </w:r>
          </w:p>
        </w:tc>
        <w:tc>
          <w:tcPr>
            <w:tcW w:w="127" w:type="pct"/>
            <w:tcBorders>
              <w:top w:val="nil"/>
              <w:left w:val="nil"/>
              <w:bottom w:val="single" w:sz="4" w:space="0" w:color="auto"/>
              <w:right w:val="single" w:sz="4" w:space="0" w:color="auto"/>
            </w:tcBorders>
            <w:shd w:val="clear" w:color="000000" w:fill="A9D08E"/>
            <w:noWrap/>
            <w:vAlign w:val="center"/>
            <w:hideMark/>
          </w:tcPr>
          <w:p w14:paraId="38B3EA8B"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17,694,866,002</w:t>
            </w:r>
          </w:p>
        </w:tc>
        <w:tc>
          <w:tcPr>
            <w:tcW w:w="117" w:type="pct"/>
            <w:tcBorders>
              <w:top w:val="nil"/>
              <w:left w:val="nil"/>
              <w:bottom w:val="single" w:sz="4" w:space="0" w:color="auto"/>
              <w:right w:val="single" w:sz="4" w:space="0" w:color="auto"/>
            </w:tcBorders>
            <w:shd w:val="clear" w:color="000000" w:fill="A9D08E"/>
            <w:noWrap/>
            <w:vAlign w:val="center"/>
            <w:hideMark/>
          </w:tcPr>
          <w:p w14:paraId="6939AEC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2,441,564,000</w:t>
            </w:r>
          </w:p>
        </w:tc>
        <w:tc>
          <w:tcPr>
            <w:tcW w:w="127" w:type="pct"/>
            <w:tcBorders>
              <w:top w:val="nil"/>
              <w:left w:val="nil"/>
              <w:bottom w:val="single" w:sz="4" w:space="0" w:color="auto"/>
              <w:right w:val="single" w:sz="4" w:space="0" w:color="auto"/>
            </w:tcBorders>
            <w:shd w:val="clear" w:color="000000" w:fill="A9D08E"/>
            <w:noWrap/>
            <w:vAlign w:val="center"/>
            <w:hideMark/>
          </w:tcPr>
          <w:p w14:paraId="64F247A1"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20,136,430,002</w:t>
            </w:r>
          </w:p>
        </w:tc>
        <w:tc>
          <w:tcPr>
            <w:tcW w:w="117" w:type="pct"/>
            <w:tcBorders>
              <w:top w:val="nil"/>
              <w:left w:val="nil"/>
              <w:bottom w:val="single" w:sz="4" w:space="0" w:color="auto"/>
              <w:right w:val="single" w:sz="4" w:space="0" w:color="auto"/>
            </w:tcBorders>
            <w:shd w:val="clear" w:color="000000" w:fill="A9D08E"/>
            <w:noWrap/>
            <w:vAlign w:val="center"/>
            <w:hideMark/>
          </w:tcPr>
          <w:p w14:paraId="3DB2CEB2"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6,538,004,001</w:t>
            </w:r>
          </w:p>
        </w:tc>
        <w:tc>
          <w:tcPr>
            <w:tcW w:w="103" w:type="pct"/>
            <w:tcBorders>
              <w:top w:val="nil"/>
              <w:left w:val="nil"/>
              <w:bottom w:val="single" w:sz="4" w:space="0" w:color="auto"/>
              <w:right w:val="single" w:sz="4" w:space="0" w:color="auto"/>
            </w:tcBorders>
            <w:shd w:val="clear" w:color="000000" w:fill="A9D08E"/>
            <w:noWrap/>
            <w:vAlign w:val="center"/>
            <w:hideMark/>
          </w:tcPr>
          <w:p w14:paraId="0FB0490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721,188,000</w:t>
            </w:r>
          </w:p>
        </w:tc>
        <w:tc>
          <w:tcPr>
            <w:tcW w:w="117" w:type="pct"/>
            <w:tcBorders>
              <w:top w:val="nil"/>
              <w:left w:val="nil"/>
              <w:bottom w:val="single" w:sz="4" w:space="0" w:color="auto"/>
              <w:right w:val="single" w:sz="4" w:space="0" w:color="auto"/>
            </w:tcBorders>
            <w:shd w:val="clear" w:color="000000" w:fill="A9D08E"/>
            <w:noWrap/>
            <w:vAlign w:val="center"/>
            <w:hideMark/>
          </w:tcPr>
          <w:p w14:paraId="78EE3428"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7,259,192,001</w:t>
            </w:r>
          </w:p>
        </w:tc>
        <w:tc>
          <w:tcPr>
            <w:tcW w:w="103" w:type="pct"/>
            <w:tcBorders>
              <w:top w:val="nil"/>
              <w:left w:val="nil"/>
              <w:bottom w:val="single" w:sz="4" w:space="0" w:color="auto"/>
              <w:right w:val="single" w:sz="4" w:space="0" w:color="auto"/>
            </w:tcBorders>
            <w:shd w:val="clear" w:color="000000" w:fill="A9D08E"/>
            <w:noWrap/>
            <w:vAlign w:val="center"/>
            <w:hideMark/>
          </w:tcPr>
          <w:p w14:paraId="6553DF96"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809,350,000</w:t>
            </w:r>
          </w:p>
        </w:tc>
        <w:tc>
          <w:tcPr>
            <w:tcW w:w="117" w:type="pct"/>
            <w:tcBorders>
              <w:top w:val="nil"/>
              <w:left w:val="nil"/>
              <w:bottom w:val="single" w:sz="4" w:space="0" w:color="auto"/>
              <w:right w:val="single" w:sz="4" w:space="0" w:color="auto"/>
            </w:tcBorders>
            <w:shd w:val="clear" w:color="000000" w:fill="A9D08E"/>
            <w:noWrap/>
            <w:vAlign w:val="center"/>
            <w:hideMark/>
          </w:tcPr>
          <w:p w14:paraId="5DB55D79"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1,568,282,500</w:t>
            </w:r>
          </w:p>
        </w:tc>
        <w:tc>
          <w:tcPr>
            <w:tcW w:w="151" w:type="pct"/>
            <w:tcBorders>
              <w:top w:val="nil"/>
              <w:left w:val="nil"/>
              <w:bottom w:val="single" w:sz="4" w:space="0" w:color="auto"/>
              <w:right w:val="single" w:sz="4" w:space="0" w:color="auto"/>
            </w:tcBorders>
            <w:shd w:val="clear" w:color="000000" w:fill="A9D08E"/>
            <w:noWrap/>
            <w:vAlign w:val="center"/>
            <w:hideMark/>
          </w:tcPr>
          <w:p w14:paraId="11CFDEF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0</w:t>
            </w:r>
          </w:p>
        </w:tc>
        <w:tc>
          <w:tcPr>
            <w:tcW w:w="117" w:type="pct"/>
            <w:tcBorders>
              <w:top w:val="nil"/>
              <w:left w:val="nil"/>
              <w:bottom w:val="single" w:sz="4" w:space="0" w:color="auto"/>
              <w:right w:val="single" w:sz="4" w:space="0" w:color="auto"/>
            </w:tcBorders>
            <w:shd w:val="clear" w:color="000000" w:fill="A9D08E"/>
            <w:noWrap/>
            <w:vAlign w:val="center"/>
            <w:hideMark/>
          </w:tcPr>
          <w:p w14:paraId="6EA8CAA5"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2,377,632,500</w:t>
            </w:r>
          </w:p>
        </w:tc>
        <w:tc>
          <w:tcPr>
            <w:tcW w:w="117" w:type="pct"/>
            <w:tcBorders>
              <w:top w:val="nil"/>
              <w:left w:val="nil"/>
              <w:bottom w:val="single" w:sz="4" w:space="0" w:color="auto"/>
              <w:right w:val="single" w:sz="4" w:space="0" w:color="auto"/>
            </w:tcBorders>
            <w:shd w:val="clear" w:color="000000" w:fill="A9D08E"/>
            <w:noWrap/>
            <w:vAlign w:val="center"/>
            <w:hideMark/>
          </w:tcPr>
          <w:p w14:paraId="5C7308E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9,979,312,002</w:t>
            </w:r>
          </w:p>
        </w:tc>
        <w:tc>
          <w:tcPr>
            <w:tcW w:w="103" w:type="pct"/>
            <w:tcBorders>
              <w:top w:val="nil"/>
              <w:left w:val="nil"/>
              <w:bottom w:val="single" w:sz="4" w:space="0" w:color="auto"/>
              <w:right w:val="single" w:sz="4" w:space="0" w:color="auto"/>
            </w:tcBorders>
            <w:shd w:val="clear" w:color="000000" w:fill="A9D08E"/>
            <w:noWrap/>
            <w:vAlign w:val="center"/>
            <w:hideMark/>
          </w:tcPr>
          <w:p w14:paraId="4428CA80"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143,093,500</w:t>
            </w:r>
          </w:p>
        </w:tc>
        <w:tc>
          <w:tcPr>
            <w:tcW w:w="127" w:type="pct"/>
            <w:tcBorders>
              <w:top w:val="nil"/>
              <w:left w:val="nil"/>
              <w:bottom w:val="single" w:sz="4" w:space="0" w:color="auto"/>
              <w:right w:val="single" w:sz="4" w:space="0" w:color="auto"/>
            </w:tcBorders>
            <w:shd w:val="clear" w:color="000000" w:fill="A9D08E"/>
            <w:noWrap/>
            <w:vAlign w:val="center"/>
            <w:hideMark/>
          </w:tcPr>
          <w:p w14:paraId="6BED68C3"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10,122,405,502</w:t>
            </w:r>
          </w:p>
        </w:tc>
        <w:tc>
          <w:tcPr>
            <w:tcW w:w="109" w:type="pct"/>
            <w:tcBorders>
              <w:top w:val="nil"/>
              <w:left w:val="nil"/>
              <w:bottom w:val="single" w:sz="4" w:space="0" w:color="auto"/>
              <w:right w:val="single" w:sz="4" w:space="0" w:color="auto"/>
            </w:tcBorders>
            <w:shd w:val="clear" w:color="000000" w:fill="A9D08E"/>
            <w:noWrap/>
            <w:vAlign w:val="center"/>
            <w:hideMark/>
          </w:tcPr>
          <w:p w14:paraId="0DD8FFFF" w14:textId="77777777" w:rsidR="007D52ED" w:rsidRPr="00CD28CB" w:rsidRDefault="007D52ED" w:rsidP="00791815">
            <w:pPr>
              <w:spacing w:after="0" w:line="240" w:lineRule="auto"/>
              <w:jc w:val="center"/>
              <w:rPr>
                <w:rFonts w:ascii="Garamond" w:hAnsi="Garamond" w:cs="Calibri"/>
                <w:b/>
                <w:bCs/>
                <w:color w:val="FF0000"/>
                <w:sz w:val="6"/>
                <w:szCs w:val="6"/>
              </w:rPr>
            </w:pPr>
            <w:r w:rsidRPr="00CD28CB">
              <w:rPr>
                <w:rFonts w:ascii="Garamond" w:hAnsi="Garamond" w:cs="Calibri"/>
                <w:b/>
                <w:bCs/>
                <w:color w:val="FF0000"/>
                <w:sz w:val="6"/>
                <w:szCs w:val="6"/>
              </w:rPr>
              <w:t>-377,200,000</w:t>
            </w:r>
          </w:p>
        </w:tc>
      </w:tr>
    </w:tbl>
    <w:p w14:paraId="615992E9" w14:textId="77777777" w:rsidR="007D52ED" w:rsidRPr="00CD28CB" w:rsidRDefault="007D52ED" w:rsidP="007D52ED">
      <w:pPr>
        <w:pStyle w:val="TEKSTI"/>
        <w:rPr>
          <w:rStyle w:val="tlid-translation"/>
        </w:rPr>
      </w:pPr>
    </w:p>
    <w:p w14:paraId="4465DFDE" w14:textId="77777777" w:rsidR="007D52ED" w:rsidRPr="00CD28CB" w:rsidRDefault="007D52ED" w:rsidP="007D52ED">
      <w:pPr>
        <w:pStyle w:val="TEKSTI"/>
        <w:rPr>
          <w:rStyle w:val="tlid-translation"/>
        </w:rPr>
      </w:pPr>
    </w:p>
    <w:tbl>
      <w:tblPr>
        <w:tblW w:w="4875" w:type="dxa"/>
        <w:tblInd w:w="93" w:type="dxa"/>
        <w:tblLook w:val="04A0" w:firstRow="1" w:lastRow="0" w:firstColumn="1" w:lastColumn="0" w:noHBand="0" w:noVBand="1"/>
      </w:tblPr>
      <w:tblGrid>
        <w:gridCol w:w="2985"/>
        <w:gridCol w:w="1890"/>
      </w:tblGrid>
      <w:tr w:rsidR="007D52ED" w:rsidRPr="00CD28CB" w14:paraId="32D7D311" w14:textId="77777777" w:rsidTr="00791815">
        <w:trPr>
          <w:trHeight w:val="343"/>
        </w:trPr>
        <w:tc>
          <w:tcPr>
            <w:tcW w:w="2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A1EB8" w14:textId="77777777" w:rsidR="007D52ED" w:rsidRPr="00CD28CB" w:rsidRDefault="007D52ED" w:rsidP="00791815">
            <w:pPr>
              <w:spacing w:after="0" w:line="240" w:lineRule="auto"/>
              <w:rPr>
                <w:rFonts w:ascii="Garamond" w:hAnsi="Garamond" w:cs="Arial"/>
                <w:color w:val="000000"/>
                <w:sz w:val="10"/>
                <w:szCs w:val="10"/>
              </w:rPr>
            </w:pPr>
            <w:r w:rsidRPr="00CD28CB">
              <w:rPr>
                <w:rFonts w:ascii="Garamond" w:hAnsi="Garamond" w:cs="Arial"/>
                <w:color w:val="000000"/>
                <w:sz w:val="10"/>
                <w:szCs w:val="10"/>
              </w:rPr>
              <w:t>QP1, Objektivi specifik 2, masat 2.1, 2.1.1, 2.1.2, 2.1.3, 2.1.4</w:t>
            </w:r>
          </w:p>
        </w:tc>
        <w:tc>
          <w:tcPr>
            <w:tcW w:w="18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892EDF" w14:textId="31B610FF" w:rsidR="007D52ED" w:rsidRPr="00CD28CB" w:rsidRDefault="007D52ED" w:rsidP="00791815">
            <w:pPr>
              <w:spacing w:after="0" w:line="240" w:lineRule="auto"/>
              <w:rPr>
                <w:rFonts w:ascii="Garamond" w:hAnsi="Garamond" w:cs="Arial"/>
                <w:color w:val="000000"/>
                <w:sz w:val="10"/>
                <w:szCs w:val="10"/>
              </w:rPr>
            </w:pPr>
            <w:r w:rsidRPr="00CD28CB">
              <w:rPr>
                <w:rFonts w:ascii="Garamond" w:hAnsi="Garamond" w:cs="Arial"/>
                <w:color w:val="000000"/>
                <w:sz w:val="10"/>
                <w:szCs w:val="10"/>
              </w:rPr>
              <w:t>*Këto masa nuk kanë marrë ende kod sepse janë projekte të reja të cilat pritet të akomodohen në PBA 2022</w:t>
            </w:r>
            <w:r w:rsidR="00B52698">
              <w:rPr>
                <w:rFonts w:ascii="Garamond" w:hAnsi="Garamond" w:cs="Arial"/>
                <w:color w:val="000000"/>
                <w:sz w:val="10"/>
                <w:szCs w:val="10"/>
              </w:rPr>
              <w:t>–</w:t>
            </w:r>
            <w:r w:rsidR="000970C9" w:rsidRPr="00CD28CB">
              <w:rPr>
                <w:rFonts w:ascii="Garamond" w:hAnsi="Garamond" w:cs="Arial"/>
                <w:color w:val="000000"/>
                <w:sz w:val="10"/>
                <w:szCs w:val="10"/>
              </w:rPr>
              <w:t>2</w:t>
            </w:r>
            <w:r w:rsidRPr="00CD28CB">
              <w:rPr>
                <w:rFonts w:ascii="Garamond" w:hAnsi="Garamond" w:cs="Arial"/>
                <w:color w:val="000000"/>
                <w:sz w:val="10"/>
                <w:szCs w:val="10"/>
              </w:rPr>
              <w:t>024.</w:t>
            </w:r>
          </w:p>
        </w:tc>
      </w:tr>
      <w:tr w:rsidR="007D52ED" w:rsidRPr="00CD28CB" w14:paraId="32C31631" w14:textId="77777777" w:rsidTr="00791815">
        <w:trPr>
          <w:trHeight w:val="343"/>
        </w:trPr>
        <w:tc>
          <w:tcPr>
            <w:tcW w:w="2985" w:type="dxa"/>
            <w:tcBorders>
              <w:top w:val="nil"/>
              <w:left w:val="single" w:sz="4" w:space="0" w:color="auto"/>
              <w:bottom w:val="single" w:sz="4" w:space="0" w:color="auto"/>
              <w:right w:val="single" w:sz="4" w:space="0" w:color="auto"/>
            </w:tcBorders>
            <w:shd w:val="clear" w:color="auto" w:fill="auto"/>
            <w:vAlign w:val="center"/>
            <w:hideMark/>
          </w:tcPr>
          <w:p w14:paraId="1CC8F38B" w14:textId="77777777" w:rsidR="007D52ED" w:rsidRPr="00CD28CB" w:rsidRDefault="007D52ED" w:rsidP="00791815">
            <w:pPr>
              <w:spacing w:after="0" w:line="240" w:lineRule="auto"/>
              <w:rPr>
                <w:rFonts w:ascii="Garamond" w:hAnsi="Garamond" w:cs="Arial"/>
                <w:color w:val="000000"/>
                <w:sz w:val="10"/>
                <w:szCs w:val="10"/>
              </w:rPr>
            </w:pPr>
            <w:r w:rsidRPr="00CD28CB">
              <w:rPr>
                <w:rFonts w:ascii="Garamond" w:hAnsi="Garamond" w:cs="Arial"/>
                <w:color w:val="000000"/>
                <w:sz w:val="10"/>
                <w:szCs w:val="10"/>
              </w:rPr>
              <w:t>QP1, Objektivi specifik 3, masat 3.1, 3.5, 3.5.1, 3.5.2, 3.5.3, 3.6.1, 3.6.2, 3.6.3, 3.7.2, 3.8</w:t>
            </w:r>
          </w:p>
        </w:tc>
        <w:tc>
          <w:tcPr>
            <w:tcW w:w="1890" w:type="dxa"/>
            <w:vMerge/>
            <w:tcBorders>
              <w:top w:val="single" w:sz="4" w:space="0" w:color="auto"/>
              <w:left w:val="single" w:sz="4" w:space="0" w:color="auto"/>
              <w:bottom w:val="single" w:sz="4" w:space="0" w:color="auto"/>
              <w:right w:val="single" w:sz="4" w:space="0" w:color="auto"/>
            </w:tcBorders>
            <w:vAlign w:val="center"/>
            <w:hideMark/>
          </w:tcPr>
          <w:p w14:paraId="6433D018" w14:textId="77777777" w:rsidR="007D52ED" w:rsidRPr="00CD28CB" w:rsidRDefault="007D52ED" w:rsidP="00791815">
            <w:pPr>
              <w:spacing w:after="0" w:line="240" w:lineRule="auto"/>
              <w:rPr>
                <w:rFonts w:ascii="Garamond" w:hAnsi="Garamond" w:cs="Arial"/>
                <w:color w:val="000000"/>
                <w:sz w:val="10"/>
                <w:szCs w:val="10"/>
              </w:rPr>
            </w:pPr>
          </w:p>
        </w:tc>
      </w:tr>
      <w:tr w:rsidR="007D52ED" w:rsidRPr="00CD28CB" w14:paraId="5DF31584" w14:textId="77777777" w:rsidTr="00791815">
        <w:trPr>
          <w:trHeight w:val="172"/>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14:paraId="013717BE" w14:textId="77777777" w:rsidR="007D52ED" w:rsidRPr="00CD28CB" w:rsidRDefault="007D52ED" w:rsidP="00791815">
            <w:pPr>
              <w:spacing w:after="0" w:line="240" w:lineRule="auto"/>
              <w:rPr>
                <w:rFonts w:ascii="Garamond" w:hAnsi="Garamond" w:cs="Arial"/>
                <w:color w:val="000000"/>
                <w:sz w:val="10"/>
                <w:szCs w:val="10"/>
              </w:rPr>
            </w:pPr>
            <w:r w:rsidRPr="00CD28CB">
              <w:rPr>
                <w:rFonts w:ascii="Garamond" w:hAnsi="Garamond" w:cs="Arial"/>
                <w:color w:val="000000"/>
                <w:sz w:val="10"/>
                <w:szCs w:val="10"/>
              </w:rPr>
              <w:t>QP1, Objektivi specifik 5, masa 5.4</w:t>
            </w:r>
          </w:p>
        </w:tc>
        <w:tc>
          <w:tcPr>
            <w:tcW w:w="1890" w:type="dxa"/>
            <w:vMerge/>
            <w:tcBorders>
              <w:top w:val="single" w:sz="4" w:space="0" w:color="auto"/>
              <w:left w:val="single" w:sz="4" w:space="0" w:color="auto"/>
              <w:bottom w:val="single" w:sz="4" w:space="0" w:color="auto"/>
              <w:right w:val="single" w:sz="4" w:space="0" w:color="auto"/>
            </w:tcBorders>
            <w:vAlign w:val="center"/>
            <w:hideMark/>
          </w:tcPr>
          <w:p w14:paraId="39968181" w14:textId="77777777" w:rsidR="007D52ED" w:rsidRPr="00CD28CB" w:rsidRDefault="007D52ED" w:rsidP="00791815">
            <w:pPr>
              <w:spacing w:after="0" w:line="240" w:lineRule="auto"/>
              <w:rPr>
                <w:rFonts w:ascii="Garamond" w:hAnsi="Garamond" w:cs="Arial"/>
                <w:color w:val="000000"/>
                <w:sz w:val="10"/>
                <w:szCs w:val="10"/>
              </w:rPr>
            </w:pPr>
          </w:p>
        </w:tc>
      </w:tr>
      <w:tr w:rsidR="007D52ED" w:rsidRPr="00CD28CB" w14:paraId="3A8F69F3" w14:textId="77777777" w:rsidTr="00791815">
        <w:trPr>
          <w:trHeight w:val="262"/>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14:paraId="518D6496" w14:textId="77777777" w:rsidR="007D52ED" w:rsidRPr="00CD28CB" w:rsidRDefault="007D52ED" w:rsidP="00791815">
            <w:pPr>
              <w:spacing w:after="0" w:line="240" w:lineRule="auto"/>
              <w:rPr>
                <w:rFonts w:ascii="Garamond" w:hAnsi="Garamond" w:cs="Arial"/>
                <w:color w:val="000000"/>
                <w:sz w:val="10"/>
                <w:szCs w:val="10"/>
              </w:rPr>
            </w:pPr>
            <w:r w:rsidRPr="00CD28CB">
              <w:rPr>
                <w:rFonts w:ascii="Garamond" w:hAnsi="Garamond" w:cs="Arial"/>
                <w:color w:val="000000"/>
                <w:sz w:val="10"/>
                <w:szCs w:val="10"/>
              </w:rPr>
              <w:t>QP2, Objektivi specifik 1, masa 1.5</w:t>
            </w:r>
          </w:p>
        </w:tc>
        <w:tc>
          <w:tcPr>
            <w:tcW w:w="1890" w:type="dxa"/>
            <w:vMerge/>
            <w:tcBorders>
              <w:top w:val="single" w:sz="4" w:space="0" w:color="auto"/>
              <w:left w:val="single" w:sz="4" w:space="0" w:color="auto"/>
              <w:bottom w:val="single" w:sz="4" w:space="0" w:color="auto"/>
              <w:right w:val="single" w:sz="4" w:space="0" w:color="auto"/>
            </w:tcBorders>
            <w:vAlign w:val="center"/>
            <w:hideMark/>
          </w:tcPr>
          <w:p w14:paraId="38589D18" w14:textId="77777777" w:rsidR="007D52ED" w:rsidRPr="00CD28CB" w:rsidRDefault="007D52ED" w:rsidP="00791815">
            <w:pPr>
              <w:spacing w:after="0" w:line="240" w:lineRule="auto"/>
              <w:rPr>
                <w:rFonts w:ascii="Garamond" w:hAnsi="Garamond" w:cs="Arial"/>
                <w:color w:val="000000"/>
                <w:sz w:val="10"/>
                <w:szCs w:val="10"/>
              </w:rPr>
            </w:pPr>
          </w:p>
        </w:tc>
      </w:tr>
      <w:tr w:rsidR="007D52ED" w:rsidRPr="00CD28CB" w14:paraId="1751BDBF" w14:textId="77777777" w:rsidTr="00791815">
        <w:trPr>
          <w:trHeight w:val="262"/>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14:paraId="2AE06D04" w14:textId="77777777" w:rsidR="007D52ED" w:rsidRPr="00CD28CB" w:rsidRDefault="007D52ED" w:rsidP="00791815">
            <w:pPr>
              <w:spacing w:after="0" w:line="240" w:lineRule="auto"/>
              <w:rPr>
                <w:rFonts w:ascii="Garamond" w:hAnsi="Garamond" w:cs="Arial"/>
                <w:color w:val="000000"/>
                <w:sz w:val="10"/>
                <w:szCs w:val="10"/>
              </w:rPr>
            </w:pPr>
            <w:r w:rsidRPr="00CD28CB">
              <w:rPr>
                <w:rFonts w:ascii="Garamond" w:hAnsi="Garamond" w:cs="Arial"/>
                <w:color w:val="000000"/>
                <w:sz w:val="10"/>
                <w:szCs w:val="10"/>
              </w:rPr>
              <w:t>QP2, Objektivi specifik 4, masa 4.1, 4.1.1, 4.1.2, 4.1.3</w:t>
            </w:r>
          </w:p>
        </w:tc>
        <w:tc>
          <w:tcPr>
            <w:tcW w:w="1890" w:type="dxa"/>
            <w:vMerge/>
            <w:tcBorders>
              <w:top w:val="single" w:sz="4" w:space="0" w:color="auto"/>
              <w:left w:val="single" w:sz="4" w:space="0" w:color="auto"/>
              <w:bottom w:val="single" w:sz="4" w:space="0" w:color="auto"/>
              <w:right w:val="single" w:sz="4" w:space="0" w:color="auto"/>
            </w:tcBorders>
            <w:vAlign w:val="center"/>
            <w:hideMark/>
          </w:tcPr>
          <w:p w14:paraId="7EC2EED8" w14:textId="77777777" w:rsidR="007D52ED" w:rsidRPr="00CD28CB" w:rsidRDefault="007D52ED" w:rsidP="00791815">
            <w:pPr>
              <w:spacing w:after="0" w:line="240" w:lineRule="auto"/>
              <w:rPr>
                <w:rFonts w:ascii="Garamond" w:hAnsi="Garamond" w:cs="Arial"/>
                <w:color w:val="000000"/>
                <w:sz w:val="10"/>
                <w:szCs w:val="10"/>
              </w:rPr>
            </w:pPr>
          </w:p>
        </w:tc>
      </w:tr>
      <w:tr w:rsidR="007D52ED" w:rsidRPr="00CD28CB" w14:paraId="0FBF4ECF" w14:textId="77777777" w:rsidTr="00791815">
        <w:trPr>
          <w:trHeight w:val="253"/>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14:paraId="35E903CE" w14:textId="77777777" w:rsidR="007D52ED" w:rsidRPr="00CD28CB" w:rsidRDefault="007D52ED" w:rsidP="00791815">
            <w:pPr>
              <w:spacing w:after="0" w:line="240" w:lineRule="auto"/>
              <w:rPr>
                <w:rFonts w:ascii="Garamond" w:hAnsi="Garamond" w:cs="Arial"/>
                <w:color w:val="000000"/>
                <w:sz w:val="10"/>
                <w:szCs w:val="10"/>
              </w:rPr>
            </w:pPr>
            <w:r w:rsidRPr="00CD28CB">
              <w:rPr>
                <w:rFonts w:ascii="Garamond" w:hAnsi="Garamond" w:cs="Arial"/>
                <w:color w:val="000000"/>
                <w:sz w:val="10"/>
                <w:szCs w:val="10"/>
              </w:rPr>
              <w:t>QP2, Objektivi specifik 5, masa 5.1, 5.1.1, 5.1.2, 5.1.3</w:t>
            </w:r>
          </w:p>
        </w:tc>
        <w:tc>
          <w:tcPr>
            <w:tcW w:w="1890" w:type="dxa"/>
            <w:vMerge/>
            <w:tcBorders>
              <w:top w:val="single" w:sz="4" w:space="0" w:color="auto"/>
              <w:left w:val="single" w:sz="4" w:space="0" w:color="auto"/>
              <w:bottom w:val="single" w:sz="4" w:space="0" w:color="auto"/>
              <w:right w:val="single" w:sz="4" w:space="0" w:color="auto"/>
            </w:tcBorders>
            <w:vAlign w:val="center"/>
            <w:hideMark/>
          </w:tcPr>
          <w:p w14:paraId="4743D140" w14:textId="77777777" w:rsidR="007D52ED" w:rsidRPr="00CD28CB" w:rsidRDefault="007D52ED" w:rsidP="00791815">
            <w:pPr>
              <w:spacing w:after="0" w:line="240" w:lineRule="auto"/>
              <w:rPr>
                <w:rFonts w:ascii="Garamond" w:hAnsi="Garamond" w:cs="Arial"/>
                <w:color w:val="000000"/>
                <w:sz w:val="10"/>
                <w:szCs w:val="10"/>
              </w:rPr>
            </w:pPr>
          </w:p>
        </w:tc>
      </w:tr>
    </w:tbl>
    <w:p w14:paraId="393F0469" w14:textId="77777777" w:rsidR="007D52ED" w:rsidRPr="00CD28CB" w:rsidRDefault="007D52ED" w:rsidP="007D52ED">
      <w:pPr>
        <w:pStyle w:val="TEKSTI"/>
        <w:rPr>
          <w:rStyle w:val="tlid-translation"/>
        </w:rPr>
      </w:pPr>
    </w:p>
    <w:p w14:paraId="4199063D" w14:textId="77777777" w:rsidR="007D52ED" w:rsidRPr="00CD28CB" w:rsidRDefault="007D52ED" w:rsidP="007D52ED">
      <w:pPr>
        <w:pStyle w:val="TEKSTI"/>
        <w:ind w:firstLine="0"/>
        <w:sectPr w:rsidR="007D52ED" w:rsidRPr="00CD28CB" w:rsidSect="00791815">
          <w:pgSz w:w="16838" w:h="11906" w:orient="landscape" w:code="9"/>
          <w:pgMar w:top="1411" w:right="1411" w:bottom="1411" w:left="1411" w:header="1310" w:footer="1138" w:gutter="0"/>
          <w:cols w:space="720"/>
          <w:docGrid w:linePitch="360"/>
        </w:sectPr>
      </w:pPr>
    </w:p>
    <w:p w14:paraId="269120B0" w14:textId="77777777" w:rsidR="007D52ED" w:rsidRPr="00CD28CB" w:rsidRDefault="007D52ED" w:rsidP="007D52ED">
      <w:pPr>
        <w:pStyle w:val="TEKSTI"/>
        <w:ind w:firstLine="0"/>
      </w:pPr>
      <w:r w:rsidRPr="00CD28CB">
        <w:rPr>
          <w:noProof/>
        </w:rPr>
        <w:lastRenderedPageBreak/>
        <w:drawing>
          <wp:anchor distT="0" distB="0" distL="114300" distR="114300" simplePos="0" relativeHeight="251658245" behindDoc="0" locked="0" layoutInCell="1" allowOverlap="1" wp14:anchorId="71A104DF" wp14:editId="4944D0AD">
            <wp:simplePos x="0" y="0"/>
            <wp:positionH relativeFrom="column">
              <wp:align>left</wp:align>
            </wp:positionH>
            <wp:positionV relativeFrom="paragraph">
              <wp:align>top</wp:align>
            </wp:positionV>
            <wp:extent cx="5974080" cy="6496050"/>
            <wp:effectExtent l="0" t="0" r="762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ZIDENT007.jpg"/>
                    <pic:cNvPicPr/>
                  </pic:nvPicPr>
                  <pic:blipFill rotWithShape="1">
                    <a:blip r:embed="rId29" cstate="print">
                      <a:extLst>
                        <a:ext uri="{BEBA8EAE-BF5A-486C-A8C5-ECC9F3942E4B}">
                          <a14:imgProps xmlns:a14="http://schemas.microsoft.com/office/drawing/2010/main">
                            <a14:imgLayer r:embed="rId30">
                              <a14:imgEffect>
                                <a14:brightnessContrast contrast="40000"/>
                              </a14:imgEffect>
                            </a14:imgLayer>
                          </a14:imgProps>
                        </a:ext>
                        <a:ext uri="{28A0092B-C50C-407E-A947-70E740481C1C}">
                          <a14:useLocalDpi xmlns:a14="http://schemas.microsoft.com/office/drawing/2010/main" val="0"/>
                        </a:ext>
                      </a:extLst>
                    </a:blip>
                    <a:srcRect t="2903" r="3206" b="1825"/>
                    <a:stretch/>
                  </pic:blipFill>
                  <pic:spPr bwMode="auto">
                    <a:xfrm>
                      <a:off x="0" y="0"/>
                      <a:ext cx="5974194" cy="6495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9FC134" w14:textId="77777777" w:rsidR="007D52ED" w:rsidRPr="00CD28CB" w:rsidRDefault="007D52ED" w:rsidP="007D52ED">
      <w:pPr>
        <w:pStyle w:val="TEKSTI"/>
        <w:ind w:firstLine="0"/>
      </w:pPr>
      <w:r w:rsidRPr="00CD28CB">
        <w:br w:type="textWrapping" w:clear="all"/>
      </w:r>
    </w:p>
    <w:p w14:paraId="13C3A363" w14:textId="77777777" w:rsidR="007D52ED" w:rsidRPr="00CD28CB" w:rsidRDefault="007D52ED" w:rsidP="007D52ED">
      <w:pPr>
        <w:pStyle w:val="TEKSTI"/>
        <w:ind w:firstLine="0"/>
      </w:pPr>
    </w:p>
    <w:p w14:paraId="535FC8FB" w14:textId="77777777" w:rsidR="007D52ED" w:rsidRPr="00CD28CB" w:rsidRDefault="007D52ED" w:rsidP="007D52ED">
      <w:pPr>
        <w:pStyle w:val="TEKSTI"/>
        <w:ind w:firstLine="0"/>
      </w:pPr>
    </w:p>
    <w:p w14:paraId="1CAE31FB" w14:textId="77777777" w:rsidR="007D52ED" w:rsidRPr="00CD28CB" w:rsidRDefault="007D52ED" w:rsidP="007D52ED">
      <w:pPr>
        <w:pStyle w:val="TEKSTI"/>
        <w:ind w:firstLine="0"/>
      </w:pPr>
    </w:p>
    <w:p w14:paraId="61C03A21" w14:textId="77777777" w:rsidR="007D52ED" w:rsidRPr="00CD28CB" w:rsidRDefault="007D52ED" w:rsidP="007D52ED">
      <w:pPr>
        <w:pStyle w:val="TEKSTI"/>
        <w:ind w:firstLine="0"/>
      </w:pPr>
    </w:p>
    <w:p w14:paraId="2682FCED" w14:textId="77777777" w:rsidR="007D52ED" w:rsidRPr="00CD28CB" w:rsidRDefault="007D52ED" w:rsidP="007D52ED">
      <w:pPr>
        <w:pStyle w:val="TEKSTI"/>
        <w:ind w:firstLine="0"/>
      </w:pPr>
    </w:p>
    <w:p w14:paraId="0A2DCA05" w14:textId="77777777" w:rsidR="007D52ED" w:rsidRPr="00CD28CB" w:rsidRDefault="007D52ED" w:rsidP="007D52ED">
      <w:pPr>
        <w:pStyle w:val="TEKSTI"/>
        <w:ind w:firstLine="0"/>
      </w:pPr>
    </w:p>
    <w:p w14:paraId="19ABE4F4" w14:textId="77777777" w:rsidR="007D52ED" w:rsidRPr="00CD28CB" w:rsidRDefault="007D52ED" w:rsidP="007D52ED">
      <w:pPr>
        <w:pStyle w:val="TEKSTI"/>
        <w:ind w:firstLine="0"/>
      </w:pPr>
    </w:p>
    <w:p w14:paraId="727B34E3" w14:textId="77777777" w:rsidR="007D52ED" w:rsidRPr="00CD28CB" w:rsidRDefault="007D52ED" w:rsidP="007D52ED">
      <w:pPr>
        <w:pStyle w:val="TEKSTI"/>
        <w:ind w:firstLine="0"/>
      </w:pPr>
    </w:p>
    <w:p w14:paraId="7BA8D6E8" w14:textId="77777777" w:rsidR="007D52ED" w:rsidRPr="00CD28CB" w:rsidRDefault="007D52ED" w:rsidP="007D52ED">
      <w:pPr>
        <w:pStyle w:val="TEKSTI"/>
        <w:ind w:firstLine="0"/>
      </w:pPr>
    </w:p>
    <w:p w14:paraId="17497899" w14:textId="77777777" w:rsidR="007D52ED" w:rsidRPr="00CD28CB" w:rsidRDefault="007D52ED" w:rsidP="007D52ED">
      <w:pPr>
        <w:pStyle w:val="TEKSTI"/>
        <w:ind w:firstLine="0"/>
      </w:pPr>
    </w:p>
    <w:p w14:paraId="78A431DD" w14:textId="77777777" w:rsidR="007D52ED" w:rsidRPr="00CD28CB" w:rsidRDefault="007D52ED" w:rsidP="007D52ED">
      <w:pPr>
        <w:pStyle w:val="TEKSTI"/>
        <w:ind w:firstLine="0"/>
        <w:sectPr w:rsidR="007D52ED" w:rsidRPr="00CD28CB" w:rsidSect="00791815">
          <w:pgSz w:w="11906" w:h="16838" w:code="9"/>
          <w:pgMar w:top="1411" w:right="1411" w:bottom="1411" w:left="1411" w:header="1310" w:footer="1138" w:gutter="0"/>
          <w:cols w:space="720"/>
          <w:docGrid w:linePitch="360"/>
        </w:sectPr>
      </w:pPr>
    </w:p>
    <w:p w14:paraId="4E19D289" w14:textId="77777777" w:rsidR="007D52ED" w:rsidRPr="00CD28CB" w:rsidRDefault="007D52ED" w:rsidP="007D52ED">
      <w:pPr>
        <w:pStyle w:val="TEKSTI"/>
        <w:ind w:firstLine="0"/>
      </w:pPr>
    </w:p>
    <w:p w14:paraId="4FAEB74C" w14:textId="77777777" w:rsidR="007D52ED" w:rsidRPr="00CD28CB" w:rsidRDefault="007D52ED" w:rsidP="007D52ED">
      <w:pPr>
        <w:pStyle w:val="TEKSTI"/>
        <w:ind w:firstLine="0"/>
      </w:pPr>
    </w:p>
    <w:p w14:paraId="7CBABD2A" w14:textId="77777777" w:rsidR="007D52ED" w:rsidRPr="00CD28CB" w:rsidRDefault="007D52ED" w:rsidP="007D52ED">
      <w:pPr>
        <w:pStyle w:val="TEKSTI"/>
        <w:ind w:firstLine="0"/>
      </w:pPr>
    </w:p>
    <w:p w14:paraId="22F7FD4E" w14:textId="77777777" w:rsidR="007D52ED" w:rsidRPr="00CD28CB" w:rsidRDefault="007D52ED" w:rsidP="007D52ED">
      <w:pPr>
        <w:pStyle w:val="TEKSTI"/>
        <w:ind w:firstLine="0"/>
      </w:pPr>
    </w:p>
    <w:p w14:paraId="1EBD555B" w14:textId="77777777" w:rsidR="007D52ED" w:rsidRPr="00CD28CB" w:rsidRDefault="007D52ED" w:rsidP="007D52ED">
      <w:pPr>
        <w:pStyle w:val="TEKSTI"/>
        <w:ind w:firstLine="0"/>
      </w:pPr>
    </w:p>
    <w:p w14:paraId="60804A7D" w14:textId="77777777" w:rsidR="007D52ED" w:rsidRPr="00CD28CB" w:rsidRDefault="007D52ED" w:rsidP="007D52ED">
      <w:pPr>
        <w:pStyle w:val="TEKSTI"/>
        <w:ind w:firstLine="0"/>
      </w:pPr>
    </w:p>
    <w:tbl>
      <w:tblPr>
        <w:tblW w:w="9390" w:type="dxa"/>
        <w:tblInd w:w="93" w:type="dxa"/>
        <w:tblLook w:val="04A0" w:firstRow="1" w:lastRow="0" w:firstColumn="1" w:lastColumn="0" w:noHBand="0" w:noVBand="1"/>
      </w:tblPr>
      <w:tblGrid>
        <w:gridCol w:w="654"/>
        <w:gridCol w:w="525"/>
        <w:gridCol w:w="583"/>
        <w:gridCol w:w="386"/>
        <w:gridCol w:w="453"/>
        <w:gridCol w:w="568"/>
        <w:gridCol w:w="540"/>
        <w:gridCol w:w="568"/>
        <w:gridCol w:w="540"/>
        <w:gridCol w:w="496"/>
        <w:gridCol w:w="545"/>
        <w:gridCol w:w="501"/>
        <w:gridCol w:w="540"/>
        <w:gridCol w:w="545"/>
        <w:gridCol w:w="540"/>
        <w:gridCol w:w="496"/>
        <w:gridCol w:w="564"/>
        <w:gridCol w:w="501"/>
        <w:gridCol w:w="939"/>
      </w:tblGrid>
      <w:tr w:rsidR="007D52ED" w:rsidRPr="00CD28CB" w14:paraId="451E9280" w14:textId="77777777" w:rsidTr="00791815">
        <w:trPr>
          <w:trHeight w:val="315"/>
        </w:trPr>
        <w:tc>
          <w:tcPr>
            <w:tcW w:w="654" w:type="dxa"/>
            <w:vMerge w:val="restart"/>
            <w:tcBorders>
              <w:top w:val="single" w:sz="8" w:space="0" w:color="auto"/>
              <w:left w:val="single" w:sz="8" w:space="0" w:color="auto"/>
              <w:bottom w:val="single" w:sz="4" w:space="0" w:color="000000"/>
              <w:right w:val="single" w:sz="8" w:space="0" w:color="auto"/>
            </w:tcBorders>
            <w:shd w:val="clear" w:color="auto" w:fill="auto"/>
            <w:vAlign w:val="center"/>
            <w:hideMark/>
          </w:tcPr>
          <w:p w14:paraId="34B693B9"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 xml:space="preserve">Objektivat Specifikë </w:t>
            </w:r>
          </w:p>
        </w:tc>
        <w:tc>
          <w:tcPr>
            <w:tcW w:w="833" w:type="dxa"/>
            <w:gridSpan w:val="2"/>
            <w:tcBorders>
              <w:top w:val="single" w:sz="8" w:space="0" w:color="auto"/>
              <w:left w:val="nil"/>
              <w:bottom w:val="single" w:sz="8" w:space="0" w:color="auto"/>
              <w:right w:val="single" w:sz="8" w:space="0" w:color="000000"/>
            </w:tcBorders>
            <w:shd w:val="clear" w:color="auto" w:fill="auto"/>
            <w:vAlign w:val="center"/>
            <w:hideMark/>
          </w:tcPr>
          <w:p w14:paraId="5B4DF2C7" w14:textId="6AC7DF53" w:rsidR="007D52ED" w:rsidRPr="00CD28CB" w:rsidRDefault="00890583"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Institucionet përgje</w:t>
            </w:r>
            <w:r w:rsidR="007D52ED" w:rsidRPr="00CD28CB">
              <w:rPr>
                <w:rFonts w:ascii="Garamond" w:hAnsi="Garamond" w:cs="Arial"/>
                <w:b/>
                <w:bCs/>
                <w:color w:val="000000"/>
                <w:sz w:val="6"/>
                <w:szCs w:val="6"/>
              </w:rPr>
              <w:t>gjëse</w:t>
            </w:r>
          </w:p>
        </w:tc>
        <w:tc>
          <w:tcPr>
            <w:tcW w:w="584" w:type="dxa"/>
            <w:gridSpan w:val="2"/>
            <w:tcBorders>
              <w:top w:val="single" w:sz="8" w:space="0" w:color="auto"/>
              <w:left w:val="nil"/>
              <w:bottom w:val="single" w:sz="8" w:space="0" w:color="auto"/>
              <w:right w:val="single" w:sz="8" w:space="0" w:color="000000"/>
            </w:tcBorders>
            <w:shd w:val="clear" w:color="auto" w:fill="auto"/>
            <w:vAlign w:val="center"/>
            <w:hideMark/>
          </w:tcPr>
          <w:p w14:paraId="58679C93" w14:textId="00C2E4CF"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 xml:space="preserve">Afati i </w:t>
            </w:r>
            <w:r w:rsidR="00890583" w:rsidRPr="00CD28CB">
              <w:rPr>
                <w:rFonts w:ascii="Garamond" w:hAnsi="Garamond" w:cs="Arial"/>
                <w:b/>
                <w:bCs/>
                <w:color w:val="000000"/>
                <w:sz w:val="6"/>
                <w:szCs w:val="6"/>
              </w:rPr>
              <w:t>z</w:t>
            </w:r>
            <w:r w:rsidRPr="00CD28CB">
              <w:rPr>
                <w:rFonts w:ascii="Garamond" w:hAnsi="Garamond" w:cs="Arial"/>
                <w:b/>
                <w:bCs/>
                <w:color w:val="000000"/>
                <w:sz w:val="6"/>
                <w:szCs w:val="6"/>
              </w:rPr>
              <w:t xml:space="preserve">batimit </w:t>
            </w:r>
          </w:p>
        </w:tc>
        <w:tc>
          <w:tcPr>
            <w:tcW w:w="1570"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9EE9CE7" w14:textId="4E7E19EA"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Kosto</w:t>
            </w:r>
            <w:r w:rsidR="00890583" w:rsidRPr="00CD28CB">
              <w:rPr>
                <w:rFonts w:ascii="Garamond" w:hAnsi="Garamond" w:cs="Arial"/>
                <w:b/>
                <w:bCs/>
                <w:color w:val="000000"/>
                <w:sz w:val="6"/>
                <w:szCs w:val="6"/>
              </w:rPr>
              <w:t>ja</w:t>
            </w:r>
            <w:r w:rsidRPr="00CD28CB">
              <w:rPr>
                <w:rFonts w:ascii="Garamond" w:hAnsi="Garamond" w:cs="Arial"/>
                <w:b/>
                <w:bCs/>
                <w:color w:val="000000"/>
                <w:sz w:val="6"/>
                <w:szCs w:val="6"/>
              </w:rPr>
              <w:t xml:space="preserve"> indikative totale</w:t>
            </w:r>
          </w:p>
        </w:tc>
        <w:tc>
          <w:tcPr>
            <w:tcW w:w="2874" w:type="dxa"/>
            <w:gridSpan w:val="6"/>
            <w:tcBorders>
              <w:top w:val="single" w:sz="8" w:space="0" w:color="auto"/>
              <w:left w:val="nil"/>
              <w:bottom w:val="single" w:sz="8" w:space="0" w:color="auto"/>
              <w:right w:val="single" w:sz="8" w:space="0" w:color="000000"/>
            </w:tcBorders>
            <w:shd w:val="clear" w:color="auto" w:fill="auto"/>
            <w:vAlign w:val="center"/>
            <w:hideMark/>
          </w:tcPr>
          <w:p w14:paraId="72061A2A" w14:textId="687E4085" w:rsidR="007D52ED" w:rsidRPr="00CD28CB" w:rsidRDefault="00890583"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Burimi i mbulimit deri në</w:t>
            </w:r>
            <w:r w:rsidR="007D52ED" w:rsidRPr="00CD28CB">
              <w:rPr>
                <w:rFonts w:ascii="Garamond" w:hAnsi="Garamond" w:cs="Arial"/>
                <w:b/>
                <w:bCs/>
                <w:color w:val="000000"/>
                <w:sz w:val="6"/>
                <w:szCs w:val="6"/>
              </w:rPr>
              <w:t xml:space="preserve"> 2023</w:t>
            </w:r>
          </w:p>
        </w:tc>
        <w:tc>
          <w:tcPr>
            <w:tcW w:w="1470" w:type="dxa"/>
            <w:gridSpan w:val="3"/>
            <w:tcBorders>
              <w:top w:val="single" w:sz="8" w:space="0" w:color="auto"/>
              <w:left w:val="nil"/>
              <w:bottom w:val="single" w:sz="8" w:space="0" w:color="auto"/>
              <w:right w:val="single" w:sz="8" w:space="0" w:color="000000"/>
            </w:tcBorders>
            <w:shd w:val="clear" w:color="auto" w:fill="auto"/>
            <w:vAlign w:val="center"/>
            <w:hideMark/>
          </w:tcPr>
          <w:p w14:paraId="6F26ABB3" w14:textId="67B0BDFD"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Burimi i mbulimit 2024</w:t>
            </w:r>
            <w:r w:rsidR="00B52698">
              <w:rPr>
                <w:rFonts w:ascii="Garamond" w:hAnsi="Garamond" w:cs="Arial"/>
                <w:b/>
                <w:bCs/>
                <w:color w:val="000000"/>
                <w:sz w:val="6"/>
                <w:szCs w:val="6"/>
              </w:rPr>
              <w:t>–</w:t>
            </w:r>
            <w:r w:rsidRPr="00CD28CB">
              <w:rPr>
                <w:rFonts w:ascii="Garamond" w:hAnsi="Garamond" w:cs="Arial"/>
                <w:b/>
                <w:bCs/>
                <w:color w:val="000000"/>
                <w:sz w:val="6"/>
                <w:szCs w:val="6"/>
              </w:rPr>
              <w:t>2027</w:t>
            </w:r>
          </w:p>
        </w:tc>
        <w:tc>
          <w:tcPr>
            <w:tcW w:w="4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995E857" w14:textId="0D7F37BE"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Hendeku financiar</w:t>
            </w:r>
            <w:r w:rsidRPr="00CD28CB">
              <w:rPr>
                <w:rFonts w:ascii="Garamond" w:hAnsi="Garamond" w:cs="Arial"/>
                <w:b/>
                <w:bCs/>
                <w:color w:val="000000"/>
                <w:sz w:val="6"/>
                <w:szCs w:val="6"/>
              </w:rPr>
              <w:br/>
              <w:t>2021</w:t>
            </w:r>
            <w:r w:rsidR="00B52698">
              <w:rPr>
                <w:rFonts w:ascii="Garamond" w:hAnsi="Garamond" w:cs="Arial"/>
                <w:b/>
                <w:bCs/>
                <w:color w:val="000000"/>
                <w:sz w:val="6"/>
                <w:szCs w:val="6"/>
              </w:rPr>
              <w:t>–</w:t>
            </w:r>
            <w:r w:rsidRPr="00CD28CB">
              <w:rPr>
                <w:rFonts w:ascii="Garamond" w:hAnsi="Garamond" w:cs="Arial"/>
                <w:b/>
                <w:bCs/>
                <w:color w:val="000000"/>
                <w:sz w:val="6"/>
                <w:szCs w:val="6"/>
              </w:rPr>
              <w:t>2027</w:t>
            </w:r>
            <w:r w:rsidRPr="00CD28CB">
              <w:rPr>
                <w:rFonts w:ascii="Garamond" w:hAnsi="Garamond" w:cs="Arial"/>
                <w:b/>
                <w:bCs/>
                <w:color w:val="000000"/>
                <w:sz w:val="6"/>
                <w:szCs w:val="6"/>
              </w:rPr>
              <w:br/>
              <w:t xml:space="preserve">(në </w:t>
            </w:r>
            <w:r w:rsidR="00890583" w:rsidRPr="00CD28CB">
              <w:rPr>
                <w:rFonts w:ascii="Garamond" w:hAnsi="Garamond" w:cs="Arial"/>
                <w:b/>
                <w:bCs/>
                <w:color w:val="000000"/>
                <w:sz w:val="6"/>
                <w:szCs w:val="6"/>
              </w:rPr>
              <w:t>l</w:t>
            </w:r>
            <w:r w:rsidRPr="00CD28CB">
              <w:rPr>
                <w:rFonts w:ascii="Garamond" w:hAnsi="Garamond" w:cs="Arial"/>
                <w:b/>
                <w:bCs/>
                <w:color w:val="000000"/>
                <w:sz w:val="6"/>
                <w:szCs w:val="6"/>
              </w:rPr>
              <w:t>ekë)</w:t>
            </w:r>
          </w:p>
        </w:tc>
        <w:tc>
          <w:tcPr>
            <w:tcW w:w="939" w:type="dxa"/>
            <w:vMerge w:val="restart"/>
            <w:tcBorders>
              <w:top w:val="single" w:sz="8" w:space="0" w:color="auto"/>
              <w:left w:val="single" w:sz="8" w:space="0" w:color="auto"/>
              <w:bottom w:val="single" w:sz="4" w:space="0" w:color="000000"/>
              <w:right w:val="single" w:sz="8" w:space="0" w:color="auto"/>
            </w:tcBorders>
            <w:shd w:val="clear" w:color="auto" w:fill="auto"/>
            <w:vAlign w:val="center"/>
            <w:hideMark/>
          </w:tcPr>
          <w:p w14:paraId="46FF2440" w14:textId="5612A15F"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Kosto</w:t>
            </w:r>
            <w:r w:rsidR="00890583" w:rsidRPr="00CD28CB">
              <w:rPr>
                <w:rFonts w:ascii="Garamond" w:hAnsi="Garamond" w:cs="Arial"/>
                <w:b/>
                <w:bCs/>
                <w:color w:val="000000"/>
                <w:sz w:val="6"/>
                <w:szCs w:val="6"/>
              </w:rPr>
              <w:t>ja</w:t>
            </w:r>
            <w:r w:rsidRPr="00CD28CB">
              <w:rPr>
                <w:rFonts w:ascii="Garamond" w:hAnsi="Garamond" w:cs="Arial"/>
                <w:b/>
                <w:bCs/>
                <w:color w:val="000000"/>
                <w:sz w:val="6"/>
                <w:szCs w:val="6"/>
              </w:rPr>
              <w:t xml:space="preserve"> totale n</w:t>
            </w:r>
            <w:r w:rsidR="00890583" w:rsidRPr="00CD28CB">
              <w:rPr>
                <w:rFonts w:ascii="Garamond" w:hAnsi="Garamond" w:cs="Arial"/>
                <w:b/>
                <w:bCs/>
                <w:color w:val="000000"/>
                <w:sz w:val="6"/>
                <w:szCs w:val="6"/>
              </w:rPr>
              <w:t>ë</w:t>
            </w:r>
            <w:r w:rsidRPr="00CD28CB">
              <w:rPr>
                <w:rFonts w:ascii="Garamond" w:hAnsi="Garamond" w:cs="Arial"/>
                <w:b/>
                <w:bCs/>
                <w:color w:val="000000"/>
                <w:sz w:val="6"/>
                <w:szCs w:val="6"/>
              </w:rPr>
              <w:t xml:space="preserve"> EUR</w:t>
            </w:r>
            <w:r w:rsidRPr="00CD28CB">
              <w:rPr>
                <w:rFonts w:ascii="Garamond" w:hAnsi="Garamond" w:cs="Arial"/>
                <w:b/>
                <w:bCs/>
                <w:color w:val="000000"/>
                <w:sz w:val="6"/>
                <w:szCs w:val="6"/>
              </w:rPr>
              <w:br/>
              <w:t xml:space="preserve">(kursi </w:t>
            </w:r>
            <w:r w:rsidR="00890583" w:rsidRPr="00CD28CB">
              <w:rPr>
                <w:rFonts w:ascii="Garamond" w:hAnsi="Garamond" w:cs="Arial"/>
                <w:b/>
                <w:bCs/>
                <w:color w:val="000000"/>
                <w:sz w:val="6"/>
                <w:szCs w:val="6"/>
              </w:rPr>
              <w:t>i këmbimit</w:t>
            </w:r>
            <w:r w:rsidRPr="00CD28CB">
              <w:rPr>
                <w:rFonts w:ascii="Garamond" w:hAnsi="Garamond" w:cs="Arial"/>
                <w:b/>
                <w:bCs/>
                <w:color w:val="000000"/>
                <w:sz w:val="6"/>
                <w:szCs w:val="6"/>
              </w:rPr>
              <w:t>: 1 EUR = 125 ALL)</w:t>
            </w:r>
          </w:p>
        </w:tc>
      </w:tr>
      <w:tr w:rsidR="007D52ED" w:rsidRPr="00CD28CB" w14:paraId="763BCF94" w14:textId="77777777" w:rsidTr="00791815">
        <w:trPr>
          <w:trHeight w:val="645"/>
        </w:trPr>
        <w:tc>
          <w:tcPr>
            <w:tcW w:w="654" w:type="dxa"/>
            <w:vMerge/>
            <w:tcBorders>
              <w:top w:val="single" w:sz="8" w:space="0" w:color="auto"/>
              <w:left w:val="single" w:sz="8" w:space="0" w:color="auto"/>
              <w:bottom w:val="single" w:sz="4" w:space="0" w:color="000000"/>
              <w:right w:val="single" w:sz="8" w:space="0" w:color="auto"/>
            </w:tcBorders>
            <w:vAlign w:val="center"/>
            <w:hideMark/>
          </w:tcPr>
          <w:p w14:paraId="40E71DE1" w14:textId="77777777" w:rsidR="007D52ED" w:rsidRPr="00CD28CB" w:rsidRDefault="007D52ED" w:rsidP="00791815">
            <w:pPr>
              <w:spacing w:after="0" w:line="240" w:lineRule="auto"/>
              <w:rPr>
                <w:rFonts w:ascii="Garamond" w:hAnsi="Garamond" w:cs="Arial"/>
                <w:b/>
                <w:bCs/>
                <w:color w:val="000000"/>
                <w:sz w:val="6"/>
                <w:szCs w:val="6"/>
              </w:rPr>
            </w:pPr>
          </w:p>
        </w:tc>
        <w:tc>
          <w:tcPr>
            <w:tcW w:w="399" w:type="dxa"/>
            <w:vMerge w:val="restart"/>
            <w:tcBorders>
              <w:top w:val="nil"/>
              <w:left w:val="single" w:sz="8" w:space="0" w:color="auto"/>
              <w:bottom w:val="single" w:sz="8" w:space="0" w:color="000000"/>
              <w:right w:val="single" w:sz="8" w:space="0" w:color="auto"/>
            </w:tcBorders>
            <w:shd w:val="clear" w:color="auto" w:fill="auto"/>
            <w:vAlign w:val="center"/>
            <w:hideMark/>
          </w:tcPr>
          <w:p w14:paraId="7D72115C"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Institucioni përgjegjës</w:t>
            </w:r>
          </w:p>
        </w:tc>
        <w:tc>
          <w:tcPr>
            <w:tcW w:w="434" w:type="dxa"/>
            <w:vMerge w:val="restart"/>
            <w:tcBorders>
              <w:top w:val="nil"/>
              <w:left w:val="single" w:sz="8" w:space="0" w:color="auto"/>
              <w:bottom w:val="single" w:sz="8" w:space="0" w:color="000000"/>
              <w:right w:val="single" w:sz="8" w:space="0" w:color="auto"/>
            </w:tcBorders>
            <w:shd w:val="clear" w:color="auto" w:fill="auto"/>
            <w:vAlign w:val="center"/>
            <w:hideMark/>
          </w:tcPr>
          <w:p w14:paraId="1C10E159"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Institucioni kontribues</w:t>
            </w:r>
          </w:p>
        </w:tc>
        <w:tc>
          <w:tcPr>
            <w:tcW w:w="251" w:type="dxa"/>
            <w:vMerge w:val="restart"/>
            <w:tcBorders>
              <w:top w:val="nil"/>
              <w:left w:val="single" w:sz="8" w:space="0" w:color="auto"/>
              <w:bottom w:val="single" w:sz="8" w:space="0" w:color="000000"/>
              <w:right w:val="single" w:sz="8" w:space="0" w:color="auto"/>
            </w:tcBorders>
            <w:shd w:val="clear" w:color="auto" w:fill="auto"/>
            <w:vAlign w:val="center"/>
            <w:hideMark/>
          </w:tcPr>
          <w:p w14:paraId="4EA1CE9A"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Afati i fillimit</w:t>
            </w:r>
          </w:p>
        </w:tc>
        <w:tc>
          <w:tcPr>
            <w:tcW w:w="333" w:type="dxa"/>
            <w:vMerge w:val="restart"/>
            <w:tcBorders>
              <w:top w:val="nil"/>
              <w:left w:val="single" w:sz="8" w:space="0" w:color="auto"/>
              <w:bottom w:val="single" w:sz="8" w:space="0" w:color="000000"/>
              <w:right w:val="single" w:sz="8" w:space="0" w:color="auto"/>
            </w:tcBorders>
            <w:shd w:val="clear" w:color="auto" w:fill="auto"/>
            <w:vAlign w:val="center"/>
            <w:hideMark/>
          </w:tcPr>
          <w:p w14:paraId="307FB76C" w14:textId="4C0E960A"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Afati</w:t>
            </w:r>
            <w:r w:rsidR="007F2B15" w:rsidRPr="00CD28CB">
              <w:rPr>
                <w:rFonts w:ascii="Garamond" w:hAnsi="Garamond" w:cs="Arial"/>
                <w:b/>
                <w:bCs/>
                <w:color w:val="000000"/>
                <w:sz w:val="6"/>
                <w:szCs w:val="6"/>
              </w:rPr>
              <w:t xml:space="preserve"> </w:t>
            </w:r>
            <w:r w:rsidRPr="00CD28CB">
              <w:rPr>
                <w:rFonts w:ascii="Garamond" w:hAnsi="Garamond" w:cs="Arial"/>
                <w:b/>
                <w:bCs/>
                <w:color w:val="000000"/>
                <w:sz w:val="6"/>
                <w:szCs w:val="6"/>
              </w:rPr>
              <w:t>i mbarimit</w:t>
            </w:r>
          </w:p>
        </w:tc>
        <w:tc>
          <w:tcPr>
            <w:tcW w:w="1570" w:type="dxa"/>
            <w:gridSpan w:val="3"/>
            <w:vMerge/>
            <w:tcBorders>
              <w:top w:val="nil"/>
              <w:left w:val="single" w:sz="8" w:space="0" w:color="auto"/>
              <w:bottom w:val="single" w:sz="8" w:space="0" w:color="000000"/>
              <w:right w:val="single" w:sz="8" w:space="0" w:color="auto"/>
            </w:tcBorders>
            <w:vAlign w:val="center"/>
            <w:hideMark/>
          </w:tcPr>
          <w:p w14:paraId="2EAC7D08" w14:textId="77777777" w:rsidR="007D52ED" w:rsidRPr="00CD28CB" w:rsidRDefault="007D52ED" w:rsidP="00791815">
            <w:pPr>
              <w:spacing w:after="0" w:line="240" w:lineRule="auto"/>
              <w:rPr>
                <w:rFonts w:ascii="Garamond" w:hAnsi="Garamond" w:cs="Arial"/>
                <w:b/>
                <w:bCs/>
                <w:color w:val="000000"/>
                <w:sz w:val="6"/>
                <w:szCs w:val="6"/>
              </w:rPr>
            </w:pPr>
          </w:p>
        </w:tc>
        <w:tc>
          <w:tcPr>
            <w:tcW w:w="1437" w:type="dxa"/>
            <w:gridSpan w:val="3"/>
            <w:tcBorders>
              <w:top w:val="single" w:sz="8" w:space="0" w:color="auto"/>
              <w:left w:val="nil"/>
              <w:bottom w:val="single" w:sz="8" w:space="0" w:color="auto"/>
              <w:right w:val="single" w:sz="8" w:space="0" w:color="000000"/>
            </w:tcBorders>
            <w:shd w:val="clear" w:color="auto" w:fill="auto"/>
            <w:vAlign w:val="center"/>
            <w:hideMark/>
          </w:tcPr>
          <w:p w14:paraId="2A456ABC" w14:textId="6F2E03C3" w:rsidR="007D52ED" w:rsidRPr="00CD28CB" w:rsidRDefault="007D52ED" w:rsidP="00B52698">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PBA 2021</w:t>
            </w:r>
            <w:r w:rsidR="00B52698">
              <w:rPr>
                <w:rFonts w:ascii="Garamond" w:hAnsi="Garamond" w:cs="Arial"/>
                <w:b/>
                <w:bCs/>
                <w:color w:val="000000"/>
                <w:sz w:val="6"/>
                <w:szCs w:val="6"/>
              </w:rPr>
              <w:t>–</w:t>
            </w:r>
            <w:r w:rsidRPr="00CD28CB">
              <w:rPr>
                <w:rFonts w:ascii="Garamond" w:hAnsi="Garamond" w:cs="Arial"/>
                <w:b/>
                <w:bCs/>
                <w:color w:val="000000"/>
                <w:sz w:val="6"/>
                <w:szCs w:val="6"/>
              </w:rPr>
              <w:t>2023</w:t>
            </w:r>
          </w:p>
        </w:tc>
        <w:tc>
          <w:tcPr>
            <w:tcW w:w="1437" w:type="dxa"/>
            <w:gridSpan w:val="3"/>
            <w:tcBorders>
              <w:top w:val="single" w:sz="8" w:space="0" w:color="auto"/>
              <w:left w:val="nil"/>
              <w:bottom w:val="single" w:sz="8" w:space="0" w:color="auto"/>
              <w:right w:val="single" w:sz="8" w:space="0" w:color="000000"/>
            </w:tcBorders>
            <w:shd w:val="clear" w:color="auto" w:fill="auto"/>
            <w:vAlign w:val="center"/>
            <w:hideMark/>
          </w:tcPr>
          <w:p w14:paraId="441C6512"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Financim i huaj</w:t>
            </w:r>
          </w:p>
        </w:tc>
        <w:tc>
          <w:tcPr>
            <w:tcW w:w="1470" w:type="dxa"/>
            <w:gridSpan w:val="3"/>
            <w:tcBorders>
              <w:top w:val="nil"/>
              <w:left w:val="nil"/>
              <w:bottom w:val="single" w:sz="8" w:space="0" w:color="auto"/>
              <w:right w:val="single" w:sz="8" w:space="0" w:color="000000"/>
            </w:tcBorders>
            <w:shd w:val="clear" w:color="auto" w:fill="auto"/>
            <w:vAlign w:val="center"/>
            <w:hideMark/>
          </w:tcPr>
          <w:p w14:paraId="105E34EA" w14:textId="5948ABDB" w:rsidR="007D52ED" w:rsidRPr="00CD28CB" w:rsidRDefault="007F2B15"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 xml:space="preserve"> </w:t>
            </w:r>
            <w:r w:rsidR="007D52ED" w:rsidRPr="00CD28CB">
              <w:rPr>
                <w:rFonts w:ascii="Garamond" w:hAnsi="Garamond" w:cs="Arial"/>
                <w:b/>
                <w:bCs/>
                <w:color w:val="000000"/>
                <w:sz w:val="6"/>
                <w:szCs w:val="6"/>
              </w:rPr>
              <w:t>PBA-Buxheti 2024</w:t>
            </w:r>
            <w:r w:rsidR="00B52698">
              <w:rPr>
                <w:rFonts w:ascii="Garamond" w:hAnsi="Garamond" w:cs="Arial"/>
                <w:b/>
                <w:bCs/>
                <w:color w:val="000000"/>
                <w:sz w:val="6"/>
                <w:szCs w:val="6"/>
              </w:rPr>
              <w:t>–</w:t>
            </w:r>
            <w:r w:rsidR="007D52ED" w:rsidRPr="00CD28CB">
              <w:rPr>
                <w:rFonts w:ascii="Garamond" w:hAnsi="Garamond" w:cs="Arial"/>
                <w:b/>
                <w:bCs/>
                <w:color w:val="000000"/>
                <w:sz w:val="6"/>
                <w:szCs w:val="6"/>
              </w:rPr>
              <w:t>2027</w:t>
            </w:r>
          </w:p>
        </w:tc>
        <w:tc>
          <w:tcPr>
            <w:tcW w:w="466" w:type="dxa"/>
            <w:vMerge/>
            <w:tcBorders>
              <w:top w:val="single" w:sz="8" w:space="0" w:color="auto"/>
              <w:left w:val="single" w:sz="8" w:space="0" w:color="auto"/>
              <w:bottom w:val="single" w:sz="8" w:space="0" w:color="000000"/>
              <w:right w:val="single" w:sz="8" w:space="0" w:color="auto"/>
            </w:tcBorders>
            <w:vAlign w:val="center"/>
            <w:hideMark/>
          </w:tcPr>
          <w:p w14:paraId="0920B287" w14:textId="77777777" w:rsidR="007D52ED" w:rsidRPr="00CD28CB" w:rsidRDefault="007D52ED" w:rsidP="00791815">
            <w:pPr>
              <w:spacing w:after="0" w:line="240" w:lineRule="auto"/>
              <w:rPr>
                <w:rFonts w:ascii="Garamond" w:hAnsi="Garamond" w:cs="Arial"/>
                <w:b/>
                <w:bCs/>
                <w:color w:val="000000"/>
                <w:sz w:val="6"/>
                <w:szCs w:val="6"/>
              </w:rPr>
            </w:pPr>
          </w:p>
        </w:tc>
        <w:tc>
          <w:tcPr>
            <w:tcW w:w="939" w:type="dxa"/>
            <w:vMerge/>
            <w:tcBorders>
              <w:top w:val="single" w:sz="8" w:space="0" w:color="auto"/>
              <w:left w:val="single" w:sz="8" w:space="0" w:color="auto"/>
              <w:bottom w:val="single" w:sz="4" w:space="0" w:color="000000"/>
              <w:right w:val="single" w:sz="8" w:space="0" w:color="auto"/>
            </w:tcBorders>
            <w:vAlign w:val="center"/>
            <w:hideMark/>
          </w:tcPr>
          <w:p w14:paraId="466D9D64" w14:textId="77777777" w:rsidR="007D52ED" w:rsidRPr="00CD28CB" w:rsidRDefault="007D52ED" w:rsidP="00791815">
            <w:pPr>
              <w:spacing w:after="0" w:line="240" w:lineRule="auto"/>
              <w:rPr>
                <w:rFonts w:ascii="Garamond" w:hAnsi="Garamond" w:cs="Arial"/>
                <w:b/>
                <w:bCs/>
                <w:color w:val="000000"/>
                <w:sz w:val="6"/>
                <w:szCs w:val="6"/>
              </w:rPr>
            </w:pPr>
          </w:p>
        </w:tc>
      </w:tr>
      <w:tr w:rsidR="007D52ED" w:rsidRPr="00CD28CB" w14:paraId="3FDBAAB3" w14:textId="77777777" w:rsidTr="00791815">
        <w:trPr>
          <w:trHeight w:val="330"/>
        </w:trPr>
        <w:tc>
          <w:tcPr>
            <w:tcW w:w="654" w:type="dxa"/>
            <w:vMerge/>
            <w:tcBorders>
              <w:top w:val="single" w:sz="8" w:space="0" w:color="auto"/>
              <w:left w:val="single" w:sz="8" w:space="0" w:color="auto"/>
              <w:bottom w:val="single" w:sz="4" w:space="0" w:color="000000"/>
              <w:right w:val="single" w:sz="8" w:space="0" w:color="auto"/>
            </w:tcBorders>
            <w:vAlign w:val="center"/>
            <w:hideMark/>
          </w:tcPr>
          <w:p w14:paraId="6F976131" w14:textId="77777777" w:rsidR="007D52ED" w:rsidRPr="00CD28CB" w:rsidRDefault="007D52ED" w:rsidP="00791815">
            <w:pPr>
              <w:spacing w:after="0" w:line="240" w:lineRule="auto"/>
              <w:rPr>
                <w:rFonts w:ascii="Garamond" w:hAnsi="Garamond" w:cs="Arial"/>
                <w:b/>
                <w:bCs/>
                <w:color w:val="000000"/>
                <w:sz w:val="6"/>
                <w:szCs w:val="6"/>
              </w:rPr>
            </w:pPr>
          </w:p>
        </w:tc>
        <w:tc>
          <w:tcPr>
            <w:tcW w:w="399" w:type="dxa"/>
            <w:vMerge/>
            <w:tcBorders>
              <w:top w:val="nil"/>
              <w:left w:val="single" w:sz="8" w:space="0" w:color="auto"/>
              <w:bottom w:val="single" w:sz="8" w:space="0" w:color="000000"/>
              <w:right w:val="single" w:sz="8" w:space="0" w:color="auto"/>
            </w:tcBorders>
            <w:vAlign w:val="center"/>
            <w:hideMark/>
          </w:tcPr>
          <w:p w14:paraId="1D787B88" w14:textId="77777777" w:rsidR="007D52ED" w:rsidRPr="00CD28CB" w:rsidRDefault="007D52ED" w:rsidP="00791815">
            <w:pPr>
              <w:spacing w:after="0" w:line="240" w:lineRule="auto"/>
              <w:rPr>
                <w:rFonts w:ascii="Garamond" w:hAnsi="Garamond" w:cs="Arial"/>
                <w:b/>
                <w:bCs/>
                <w:color w:val="000000"/>
                <w:sz w:val="6"/>
                <w:szCs w:val="6"/>
              </w:rPr>
            </w:pPr>
          </w:p>
        </w:tc>
        <w:tc>
          <w:tcPr>
            <w:tcW w:w="434" w:type="dxa"/>
            <w:vMerge/>
            <w:tcBorders>
              <w:top w:val="nil"/>
              <w:left w:val="single" w:sz="8" w:space="0" w:color="auto"/>
              <w:bottom w:val="single" w:sz="8" w:space="0" w:color="000000"/>
              <w:right w:val="single" w:sz="8" w:space="0" w:color="auto"/>
            </w:tcBorders>
            <w:vAlign w:val="center"/>
            <w:hideMark/>
          </w:tcPr>
          <w:p w14:paraId="3227C515" w14:textId="77777777" w:rsidR="007D52ED" w:rsidRPr="00CD28CB" w:rsidRDefault="007D52ED" w:rsidP="00791815">
            <w:pPr>
              <w:spacing w:after="0" w:line="240" w:lineRule="auto"/>
              <w:rPr>
                <w:rFonts w:ascii="Garamond" w:hAnsi="Garamond" w:cs="Arial"/>
                <w:b/>
                <w:bCs/>
                <w:color w:val="000000"/>
                <w:sz w:val="6"/>
                <w:szCs w:val="6"/>
              </w:rPr>
            </w:pPr>
          </w:p>
        </w:tc>
        <w:tc>
          <w:tcPr>
            <w:tcW w:w="251" w:type="dxa"/>
            <w:vMerge/>
            <w:tcBorders>
              <w:top w:val="nil"/>
              <w:left w:val="single" w:sz="8" w:space="0" w:color="auto"/>
              <w:bottom w:val="single" w:sz="8" w:space="0" w:color="000000"/>
              <w:right w:val="single" w:sz="8" w:space="0" w:color="auto"/>
            </w:tcBorders>
            <w:vAlign w:val="center"/>
            <w:hideMark/>
          </w:tcPr>
          <w:p w14:paraId="3AC084B4" w14:textId="77777777" w:rsidR="007D52ED" w:rsidRPr="00CD28CB" w:rsidRDefault="007D52ED" w:rsidP="00791815">
            <w:pPr>
              <w:spacing w:after="0" w:line="240" w:lineRule="auto"/>
              <w:rPr>
                <w:rFonts w:ascii="Garamond" w:hAnsi="Garamond" w:cs="Arial"/>
                <w:b/>
                <w:bCs/>
                <w:color w:val="000000"/>
                <w:sz w:val="6"/>
                <w:szCs w:val="6"/>
              </w:rPr>
            </w:pPr>
          </w:p>
        </w:tc>
        <w:tc>
          <w:tcPr>
            <w:tcW w:w="333" w:type="dxa"/>
            <w:vMerge/>
            <w:tcBorders>
              <w:top w:val="nil"/>
              <w:left w:val="single" w:sz="8" w:space="0" w:color="auto"/>
              <w:bottom w:val="single" w:sz="8" w:space="0" w:color="000000"/>
              <w:right w:val="single" w:sz="8" w:space="0" w:color="auto"/>
            </w:tcBorders>
            <w:vAlign w:val="center"/>
            <w:hideMark/>
          </w:tcPr>
          <w:p w14:paraId="06AFD193" w14:textId="77777777" w:rsidR="007D52ED" w:rsidRPr="00CD28CB" w:rsidRDefault="007D52ED" w:rsidP="00791815">
            <w:pPr>
              <w:spacing w:after="0" w:line="240" w:lineRule="auto"/>
              <w:rPr>
                <w:rFonts w:ascii="Garamond" w:hAnsi="Garamond" w:cs="Arial"/>
                <w:b/>
                <w:bCs/>
                <w:color w:val="000000"/>
                <w:sz w:val="6"/>
                <w:szCs w:val="6"/>
              </w:rPr>
            </w:pPr>
          </w:p>
        </w:tc>
        <w:tc>
          <w:tcPr>
            <w:tcW w:w="528" w:type="dxa"/>
            <w:tcBorders>
              <w:top w:val="nil"/>
              <w:left w:val="nil"/>
              <w:bottom w:val="single" w:sz="8" w:space="0" w:color="auto"/>
              <w:right w:val="nil"/>
            </w:tcBorders>
            <w:shd w:val="clear" w:color="auto" w:fill="auto"/>
            <w:vAlign w:val="center"/>
            <w:hideMark/>
          </w:tcPr>
          <w:p w14:paraId="2207A24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Korente</w:t>
            </w:r>
          </w:p>
        </w:tc>
        <w:tc>
          <w:tcPr>
            <w:tcW w:w="495" w:type="dxa"/>
            <w:tcBorders>
              <w:top w:val="nil"/>
              <w:left w:val="single" w:sz="8" w:space="0" w:color="auto"/>
              <w:bottom w:val="single" w:sz="8" w:space="0" w:color="auto"/>
              <w:right w:val="single" w:sz="8" w:space="0" w:color="auto"/>
            </w:tcBorders>
            <w:shd w:val="clear" w:color="auto" w:fill="auto"/>
            <w:vAlign w:val="center"/>
            <w:hideMark/>
          </w:tcPr>
          <w:p w14:paraId="19E89E1D"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Kapitale</w:t>
            </w:r>
          </w:p>
        </w:tc>
        <w:tc>
          <w:tcPr>
            <w:tcW w:w="547" w:type="dxa"/>
            <w:tcBorders>
              <w:top w:val="nil"/>
              <w:left w:val="nil"/>
              <w:bottom w:val="single" w:sz="8" w:space="0" w:color="auto"/>
              <w:right w:val="single" w:sz="8" w:space="0" w:color="auto"/>
            </w:tcBorders>
            <w:shd w:val="clear" w:color="auto" w:fill="auto"/>
            <w:vAlign w:val="center"/>
            <w:hideMark/>
          </w:tcPr>
          <w:p w14:paraId="0C0673BD" w14:textId="1C89C941" w:rsidR="007D52ED" w:rsidRPr="00CD28CB" w:rsidRDefault="007D52ED" w:rsidP="000970C9">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Total</w:t>
            </w:r>
            <w:r w:rsidR="000970C9" w:rsidRPr="00CD28CB">
              <w:rPr>
                <w:rFonts w:ascii="Garamond" w:hAnsi="Garamond" w:cs="Arial"/>
                <w:b/>
                <w:bCs/>
                <w:color w:val="000000"/>
                <w:sz w:val="6"/>
                <w:szCs w:val="6"/>
              </w:rPr>
              <w:t>i i</w:t>
            </w:r>
            <w:r w:rsidRPr="00CD28CB">
              <w:rPr>
                <w:rFonts w:ascii="Garamond" w:hAnsi="Garamond" w:cs="Arial"/>
                <w:b/>
                <w:bCs/>
                <w:color w:val="000000"/>
                <w:sz w:val="6"/>
                <w:szCs w:val="6"/>
              </w:rPr>
              <w:t xml:space="preserve"> </w:t>
            </w:r>
            <w:r w:rsidR="000970C9" w:rsidRPr="00CD28CB">
              <w:rPr>
                <w:rFonts w:ascii="Garamond" w:hAnsi="Garamond" w:cs="Arial"/>
                <w:b/>
                <w:bCs/>
                <w:color w:val="000000"/>
                <w:sz w:val="6"/>
                <w:szCs w:val="6"/>
              </w:rPr>
              <w:t>k</w:t>
            </w:r>
            <w:r w:rsidRPr="00CD28CB">
              <w:rPr>
                <w:rFonts w:ascii="Garamond" w:hAnsi="Garamond" w:cs="Arial"/>
                <w:b/>
                <w:bCs/>
                <w:color w:val="000000"/>
                <w:sz w:val="6"/>
                <w:szCs w:val="6"/>
              </w:rPr>
              <w:t>osto</w:t>
            </w:r>
            <w:r w:rsidR="000970C9" w:rsidRPr="00CD28CB">
              <w:rPr>
                <w:rFonts w:ascii="Garamond" w:hAnsi="Garamond" w:cs="Arial"/>
                <w:b/>
                <w:bCs/>
                <w:color w:val="000000"/>
                <w:sz w:val="6"/>
                <w:szCs w:val="6"/>
              </w:rPr>
              <w:t>s</w:t>
            </w:r>
          </w:p>
        </w:tc>
        <w:tc>
          <w:tcPr>
            <w:tcW w:w="495" w:type="dxa"/>
            <w:tcBorders>
              <w:top w:val="nil"/>
              <w:left w:val="nil"/>
              <w:bottom w:val="single" w:sz="8" w:space="0" w:color="auto"/>
              <w:right w:val="nil"/>
            </w:tcBorders>
            <w:shd w:val="clear" w:color="auto" w:fill="auto"/>
            <w:vAlign w:val="center"/>
            <w:hideMark/>
          </w:tcPr>
          <w:p w14:paraId="6E92CBC9"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Korente</w:t>
            </w:r>
          </w:p>
        </w:tc>
        <w:tc>
          <w:tcPr>
            <w:tcW w:w="447" w:type="dxa"/>
            <w:tcBorders>
              <w:top w:val="nil"/>
              <w:left w:val="single" w:sz="8" w:space="0" w:color="auto"/>
              <w:bottom w:val="single" w:sz="8" w:space="0" w:color="auto"/>
              <w:right w:val="single" w:sz="8" w:space="0" w:color="auto"/>
            </w:tcBorders>
            <w:shd w:val="clear" w:color="auto" w:fill="auto"/>
            <w:vAlign w:val="center"/>
            <w:hideMark/>
          </w:tcPr>
          <w:p w14:paraId="10A0CBB8"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Kapitale</w:t>
            </w:r>
          </w:p>
        </w:tc>
        <w:tc>
          <w:tcPr>
            <w:tcW w:w="495" w:type="dxa"/>
            <w:tcBorders>
              <w:top w:val="nil"/>
              <w:left w:val="nil"/>
              <w:bottom w:val="single" w:sz="8" w:space="0" w:color="auto"/>
              <w:right w:val="single" w:sz="8" w:space="0" w:color="auto"/>
            </w:tcBorders>
            <w:shd w:val="clear" w:color="auto" w:fill="auto"/>
            <w:vAlign w:val="center"/>
            <w:hideMark/>
          </w:tcPr>
          <w:p w14:paraId="03B40254" w14:textId="1CA193D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Total</w:t>
            </w:r>
            <w:r w:rsidR="000970C9" w:rsidRPr="00CD28CB">
              <w:rPr>
                <w:rFonts w:ascii="Garamond" w:hAnsi="Garamond" w:cs="Arial"/>
                <w:b/>
                <w:bCs/>
                <w:color w:val="000000"/>
                <w:sz w:val="6"/>
                <w:szCs w:val="6"/>
              </w:rPr>
              <w:t>i i</w:t>
            </w:r>
            <w:r w:rsidRPr="00CD28CB">
              <w:rPr>
                <w:rFonts w:ascii="Garamond" w:hAnsi="Garamond" w:cs="Arial"/>
                <w:b/>
                <w:bCs/>
                <w:color w:val="000000"/>
                <w:sz w:val="6"/>
                <w:szCs w:val="6"/>
              </w:rPr>
              <w:t xml:space="preserve"> BSH</w:t>
            </w:r>
            <w:r w:rsidR="000970C9" w:rsidRPr="00CD28CB">
              <w:rPr>
                <w:rFonts w:ascii="Garamond" w:hAnsi="Garamond" w:cs="Arial"/>
                <w:b/>
                <w:bCs/>
                <w:color w:val="000000"/>
                <w:sz w:val="6"/>
                <w:szCs w:val="6"/>
              </w:rPr>
              <w:t>-së</w:t>
            </w:r>
          </w:p>
        </w:tc>
        <w:tc>
          <w:tcPr>
            <w:tcW w:w="447" w:type="dxa"/>
            <w:tcBorders>
              <w:top w:val="nil"/>
              <w:left w:val="nil"/>
              <w:bottom w:val="single" w:sz="8" w:space="0" w:color="auto"/>
              <w:right w:val="nil"/>
            </w:tcBorders>
            <w:shd w:val="clear" w:color="auto" w:fill="auto"/>
            <w:vAlign w:val="center"/>
            <w:hideMark/>
          </w:tcPr>
          <w:p w14:paraId="2BC9F1A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Korente</w:t>
            </w:r>
          </w:p>
        </w:tc>
        <w:tc>
          <w:tcPr>
            <w:tcW w:w="495" w:type="dxa"/>
            <w:tcBorders>
              <w:top w:val="nil"/>
              <w:left w:val="single" w:sz="8" w:space="0" w:color="auto"/>
              <w:bottom w:val="single" w:sz="8" w:space="0" w:color="auto"/>
              <w:right w:val="single" w:sz="8" w:space="0" w:color="auto"/>
            </w:tcBorders>
            <w:shd w:val="clear" w:color="auto" w:fill="auto"/>
            <w:vAlign w:val="center"/>
            <w:hideMark/>
          </w:tcPr>
          <w:p w14:paraId="7D47B8A0"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Kapitale</w:t>
            </w:r>
          </w:p>
        </w:tc>
        <w:tc>
          <w:tcPr>
            <w:tcW w:w="495" w:type="dxa"/>
            <w:tcBorders>
              <w:top w:val="nil"/>
              <w:left w:val="nil"/>
              <w:bottom w:val="single" w:sz="8" w:space="0" w:color="auto"/>
              <w:right w:val="single" w:sz="8" w:space="0" w:color="auto"/>
            </w:tcBorders>
            <w:shd w:val="clear" w:color="auto" w:fill="auto"/>
            <w:vAlign w:val="center"/>
            <w:hideMark/>
          </w:tcPr>
          <w:p w14:paraId="4382DE17" w14:textId="7DEC124C"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Total</w:t>
            </w:r>
            <w:r w:rsidR="000970C9" w:rsidRPr="00CD28CB">
              <w:rPr>
                <w:rFonts w:ascii="Garamond" w:hAnsi="Garamond" w:cs="Arial"/>
                <w:b/>
                <w:bCs/>
                <w:color w:val="000000"/>
                <w:sz w:val="6"/>
                <w:szCs w:val="6"/>
              </w:rPr>
              <w:t>i i</w:t>
            </w:r>
            <w:r w:rsidRPr="00CD28CB">
              <w:rPr>
                <w:rFonts w:ascii="Garamond" w:hAnsi="Garamond" w:cs="Arial"/>
                <w:b/>
                <w:bCs/>
                <w:color w:val="000000"/>
                <w:sz w:val="6"/>
                <w:szCs w:val="6"/>
              </w:rPr>
              <w:t xml:space="preserve"> FH</w:t>
            </w:r>
            <w:r w:rsidR="000970C9" w:rsidRPr="00CD28CB">
              <w:rPr>
                <w:rFonts w:ascii="Garamond" w:hAnsi="Garamond" w:cs="Arial"/>
                <w:b/>
                <w:bCs/>
                <w:color w:val="000000"/>
                <w:sz w:val="6"/>
                <w:szCs w:val="6"/>
              </w:rPr>
              <w:t>-së</w:t>
            </w:r>
          </w:p>
        </w:tc>
        <w:tc>
          <w:tcPr>
            <w:tcW w:w="495" w:type="dxa"/>
            <w:tcBorders>
              <w:top w:val="nil"/>
              <w:left w:val="nil"/>
              <w:bottom w:val="single" w:sz="8" w:space="0" w:color="auto"/>
              <w:right w:val="nil"/>
            </w:tcBorders>
            <w:shd w:val="clear" w:color="auto" w:fill="auto"/>
            <w:vAlign w:val="center"/>
            <w:hideMark/>
          </w:tcPr>
          <w:p w14:paraId="0E8EFDE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Korente</w:t>
            </w:r>
          </w:p>
        </w:tc>
        <w:tc>
          <w:tcPr>
            <w:tcW w:w="447" w:type="dxa"/>
            <w:tcBorders>
              <w:top w:val="nil"/>
              <w:left w:val="single" w:sz="8" w:space="0" w:color="auto"/>
              <w:bottom w:val="single" w:sz="8" w:space="0" w:color="auto"/>
              <w:right w:val="single" w:sz="8" w:space="0" w:color="auto"/>
            </w:tcBorders>
            <w:shd w:val="clear" w:color="auto" w:fill="auto"/>
            <w:vAlign w:val="center"/>
            <w:hideMark/>
          </w:tcPr>
          <w:p w14:paraId="1EAEA5AA"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Kapitale</w:t>
            </w:r>
          </w:p>
        </w:tc>
        <w:tc>
          <w:tcPr>
            <w:tcW w:w="528" w:type="dxa"/>
            <w:tcBorders>
              <w:top w:val="nil"/>
              <w:left w:val="nil"/>
              <w:bottom w:val="single" w:sz="8" w:space="0" w:color="auto"/>
              <w:right w:val="single" w:sz="8" w:space="0" w:color="auto"/>
            </w:tcBorders>
            <w:shd w:val="clear" w:color="auto" w:fill="auto"/>
            <w:vAlign w:val="center"/>
            <w:hideMark/>
          </w:tcPr>
          <w:p w14:paraId="2D162714" w14:textId="6486E066"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 xml:space="preserve">Totali </w:t>
            </w:r>
            <w:r w:rsidR="000970C9" w:rsidRPr="00CD28CB">
              <w:rPr>
                <w:rFonts w:ascii="Garamond" w:hAnsi="Garamond" w:cs="Arial"/>
                <w:b/>
                <w:bCs/>
                <w:color w:val="000000"/>
                <w:sz w:val="6"/>
                <w:szCs w:val="6"/>
              </w:rPr>
              <w:t xml:space="preserve">i </w:t>
            </w:r>
            <w:r w:rsidR="00890583" w:rsidRPr="00CD28CB">
              <w:rPr>
                <w:rFonts w:ascii="Garamond" w:hAnsi="Garamond" w:cs="Arial"/>
                <w:b/>
                <w:bCs/>
                <w:color w:val="000000"/>
                <w:sz w:val="6"/>
                <w:szCs w:val="6"/>
              </w:rPr>
              <w:t>b</w:t>
            </w:r>
            <w:r w:rsidRPr="00CD28CB">
              <w:rPr>
                <w:rFonts w:ascii="Garamond" w:hAnsi="Garamond" w:cs="Arial"/>
                <w:b/>
                <w:bCs/>
                <w:color w:val="000000"/>
                <w:sz w:val="6"/>
                <w:szCs w:val="6"/>
              </w:rPr>
              <w:t>uxhetit</w:t>
            </w:r>
          </w:p>
        </w:tc>
        <w:tc>
          <w:tcPr>
            <w:tcW w:w="466" w:type="dxa"/>
            <w:tcBorders>
              <w:top w:val="nil"/>
              <w:left w:val="nil"/>
              <w:bottom w:val="single" w:sz="8" w:space="0" w:color="auto"/>
              <w:right w:val="single" w:sz="8" w:space="0" w:color="auto"/>
            </w:tcBorders>
            <w:shd w:val="clear" w:color="auto" w:fill="auto"/>
            <w:vAlign w:val="center"/>
            <w:hideMark/>
          </w:tcPr>
          <w:p w14:paraId="45E5E635"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 </w:t>
            </w:r>
          </w:p>
        </w:tc>
        <w:tc>
          <w:tcPr>
            <w:tcW w:w="939" w:type="dxa"/>
            <w:vMerge/>
            <w:tcBorders>
              <w:top w:val="single" w:sz="8" w:space="0" w:color="auto"/>
              <w:left w:val="single" w:sz="8" w:space="0" w:color="auto"/>
              <w:bottom w:val="single" w:sz="4" w:space="0" w:color="000000"/>
              <w:right w:val="single" w:sz="8" w:space="0" w:color="auto"/>
            </w:tcBorders>
            <w:vAlign w:val="center"/>
            <w:hideMark/>
          </w:tcPr>
          <w:p w14:paraId="1FBD6515" w14:textId="77777777" w:rsidR="007D52ED" w:rsidRPr="00CD28CB" w:rsidRDefault="007D52ED" w:rsidP="00791815">
            <w:pPr>
              <w:spacing w:after="0" w:line="240" w:lineRule="auto"/>
              <w:rPr>
                <w:rFonts w:ascii="Garamond" w:hAnsi="Garamond" w:cs="Arial"/>
                <w:b/>
                <w:bCs/>
                <w:color w:val="000000"/>
                <w:sz w:val="6"/>
                <w:szCs w:val="6"/>
              </w:rPr>
            </w:pPr>
          </w:p>
        </w:tc>
      </w:tr>
      <w:tr w:rsidR="007D52ED" w:rsidRPr="00CD28CB" w14:paraId="096C465C" w14:textId="77777777" w:rsidTr="00791815">
        <w:trPr>
          <w:trHeight w:val="480"/>
        </w:trPr>
        <w:tc>
          <w:tcPr>
            <w:tcW w:w="654" w:type="dxa"/>
            <w:tcBorders>
              <w:top w:val="nil"/>
              <w:left w:val="single" w:sz="8" w:space="0" w:color="auto"/>
              <w:bottom w:val="single" w:sz="4" w:space="0" w:color="auto"/>
              <w:right w:val="single" w:sz="4" w:space="0" w:color="auto"/>
            </w:tcBorders>
            <w:shd w:val="clear" w:color="auto" w:fill="auto"/>
            <w:vAlign w:val="center"/>
            <w:hideMark/>
          </w:tcPr>
          <w:p w14:paraId="69306739" w14:textId="761BE282" w:rsidR="007D52ED" w:rsidRPr="00CD28CB" w:rsidRDefault="007D52ED" w:rsidP="00791815">
            <w:pPr>
              <w:spacing w:after="0" w:line="240" w:lineRule="auto"/>
              <w:rPr>
                <w:rFonts w:ascii="Garamond" w:hAnsi="Garamond" w:cs="Arial"/>
                <w:b/>
                <w:bCs/>
                <w:color w:val="000000"/>
                <w:sz w:val="6"/>
                <w:szCs w:val="6"/>
              </w:rPr>
            </w:pPr>
            <w:r w:rsidRPr="00CD28CB">
              <w:rPr>
                <w:rFonts w:ascii="Garamond" w:hAnsi="Garamond" w:cs="Arial"/>
                <w:b/>
                <w:bCs/>
                <w:color w:val="000000"/>
                <w:sz w:val="6"/>
                <w:szCs w:val="6"/>
              </w:rPr>
              <w:t xml:space="preserve">Objektivi specifik 1: Rritja e nivelit të përputhshmërisë me standardet evropiane dhe të </w:t>
            </w:r>
            <w:r w:rsidR="00E8552D" w:rsidRPr="00E8552D">
              <w:rPr>
                <w:rFonts w:ascii="Garamond" w:hAnsi="Garamond" w:cs="Calibri"/>
                <w:b/>
                <w:bCs/>
                <w:i/>
                <w:color w:val="000000"/>
                <w:sz w:val="6"/>
                <w:szCs w:val="6"/>
              </w:rPr>
              <w:t>Schengen</w:t>
            </w:r>
            <w:r w:rsidR="00E8552D">
              <w:rPr>
                <w:rFonts w:ascii="Garamond" w:hAnsi="Garamond" w:cs="Arial"/>
                <w:b/>
                <w:bCs/>
                <w:color w:val="000000"/>
                <w:sz w:val="6"/>
                <w:szCs w:val="6"/>
              </w:rPr>
              <w:t>-</w:t>
            </w:r>
            <w:r w:rsidRPr="00CD28CB">
              <w:rPr>
                <w:rFonts w:ascii="Garamond" w:hAnsi="Garamond" w:cs="Arial"/>
                <w:b/>
                <w:bCs/>
                <w:color w:val="000000"/>
                <w:sz w:val="6"/>
                <w:szCs w:val="6"/>
              </w:rPr>
              <w:t>it, në aspektin legjislativ, administrativ dhe institucional në fushën e menaxhimit të integruar të kufijve, veçanërisht në fushën e kontrollit dhe mbikëqyrjes së kufirit dhe forcimi i bashkëpunimit ndëragje</w:t>
            </w:r>
            <w:r w:rsidR="00890583" w:rsidRPr="00CD28CB">
              <w:rPr>
                <w:rFonts w:ascii="Garamond" w:hAnsi="Garamond" w:cs="Arial"/>
                <w:b/>
                <w:bCs/>
                <w:color w:val="000000"/>
                <w:sz w:val="6"/>
                <w:szCs w:val="6"/>
              </w:rPr>
              <w:t>n</w:t>
            </w:r>
            <w:r w:rsidRPr="00CD28CB">
              <w:rPr>
                <w:rFonts w:ascii="Garamond" w:hAnsi="Garamond" w:cs="Arial"/>
                <w:b/>
                <w:bCs/>
                <w:color w:val="000000"/>
                <w:sz w:val="6"/>
                <w:szCs w:val="6"/>
              </w:rPr>
              <w:t>ci dhe bashkëpunimit ndërkombëtar</w:t>
            </w:r>
          </w:p>
        </w:tc>
        <w:tc>
          <w:tcPr>
            <w:tcW w:w="399" w:type="dxa"/>
            <w:tcBorders>
              <w:top w:val="single" w:sz="4" w:space="0" w:color="auto"/>
              <w:left w:val="nil"/>
              <w:bottom w:val="single" w:sz="4" w:space="0" w:color="auto"/>
              <w:right w:val="single" w:sz="4" w:space="0" w:color="auto"/>
            </w:tcBorders>
            <w:shd w:val="clear" w:color="auto" w:fill="auto"/>
            <w:vAlign w:val="center"/>
            <w:hideMark/>
          </w:tcPr>
          <w:p w14:paraId="00F4D984"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PSH</w:t>
            </w:r>
          </w:p>
        </w:tc>
        <w:tc>
          <w:tcPr>
            <w:tcW w:w="434" w:type="dxa"/>
            <w:tcBorders>
              <w:top w:val="single" w:sz="4" w:space="0" w:color="auto"/>
              <w:left w:val="nil"/>
              <w:bottom w:val="single" w:sz="4" w:space="0" w:color="auto"/>
              <w:right w:val="single" w:sz="4" w:space="0" w:color="auto"/>
            </w:tcBorders>
            <w:shd w:val="clear" w:color="auto" w:fill="auto"/>
            <w:vAlign w:val="center"/>
            <w:hideMark/>
          </w:tcPr>
          <w:p w14:paraId="4C494E55" w14:textId="34FFD8E4"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MB</w:t>
            </w:r>
            <w:r w:rsidR="007F2B15" w:rsidRPr="00CD28CB">
              <w:rPr>
                <w:rFonts w:ascii="Garamond" w:hAnsi="Garamond" w:cs="Arial"/>
                <w:color w:val="000000"/>
                <w:sz w:val="6"/>
                <w:szCs w:val="6"/>
              </w:rPr>
              <w:t xml:space="preserve"> </w:t>
            </w:r>
            <w:r w:rsidRPr="00CD28CB">
              <w:rPr>
                <w:rFonts w:ascii="Garamond" w:hAnsi="Garamond" w:cs="Arial"/>
                <w:color w:val="000000"/>
                <w:sz w:val="6"/>
                <w:szCs w:val="6"/>
              </w:rPr>
              <w:t>MFE</w:t>
            </w:r>
            <w:r w:rsidR="007F2B15" w:rsidRPr="00CD28CB">
              <w:rPr>
                <w:rFonts w:ascii="Garamond" w:hAnsi="Garamond" w:cs="Arial"/>
                <w:color w:val="000000"/>
                <w:sz w:val="6"/>
                <w:szCs w:val="6"/>
              </w:rPr>
              <w:t xml:space="preserve"> </w:t>
            </w:r>
            <w:r w:rsidRPr="00CD28CB">
              <w:rPr>
                <w:rFonts w:ascii="Garamond" w:hAnsi="Garamond" w:cs="Arial"/>
                <w:color w:val="000000"/>
                <w:sz w:val="6"/>
                <w:szCs w:val="6"/>
              </w:rPr>
              <w:t>DPD</w:t>
            </w:r>
            <w:r w:rsidRPr="00CD28CB">
              <w:rPr>
                <w:rFonts w:ascii="Garamond" w:hAnsi="Garamond" w:cs="Arial"/>
                <w:color w:val="000000"/>
                <w:sz w:val="6"/>
                <w:szCs w:val="6"/>
              </w:rPr>
              <w:br/>
              <w:t>MM</w:t>
            </w:r>
            <w:r w:rsidR="007F2B15" w:rsidRPr="00CD28CB">
              <w:rPr>
                <w:rFonts w:ascii="Garamond" w:hAnsi="Garamond" w:cs="Arial"/>
                <w:color w:val="000000"/>
                <w:sz w:val="6"/>
                <w:szCs w:val="6"/>
              </w:rPr>
              <w:t xml:space="preserve"> </w:t>
            </w:r>
          </w:p>
        </w:tc>
        <w:tc>
          <w:tcPr>
            <w:tcW w:w="251" w:type="dxa"/>
            <w:tcBorders>
              <w:top w:val="single" w:sz="4" w:space="0" w:color="auto"/>
              <w:left w:val="nil"/>
              <w:bottom w:val="single" w:sz="4" w:space="0" w:color="auto"/>
              <w:right w:val="single" w:sz="4" w:space="0" w:color="auto"/>
            </w:tcBorders>
            <w:shd w:val="clear" w:color="auto" w:fill="auto"/>
            <w:vAlign w:val="center"/>
            <w:hideMark/>
          </w:tcPr>
          <w:p w14:paraId="334EE142"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2021</w:t>
            </w:r>
          </w:p>
        </w:tc>
        <w:tc>
          <w:tcPr>
            <w:tcW w:w="333" w:type="dxa"/>
            <w:tcBorders>
              <w:top w:val="single" w:sz="4" w:space="0" w:color="auto"/>
              <w:left w:val="nil"/>
              <w:bottom w:val="single" w:sz="4" w:space="0" w:color="auto"/>
              <w:right w:val="single" w:sz="4" w:space="0" w:color="auto"/>
            </w:tcBorders>
            <w:shd w:val="clear" w:color="auto" w:fill="auto"/>
            <w:vAlign w:val="center"/>
            <w:hideMark/>
          </w:tcPr>
          <w:p w14:paraId="74245FC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2027</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327AC449"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25,910,000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2AC8F585"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47" w:type="dxa"/>
            <w:tcBorders>
              <w:top w:val="single" w:sz="4" w:space="0" w:color="auto"/>
              <w:left w:val="nil"/>
              <w:bottom w:val="single" w:sz="4" w:space="0" w:color="auto"/>
              <w:right w:val="single" w:sz="4" w:space="0" w:color="auto"/>
            </w:tcBorders>
            <w:shd w:val="clear" w:color="auto" w:fill="auto"/>
            <w:vAlign w:val="center"/>
            <w:hideMark/>
          </w:tcPr>
          <w:p w14:paraId="7A7FB05A"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25,910,000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0F9D6003"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14,110,000</w:t>
            </w:r>
          </w:p>
        </w:tc>
        <w:tc>
          <w:tcPr>
            <w:tcW w:w="447" w:type="dxa"/>
            <w:tcBorders>
              <w:top w:val="single" w:sz="4" w:space="0" w:color="auto"/>
              <w:left w:val="nil"/>
              <w:bottom w:val="single" w:sz="4" w:space="0" w:color="auto"/>
              <w:right w:val="single" w:sz="4" w:space="0" w:color="auto"/>
            </w:tcBorders>
            <w:shd w:val="clear" w:color="auto" w:fill="auto"/>
            <w:vAlign w:val="center"/>
            <w:hideMark/>
          </w:tcPr>
          <w:p w14:paraId="23791B8C"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78229622"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14,110,000</w:t>
            </w:r>
          </w:p>
        </w:tc>
        <w:tc>
          <w:tcPr>
            <w:tcW w:w="447" w:type="dxa"/>
            <w:tcBorders>
              <w:top w:val="single" w:sz="4" w:space="0" w:color="auto"/>
              <w:left w:val="nil"/>
              <w:bottom w:val="single" w:sz="4" w:space="0" w:color="auto"/>
              <w:right w:val="single" w:sz="4" w:space="0" w:color="auto"/>
            </w:tcBorders>
            <w:shd w:val="clear" w:color="auto" w:fill="auto"/>
            <w:vAlign w:val="center"/>
            <w:hideMark/>
          </w:tcPr>
          <w:p w14:paraId="61E6931B"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65A65D48"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3A557144"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7AE71CEF"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600,000</w:t>
            </w:r>
          </w:p>
        </w:tc>
        <w:tc>
          <w:tcPr>
            <w:tcW w:w="447" w:type="dxa"/>
            <w:tcBorders>
              <w:top w:val="single" w:sz="4" w:space="0" w:color="auto"/>
              <w:left w:val="nil"/>
              <w:bottom w:val="single" w:sz="4" w:space="0" w:color="auto"/>
              <w:right w:val="single" w:sz="4" w:space="0" w:color="auto"/>
            </w:tcBorders>
            <w:shd w:val="clear" w:color="auto" w:fill="auto"/>
            <w:vAlign w:val="center"/>
            <w:hideMark/>
          </w:tcPr>
          <w:p w14:paraId="0F4DF7DC"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11,200,000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3D2A704A"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11,800,000</w:t>
            </w:r>
          </w:p>
        </w:tc>
        <w:tc>
          <w:tcPr>
            <w:tcW w:w="466" w:type="dxa"/>
            <w:tcBorders>
              <w:top w:val="single" w:sz="4" w:space="0" w:color="auto"/>
              <w:left w:val="nil"/>
              <w:bottom w:val="single" w:sz="4" w:space="0" w:color="auto"/>
              <w:right w:val="single" w:sz="4" w:space="0" w:color="auto"/>
            </w:tcBorders>
            <w:shd w:val="clear" w:color="auto" w:fill="auto"/>
            <w:vAlign w:val="center"/>
            <w:hideMark/>
          </w:tcPr>
          <w:p w14:paraId="202297A8"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939" w:type="dxa"/>
            <w:tcBorders>
              <w:top w:val="nil"/>
              <w:left w:val="nil"/>
              <w:bottom w:val="single" w:sz="4" w:space="0" w:color="auto"/>
              <w:right w:val="single" w:sz="8" w:space="0" w:color="auto"/>
            </w:tcBorders>
            <w:shd w:val="clear" w:color="auto" w:fill="auto"/>
            <w:noWrap/>
            <w:vAlign w:val="center"/>
            <w:hideMark/>
          </w:tcPr>
          <w:p w14:paraId="6A20DA86"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207,280</w:t>
            </w:r>
          </w:p>
        </w:tc>
      </w:tr>
      <w:tr w:rsidR="007D52ED" w:rsidRPr="00CD28CB" w14:paraId="4385F8CB" w14:textId="77777777" w:rsidTr="00791815">
        <w:trPr>
          <w:trHeight w:val="720"/>
        </w:trPr>
        <w:tc>
          <w:tcPr>
            <w:tcW w:w="654" w:type="dxa"/>
            <w:tcBorders>
              <w:top w:val="nil"/>
              <w:left w:val="single" w:sz="8" w:space="0" w:color="auto"/>
              <w:bottom w:val="single" w:sz="4" w:space="0" w:color="auto"/>
              <w:right w:val="single" w:sz="4" w:space="0" w:color="auto"/>
            </w:tcBorders>
            <w:shd w:val="clear" w:color="auto" w:fill="auto"/>
            <w:vAlign w:val="center"/>
            <w:hideMark/>
          </w:tcPr>
          <w:p w14:paraId="19D3FEAE" w14:textId="2BD4A3CA" w:rsidR="007D52ED" w:rsidRPr="00CD28CB" w:rsidRDefault="007D52ED" w:rsidP="00E8552D">
            <w:pPr>
              <w:spacing w:after="0" w:line="240" w:lineRule="auto"/>
              <w:rPr>
                <w:rFonts w:ascii="Garamond" w:hAnsi="Garamond" w:cs="Arial"/>
                <w:b/>
                <w:bCs/>
                <w:color w:val="000000"/>
                <w:sz w:val="6"/>
                <w:szCs w:val="6"/>
              </w:rPr>
            </w:pPr>
            <w:r w:rsidRPr="00CD28CB">
              <w:rPr>
                <w:rFonts w:ascii="Garamond" w:hAnsi="Garamond" w:cs="Arial"/>
                <w:b/>
                <w:bCs/>
                <w:color w:val="000000"/>
                <w:sz w:val="6"/>
                <w:szCs w:val="6"/>
              </w:rPr>
              <w:t>Objektivi specifik 2: Përmirësimi i Sistemit për mbikëqyrjen e hapësirës detare</w:t>
            </w:r>
            <w:r w:rsidR="007F2B15" w:rsidRPr="00CD28CB">
              <w:rPr>
                <w:rFonts w:ascii="Garamond" w:hAnsi="Garamond" w:cs="Arial"/>
                <w:b/>
                <w:bCs/>
                <w:color w:val="000000"/>
                <w:sz w:val="6"/>
                <w:szCs w:val="6"/>
              </w:rPr>
              <w:t>, kontrollit kufitar dhe kërkim</w:t>
            </w:r>
            <w:r w:rsidR="00E8552D">
              <w:rPr>
                <w:rFonts w:ascii="Garamond" w:hAnsi="Garamond" w:cs="Arial"/>
                <w:b/>
                <w:bCs/>
                <w:color w:val="000000"/>
                <w:sz w:val="6"/>
                <w:szCs w:val="6"/>
              </w:rPr>
              <w:t>–</w:t>
            </w:r>
            <w:r w:rsidRPr="00CD28CB">
              <w:rPr>
                <w:rFonts w:ascii="Garamond" w:hAnsi="Garamond" w:cs="Arial"/>
                <w:b/>
                <w:bCs/>
                <w:color w:val="000000"/>
                <w:sz w:val="6"/>
                <w:szCs w:val="6"/>
              </w:rPr>
              <w:t>shpëtimit në det</w:t>
            </w:r>
          </w:p>
        </w:tc>
        <w:tc>
          <w:tcPr>
            <w:tcW w:w="399" w:type="dxa"/>
            <w:tcBorders>
              <w:top w:val="nil"/>
              <w:left w:val="nil"/>
              <w:bottom w:val="single" w:sz="4" w:space="0" w:color="auto"/>
              <w:right w:val="single" w:sz="4" w:space="0" w:color="auto"/>
            </w:tcBorders>
            <w:shd w:val="clear" w:color="auto" w:fill="auto"/>
            <w:vAlign w:val="center"/>
            <w:hideMark/>
          </w:tcPr>
          <w:p w14:paraId="74DE2915" w14:textId="3B0BFEE9"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MB</w:t>
            </w:r>
            <w:r w:rsidR="007F2B15" w:rsidRPr="00CD28CB">
              <w:rPr>
                <w:rFonts w:ascii="Garamond" w:hAnsi="Garamond" w:cs="Arial"/>
                <w:color w:val="000000"/>
                <w:sz w:val="6"/>
                <w:szCs w:val="6"/>
              </w:rPr>
              <w:t xml:space="preserve"> </w:t>
            </w:r>
            <w:r w:rsidRPr="00CD28CB">
              <w:rPr>
                <w:rFonts w:ascii="Garamond" w:hAnsi="Garamond" w:cs="Arial"/>
                <w:color w:val="000000"/>
                <w:sz w:val="6"/>
                <w:szCs w:val="6"/>
              </w:rPr>
              <w:t>PSH</w:t>
            </w:r>
            <w:r w:rsidR="007F2B15" w:rsidRPr="00CD28CB">
              <w:rPr>
                <w:rFonts w:ascii="Garamond" w:hAnsi="Garamond" w:cs="Arial"/>
                <w:color w:val="000000"/>
                <w:sz w:val="6"/>
                <w:szCs w:val="6"/>
              </w:rPr>
              <w:t xml:space="preserve"> </w:t>
            </w:r>
            <w:r w:rsidRPr="00CD28CB">
              <w:rPr>
                <w:rFonts w:ascii="Garamond" w:hAnsi="Garamond" w:cs="Arial"/>
                <w:color w:val="000000"/>
                <w:sz w:val="6"/>
                <w:szCs w:val="6"/>
              </w:rPr>
              <w:t>MM</w:t>
            </w:r>
            <w:r w:rsidR="007F2B15" w:rsidRPr="00CD28CB">
              <w:rPr>
                <w:rFonts w:ascii="Garamond" w:hAnsi="Garamond" w:cs="Arial"/>
                <w:color w:val="000000"/>
                <w:sz w:val="6"/>
                <w:szCs w:val="6"/>
              </w:rPr>
              <w:t>/</w:t>
            </w:r>
            <w:r w:rsidRPr="00CD28CB">
              <w:rPr>
                <w:rFonts w:ascii="Garamond" w:hAnsi="Garamond" w:cs="Arial"/>
                <w:color w:val="000000"/>
                <w:sz w:val="6"/>
                <w:szCs w:val="6"/>
              </w:rPr>
              <w:t>FD-RB</w:t>
            </w:r>
          </w:p>
        </w:tc>
        <w:tc>
          <w:tcPr>
            <w:tcW w:w="434" w:type="dxa"/>
            <w:tcBorders>
              <w:top w:val="nil"/>
              <w:left w:val="nil"/>
              <w:bottom w:val="single" w:sz="4" w:space="0" w:color="auto"/>
              <w:right w:val="single" w:sz="4" w:space="0" w:color="auto"/>
            </w:tcBorders>
            <w:shd w:val="clear" w:color="auto" w:fill="auto"/>
            <w:vAlign w:val="center"/>
            <w:hideMark/>
          </w:tcPr>
          <w:p w14:paraId="09DAFC99" w14:textId="1D8D3966"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MM</w:t>
            </w:r>
            <w:r w:rsidR="007F2B15" w:rsidRPr="00CD28CB">
              <w:rPr>
                <w:rFonts w:ascii="Garamond" w:hAnsi="Garamond" w:cs="Arial"/>
                <w:color w:val="000000"/>
                <w:sz w:val="6"/>
                <w:szCs w:val="6"/>
              </w:rPr>
              <w:t xml:space="preserve"> </w:t>
            </w:r>
            <w:r w:rsidRPr="00CD28CB">
              <w:rPr>
                <w:rFonts w:ascii="Garamond" w:hAnsi="Garamond" w:cs="Arial"/>
                <w:color w:val="000000"/>
                <w:sz w:val="6"/>
                <w:szCs w:val="6"/>
              </w:rPr>
              <w:t>FD-RB</w:t>
            </w:r>
            <w:r w:rsidRPr="00CD28CB">
              <w:rPr>
                <w:rFonts w:ascii="Garamond" w:hAnsi="Garamond" w:cs="Arial"/>
                <w:color w:val="000000"/>
                <w:sz w:val="6"/>
                <w:szCs w:val="6"/>
              </w:rPr>
              <w:br/>
              <w:t>QNOD</w:t>
            </w:r>
            <w:r w:rsidRPr="00CD28CB">
              <w:rPr>
                <w:rFonts w:ascii="Garamond" w:hAnsi="Garamond" w:cs="Arial"/>
                <w:color w:val="000000"/>
                <w:sz w:val="6"/>
                <w:szCs w:val="6"/>
              </w:rPr>
              <w:br/>
              <w:t>MB</w:t>
            </w:r>
            <w:r w:rsidR="007F2B15" w:rsidRPr="00CD28CB">
              <w:rPr>
                <w:rFonts w:ascii="Garamond" w:hAnsi="Garamond" w:cs="Arial"/>
                <w:color w:val="000000"/>
                <w:sz w:val="6"/>
                <w:szCs w:val="6"/>
              </w:rPr>
              <w:t>/</w:t>
            </w:r>
            <w:r w:rsidRPr="00CD28CB">
              <w:rPr>
                <w:rFonts w:ascii="Garamond" w:hAnsi="Garamond" w:cs="Arial"/>
                <w:color w:val="000000"/>
                <w:sz w:val="6"/>
                <w:szCs w:val="6"/>
              </w:rPr>
              <w:t>DPPSH</w:t>
            </w:r>
            <w:r w:rsidRPr="00CD28CB">
              <w:rPr>
                <w:rFonts w:ascii="Garamond" w:hAnsi="Garamond" w:cs="Arial"/>
                <w:color w:val="000000"/>
                <w:sz w:val="6"/>
                <w:szCs w:val="6"/>
              </w:rPr>
              <w:br/>
              <w:t>MFE/DPD</w:t>
            </w:r>
            <w:r w:rsidRPr="00CD28CB">
              <w:rPr>
                <w:rFonts w:ascii="Garamond" w:hAnsi="Garamond" w:cs="Arial"/>
                <w:color w:val="000000"/>
                <w:sz w:val="6"/>
                <w:szCs w:val="6"/>
              </w:rPr>
              <w:br/>
              <w:t>MIE/Drejtoria e Përgjithshme Detare</w:t>
            </w:r>
            <w:r w:rsidRPr="00CD28CB">
              <w:rPr>
                <w:rFonts w:ascii="Garamond" w:hAnsi="Garamond" w:cs="Arial"/>
                <w:color w:val="000000"/>
                <w:sz w:val="6"/>
                <w:szCs w:val="6"/>
              </w:rPr>
              <w:br/>
              <w:t>DONATORË</w:t>
            </w:r>
          </w:p>
        </w:tc>
        <w:tc>
          <w:tcPr>
            <w:tcW w:w="251" w:type="dxa"/>
            <w:tcBorders>
              <w:top w:val="nil"/>
              <w:left w:val="nil"/>
              <w:bottom w:val="single" w:sz="4" w:space="0" w:color="auto"/>
              <w:right w:val="single" w:sz="4" w:space="0" w:color="auto"/>
            </w:tcBorders>
            <w:shd w:val="clear" w:color="auto" w:fill="auto"/>
            <w:vAlign w:val="center"/>
            <w:hideMark/>
          </w:tcPr>
          <w:p w14:paraId="311937B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2021</w:t>
            </w:r>
          </w:p>
        </w:tc>
        <w:tc>
          <w:tcPr>
            <w:tcW w:w="333" w:type="dxa"/>
            <w:tcBorders>
              <w:top w:val="nil"/>
              <w:left w:val="nil"/>
              <w:bottom w:val="single" w:sz="4" w:space="0" w:color="auto"/>
              <w:right w:val="single" w:sz="4" w:space="0" w:color="auto"/>
            </w:tcBorders>
            <w:shd w:val="clear" w:color="auto" w:fill="auto"/>
            <w:vAlign w:val="center"/>
            <w:hideMark/>
          </w:tcPr>
          <w:p w14:paraId="2F7A97C2"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2027</w:t>
            </w:r>
          </w:p>
        </w:tc>
        <w:tc>
          <w:tcPr>
            <w:tcW w:w="528" w:type="dxa"/>
            <w:tcBorders>
              <w:top w:val="nil"/>
              <w:left w:val="nil"/>
              <w:bottom w:val="single" w:sz="4" w:space="0" w:color="auto"/>
              <w:right w:val="single" w:sz="4" w:space="0" w:color="auto"/>
            </w:tcBorders>
            <w:shd w:val="clear" w:color="auto" w:fill="auto"/>
            <w:vAlign w:val="center"/>
            <w:hideMark/>
          </w:tcPr>
          <w:p w14:paraId="0D1CBD21"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61,600,000</w:t>
            </w:r>
          </w:p>
        </w:tc>
        <w:tc>
          <w:tcPr>
            <w:tcW w:w="495" w:type="dxa"/>
            <w:tcBorders>
              <w:top w:val="nil"/>
              <w:left w:val="nil"/>
              <w:bottom w:val="single" w:sz="4" w:space="0" w:color="auto"/>
              <w:right w:val="single" w:sz="4" w:space="0" w:color="auto"/>
            </w:tcBorders>
            <w:shd w:val="clear" w:color="auto" w:fill="auto"/>
            <w:vAlign w:val="center"/>
            <w:hideMark/>
          </w:tcPr>
          <w:p w14:paraId="229051B0"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352,500,000</w:t>
            </w:r>
          </w:p>
        </w:tc>
        <w:tc>
          <w:tcPr>
            <w:tcW w:w="547" w:type="dxa"/>
            <w:tcBorders>
              <w:top w:val="nil"/>
              <w:left w:val="nil"/>
              <w:bottom w:val="single" w:sz="4" w:space="0" w:color="auto"/>
              <w:right w:val="single" w:sz="4" w:space="0" w:color="auto"/>
            </w:tcBorders>
            <w:shd w:val="clear" w:color="auto" w:fill="auto"/>
            <w:vAlign w:val="center"/>
            <w:hideMark/>
          </w:tcPr>
          <w:p w14:paraId="159A9758"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414,100,000</w:t>
            </w:r>
          </w:p>
        </w:tc>
        <w:tc>
          <w:tcPr>
            <w:tcW w:w="495" w:type="dxa"/>
            <w:tcBorders>
              <w:top w:val="nil"/>
              <w:left w:val="nil"/>
              <w:bottom w:val="single" w:sz="4" w:space="0" w:color="auto"/>
              <w:right w:val="single" w:sz="4" w:space="0" w:color="auto"/>
            </w:tcBorders>
            <w:shd w:val="clear" w:color="auto" w:fill="auto"/>
            <w:vAlign w:val="center"/>
            <w:hideMark/>
          </w:tcPr>
          <w:p w14:paraId="66ACCC9B"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61,600,000</w:t>
            </w:r>
          </w:p>
        </w:tc>
        <w:tc>
          <w:tcPr>
            <w:tcW w:w="447" w:type="dxa"/>
            <w:tcBorders>
              <w:top w:val="nil"/>
              <w:left w:val="nil"/>
              <w:bottom w:val="single" w:sz="4" w:space="0" w:color="auto"/>
              <w:right w:val="single" w:sz="4" w:space="0" w:color="auto"/>
            </w:tcBorders>
            <w:shd w:val="clear" w:color="auto" w:fill="auto"/>
            <w:vAlign w:val="center"/>
            <w:hideMark/>
          </w:tcPr>
          <w:p w14:paraId="0E3234A6"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371A6BB8"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61,600,000</w:t>
            </w:r>
          </w:p>
        </w:tc>
        <w:tc>
          <w:tcPr>
            <w:tcW w:w="447" w:type="dxa"/>
            <w:tcBorders>
              <w:top w:val="nil"/>
              <w:left w:val="nil"/>
              <w:bottom w:val="single" w:sz="4" w:space="0" w:color="auto"/>
              <w:right w:val="single" w:sz="4" w:space="0" w:color="auto"/>
            </w:tcBorders>
            <w:shd w:val="clear" w:color="auto" w:fill="auto"/>
            <w:vAlign w:val="center"/>
            <w:hideMark/>
          </w:tcPr>
          <w:p w14:paraId="0BA33A27"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0FFAA883"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232,187,500</w:t>
            </w:r>
          </w:p>
        </w:tc>
        <w:tc>
          <w:tcPr>
            <w:tcW w:w="495" w:type="dxa"/>
            <w:tcBorders>
              <w:top w:val="nil"/>
              <w:left w:val="nil"/>
              <w:bottom w:val="single" w:sz="4" w:space="0" w:color="auto"/>
              <w:right w:val="single" w:sz="4" w:space="0" w:color="auto"/>
            </w:tcBorders>
            <w:shd w:val="clear" w:color="auto" w:fill="auto"/>
            <w:vAlign w:val="center"/>
            <w:hideMark/>
          </w:tcPr>
          <w:p w14:paraId="1E1F61DD"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232,187,500</w:t>
            </w:r>
          </w:p>
        </w:tc>
        <w:tc>
          <w:tcPr>
            <w:tcW w:w="495" w:type="dxa"/>
            <w:tcBorders>
              <w:top w:val="nil"/>
              <w:left w:val="nil"/>
              <w:bottom w:val="single" w:sz="4" w:space="0" w:color="auto"/>
              <w:right w:val="single" w:sz="4" w:space="0" w:color="auto"/>
            </w:tcBorders>
            <w:shd w:val="clear" w:color="auto" w:fill="auto"/>
            <w:vAlign w:val="center"/>
            <w:hideMark/>
          </w:tcPr>
          <w:p w14:paraId="34FA1E92"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47" w:type="dxa"/>
            <w:tcBorders>
              <w:top w:val="nil"/>
              <w:left w:val="nil"/>
              <w:bottom w:val="single" w:sz="4" w:space="0" w:color="auto"/>
              <w:right w:val="single" w:sz="4" w:space="0" w:color="auto"/>
            </w:tcBorders>
            <w:shd w:val="clear" w:color="auto" w:fill="auto"/>
            <w:vAlign w:val="center"/>
            <w:hideMark/>
          </w:tcPr>
          <w:p w14:paraId="7A73A538"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120,312,500</w:t>
            </w:r>
          </w:p>
        </w:tc>
        <w:tc>
          <w:tcPr>
            <w:tcW w:w="528" w:type="dxa"/>
            <w:tcBorders>
              <w:top w:val="nil"/>
              <w:left w:val="nil"/>
              <w:bottom w:val="single" w:sz="4" w:space="0" w:color="auto"/>
              <w:right w:val="single" w:sz="4" w:space="0" w:color="auto"/>
            </w:tcBorders>
            <w:shd w:val="clear" w:color="auto" w:fill="auto"/>
            <w:vAlign w:val="center"/>
            <w:hideMark/>
          </w:tcPr>
          <w:p w14:paraId="419661E9"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120,312,500</w:t>
            </w:r>
          </w:p>
        </w:tc>
        <w:tc>
          <w:tcPr>
            <w:tcW w:w="466" w:type="dxa"/>
            <w:tcBorders>
              <w:top w:val="nil"/>
              <w:left w:val="nil"/>
              <w:bottom w:val="single" w:sz="4" w:space="0" w:color="auto"/>
              <w:right w:val="single" w:sz="4" w:space="0" w:color="auto"/>
            </w:tcBorders>
            <w:shd w:val="clear" w:color="auto" w:fill="auto"/>
            <w:vAlign w:val="center"/>
            <w:hideMark/>
          </w:tcPr>
          <w:p w14:paraId="4136F831"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939" w:type="dxa"/>
            <w:tcBorders>
              <w:top w:val="nil"/>
              <w:left w:val="nil"/>
              <w:bottom w:val="single" w:sz="4" w:space="0" w:color="auto"/>
              <w:right w:val="single" w:sz="8" w:space="0" w:color="auto"/>
            </w:tcBorders>
            <w:shd w:val="clear" w:color="auto" w:fill="auto"/>
            <w:noWrap/>
            <w:vAlign w:val="center"/>
            <w:hideMark/>
          </w:tcPr>
          <w:p w14:paraId="74DC53C1"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3,312,800</w:t>
            </w:r>
          </w:p>
        </w:tc>
      </w:tr>
      <w:tr w:rsidR="007D52ED" w:rsidRPr="00CD28CB" w14:paraId="2DE00587" w14:textId="77777777" w:rsidTr="00791815">
        <w:trPr>
          <w:trHeight w:val="360"/>
        </w:trPr>
        <w:tc>
          <w:tcPr>
            <w:tcW w:w="654" w:type="dxa"/>
            <w:tcBorders>
              <w:top w:val="nil"/>
              <w:left w:val="single" w:sz="8" w:space="0" w:color="auto"/>
              <w:bottom w:val="single" w:sz="4" w:space="0" w:color="auto"/>
              <w:right w:val="single" w:sz="4" w:space="0" w:color="auto"/>
            </w:tcBorders>
            <w:shd w:val="clear" w:color="auto" w:fill="auto"/>
            <w:vAlign w:val="center"/>
            <w:hideMark/>
          </w:tcPr>
          <w:p w14:paraId="05A649F5" w14:textId="77777777" w:rsidR="007D52ED" w:rsidRPr="00CD28CB" w:rsidRDefault="007D52ED" w:rsidP="00791815">
            <w:pPr>
              <w:spacing w:after="0" w:line="240" w:lineRule="auto"/>
              <w:rPr>
                <w:rFonts w:ascii="Garamond" w:hAnsi="Garamond" w:cs="Arial"/>
                <w:b/>
                <w:bCs/>
                <w:color w:val="000000"/>
                <w:sz w:val="6"/>
                <w:szCs w:val="6"/>
              </w:rPr>
            </w:pPr>
            <w:r w:rsidRPr="00CD28CB">
              <w:rPr>
                <w:rFonts w:ascii="Garamond" w:hAnsi="Garamond" w:cs="Arial"/>
                <w:b/>
                <w:bCs/>
                <w:color w:val="000000"/>
                <w:sz w:val="6"/>
                <w:szCs w:val="6"/>
              </w:rPr>
              <w:t>Objektivi specifik 3: Reduktimi i vulnerabilitetit (ndjeshmërisë) në kufi duke reaguar në mënyrë më efektive me vendosjen e burimeve të disponueshme, bazuar në analizën e rrezikut të kryer dhe kërcënimit që mund të ndikojë në sigurinë kufitare, në përputhje me modelin e CIRAM të BE-së</w:t>
            </w:r>
          </w:p>
        </w:tc>
        <w:tc>
          <w:tcPr>
            <w:tcW w:w="399" w:type="dxa"/>
            <w:tcBorders>
              <w:top w:val="nil"/>
              <w:left w:val="nil"/>
              <w:bottom w:val="single" w:sz="4" w:space="0" w:color="auto"/>
              <w:right w:val="single" w:sz="4" w:space="0" w:color="auto"/>
            </w:tcBorders>
            <w:shd w:val="clear" w:color="auto" w:fill="auto"/>
            <w:vAlign w:val="center"/>
            <w:hideMark/>
          </w:tcPr>
          <w:p w14:paraId="576FF70C"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PSH</w:t>
            </w:r>
          </w:p>
        </w:tc>
        <w:tc>
          <w:tcPr>
            <w:tcW w:w="434" w:type="dxa"/>
            <w:tcBorders>
              <w:top w:val="nil"/>
              <w:left w:val="nil"/>
              <w:bottom w:val="single" w:sz="4" w:space="0" w:color="auto"/>
              <w:right w:val="single" w:sz="4" w:space="0" w:color="auto"/>
            </w:tcBorders>
            <w:shd w:val="clear" w:color="000000" w:fill="FFFFFF"/>
            <w:vAlign w:val="center"/>
            <w:hideMark/>
          </w:tcPr>
          <w:p w14:paraId="7D65664A"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MB</w:t>
            </w:r>
            <w:r w:rsidRPr="00CD28CB">
              <w:rPr>
                <w:rFonts w:ascii="Garamond" w:hAnsi="Garamond" w:cs="Arial"/>
                <w:color w:val="000000"/>
                <w:sz w:val="6"/>
                <w:szCs w:val="6"/>
              </w:rPr>
              <w:br/>
              <w:t>MBZHR/AKU</w:t>
            </w:r>
            <w:r w:rsidRPr="00CD28CB">
              <w:rPr>
                <w:rFonts w:ascii="Garamond" w:hAnsi="Garamond" w:cs="Arial"/>
                <w:color w:val="000000"/>
                <w:sz w:val="6"/>
                <w:szCs w:val="6"/>
              </w:rPr>
              <w:br/>
              <w:t>MFE/DPD</w:t>
            </w:r>
          </w:p>
        </w:tc>
        <w:tc>
          <w:tcPr>
            <w:tcW w:w="251" w:type="dxa"/>
            <w:tcBorders>
              <w:top w:val="nil"/>
              <w:left w:val="nil"/>
              <w:bottom w:val="single" w:sz="4" w:space="0" w:color="auto"/>
              <w:right w:val="single" w:sz="4" w:space="0" w:color="auto"/>
            </w:tcBorders>
            <w:shd w:val="clear" w:color="auto" w:fill="auto"/>
            <w:vAlign w:val="center"/>
            <w:hideMark/>
          </w:tcPr>
          <w:p w14:paraId="36122A68"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2021</w:t>
            </w:r>
          </w:p>
        </w:tc>
        <w:tc>
          <w:tcPr>
            <w:tcW w:w="333" w:type="dxa"/>
            <w:tcBorders>
              <w:top w:val="nil"/>
              <w:left w:val="nil"/>
              <w:bottom w:val="single" w:sz="4" w:space="0" w:color="auto"/>
              <w:right w:val="single" w:sz="4" w:space="0" w:color="auto"/>
            </w:tcBorders>
            <w:shd w:val="clear" w:color="auto" w:fill="auto"/>
            <w:vAlign w:val="center"/>
            <w:hideMark/>
          </w:tcPr>
          <w:p w14:paraId="71F1A5A1"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2027</w:t>
            </w:r>
          </w:p>
        </w:tc>
        <w:tc>
          <w:tcPr>
            <w:tcW w:w="528" w:type="dxa"/>
            <w:tcBorders>
              <w:top w:val="nil"/>
              <w:left w:val="nil"/>
              <w:bottom w:val="single" w:sz="4" w:space="0" w:color="auto"/>
              <w:right w:val="single" w:sz="4" w:space="0" w:color="auto"/>
            </w:tcBorders>
            <w:shd w:val="clear" w:color="auto" w:fill="auto"/>
            <w:vAlign w:val="center"/>
            <w:hideMark/>
          </w:tcPr>
          <w:p w14:paraId="5E6C0720"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10,102,231,820</w:t>
            </w:r>
          </w:p>
        </w:tc>
        <w:tc>
          <w:tcPr>
            <w:tcW w:w="495" w:type="dxa"/>
            <w:tcBorders>
              <w:top w:val="nil"/>
              <w:left w:val="nil"/>
              <w:bottom w:val="single" w:sz="4" w:space="0" w:color="auto"/>
              <w:right w:val="single" w:sz="4" w:space="0" w:color="auto"/>
            </w:tcBorders>
            <w:shd w:val="clear" w:color="auto" w:fill="auto"/>
            <w:vAlign w:val="center"/>
            <w:hideMark/>
          </w:tcPr>
          <w:p w14:paraId="715A375B"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277,406,000</w:t>
            </w:r>
          </w:p>
        </w:tc>
        <w:tc>
          <w:tcPr>
            <w:tcW w:w="547" w:type="dxa"/>
            <w:tcBorders>
              <w:top w:val="nil"/>
              <w:left w:val="nil"/>
              <w:bottom w:val="single" w:sz="4" w:space="0" w:color="auto"/>
              <w:right w:val="single" w:sz="4" w:space="0" w:color="auto"/>
            </w:tcBorders>
            <w:shd w:val="clear" w:color="auto" w:fill="auto"/>
            <w:vAlign w:val="center"/>
            <w:hideMark/>
          </w:tcPr>
          <w:p w14:paraId="2D0A8B01"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10,379,637,820</w:t>
            </w:r>
          </w:p>
        </w:tc>
        <w:tc>
          <w:tcPr>
            <w:tcW w:w="495" w:type="dxa"/>
            <w:tcBorders>
              <w:top w:val="nil"/>
              <w:left w:val="nil"/>
              <w:bottom w:val="single" w:sz="4" w:space="0" w:color="auto"/>
              <w:right w:val="single" w:sz="4" w:space="0" w:color="auto"/>
            </w:tcBorders>
            <w:shd w:val="clear" w:color="auto" w:fill="auto"/>
            <w:vAlign w:val="center"/>
            <w:hideMark/>
          </w:tcPr>
          <w:p w14:paraId="08838367"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4,336,270,780</w:t>
            </w:r>
          </w:p>
        </w:tc>
        <w:tc>
          <w:tcPr>
            <w:tcW w:w="447" w:type="dxa"/>
            <w:tcBorders>
              <w:top w:val="nil"/>
              <w:left w:val="nil"/>
              <w:bottom w:val="single" w:sz="4" w:space="0" w:color="auto"/>
              <w:right w:val="single" w:sz="4" w:space="0" w:color="auto"/>
            </w:tcBorders>
            <w:shd w:val="clear" w:color="auto" w:fill="auto"/>
            <w:vAlign w:val="center"/>
            <w:hideMark/>
          </w:tcPr>
          <w:p w14:paraId="3854B852"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252FFA95"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4,336,270,780</w:t>
            </w:r>
          </w:p>
        </w:tc>
        <w:tc>
          <w:tcPr>
            <w:tcW w:w="447" w:type="dxa"/>
            <w:tcBorders>
              <w:top w:val="nil"/>
              <w:left w:val="nil"/>
              <w:bottom w:val="single" w:sz="4" w:space="0" w:color="auto"/>
              <w:right w:val="single" w:sz="4" w:space="0" w:color="auto"/>
            </w:tcBorders>
            <w:shd w:val="clear" w:color="auto" w:fill="auto"/>
            <w:vAlign w:val="center"/>
            <w:hideMark/>
          </w:tcPr>
          <w:p w14:paraId="3CACE2F9"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4F8C30D0"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245,625,000</w:t>
            </w:r>
          </w:p>
        </w:tc>
        <w:tc>
          <w:tcPr>
            <w:tcW w:w="495" w:type="dxa"/>
            <w:tcBorders>
              <w:top w:val="nil"/>
              <w:left w:val="nil"/>
              <w:bottom w:val="single" w:sz="4" w:space="0" w:color="auto"/>
              <w:right w:val="single" w:sz="4" w:space="0" w:color="auto"/>
            </w:tcBorders>
            <w:shd w:val="clear" w:color="auto" w:fill="auto"/>
            <w:vAlign w:val="center"/>
            <w:hideMark/>
          </w:tcPr>
          <w:p w14:paraId="50398AE8"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245,625,000</w:t>
            </w:r>
          </w:p>
        </w:tc>
        <w:tc>
          <w:tcPr>
            <w:tcW w:w="495" w:type="dxa"/>
            <w:tcBorders>
              <w:top w:val="nil"/>
              <w:left w:val="nil"/>
              <w:bottom w:val="single" w:sz="4" w:space="0" w:color="auto"/>
              <w:right w:val="single" w:sz="4" w:space="0" w:color="auto"/>
            </w:tcBorders>
            <w:shd w:val="clear" w:color="auto" w:fill="auto"/>
            <w:vAlign w:val="center"/>
            <w:hideMark/>
          </w:tcPr>
          <w:p w14:paraId="4A92BCF9"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5,765,961,040</w:t>
            </w:r>
          </w:p>
        </w:tc>
        <w:tc>
          <w:tcPr>
            <w:tcW w:w="447" w:type="dxa"/>
            <w:tcBorders>
              <w:top w:val="nil"/>
              <w:left w:val="nil"/>
              <w:bottom w:val="single" w:sz="4" w:space="0" w:color="auto"/>
              <w:right w:val="single" w:sz="4" w:space="0" w:color="auto"/>
            </w:tcBorders>
            <w:shd w:val="clear" w:color="auto" w:fill="auto"/>
            <w:vAlign w:val="center"/>
            <w:hideMark/>
          </w:tcPr>
          <w:p w14:paraId="7A687C5D"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11,581,000</w:t>
            </w:r>
          </w:p>
        </w:tc>
        <w:tc>
          <w:tcPr>
            <w:tcW w:w="528" w:type="dxa"/>
            <w:tcBorders>
              <w:top w:val="nil"/>
              <w:left w:val="nil"/>
              <w:bottom w:val="single" w:sz="4" w:space="0" w:color="auto"/>
              <w:right w:val="single" w:sz="4" w:space="0" w:color="auto"/>
            </w:tcBorders>
            <w:shd w:val="clear" w:color="auto" w:fill="auto"/>
            <w:vAlign w:val="center"/>
            <w:hideMark/>
          </w:tcPr>
          <w:p w14:paraId="1577E8CF"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5,777,542,040</w:t>
            </w:r>
          </w:p>
        </w:tc>
        <w:tc>
          <w:tcPr>
            <w:tcW w:w="466" w:type="dxa"/>
            <w:tcBorders>
              <w:top w:val="nil"/>
              <w:left w:val="nil"/>
              <w:bottom w:val="single" w:sz="4" w:space="0" w:color="auto"/>
              <w:right w:val="single" w:sz="4" w:space="0" w:color="auto"/>
            </w:tcBorders>
            <w:shd w:val="clear" w:color="auto" w:fill="auto"/>
            <w:vAlign w:val="center"/>
            <w:hideMark/>
          </w:tcPr>
          <w:p w14:paraId="342B0BC4"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-20,200,000</w:t>
            </w:r>
          </w:p>
        </w:tc>
        <w:tc>
          <w:tcPr>
            <w:tcW w:w="939" w:type="dxa"/>
            <w:tcBorders>
              <w:top w:val="nil"/>
              <w:left w:val="nil"/>
              <w:bottom w:val="single" w:sz="4" w:space="0" w:color="auto"/>
              <w:right w:val="single" w:sz="8" w:space="0" w:color="auto"/>
            </w:tcBorders>
            <w:shd w:val="clear" w:color="auto" w:fill="auto"/>
            <w:noWrap/>
            <w:vAlign w:val="center"/>
            <w:hideMark/>
          </w:tcPr>
          <w:p w14:paraId="726F2B60"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83,037,103</w:t>
            </w:r>
          </w:p>
        </w:tc>
      </w:tr>
      <w:tr w:rsidR="007D52ED" w:rsidRPr="00CD28CB" w14:paraId="4F11F9D7" w14:textId="77777777" w:rsidTr="00791815">
        <w:trPr>
          <w:trHeight w:val="480"/>
        </w:trPr>
        <w:tc>
          <w:tcPr>
            <w:tcW w:w="654" w:type="dxa"/>
            <w:tcBorders>
              <w:top w:val="nil"/>
              <w:left w:val="single" w:sz="8" w:space="0" w:color="auto"/>
              <w:bottom w:val="single" w:sz="4" w:space="0" w:color="auto"/>
              <w:right w:val="single" w:sz="4" w:space="0" w:color="auto"/>
            </w:tcBorders>
            <w:shd w:val="clear" w:color="auto" w:fill="auto"/>
            <w:vAlign w:val="center"/>
            <w:hideMark/>
          </w:tcPr>
          <w:p w14:paraId="0640C511" w14:textId="77777777" w:rsidR="007D52ED" w:rsidRPr="00CD28CB" w:rsidRDefault="007D52ED" w:rsidP="00791815">
            <w:pPr>
              <w:spacing w:after="0" w:line="240" w:lineRule="auto"/>
              <w:rPr>
                <w:rFonts w:ascii="Garamond" w:hAnsi="Garamond" w:cs="Arial"/>
                <w:b/>
                <w:bCs/>
                <w:color w:val="000000"/>
                <w:sz w:val="6"/>
                <w:szCs w:val="6"/>
              </w:rPr>
            </w:pPr>
            <w:r w:rsidRPr="00CD28CB">
              <w:rPr>
                <w:rFonts w:ascii="Garamond" w:hAnsi="Garamond" w:cs="Arial"/>
                <w:b/>
                <w:bCs/>
                <w:color w:val="000000"/>
                <w:sz w:val="6"/>
                <w:szCs w:val="6"/>
              </w:rPr>
              <w:t>Objektivi specifik 4: Bashkëpunim i zgjeruar ndërinstitucional në menaxhimin e integruar të kufijve për të përmirësuar trafikun ndërkufitar, përmirësimin e sigurisë kufitare, luftën ndaj krimit ndërkufitar, mbrojtjen e jetës, shëndetit dhe pronën e njerëzve, shëndetin e kafshëve, bimësinë dhe ekosistemet përgjatë kufirit shtetëror</w:t>
            </w:r>
          </w:p>
        </w:tc>
        <w:tc>
          <w:tcPr>
            <w:tcW w:w="399" w:type="dxa"/>
            <w:tcBorders>
              <w:top w:val="nil"/>
              <w:left w:val="nil"/>
              <w:bottom w:val="single" w:sz="4" w:space="0" w:color="auto"/>
              <w:right w:val="single" w:sz="4" w:space="0" w:color="auto"/>
            </w:tcBorders>
            <w:shd w:val="clear" w:color="auto" w:fill="auto"/>
            <w:vAlign w:val="center"/>
            <w:hideMark/>
          </w:tcPr>
          <w:p w14:paraId="7DD4D96A" w14:textId="5EDDFD76"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MFE/DPD</w:t>
            </w:r>
            <w:r w:rsidR="007F2B15" w:rsidRPr="00CD28CB">
              <w:rPr>
                <w:rFonts w:ascii="Garamond" w:hAnsi="Garamond" w:cs="Arial"/>
                <w:color w:val="000000"/>
                <w:sz w:val="6"/>
                <w:szCs w:val="6"/>
              </w:rPr>
              <w:t xml:space="preserve"> </w:t>
            </w:r>
            <w:r w:rsidRPr="00CD28CB">
              <w:rPr>
                <w:rFonts w:ascii="Garamond" w:hAnsi="Garamond" w:cs="Arial"/>
                <w:color w:val="000000"/>
                <w:sz w:val="6"/>
                <w:szCs w:val="6"/>
              </w:rPr>
              <w:t>MB/PSH</w:t>
            </w:r>
            <w:r w:rsidR="007F2B15" w:rsidRPr="00CD28CB">
              <w:rPr>
                <w:rFonts w:ascii="Garamond" w:hAnsi="Garamond" w:cs="Arial"/>
                <w:color w:val="000000"/>
                <w:sz w:val="6"/>
                <w:szCs w:val="6"/>
              </w:rPr>
              <w:t xml:space="preserve"> </w:t>
            </w:r>
            <w:r w:rsidRPr="00CD28CB">
              <w:rPr>
                <w:rFonts w:ascii="Garamond" w:hAnsi="Garamond" w:cs="Arial"/>
                <w:color w:val="000000"/>
                <w:sz w:val="6"/>
                <w:szCs w:val="6"/>
              </w:rPr>
              <w:t>MASR</w:t>
            </w:r>
            <w:r w:rsidR="007F2B15" w:rsidRPr="00CD28CB">
              <w:rPr>
                <w:rFonts w:ascii="Garamond" w:hAnsi="Garamond" w:cs="Arial"/>
                <w:color w:val="000000"/>
                <w:sz w:val="6"/>
                <w:szCs w:val="6"/>
              </w:rPr>
              <w:t xml:space="preserve"> </w:t>
            </w:r>
            <w:r w:rsidRPr="00CD28CB">
              <w:rPr>
                <w:rFonts w:ascii="Garamond" w:hAnsi="Garamond" w:cs="Arial"/>
                <w:color w:val="000000"/>
                <w:sz w:val="6"/>
                <w:szCs w:val="6"/>
              </w:rPr>
              <w:t>MK/IKRKT</w:t>
            </w:r>
          </w:p>
        </w:tc>
        <w:tc>
          <w:tcPr>
            <w:tcW w:w="434" w:type="dxa"/>
            <w:tcBorders>
              <w:top w:val="nil"/>
              <w:left w:val="nil"/>
              <w:bottom w:val="single" w:sz="4" w:space="0" w:color="auto"/>
              <w:right w:val="single" w:sz="4" w:space="0" w:color="auto"/>
            </w:tcBorders>
            <w:shd w:val="clear" w:color="auto" w:fill="auto"/>
            <w:vAlign w:val="center"/>
            <w:hideMark/>
          </w:tcPr>
          <w:p w14:paraId="69A5B935" w14:textId="7F071873"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MB/PSH</w:t>
            </w:r>
            <w:r w:rsidR="007F2B15" w:rsidRPr="00CD28CB">
              <w:rPr>
                <w:rFonts w:ascii="Garamond" w:hAnsi="Garamond" w:cs="Arial"/>
                <w:color w:val="000000"/>
                <w:sz w:val="6"/>
                <w:szCs w:val="6"/>
              </w:rPr>
              <w:t xml:space="preserve"> </w:t>
            </w:r>
            <w:r w:rsidRPr="00CD28CB">
              <w:rPr>
                <w:rFonts w:ascii="Garamond" w:hAnsi="Garamond" w:cs="Arial"/>
                <w:color w:val="000000"/>
                <w:sz w:val="6"/>
                <w:szCs w:val="6"/>
              </w:rPr>
              <w:t>MFE/DPD</w:t>
            </w:r>
            <w:r w:rsidRPr="00CD28CB">
              <w:rPr>
                <w:rFonts w:ascii="Garamond" w:hAnsi="Garamond" w:cs="Arial"/>
                <w:color w:val="000000"/>
                <w:sz w:val="6"/>
                <w:szCs w:val="6"/>
              </w:rPr>
              <w:br/>
              <w:t>MBZHR/AKU</w:t>
            </w:r>
            <w:r w:rsidR="007F2B15" w:rsidRPr="00CD28CB">
              <w:rPr>
                <w:rFonts w:ascii="Garamond" w:hAnsi="Garamond" w:cs="Arial"/>
                <w:color w:val="000000"/>
                <w:sz w:val="6"/>
                <w:szCs w:val="6"/>
              </w:rPr>
              <w:t xml:space="preserve"> </w:t>
            </w:r>
            <w:r w:rsidRPr="00CD28CB">
              <w:rPr>
                <w:rFonts w:ascii="Garamond" w:hAnsi="Garamond" w:cs="Arial"/>
                <w:color w:val="000000"/>
                <w:sz w:val="6"/>
                <w:szCs w:val="6"/>
              </w:rPr>
              <w:t>ASCAP</w:t>
            </w:r>
          </w:p>
        </w:tc>
        <w:tc>
          <w:tcPr>
            <w:tcW w:w="251" w:type="dxa"/>
            <w:tcBorders>
              <w:top w:val="nil"/>
              <w:left w:val="nil"/>
              <w:bottom w:val="single" w:sz="4" w:space="0" w:color="auto"/>
              <w:right w:val="single" w:sz="4" w:space="0" w:color="auto"/>
            </w:tcBorders>
            <w:shd w:val="clear" w:color="auto" w:fill="auto"/>
            <w:vAlign w:val="center"/>
            <w:hideMark/>
          </w:tcPr>
          <w:p w14:paraId="15BF1048"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2021</w:t>
            </w:r>
          </w:p>
        </w:tc>
        <w:tc>
          <w:tcPr>
            <w:tcW w:w="333" w:type="dxa"/>
            <w:tcBorders>
              <w:top w:val="nil"/>
              <w:left w:val="nil"/>
              <w:bottom w:val="single" w:sz="4" w:space="0" w:color="auto"/>
              <w:right w:val="single" w:sz="4" w:space="0" w:color="auto"/>
            </w:tcBorders>
            <w:shd w:val="clear" w:color="auto" w:fill="auto"/>
            <w:vAlign w:val="center"/>
            <w:hideMark/>
          </w:tcPr>
          <w:p w14:paraId="5DE04E74"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2027</w:t>
            </w:r>
          </w:p>
        </w:tc>
        <w:tc>
          <w:tcPr>
            <w:tcW w:w="528" w:type="dxa"/>
            <w:tcBorders>
              <w:top w:val="nil"/>
              <w:left w:val="nil"/>
              <w:bottom w:val="single" w:sz="4" w:space="0" w:color="auto"/>
              <w:right w:val="single" w:sz="4" w:space="0" w:color="auto"/>
            </w:tcBorders>
            <w:shd w:val="clear" w:color="auto" w:fill="auto"/>
            <w:vAlign w:val="center"/>
            <w:hideMark/>
          </w:tcPr>
          <w:p w14:paraId="012EB01B"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8,210,000</w:t>
            </w:r>
          </w:p>
        </w:tc>
        <w:tc>
          <w:tcPr>
            <w:tcW w:w="495" w:type="dxa"/>
            <w:tcBorders>
              <w:top w:val="nil"/>
              <w:left w:val="nil"/>
              <w:bottom w:val="single" w:sz="4" w:space="0" w:color="auto"/>
              <w:right w:val="single" w:sz="4" w:space="0" w:color="auto"/>
            </w:tcBorders>
            <w:shd w:val="clear" w:color="auto" w:fill="auto"/>
            <w:vAlign w:val="center"/>
            <w:hideMark/>
          </w:tcPr>
          <w:p w14:paraId="7726A7DD"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47" w:type="dxa"/>
            <w:tcBorders>
              <w:top w:val="nil"/>
              <w:left w:val="nil"/>
              <w:bottom w:val="single" w:sz="4" w:space="0" w:color="auto"/>
              <w:right w:val="single" w:sz="4" w:space="0" w:color="auto"/>
            </w:tcBorders>
            <w:shd w:val="clear" w:color="auto" w:fill="auto"/>
            <w:vAlign w:val="center"/>
            <w:hideMark/>
          </w:tcPr>
          <w:p w14:paraId="2102C1FF"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8,210,000</w:t>
            </w:r>
          </w:p>
        </w:tc>
        <w:tc>
          <w:tcPr>
            <w:tcW w:w="495" w:type="dxa"/>
            <w:tcBorders>
              <w:top w:val="nil"/>
              <w:left w:val="nil"/>
              <w:bottom w:val="single" w:sz="4" w:space="0" w:color="auto"/>
              <w:right w:val="single" w:sz="4" w:space="0" w:color="auto"/>
            </w:tcBorders>
            <w:shd w:val="clear" w:color="auto" w:fill="auto"/>
            <w:vAlign w:val="center"/>
            <w:hideMark/>
          </w:tcPr>
          <w:p w14:paraId="01D92AA2"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8,210,000</w:t>
            </w:r>
          </w:p>
        </w:tc>
        <w:tc>
          <w:tcPr>
            <w:tcW w:w="447" w:type="dxa"/>
            <w:tcBorders>
              <w:top w:val="nil"/>
              <w:left w:val="nil"/>
              <w:bottom w:val="single" w:sz="4" w:space="0" w:color="auto"/>
              <w:right w:val="single" w:sz="4" w:space="0" w:color="auto"/>
            </w:tcBorders>
            <w:shd w:val="clear" w:color="auto" w:fill="auto"/>
            <w:vAlign w:val="center"/>
            <w:hideMark/>
          </w:tcPr>
          <w:p w14:paraId="034537E9"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117E9BD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8,210,000</w:t>
            </w:r>
          </w:p>
        </w:tc>
        <w:tc>
          <w:tcPr>
            <w:tcW w:w="447" w:type="dxa"/>
            <w:tcBorders>
              <w:top w:val="nil"/>
              <w:left w:val="nil"/>
              <w:bottom w:val="single" w:sz="4" w:space="0" w:color="auto"/>
              <w:right w:val="single" w:sz="4" w:space="0" w:color="auto"/>
            </w:tcBorders>
            <w:shd w:val="clear" w:color="auto" w:fill="auto"/>
            <w:vAlign w:val="center"/>
            <w:hideMark/>
          </w:tcPr>
          <w:p w14:paraId="412C9E47"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67C0D796"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6C1B7C4B"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757C2B2D"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47" w:type="dxa"/>
            <w:tcBorders>
              <w:top w:val="nil"/>
              <w:left w:val="nil"/>
              <w:bottom w:val="single" w:sz="4" w:space="0" w:color="auto"/>
              <w:right w:val="single" w:sz="4" w:space="0" w:color="auto"/>
            </w:tcBorders>
            <w:shd w:val="clear" w:color="auto" w:fill="auto"/>
            <w:vAlign w:val="center"/>
            <w:hideMark/>
          </w:tcPr>
          <w:p w14:paraId="379146C6"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28" w:type="dxa"/>
            <w:tcBorders>
              <w:top w:val="nil"/>
              <w:left w:val="nil"/>
              <w:bottom w:val="single" w:sz="4" w:space="0" w:color="auto"/>
              <w:right w:val="single" w:sz="4" w:space="0" w:color="auto"/>
            </w:tcBorders>
            <w:shd w:val="clear" w:color="auto" w:fill="auto"/>
            <w:vAlign w:val="center"/>
            <w:hideMark/>
          </w:tcPr>
          <w:p w14:paraId="5B54E348"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66" w:type="dxa"/>
            <w:tcBorders>
              <w:top w:val="nil"/>
              <w:left w:val="nil"/>
              <w:bottom w:val="single" w:sz="4" w:space="0" w:color="auto"/>
              <w:right w:val="single" w:sz="4" w:space="0" w:color="auto"/>
            </w:tcBorders>
            <w:shd w:val="clear" w:color="auto" w:fill="auto"/>
            <w:vAlign w:val="center"/>
            <w:hideMark/>
          </w:tcPr>
          <w:p w14:paraId="62A03AB0"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939" w:type="dxa"/>
            <w:tcBorders>
              <w:top w:val="nil"/>
              <w:left w:val="nil"/>
              <w:bottom w:val="single" w:sz="4" w:space="0" w:color="auto"/>
              <w:right w:val="single" w:sz="8" w:space="0" w:color="auto"/>
            </w:tcBorders>
            <w:shd w:val="clear" w:color="auto" w:fill="auto"/>
            <w:noWrap/>
            <w:vAlign w:val="center"/>
            <w:hideMark/>
          </w:tcPr>
          <w:p w14:paraId="37F8639B"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65,680</w:t>
            </w:r>
          </w:p>
        </w:tc>
      </w:tr>
      <w:tr w:rsidR="007D52ED" w:rsidRPr="00CD28CB" w14:paraId="36A94F76" w14:textId="77777777" w:rsidTr="00791815">
        <w:trPr>
          <w:trHeight w:val="480"/>
        </w:trPr>
        <w:tc>
          <w:tcPr>
            <w:tcW w:w="654" w:type="dxa"/>
            <w:tcBorders>
              <w:top w:val="nil"/>
              <w:left w:val="single" w:sz="8" w:space="0" w:color="auto"/>
              <w:bottom w:val="single" w:sz="4" w:space="0" w:color="auto"/>
              <w:right w:val="single" w:sz="4" w:space="0" w:color="auto"/>
            </w:tcBorders>
            <w:shd w:val="clear" w:color="auto" w:fill="auto"/>
            <w:vAlign w:val="center"/>
            <w:hideMark/>
          </w:tcPr>
          <w:p w14:paraId="7FAA8059" w14:textId="32D2AB19" w:rsidR="007D52ED" w:rsidRPr="00CD28CB" w:rsidRDefault="007D52ED" w:rsidP="00791815">
            <w:pPr>
              <w:spacing w:after="0" w:line="240" w:lineRule="auto"/>
              <w:rPr>
                <w:rFonts w:ascii="Garamond" w:hAnsi="Garamond" w:cs="Arial"/>
                <w:b/>
                <w:bCs/>
                <w:color w:val="000000"/>
                <w:sz w:val="6"/>
                <w:szCs w:val="6"/>
              </w:rPr>
            </w:pPr>
            <w:r w:rsidRPr="00CD28CB">
              <w:rPr>
                <w:rFonts w:ascii="Garamond" w:hAnsi="Garamond" w:cs="Arial"/>
                <w:b/>
                <w:bCs/>
                <w:color w:val="000000"/>
                <w:sz w:val="6"/>
                <w:szCs w:val="6"/>
              </w:rPr>
              <w:lastRenderedPageBreak/>
              <w:t xml:space="preserve">Objektivi specifik 5: Forcimi i bashkëpunimit ndërkombëtar, veçanërisht me vendet fqinje, institucionet e BE-së dhe Agjencinë </w:t>
            </w:r>
            <w:r w:rsidR="00297065" w:rsidRPr="00CD28CB">
              <w:rPr>
                <w:rFonts w:ascii="Garamond" w:hAnsi="Garamond" w:cs="Arial"/>
                <w:b/>
                <w:bCs/>
                <w:color w:val="000000"/>
                <w:sz w:val="6"/>
                <w:szCs w:val="6"/>
              </w:rPr>
              <w:t>Evropiane</w:t>
            </w:r>
            <w:r w:rsidRPr="00CD28CB">
              <w:rPr>
                <w:rFonts w:ascii="Garamond" w:hAnsi="Garamond" w:cs="Arial"/>
                <w:b/>
                <w:bCs/>
                <w:color w:val="000000"/>
                <w:sz w:val="6"/>
                <w:szCs w:val="6"/>
              </w:rPr>
              <w:t xml:space="preserve"> të Rojës Kufitare dhe Bregdetare (FRONTEX) për çështjet e kufijve, parandalimin e migracionit të paligjshëm, krimin ndërkufitar dhe ripranimin e personave</w:t>
            </w:r>
            <w:r w:rsidR="00890583" w:rsidRPr="00CD28CB">
              <w:rPr>
                <w:rFonts w:ascii="Garamond" w:hAnsi="Garamond" w:cs="Arial"/>
                <w:b/>
                <w:bCs/>
                <w:color w:val="000000"/>
                <w:sz w:val="6"/>
                <w:szCs w:val="6"/>
              </w:rPr>
              <w:t xml:space="preserve"> </w:t>
            </w:r>
            <w:r w:rsidRPr="00CD28CB">
              <w:rPr>
                <w:rFonts w:ascii="Garamond" w:hAnsi="Garamond" w:cs="Arial"/>
                <w:b/>
                <w:bCs/>
                <w:color w:val="000000"/>
                <w:sz w:val="6"/>
                <w:szCs w:val="6"/>
              </w:rPr>
              <w:t>me qëndrim të parregullt</w:t>
            </w:r>
          </w:p>
        </w:tc>
        <w:tc>
          <w:tcPr>
            <w:tcW w:w="399" w:type="dxa"/>
            <w:tcBorders>
              <w:top w:val="nil"/>
              <w:left w:val="nil"/>
              <w:bottom w:val="single" w:sz="4" w:space="0" w:color="auto"/>
              <w:right w:val="single" w:sz="4" w:space="0" w:color="auto"/>
            </w:tcBorders>
            <w:shd w:val="clear" w:color="auto" w:fill="auto"/>
            <w:vAlign w:val="center"/>
            <w:hideMark/>
          </w:tcPr>
          <w:p w14:paraId="4B0ACEF7" w14:textId="52A9FC65"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MB/PSH</w:t>
            </w:r>
            <w:r w:rsidR="007F2B15" w:rsidRPr="00CD28CB">
              <w:rPr>
                <w:rFonts w:ascii="Garamond" w:hAnsi="Garamond" w:cs="Arial"/>
                <w:color w:val="000000"/>
                <w:sz w:val="6"/>
                <w:szCs w:val="6"/>
              </w:rPr>
              <w:t xml:space="preserve"> </w:t>
            </w:r>
            <w:r w:rsidRPr="00CD28CB">
              <w:rPr>
                <w:rFonts w:ascii="Garamond" w:hAnsi="Garamond" w:cs="Arial"/>
                <w:color w:val="000000"/>
                <w:sz w:val="6"/>
                <w:szCs w:val="6"/>
              </w:rPr>
              <w:t>DPD</w:t>
            </w:r>
          </w:p>
        </w:tc>
        <w:tc>
          <w:tcPr>
            <w:tcW w:w="434" w:type="dxa"/>
            <w:tcBorders>
              <w:top w:val="nil"/>
              <w:left w:val="nil"/>
              <w:bottom w:val="single" w:sz="4" w:space="0" w:color="auto"/>
              <w:right w:val="single" w:sz="4" w:space="0" w:color="auto"/>
            </w:tcBorders>
            <w:shd w:val="clear" w:color="auto" w:fill="auto"/>
            <w:vAlign w:val="center"/>
            <w:hideMark/>
          </w:tcPr>
          <w:p w14:paraId="78B2C4A6" w14:textId="0952D742"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MFE/DPD</w:t>
            </w:r>
            <w:r w:rsidRPr="00CD28CB">
              <w:rPr>
                <w:rFonts w:ascii="Garamond" w:hAnsi="Garamond" w:cs="Arial"/>
                <w:color w:val="000000"/>
                <w:sz w:val="6"/>
                <w:szCs w:val="6"/>
              </w:rPr>
              <w:br/>
              <w:t>MEPJ</w:t>
            </w:r>
            <w:r w:rsidR="007F2B15" w:rsidRPr="00CD28CB">
              <w:rPr>
                <w:rFonts w:ascii="Garamond" w:hAnsi="Garamond" w:cs="Arial"/>
                <w:color w:val="000000"/>
                <w:sz w:val="6"/>
                <w:szCs w:val="6"/>
              </w:rPr>
              <w:t xml:space="preserve"> </w:t>
            </w:r>
            <w:r w:rsidRPr="00CD28CB">
              <w:rPr>
                <w:rFonts w:ascii="Garamond" w:hAnsi="Garamond" w:cs="Arial"/>
                <w:color w:val="000000"/>
                <w:sz w:val="6"/>
                <w:szCs w:val="6"/>
              </w:rPr>
              <w:t>MB</w:t>
            </w:r>
          </w:p>
        </w:tc>
        <w:tc>
          <w:tcPr>
            <w:tcW w:w="251" w:type="dxa"/>
            <w:tcBorders>
              <w:top w:val="nil"/>
              <w:left w:val="nil"/>
              <w:bottom w:val="single" w:sz="4" w:space="0" w:color="auto"/>
              <w:right w:val="single" w:sz="4" w:space="0" w:color="auto"/>
            </w:tcBorders>
            <w:shd w:val="clear" w:color="auto" w:fill="auto"/>
            <w:vAlign w:val="center"/>
            <w:hideMark/>
          </w:tcPr>
          <w:p w14:paraId="7D2F1C39"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2021</w:t>
            </w:r>
          </w:p>
        </w:tc>
        <w:tc>
          <w:tcPr>
            <w:tcW w:w="333" w:type="dxa"/>
            <w:tcBorders>
              <w:top w:val="nil"/>
              <w:left w:val="nil"/>
              <w:bottom w:val="single" w:sz="4" w:space="0" w:color="auto"/>
              <w:right w:val="single" w:sz="4" w:space="0" w:color="auto"/>
            </w:tcBorders>
            <w:shd w:val="clear" w:color="auto" w:fill="auto"/>
            <w:vAlign w:val="center"/>
            <w:hideMark/>
          </w:tcPr>
          <w:p w14:paraId="135AA3BB"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2027</w:t>
            </w:r>
          </w:p>
        </w:tc>
        <w:tc>
          <w:tcPr>
            <w:tcW w:w="528" w:type="dxa"/>
            <w:tcBorders>
              <w:top w:val="nil"/>
              <w:left w:val="nil"/>
              <w:bottom w:val="single" w:sz="4" w:space="0" w:color="auto"/>
              <w:right w:val="single" w:sz="4" w:space="0" w:color="auto"/>
            </w:tcBorders>
            <w:shd w:val="clear" w:color="auto" w:fill="auto"/>
            <w:vAlign w:val="center"/>
            <w:hideMark/>
          </w:tcPr>
          <w:p w14:paraId="1747FB80"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5,691,814,182</w:t>
            </w:r>
          </w:p>
        </w:tc>
        <w:tc>
          <w:tcPr>
            <w:tcW w:w="495" w:type="dxa"/>
            <w:tcBorders>
              <w:top w:val="nil"/>
              <w:left w:val="nil"/>
              <w:bottom w:val="single" w:sz="4" w:space="0" w:color="auto"/>
              <w:right w:val="single" w:sz="4" w:space="0" w:color="auto"/>
            </w:tcBorders>
            <w:shd w:val="clear" w:color="auto" w:fill="auto"/>
            <w:vAlign w:val="center"/>
            <w:hideMark/>
          </w:tcPr>
          <w:p w14:paraId="3F882AAD"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662,500,000</w:t>
            </w:r>
          </w:p>
        </w:tc>
        <w:tc>
          <w:tcPr>
            <w:tcW w:w="547" w:type="dxa"/>
            <w:tcBorders>
              <w:top w:val="nil"/>
              <w:left w:val="nil"/>
              <w:bottom w:val="single" w:sz="4" w:space="0" w:color="auto"/>
              <w:right w:val="single" w:sz="4" w:space="0" w:color="auto"/>
            </w:tcBorders>
            <w:shd w:val="clear" w:color="auto" w:fill="auto"/>
            <w:vAlign w:val="center"/>
            <w:hideMark/>
          </w:tcPr>
          <w:p w14:paraId="65DA0C22"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6,354,314,182</w:t>
            </w:r>
          </w:p>
        </w:tc>
        <w:tc>
          <w:tcPr>
            <w:tcW w:w="495" w:type="dxa"/>
            <w:tcBorders>
              <w:top w:val="nil"/>
              <w:left w:val="nil"/>
              <w:bottom w:val="single" w:sz="4" w:space="0" w:color="auto"/>
              <w:right w:val="single" w:sz="4" w:space="0" w:color="auto"/>
            </w:tcBorders>
            <w:shd w:val="clear" w:color="auto" w:fill="auto"/>
            <w:vAlign w:val="center"/>
            <w:hideMark/>
          </w:tcPr>
          <w:p w14:paraId="791053A8"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2,103,863,221</w:t>
            </w:r>
          </w:p>
        </w:tc>
        <w:tc>
          <w:tcPr>
            <w:tcW w:w="447" w:type="dxa"/>
            <w:tcBorders>
              <w:top w:val="nil"/>
              <w:left w:val="nil"/>
              <w:bottom w:val="single" w:sz="4" w:space="0" w:color="auto"/>
              <w:right w:val="single" w:sz="4" w:space="0" w:color="auto"/>
            </w:tcBorders>
            <w:shd w:val="clear" w:color="auto" w:fill="auto"/>
            <w:vAlign w:val="center"/>
            <w:hideMark/>
          </w:tcPr>
          <w:p w14:paraId="02665609"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2AFF5071"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2,103,863,221</w:t>
            </w:r>
          </w:p>
        </w:tc>
        <w:tc>
          <w:tcPr>
            <w:tcW w:w="447" w:type="dxa"/>
            <w:tcBorders>
              <w:top w:val="nil"/>
              <w:left w:val="nil"/>
              <w:bottom w:val="single" w:sz="4" w:space="0" w:color="auto"/>
              <w:right w:val="single" w:sz="4" w:space="0" w:color="auto"/>
            </w:tcBorders>
            <w:shd w:val="clear" w:color="auto" w:fill="auto"/>
            <w:vAlign w:val="center"/>
            <w:hideMark/>
          </w:tcPr>
          <w:p w14:paraId="1FBDC93C"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805,000,000</w:t>
            </w:r>
          </w:p>
        </w:tc>
        <w:tc>
          <w:tcPr>
            <w:tcW w:w="495" w:type="dxa"/>
            <w:tcBorders>
              <w:top w:val="nil"/>
              <w:left w:val="nil"/>
              <w:bottom w:val="single" w:sz="4" w:space="0" w:color="auto"/>
              <w:right w:val="single" w:sz="4" w:space="0" w:color="auto"/>
            </w:tcBorders>
            <w:shd w:val="clear" w:color="auto" w:fill="auto"/>
            <w:vAlign w:val="center"/>
            <w:hideMark/>
          </w:tcPr>
          <w:p w14:paraId="4EDDC688"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662,500,000</w:t>
            </w:r>
          </w:p>
        </w:tc>
        <w:tc>
          <w:tcPr>
            <w:tcW w:w="495" w:type="dxa"/>
            <w:tcBorders>
              <w:top w:val="nil"/>
              <w:left w:val="nil"/>
              <w:bottom w:val="single" w:sz="4" w:space="0" w:color="auto"/>
              <w:right w:val="single" w:sz="4" w:space="0" w:color="auto"/>
            </w:tcBorders>
            <w:shd w:val="clear" w:color="auto" w:fill="auto"/>
            <w:vAlign w:val="center"/>
            <w:hideMark/>
          </w:tcPr>
          <w:p w14:paraId="2D16310A"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1,467,500,000</w:t>
            </w:r>
          </w:p>
        </w:tc>
        <w:tc>
          <w:tcPr>
            <w:tcW w:w="495" w:type="dxa"/>
            <w:tcBorders>
              <w:top w:val="nil"/>
              <w:left w:val="nil"/>
              <w:bottom w:val="single" w:sz="4" w:space="0" w:color="auto"/>
              <w:right w:val="single" w:sz="4" w:space="0" w:color="auto"/>
            </w:tcBorders>
            <w:shd w:val="clear" w:color="auto" w:fill="auto"/>
            <w:vAlign w:val="center"/>
            <w:hideMark/>
          </w:tcPr>
          <w:p w14:paraId="47641A1C"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2,782,950,962</w:t>
            </w:r>
          </w:p>
        </w:tc>
        <w:tc>
          <w:tcPr>
            <w:tcW w:w="447" w:type="dxa"/>
            <w:tcBorders>
              <w:top w:val="nil"/>
              <w:left w:val="nil"/>
              <w:bottom w:val="single" w:sz="4" w:space="0" w:color="auto"/>
              <w:right w:val="single" w:sz="4" w:space="0" w:color="auto"/>
            </w:tcBorders>
            <w:shd w:val="clear" w:color="auto" w:fill="auto"/>
            <w:vAlign w:val="center"/>
            <w:hideMark/>
          </w:tcPr>
          <w:p w14:paraId="664A76F7"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28" w:type="dxa"/>
            <w:tcBorders>
              <w:top w:val="nil"/>
              <w:left w:val="nil"/>
              <w:bottom w:val="single" w:sz="4" w:space="0" w:color="auto"/>
              <w:right w:val="single" w:sz="4" w:space="0" w:color="auto"/>
            </w:tcBorders>
            <w:shd w:val="clear" w:color="auto" w:fill="auto"/>
            <w:vAlign w:val="center"/>
            <w:hideMark/>
          </w:tcPr>
          <w:p w14:paraId="51C2D6EB"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2,782,950,962</w:t>
            </w:r>
          </w:p>
        </w:tc>
        <w:tc>
          <w:tcPr>
            <w:tcW w:w="466" w:type="dxa"/>
            <w:tcBorders>
              <w:top w:val="nil"/>
              <w:left w:val="nil"/>
              <w:bottom w:val="single" w:sz="4" w:space="0" w:color="auto"/>
              <w:right w:val="single" w:sz="4" w:space="0" w:color="auto"/>
            </w:tcBorders>
            <w:shd w:val="clear" w:color="auto" w:fill="auto"/>
            <w:vAlign w:val="center"/>
            <w:hideMark/>
          </w:tcPr>
          <w:p w14:paraId="3ABBD282"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939" w:type="dxa"/>
            <w:tcBorders>
              <w:top w:val="nil"/>
              <w:left w:val="nil"/>
              <w:bottom w:val="single" w:sz="4" w:space="0" w:color="auto"/>
              <w:right w:val="single" w:sz="8" w:space="0" w:color="auto"/>
            </w:tcBorders>
            <w:shd w:val="clear" w:color="auto" w:fill="auto"/>
            <w:noWrap/>
            <w:vAlign w:val="center"/>
            <w:hideMark/>
          </w:tcPr>
          <w:p w14:paraId="52879699"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50,834,513</w:t>
            </w:r>
          </w:p>
        </w:tc>
      </w:tr>
      <w:tr w:rsidR="007D52ED" w:rsidRPr="00CD28CB" w14:paraId="68E6C7EF" w14:textId="77777777" w:rsidTr="00791815">
        <w:trPr>
          <w:trHeight w:val="300"/>
        </w:trPr>
        <w:tc>
          <w:tcPr>
            <w:tcW w:w="654" w:type="dxa"/>
            <w:tcBorders>
              <w:top w:val="nil"/>
              <w:left w:val="single" w:sz="8" w:space="0" w:color="auto"/>
              <w:bottom w:val="single" w:sz="4" w:space="0" w:color="auto"/>
              <w:right w:val="single" w:sz="4" w:space="0" w:color="auto"/>
            </w:tcBorders>
            <w:shd w:val="clear" w:color="auto" w:fill="auto"/>
            <w:vAlign w:val="center"/>
            <w:hideMark/>
          </w:tcPr>
          <w:p w14:paraId="185A4094" w14:textId="77777777" w:rsidR="007D52ED" w:rsidRPr="00CD28CB" w:rsidRDefault="007D52ED" w:rsidP="00791815">
            <w:pPr>
              <w:spacing w:after="0" w:line="240" w:lineRule="auto"/>
              <w:rPr>
                <w:rFonts w:ascii="Garamond" w:hAnsi="Garamond" w:cs="Arial"/>
                <w:b/>
                <w:bCs/>
                <w:color w:val="000000"/>
                <w:sz w:val="6"/>
                <w:szCs w:val="6"/>
              </w:rPr>
            </w:pPr>
            <w:r w:rsidRPr="00CD28CB">
              <w:rPr>
                <w:rFonts w:ascii="Garamond" w:hAnsi="Garamond" w:cs="Arial"/>
                <w:b/>
                <w:bCs/>
                <w:color w:val="000000"/>
                <w:sz w:val="6"/>
                <w:szCs w:val="6"/>
              </w:rPr>
              <w:t>Objektivi specifik 6: Përmirësimi i sistemit të ripranimit (kthimit dhe pranimit) të shtetasve të huaj dhe vendas në përputhje me marrëveshjet e lidhura dhe në bashkëpunim me misionet diplomatike dhe konsullore</w:t>
            </w:r>
          </w:p>
        </w:tc>
        <w:tc>
          <w:tcPr>
            <w:tcW w:w="399" w:type="dxa"/>
            <w:tcBorders>
              <w:top w:val="nil"/>
              <w:left w:val="nil"/>
              <w:bottom w:val="single" w:sz="4" w:space="0" w:color="auto"/>
              <w:right w:val="single" w:sz="4" w:space="0" w:color="auto"/>
            </w:tcBorders>
            <w:shd w:val="clear" w:color="auto" w:fill="auto"/>
            <w:vAlign w:val="center"/>
            <w:hideMark/>
          </w:tcPr>
          <w:p w14:paraId="596C3805"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MB/PSH</w:t>
            </w:r>
          </w:p>
        </w:tc>
        <w:tc>
          <w:tcPr>
            <w:tcW w:w="434" w:type="dxa"/>
            <w:tcBorders>
              <w:top w:val="nil"/>
              <w:left w:val="nil"/>
              <w:bottom w:val="single" w:sz="4" w:space="0" w:color="auto"/>
              <w:right w:val="single" w:sz="4" w:space="0" w:color="auto"/>
            </w:tcBorders>
            <w:shd w:val="clear" w:color="auto" w:fill="auto"/>
            <w:vAlign w:val="center"/>
            <w:hideMark/>
          </w:tcPr>
          <w:p w14:paraId="27ADF1E2" w14:textId="31D8EE6D"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MEPJ</w:t>
            </w:r>
            <w:r w:rsidR="007F2B15" w:rsidRPr="00CD28CB">
              <w:rPr>
                <w:rFonts w:ascii="Garamond" w:hAnsi="Garamond" w:cs="Arial"/>
                <w:color w:val="000000"/>
                <w:sz w:val="6"/>
                <w:szCs w:val="6"/>
              </w:rPr>
              <w:t xml:space="preserve"> </w:t>
            </w:r>
            <w:r w:rsidRPr="00CD28CB">
              <w:rPr>
                <w:rFonts w:ascii="Garamond" w:hAnsi="Garamond" w:cs="Arial"/>
                <w:color w:val="000000"/>
                <w:sz w:val="6"/>
                <w:szCs w:val="6"/>
              </w:rPr>
              <w:t>MSHMS</w:t>
            </w:r>
          </w:p>
        </w:tc>
        <w:tc>
          <w:tcPr>
            <w:tcW w:w="251" w:type="dxa"/>
            <w:tcBorders>
              <w:top w:val="nil"/>
              <w:left w:val="nil"/>
              <w:bottom w:val="single" w:sz="4" w:space="0" w:color="auto"/>
              <w:right w:val="single" w:sz="4" w:space="0" w:color="auto"/>
            </w:tcBorders>
            <w:shd w:val="clear" w:color="auto" w:fill="auto"/>
            <w:vAlign w:val="center"/>
            <w:hideMark/>
          </w:tcPr>
          <w:p w14:paraId="57252B50"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2021</w:t>
            </w:r>
          </w:p>
        </w:tc>
        <w:tc>
          <w:tcPr>
            <w:tcW w:w="333" w:type="dxa"/>
            <w:tcBorders>
              <w:top w:val="nil"/>
              <w:left w:val="nil"/>
              <w:bottom w:val="single" w:sz="4" w:space="0" w:color="auto"/>
              <w:right w:val="single" w:sz="4" w:space="0" w:color="auto"/>
            </w:tcBorders>
            <w:shd w:val="clear" w:color="auto" w:fill="auto"/>
            <w:vAlign w:val="center"/>
            <w:hideMark/>
          </w:tcPr>
          <w:p w14:paraId="47FB8F74"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2027</w:t>
            </w:r>
          </w:p>
        </w:tc>
        <w:tc>
          <w:tcPr>
            <w:tcW w:w="528" w:type="dxa"/>
            <w:tcBorders>
              <w:top w:val="nil"/>
              <w:left w:val="nil"/>
              <w:bottom w:val="single" w:sz="4" w:space="0" w:color="auto"/>
              <w:right w:val="single" w:sz="4" w:space="0" w:color="auto"/>
            </w:tcBorders>
            <w:shd w:val="clear" w:color="auto" w:fill="auto"/>
            <w:vAlign w:val="center"/>
            <w:hideMark/>
          </w:tcPr>
          <w:p w14:paraId="18BB247E"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4,400,000</w:t>
            </w:r>
          </w:p>
        </w:tc>
        <w:tc>
          <w:tcPr>
            <w:tcW w:w="495" w:type="dxa"/>
            <w:tcBorders>
              <w:top w:val="nil"/>
              <w:left w:val="nil"/>
              <w:bottom w:val="single" w:sz="4" w:space="0" w:color="auto"/>
              <w:right w:val="single" w:sz="4" w:space="0" w:color="auto"/>
            </w:tcBorders>
            <w:shd w:val="clear" w:color="auto" w:fill="auto"/>
            <w:vAlign w:val="center"/>
            <w:hideMark/>
          </w:tcPr>
          <w:p w14:paraId="5E73B6F6"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47" w:type="dxa"/>
            <w:tcBorders>
              <w:top w:val="nil"/>
              <w:left w:val="nil"/>
              <w:bottom w:val="single" w:sz="4" w:space="0" w:color="auto"/>
              <w:right w:val="single" w:sz="4" w:space="0" w:color="auto"/>
            </w:tcBorders>
            <w:shd w:val="clear" w:color="auto" w:fill="auto"/>
            <w:vAlign w:val="center"/>
            <w:hideMark/>
          </w:tcPr>
          <w:p w14:paraId="183ED642"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4,400,000</w:t>
            </w:r>
          </w:p>
        </w:tc>
        <w:tc>
          <w:tcPr>
            <w:tcW w:w="495" w:type="dxa"/>
            <w:tcBorders>
              <w:top w:val="nil"/>
              <w:left w:val="nil"/>
              <w:bottom w:val="single" w:sz="4" w:space="0" w:color="auto"/>
              <w:right w:val="single" w:sz="4" w:space="0" w:color="auto"/>
            </w:tcBorders>
            <w:shd w:val="clear" w:color="auto" w:fill="auto"/>
            <w:vAlign w:val="center"/>
            <w:hideMark/>
          </w:tcPr>
          <w:p w14:paraId="3DAE621E"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3,200,000</w:t>
            </w:r>
          </w:p>
        </w:tc>
        <w:tc>
          <w:tcPr>
            <w:tcW w:w="447" w:type="dxa"/>
            <w:tcBorders>
              <w:top w:val="nil"/>
              <w:left w:val="nil"/>
              <w:bottom w:val="single" w:sz="4" w:space="0" w:color="auto"/>
              <w:right w:val="single" w:sz="4" w:space="0" w:color="auto"/>
            </w:tcBorders>
            <w:shd w:val="clear" w:color="auto" w:fill="auto"/>
            <w:vAlign w:val="center"/>
            <w:hideMark/>
          </w:tcPr>
          <w:p w14:paraId="65F6DEF4"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4AD43079"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3,200,000</w:t>
            </w:r>
          </w:p>
        </w:tc>
        <w:tc>
          <w:tcPr>
            <w:tcW w:w="447" w:type="dxa"/>
            <w:tcBorders>
              <w:top w:val="nil"/>
              <w:left w:val="nil"/>
              <w:bottom w:val="single" w:sz="4" w:space="0" w:color="auto"/>
              <w:right w:val="single" w:sz="4" w:space="0" w:color="auto"/>
            </w:tcBorders>
            <w:shd w:val="clear" w:color="auto" w:fill="auto"/>
            <w:vAlign w:val="center"/>
            <w:hideMark/>
          </w:tcPr>
          <w:p w14:paraId="49547922"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48B7EBC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52DC6C95"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6D3E7AAD"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1,200,000</w:t>
            </w:r>
          </w:p>
        </w:tc>
        <w:tc>
          <w:tcPr>
            <w:tcW w:w="447" w:type="dxa"/>
            <w:tcBorders>
              <w:top w:val="nil"/>
              <w:left w:val="nil"/>
              <w:bottom w:val="single" w:sz="4" w:space="0" w:color="auto"/>
              <w:right w:val="single" w:sz="4" w:space="0" w:color="auto"/>
            </w:tcBorders>
            <w:shd w:val="clear" w:color="auto" w:fill="auto"/>
            <w:vAlign w:val="center"/>
            <w:hideMark/>
          </w:tcPr>
          <w:p w14:paraId="10F523EE"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28" w:type="dxa"/>
            <w:tcBorders>
              <w:top w:val="nil"/>
              <w:left w:val="nil"/>
              <w:bottom w:val="single" w:sz="4" w:space="0" w:color="auto"/>
              <w:right w:val="single" w:sz="4" w:space="0" w:color="auto"/>
            </w:tcBorders>
            <w:shd w:val="clear" w:color="auto" w:fill="auto"/>
            <w:vAlign w:val="center"/>
            <w:hideMark/>
          </w:tcPr>
          <w:p w14:paraId="2770164A"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1,200,000</w:t>
            </w:r>
          </w:p>
        </w:tc>
        <w:tc>
          <w:tcPr>
            <w:tcW w:w="466" w:type="dxa"/>
            <w:tcBorders>
              <w:top w:val="nil"/>
              <w:left w:val="nil"/>
              <w:bottom w:val="single" w:sz="4" w:space="0" w:color="auto"/>
              <w:right w:val="single" w:sz="4" w:space="0" w:color="auto"/>
            </w:tcBorders>
            <w:shd w:val="clear" w:color="auto" w:fill="auto"/>
            <w:vAlign w:val="center"/>
            <w:hideMark/>
          </w:tcPr>
          <w:p w14:paraId="1213CA89"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939" w:type="dxa"/>
            <w:tcBorders>
              <w:top w:val="nil"/>
              <w:left w:val="nil"/>
              <w:bottom w:val="single" w:sz="4" w:space="0" w:color="auto"/>
              <w:right w:val="single" w:sz="8" w:space="0" w:color="auto"/>
            </w:tcBorders>
            <w:shd w:val="clear" w:color="auto" w:fill="auto"/>
            <w:noWrap/>
            <w:vAlign w:val="center"/>
            <w:hideMark/>
          </w:tcPr>
          <w:p w14:paraId="1C4D9F59"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35,200</w:t>
            </w:r>
          </w:p>
        </w:tc>
      </w:tr>
      <w:tr w:rsidR="007D52ED" w:rsidRPr="00CD28CB" w14:paraId="17EB2181" w14:textId="77777777" w:rsidTr="00791815">
        <w:trPr>
          <w:trHeight w:val="315"/>
        </w:trPr>
        <w:tc>
          <w:tcPr>
            <w:tcW w:w="654" w:type="dxa"/>
            <w:tcBorders>
              <w:top w:val="nil"/>
              <w:left w:val="single" w:sz="8" w:space="0" w:color="auto"/>
              <w:bottom w:val="single" w:sz="8" w:space="0" w:color="auto"/>
              <w:right w:val="single" w:sz="4" w:space="0" w:color="auto"/>
            </w:tcBorders>
            <w:shd w:val="clear" w:color="auto" w:fill="auto"/>
            <w:vAlign w:val="center"/>
            <w:hideMark/>
          </w:tcPr>
          <w:p w14:paraId="78911B46" w14:textId="0B213207" w:rsidR="007D52ED" w:rsidRPr="00CD28CB" w:rsidRDefault="007D52ED" w:rsidP="00890583">
            <w:pPr>
              <w:spacing w:after="0" w:line="240" w:lineRule="auto"/>
              <w:rPr>
                <w:rFonts w:ascii="Garamond" w:hAnsi="Garamond" w:cs="Arial"/>
                <w:color w:val="000000"/>
                <w:sz w:val="6"/>
                <w:szCs w:val="6"/>
              </w:rPr>
            </w:pPr>
            <w:r w:rsidRPr="00CD28CB">
              <w:rPr>
                <w:rFonts w:ascii="Garamond" w:hAnsi="Garamond" w:cs="Arial"/>
                <w:b/>
                <w:bCs/>
                <w:color w:val="FF0000"/>
                <w:sz w:val="6"/>
                <w:szCs w:val="6"/>
              </w:rPr>
              <w:t>Kosto</w:t>
            </w:r>
            <w:r w:rsidR="00890583" w:rsidRPr="00CD28CB">
              <w:rPr>
                <w:rFonts w:ascii="Garamond" w:hAnsi="Garamond" w:cs="Arial"/>
                <w:b/>
                <w:bCs/>
                <w:color w:val="FF0000"/>
                <w:sz w:val="6"/>
                <w:szCs w:val="6"/>
              </w:rPr>
              <w:t>ja</w:t>
            </w:r>
            <w:r w:rsidRPr="00CD28CB">
              <w:rPr>
                <w:rFonts w:ascii="Garamond" w:hAnsi="Garamond" w:cs="Arial"/>
                <w:b/>
                <w:bCs/>
                <w:color w:val="FF0000"/>
                <w:sz w:val="6"/>
                <w:szCs w:val="6"/>
              </w:rPr>
              <w:t xml:space="preserve"> totale </w:t>
            </w:r>
            <w:r w:rsidR="00890583" w:rsidRPr="00CD28CB">
              <w:rPr>
                <w:rFonts w:ascii="Garamond" w:hAnsi="Garamond" w:cs="Arial"/>
                <w:b/>
                <w:bCs/>
                <w:color w:val="FF0000"/>
                <w:sz w:val="6"/>
                <w:szCs w:val="6"/>
              </w:rPr>
              <w:t>e q</w:t>
            </w:r>
            <w:r w:rsidRPr="00CD28CB">
              <w:rPr>
                <w:rFonts w:ascii="Garamond" w:hAnsi="Garamond" w:cs="Arial"/>
                <w:b/>
                <w:bCs/>
                <w:color w:val="FF0000"/>
                <w:sz w:val="6"/>
                <w:szCs w:val="6"/>
              </w:rPr>
              <w:t>ëllimi</w:t>
            </w:r>
            <w:r w:rsidR="00890583" w:rsidRPr="00CD28CB">
              <w:rPr>
                <w:rFonts w:ascii="Garamond" w:hAnsi="Garamond" w:cs="Arial"/>
                <w:b/>
                <w:bCs/>
                <w:color w:val="FF0000"/>
                <w:sz w:val="6"/>
                <w:szCs w:val="6"/>
              </w:rPr>
              <w:t>t të</w:t>
            </w:r>
            <w:r w:rsidRPr="00CD28CB">
              <w:rPr>
                <w:rFonts w:ascii="Garamond" w:hAnsi="Garamond" w:cs="Arial"/>
                <w:b/>
                <w:bCs/>
                <w:color w:val="FF0000"/>
                <w:sz w:val="6"/>
                <w:szCs w:val="6"/>
              </w:rPr>
              <w:t xml:space="preserve"> </w:t>
            </w:r>
            <w:r w:rsidR="00890583" w:rsidRPr="00CD28CB">
              <w:rPr>
                <w:rFonts w:ascii="Garamond" w:hAnsi="Garamond" w:cs="Arial"/>
                <w:b/>
                <w:bCs/>
                <w:color w:val="FF0000"/>
                <w:sz w:val="6"/>
                <w:szCs w:val="6"/>
              </w:rPr>
              <w:t>p</w:t>
            </w:r>
            <w:r w:rsidRPr="00CD28CB">
              <w:rPr>
                <w:rFonts w:ascii="Garamond" w:hAnsi="Garamond" w:cs="Arial"/>
                <w:b/>
                <w:bCs/>
                <w:color w:val="FF0000"/>
                <w:sz w:val="6"/>
                <w:szCs w:val="6"/>
              </w:rPr>
              <w:t xml:space="preserve">olitikës I </w:t>
            </w:r>
            <w:r w:rsidRPr="00CD28CB">
              <w:rPr>
                <w:rFonts w:ascii="Garamond" w:hAnsi="Garamond" w:cs="Arial"/>
                <w:color w:val="000000"/>
                <w:sz w:val="6"/>
                <w:szCs w:val="6"/>
              </w:rPr>
              <w:br/>
              <w:t>(objektiva specifike 1+2+3+4+5+6)</w:t>
            </w:r>
          </w:p>
        </w:tc>
        <w:tc>
          <w:tcPr>
            <w:tcW w:w="399" w:type="dxa"/>
            <w:tcBorders>
              <w:top w:val="nil"/>
              <w:left w:val="nil"/>
              <w:bottom w:val="single" w:sz="8" w:space="0" w:color="auto"/>
              <w:right w:val="single" w:sz="4" w:space="0" w:color="auto"/>
            </w:tcBorders>
            <w:shd w:val="clear" w:color="auto" w:fill="auto"/>
            <w:noWrap/>
            <w:vAlign w:val="bottom"/>
            <w:hideMark/>
          </w:tcPr>
          <w:p w14:paraId="71D04B81" w14:textId="77777777" w:rsidR="007D52ED" w:rsidRPr="00CD28CB" w:rsidRDefault="007D52ED" w:rsidP="00791815">
            <w:pPr>
              <w:spacing w:after="0" w:line="240" w:lineRule="auto"/>
              <w:rPr>
                <w:rFonts w:ascii="Garamond" w:hAnsi="Garamond" w:cs="Arial"/>
                <w:color w:val="000000"/>
                <w:sz w:val="6"/>
                <w:szCs w:val="6"/>
              </w:rPr>
            </w:pPr>
            <w:r w:rsidRPr="00CD28CB">
              <w:rPr>
                <w:rFonts w:ascii="Garamond" w:hAnsi="Garamond" w:cs="Arial"/>
                <w:color w:val="000000"/>
                <w:sz w:val="6"/>
                <w:szCs w:val="6"/>
              </w:rPr>
              <w:t> </w:t>
            </w:r>
          </w:p>
        </w:tc>
        <w:tc>
          <w:tcPr>
            <w:tcW w:w="434" w:type="dxa"/>
            <w:tcBorders>
              <w:top w:val="nil"/>
              <w:left w:val="nil"/>
              <w:bottom w:val="single" w:sz="8" w:space="0" w:color="auto"/>
              <w:right w:val="single" w:sz="4" w:space="0" w:color="auto"/>
            </w:tcBorders>
            <w:shd w:val="clear" w:color="auto" w:fill="auto"/>
            <w:noWrap/>
            <w:vAlign w:val="bottom"/>
            <w:hideMark/>
          </w:tcPr>
          <w:p w14:paraId="5EED9676" w14:textId="77777777" w:rsidR="007D52ED" w:rsidRPr="00CD28CB" w:rsidRDefault="007D52ED" w:rsidP="00791815">
            <w:pPr>
              <w:spacing w:after="0" w:line="240" w:lineRule="auto"/>
              <w:rPr>
                <w:rFonts w:ascii="Garamond" w:hAnsi="Garamond" w:cs="Arial"/>
                <w:color w:val="000000"/>
                <w:sz w:val="6"/>
                <w:szCs w:val="6"/>
              </w:rPr>
            </w:pPr>
            <w:r w:rsidRPr="00CD28CB">
              <w:rPr>
                <w:rFonts w:ascii="Garamond" w:hAnsi="Garamond" w:cs="Arial"/>
                <w:color w:val="000000"/>
                <w:sz w:val="6"/>
                <w:szCs w:val="6"/>
              </w:rPr>
              <w:t> </w:t>
            </w:r>
          </w:p>
        </w:tc>
        <w:tc>
          <w:tcPr>
            <w:tcW w:w="251" w:type="dxa"/>
            <w:tcBorders>
              <w:top w:val="nil"/>
              <w:left w:val="nil"/>
              <w:bottom w:val="single" w:sz="8" w:space="0" w:color="auto"/>
              <w:right w:val="single" w:sz="4" w:space="0" w:color="auto"/>
            </w:tcBorders>
            <w:shd w:val="clear" w:color="auto" w:fill="auto"/>
            <w:noWrap/>
            <w:vAlign w:val="bottom"/>
            <w:hideMark/>
          </w:tcPr>
          <w:p w14:paraId="5BB21DC8" w14:textId="77777777" w:rsidR="007D52ED" w:rsidRPr="00CD28CB" w:rsidRDefault="007D52ED" w:rsidP="00791815">
            <w:pPr>
              <w:spacing w:after="0" w:line="240" w:lineRule="auto"/>
              <w:rPr>
                <w:rFonts w:ascii="Garamond" w:hAnsi="Garamond" w:cs="Arial"/>
                <w:color w:val="000000"/>
                <w:sz w:val="6"/>
                <w:szCs w:val="6"/>
              </w:rPr>
            </w:pPr>
            <w:r w:rsidRPr="00CD28CB">
              <w:rPr>
                <w:rFonts w:ascii="Garamond" w:hAnsi="Garamond" w:cs="Arial"/>
                <w:color w:val="000000"/>
                <w:sz w:val="6"/>
                <w:szCs w:val="6"/>
              </w:rPr>
              <w:t> </w:t>
            </w:r>
          </w:p>
        </w:tc>
        <w:tc>
          <w:tcPr>
            <w:tcW w:w="333" w:type="dxa"/>
            <w:tcBorders>
              <w:top w:val="nil"/>
              <w:left w:val="nil"/>
              <w:bottom w:val="single" w:sz="8" w:space="0" w:color="auto"/>
              <w:right w:val="single" w:sz="4" w:space="0" w:color="auto"/>
            </w:tcBorders>
            <w:shd w:val="clear" w:color="auto" w:fill="auto"/>
            <w:noWrap/>
            <w:vAlign w:val="bottom"/>
            <w:hideMark/>
          </w:tcPr>
          <w:p w14:paraId="5B2D7798" w14:textId="77777777" w:rsidR="007D52ED" w:rsidRPr="00CD28CB" w:rsidRDefault="007D52ED" w:rsidP="00791815">
            <w:pPr>
              <w:spacing w:after="0" w:line="240" w:lineRule="auto"/>
              <w:rPr>
                <w:rFonts w:ascii="Garamond" w:hAnsi="Garamond" w:cs="Arial"/>
                <w:color w:val="000000"/>
                <w:sz w:val="6"/>
                <w:szCs w:val="6"/>
              </w:rPr>
            </w:pPr>
            <w:r w:rsidRPr="00CD28CB">
              <w:rPr>
                <w:rFonts w:ascii="Garamond" w:hAnsi="Garamond" w:cs="Arial"/>
                <w:color w:val="000000"/>
                <w:sz w:val="6"/>
                <w:szCs w:val="6"/>
              </w:rPr>
              <w:t> </w:t>
            </w:r>
          </w:p>
        </w:tc>
        <w:tc>
          <w:tcPr>
            <w:tcW w:w="528" w:type="dxa"/>
            <w:tcBorders>
              <w:top w:val="nil"/>
              <w:left w:val="nil"/>
              <w:bottom w:val="single" w:sz="8" w:space="0" w:color="auto"/>
              <w:right w:val="single" w:sz="4" w:space="0" w:color="auto"/>
            </w:tcBorders>
            <w:shd w:val="clear" w:color="auto" w:fill="auto"/>
            <w:noWrap/>
            <w:vAlign w:val="center"/>
            <w:hideMark/>
          </w:tcPr>
          <w:p w14:paraId="7A51D84F"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15,894,166,002</w:t>
            </w:r>
          </w:p>
        </w:tc>
        <w:tc>
          <w:tcPr>
            <w:tcW w:w="495" w:type="dxa"/>
            <w:tcBorders>
              <w:top w:val="nil"/>
              <w:left w:val="nil"/>
              <w:bottom w:val="single" w:sz="8" w:space="0" w:color="auto"/>
              <w:right w:val="single" w:sz="4" w:space="0" w:color="auto"/>
            </w:tcBorders>
            <w:shd w:val="clear" w:color="auto" w:fill="auto"/>
            <w:noWrap/>
            <w:vAlign w:val="center"/>
            <w:hideMark/>
          </w:tcPr>
          <w:p w14:paraId="30E44397"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1,292,406,000</w:t>
            </w:r>
          </w:p>
        </w:tc>
        <w:tc>
          <w:tcPr>
            <w:tcW w:w="547" w:type="dxa"/>
            <w:tcBorders>
              <w:top w:val="nil"/>
              <w:left w:val="nil"/>
              <w:bottom w:val="single" w:sz="8" w:space="0" w:color="auto"/>
              <w:right w:val="single" w:sz="4" w:space="0" w:color="auto"/>
            </w:tcBorders>
            <w:shd w:val="clear" w:color="auto" w:fill="auto"/>
            <w:noWrap/>
            <w:vAlign w:val="center"/>
            <w:hideMark/>
          </w:tcPr>
          <w:p w14:paraId="4001B91E"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17,186,572,002</w:t>
            </w:r>
          </w:p>
        </w:tc>
        <w:tc>
          <w:tcPr>
            <w:tcW w:w="495" w:type="dxa"/>
            <w:tcBorders>
              <w:top w:val="nil"/>
              <w:left w:val="nil"/>
              <w:bottom w:val="single" w:sz="8" w:space="0" w:color="auto"/>
              <w:right w:val="single" w:sz="4" w:space="0" w:color="auto"/>
            </w:tcBorders>
            <w:shd w:val="clear" w:color="auto" w:fill="auto"/>
            <w:noWrap/>
            <w:vAlign w:val="center"/>
            <w:hideMark/>
          </w:tcPr>
          <w:p w14:paraId="1D2795C2"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6,527,254,001</w:t>
            </w:r>
          </w:p>
        </w:tc>
        <w:tc>
          <w:tcPr>
            <w:tcW w:w="447" w:type="dxa"/>
            <w:tcBorders>
              <w:top w:val="nil"/>
              <w:left w:val="nil"/>
              <w:bottom w:val="single" w:sz="8" w:space="0" w:color="auto"/>
              <w:right w:val="single" w:sz="4" w:space="0" w:color="auto"/>
            </w:tcBorders>
            <w:shd w:val="clear" w:color="auto" w:fill="auto"/>
            <w:noWrap/>
            <w:vAlign w:val="center"/>
            <w:hideMark/>
          </w:tcPr>
          <w:p w14:paraId="12A8EF7F"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0</w:t>
            </w:r>
          </w:p>
        </w:tc>
        <w:tc>
          <w:tcPr>
            <w:tcW w:w="495" w:type="dxa"/>
            <w:tcBorders>
              <w:top w:val="nil"/>
              <w:left w:val="nil"/>
              <w:bottom w:val="single" w:sz="8" w:space="0" w:color="auto"/>
              <w:right w:val="single" w:sz="4" w:space="0" w:color="auto"/>
            </w:tcBorders>
            <w:shd w:val="clear" w:color="auto" w:fill="auto"/>
            <w:noWrap/>
            <w:vAlign w:val="center"/>
            <w:hideMark/>
          </w:tcPr>
          <w:p w14:paraId="75F8A191"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6,527,254,001</w:t>
            </w:r>
          </w:p>
        </w:tc>
        <w:tc>
          <w:tcPr>
            <w:tcW w:w="447" w:type="dxa"/>
            <w:tcBorders>
              <w:top w:val="nil"/>
              <w:left w:val="nil"/>
              <w:bottom w:val="single" w:sz="8" w:space="0" w:color="auto"/>
              <w:right w:val="single" w:sz="4" w:space="0" w:color="auto"/>
            </w:tcBorders>
            <w:shd w:val="clear" w:color="auto" w:fill="auto"/>
            <w:noWrap/>
            <w:vAlign w:val="center"/>
            <w:hideMark/>
          </w:tcPr>
          <w:p w14:paraId="5E5B2DFC"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805,000,000</w:t>
            </w:r>
          </w:p>
        </w:tc>
        <w:tc>
          <w:tcPr>
            <w:tcW w:w="495" w:type="dxa"/>
            <w:tcBorders>
              <w:top w:val="nil"/>
              <w:left w:val="nil"/>
              <w:bottom w:val="single" w:sz="8" w:space="0" w:color="auto"/>
              <w:right w:val="single" w:sz="4" w:space="0" w:color="auto"/>
            </w:tcBorders>
            <w:shd w:val="clear" w:color="auto" w:fill="auto"/>
            <w:noWrap/>
            <w:vAlign w:val="center"/>
            <w:hideMark/>
          </w:tcPr>
          <w:p w14:paraId="6B00158E"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1,140,312,500</w:t>
            </w:r>
          </w:p>
        </w:tc>
        <w:tc>
          <w:tcPr>
            <w:tcW w:w="495" w:type="dxa"/>
            <w:tcBorders>
              <w:top w:val="nil"/>
              <w:left w:val="nil"/>
              <w:bottom w:val="single" w:sz="8" w:space="0" w:color="auto"/>
              <w:right w:val="single" w:sz="4" w:space="0" w:color="auto"/>
            </w:tcBorders>
            <w:shd w:val="clear" w:color="auto" w:fill="auto"/>
            <w:noWrap/>
            <w:vAlign w:val="center"/>
            <w:hideMark/>
          </w:tcPr>
          <w:p w14:paraId="7D47CFD5"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1,945,312,500</w:t>
            </w:r>
          </w:p>
        </w:tc>
        <w:tc>
          <w:tcPr>
            <w:tcW w:w="495" w:type="dxa"/>
            <w:tcBorders>
              <w:top w:val="nil"/>
              <w:left w:val="nil"/>
              <w:bottom w:val="single" w:sz="8" w:space="0" w:color="auto"/>
              <w:right w:val="single" w:sz="4" w:space="0" w:color="auto"/>
            </w:tcBorders>
            <w:shd w:val="clear" w:color="auto" w:fill="auto"/>
            <w:noWrap/>
            <w:vAlign w:val="center"/>
            <w:hideMark/>
          </w:tcPr>
          <w:p w14:paraId="46FD2A45"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8,550,712,002</w:t>
            </w:r>
          </w:p>
        </w:tc>
        <w:tc>
          <w:tcPr>
            <w:tcW w:w="447" w:type="dxa"/>
            <w:tcBorders>
              <w:top w:val="nil"/>
              <w:left w:val="nil"/>
              <w:bottom w:val="single" w:sz="8" w:space="0" w:color="auto"/>
              <w:right w:val="single" w:sz="4" w:space="0" w:color="auto"/>
            </w:tcBorders>
            <w:shd w:val="clear" w:color="auto" w:fill="auto"/>
            <w:noWrap/>
            <w:vAlign w:val="center"/>
            <w:hideMark/>
          </w:tcPr>
          <w:p w14:paraId="794B77B3"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143,093,500</w:t>
            </w:r>
          </w:p>
        </w:tc>
        <w:tc>
          <w:tcPr>
            <w:tcW w:w="528" w:type="dxa"/>
            <w:tcBorders>
              <w:top w:val="nil"/>
              <w:left w:val="nil"/>
              <w:bottom w:val="single" w:sz="8" w:space="0" w:color="auto"/>
              <w:right w:val="single" w:sz="4" w:space="0" w:color="auto"/>
            </w:tcBorders>
            <w:shd w:val="clear" w:color="auto" w:fill="auto"/>
            <w:noWrap/>
            <w:vAlign w:val="center"/>
            <w:hideMark/>
          </w:tcPr>
          <w:p w14:paraId="5F3BF7AD"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8,693,805,502</w:t>
            </w:r>
          </w:p>
        </w:tc>
        <w:tc>
          <w:tcPr>
            <w:tcW w:w="466" w:type="dxa"/>
            <w:tcBorders>
              <w:top w:val="nil"/>
              <w:left w:val="nil"/>
              <w:bottom w:val="single" w:sz="8" w:space="0" w:color="auto"/>
              <w:right w:val="single" w:sz="4" w:space="0" w:color="auto"/>
            </w:tcBorders>
            <w:shd w:val="clear" w:color="auto" w:fill="auto"/>
            <w:noWrap/>
            <w:vAlign w:val="center"/>
            <w:hideMark/>
          </w:tcPr>
          <w:p w14:paraId="1A99862F"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-20,200,000</w:t>
            </w:r>
          </w:p>
        </w:tc>
        <w:tc>
          <w:tcPr>
            <w:tcW w:w="939" w:type="dxa"/>
            <w:tcBorders>
              <w:top w:val="nil"/>
              <w:left w:val="nil"/>
              <w:bottom w:val="single" w:sz="8" w:space="0" w:color="auto"/>
              <w:right w:val="single" w:sz="8" w:space="0" w:color="auto"/>
            </w:tcBorders>
            <w:shd w:val="clear" w:color="000000" w:fill="92D050"/>
            <w:noWrap/>
            <w:vAlign w:val="center"/>
            <w:hideMark/>
          </w:tcPr>
          <w:p w14:paraId="0EBD86DA"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137,492,576</w:t>
            </w:r>
          </w:p>
        </w:tc>
      </w:tr>
      <w:tr w:rsidR="007D52ED" w:rsidRPr="00CD28CB" w14:paraId="36877987" w14:textId="77777777" w:rsidTr="00791815">
        <w:trPr>
          <w:trHeight w:val="315"/>
        </w:trPr>
        <w:tc>
          <w:tcPr>
            <w:tcW w:w="9390" w:type="dxa"/>
            <w:gridSpan w:val="19"/>
            <w:tcBorders>
              <w:top w:val="single" w:sz="8" w:space="0" w:color="auto"/>
              <w:left w:val="single" w:sz="8" w:space="0" w:color="auto"/>
              <w:bottom w:val="single" w:sz="8" w:space="0" w:color="auto"/>
              <w:right w:val="single" w:sz="8" w:space="0" w:color="000000"/>
            </w:tcBorders>
            <w:shd w:val="clear" w:color="auto" w:fill="auto"/>
            <w:vAlign w:val="center"/>
            <w:hideMark/>
          </w:tcPr>
          <w:p w14:paraId="32711034" w14:textId="0580FF43" w:rsidR="007D52ED" w:rsidRPr="00CD28CB" w:rsidRDefault="007D52ED" w:rsidP="00890583">
            <w:pPr>
              <w:spacing w:after="0" w:line="240" w:lineRule="auto"/>
              <w:rPr>
                <w:rFonts w:ascii="Garamond" w:hAnsi="Garamond" w:cs="Arial"/>
                <w:b/>
                <w:bCs/>
                <w:color w:val="0070C0"/>
                <w:sz w:val="6"/>
                <w:szCs w:val="6"/>
              </w:rPr>
            </w:pPr>
            <w:r w:rsidRPr="00CD28CB">
              <w:rPr>
                <w:rFonts w:ascii="Garamond" w:hAnsi="Garamond" w:cs="Arial"/>
                <w:b/>
                <w:bCs/>
                <w:color w:val="0070C0"/>
                <w:sz w:val="6"/>
                <w:szCs w:val="6"/>
              </w:rPr>
              <w:t xml:space="preserve">Qëllimi i </w:t>
            </w:r>
            <w:r w:rsidR="00890583" w:rsidRPr="00CD28CB">
              <w:rPr>
                <w:rFonts w:ascii="Garamond" w:hAnsi="Garamond" w:cs="Arial"/>
                <w:b/>
                <w:bCs/>
                <w:color w:val="0070C0"/>
                <w:sz w:val="6"/>
                <w:szCs w:val="6"/>
              </w:rPr>
              <w:t>p</w:t>
            </w:r>
            <w:r w:rsidRPr="00CD28CB">
              <w:rPr>
                <w:rFonts w:ascii="Garamond" w:hAnsi="Garamond" w:cs="Arial"/>
                <w:b/>
                <w:bCs/>
                <w:color w:val="0070C0"/>
                <w:sz w:val="6"/>
                <w:szCs w:val="6"/>
              </w:rPr>
              <w:t>olitikës II: LEHTËSIMI I QARKULLIMIT LEGAL TË SHTETASVE DHE MALLRAVE</w:t>
            </w:r>
          </w:p>
        </w:tc>
      </w:tr>
      <w:tr w:rsidR="007D52ED" w:rsidRPr="00CD28CB" w14:paraId="65CD7A69" w14:textId="77777777" w:rsidTr="00791815">
        <w:trPr>
          <w:trHeight w:val="315"/>
        </w:trPr>
        <w:tc>
          <w:tcPr>
            <w:tcW w:w="654" w:type="dxa"/>
            <w:vMerge w:val="restart"/>
            <w:tcBorders>
              <w:top w:val="nil"/>
              <w:left w:val="single" w:sz="8" w:space="0" w:color="auto"/>
              <w:bottom w:val="nil"/>
              <w:right w:val="single" w:sz="8" w:space="0" w:color="auto"/>
            </w:tcBorders>
            <w:shd w:val="clear" w:color="auto" w:fill="auto"/>
            <w:vAlign w:val="center"/>
            <w:hideMark/>
          </w:tcPr>
          <w:p w14:paraId="064DF355" w14:textId="72C0E1DA"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 xml:space="preserve">Objektivat </w:t>
            </w:r>
            <w:r w:rsidR="00890583" w:rsidRPr="00CD28CB">
              <w:rPr>
                <w:rFonts w:ascii="Garamond" w:hAnsi="Garamond" w:cs="Arial"/>
                <w:b/>
                <w:bCs/>
                <w:color w:val="000000"/>
                <w:sz w:val="6"/>
                <w:szCs w:val="6"/>
              </w:rPr>
              <w:t>specifike</w:t>
            </w:r>
            <w:r w:rsidRPr="00CD28CB">
              <w:rPr>
                <w:rFonts w:ascii="Garamond" w:hAnsi="Garamond" w:cs="Arial"/>
                <w:b/>
                <w:bCs/>
                <w:color w:val="000000"/>
                <w:sz w:val="6"/>
                <w:szCs w:val="6"/>
              </w:rPr>
              <w:t xml:space="preserve"> </w:t>
            </w:r>
          </w:p>
        </w:tc>
        <w:tc>
          <w:tcPr>
            <w:tcW w:w="833" w:type="dxa"/>
            <w:gridSpan w:val="2"/>
            <w:tcBorders>
              <w:top w:val="single" w:sz="8" w:space="0" w:color="auto"/>
              <w:left w:val="nil"/>
              <w:bottom w:val="single" w:sz="8" w:space="0" w:color="auto"/>
              <w:right w:val="single" w:sz="8" w:space="0" w:color="000000"/>
            </w:tcBorders>
            <w:shd w:val="clear" w:color="auto" w:fill="auto"/>
            <w:vAlign w:val="center"/>
            <w:hideMark/>
          </w:tcPr>
          <w:p w14:paraId="777CBBB3" w14:textId="40CD57C0"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Institucionet përgjegjëse</w:t>
            </w:r>
          </w:p>
        </w:tc>
        <w:tc>
          <w:tcPr>
            <w:tcW w:w="584" w:type="dxa"/>
            <w:gridSpan w:val="2"/>
            <w:tcBorders>
              <w:top w:val="single" w:sz="8" w:space="0" w:color="auto"/>
              <w:left w:val="nil"/>
              <w:bottom w:val="single" w:sz="8" w:space="0" w:color="auto"/>
              <w:right w:val="single" w:sz="8" w:space="0" w:color="000000"/>
            </w:tcBorders>
            <w:shd w:val="clear" w:color="auto" w:fill="auto"/>
            <w:vAlign w:val="center"/>
            <w:hideMark/>
          </w:tcPr>
          <w:p w14:paraId="0739A83C" w14:textId="0936D134"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 xml:space="preserve">Afati i </w:t>
            </w:r>
            <w:r w:rsidR="00890583" w:rsidRPr="00CD28CB">
              <w:rPr>
                <w:rFonts w:ascii="Garamond" w:hAnsi="Garamond" w:cs="Arial"/>
                <w:b/>
                <w:bCs/>
                <w:color w:val="000000"/>
                <w:sz w:val="6"/>
                <w:szCs w:val="6"/>
              </w:rPr>
              <w:t>z</w:t>
            </w:r>
            <w:r w:rsidRPr="00CD28CB">
              <w:rPr>
                <w:rFonts w:ascii="Garamond" w:hAnsi="Garamond" w:cs="Arial"/>
                <w:b/>
                <w:bCs/>
                <w:color w:val="000000"/>
                <w:sz w:val="6"/>
                <w:szCs w:val="6"/>
              </w:rPr>
              <w:t xml:space="preserve">batimit </w:t>
            </w:r>
          </w:p>
        </w:tc>
        <w:tc>
          <w:tcPr>
            <w:tcW w:w="1570"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9F7AFFB" w14:textId="6CA56253"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Kosto</w:t>
            </w:r>
            <w:r w:rsidR="00890583" w:rsidRPr="00CD28CB">
              <w:rPr>
                <w:rFonts w:ascii="Garamond" w:hAnsi="Garamond" w:cs="Arial"/>
                <w:b/>
                <w:bCs/>
                <w:color w:val="000000"/>
                <w:sz w:val="6"/>
                <w:szCs w:val="6"/>
              </w:rPr>
              <w:t>ja</w:t>
            </w:r>
            <w:r w:rsidRPr="00CD28CB">
              <w:rPr>
                <w:rFonts w:ascii="Garamond" w:hAnsi="Garamond" w:cs="Arial"/>
                <w:b/>
                <w:bCs/>
                <w:color w:val="000000"/>
                <w:sz w:val="6"/>
                <w:szCs w:val="6"/>
              </w:rPr>
              <w:t xml:space="preserve"> indikative totale</w:t>
            </w:r>
          </w:p>
        </w:tc>
        <w:tc>
          <w:tcPr>
            <w:tcW w:w="2874" w:type="dxa"/>
            <w:gridSpan w:val="6"/>
            <w:tcBorders>
              <w:top w:val="single" w:sz="8" w:space="0" w:color="auto"/>
              <w:left w:val="nil"/>
              <w:bottom w:val="single" w:sz="8" w:space="0" w:color="auto"/>
              <w:right w:val="single" w:sz="8" w:space="0" w:color="000000"/>
            </w:tcBorders>
            <w:shd w:val="clear" w:color="auto" w:fill="auto"/>
            <w:vAlign w:val="center"/>
            <w:hideMark/>
          </w:tcPr>
          <w:p w14:paraId="3E271423" w14:textId="3F9F11A2"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Burimi i mbulimit deri n</w:t>
            </w:r>
            <w:r w:rsidR="00890583" w:rsidRPr="00CD28CB">
              <w:rPr>
                <w:rFonts w:ascii="Garamond" w:hAnsi="Garamond" w:cs="Arial"/>
                <w:b/>
                <w:bCs/>
                <w:color w:val="000000"/>
                <w:sz w:val="6"/>
                <w:szCs w:val="6"/>
              </w:rPr>
              <w:t>ë</w:t>
            </w:r>
            <w:r w:rsidRPr="00CD28CB">
              <w:rPr>
                <w:rFonts w:ascii="Garamond" w:hAnsi="Garamond" w:cs="Arial"/>
                <w:b/>
                <w:bCs/>
                <w:color w:val="000000"/>
                <w:sz w:val="6"/>
                <w:szCs w:val="6"/>
              </w:rPr>
              <w:t xml:space="preserve"> 2023</w:t>
            </w:r>
          </w:p>
        </w:tc>
        <w:tc>
          <w:tcPr>
            <w:tcW w:w="1470" w:type="dxa"/>
            <w:gridSpan w:val="3"/>
            <w:tcBorders>
              <w:top w:val="single" w:sz="8" w:space="0" w:color="auto"/>
              <w:left w:val="nil"/>
              <w:bottom w:val="single" w:sz="8" w:space="0" w:color="auto"/>
              <w:right w:val="single" w:sz="8" w:space="0" w:color="000000"/>
            </w:tcBorders>
            <w:shd w:val="clear" w:color="auto" w:fill="auto"/>
            <w:vAlign w:val="center"/>
            <w:hideMark/>
          </w:tcPr>
          <w:p w14:paraId="7C3C6864" w14:textId="39E95C20"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Burimi i mbulimit 2024</w:t>
            </w:r>
            <w:r w:rsidR="00B52698">
              <w:rPr>
                <w:rFonts w:ascii="Garamond" w:hAnsi="Garamond" w:cs="Arial"/>
                <w:b/>
                <w:bCs/>
                <w:color w:val="000000"/>
                <w:sz w:val="6"/>
                <w:szCs w:val="6"/>
              </w:rPr>
              <w:t>–</w:t>
            </w:r>
            <w:r w:rsidRPr="00CD28CB">
              <w:rPr>
                <w:rFonts w:ascii="Garamond" w:hAnsi="Garamond" w:cs="Arial"/>
                <w:b/>
                <w:bCs/>
                <w:color w:val="000000"/>
                <w:sz w:val="6"/>
                <w:szCs w:val="6"/>
              </w:rPr>
              <w:t>2027</w:t>
            </w:r>
          </w:p>
        </w:tc>
        <w:tc>
          <w:tcPr>
            <w:tcW w:w="466" w:type="dxa"/>
            <w:vMerge w:val="restart"/>
            <w:tcBorders>
              <w:top w:val="nil"/>
              <w:left w:val="single" w:sz="8" w:space="0" w:color="auto"/>
              <w:bottom w:val="single" w:sz="8" w:space="0" w:color="000000"/>
              <w:right w:val="single" w:sz="8" w:space="0" w:color="auto"/>
            </w:tcBorders>
            <w:shd w:val="clear" w:color="auto" w:fill="auto"/>
            <w:vAlign w:val="center"/>
            <w:hideMark/>
          </w:tcPr>
          <w:p w14:paraId="347DB0D3" w14:textId="3BC9B46B"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Hendeku financiar</w:t>
            </w:r>
            <w:r w:rsidRPr="00CD28CB">
              <w:rPr>
                <w:rFonts w:ascii="Garamond" w:hAnsi="Garamond" w:cs="Arial"/>
                <w:b/>
                <w:bCs/>
                <w:color w:val="000000"/>
                <w:sz w:val="6"/>
                <w:szCs w:val="6"/>
              </w:rPr>
              <w:br/>
              <w:t>2021</w:t>
            </w:r>
            <w:r w:rsidR="00B52698">
              <w:rPr>
                <w:rFonts w:ascii="Garamond" w:hAnsi="Garamond" w:cs="Arial"/>
                <w:b/>
                <w:bCs/>
                <w:color w:val="000000"/>
                <w:sz w:val="6"/>
                <w:szCs w:val="6"/>
              </w:rPr>
              <w:t>–</w:t>
            </w:r>
            <w:r w:rsidRPr="00CD28CB">
              <w:rPr>
                <w:rFonts w:ascii="Garamond" w:hAnsi="Garamond" w:cs="Arial"/>
                <w:b/>
                <w:bCs/>
                <w:color w:val="000000"/>
                <w:sz w:val="6"/>
                <w:szCs w:val="6"/>
              </w:rPr>
              <w:t>2027</w:t>
            </w:r>
            <w:r w:rsidRPr="00CD28CB">
              <w:rPr>
                <w:rFonts w:ascii="Garamond" w:hAnsi="Garamond" w:cs="Arial"/>
                <w:b/>
                <w:bCs/>
                <w:color w:val="000000"/>
                <w:sz w:val="6"/>
                <w:szCs w:val="6"/>
              </w:rPr>
              <w:br/>
              <w:t xml:space="preserve">(në </w:t>
            </w:r>
            <w:r w:rsidR="00890583" w:rsidRPr="00CD28CB">
              <w:rPr>
                <w:rFonts w:ascii="Garamond" w:hAnsi="Garamond" w:cs="Arial"/>
                <w:b/>
                <w:bCs/>
                <w:color w:val="000000"/>
                <w:sz w:val="6"/>
                <w:szCs w:val="6"/>
              </w:rPr>
              <w:t>l</w:t>
            </w:r>
            <w:r w:rsidRPr="00CD28CB">
              <w:rPr>
                <w:rFonts w:ascii="Garamond" w:hAnsi="Garamond" w:cs="Arial"/>
                <w:b/>
                <w:bCs/>
                <w:color w:val="000000"/>
                <w:sz w:val="6"/>
                <w:szCs w:val="6"/>
              </w:rPr>
              <w:t>ekë)</w:t>
            </w:r>
          </w:p>
        </w:tc>
        <w:tc>
          <w:tcPr>
            <w:tcW w:w="939" w:type="dxa"/>
            <w:vMerge w:val="restart"/>
            <w:tcBorders>
              <w:top w:val="nil"/>
              <w:left w:val="single" w:sz="8" w:space="0" w:color="auto"/>
              <w:bottom w:val="single" w:sz="4" w:space="0" w:color="000000"/>
              <w:right w:val="single" w:sz="8" w:space="0" w:color="auto"/>
            </w:tcBorders>
            <w:shd w:val="clear" w:color="auto" w:fill="auto"/>
            <w:vAlign w:val="center"/>
            <w:hideMark/>
          </w:tcPr>
          <w:p w14:paraId="54F56917" w14:textId="43CE5BEB"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Kosto</w:t>
            </w:r>
            <w:r w:rsidR="00890583" w:rsidRPr="00CD28CB">
              <w:rPr>
                <w:rFonts w:ascii="Garamond" w:hAnsi="Garamond" w:cs="Arial"/>
                <w:b/>
                <w:bCs/>
                <w:color w:val="000000"/>
                <w:sz w:val="6"/>
                <w:szCs w:val="6"/>
              </w:rPr>
              <w:t>ja</w:t>
            </w:r>
            <w:r w:rsidRPr="00CD28CB">
              <w:rPr>
                <w:rFonts w:ascii="Garamond" w:hAnsi="Garamond" w:cs="Arial"/>
                <w:b/>
                <w:bCs/>
                <w:color w:val="000000"/>
                <w:sz w:val="6"/>
                <w:szCs w:val="6"/>
              </w:rPr>
              <w:t xml:space="preserve"> totale n</w:t>
            </w:r>
            <w:r w:rsidR="00890583" w:rsidRPr="00CD28CB">
              <w:rPr>
                <w:rFonts w:ascii="Garamond" w:hAnsi="Garamond" w:cs="Arial"/>
                <w:b/>
                <w:bCs/>
                <w:color w:val="000000"/>
                <w:sz w:val="6"/>
                <w:szCs w:val="6"/>
              </w:rPr>
              <w:t>ë</w:t>
            </w:r>
            <w:r w:rsidRPr="00CD28CB">
              <w:rPr>
                <w:rFonts w:ascii="Garamond" w:hAnsi="Garamond" w:cs="Arial"/>
                <w:b/>
                <w:bCs/>
                <w:color w:val="000000"/>
                <w:sz w:val="6"/>
                <w:szCs w:val="6"/>
              </w:rPr>
              <w:t xml:space="preserve"> EUR</w:t>
            </w:r>
            <w:r w:rsidRPr="00CD28CB">
              <w:rPr>
                <w:rFonts w:ascii="Garamond" w:hAnsi="Garamond" w:cs="Arial"/>
                <w:b/>
                <w:bCs/>
                <w:color w:val="000000"/>
                <w:sz w:val="6"/>
                <w:szCs w:val="6"/>
              </w:rPr>
              <w:br/>
              <w:t xml:space="preserve">(kursi </w:t>
            </w:r>
            <w:r w:rsidR="00890583" w:rsidRPr="00CD28CB">
              <w:rPr>
                <w:rFonts w:ascii="Garamond" w:hAnsi="Garamond" w:cs="Arial"/>
                <w:b/>
                <w:bCs/>
                <w:color w:val="000000"/>
                <w:sz w:val="6"/>
                <w:szCs w:val="6"/>
              </w:rPr>
              <w:t>i këmbimit</w:t>
            </w:r>
            <w:r w:rsidRPr="00CD28CB">
              <w:rPr>
                <w:rFonts w:ascii="Garamond" w:hAnsi="Garamond" w:cs="Arial"/>
                <w:b/>
                <w:bCs/>
                <w:color w:val="000000"/>
                <w:sz w:val="6"/>
                <w:szCs w:val="6"/>
              </w:rPr>
              <w:t>: 1 EUR = 125 ALL)</w:t>
            </w:r>
          </w:p>
        </w:tc>
      </w:tr>
      <w:tr w:rsidR="007D52ED" w:rsidRPr="00CD28CB" w14:paraId="0D9CC5B7" w14:textId="77777777" w:rsidTr="00791815">
        <w:trPr>
          <w:trHeight w:val="645"/>
        </w:trPr>
        <w:tc>
          <w:tcPr>
            <w:tcW w:w="654" w:type="dxa"/>
            <w:vMerge/>
            <w:tcBorders>
              <w:top w:val="nil"/>
              <w:left w:val="single" w:sz="8" w:space="0" w:color="auto"/>
              <w:bottom w:val="nil"/>
              <w:right w:val="single" w:sz="8" w:space="0" w:color="auto"/>
            </w:tcBorders>
            <w:vAlign w:val="center"/>
            <w:hideMark/>
          </w:tcPr>
          <w:p w14:paraId="16DDECEF" w14:textId="77777777" w:rsidR="007D52ED" w:rsidRPr="00CD28CB" w:rsidRDefault="007D52ED" w:rsidP="00791815">
            <w:pPr>
              <w:spacing w:after="0" w:line="240" w:lineRule="auto"/>
              <w:rPr>
                <w:rFonts w:ascii="Garamond" w:hAnsi="Garamond" w:cs="Arial"/>
                <w:b/>
                <w:bCs/>
                <w:color w:val="000000"/>
                <w:sz w:val="6"/>
                <w:szCs w:val="6"/>
              </w:rPr>
            </w:pPr>
          </w:p>
        </w:tc>
        <w:tc>
          <w:tcPr>
            <w:tcW w:w="399" w:type="dxa"/>
            <w:vMerge w:val="restart"/>
            <w:tcBorders>
              <w:top w:val="nil"/>
              <w:left w:val="single" w:sz="8" w:space="0" w:color="auto"/>
              <w:bottom w:val="single" w:sz="8" w:space="0" w:color="000000"/>
              <w:right w:val="single" w:sz="8" w:space="0" w:color="auto"/>
            </w:tcBorders>
            <w:shd w:val="clear" w:color="auto" w:fill="auto"/>
            <w:vAlign w:val="center"/>
            <w:hideMark/>
          </w:tcPr>
          <w:p w14:paraId="5AD737AF"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Institucioni përgjegjës</w:t>
            </w:r>
          </w:p>
        </w:tc>
        <w:tc>
          <w:tcPr>
            <w:tcW w:w="434" w:type="dxa"/>
            <w:vMerge w:val="restart"/>
            <w:tcBorders>
              <w:top w:val="nil"/>
              <w:left w:val="single" w:sz="8" w:space="0" w:color="auto"/>
              <w:bottom w:val="single" w:sz="8" w:space="0" w:color="000000"/>
              <w:right w:val="single" w:sz="8" w:space="0" w:color="auto"/>
            </w:tcBorders>
            <w:shd w:val="clear" w:color="auto" w:fill="auto"/>
            <w:vAlign w:val="center"/>
            <w:hideMark/>
          </w:tcPr>
          <w:p w14:paraId="0D800A85"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Institucioni kontribues</w:t>
            </w:r>
          </w:p>
        </w:tc>
        <w:tc>
          <w:tcPr>
            <w:tcW w:w="251" w:type="dxa"/>
            <w:vMerge w:val="restart"/>
            <w:tcBorders>
              <w:top w:val="nil"/>
              <w:left w:val="single" w:sz="8" w:space="0" w:color="auto"/>
              <w:bottom w:val="single" w:sz="8" w:space="0" w:color="000000"/>
              <w:right w:val="single" w:sz="8" w:space="0" w:color="auto"/>
            </w:tcBorders>
            <w:shd w:val="clear" w:color="auto" w:fill="auto"/>
            <w:vAlign w:val="center"/>
            <w:hideMark/>
          </w:tcPr>
          <w:p w14:paraId="042050E9"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Afati i fillimit</w:t>
            </w:r>
          </w:p>
        </w:tc>
        <w:tc>
          <w:tcPr>
            <w:tcW w:w="333" w:type="dxa"/>
            <w:vMerge w:val="restart"/>
            <w:tcBorders>
              <w:top w:val="nil"/>
              <w:left w:val="single" w:sz="8" w:space="0" w:color="auto"/>
              <w:bottom w:val="single" w:sz="8" w:space="0" w:color="000000"/>
              <w:right w:val="single" w:sz="8" w:space="0" w:color="auto"/>
            </w:tcBorders>
            <w:shd w:val="clear" w:color="auto" w:fill="auto"/>
            <w:vAlign w:val="center"/>
            <w:hideMark/>
          </w:tcPr>
          <w:p w14:paraId="66CC9DC9" w14:textId="36FEFD45"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Afati</w:t>
            </w:r>
            <w:r w:rsidR="007F2B15" w:rsidRPr="00CD28CB">
              <w:rPr>
                <w:rFonts w:ascii="Garamond" w:hAnsi="Garamond" w:cs="Arial"/>
                <w:b/>
                <w:bCs/>
                <w:color w:val="000000"/>
                <w:sz w:val="6"/>
                <w:szCs w:val="6"/>
              </w:rPr>
              <w:t xml:space="preserve"> </w:t>
            </w:r>
            <w:r w:rsidRPr="00CD28CB">
              <w:rPr>
                <w:rFonts w:ascii="Garamond" w:hAnsi="Garamond" w:cs="Arial"/>
                <w:b/>
                <w:bCs/>
                <w:color w:val="000000"/>
                <w:sz w:val="6"/>
                <w:szCs w:val="6"/>
              </w:rPr>
              <w:t>i mbarimit</w:t>
            </w:r>
          </w:p>
        </w:tc>
        <w:tc>
          <w:tcPr>
            <w:tcW w:w="1570" w:type="dxa"/>
            <w:gridSpan w:val="3"/>
            <w:vMerge/>
            <w:tcBorders>
              <w:top w:val="nil"/>
              <w:left w:val="single" w:sz="8" w:space="0" w:color="auto"/>
              <w:bottom w:val="single" w:sz="8" w:space="0" w:color="000000"/>
              <w:right w:val="single" w:sz="8" w:space="0" w:color="auto"/>
            </w:tcBorders>
            <w:vAlign w:val="center"/>
            <w:hideMark/>
          </w:tcPr>
          <w:p w14:paraId="52CE0920" w14:textId="77777777" w:rsidR="007D52ED" w:rsidRPr="00CD28CB" w:rsidRDefault="007D52ED" w:rsidP="00791815">
            <w:pPr>
              <w:spacing w:after="0" w:line="240" w:lineRule="auto"/>
              <w:rPr>
                <w:rFonts w:ascii="Garamond" w:hAnsi="Garamond" w:cs="Arial"/>
                <w:b/>
                <w:bCs/>
                <w:color w:val="000000"/>
                <w:sz w:val="6"/>
                <w:szCs w:val="6"/>
              </w:rPr>
            </w:pPr>
          </w:p>
        </w:tc>
        <w:tc>
          <w:tcPr>
            <w:tcW w:w="1437" w:type="dxa"/>
            <w:gridSpan w:val="3"/>
            <w:tcBorders>
              <w:top w:val="single" w:sz="8" w:space="0" w:color="auto"/>
              <w:left w:val="nil"/>
              <w:bottom w:val="single" w:sz="8" w:space="0" w:color="auto"/>
              <w:right w:val="single" w:sz="8" w:space="0" w:color="000000"/>
            </w:tcBorders>
            <w:shd w:val="clear" w:color="auto" w:fill="auto"/>
            <w:vAlign w:val="center"/>
            <w:hideMark/>
          </w:tcPr>
          <w:p w14:paraId="4540FA0D" w14:textId="21E13A33"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PBA 2021</w:t>
            </w:r>
            <w:r w:rsidR="00B52698">
              <w:rPr>
                <w:rFonts w:ascii="Garamond" w:hAnsi="Garamond" w:cs="Arial"/>
                <w:b/>
                <w:bCs/>
                <w:color w:val="000000"/>
                <w:sz w:val="6"/>
                <w:szCs w:val="6"/>
              </w:rPr>
              <w:t>–</w:t>
            </w:r>
            <w:r w:rsidRPr="00CD28CB">
              <w:rPr>
                <w:rFonts w:ascii="Garamond" w:hAnsi="Garamond" w:cs="Arial"/>
                <w:b/>
                <w:bCs/>
                <w:color w:val="000000"/>
                <w:sz w:val="6"/>
                <w:szCs w:val="6"/>
              </w:rPr>
              <w:t>2023</w:t>
            </w:r>
          </w:p>
        </w:tc>
        <w:tc>
          <w:tcPr>
            <w:tcW w:w="1437" w:type="dxa"/>
            <w:gridSpan w:val="3"/>
            <w:tcBorders>
              <w:top w:val="single" w:sz="8" w:space="0" w:color="auto"/>
              <w:left w:val="nil"/>
              <w:bottom w:val="single" w:sz="8" w:space="0" w:color="auto"/>
              <w:right w:val="single" w:sz="8" w:space="0" w:color="000000"/>
            </w:tcBorders>
            <w:shd w:val="clear" w:color="auto" w:fill="auto"/>
            <w:vAlign w:val="center"/>
            <w:hideMark/>
          </w:tcPr>
          <w:p w14:paraId="68C58E00"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Financim i huaj</w:t>
            </w:r>
          </w:p>
        </w:tc>
        <w:tc>
          <w:tcPr>
            <w:tcW w:w="1470" w:type="dxa"/>
            <w:gridSpan w:val="3"/>
            <w:tcBorders>
              <w:top w:val="nil"/>
              <w:left w:val="nil"/>
              <w:bottom w:val="single" w:sz="8" w:space="0" w:color="auto"/>
              <w:right w:val="single" w:sz="8" w:space="0" w:color="000000"/>
            </w:tcBorders>
            <w:shd w:val="clear" w:color="auto" w:fill="auto"/>
            <w:vAlign w:val="center"/>
            <w:hideMark/>
          </w:tcPr>
          <w:p w14:paraId="7DE58890" w14:textId="4D84A8AF" w:rsidR="007D52ED" w:rsidRPr="00CD28CB" w:rsidRDefault="007F2B15"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 xml:space="preserve"> </w:t>
            </w:r>
            <w:r w:rsidR="007D52ED" w:rsidRPr="00CD28CB">
              <w:rPr>
                <w:rFonts w:ascii="Garamond" w:hAnsi="Garamond" w:cs="Arial"/>
                <w:b/>
                <w:bCs/>
                <w:color w:val="000000"/>
                <w:sz w:val="6"/>
                <w:szCs w:val="6"/>
              </w:rPr>
              <w:t>PBA-Buxheti 2024</w:t>
            </w:r>
            <w:r w:rsidR="00B52698">
              <w:rPr>
                <w:rFonts w:ascii="Garamond" w:hAnsi="Garamond" w:cs="Arial"/>
                <w:b/>
                <w:bCs/>
                <w:color w:val="000000"/>
                <w:sz w:val="6"/>
                <w:szCs w:val="6"/>
              </w:rPr>
              <w:t>–</w:t>
            </w:r>
            <w:r w:rsidR="007D52ED" w:rsidRPr="00CD28CB">
              <w:rPr>
                <w:rFonts w:ascii="Garamond" w:hAnsi="Garamond" w:cs="Arial"/>
                <w:b/>
                <w:bCs/>
                <w:color w:val="000000"/>
                <w:sz w:val="6"/>
                <w:szCs w:val="6"/>
              </w:rPr>
              <w:t>2027</w:t>
            </w:r>
          </w:p>
        </w:tc>
        <w:tc>
          <w:tcPr>
            <w:tcW w:w="466" w:type="dxa"/>
            <w:vMerge/>
            <w:tcBorders>
              <w:top w:val="nil"/>
              <w:left w:val="single" w:sz="8" w:space="0" w:color="auto"/>
              <w:bottom w:val="single" w:sz="8" w:space="0" w:color="000000"/>
              <w:right w:val="single" w:sz="8" w:space="0" w:color="auto"/>
            </w:tcBorders>
            <w:vAlign w:val="center"/>
            <w:hideMark/>
          </w:tcPr>
          <w:p w14:paraId="69B4F219" w14:textId="77777777" w:rsidR="007D52ED" w:rsidRPr="00CD28CB" w:rsidRDefault="007D52ED" w:rsidP="00791815">
            <w:pPr>
              <w:spacing w:after="0" w:line="240" w:lineRule="auto"/>
              <w:rPr>
                <w:rFonts w:ascii="Garamond" w:hAnsi="Garamond" w:cs="Arial"/>
                <w:b/>
                <w:bCs/>
                <w:color w:val="000000"/>
                <w:sz w:val="6"/>
                <w:szCs w:val="6"/>
              </w:rPr>
            </w:pPr>
          </w:p>
        </w:tc>
        <w:tc>
          <w:tcPr>
            <w:tcW w:w="939" w:type="dxa"/>
            <w:vMerge/>
            <w:tcBorders>
              <w:top w:val="nil"/>
              <w:left w:val="single" w:sz="8" w:space="0" w:color="auto"/>
              <w:bottom w:val="single" w:sz="4" w:space="0" w:color="000000"/>
              <w:right w:val="single" w:sz="8" w:space="0" w:color="auto"/>
            </w:tcBorders>
            <w:vAlign w:val="center"/>
            <w:hideMark/>
          </w:tcPr>
          <w:p w14:paraId="5DB8979A" w14:textId="77777777" w:rsidR="007D52ED" w:rsidRPr="00CD28CB" w:rsidRDefault="007D52ED" w:rsidP="00791815">
            <w:pPr>
              <w:spacing w:after="0" w:line="240" w:lineRule="auto"/>
              <w:rPr>
                <w:rFonts w:ascii="Garamond" w:hAnsi="Garamond" w:cs="Arial"/>
                <w:b/>
                <w:bCs/>
                <w:color w:val="000000"/>
                <w:sz w:val="6"/>
                <w:szCs w:val="6"/>
              </w:rPr>
            </w:pPr>
          </w:p>
        </w:tc>
      </w:tr>
      <w:tr w:rsidR="007D52ED" w:rsidRPr="00CD28CB" w14:paraId="79E9A557" w14:textId="77777777" w:rsidTr="00791815">
        <w:trPr>
          <w:trHeight w:val="330"/>
        </w:trPr>
        <w:tc>
          <w:tcPr>
            <w:tcW w:w="654" w:type="dxa"/>
            <w:tcBorders>
              <w:top w:val="nil"/>
              <w:left w:val="single" w:sz="8" w:space="0" w:color="auto"/>
              <w:bottom w:val="nil"/>
              <w:right w:val="nil"/>
            </w:tcBorders>
            <w:shd w:val="clear" w:color="auto" w:fill="auto"/>
            <w:vAlign w:val="center"/>
            <w:hideMark/>
          </w:tcPr>
          <w:p w14:paraId="5259BDFE"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 </w:t>
            </w:r>
          </w:p>
        </w:tc>
        <w:tc>
          <w:tcPr>
            <w:tcW w:w="399" w:type="dxa"/>
            <w:vMerge/>
            <w:tcBorders>
              <w:top w:val="nil"/>
              <w:left w:val="single" w:sz="8" w:space="0" w:color="auto"/>
              <w:bottom w:val="single" w:sz="8" w:space="0" w:color="000000"/>
              <w:right w:val="single" w:sz="8" w:space="0" w:color="auto"/>
            </w:tcBorders>
            <w:vAlign w:val="center"/>
            <w:hideMark/>
          </w:tcPr>
          <w:p w14:paraId="57DAA22C" w14:textId="77777777" w:rsidR="007D52ED" w:rsidRPr="00CD28CB" w:rsidRDefault="007D52ED" w:rsidP="00791815">
            <w:pPr>
              <w:spacing w:after="0" w:line="240" w:lineRule="auto"/>
              <w:rPr>
                <w:rFonts w:ascii="Garamond" w:hAnsi="Garamond" w:cs="Arial"/>
                <w:b/>
                <w:bCs/>
                <w:color w:val="000000"/>
                <w:sz w:val="6"/>
                <w:szCs w:val="6"/>
              </w:rPr>
            </w:pPr>
          </w:p>
        </w:tc>
        <w:tc>
          <w:tcPr>
            <w:tcW w:w="434" w:type="dxa"/>
            <w:vMerge/>
            <w:tcBorders>
              <w:top w:val="nil"/>
              <w:left w:val="single" w:sz="8" w:space="0" w:color="auto"/>
              <w:bottom w:val="single" w:sz="8" w:space="0" w:color="000000"/>
              <w:right w:val="single" w:sz="8" w:space="0" w:color="auto"/>
            </w:tcBorders>
            <w:vAlign w:val="center"/>
            <w:hideMark/>
          </w:tcPr>
          <w:p w14:paraId="798C5736" w14:textId="77777777" w:rsidR="007D52ED" w:rsidRPr="00CD28CB" w:rsidRDefault="007D52ED" w:rsidP="00791815">
            <w:pPr>
              <w:spacing w:after="0" w:line="240" w:lineRule="auto"/>
              <w:rPr>
                <w:rFonts w:ascii="Garamond" w:hAnsi="Garamond" w:cs="Arial"/>
                <w:b/>
                <w:bCs/>
                <w:color w:val="000000"/>
                <w:sz w:val="6"/>
                <w:szCs w:val="6"/>
              </w:rPr>
            </w:pPr>
          </w:p>
        </w:tc>
        <w:tc>
          <w:tcPr>
            <w:tcW w:w="251" w:type="dxa"/>
            <w:vMerge/>
            <w:tcBorders>
              <w:top w:val="nil"/>
              <w:left w:val="single" w:sz="8" w:space="0" w:color="auto"/>
              <w:bottom w:val="single" w:sz="8" w:space="0" w:color="000000"/>
              <w:right w:val="single" w:sz="8" w:space="0" w:color="auto"/>
            </w:tcBorders>
            <w:vAlign w:val="center"/>
            <w:hideMark/>
          </w:tcPr>
          <w:p w14:paraId="17FA9BAB" w14:textId="77777777" w:rsidR="007D52ED" w:rsidRPr="00CD28CB" w:rsidRDefault="007D52ED" w:rsidP="00791815">
            <w:pPr>
              <w:spacing w:after="0" w:line="240" w:lineRule="auto"/>
              <w:rPr>
                <w:rFonts w:ascii="Garamond" w:hAnsi="Garamond" w:cs="Arial"/>
                <w:b/>
                <w:bCs/>
                <w:color w:val="000000"/>
                <w:sz w:val="6"/>
                <w:szCs w:val="6"/>
              </w:rPr>
            </w:pPr>
          </w:p>
        </w:tc>
        <w:tc>
          <w:tcPr>
            <w:tcW w:w="333" w:type="dxa"/>
            <w:vMerge/>
            <w:tcBorders>
              <w:top w:val="nil"/>
              <w:left w:val="single" w:sz="8" w:space="0" w:color="auto"/>
              <w:bottom w:val="single" w:sz="8" w:space="0" w:color="000000"/>
              <w:right w:val="single" w:sz="8" w:space="0" w:color="auto"/>
            </w:tcBorders>
            <w:vAlign w:val="center"/>
            <w:hideMark/>
          </w:tcPr>
          <w:p w14:paraId="0432BC14" w14:textId="77777777" w:rsidR="007D52ED" w:rsidRPr="00CD28CB" w:rsidRDefault="007D52ED" w:rsidP="00791815">
            <w:pPr>
              <w:spacing w:after="0" w:line="240" w:lineRule="auto"/>
              <w:rPr>
                <w:rFonts w:ascii="Garamond" w:hAnsi="Garamond" w:cs="Arial"/>
                <w:b/>
                <w:bCs/>
                <w:color w:val="000000"/>
                <w:sz w:val="6"/>
                <w:szCs w:val="6"/>
              </w:rPr>
            </w:pPr>
          </w:p>
        </w:tc>
        <w:tc>
          <w:tcPr>
            <w:tcW w:w="528" w:type="dxa"/>
            <w:tcBorders>
              <w:top w:val="nil"/>
              <w:left w:val="nil"/>
              <w:bottom w:val="single" w:sz="8" w:space="0" w:color="auto"/>
              <w:right w:val="nil"/>
            </w:tcBorders>
            <w:shd w:val="clear" w:color="auto" w:fill="auto"/>
            <w:vAlign w:val="center"/>
            <w:hideMark/>
          </w:tcPr>
          <w:p w14:paraId="2965ED49"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Korente</w:t>
            </w:r>
          </w:p>
        </w:tc>
        <w:tc>
          <w:tcPr>
            <w:tcW w:w="495" w:type="dxa"/>
            <w:tcBorders>
              <w:top w:val="nil"/>
              <w:left w:val="single" w:sz="8" w:space="0" w:color="auto"/>
              <w:bottom w:val="single" w:sz="8" w:space="0" w:color="auto"/>
              <w:right w:val="single" w:sz="8" w:space="0" w:color="auto"/>
            </w:tcBorders>
            <w:shd w:val="clear" w:color="auto" w:fill="auto"/>
            <w:vAlign w:val="center"/>
            <w:hideMark/>
          </w:tcPr>
          <w:p w14:paraId="464CCED4"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Kapitale</w:t>
            </w:r>
          </w:p>
        </w:tc>
        <w:tc>
          <w:tcPr>
            <w:tcW w:w="547" w:type="dxa"/>
            <w:tcBorders>
              <w:top w:val="nil"/>
              <w:left w:val="nil"/>
              <w:bottom w:val="single" w:sz="8" w:space="0" w:color="auto"/>
              <w:right w:val="single" w:sz="8" w:space="0" w:color="auto"/>
            </w:tcBorders>
            <w:shd w:val="clear" w:color="auto" w:fill="auto"/>
            <w:vAlign w:val="center"/>
            <w:hideMark/>
          </w:tcPr>
          <w:p w14:paraId="0BA77588" w14:textId="11344650" w:rsidR="007D52ED" w:rsidRPr="00CD28CB" w:rsidRDefault="007D52ED" w:rsidP="000970C9">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Total</w:t>
            </w:r>
            <w:r w:rsidR="000970C9" w:rsidRPr="00CD28CB">
              <w:rPr>
                <w:rFonts w:ascii="Garamond" w:hAnsi="Garamond" w:cs="Arial"/>
                <w:b/>
                <w:bCs/>
                <w:color w:val="000000"/>
                <w:sz w:val="6"/>
                <w:szCs w:val="6"/>
              </w:rPr>
              <w:t>i i</w:t>
            </w:r>
            <w:r w:rsidRPr="00CD28CB">
              <w:rPr>
                <w:rFonts w:ascii="Garamond" w:hAnsi="Garamond" w:cs="Arial"/>
                <w:b/>
                <w:bCs/>
                <w:color w:val="000000"/>
                <w:sz w:val="6"/>
                <w:szCs w:val="6"/>
              </w:rPr>
              <w:t xml:space="preserve"> </w:t>
            </w:r>
            <w:r w:rsidR="000970C9" w:rsidRPr="00CD28CB">
              <w:rPr>
                <w:rFonts w:ascii="Garamond" w:hAnsi="Garamond" w:cs="Arial"/>
                <w:b/>
                <w:bCs/>
                <w:color w:val="000000"/>
                <w:sz w:val="6"/>
                <w:szCs w:val="6"/>
              </w:rPr>
              <w:t>k</w:t>
            </w:r>
            <w:r w:rsidRPr="00CD28CB">
              <w:rPr>
                <w:rFonts w:ascii="Garamond" w:hAnsi="Garamond" w:cs="Arial"/>
                <w:b/>
                <w:bCs/>
                <w:color w:val="000000"/>
                <w:sz w:val="6"/>
                <w:szCs w:val="6"/>
              </w:rPr>
              <w:t>osto</w:t>
            </w:r>
            <w:r w:rsidR="000970C9" w:rsidRPr="00CD28CB">
              <w:rPr>
                <w:rFonts w:ascii="Garamond" w:hAnsi="Garamond" w:cs="Arial"/>
                <w:b/>
                <w:bCs/>
                <w:color w:val="000000"/>
                <w:sz w:val="6"/>
                <w:szCs w:val="6"/>
              </w:rPr>
              <w:t>s</w:t>
            </w:r>
          </w:p>
        </w:tc>
        <w:tc>
          <w:tcPr>
            <w:tcW w:w="495" w:type="dxa"/>
            <w:tcBorders>
              <w:top w:val="nil"/>
              <w:left w:val="nil"/>
              <w:bottom w:val="single" w:sz="8" w:space="0" w:color="auto"/>
              <w:right w:val="nil"/>
            </w:tcBorders>
            <w:shd w:val="clear" w:color="auto" w:fill="auto"/>
            <w:vAlign w:val="center"/>
            <w:hideMark/>
          </w:tcPr>
          <w:p w14:paraId="3254A611"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Korente</w:t>
            </w:r>
          </w:p>
        </w:tc>
        <w:tc>
          <w:tcPr>
            <w:tcW w:w="447" w:type="dxa"/>
            <w:tcBorders>
              <w:top w:val="nil"/>
              <w:left w:val="single" w:sz="8" w:space="0" w:color="auto"/>
              <w:bottom w:val="single" w:sz="8" w:space="0" w:color="auto"/>
              <w:right w:val="single" w:sz="8" w:space="0" w:color="auto"/>
            </w:tcBorders>
            <w:shd w:val="clear" w:color="auto" w:fill="auto"/>
            <w:vAlign w:val="center"/>
            <w:hideMark/>
          </w:tcPr>
          <w:p w14:paraId="7473B4D6"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Kapitale</w:t>
            </w:r>
          </w:p>
        </w:tc>
        <w:tc>
          <w:tcPr>
            <w:tcW w:w="495" w:type="dxa"/>
            <w:tcBorders>
              <w:top w:val="nil"/>
              <w:left w:val="nil"/>
              <w:bottom w:val="single" w:sz="8" w:space="0" w:color="auto"/>
              <w:right w:val="single" w:sz="8" w:space="0" w:color="auto"/>
            </w:tcBorders>
            <w:shd w:val="clear" w:color="auto" w:fill="auto"/>
            <w:vAlign w:val="center"/>
            <w:hideMark/>
          </w:tcPr>
          <w:p w14:paraId="15ED6DB5" w14:textId="763CC63C"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Total</w:t>
            </w:r>
            <w:r w:rsidR="00890583" w:rsidRPr="00CD28CB">
              <w:rPr>
                <w:rFonts w:ascii="Garamond" w:hAnsi="Garamond" w:cs="Arial"/>
                <w:b/>
                <w:bCs/>
                <w:color w:val="000000"/>
                <w:sz w:val="6"/>
                <w:szCs w:val="6"/>
              </w:rPr>
              <w:t>i</w:t>
            </w:r>
            <w:r w:rsidR="000970C9" w:rsidRPr="00CD28CB">
              <w:rPr>
                <w:rFonts w:ascii="Garamond" w:hAnsi="Garamond" w:cs="Arial"/>
                <w:b/>
                <w:bCs/>
                <w:color w:val="000000"/>
                <w:sz w:val="6"/>
                <w:szCs w:val="6"/>
              </w:rPr>
              <w:t xml:space="preserve"> i</w:t>
            </w:r>
            <w:r w:rsidRPr="00CD28CB">
              <w:rPr>
                <w:rFonts w:ascii="Garamond" w:hAnsi="Garamond" w:cs="Arial"/>
                <w:b/>
                <w:bCs/>
                <w:color w:val="000000"/>
                <w:sz w:val="6"/>
                <w:szCs w:val="6"/>
              </w:rPr>
              <w:t xml:space="preserve"> BSH</w:t>
            </w:r>
            <w:r w:rsidR="000970C9" w:rsidRPr="00CD28CB">
              <w:rPr>
                <w:rFonts w:ascii="Garamond" w:hAnsi="Garamond" w:cs="Arial"/>
                <w:b/>
                <w:bCs/>
                <w:color w:val="000000"/>
                <w:sz w:val="6"/>
                <w:szCs w:val="6"/>
              </w:rPr>
              <w:t>-së</w:t>
            </w:r>
          </w:p>
        </w:tc>
        <w:tc>
          <w:tcPr>
            <w:tcW w:w="447" w:type="dxa"/>
            <w:tcBorders>
              <w:top w:val="nil"/>
              <w:left w:val="nil"/>
              <w:bottom w:val="single" w:sz="8" w:space="0" w:color="auto"/>
              <w:right w:val="nil"/>
            </w:tcBorders>
            <w:shd w:val="clear" w:color="auto" w:fill="auto"/>
            <w:vAlign w:val="center"/>
            <w:hideMark/>
          </w:tcPr>
          <w:p w14:paraId="509664E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Korente</w:t>
            </w:r>
          </w:p>
        </w:tc>
        <w:tc>
          <w:tcPr>
            <w:tcW w:w="495" w:type="dxa"/>
            <w:tcBorders>
              <w:top w:val="nil"/>
              <w:left w:val="single" w:sz="8" w:space="0" w:color="auto"/>
              <w:bottom w:val="single" w:sz="8" w:space="0" w:color="auto"/>
              <w:right w:val="single" w:sz="8" w:space="0" w:color="auto"/>
            </w:tcBorders>
            <w:shd w:val="clear" w:color="auto" w:fill="auto"/>
            <w:vAlign w:val="center"/>
            <w:hideMark/>
          </w:tcPr>
          <w:p w14:paraId="34A931C8"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Kapitale</w:t>
            </w:r>
          </w:p>
        </w:tc>
        <w:tc>
          <w:tcPr>
            <w:tcW w:w="495" w:type="dxa"/>
            <w:tcBorders>
              <w:top w:val="nil"/>
              <w:left w:val="nil"/>
              <w:bottom w:val="single" w:sz="8" w:space="0" w:color="auto"/>
              <w:right w:val="single" w:sz="8" w:space="0" w:color="auto"/>
            </w:tcBorders>
            <w:shd w:val="clear" w:color="auto" w:fill="auto"/>
            <w:vAlign w:val="center"/>
            <w:hideMark/>
          </w:tcPr>
          <w:p w14:paraId="59E78CE9" w14:textId="0FC07E9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Total</w:t>
            </w:r>
            <w:r w:rsidR="00890583" w:rsidRPr="00CD28CB">
              <w:rPr>
                <w:rFonts w:ascii="Garamond" w:hAnsi="Garamond" w:cs="Arial"/>
                <w:b/>
                <w:bCs/>
                <w:color w:val="000000"/>
                <w:sz w:val="6"/>
                <w:szCs w:val="6"/>
              </w:rPr>
              <w:t>i</w:t>
            </w:r>
            <w:r w:rsidRPr="00CD28CB">
              <w:rPr>
                <w:rFonts w:ascii="Garamond" w:hAnsi="Garamond" w:cs="Arial"/>
                <w:b/>
                <w:bCs/>
                <w:color w:val="000000"/>
                <w:sz w:val="6"/>
                <w:szCs w:val="6"/>
              </w:rPr>
              <w:t xml:space="preserve"> </w:t>
            </w:r>
            <w:r w:rsidR="000970C9" w:rsidRPr="00CD28CB">
              <w:rPr>
                <w:rFonts w:ascii="Garamond" w:hAnsi="Garamond" w:cs="Arial"/>
                <w:b/>
                <w:bCs/>
                <w:color w:val="000000"/>
                <w:sz w:val="6"/>
                <w:szCs w:val="6"/>
              </w:rPr>
              <w:t xml:space="preserve">i </w:t>
            </w:r>
            <w:r w:rsidRPr="00CD28CB">
              <w:rPr>
                <w:rFonts w:ascii="Garamond" w:hAnsi="Garamond" w:cs="Arial"/>
                <w:b/>
                <w:bCs/>
                <w:color w:val="000000"/>
                <w:sz w:val="6"/>
                <w:szCs w:val="6"/>
              </w:rPr>
              <w:t>FH</w:t>
            </w:r>
            <w:r w:rsidR="000970C9" w:rsidRPr="00CD28CB">
              <w:rPr>
                <w:rFonts w:ascii="Garamond" w:hAnsi="Garamond" w:cs="Arial"/>
                <w:b/>
                <w:bCs/>
                <w:color w:val="000000"/>
                <w:sz w:val="6"/>
                <w:szCs w:val="6"/>
              </w:rPr>
              <w:t>-së</w:t>
            </w:r>
          </w:p>
        </w:tc>
        <w:tc>
          <w:tcPr>
            <w:tcW w:w="495" w:type="dxa"/>
            <w:tcBorders>
              <w:top w:val="nil"/>
              <w:left w:val="nil"/>
              <w:bottom w:val="single" w:sz="8" w:space="0" w:color="auto"/>
              <w:right w:val="nil"/>
            </w:tcBorders>
            <w:shd w:val="clear" w:color="auto" w:fill="auto"/>
            <w:vAlign w:val="center"/>
            <w:hideMark/>
          </w:tcPr>
          <w:p w14:paraId="2315BCE2"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Korente</w:t>
            </w:r>
          </w:p>
        </w:tc>
        <w:tc>
          <w:tcPr>
            <w:tcW w:w="447" w:type="dxa"/>
            <w:tcBorders>
              <w:top w:val="nil"/>
              <w:left w:val="single" w:sz="8" w:space="0" w:color="auto"/>
              <w:bottom w:val="single" w:sz="8" w:space="0" w:color="auto"/>
              <w:right w:val="single" w:sz="8" w:space="0" w:color="auto"/>
            </w:tcBorders>
            <w:shd w:val="clear" w:color="auto" w:fill="auto"/>
            <w:vAlign w:val="center"/>
            <w:hideMark/>
          </w:tcPr>
          <w:p w14:paraId="13FBF5B5"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Kapitale</w:t>
            </w:r>
          </w:p>
        </w:tc>
        <w:tc>
          <w:tcPr>
            <w:tcW w:w="528" w:type="dxa"/>
            <w:tcBorders>
              <w:top w:val="nil"/>
              <w:left w:val="nil"/>
              <w:bottom w:val="single" w:sz="8" w:space="0" w:color="auto"/>
              <w:right w:val="single" w:sz="8" w:space="0" w:color="auto"/>
            </w:tcBorders>
            <w:shd w:val="clear" w:color="auto" w:fill="auto"/>
            <w:vAlign w:val="center"/>
            <w:hideMark/>
          </w:tcPr>
          <w:p w14:paraId="440DDECB" w14:textId="58FCEF15"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 xml:space="preserve">Totali </w:t>
            </w:r>
            <w:r w:rsidR="00890583" w:rsidRPr="00CD28CB">
              <w:rPr>
                <w:rFonts w:ascii="Garamond" w:hAnsi="Garamond" w:cs="Arial"/>
                <w:b/>
                <w:bCs/>
                <w:color w:val="000000"/>
                <w:sz w:val="6"/>
                <w:szCs w:val="6"/>
              </w:rPr>
              <w:t>i b</w:t>
            </w:r>
            <w:r w:rsidRPr="00CD28CB">
              <w:rPr>
                <w:rFonts w:ascii="Garamond" w:hAnsi="Garamond" w:cs="Arial"/>
                <w:b/>
                <w:bCs/>
                <w:color w:val="000000"/>
                <w:sz w:val="6"/>
                <w:szCs w:val="6"/>
              </w:rPr>
              <w:t>uxhetit</w:t>
            </w:r>
          </w:p>
        </w:tc>
        <w:tc>
          <w:tcPr>
            <w:tcW w:w="466" w:type="dxa"/>
            <w:tcBorders>
              <w:top w:val="nil"/>
              <w:left w:val="nil"/>
              <w:bottom w:val="single" w:sz="8" w:space="0" w:color="auto"/>
              <w:right w:val="single" w:sz="8" w:space="0" w:color="auto"/>
            </w:tcBorders>
            <w:shd w:val="clear" w:color="auto" w:fill="auto"/>
            <w:vAlign w:val="center"/>
            <w:hideMark/>
          </w:tcPr>
          <w:p w14:paraId="6328FADE"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 </w:t>
            </w:r>
          </w:p>
        </w:tc>
        <w:tc>
          <w:tcPr>
            <w:tcW w:w="939" w:type="dxa"/>
            <w:vMerge/>
            <w:tcBorders>
              <w:top w:val="nil"/>
              <w:left w:val="single" w:sz="8" w:space="0" w:color="auto"/>
              <w:bottom w:val="single" w:sz="4" w:space="0" w:color="000000"/>
              <w:right w:val="single" w:sz="8" w:space="0" w:color="auto"/>
            </w:tcBorders>
            <w:vAlign w:val="center"/>
            <w:hideMark/>
          </w:tcPr>
          <w:p w14:paraId="362D10C8" w14:textId="77777777" w:rsidR="007D52ED" w:rsidRPr="00CD28CB" w:rsidRDefault="007D52ED" w:rsidP="00791815">
            <w:pPr>
              <w:spacing w:after="0" w:line="240" w:lineRule="auto"/>
              <w:rPr>
                <w:rFonts w:ascii="Garamond" w:hAnsi="Garamond" w:cs="Arial"/>
                <w:b/>
                <w:bCs/>
                <w:color w:val="000000"/>
                <w:sz w:val="6"/>
                <w:szCs w:val="6"/>
              </w:rPr>
            </w:pPr>
          </w:p>
        </w:tc>
      </w:tr>
      <w:tr w:rsidR="007D52ED" w:rsidRPr="00CD28CB" w14:paraId="6078D546" w14:textId="77777777" w:rsidTr="00791815">
        <w:trPr>
          <w:trHeight w:val="300"/>
        </w:trPr>
        <w:tc>
          <w:tcPr>
            <w:tcW w:w="654"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378EEE6" w14:textId="395A470F" w:rsidR="007D52ED" w:rsidRPr="00CD28CB" w:rsidRDefault="007D52ED" w:rsidP="00791815">
            <w:pPr>
              <w:spacing w:after="0" w:line="240" w:lineRule="auto"/>
              <w:rPr>
                <w:rFonts w:ascii="Garamond" w:hAnsi="Garamond" w:cs="Arial"/>
                <w:b/>
                <w:bCs/>
                <w:color w:val="000000"/>
                <w:sz w:val="6"/>
                <w:szCs w:val="6"/>
              </w:rPr>
            </w:pPr>
            <w:r w:rsidRPr="00CD28CB">
              <w:rPr>
                <w:rFonts w:ascii="Garamond" w:hAnsi="Garamond" w:cs="Arial"/>
                <w:b/>
                <w:bCs/>
                <w:color w:val="000000"/>
                <w:sz w:val="6"/>
                <w:szCs w:val="6"/>
              </w:rPr>
              <w:t>Objektivi specifik 1: Përmirësimi i infrastrukturës në Pikat e Kalimit Kufitar me qëllim krijimin e kushteve që sigurojnë kalim të lehtësuar</w:t>
            </w:r>
            <w:r w:rsidR="007F2B15" w:rsidRPr="00CD28CB">
              <w:rPr>
                <w:rFonts w:ascii="Garamond" w:hAnsi="Garamond" w:cs="Arial"/>
                <w:b/>
                <w:bCs/>
                <w:color w:val="000000"/>
                <w:sz w:val="6"/>
                <w:szCs w:val="6"/>
              </w:rPr>
              <w:t xml:space="preserve"> dhe të sigurt </w:t>
            </w:r>
            <w:r w:rsidRPr="00CD28CB">
              <w:rPr>
                <w:rFonts w:ascii="Garamond" w:hAnsi="Garamond" w:cs="Arial"/>
                <w:b/>
                <w:bCs/>
                <w:color w:val="000000"/>
                <w:sz w:val="6"/>
                <w:szCs w:val="6"/>
              </w:rPr>
              <w:t>shtetasve dhe mallrave</w:t>
            </w:r>
          </w:p>
        </w:tc>
        <w:tc>
          <w:tcPr>
            <w:tcW w:w="399" w:type="dxa"/>
            <w:tcBorders>
              <w:top w:val="single" w:sz="4" w:space="0" w:color="auto"/>
              <w:left w:val="nil"/>
              <w:bottom w:val="single" w:sz="4" w:space="0" w:color="auto"/>
              <w:right w:val="single" w:sz="4" w:space="0" w:color="auto"/>
            </w:tcBorders>
            <w:shd w:val="clear" w:color="auto" w:fill="auto"/>
            <w:vAlign w:val="center"/>
            <w:hideMark/>
          </w:tcPr>
          <w:p w14:paraId="21719D70" w14:textId="2449D2F9"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DPD</w:t>
            </w:r>
            <w:r w:rsidR="007F2B15" w:rsidRPr="00CD28CB">
              <w:rPr>
                <w:rFonts w:ascii="Garamond" w:hAnsi="Garamond" w:cs="Arial"/>
                <w:color w:val="000000"/>
                <w:sz w:val="6"/>
                <w:szCs w:val="6"/>
              </w:rPr>
              <w:t xml:space="preserve"> </w:t>
            </w:r>
            <w:r w:rsidRPr="00CD28CB">
              <w:rPr>
                <w:rFonts w:ascii="Garamond" w:hAnsi="Garamond" w:cs="Arial"/>
                <w:color w:val="000000"/>
                <w:sz w:val="6"/>
                <w:szCs w:val="6"/>
              </w:rPr>
              <w:t>PSH</w:t>
            </w:r>
          </w:p>
        </w:tc>
        <w:tc>
          <w:tcPr>
            <w:tcW w:w="434" w:type="dxa"/>
            <w:tcBorders>
              <w:top w:val="single" w:sz="4" w:space="0" w:color="auto"/>
              <w:left w:val="nil"/>
              <w:bottom w:val="single" w:sz="4" w:space="0" w:color="auto"/>
              <w:right w:val="single" w:sz="4" w:space="0" w:color="auto"/>
            </w:tcBorders>
            <w:shd w:val="clear" w:color="auto" w:fill="auto"/>
            <w:vAlign w:val="center"/>
            <w:hideMark/>
          </w:tcPr>
          <w:p w14:paraId="1EB187CA" w14:textId="4A99A850"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MFE/DPD</w:t>
            </w:r>
            <w:r w:rsidRPr="00CD28CB">
              <w:rPr>
                <w:rFonts w:ascii="Garamond" w:hAnsi="Garamond" w:cs="Arial"/>
                <w:color w:val="000000"/>
                <w:sz w:val="6"/>
                <w:szCs w:val="6"/>
              </w:rPr>
              <w:br/>
              <w:t>MB</w:t>
            </w:r>
            <w:r w:rsidR="007F2B15" w:rsidRPr="00CD28CB">
              <w:rPr>
                <w:rFonts w:ascii="Garamond" w:hAnsi="Garamond" w:cs="Arial"/>
                <w:color w:val="000000"/>
                <w:sz w:val="6"/>
                <w:szCs w:val="6"/>
              </w:rPr>
              <w:t>/</w:t>
            </w:r>
            <w:r w:rsidRPr="00CD28CB">
              <w:rPr>
                <w:rFonts w:ascii="Garamond" w:hAnsi="Garamond" w:cs="Arial"/>
                <w:color w:val="000000"/>
                <w:sz w:val="6"/>
                <w:szCs w:val="6"/>
              </w:rPr>
              <w:t>PSH</w:t>
            </w:r>
          </w:p>
        </w:tc>
        <w:tc>
          <w:tcPr>
            <w:tcW w:w="251" w:type="dxa"/>
            <w:tcBorders>
              <w:top w:val="single" w:sz="4" w:space="0" w:color="auto"/>
              <w:left w:val="nil"/>
              <w:bottom w:val="single" w:sz="4" w:space="0" w:color="auto"/>
              <w:right w:val="single" w:sz="4" w:space="0" w:color="auto"/>
            </w:tcBorders>
            <w:shd w:val="clear" w:color="auto" w:fill="auto"/>
            <w:vAlign w:val="center"/>
            <w:hideMark/>
          </w:tcPr>
          <w:p w14:paraId="1BB30968"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2021</w:t>
            </w:r>
          </w:p>
        </w:tc>
        <w:tc>
          <w:tcPr>
            <w:tcW w:w="333" w:type="dxa"/>
            <w:tcBorders>
              <w:top w:val="single" w:sz="4" w:space="0" w:color="auto"/>
              <w:left w:val="nil"/>
              <w:bottom w:val="single" w:sz="4" w:space="0" w:color="auto"/>
              <w:right w:val="single" w:sz="4" w:space="0" w:color="auto"/>
            </w:tcBorders>
            <w:shd w:val="clear" w:color="auto" w:fill="auto"/>
            <w:vAlign w:val="center"/>
            <w:hideMark/>
          </w:tcPr>
          <w:p w14:paraId="3E7C9706"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2027</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4CBA9C84"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2E135DE7"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1,099,658,000</w:t>
            </w:r>
          </w:p>
        </w:tc>
        <w:tc>
          <w:tcPr>
            <w:tcW w:w="547" w:type="dxa"/>
            <w:tcBorders>
              <w:top w:val="single" w:sz="4" w:space="0" w:color="auto"/>
              <w:left w:val="nil"/>
              <w:bottom w:val="single" w:sz="4" w:space="0" w:color="auto"/>
              <w:right w:val="single" w:sz="4" w:space="0" w:color="auto"/>
            </w:tcBorders>
            <w:shd w:val="clear" w:color="auto" w:fill="auto"/>
            <w:vAlign w:val="center"/>
            <w:hideMark/>
          </w:tcPr>
          <w:p w14:paraId="38063A9D"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1,099,658,000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62036EC0"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47" w:type="dxa"/>
            <w:tcBorders>
              <w:top w:val="single" w:sz="4" w:space="0" w:color="auto"/>
              <w:left w:val="nil"/>
              <w:bottom w:val="single" w:sz="4" w:space="0" w:color="auto"/>
              <w:right w:val="single" w:sz="4" w:space="0" w:color="auto"/>
            </w:tcBorders>
            <w:shd w:val="clear" w:color="auto" w:fill="auto"/>
            <w:vAlign w:val="center"/>
            <w:hideMark/>
          </w:tcPr>
          <w:p w14:paraId="38BCB429"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721,188,000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3A585EC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721,188,000</w:t>
            </w:r>
          </w:p>
        </w:tc>
        <w:tc>
          <w:tcPr>
            <w:tcW w:w="447" w:type="dxa"/>
            <w:tcBorders>
              <w:top w:val="single" w:sz="4" w:space="0" w:color="auto"/>
              <w:left w:val="nil"/>
              <w:bottom w:val="single" w:sz="4" w:space="0" w:color="auto"/>
              <w:right w:val="single" w:sz="4" w:space="0" w:color="auto"/>
            </w:tcBorders>
            <w:shd w:val="clear" w:color="auto" w:fill="auto"/>
            <w:vAlign w:val="center"/>
            <w:hideMark/>
          </w:tcPr>
          <w:p w14:paraId="6B383ED2"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67CEF247"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378,470,000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09316E87"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378,470,000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4869F7A0"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47" w:type="dxa"/>
            <w:tcBorders>
              <w:top w:val="single" w:sz="4" w:space="0" w:color="auto"/>
              <w:left w:val="nil"/>
              <w:bottom w:val="single" w:sz="4" w:space="0" w:color="auto"/>
              <w:right w:val="single" w:sz="4" w:space="0" w:color="auto"/>
            </w:tcBorders>
            <w:shd w:val="clear" w:color="auto" w:fill="auto"/>
            <w:vAlign w:val="center"/>
            <w:hideMark/>
          </w:tcPr>
          <w:p w14:paraId="244D930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4F0DA46B"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66" w:type="dxa"/>
            <w:tcBorders>
              <w:top w:val="single" w:sz="4" w:space="0" w:color="auto"/>
              <w:left w:val="nil"/>
              <w:bottom w:val="single" w:sz="4" w:space="0" w:color="auto"/>
              <w:right w:val="single" w:sz="4" w:space="0" w:color="auto"/>
            </w:tcBorders>
            <w:shd w:val="clear" w:color="auto" w:fill="auto"/>
            <w:vAlign w:val="center"/>
            <w:hideMark/>
          </w:tcPr>
          <w:p w14:paraId="59697DE7"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939" w:type="dxa"/>
            <w:tcBorders>
              <w:top w:val="nil"/>
              <w:left w:val="nil"/>
              <w:bottom w:val="single" w:sz="4" w:space="0" w:color="auto"/>
              <w:right w:val="single" w:sz="8" w:space="0" w:color="auto"/>
            </w:tcBorders>
            <w:shd w:val="clear" w:color="auto" w:fill="auto"/>
            <w:noWrap/>
            <w:vAlign w:val="center"/>
            <w:hideMark/>
          </w:tcPr>
          <w:p w14:paraId="3F0FE960"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8,797,264</w:t>
            </w:r>
          </w:p>
        </w:tc>
      </w:tr>
      <w:tr w:rsidR="007D52ED" w:rsidRPr="00CD28CB" w14:paraId="2D145903" w14:textId="77777777" w:rsidTr="00791815">
        <w:trPr>
          <w:trHeight w:val="300"/>
        </w:trPr>
        <w:tc>
          <w:tcPr>
            <w:tcW w:w="654" w:type="dxa"/>
            <w:tcBorders>
              <w:top w:val="nil"/>
              <w:left w:val="single" w:sz="8" w:space="0" w:color="auto"/>
              <w:bottom w:val="single" w:sz="4" w:space="0" w:color="auto"/>
              <w:right w:val="single" w:sz="4" w:space="0" w:color="auto"/>
            </w:tcBorders>
            <w:shd w:val="clear" w:color="auto" w:fill="auto"/>
            <w:vAlign w:val="center"/>
            <w:hideMark/>
          </w:tcPr>
          <w:p w14:paraId="169AD0A0" w14:textId="77777777" w:rsidR="007D52ED" w:rsidRPr="00CD28CB" w:rsidRDefault="007D52ED" w:rsidP="00791815">
            <w:pPr>
              <w:spacing w:after="0" w:line="240" w:lineRule="auto"/>
              <w:rPr>
                <w:rFonts w:ascii="Garamond" w:hAnsi="Garamond" w:cs="Arial"/>
                <w:b/>
                <w:bCs/>
                <w:color w:val="000000"/>
                <w:sz w:val="6"/>
                <w:szCs w:val="6"/>
              </w:rPr>
            </w:pPr>
            <w:r w:rsidRPr="00CD28CB">
              <w:rPr>
                <w:rFonts w:ascii="Garamond" w:hAnsi="Garamond" w:cs="Arial"/>
                <w:b/>
                <w:bCs/>
                <w:color w:val="000000"/>
                <w:sz w:val="6"/>
                <w:szCs w:val="6"/>
              </w:rPr>
              <w:t>Objektivi specifik 2: Negocimi dhe nënshkrimi i marrëveshjeve për ngritjen e Pikave të Përbashkëta të Kalimit Kufitar dhe Doganor</w:t>
            </w:r>
          </w:p>
        </w:tc>
        <w:tc>
          <w:tcPr>
            <w:tcW w:w="399" w:type="dxa"/>
            <w:tcBorders>
              <w:top w:val="nil"/>
              <w:left w:val="nil"/>
              <w:bottom w:val="single" w:sz="4" w:space="0" w:color="auto"/>
              <w:right w:val="single" w:sz="4" w:space="0" w:color="auto"/>
            </w:tcBorders>
            <w:shd w:val="clear" w:color="auto" w:fill="auto"/>
            <w:vAlign w:val="center"/>
            <w:hideMark/>
          </w:tcPr>
          <w:p w14:paraId="4C4236B5"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MB/PSH</w:t>
            </w:r>
          </w:p>
        </w:tc>
        <w:tc>
          <w:tcPr>
            <w:tcW w:w="434" w:type="dxa"/>
            <w:tcBorders>
              <w:top w:val="nil"/>
              <w:left w:val="nil"/>
              <w:bottom w:val="single" w:sz="4" w:space="0" w:color="auto"/>
              <w:right w:val="single" w:sz="4" w:space="0" w:color="auto"/>
            </w:tcBorders>
            <w:shd w:val="clear" w:color="auto" w:fill="auto"/>
            <w:vAlign w:val="center"/>
            <w:hideMark/>
          </w:tcPr>
          <w:p w14:paraId="23399A84"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MFE/DPD</w:t>
            </w:r>
            <w:r w:rsidRPr="00CD28CB">
              <w:rPr>
                <w:rFonts w:ascii="Garamond" w:hAnsi="Garamond" w:cs="Arial"/>
                <w:color w:val="000000"/>
                <w:sz w:val="6"/>
                <w:szCs w:val="6"/>
              </w:rPr>
              <w:br/>
              <w:t>MEPJ</w:t>
            </w:r>
          </w:p>
        </w:tc>
        <w:tc>
          <w:tcPr>
            <w:tcW w:w="251" w:type="dxa"/>
            <w:tcBorders>
              <w:top w:val="nil"/>
              <w:left w:val="nil"/>
              <w:bottom w:val="single" w:sz="4" w:space="0" w:color="auto"/>
              <w:right w:val="single" w:sz="4" w:space="0" w:color="auto"/>
            </w:tcBorders>
            <w:shd w:val="clear" w:color="auto" w:fill="auto"/>
            <w:vAlign w:val="center"/>
            <w:hideMark/>
          </w:tcPr>
          <w:p w14:paraId="73E98ED8"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2021</w:t>
            </w:r>
          </w:p>
        </w:tc>
        <w:tc>
          <w:tcPr>
            <w:tcW w:w="333" w:type="dxa"/>
            <w:tcBorders>
              <w:top w:val="nil"/>
              <w:left w:val="nil"/>
              <w:bottom w:val="single" w:sz="4" w:space="0" w:color="auto"/>
              <w:right w:val="single" w:sz="4" w:space="0" w:color="auto"/>
            </w:tcBorders>
            <w:shd w:val="clear" w:color="auto" w:fill="auto"/>
            <w:vAlign w:val="center"/>
            <w:hideMark/>
          </w:tcPr>
          <w:p w14:paraId="6219ECF4"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2027</w:t>
            </w:r>
          </w:p>
        </w:tc>
        <w:tc>
          <w:tcPr>
            <w:tcW w:w="528" w:type="dxa"/>
            <w:tcBorders>
              <w:top w:val="nil"/>
              <w:left w:val="nil"/>
              <w:bottom w:val="single" w:sz="4" w:space="0" w:color="auto"/>
              <w:right w:val="single" w:sz="4" w:space="0" w:color="auto"/>
            </w:tcBorders>
            <w:shd w:val="clear" w:color="auto" w:fill="auto"/>
            <w:vAlign w:val="center"/>
            <w:hideMark/>
          </w:tcPr>
          <w:p w14:paraId="17A4297B"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3,500,000</w:t>
            </w:r>
          </w:p>
        </w:tc>
        <w:tc>
          <w:tcPr>
            <w:tcW w:w="495" w:type="dxa"/>
            <w:tcBorders>
              <w:top w:val="nil"/>
              <w:left w:val="nil"/>
              <w:bottom w:val="single" w:sz="4" w:space="0" w:color="auto"/>
              <w:right w:val="single" w:sz="4" w:space="0" w:color="auto"/>
            </w:tcBorders>
            <w:shd w:val="clear" w:color="auto" w:fill="auto"/>
            <w:vAlign w:val="center"/>
            <w:hideMark/>
          </w:tcPr>
          <w:p w14:paraId="0FD80930"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47" w:type="dxa"/>
            <w:tcBorders>
              <w:top w:val="nil"/>
              <w:left w:val="nil"/>
              <w:bottom w:val="single" w:sz="4" w:space="0" w:color="auto"/>
              <w:right w:val="single" w:sz="4" w:space="0" w:color="auto"/>
            </w:tcBorders>
            <w:shd w:val="clear" w:color="auto" w:fill="auto"/>
            <w:vAlign w:val="center"/>
            <w:hideMark/>
          </w:tcPr>
          <w:p w14:paraId="6DE51E12"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3,500,000</w:t>
            </w:r>
          </w:p>
        </w:tc>
        <w:tc>
          <w:tcPr>
            <w:tcW w:w="495" w:type="dxa"/>
            <w:tcBorders>
              <w:top w:val="nil"/>
              <w:left w:val="nil"/>
              <w:bottom w:val="single" w:sz="4" w:space="0" w:color="auto"/>
              <w:right w:val="single" w:sz="4" w:space="0" w:color="auto"/>
            </w:tcBorders>
            <w:shd w:val="clear" w:color="auto" w:fill="auto"/>
            <w:vAlign w:val="center"/>
            <w:hideMark/>
          </w:tcPr>
          <w:p w14:paraId="09BF9C1E"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3,500,000</w:t>
            </w:r>
          </w:p>
        </w:tc>
        <w:tc>
          <w:tcPr>
            <w:tcW w:w="447" w:type="dxa"/>
            <w:tcBorders>
              <w:top w:val="nil"/>
              <w:left w:val="nil"/>
              <w:bottom w:val="single" w:sz="4" w:space="0" w:color="auto"/>
              <w:right w:val="single" w:sz="4" w:space="0" w:color="auto"/>
            </w:tcBorders>
            <w:shd w:val="clear" w:color="auto" w:fill="auto"/>
            <w:vAlign w:val="center"/>
            <w:hideMark/>
          </w:tcPr>
          <w:p w14:paraId="16D4DCE1"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7F2A5D21"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3,500,000</w:t>
            </w:r>
          </w:p>
        </w:tc>
        <w:tc>
          <w:tcPr>
            <w:tcW w:w="447" w:type="dxa"/>
            <w:tcBorders>
              <w:top w:val="nil"/>
              <w:left w:val="nil"/>
              <w:bottom w:val="single" w:sz="4" w:space="0" w:color="auto"/>
              <w:right w:val="single" w:sz="4" w:space="0" w:color="auto"/>
            </w:tcBorders>
            <w:shd w:val="clear" w:color="auto" w:fill="auto"/>
            <w:vAlign w:val="center"/>
            <w:hideMark/>
          </w:tcPr>
          <w:p w14:paraId="1743C070"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1D3A4F7F"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61088790"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1F4583A5"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47" w:type="dxa"/>
            <w:tcBorders>
              <w:top w:val="nil"/>
              <w:left w:val="nil"/>
              <w:bottom w:val="single" w:sz="4" w:space="0" w:color="auto"/>
              <w:right w:val="single" w:sz="4" w:space="0" w:color="auto"/>
            </w:tcBorders>
            <w:shd w:val="clear" w:color="auto" w:fill="auto"/>
            <w:vAlign w:val="center"/>
            <w:hideMark/>
          </w:tcPr>
          <w:p w14:paraId="48D80CBC"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28" w:type="dxa"/>
            <w:tcBorders>
              <w:top w:val="nil"/>
              <w:left w:val="nil"/>
              <w:bottom w:val="single" w:sz="4" w:space="0" w:color="auto"/>
              <w:right w:val="single" w:sz="4" w:space="0" w:color="auto"/>
            </w:tcBorders>
            <w:shd w:val="clear" w:color="auto" w:fill="auto"/>
            <w:vAlign w:val="center"/>
            <w:hideMark/>
          </w:tcPr>
          <w:p w14:paraId="236D6031"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66" w:type="dxa"/>
            <w:tcBorders>
              <w:top w:val="nil"/>
              <w:left w:val="nil"/>
              <w:bottom w:val="single" w:sz="4" w:space="0" w:color="auto"/>
              <w:right w:val="single" w:sz="4" w:space="0" w:color="auto"/>
            </w:tcBorders>
            <w:shd w:val="clear" w:color="auto" w:fill="auto"/>
            <w:vAlign w:val="center"/>
            <w:hideMark/>
          </w:tcPr>
          <w:p w14:paraId="360FEDC0"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939" w:type="dxa"/>
            <w:tcBorders>
              <w:top w:val="nil"/>
              <w:left w:val="nil"/>
              <w:bottom w:val="single" w:sz="4" w:space="0" w:color="auto"/>
              <w:right w:val="single" w:sz="8" w:space="0" w:color="auto"/>
            </w:tcBorders>
            <w:shd w:val="clear" w:color="auto" w:fill="auto"/>
            <w:noWrap/>
            <w:vAlign w:val="center"/>
            <w:hideMark/>
          </w:tcPr>
          <w:p w14:paraId="1C20B03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28,000</w:t>
            </w:r>
          </w:p>
        </w:tc>
      </w:tr>
      <w:tr w:rsidR="007D52ED" w:rsidRPr="00CD28CB" w14:paraId="23619753" w14:textId="77777777" w:rsidTr="00791815">
        <w:trPr>
          <w:trHeight w:val="300"/>
        </w:trPr>
        <w:tc>
          <w:tcPr>
            <w:tcW w:w="654" w:type="dxa"/>
            <w:tcBorders>
              <w:top w:val="nil"/>
              <w:left w:val="single" w:sz="8" w:space="0" w:color="auto"/>
              <w:bottom w:val="single" w:sz="4" w:space="0" w:color="auto"/>
              <w:right w:val="single" w:sz="4" w:space="0" w:color="auto"/>
            </w:tcBorders>
            <w:shd w:val="clear" w:color="auto" w:fill="auto"/>
            <w:vAlign w:val="center"/>
            <w:hideMark/>
          </w:tcPr>
          <w:p w14:paraId="00A7A2AF" w14:textId="77777777" w:rsidR="007D52ED" w:rsidRPr="00CD28CB" w:rsidRDefault="007D52ED" w:rsidP="00791815">
            <w:pPr>
              <w:spacing w:after="0" w:line="240" w:lineRule="auto"/>
              <w:rPr>
                <w:rFonts w:ascii="Garamond" w:hAnsi="Garamond" w:cs="Arial"/>
                <w:b/>
                <w:bCs/>
                <w:color w:val="000000"/>
                <w:sz w:val="6"/>
                <w:szCs w:val="6"/>
              </w:rPr>
            </w:pPr>
            <w:r w:rsidRPr="00CD28CB">
              <w:rPr>
                <w:rFonts w:ascii="Garamond" w:hAnsi="Garamond" w:cs="Arial"/>
                <w:b/>
                <w:bCs/>
                <w:color w:val="000000"/>
                <w:sz w:val="6"/>
                <w:szCs w:val="6"/>
              </w:rPr>
              <w:t>Objektivi specifik 3: Alokimi i burimeve të nevojshme njerëzore në Pikat e Kalimit të Kufitar në përputhje me fluksin e qarkullimit ndërkufitar</w:t>
            </w:r>
          </w:p>
        </w:tc>
        <w:tc>
          <w:tcPr>
            <w:tcW w:w="399" w:type="dxa"/>
            <w:tcBorders>
              <w:top w:val="nil"/>
              <w:left w:val="nil"/>
              <w:bottom w:val="single" w:sz="4" w:space="0" w:color="auto"/>
              <w:right w:val="single" w:sz="4" w:space="0" w:color="auto"/>
            </w:tcBorders>
            <w:shd w:val="clear" w:color="auto" w:fill="auto"/>
            <w:vAlign w:val="center"/>
            <w:hideMark/>
          </w:tcPr>
          <w:p w14:paraId="3A18B7D7"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PSH</w:t>
            </w:r>
          </w:p>
        </w:tc>
        <w:tc>
          <w:tcPr>
            <w:tcW w:w="434" w:type="dxa"/>
            <w:tcBorders>
              <w:top w:val="nil"/>
              <w:left w:val="nil"/>
              <w:bottom w:val="single" w:sz="4" w:space="0" w:color="auto"/>
              <w:right w:val="single" w:sz="4" w:space="0" w:color="auto"/>
            </w:tcBorders>
            <w:shd w:val="clear" w:color="auto" w:fill="auto"/>
            <w:vAlign w:val="center"/>
            <w:hideMark/>
          </w:tcPr>
          <w:p w14:paraId="615189A6"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MB</w:t>
            </w:r>
          </w:p>
        </w:tc>
        <w:tc>
          <w:tcPr>
            <w:tcW w:w="251" w:type="dxa"/>
            <w:tcBorders>
              <w:top w:val="nil"/>
              <w:left w:val="nil"/>
              <w:bottom w:val="single" w:sz="4" w:space="0" w:color="auto"/>
              <w:right w:val="single" w:sz="4" w:space="0" w:color="auto"/>
            </w:tcBorders>
            <w:shd w:val="clear" w:color="auto" w:fill="auto"/>
            <w:vAlign w:val="center"/>
            <w:hideMark/>
          </w:tcPr>
          <w:p w14:paraId="101A82BE"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2021</w:t>
            </w:r>
          </w:p>
        </w:tc>
        <w:tc>
          <w:tcPr>
            <w:tcW w:w="333" w:type="dxa"/>
            <w:tcBorders>
              <w:top w:val="nil"/>
              <w:left w:val="nil"/>
              <w:bottom w:val="single" w:sz="4" w:space="0" w:color="auto"/>
              <w:right w:val="single" w:sz="4" w:space="0" w:color="auto"/>
            </w:tcBorders>
            <w:shd w:val="clear" w:color="auto" w:fill="auto"/>
            <w:vAlign w:val="center"/>
            <w:hideMark/>
          </w:tcPr>
          <w:p w14:paraId="641679E7"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2027</w:t>
            </w:r>
          </w:p>
        </w:tc>
        <w:tc>
          <w:tcPr>
            <w:tcW w:w="528" w:type="dxa"/>
            <w:tcBorders>
              <w:top w:val="nil"/>
              <w:left w:val="nil"/>
              <w:bottom w:val="single" w:sz="4" w:space="0" w:color="auto"/>
              <w:right w:val="single" w:sz="4" w:space="0" w:color="auto"/>
            </w:tcBorders>
            <w:shd w:val="clear" w:color="auto" w:fill="auto"/>
            <w:vAlign w:val="center"/>
            <w:hideMark/>
          </w:tcPr>
          <w:p w14:paraId="4D4F8CAD"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1,785,000,000</w:t>
            </w:r>
          </w:p>
        </w:tc>
        <w:tc>
          <w:tcPr>
            <w:tcW w:w="495" w:type="dxa"/>
            <w:tcBorders>
              <w:top w:val="nil"/>
              <w:left w:val="nil"/>
              <w:bottom w:val="single" w:sz="4" w:space="0" w:color="auto"/>
              <w:right w:val="single" w:sz="4" w:space="0" w:color="auto"/>
            </w:tcBorders>
            <w:shd w:val="clear" w:color="auto" w:fill="auto"/>
            <w:vAlign w:val="center"/>
            <w:hideMark/>
          </w:tcPr>
          <w:p w14:paraId="7FD4A90D"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47" w:type="dxa"/>
            <w:tcBorders>
              <w:top w:val="nil"/>
              <w:left w:val="nil"/>
              <w:bottom w:val="single" w:sz="4" w:space="0" w:color="auto"/>
              <w:right w:val="single" w:sz="4" w:space="0" w:color="auto"/>
            </w:tcBorders>
            <w:shd w:val="clear" w:color="auto" w:fill="auto"/>
            <w:vAlign w:val="center"/>
            <w:hideMark/>
          </w:tcPr>
          <w:p w14:paraId="1C66609F"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1,785,000,000</w:t>
            </w:r>
          </w:p>
        </w:tc>
        <w:tc>
          <w:tcPr>
            <w:tcW w:w="495" w:type="dxa"/>
            <w:tcBorders>
              <w:top w:val="nil"/>
              <w:left w:val="nil"/>
              <w:bottom w:val="single" w:sz="4" w:space="0" w:color="auto"/>
              <w:right w:val="single" w:sz="4" w:space="0" w:color="auto"/>
            </w:tcBorders>
            <w:shd w:val="clear" w:color="auto" w:fill="auto"/>
            <w:vAlign w:val="center"/>
            <w:hideMark/>
          </w:tcPr>
          <w:p w14:paraId="1E9561D8"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47" w:type="dxa"/>
            <w:tcBorders>
              <w:top w:val="nil"/>
              <w:left w:val="nil"/>
              <w:bottom w:val="single" w:sz="4" w:space="0" w:color="auto"/>
              <w:right w:val="single" w:sz="4" w:space="0" w:color="auto"/>
            </w:tcBorders>
            <w:shd w:val="clear" w:color="auto" w:fill="auto"/>
            <w:vAlign w:val="center"/>
            <w:hideMark/>
          </w:tcPr>
          <w:p w14:paraId="63D76A24"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5A0FDCA4"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47" w:type="dxa"/>
            <w:tcBorders>
              <w:top w:val="nil"/>
              <w:left w:val="nil"/>
              <w:bottom w:val="single" w:sz="4" w:space="0" w:color="auto"/>
              <w:right w:val="single" w:sz="4" w:space="0" w:color="auto"/>
            </w:tcBorders>
            <w:shd w:val="clear" w:color="auto" w:fill="auto"/>
            <w:vAlign w:val="center"/>
            <w:hideMark/>
          </w:tcPr>
          <w:p w14:paraId="2D905932"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15BA8FEF"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31308337"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2D26A215"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1,428,000,000</w:t>
            </w:r>
          </w:p>
        </w:tc>
        <w:tc>
          <w:tcPr>
            <w:tcW w:w="447" w:type="dxa"/>
            <w:tcBorders>
              <w:top w:val="nil"/>
              <w:left w:val="nil"/>
              <w:bottom w:val="single" w:sz="4" w:space="0" w:color="auto"/>
              <w:right w:val="single" w:sz="4" w:space="0" w:color="auto"/>
            </w:tcBorders>
            <w:shd w:val="clear" w:color="auto" w:fill="auto"/>
            <w:vAlign w:val="center"/>
            <w:hideMark/>
          </w:tcPr>
          <w:p w14:paraId="3E24D5F2"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28" w:type="dxa"/>
            <w:tcBorders>
              <w:top w:val="nil"/>
              <w:left w:val="nil"/>
              <w:bottom w:val="single" w:sz="4" w:space="0" w:color="auto"/>
              <w:right w:val="single" w:sz="4" w:space="0" w:color="auto"/>
            </w:tcBorders>
            <w:shd w:val="clear" w:color="auto" w:fill="auto"/>
            <w:vAlign w:val="center"/>
            <w:hideMark/>
          </w:tcPr>
          <w:p w14:paraId="26308859"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1,428,000,000</w:t>
            </w:r>
          </w:p>
        </w:tc>
        <w:tc>
          <w:tcPr>
            <w:tcW w:w="466" w:type="dxa"/>
            <w:tcBorders>
              <w:top w:val="nil"/>
              <w:left w:val="nil"/>
              <w:bottom w:val="single" w:sz="4" w:space="0" w:color="auto"/>
              <w:right w:val="single" w:sz="4" w:space="0" w:color="auto"/>
            </w:tcBorders>
            <w:shd w:val="clear" w:color="auto" w:fill="auto"/>
            <w:vAlign w:val="center"/>
            <w:hideMark/>
          </w:tcPr>
          <w:p w14:paraId="2EEB733C"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-357,000,000</w:t>
            </w:r>
          </w:p>
        </w:tc>
        <w:tc>
          <w:tcPr>
            <w:tcW w:w="939" w:type="dxa"/>
            <w:tcBorders>
              <w:top w:val="nil"/>
              <w:left w:val="nil"/>
              <w:bottom w:val="single" w:sz="4" w:space="0" w:color="auto"/>
              <w:right w:val="single" w:sz="8" w:space="0" w:color="auto"/>
            </w:tcBorders>
            <w:shd w:val="clear" w:color="auto" w:fill="auto"/>
            <w:noWrap/>
            <w:vAlign w:val="center"/>
            <w:hideMark/>
          </w:tcPr>
          <w:p w14:paraId="19B0816B"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14,280,000</w:t>
            </w:r>
          </w:p>
        </w:tc>
      </w:tr>
      <w:tr w:rsidR="007D52ED" w:rsidRPr="00CD28CB" w14:paraId="4670FFA9" w14:textId="77777777" w:rsidTr="00791815">
        <w:trPr>
          <w:trHeight w:val="300"/>
        </w:trPr>
        <w:tc>
          <w:tcPr>
            <w:tcW w:w="654" w:type="dxa"/>
            <w:tcBorders>
              <w:top w:val="nil"/>
              <w:left w:val="single" w:sz="8" w:space="0" w:color="auto"/>
              <w:bottom w:val="single" w:sz="4" w:space="0" w:color="auto"/>
              <w:right w:val="single" w:sz="4" w:space="0" w:color="auto"/>
            </w:tcBorders>
            <w:shd w:val="clear" w:color="auto" w:fill="auto"/>
            <w:vAlign w:val="center"/>
            <w:hideMark/>
          </w:tcPr>
          <w:p w14:paraId="71F7207E" w14:textId="77777777" w:rsidR="007D52ED" w:rsidRPr="00CD28CB" w:rsidRDefault="007D52ED" w:rsidP="00791815">
            <w:pPr>
              <w:spacing w:after="0" w:line="240" w:lineRule="auto"/>
              <w:rPr>
                <w:rFonts w:ascii="Garamond" w:hAnsi="Garamond" w:cs="Arial"/>
                <w:b/>
                <w:bCs/>
                <w:color w:val="000000"/>
                <w:sz w:val="6"/>
                <w:szCs w:val="6"/>
              </w:rPr>
            </w:pPr>
            <w:r w:rsidRPr="00CD28CB">
              <w:rPr>
                <w:rFonts w:ascii="Garamond" w:hAnsi="Garamond" w:cs="Arial"/>
                <w:b/>
                <w:bCs/>
                <w:color w:val="000000"/>
                <w:sz w:val="6"/>
                <w:szCs w:val="6"/>
              </w:rPr>
              <w:t>Objektivi specifik 4: Forcimi i kapaciteteve logjistike për zbulimin e dokumenteve të falsifikuara të udhëtimit</w:t>
            </w:r>
          </w:p>
        </w:tc>
        <w:tc>
          <w:tcPr>
            <w:tcW w:w="399" w:type="dxa"/>
            <w:tcBorders>
              <w:top w:val="nil"/>
              <w:left w:val="nil"/>
              <w:bottom w:val="single" w:sz="4" w:space="0" w:color="auto"/>
              <w:right w:val="single" w:sz="4" w:space="0" w:color="auto"/>
            </w:tcBorders>
            <w:shd w:val="clear" w:color="auto" w:fill="auto"/>
            <w:vAlign w:val="center"/>
            <w:hideMark/>
          </w:tcPr>
          <w:p w14:paraId="30A67DB5"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PSH</w:t>
            </w:r>
          </w:p>
        </w:tc>
        <w:tc>
          <w:tcPr>
            <w:tcW w:w="434" w:type="dxa"/>
            <w:tcBorders>
              <w:top w:val="nil"/>
              <w:left w:val="nil"/>
              <w:bottom w:val="single" w:sz="4" w:space="0" w:color="auto"/>
              <w:right w:val="single" w:sz="4" w:space="0" w:color="auto"/>
            </w:tcBorders>
            <w:shd w:val="clear" w:color="auto" w:fill="auto"/>
            <w:vAlign w:val="center"/>
            <w:hideMark/>
          </w:tcPr>
          <w:p w14:paraId="7E314D03"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MB</w:t>
            </w:r>
          </w:p>
        </w:tc>
        <w:tc>
          <w:tcPr>
            <w:tcW w:w="251" w:type="dxa"/>
            <w:tcBorders>
              <w:top w:val="nil"/>
              <w:left w:val="nil"/>
              <w:bottom w:val="single" w:sz="4" w:space="0" w:color="auto"/>
              <w:right w:val="single" w:sz="4" w:space="0" w:color="auto"/>
            </w:tcBorders>
            <w:shd w:val="clear" w:color="auto" w:fill="auto"/>
            <w:vAlign w:val="center"/>
            <w:hideMark/>
          </w:tcPr>
          <w:p w14:paraId="4464582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2021</w:t>
            </w:r>
          </w:p>
        </w:tc>
        <w:tc>
          <w:tcPr>
            <w:tcW w:w="333" w:type="dxa"/>
            <w:tcBorders>
              <w:top w:val="nil"/>
              <w:left w:val="nil"/>
              <w:bottom w:val="single" w:sz="4" w:space="0" w:color="auto"/>
              <w:right w:val="single" w:sz="4" w:space="0" w:color="auto"/>
            </w:tcBorders>
            <w:shd w:val="clear" w:color="auto" w:fill="auto"/>
            <w:vAlign w:val="center"/>
            <w:hideMark/>
          </w:tcPr>
          <w:p w14:paraId="58960DDB"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2027</w:t>
            </w:r>
          </w:p>
        </w:tc>
        <w:tc>
          <w:tcPr>
            <w:tcW w:w="528" w:type="dxa"/>
            <w:tcBorders>
              <w:top w:val="nil"/>
              <w:left w:val="nil"/>
              <w:bottom w:val="single" w:sz="4" w:space="0" w:color="auto"/>
              <w:right w:val="single" w:sz="4" w:space="0" w:color="auto"/>
            </w:tcBorders>
            <w:shd w:val="clear" w:color="auto" w:fill="auto"/>
            <w:vAlign w:val="center"/>
            <w:hideMark/>
          </w:tcPr>
          <w:p w14:paraId="0F9E6DEB"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4BEB7E4D"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47,000,000</w:t>
            </w:r>
          </w:p>
        </w:tc>
        <w:tc>
          <w:tcPr>
            <w:tcW w:w="547" w:type="dxa"/>
            <w:tcBorders>
              <w:top w:val="nil"/>
              <w:left w:val="nil"/>
              <w:bottom w:val="single" w:sz="4" w:space="0" w:color="auto"/>
              <w:right w:val="single" w:sz="4" w:space="0" w:color="auto"/>
            </w:tcBorders>
            <w:shd w:val="clear" w:color="auto" w:fill="auto"/>
            <w:vAlign w:val="center"/>
            <w:hideMark/>
          </w:tcPr>
          <w:p w14:paraId="2459371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47,000,000</w:t>
            </w:r>
          </w:p>
        </w:tc>
        <w:tc>
          <w:tcPr>
            <w:tcW w:w="495" w:type="dxa"/>
            <w:tcBorders>
              <w:top w:val="nil"/>
              <w:left w:val="nil"/>
              <w:bottom w:val="single" w:sz="4" w:space="0" w:color="auto"/>
              <w:right w:val="single" w:sz="4" w:space="0" w:color="auto"/>
            </w:tcBorders>
            <w:shd w:val="clear" w:color="auto" w:fill="auto"/>
            <w:vAlign w:val="center"/>
            <w:hideMark/>
          </w:tcPr>
          <w:p w14:paraId="0DA2AB59"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47" w:type="dxa"/>
            <w:tcBorders>
              <w:top w:val="nil"/>
              <w:left w:val="nil"/>
              <w:bottom w:val="single" w:sz="4" w:space="0" w:color="auto"/>
              <w:right w:val="single" w:sz="4" w:space="0" w:color="auto"/>
            </w:tcBorders>
            <w:shd w:val="clear" w:color="auto" w:fill="auto"/>
            <w:vAlign w:val="center"/>
            <w:hideMark/>
          </w:tcPr>
          <w:p w14:paraId="349427D6"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32C9008E"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47" w:type="dxa"/>
            <w:tcBorders>
              <w:top w:val="nil"/>
              <w:left w:val="nil"/>
              <w:bottom w:val="single" w:sz="4" w:space="0" w:color="auto"/>
              <w:right w:val="single" w:sz="4" w:space="0" w:color="auto"/>
            </w:tcBorders>
            <w:shd w:val="clear" w:color="auto" w:fill="auto"/>
            <w:vAlign w:val="center"/>
            <w:hideMark/>
          </w:tcPr>
          <w:p w14:paraId="642709D2"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48B0AD02"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47,000,000</w:t>
            </w:r>
          </w:p>
        </w:tc>
        <w:tc>
          <w:tcPr>
            <w:tcW w:w="495" w:type="dxa"/>
            <w:tcBorders>
              <w:top w:val="nil"/>
              <w:left w:val="nil"/>
              <w:bottom w:val="single" w:sz="4" w:space="0" w:color="auto"/>
              <w:right w:val="single" w:sz="4" w:space="0" w:color="auto"/>
            </w:tcBorders>
            <w:shd w:val="clear" w:color="auto" w:fill="auto"/>
            <w:vAlign w:val="center"/>
            <w:hideMark/>
          </w:tcPr>
          <w:p w14:paraId="3CE9F8E6"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47,000,000</w:t>
            </w:r>
          </w:p>
        </w:tc>
        <w:tc>
          <w:tcPr>
            <w:tcW w:w="495" w:type="dxa"/>
            <w:tcBorders>
              <w:top w:val="nil"/>
              <w:left w:val="nil"/>
              <w:bottom w:val="single" w:sz="4" w:space="0" w:color="auto"/>
              <w:right w:val="single" w:sz="4" w:space="0" w:color="auto"/>
            </w:tcBorders>
            <w:shd w:val="clear" w:color="auto" w:fill="auto"/>
            <w:vAlign w:val="center"/>
            <w:hideMark/>
          </w:tcPr>
          <w:p w14:paraId="76FE5ADB"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47" w:type="dxa"/>
            <w:tcBorders>
              <w:top w:val="nil"/>
              <w:left w:val="nil"/>
              <w:bottom w:val="single" w:sz="4" w:space="0" w:color="auto"/>
              <w:right w:val="single" w:sz="4" w:space="0" w:color="auto"/>
            </w:tcBorders>
            <w:shd w:val="clear" w:color="auto" w:fill="auto"/>
            <w:vAlign w:val="center"/>
            <w:hideMark/>
          </w:tcPr>
          <w:p w14:paraId="16F07275"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28" w:type="dxa"/>
            <w:tcBorders>
              <w:top w:val="nil"/>
              <w:left w:val="nil"/>
              <w:bottom w:val="single" w:sz="4" w:space="0" w:color="auto"/>
              <w:right w:val="single" w:sz="4" w:space="0" w:color="auto"/>
            </w:tcBorders>
            <w:shd w:val="clear" w:color="auto" w:fill="auto"/>
            <w:vAlign w:val="center"/>
            <w:hideMark/>
          </w:tcPr>
          <w:p w14:paraId="21639F6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66" w:type="dxa"/>
            <w:tcBorders>
              <w:top w:val="nil"/>
              <w:left w:val="nil"/>
              <w:bottom w:val="single" w:sz="4" w:space="0" w:color="auto"/>
              <w:right w:val="single" w:sz="4" w:space="0" w:color="auto"/>
            </w:tcBorders>
            <w:shd w:val="clear" w:color="auto" w:fill="auto"/>
            <w:vAlign w:val="center"/>
            <w:hideMark/>
          </w:tcPr>
          <w:p w14:paraId="05E66B3D"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939" w:type="dxa"/>
            <w:tcBorders>
              <w:top w:val="nil"/>
              <w:left w:val="nil"/>
              <w:bottom w:val="single" w:sz="4" w:space="0" w:color="auto"/>
              <w:right w:val="single" w:sz="8" w:space="0" w:color="auto"/>
            </w:tcBorders>
            <w:shd w:val="clear" w:color="auto" w:fill="auto"/>
            <w:noWrap/>
            <w:vAlign w:val="center"/>
            <w:hideMark/>
          </w:tcPr>
          <w:p w14:paraId="73ACC791"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376,000</w:t>
            </w:r>
          </w:p>
        </w:tc>
      </w:tr>
      <w:tr w:rsidR="007D52ED" w:rsidRPr="00CD28CB" w14:paraId="7E254616" w14:textId="77777777" w:rsidTr="00791815">
        <w:trPr>
          <w:trHeight w:val="300"/>
        </w:trPr>
        <w:tc>
          <w:tcPr>
            <w:tcW w:w="654" w:type="dxa"/>
            <w:tcBorders>
              <w:top w:val="nil"/>
              <w:left w:val="single" w:sz="8" w:space="0" w:color="auto"/>
              <w:bottom w:val="single" w:sz="4" w:space="0" w:color="auto"/>
              <w:right w:val="single" w:sz="4" w:space="0" w:color="auto"/>
            </w:tcBorders>
            <w:shd w:val="clear" w:color="auto" w:fill="auto"/>
            <w:vAlign w:val="center"/>
            <w:hideMark/>
          </w:tcPr>
          <w:p w14:paraId="780CC524" w14:textId="2A78E9B1" w:rsidR="007D52ED" w:rsidRPr="00CD28CB" w:rsidRDefault="007D52ED" w:rsidP="00791815">
            <w:pPr>
              <w:spacing w:after="0" w:line="240" w:lineRule="auto"/>
              <w:rPr>
                <w:rFonts w:ascii="Garamond" w:hAnsi="Garamond" w:cs="Arial"/>
                <w:b/>
                <w:bCs/>
                <w:color w:val="000000"/>
                <w:sz w:val="6"/>
                <w:szCs w:val="6"/>
              </w:rPr>
            </w:pPr>
            <w:r w:rsidRPr="00CD28CB">
              <w:rPr>
                <w:rFonts w:ascii="Garamond" w:hAnsi="Garamond" w:cs="Arial"/>
                <w:b/>
                <w:bCs/>
                <w:color w:val="000000"/>
                <w:sz w:val="6"/>
                <w:szCs w:val="6"/>
              </w:rPr>
              <w:t>Objektivi specifik 5: Forcimi i kapaciteteve profesionale të rojeve kufitare që shërb</w:t>
            </w:r>
            <w:r w:rsidR="00E8552D">
              <w:rPr>
                <w:rFonts w:ascii="Garamond" w:hAnsi="Garamond" w:cs="Arial"/>
                <w:b/>
                <w:bCs/>
                <w:color w:val="000000"/>
                <w:sz w:val="6"/>
                <w:szCs w:val="6"/>
              </w:rPr>
              <w:t>ejnë në Pikat e Kalimit Kufitar</w:t>
            </w:r>
          </w:p>
        </w:tc>
        <w:tc>
          <w:tcPr>
            <w:tcW w:w="399" w:type="dxa"/>
            <w:tcBorders>
              <w:top w:val="nil"/>
              <w:left w:val="nil"/>
              <w:bottom w:val="single" w:sz="4" w:space="0" w:color="auto"/>
              <w:right w:val="single" w:sz="4" w:space="0" w:color="auto"/>
            </w:tcBorders>
            <w:shd w:val="clear" w:color="auto" w:fill="auto"/>
            <w:vAlign w:val="center"/>
            <w:hideMark/>
          </w:tcPr>
          <w:p w14:paraId="1CF3F29D"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PSH</w:t>
            </w:r>
          </w:p>
        </w:tc>
        <w:tc>
          <w:tcPr>
            <w:tcW w:w="434" w:type="dxa"/>
            <w:tcBorders>
              <w:top w:val="nil"/>
              <w:left w:val="nil"/>
              <w:bottom w:val="single" w:sz="4" w:space="0" w:color="auto"/>
              <w:right w:val="single" w:sz="4" w:space="0" w:color="auto"/>
            </w:tcBorders>
            <w:shd w:val="clear" w:color="auto" w:fill="auto"/>
            <w:vAlign w:val="center"/>
            <w:hideMark/>
          </w:tcPr>
          <w:p w14:paraId="55AF2050"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MB</w:t>
            </w:r>
          </w:p>
        </w:tc>
        <w:tc>
          <w:tcPr>
            <w:tcW w:w="251" w:type="dxa"/>
            <w:tcBorders>
              <w:top w:val="nil"/>
              <w:left w:val="nil"/>
              <w:bottom w:val="single" w:sz="4" w:space="0" w:color="auto"/>
              <w:right w:val="single" w:sz="4" w:space="0" w:color="auto"/>
            </w:tcBorders>
            <w:shd w:val="clear" w:color="auto" w:fill="auto"/>
            <w:vAlign w:val="center"/>
            <w:hideMark/>
          </w:tcPr>
          <w:p w14:paraId="3A778E81"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2021</w:t>
            </w:r>
          </w:p>
        </w:tc>
        <w:tc>
          <w:tcPr>
            <w:tcW w:w="333" w:type="dxa"/>
            <w:tcBorders>
              <w:top w:val="nil"/>
              <w:left w:val="nil"/>
              <w:bottom w:val="single" w:sz="4" w:space="0" w:color="auto"/>
              <w:right w:val="single" w:sz="4" w:space="0" w:color="auto"/>
            </w:tcBorders>
            <w:shd w:val="clear" w:color="auto" w:fill="auto"/>
            <w:vAlign w:val="center"/>
            <w:hideMark/>
          </w:tcPr>
          <w:p w14:paraId="17A2C4DB"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2027</w:t>
            </w:r>
          </w:p>
        </w:tc>
        <w:tc>
          <w:tcPr>
            <w:tcW w:w="528" w:type="dxa"/>
            <w:tcBorders>
              <w:top w:val="nil"/>
              <w:left w:val="nil"/>
              <w:bottom w:val="single" w:sz="4" w:space="0" w:color="auto"/>
              <w:right w:val="single" w:sz="4" w:space="0" w:color="auto"/>
            </w:tcBorders>
            <w:shd w:val="clear" w:color="auto" w:fill="auto"/>
            <w:vAlign w:val="center"/>
            <w:hideMark/>
          </w:tcPr>
          <w:p w14:paraId="5A66BECD"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5,000,000</w:t>
            </w:r>
          </w:p>
        </w:tc>
        <w:tc>
          <w:tcPr>
            <w:tcW w:w="495" w:type="dxa"/>
            <w:tcBorders>
              <w:top w:val="nil"/>
              <w:left w:val="nil"/>
              <w:bottom w:val="single" w:sz="4" w:space="0" w:color="auto"/>
              <w:right w:val="single" w:sz="4" w:space="0" w:color="auto"/>
            </w:tcBorders>
            <w:shd w:val="clear" w:color="auto" w:fill="auto"/>
            <w:vAlign w:val="center"/>
            <w:hideMark/>
          </w:tcPr>
          <w:p w14:paraId="32B2B5FC"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2,500,000</w:t>
            </w:r>
          </w:p>
        </w:tc>
        <w:tc>
          <w:tcPr>
            <w:tcW w:w="547" w:type="dxa"/>
            <w:tcBorders>
              <w:top w:val="nil"/>
              <w:left w:val="nil"/>
              <w:bottom w:val="single" w:sz="4" w:space="0" w:color="auto"/>
              <w:right w:val="single" w:sz="4" w:space="0" w:color="auto"/>
            </w:tcBorders>
            <w:shd w:val="clear" w:color="auto" w:fill="auto"/>
            <w:vAlign w:val="center"/>
            <w:hideMark/>
          </w:tcPr>
          <w:p w14:paraId="0CFC5386"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7,500,000</w:t>
            </w:r>
          </w:p>
        </w:tc>
        <w:tc>
          <w:tcPr>
            <w:tcW w:w="495" w:type="dxa"/>
            <w:tcBorders>
              <w:top w:val="nil"/>
              <w:left w:val="nil"/>
              <w:bottom w:val="single" w:sz="4" w:space="0" w:color="auto"/>
              <w:right w:val="single" w:sz="4" w:space="0" w:color="auto"/>
            </w:tcBorders>
            <w:shd w:val="clear" w:color="auto" w:fill="auto"/>
            <w:vAlign w:val="center"/>
            <w:hideMark/>
          </w:tcPr>
          <w:p w14:paraId="471D0064"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650,000</w:t>
            </w:r>
          </w:p>
        </w:tc>
        <w:tc>
          <w:tcPr>
            <w:tcW w:w="447" w:type="dxa"/>
            <w:tcBorders>
              <w:top w:val="nil"/>
              <w:left w:val="nil"/>
              <w:bottom w:val="single" w:sz="4" w:space="0" w:color="auto"/>
              <w:right w:val="single" w:sz="4" w:space="0" w:color="auto"/>
            </w:tcBorders>
            <w:shd w:val="clear" w:color="auto" w:fill="auto"/>
            <w:vAlign w:val="center"/>
            <w:hideMark/>
          </w:tcPr>
          <w:p w14:paraId="3EA4C575"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5237FE22"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650,000</w:t>
            </w:r>
          </w:p>
        </w:tc>
        <w:tc>
          <w:tcPr>
            <w:tcW w:w="447" w:type="dxa"/>
            <w:tcBorders>
              <w:top w:val="nil"/>
              <w:left w:val="nil"/>
              <w:bottom w:val="single" w:sz="4" w:space="0" w:color="auto"/>
              <w:right w:val="single" w:sz="4" w:space="0" w:color="auto"/>
            </w:tcBorders>
            <w:shd w:val="clear" w:color="auto" w:fill="auto"/>
            <w:vAlign w:val="center"/>
            <w:hideMark/>
          </w:tcPr>
          <w:p w14:paraId="491D3604"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4,350,000</w:t>
            </w:r>
          </w:p>
        </w:tc>
        <w:tc>
          <w:tcPr>
            <w:tcW w:w="495" w:type="dxa"/>
            <w:tcBorders>
              <w:top w:val="nil"/>
              <w:left w:val="nil"/>
              <w:bottom w:val="single" w:sz="4" w:space="0" w:color="auto"/>
              <w:right w:val="single" w:sz="4" w:space="0" w:color="auto"/>
            </w:tcBorders>
            <w:shd w:val="clear" w:color="auto" w:fill="auto"/>
            <w:vAlign w:val="center"/>
            <w:hideMark/>
          </w:tcPr>
          <w:p w14:paraId="00AE253A"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2,500,000</w:t>
            </w:r>
          </w:p>
        </w:tc>
        <w:tc>
          <w:tcPr>
            <w:tcW w:w="495" w:type="dxa"/>
            <w:tcBorders>
              <w:top w:val="nil"/>
              <w:left w:val="nil"/>
              <w:bottom w:val="single" w:sz="4" w:space="0" w:color="auto"/>
              <w:right w:val="single" w:sz="4" w:space="0" w:color="auto"/>
            </w:tcBorders>
            <w:shd w:val="clear" w:color="auto" w:fill="auto"/>
            <w:vAlign w:val="center"/>
            <w:hideMark/>
          </w:tcPr>
          <w:p w14:paraId="33D6D985"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6,850,000</w:t>
            </w:r>
          </w:p>
        </w:tc>
        <w:tc>
          <w:tcPr>
            <w:tcW w:w="495" w:type="dxa"/>
            <w:tcBorders>
              <w:top w:val="nil"/>
              <w:left w:val="nil"/>
              <w:bottom w:val="single" w:sz="4" w:space="0" w:color="auto"/>
              <w:right w:val="single" w:sz="4" w:space="0" w:color="auto"/>
            </w:tcBorders>
            <w:shd w:val="clear" w:color="auto" w:fill="auto"/>
            <w:vAlign w:val="center"/>
            <w:hideMark/>
          </w:tcPr>
          <w:p w14:paraId="546386AD"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47" w:type="dxa"/>
            <w:tcBorders>
              <w:top w:val="nil"/>
              <w:left w:val="nil"/>
              <w:bottom w:val="single" w:sz="4" w:space="0" w:color="auto"/>
              <w:right w:val="single" w:sz="4" w:space="0" w:color="auto"/>
            </w:tcBorders>
            <w:shd w:val="clear" w:color="auto" w:fill="auto"/>
            <w:vAlign w:val="center"/>
            <w:hideMark/>
          </w:tcPr>
          <w:p w14:paraId="09328B82"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28" w:type="dxa"/>
            <w:tcBorders>
              <w:top w:val="nil"/>
              <w:left w:val="nil"/>
              <w:bottom w:val="single" w:sz="4" w:space="0" w:color="auto"/>
              <w:right w:val="single" w:sz="4" w:space="0" w:color="auto"/>
            </w:tcBorders>
            <w:shd w:val="clear" w:color="auto" w:fill="auto"/>
            <w:vAlign w:val="center"/>
            <w:hideMark/>
          </w:tcPr>
          <w:p w14:paraId="731E9E30"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66" w:type="dxa"/>
            <w:tcBorders>
              <w:top w:val="nil"/>
              <w:left w:val="nil"/>
              <w:bottom w:val="single" w:sz="4" w:space="0" w:color="auto"/>
              <w:right w:val="single" w:sz="4" w:space="0" w:color="auto"/>
            </w:tcBorders>
            <w:shd w:val="clear" w:color="auto" w:fill="auto"/>
            <w:vAlign w:val="center"/>
            <w:hideMark/>
          </w:tcPr>
          <w:p w14:paraId="78A79ED4"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939" w:type="dxa"/>
            <w:tcBorders>
              <w:top w:val="nil"/>
              <w:left w:val="nil"/>
              <w:bottom w:val="single" w:sz="4" w:space="0" w:color="auto"/>
              <w:right w:val="single" w:sz="8" w:space="0" w:color="auto"/>
            </w:tcBorders>
            <w:shd w:val="clear" w:color="auto" w:fill="auto"/>
            <w:noWrap/>
            <w:vAlign w:val="center"/>
            <w:hideMark/>
          </w:tcPr>
          <w:p w14:paraId="518533E9"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60,000</w:t>
            </w:r>
          </w:p>
        </w:tc>
      </w:tr>
      <w:tr w:rsidR="007D52ED" w:rsidRPr="00CD28CB" w14:paraId="1AF5DE07" w14:textId="77777777" w:rsidTr="00791815">
        <w:trPr>
          <w:trHeight w:val="315"/>
        </w:trPr>
        <w:tc>
          <w:tcPr>
            <w:tcW w:w="654" w:type="dxa"/>
            <w:tcBorders>
              <w:top w:val="nil"/>
              <w:left w:val="single" w:sz="8" w:space="0" w:color="auto"/>
              <w:bottom w:val="single" w:sz="8" w:space="0" w:color="auto"/>
              <w:right w:val="single" w:sz="4" w:space="0" w:color="auto"/>
            </w:tcBorders>
            <w:shd w:val="clear" w:color="auto" w:fill="auto"/>
            <w:vAlign w:val="center"/>
            <w:hideMark/>
          </w:tcPr>
          <w:p w14:paraId="76FEAF07" w14:textId="302A8135" w:rsidR="007D52ED" w:rsidRPr="00CD28CB" w:rsidRDefault="007D52ED" w:rsidP="00890583">
            <w:pPr>
              <w:spacing w:after="0" w:line="240" w:lineRule="auto"/>
              <w:rPr>
                <w:rFonts w:ascii="Garamond" w:hAnsi="Garamond" w:cs="Arial"/>
                <w:color w:val="000000"/>
                <w:sz w:val="6"/>
                <w:szCs w:val="6"/>
              </w:rPr>
            </w:pPr>
            <w:r w:rsidRPr="00CD28CB">
              <w:rPr>
                <w:rFonts w:ascii="Garamond" w:hAnsi="Garamond" w:cs="Arial"/>
                <w:b/>
                <w:bCs/>
                <w:color w:val="FF0000"/>
                <w:sz w:val="6"/>
                <w:szCs w:val="6"/>
              </w:rPr>
              <w:t>Kosto</w:t>
            </w:r>
            <w:r w:rsidR="00890583" w:rsidRPr="00CD28CB">
              <w:rPr>
                <w:rFonts w:ascii="Garamond" w:hAnsi="Garamond" w:cs="Arial"/>
                <w:b/>
                <w:bCs/>
                <w:color w:val="FF0000"/>
                <w:sz w:val="6"/>
                <w:szCs w:val="6"/>
              </w:rPr>
              <w:t>ja</w:t>
            </w:r>
            <w:r w:rsidRPr="00CD28CB">
              <w:rPr>
                <w:rFonts w:ascii="Garamond" w:hAnsi="Garamond" w:cs="Arial"/>
                <w:b/>
                <w:bCs/>
                <w:color w:val="FF0000"/>
                <w:sz w:val="6"/>
                <w:szCs w:val="6"/>
              </w:rPr>
              <w:t xml:space="preserve"> totale </w:t>
            </w:r>
            <w:r w:rsidR="00890583" w:rsidRPr="00CD28CB">
              <w:rPr>
                <w:rFonts w:ascii="Garamond" w:hAnsi="Garamond" w:cs="Arial"/>
                <w:b/>
                <w:bCs/>
                <w:color w:val="FF0000"/>
                <w:sz w:val="6"/>
                <w:szCs w:val="6"/>
              </w:rPr>
              <w:t>e q</w:t>
            </w:r>
            <w:r w:rsidRPr="00CD28CB">
              <w:rPr>
                <w:rFonts w:ascii="Garamond" w:hAnsi="Garamond" w:cs="Arial"/>
                <w:b/>
                <w:bCs/>
                <w:color w:val="FF0000"/>
                <w:sz w:val="6"/>
                <w:szCs w:val="6"/>
              </w:rPr>
              <w:t>ëllimi</w:t>
            </w:r>
            <w:r w:rsidR="00890583" w:rsidRPr="00CD28CB">
              <w:rPr>
                <w:rFonts w:ascii="Garamond" w:hAnsi="Garamond" w:cs="Arial"/>
                <w:b/>
                <w:bCs/>
                <w:color w:val="FF0000"/>
                <w:sz w:val="6"/>
                <w:szCs w:val="6"/>
              </w:rPr>
              <w:t>t të</w:t>
            </w:r>
            <w:r w:rsidRPr="00CD28CB">
              <w:rPr>
                <w:rFonts w:ascii="Garamond" w:hAnsi="Garamond" w:cs="Arial"/>
                <w:b/>
                <w:bCs/>
                <w:color w:val="FF0000"/>
                <w:sz w:val="6"/>
                <w:szCs w:val="6"/>
              </w:rPr>
              <w:t xml:space="preserve"> </w:t>
            </w:r>
            <w:r w:rsidR="00890583" w:rsidRPr="00CD28CB">
              <w:rPr>
                <w:rFonts w:ascii="Garamond" w:hAnsi="Garamond" w:cs="Arial"/>
                <w:b/>
                <w:bCs/>
                <w:color w:val="FF0000"/>
                <w:sz w:val="6"/>
                <w:szCs w:val="6"/>
              </w:rPr>
              <w:t>p</w:t>
            </w:r>
            <w:r w:rsidRPr="00CD28CB">
              <w:rPr>
                <w:rFonts w:ascii="Garamond" w:hAnsi="Garamond" w:cs="Arial"/>
                <w:b/>
                <w:bCs/>
                <w:color w:val="FF0000"/>
                <w:sz w:val="6"/>
                <w:szCs w:val="6"/>
              </w:rPr>
              <w:t xml:space="preserve">olitikës II </w:t>
            </w:r>
            <w:r w:rsidRPr="00CD28CB">
              <w:rPr>
                <w:rFonts w:ascii="Garamond" w:hAnsi="Garamond" w:cs="Arial"/>
                <w:color w:val="000000"/>
                <w:sz w:val="6"/>
                <w:szCs w:val="6"/>
              </w:rPr>
              <w:br/>
              <w:t>(objektiva specifike 1+2+3+4+5</w:t>
            </w:r>
            <w:r w:rsidR="007F2B15" w:rsidRPr="00CD28CB">
              <w:rPr>
                <w:rFonts w:ascii="Garamond" w:hAnsi="Garamond" w:cs="Arial"/>
                <w:color w:val="000000"/>
                <w:sz w:val="6"/>
                <w:szCs w:val="6"/>
              </w:rPr>
              <w:t>)</w:t>
            </w:r>
          </w:p>
        </w:tc>
        <w:tc>
          <w:tcPr>
            <w:tcW w:w="399" w:type="dxa"/>
            <w:tcBorders>
              <w:top w:val="nil"/>
              <w:left w:val="nil"/>
              <w:bottom w:val="single" w:sz="8" w:space="0" w:color="auto"/>
              <w:right w:val="single" w:sz="4" w:space="0" w:color="auto"/>
            </w:tcBorders>
            <w:shd w:val="clear" w:color="auto" w:fill="auto"/>
            <w:noWrap/>
            <w:vAlign w:val="bottom"/>
            <w:hideMark/>
          </w:tcPr>
          <w:p w14:paraId="238D9542" w14:textId="77777777" w:rsidR="007D52ED" w:rsidRPr="00CD28CB" w:rsidRDefault="007D52ED" w:rsidP="00791815">
            <w:pPr>
              <w:spacing w:after="0" w:line="240" w:lineRule="auto"/>
              <w:rPr>
                <w:rFonts w:ascii="Garamond" w:hAnsi="Garamond" w:cs="Arial"/>
                <w:color w:val="000000"/>
                <w:sz w:val="6"/>
                <w:szCs w:val="6"/>
              </w:rPr>
            </w:pPr>
            <w:r w:rsidRPr="00CD28CB">
              <w:rPr>
                <w:rFonts w:ascii="Garamond" w:hAnsi="Garamond" w:cs="Arial"/>
                <w:color w:val="000000"/>
                <w:sz w:val="6"/>
                <w:szCs w:val="6"/>
              </w:rPr>
              <w:t> </w:t>
            </w:r>
          </w:p>
        </w:tc>
        <w:tc>
          <w:tcPr>
            <w:tcW w:w="434" w:type="dxa"/>
            <w:tcBorders>
              <w:top w:val="nil"/>
              <w:left w:val="nil"/>
              <w:bottom w:val="single" w:sz="8" w:space="0" w:color="auto"/>
              <w:right w:val="single" w:sz="4" w:space="0" w:color="auto"/>
            </w:tcBorders>
            <w:shd w:val="clear" w:color="auto" w:fill="auto"/>
            <w:noWrap/>
            <w:vAlign w:val="bottom"/>
            <w:hideMark/>
          </w:tcPr>
          <w:p w14:paraId="09A3C63E" w14:textId="77777777" w:rsidR="007D52ED" w:rsidRPr="00CD28CB" w:rsidRDefault="007D52ED" w:rsidP="00791815">
            <w:pPr>
              <w:spacing w:after="0" w:line="240" w:lineRule="auto"/>
              <w:rPr>
                <w:rFonts w:ascii="Garamond" w:hAnsi="Garamond" w:cs="Arial"/>
                <w:color w:val="000000"/>
                <w:sz w:val="6"/>
                <w:szCs w:val="6"/>
              </w:rPr>
            </w:pPr>
            <w:r w:rsidRPr="00CD28CB">
              <w:rPr>
                <w:rFonts w:ascii="Garamond" w:hAnsi="Garamond" w:cs="Arial"/>
                <w:color w:val="000000"/>
                <w:sz w:val="6"/>
                <w:szCs w:val="6"/>
              </w:rPr>
              <w:t> </w:t>
            </w:r>
          </w:p>
        </w:tc>
        <w:tc>
          <w:tcPr>
            <w:tcW w:w="251" w:type="dxa"/>
            <w:tcBorders>
              <w:top w:val="nil"/>
              <w:left w:val="nil"/>
              <w:bottom w:val="single" w:sz="8" w:space="0" w:color="auto"/>
              <w:right w:val="single" w:sz="4" w:space="0" w:color="auto"/>
            </w:tcBorders>
            <w:shd w:val="clear" w:color="auto" w:fill="auto"/>
            <w:noWrap/>
            <w:vAlign w:val="bottom"/>
            <w:hideMark/>
          </w:tcPr>
          <w:p w14:paraId="6AF8F404" w14:textId="77777777" w:rsidR="007D52ED" w:rsidRPr="00CD28CB" w:rsidRDefault="007D52ED" w:rsidP="00791815">
            <w:pPr>
              <w:spacing w:after="0" w:line="240" w:lineRule="auto"/>
              <w:rPr>
                <w:rFonts w:ascii="Garamond" w:hAnsi="Garamond" w:cs="Arial"/>
                <w:color w:val="000000"/>
                <w:sz w:val="6"/>
                <w:szCs w:val="6"/>
              </w:rPr>
            </w:pPr>
            <w:r w:rsidRPr="00CD28CB">
              <w:rPr>
                <w:rFonts w:ascii="Garamond" w:hAnsi="Garamond" w:cs="Arial"/>
                <w:color w:val="000000"/>
                <w:sz w:val="6"/>
                <w:szCs w:val="6"/>
              </w:rPr>
              <w:t> </w:t>
            </w:r>
          </w:p>
        </w:tc>
        <w:tc>
          <w:tcPr>
            <w:tcW w:w="333" w:type="dxa"/>
            <w:tcBorders>
              <w:top w:val="nil"/>
              <w:left w:val="nil"/>
              <w:bottom w:val="single" w:sz="8" w:space="0" w:color="auto"/>
              <w:right w:val="single" w:sz="4" w:space="0" w:color="auto"/>
            </w:tcBorders>
            <w:shd w:val="clear" w:color="auto" w:fill="auto"/>
            <w:noWrap/>
            <w:vAlign w:val="bottom"/>
            <w:hideMark/>
          </w:tcPr>
          <w:p w14:paraId="6BB61FD5" w14:textId="77777777" w:rsidR="007D52ED" w:rsidRPr="00CD28CB" w:rsidRDefault="007D52ED" w:rsidP="00791815">
            <w:pPr>
              <w:spacing w:after="0" w:line="240" w:lineRule="auto"/>
              <w:rPr>
                <w:rFonts w:ascii="Garamond" w:hAnsi="Garamond" w:cs="Arial"/>
                <w:color w:val="000000"/>
                <w:sz w:val="6"/>
                <w:szCs w:val="6"/>
              </w:rPr>
            </w:pPr>
            <w:r w:rsidRPr="00CD28CB">
              <w:rPr>
                <w:rFonts w:ascii="Garamond" w:hAnsi="Garamond" w:cs="Arial"/>
                <w:color w:val="000000"/>
                <w:sz w:val="6"/>
                <w:szCs w:val="6"/>
              </w:rPr>
              <w:t> </w:t>
            </w:r>
          </w:p>
        </w:tc>
        <w:tc>
          <w:tcPr>
            <w:tcW w:w="528" w:type="dxa"/>
            <w:tcBorders>
              <w:top w:val="nil"/>
              <w:left w:val="nil"/>
              <w:bottom w:val="single" w:sz="8" w:space="0" w:color="auto"/>
              <w:right w:val="single" w:sz="4" w:space="0" w:color="auto"/>
            </w:tcBorders>
            <w:shd w:val="clear" w:color="auto" w:fill="auto"/>
            <w:noWrap/>
            <w:vAlign w:val="center"/>
            <w:hideMark/>
          </w:tcPr>
          <w:p w14:paraId="44F01B40"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1,793,500,000</w:t>
            </w:r>
          </w:p>
        </w:tc>
        <w:tc>
          <w:tcPr>
            <w:tcW w:w="495" w:type="dxa"/>
            <w:tcBorders>
              <w:top w:val="nil"/>
              <w:left w:val="nil"/>
              <w:bottom w:val="single" w:sz="8" w:space="0" w:color="auto"/>
              <w:right w:val="single" w:sz="4" w:space="0" w:color="auto"/>
            </w:tcBorders>
            <w:shd w:val="clear" w:color="auto" w:fill="auto"/>
            <w:noWrap/>
            <w:vAlign w:val="center"/>
            <w:hideMark/>
          </w:tcPr>
          <w:p w14:paraId="4A523D3E"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1,149,158,000</w:t>
            </w:r>
          </w:p>
        </w:tc>
        <w:tc>
          <w:tcPr>
            <w:tcW w:w="547" w:type="dxa"/>
            <w:tcBorders>
              <w:top w:val="nil"/>
              <w:left w:val="nil"/>
              <w:bottom w:val="single" w:sz="8" w:space="0" w:color="auto"/>
              <w:right w:val="single" w:sz="4" w:space="0" w:color="auto"/>
            </w:tcBorders>
            <w:shd w:val="clear" w:color="auto" w:fill="auto"/>
            <w:noWrap/>
            <w:vAlign w:val="center"/>
            <w:hideMark/>
          </w:tcPr>
          <w:p w14:paraId="500448F1"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2,942,658,000</w:t>
            </w:r>
          </w:p>
        </w:tc>
        <w:tc>
          <w:tcPr>
            <w:tcW w:w="495" w:type="dxa"/>
            <w:tcBorders>
              <w:top w:val="nil"/>
              <w:left w:val="nil"/>
              <w:bottom w:val="single" w:sz="8" w:space="0" w:color="auto"/>
              <w:right w:val="single" w:sz="4" w:space="0" w:color="auto"/>
            </w:tcBorders>
            <w:shd w:val="clear" w:color="auto" w:fill="auto"/>
            <w:noWrap/>
            <w:vAlign w:val="center"/>
            <w:hideMark/>
          </w:tcPr>
          <w:p w14:paraId="4F6F2216"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4,150,000</w:t>
            </w:r>
          </w:p>
        </w:tc>
        <w:tc>
          <w:tcPr>
            <w:tcW w:w="447" w:type="dxa"/>
            <w:tcBorders>
              <w:top w:val="nil"/>
              <w:left w:val="nil"/>
              <w:bottom w:val="single" w:sz="8" w:space="0" w:color="auto"/>
              <w:right w:val="single" w:sz="4" w:space="0" w:color="auto"/>
            </w:tcBorders>
            <w:shd w:val="clear" w:color="auto" w:fill="auto"/>
            <w:noWrap/>
            <w:vAlign w:val="center"/>
            <w:hideMark/>
          </w:tcPr>
          <w:p w14:paraId="757B8C57"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721,188,000</w:t>
            </w:r>
          </w:p>
        </w:tc>
        <w:tc>
          <w:tcPr>
            <w:tcW w:w="495" w:type="dxa"/>
            <w:tcBorders>
              <w:top w:val="nil"/>
              <w:left w:val="nil"/>
              <w:bottom w:val="single" w:sz="8" w:space="0" w:color="auto"/>
              <w:right w:val="single" w:sz="4" w:space="0" w:color="auto"/>
            </w:tcBorders>
            <w:shd w:val="clear" w:color="auto" w:fill="auto"/>
            <w:noWrap/>
            <w:vAlign w:val="center"/>
            <w:hideMark/>
          </w:tcPr>
          <w:p w14:paraId="1FC3EA75"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725,338,000</w:t>
            </w:r>
          </w:p>
        </w:tc>
        <w:tc>
          <w:tcPr>
            <w:tcW w:w="447" w:type="dxa"/>
            <w:tcBorders>
              <w:top w:val="nil"/>
              <w:left w:val="nil"/>
              <w:bottom w:val="single" w:sz="8" w:space="0" w:color="auto"/>
              <w:right w:val="single" w:sz="4" w:space="0" w:color="auto"/>
            </w:tcBorders>
            <w:shd w:val="clear" w:color="auto" w:fill="auto"/>
            <w:noWrap/>
            <w:vAlign w:val="center"/>
            <w:hideMark/>
          </w:tcPr>
          <w:p w14:paraId="3A063FEE"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4,350,000</w:t>
            </w:r>
          </w:p>
        </w:tc>
        <w:tc>
          <w:tcPr>
            <w:tcW w:w="495" w:type="dxa"/>
            <w:tcBorders>
              <w:top w:val="nil"/>
              <w:left w:val="nil"/>
              <w:bottom w:val="single" w:sz="8" w:space="0" w:color="auto"/>
              <w:right w:val="single" w:sz="4" w:space="0" w:color="auto"/>
            </w:tcBorders>
            <w:shd w:val="clear" w:color="auto" w:fill="auto"/>
            <w:noWrap/>
            <w:vAlign w:val="center"/>
            <w:hideMark/>
          </w:tcPr>
          <w:p w14:paraId="1CCF547F"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427,970,000</w:t>
            </w:r>
          </w:p>
        </w:tc>
        <w:tc>
          <w:tcPr>
            <w:tcW w:w="495" w:type="dxa"/>
            <w:tcBorders>
              <w:top w:val="nil"/>
              <w:left w:val="nil"/>
              <w:bottom w:val="single" w:sz="8" w:space="0" w:color="auto"/>
              <w:right w:val="single" w:sz="4" w:space="0" w:color="auto"/>
            </w:tcBorders>
            <w:shd w:val="clear" w:color="auto" w:fill="auto"/>
            <w:noWrap/>
            <w:vAlign w:val="center"/>
            <w:hideMark/>
          </w:tcPr>
          <w:p w14:paraId="58E9471B"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432,320,000</w:t>
            </w:r>
          </w:p>
        </w:tc>
        <w:tc>
          <w:tcPr>
            <w:tcW w:w="495" w:type="dxa"/>
            <w:tcBorders>
              <w:top w:val="nil"/>
              <w:left w:val="nil"/>
              <w:bottom w:val="single" w:sz="8" w:space="0" w:color="auto"/>
              <w:right w:val="single" w:sz="4" w:space="0" w:color="auto"/>
            </w:tcBorders>
            <w:shd w:val="clear" w:color="auto" w:fill="auto"/>
            <w:noWrap/>
            <w:vAlign w:val="center"/>
            <w:hideMark/>
          </w:tcPr>
          <w:p w14:paraId="0859AEC7"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1,428,000,000</w:t>
            </w:r>
          </w:p>
        </w:tc>
        <w:tc>
          <w:tcPr>
            <w:tcW w:w="447" w:type="dxa"/>
            <w:tcBorders>
              <w:top w:val="nil"/>
              <w:left w:val="nil"/>
              <w:bottom w:val="single" w:sz="8" w:space="0" w:color="auto"/>
              <w:right w:val="single" w:sz="4" w:space="0" w:color="auto"/>
            </w:tcBorders>
            <w:shd w:val="clear" w:color="auto" w:fill="auto"/>
            <w:noWrap/>
            <w:vAlign w:val="center"/>
            <w:hideMark/>
          </w:tcPr>
          <w:p w14:paraId="7392C535"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0</w:t>
            </w:r>
          </w:p>
        </w:tc>
        <w:tc>
          <w:tcPr>
            <w:tcW w:w="528" w:type="dxa"/>
            <w:tcBorders>
              <w:top w:val="nil"/>
              <w:left w:val="nil"/>
              <w:bottom w:val="single" w:sz="8" w:space="0" w:color="auto"/>
              <w:right w:val="single" w:sz="4" w:space="0" w:color="auto"/>
            </w:tcBorders>
            <w:shd w:val="clear" w:color="auto" w:fill="auto"/>
            <w:noWrap/>
            <w:vAlign w:val="center"/>
            <w:hideMark/>
          </w:tcPr>
          <w:p w14:paraId="60A475F1"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1,428,000,000</w:t>
            </w:r>
          </w:p>
        </w:tc>
        <w:tc>
          <w:tcPr>
            <w:tcW w:w="466" w:type="dxa"/>
            <w:tcBorders>
              <w:top w:val="nil"/>
              <w:left w:val="nil"/>
              <w:bottom w:val="single" w:sz="8" w:space="0" w:color="auto"/>
              <w:right w:val="single" w:sz="4" w:space="0" w:color="auto"/>
            </w:tcBorders>
            <w:shd w:val="clear" w:color="auto" w:fill="auto"/>
            <w:noWrap/>
            <w:vAlign w:val="center"/>
            <w:hideMark/>
          </w:tcPr>
          <w:p w14:paraId="204D89C7"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-357,000,000</w:t>
            </w:r>
          </w:p>
        </w:tc>
        <w:tc>
          <w:tcPr>
            <w:tcW w:w="939" w:type="dxa"/>
            <w:tcBorders>
              <w:top w:val="nil"/>
              <w:left w:val="nil"/>
              <w:bottom w:val="single" w:sz="8" w:space="0" w:color="auto"/>
              <w:right w:val="single" w:sz="8" w:space="0" w:color="auto"/>
            </w:tcBorders>
            <w:shd w:val="clear" w:color="000000" w:fill="92D050"/>
            <w:noWrap/>
            <w:vAlign w:val="center"/>
            <w:hideMark/>
          </w:tcPr>
          <w:p w14:paraId="59AB47FF"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23,541,264</w:t>
            </w:r>
          </w:p>
        </w:tc>
      </w:tr>
      <w:tr w:rsidR="007D52ED" w:rsidRPr="00CD28CB" w14:paraId="4B4701F2" w14:textId="77777777" w:rsidTr="00791815">
        <w:trPr>
          <w:trHeight w:val="315"/>
        </w:trPr>
        <w:tc>
          <w:tcPr>
            <w:tcW w:w="9390" w:type="dxa"/>
            <w:gridSpan w:val="19"/>
            <w:tcBorders>
              <w:top w:val="single" w:sz="8" w:space="0" w:color="auto"/>
              <w:left w:val="single" w:sz="8" w:space="0" w:color="auto"/>
              <w:bottom w:val="single" w:sz="8" w:space="0" w:color="auto"/>
              <w:right w:val="single" w:sz="8" w:space="0" w:color="000000"/>
            </w:tcBorders>
            <w:shd w:val="clear" w:color="auto" w:fill="auto"/>
            <w:vAlign w:val="center"/>
            <w:hideMark/>
          </w:tcPr>
          <w:p w14:paraId="65536498" w14:textId="3AB76BF9" w:rsidR="007D52ED" w:rsidRPr="00CD28CB" w:rsidRDefault="007D52ED" w:rsidP="00890583">
            <w:pPr>
              <w:spacing w:after="0" w:line="240" w:lineRule="auto"/>
              <w:rPr>
                <w:rFonts w:ascii="Garamond" w:hAnsi="Garamond" w:cs="Arial"/>
                <w:b/>
                <w:bCs/>
                <w:color w:val="0070C0"/>
                <w:sz w:val="6"/>
                <w:szCs w:val="6"/>
              </w:rPr>
            </w:pPr>
            <w:r w:rsidRPr="00CD28CB">
              <w:rPr>
                <w:rFonts w:ascii="Garamond" w:hAnsi="Garamond" w:cs="Arial"/>
                <w:b/>
                <w:bCs/>
                <w:color w:val="0070C0"/>
                <w:sz w:val="6"/>
                <w:szCs w:val="6"/>
              </w:rPr>
              <w:lastRenderedPageBreak/>
              <w:t xml:space="preserve">Qëllimi i </w:t>
            </w:r>
            <w:r w:rsidR="00890583" w:rsidRPr="00CD28CB">
              <w:rPr>
                <w:rFonts w:ascii="Garamond" w:hAnsi="Garamond" w:cs="Arial"/>
                <w:b/>
                <w:bCs/>
                <w:color w:val="0070C0"/>
                <w:sz w:val="6"/>
                <w:szCs w:val="6"/>
              </w:rPr>
              <w:t>p</w:t>
            </w:r>
            <w:r w:rsidRPr="00CD28CB">
              <w:rPr>
                <w:rFonts w:ascii="Garamond" w:hAnsi="Garamond" w:cs="Arial"/>
                <w:b/>
                <w:bCs/>
                <w:color w:val="0070C0"/>
                <w:sz w:val="6"/>
                <w:szCs w:val="6"/>
              </w:rPr>
              <w:t>olitikës III: RESPEKTIMI I PLOTË I TË DREJTAVE THEMELORE, PËRFSHIRË TRAJTIMIN E ÇDO INDIVIDI ME RESPEKT TË PLOTË PËR DINJITETIN DHE MUNDËSIMIN E QASJES NË MBROJTJEN NDËRKOMBËTARE TË ATYRE QË KANË NEVOJË</w:t>
            </w:r>
          </w:p>
        </w:tc>
      </w:tr>
      <w:tr w:rsidR="007D52ED" w:rsidRPr="00CD28CB" w14:paraId="4DEC06ED" w14:textId="77777777" w:rsidTr="00791815">
        <w:trPr>
          <w:trHeight w:val="315"/>
        </w:trPr>
        <w:tc>
          <w:tcPr>
            <w:tcW w:w="654" w:type="dxa"/>
            <w:vMerge w:val="restart"/>
            <w:tcBorders>
              <w:top w:val="nil"/>
              <w:left w:val="single" w:sz="8" w:space="0" w:color="auto"/>
              <w:bottom w:val="single" w:sz="4" w:space="0" w:color="000000"/>
              <w:right w:val="single" w:sz="8" w:space="0" w:color="auto"/>
            </w:tcBorders>
            <w:shd w:val="clear" w:color="auto" w:fill="auto"/>
            <w:vAlign w:val="center"/>
            <w:hideMark/>
          </w:tcPr>
          <w:p w14:paraId="7E227BE0" w14:textId="574B3CFE"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 xml:space="preserve">Objektivat </w:t>
            </w:r>
            <w:r w:rsidR="00890583" w:rsidRPr="00CD28CB">
              <w:rPr>
                <w:rFonts w:ascii="Garamond" w:hAnsi="Garamond" w:cs="Arial"/>
                <w:b/>
                <w:bCs/>
                <w:color w:val="000000"/>
                <w:sz w:val="6"/>
                <w:szCs w:val="6"/>
              </w:rPr>
              <w:t>s</w:t>
            </w:r>
            <w:r w:rsidRPr="00CD28CB">
              <w:rPr>
                <w:rFonts w:ascii="Garamond" w:hAnsi="Garamond" w:cs="Arial"/>
                <w:b/>
                <w:bCs/>
                <w:color w:val="000000"/>
                <w:sz w:val="6"/>
                <w:szCs w:val="6"/>
              </w:rPr>
              <w:t>pecifik</w:t>
            </w:r>
            <w:r w:rsidR="00890583" w:rsidRPr="00CD28CB">
              <w:rPr>
                <w:rFonts w:ascii="Garamond" w:hAnsi="Garamond" w:cs="Arial"/>
                <w:b/>
                <w:bCs/>
                <w:color w:val="000000"/>
                <w:sz w:val="6"/>
                <w:szCs w:val="6"/>
              </w:rPr>
              <w:t>e</w:t>
            </w:r>
            <w:r w:rsidRPr="00CD28CB">
              <w:rPr>
                <w:rFonts w:ascii="Garamond" w:hAnsi="Garamond" w:cs="Arial"/>
                <w:b/>
                <w:bCs/>
                <w:color w:val="000000"/>
                <w:sz w:val="6"/>
                <w:szCs w:val="6"/>
              </w:rPr>
              <w:t xml:space="preserve"> </w:t>
            </w:r>
          </w:p>
        </w:tc>
        <w:tc>
          <w:tcPr>
            <w:tcW w:w="833" w:type="dxa"/>
            <w:gridSpan w:val="2"/>
            <w:tcBorders>
              <w:top w:val="single" w:sz="8" w:space="0" w:color="auto"/>
              <w:left w:val="nil"/>
              <w:bottom w:val="single" w:sz="8" w:space="0" w:color="auto"/>
              <w:right w:val="single" w:sz="8" w:space="0" w:color="000000"/>
            </w:tcBorders>
            <w:shd w:val="clear" w:color="auto" w:fill="auto"/>
            <w:vAlign w:val="center"/>
            <w:hideMark/>
          </w:tcPr>
          <w:p w14:paraId="0BF72DD9" w14:textId="4E36AF21" w:rsidR="007D52ED" w:rsidRPr="00CD28CB" w:rsidRDefault="00890583"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Institucionet përgje</w:t>
            </w:r>
            <w:r w:rsidR="007D52ED" w:rsidRPr="00CD28CB">
              <w:rPr>
                <w:rFonts w:ascii="Garamond" w:hAnsi="Garamond" w:cs="Arial"/>
                <w:b/>
                <w:bCs/>
                <w:color w:val="000000"/>
                <w:sz w:val="6"/>
                <w:szCs w:val="6"/>
              </w:rPr>
              <w:t>gjëse</w:t>
            </w:r>
          </w:p>
        </w:tc>
        <w:tc>
          <w:tcPr>
            <w:tcW w:w="584" w:type="dxa"/>
            <w:gridSpan w:val="2"/>
            <w:tcBorders>
              <w:top w:val="single" w:sz="8" w:space="0" w:color="auto"/>
              <w:left w:val="nil"/>
              <w:bottom w:val="single" w:sz="8" w:space="0" w:color="auto"/>
              <w:right w:val="single" w:sz="8" w:space="0" w:color="000000"/>
            </w:tcBorders>
            <w:shd w:val="clear" w:color="auto" w:fill="auto"/>
            <w:vAlign w:val="center"/>
            <w:hideMark/>
          </w:tcPr>
          <w:p w14:paraId="24A69FD9" w14:textId="6EA85405"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 xml:space="preserve">Afati i </w:t>
            </w:r>
            <w:r w:rsidR="00890583" w:rsidRPr="00CD28CB">
              <w:rPr>
                <w:rFonts w:ascii="Garamond" w:hAnsi="Garamond" w:cs="Arial"/>
                <w:b/>
                <w:bCs/>
                <w:color w:val="000000"/>
                <w:sz w:val="6"/>
                <w:szCs w:val="6"/>
              </w:rPr>
              <w:t>z</w:t>
            </w:r>
            <w:r w:rsidRPr="00CD28CB">
              <w:rPr>
                <w:rFonts w:ascii="Garamond" w:hAnsi="Garamond" w:cs="Arial"/>
                <w:b/>
                <w:bCs/>
                <w:color w:val="000000"/>
                <w:sz w:val="6"/>
                <w:szCs w:val="6"/>
              </w:rPr>
              <w:t xml:space="preserve">batimit </w:t>
            </w:r>
          </w:p>
        </w:tc>
        <w:tc>
          <w:tcPr>
            <w:tcW w:w="1570"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74EFC49"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Kosto indikative totale</w:t>
            </w:r>
          </w:p>
        </w:tc>
        <w:tc>
          <w:tcPr>
            <w:tcW w:w="2874" w:type="dxa"/>
            <w:gridSpan w:val="6"/>
            <w:tcBorders>
              <w:top w:val="single" w:sz="8" w:space="0" w:color="auto"/>
              <w:left w:val="nil"/>
              <w:bottom w:val="single" w:sz="8" w:space="0" w:color="auto"/>
              <w:right w:val="single" w:sz="8" w:space="0" w:color="000000"/>
            </w:tcBorders>
            <w:shd w:val="clear" w:color="auto" w:fill="auto"/>
            <w:vAlign w:val="center"/>
            <w:hideMark/>
          </w:tcPr>
          <w:p w14:paraId="1C3135B1" w14:textId="1302060C"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Burimi i mbulimit deri n</w:t>
            </w:r>
            <w:r w:rsidR="00890583" w:rsidRPr="00CD28CB">
              <w:rPr>
                <w:rFonts w:ascii="Garamond" w:hAnsi="Garamond" w:cs="Arial"/>
                <w:b/>
                <w:bCs/>
                <w:color w:val="000000"/>
                <w:sz w:val="6"/>
                <w:szCs w:val="6"/>
              </w:rPr>
              <w:t>ë</w:t>
            </w:r>
            <w:r w:rsidRPr="00CD28CB">
              <w:rPr>
                <w:rFonts w:ascii="Garamond" w:hAnsi="Garamond" w:cs="Arial"/>
                <w:b/>
                <w:bCs/>
                <w:color w:val="000000"/>
                <w:sz w:val="6"/>
                <w:szCs w:val="6"/>
              </w:rPr>
              <w:t xml:space="preserve"> 2023</w:t>
            </w:r>
          </w:p>
        </w:tc>
        <w:tc>
          <w:tcPr>
            <w:tcW w:w="1470" w:type="dxa"/>
            <w:gridSpan w:val="3"/>
            <w:tcBorders>
              <w:top w:val="single" w:sz="8" w:space="0" w:color="auto"/>
              <w:left w:val="nil"/>
              <w:bottom w:val="single" w:sz="8" w:space="0" w:color="auto"/>
              <w:right w:val="single" w:sz="8" w:space="0" w:color="000000"/>
            </w:tcBorders>
            <w:shd w:val="clear" w:color="auto" w:fill="auto"/>
            <w:vAlign w:val="center"/>
            <w:hideMark/>
          </w:tcPr>
          <w:p w14:paraId="26E5917B" w14:textId="78544277" w:rsidR="007D52ED" w:rsidRPr="00CD28CB" w:rsidRDefault="007D52ED" w:rsidP="00B52698">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Burimi i mbulimit 2024</w:t>
            </w:r>
            <w:r w:rsidR="00B52698">
              <w:rPr>
                <w:rFonts w:ascii="Garamond" w:hAnsi="Garamond" w:cs="Arial"/>
                <w:b/>
                <w:bCs/>
                <w:color w:val="000000"/>
                <w:sz w:val="6"/>
                <w:szCs w:val="6"/>
              </w:rPr>
              <w:t>–</w:t>
            </w:r>
            <w:r w:rsidRPr="00CD28CB">
              <w:rPr>
                <w:rFonts w:ascii="Garamond" w:hAnsi="Garamond" w:cs="Arial"/>
                <w:b/>
                <w:bCs/>
                <w:color w:val="000000"/>
                <w:sz w:val="6"/>
                <w:szCs w:val="6"/>
              </w:rPr>
              <w:t>2027</w:t>
            </w:r>
          </w:p>
        </w:tc>
        <w:tc>
          <w:tcPr>
            <w:tcW w:w="466" w:type="dxa"/>
            <w:vMerge w:val="restart"/>
            <w:tcBorders>
              <w:top w:val="nil"/>
              <w:left w:val="single" w:sz="8" w:space="0" w:color="auto"/>
              <w:bottom w:val="single" w:sz="8" w:space="0" w:color="000000"/>
              <w:right w:val="single" w:sz="8" w:space="0" w:color="auto"/>
            </w:tcBorders>
            <w:shd w:val="clear" w:color="auto" w:fill="auto"/>
            <w:vAlign w:val="center"/>
            <w:hideMark/>
          </w:tcPr>
          <w:p w14:paraId="500AEEC7" w14:textId="53F23243"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Hendeku financiar</w:t>
            </w:r>
            <w:r w:rsidRPr="00CD28CB">
              <w:rPr>
                <w:rFonts w:ascii="Garamond" w:hAnsi="Garamond" w:cs="Arial"/>
                <w:b/>
                <w:bCs/>
                <w:color w:val="000000"/>
                <w:sz w:val="6"/>
                <w:szCs w:val="6"/>
              </w:rPr>
              <w:br/>
              <w:t>2021</w:t>
            </w:r>
            <w:r w:rsidR="00B52698">
              <w:rPr>
                <w:rFonts w:ascii="Garamond" w:hAnsi="Garamond" w:cs="Arial"/>
                <w:b/>
                <w:bCs/>
                <w:color w:val="000000"/>
                <w:sz w:val="6"/>
                <w:szCs w:val="6"/>
              </w:rPr>
              <w:t>–</w:t>
            </w:r>
            <w:r w:rsidRPr="00CD28CB">
              <w:rPr>
                <w:rFonts w:ascii="Garamond" w:hAnsi="Garamond" w:cs="Arial"/>
                <w:b/>
                <w:bCs/>
                <w:color w:val="000000"/>
                <w:sz w:val="6"/>
                <w:szCs w:val="6"/>
              </w:rPr>
              <w:t>2027</w:t>
            </w:r>
            <w:r w:rsidRPr="00CD28CB">
              <w:rPr>
                <w:rFonts w:ascii="Garamond" w:hAnsi="Garamond" w:cs="Arial"/>
                <w:b/>
                <w:bCs/>
                <w:color w:val="000000"/>
                <w:sz w:val="6"/>
                <w:szCs w:val="6"/>
              </w:rPr>
              <w:br/>
              <w:t xml:space="preserve">(në </w:t>
            </w:r>
            <w:r w:rsidR="00890583" w:rsidRPr="00CD28CB">
              <w:rPr>
                <w:rFonts w:ascii="Garamond" w:hAnsi="Garamond" w:cs="Arial"/>
                <w:b/>
                <w:bCs/>
                <w:color w:val="000000"/>
                <w:sz w:val="6"/>
                <w:szCs w:val="6"/>
              </w:rPr>
              <w:t>lek</w:t>
            </w:r>
            <w:r w:rsidRPr="00CD28CB">
              <w:rPr>
                <w:rFonts w:ascii="Garamond" w:hAnsi="Garamond" w:cs="Arial"/>
                <w:b/>
                <w:bCs/>
                <w:color w:val="000000"/>
                <w:sz w:val="6"/>
                <w:szCs w:val="6"/>
              </w:rPr>
              <w:t>)</w:t>
            </w:r>
          </w:p>
        </w:tc>
        <w:tc>
          <w:tcPr>
            <w:tcW w:w="939" w:type="dxa"/>
            <w:vMerge w:val="restart"/>
            <w:tcBorders>
              <w:top w:val="nil"/>
              <w:left w:val="single" w:sz="8" w:space="0" w:color="auto"/>
              <w:bottom w:val="single" w:sz="4" w:space="0" w:color="000000"/>
              <w:right w:val="single" w:sz="8" w:space="0" w:color="auto"/>
            </w:tcBorders>
            <w:shd w:val="clear" w:color="auto" w:fill="auto"/>
            <w:vAlign w:val="center"/>
            <w:hideMark/>
          </w:tcPr>
          <w:p w14:paraId="4E7732FE" w14:textId="3C592ADE"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Kosto</w:t>
            </w:r>
            <w:r w:rsidR="00890583" w:rsidRPr="00CD28CB">
              <w:rPr>
                <w:rFonts w:ascii="Garamond" w:hAnsi="Garamond" w:cs="Arial"/>
                <w:b/>
                <w:bCs/>
                <w:color w:val="000000"/>
                <w:sz w:val="6"/>
                <w:szCs w:val="6"/>
              </w:rPr>
              <w:t>ja</w:t>
            </w:r>
            <w:r w:rsidRPr="00CD28CB">
              <w:rPr>
                <w:rFonts w:ascii="Garamond" w:hAnsi="Garamond" w:cs="Arial"/>
                <w:b/>
                <w:bCs/>
                <w:color w:val="000000"/>
                <w:sz w:val="6"/>
                <w:szCs w:val="6"/>
              </w:rPr>
              <w:t xml:space="preserve"> totale n</w:t>
            </w:r>
            <w:r w:rsidR="00890583" w:rsidRPr="00CD28CB">
              <w:rPr>
                <w:rFonts w:ascii="Garamond" w:hAnsi="Garamond" w:cs="Arial"/>
                <w:b/>
                <w:bCs/>
                <w:color w:val="000000"/>
                <w:sz w:val="6"/>
                <w:szCs w:val="6"/>
              </w:rPr>
              <w:t>ë</w:t>
            </w:r>
            <w:r w:rsidRPr="00CD28CB">
              <w:rPr>
                <w:rFonts w:ascii="Garamond" w:hAnsi="Garamond" w:cs="Arial"/>
                <w:b/>
                <w:bCs/>
                <w:color w:val="000000"/>
                <w:sz w:val="6"/>
                <w:szCs w:val="6"/>
              </w:rPr>
              <w:t xml:space="preserve"> EUR</w:t>
            </w:r>
            <w:r w:rsidRPr="00CD28CB">
              <w:rPr>
                <w:rFonts w:ascii="Garamond" w:hAnsi="Garamond" w:cs="Arial"/>
                <w:b/>
                <w:bCs/>
                <w:color w:val="000000"/>
                <w:sz w:val="6"/>
                <w:szCs w:val="6"/>
              </w:rPr>
              <w:br/>
              <w:t xml:space="preserve">(kursi </w:t>
            </w:r>
            <w:r w:rsidR="00890583" w:rsidRPr="00CD28CB">
              <w:rPr>
                <w:rFonts w:ascii="Garamond" w:hAnsi="Garamond" w:cs="Arial"/>
                <w:b/>
                <w:bCs/>
                <w:color w:val="000000"/>
                <w:sz w:val="6"/>
                <w:szCs w:val="6"/>
              </w:rPr>
              <w:t>i këmbimit</w:t>
            </w:r>
            <w:r w:rsidRPr="00CD28CB">
              <w:rPr>
                <w:rFonts w:ascii="Garamond" w:hAnsi="Garamond" w:cs="Arial"/>
                <w:b/>
                <w:bCs/>
                <w:color w:val="000000"/>
                <w:sz w:val="6"/>
                <w:szCs w:val="6"/>
              </w:rPr>
              <w:t>: 1 EUR = 125 ALL)</w:t>
            </w:r>
          </w:p>
        </w:tc>
      </w:tr>
      <w:tr w:rsidR="007D52ED" w:rsidRPr="00CD28CB" w14:paraId="5EDF9F4F" w14:textId="77777777" w:rsidTr="00791815">
        <w:trPr>
          <w:trHeight w:val="645"/>
        </w:trPr>
        <w:tc>
          <w:tcPr>
            <w:tcW w:w="654" w:type="dxa"/>
            <w:vMerge/>
            <w:tcBorders>
              <w:top w:val="nil"/>
              <w:left w:val="single" w:sz="8" w:space="0" w:color="auto"/>
              <w:bottom w:val="single" w:sz="4" w:space="0" w:color="000000"/>
              <w:right w:val="single" w:sz="8" w:space="0" w:color="auto"/>
            </w:tcBorders>
            <w:vAlign w:val="center"/>
            <w:hideMark/>
          </w:tcPr>
          <w:p w14:paraId="72D284F7" w14:textId="77777777" w:rsidR="007D52ED" w:rsidRPr="00CD28CB" w:rsidRDefault="007D52ED" w:rsidP="00791815">
            <w:pPr>
              <w:spacing w:after="0" w:line="240" w:lineRule="auto"/>
              <w:rPr>
                <w:rFonts w:ascii="Garamond" w:hAnsi="Garamond" w:cs="Arial"/>
                <w:b/>
                <w:bCs/>
                <w:color w:val="000000"/>
                <w:sz w:val="6"/>
                <w:szCs w:val="6"/>
              </w:rPr>
            </w:pPr>
          </w:p>
        </w:tc>
        <w:tc>
          <w:tcPr>
            <w:tcW w:w="399" w:type="dxa"/>
            <w:vMerge w:val="restart"/>
            <w:tcBorders>
              <w:top w:val="nil"/>
              <w:left w:val="single" w:sz="8" w:space="0" w:color="auto"/>
              <w:bottom w:val="single" w:sz="8" w:space="0" w:color="000000"/>
              <w:right w:val="single" w:sz="8" w:space="0" w:color="auto"/>
            </w:tcBorders>
            <w:shd w:val="clear" w:color="auto" w:fill="auto"/>
            <w:vAlign w:val="center"/>
            <w:hideMark/>
          </w:tcPr>
          <w:p w14:paraId="1143F3E4"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Institucioni përgjegjës</w:t>
            </w:r>
          </w:p>
        </w:tc>
        <w:tc>
          <w:tcPr>
            <w:tcW w:w="434" w:type="dxa"/>
            <w:vMerge w:val="restart"/>
            <w:tcBorders>
              <w:top w:val="nil"/>
              <w:left w:val="single" w:sz="8" w:space="0" w:color="auto"/>
              <w:bottom w:val="single" w:sz="8" w:space="0" w:color="000000"/>
              <w:right w:val="single" w:sz="8" w:space="0" w:color="auto"/>
            </w:tcBorders>
            <w:shd w:val="clear" w:color="auto" w:fill="auto"/>
            <w:vAlign w:val="center"/>
            <w:hideMark/>
          </w:tcPr>
          <w:p w14:paraId="76F0248D"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Institucioni kontribues</w:t>
            </w:r>
          </w:p>
        </w:tc>
        <w:tc>
          <w:tcPr>
            <w:tcW w:w="251" w:type="dxa"/>
            <w:vMerge w:val="restart"/>
            <w:tcBorders>
              <w:top w:val="nil"/>
              <w:left w:val="single" w:sz="8" w:space="0" w:color="auto"/>
              <w:bottom w:val="single" w:sz="8" w:space="0" w:color="000000"/>
              <w:right w:val="single" w:sz="8" w:space="0" w:color="auto"/>
            </w:tcBorders>
            <w:shd w:val="clear" w:color="auto" w:fill="auto"/>
            <w:vAlign w:val="center"/>
            <w:hideMark/>
          </w:tcPr>
          <w:p w14:paraId="75B7344C"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Afati i fillimit</w:t>
            </w:r>
          </w:p>
        </w:tc>
        <w:tc>
          <w:tcPr>
            <w:tcW w:w="333" w:type="dxa"/>
            <w:vMerge w:val="restart"/>
            <w:tcBorders>
              <w:top w:val="nil"/>
              <w:left w:val="single" w:sz="8" w:space="0" w:color="auto"/>
              <w:bottom w:val="single" w:sz="8" w:space="0" w:color="000000"/>
              <w:right w:val="single" w:sz="8" w:space="0" w:color="auto"/>
            </w:tcBorders>
            <w:shd w:val="clear" w:color="auto" w:fill="auto"/>
            <w:vAlign w:val="center"/>
            <w:hideMark/>
          </w:tcPr>
          <w:p w14:paraId="105E4A36" w14:textId="1D6B787D"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Afati</w:t>
            </w:r>
            <w:r w:rsidR="007F2B15" w:rsidRPr="00CD28CB">
              <w:rPr>
                <w:rFonts w:ascii="Garamond" w:hAnsi="Garamond" w:cs="Arial"/>
                <w:b/>
                <w:bCs/>
                <w:color w:val="000000"/>
                <w:sz w:val="6"/>
                <w:szCs w:val="6"/>
              </w:rPr>
              <w:t xml:space="preserve"> </w:t>
            </w:r>
            <w:r w:rsidRPr="00CD28CB">
              <w:rPr>
                <w:rFonts w:ascii="Garamond" w:hAnsi="Garamond" w:cs="Arial"/>
                <w:b/>
                <w:bCs/>
                <w:color w:val="000000"/>
                <w:sz w:val="6"/>
                <w:szCs w:val="6"/>
              </w:rPr>
              <w:t>i mbarimit</w:t>
            </w:r>
          </w:p>
        </w:tc>
        <w:tc>
          <w:tcPr>
            <w:tcW w:w="1570" w:type="dxa"/>
            <w:gridSpan w:val="3"/>
            <w:vMerge/>
            <w:tcBorders>
              <w:top w:val="nil"/>
              <w:left w:val="single" w:sz="8" w:space="0" w:color="auto"/>
              <w:bottom w:val="single" w:sz="8" w:space="0" w:color="000000"/>
              <w:right w:val="single" w:sz="8" w:space="0" w:color="auto"/>
            </w:tcBorders>
            <w:vAlign w:val="center"/>
            <w:hideMark/>
          </w:tcPr>
          <w:p w14:paraId="0C51C42D" w14:textId="77777777" w:rsidR="007D52ED" w:rsidRPr="00CD28CB" w:rsidRDefault="007D52ED" w:rsidP="00791815">
            <w:pPr>
              <w:spacing w:after="0" w:line="240" w:lineRule="auto"/>
              <w:rPr>
                <w:rFonts w:ascii="Garamond" w:hAnsi="Garamond" w:cs="Arial"/>
                <w:b/>
                <w:bCs/>
                <w:color w:val="000000"/>
                <w:sz w:val="6"/>
                <w:szCs w:val="6"/>
              </w:rPr>
            </w:pPr>
          </w:p>
        </w:tc>
        <w:tc>
          <w:tcPr>
            <w:tcW w:w="1437" w:type="dxa"/>
            <w:gridSpan w:val="3"/>
            <w:tcBorders>
              <w:top w:val="single" w:sz="8" w:space="0" w:color="auto"/>
              <w:left w:val="nil"/>
              <w:bottom w:val="single" w:sz="8" w:space="0" w:color="auto"/>
              <w:right w:val="single" w:sz="8" w:space="0" w:color="000000"/>
            </w:tcBorders>
            <w:shd w:val="clear" w:color="auto" w:fill="auto"/>
            <w:vAlign w:val="center"/>
            <w:hideMark/>
          </w:tcPr>
          <w:p w14:paraId="37DF9B8F" w14:textId="2C150D1B"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PBA 2021</w:t>
            </w:r>
            <w:r w:rsidR="00B52698">
              <w:rPr>
                <w:rFonts w:ascii="Garamond" w:hAnsi="Garamond" w:cs="Arial"/>
                <w:b/>
                <w:bCs/>
                <w:color w:val="000000"/>
                <w:sz w:val="6"/>
                <w:szCs w:val="6"/>
              </w:rPr>
              <w:t>–</w:t>
            </w:r>
            <w:r w:rsidRPr="00CD28CB">
              <w:rPr>
                <w:rFonts w:ascii="Garamond" w:hAnsi="Garamond" w:cs="Arial"/>
                <w:b/>
                <w:bCs/>
                <w:color w:val="000000"/>
                <w:sz w:val="6"/>
                <w:szCs w:val="6"/>
              </w:rPr>
              <w:t>2023</w:t>
            </w:r>
          </w:p>
        </w:tc>
        <w:tc>
          <w:tcPr>
            <w:tcW w:w="1437" w:type="dxa"/>
            <w:gridSpan w:val="3"/>
            <w:tcBorders>
              <w:top w:val="single" w:sz="8" w:space="0" w:color="auto"/>
              <w:left w:val="nil"/>
              <w:bottom w:val="single" w:sz="8" w:space="0" w:color="auto"/>
              <w:right w:val="single" w:sz="8" w:space="0" w:color="000000"/>
            </w:tcBorders>
            <w:shd w:val="clear" w:color="auto" w:fill="auto"/>
            <w:vAlign w:val="center"/>
            <w:hideMark/>
          </w:tcPr>
          <w:p w14:paraId="185F930B"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Financim i huaj</w:t>
            </w:r>
          </w:p>
        </w:tc>
        <w:tc>
          <w:tcPr>
            <w:tcW w:w="1470" w:type="dxa"/>
            <w:gridSpan w:val="3"/>
            <w:tcBorders>
              <w:top w:val="nil"/>
              <w:left w:val="nil"/>
              <w:bottom w:val="single" w:sz="8" w:space="0" w:color="auto"/>
              <w:right w:val="single" w:sz="8" w:space="0" w:color="000000"/>
            </w:tcBorders>
            <w:shd w:val="clear" w:color="auto" w:fill="auto"/>
            <w:vAlign w:val="center"/>
            <w:hideMark/>
          </w:tcPr>
          <w:p w14:paraId="2598DB86" w14:textId="563B4144" w:rsidR="007D52ED" w:rsidRPr="00CD28CB" w:rsidRDefault="007F2B15"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 xml:space="preserve"> </w:t>
            </w:r>
            <w:r w:rsidR="007D52ED" w:rsidRPr="00CD28CB">
              <w:rPr>
                <w:rFonts w:ascii="Garamond" w:hAnsi="Garamond" w:cs="Arial"/>
                <w:b/>
                <w:bCs/>
                <w:color w:val="000000"/>
                <w:sz w:val="6"/>
                <w:szCs w:val="6"/>
              </w:rPr>
              <w:t>PBA-Buxheti 2024</w:t>
            </w:r>
            <w:r w:rsidR="00B52698">
              <w:rPr>
                <w:rFonts w:ascii="Garamond" w:hAnsi="Garamond" w:cs="Arial"/>
                <w:b/>
                <w:bCs/>
                <w:color w:val="000000"/>
                <w:sz w:val="6"/>
                <w:szCs w:val="6"/>
              </w:rPr>
              <w:t>–</w:t>
            </w:r>
            <w:r w:rsidR="007D52ED" w:rsidRPr="00CD28CB">
              <w:rPr>
                <w:rFonts w:ascii="Garamond" w:hAnsi="Garamond" w:cs="Arial"/>
                <w:b/>
                <w:bCs/>
                <w:color w:val="000000"/>
                <w:sz w:val="6"/>
                <w:szCs w:val="6"/>
              </w:rPr>
              <w:t>2027</w:t>
            </w:r>
          </w:p>
        </w:tc>
        <w:tc>
          <w:tcPr>
            <w:tcW w:w="466" w:type="dxa"/>
            <w:vMerge/>
            <w:tcBorders>
              <w:top w:val="nil"/>
              <w:left w:val="single" w:sz="8" w:space="0" w:color="auto"/>
              <w:bottom w:val="single" w:sz="8" w:space="0" w:color="000000"/>
              <w:right w:val="single" w:sz="8" w:space="0" w:color="auto"/>
            </w:tcBorders>
            <w:vAlign w:val="center"/>
            <w:hideMark/>
          </w:tcPr>
          <w:p w14:paraId="742A64F0" w14:textId="77777777" w:rsidR="007D52ED" w:rsidRPr="00CD28CB" w:rsidRDefault="007D52ED" w:rsidP="00791815">
            <w:pPr>
              <w:spacing w:after="0" w:line="240" w:lineRule="auto"/>
              <w:rPr>
                <w:rFonts w:ascii="Garamond" w:hAnsi="Garamond" w:cs="Arial"/>
                <w:b/>
                <w:bCs/>
                <w:color w:val="000000"/>
                <w:sz w:val="6"/>
                <w:szCs w:val="6"/>
              </w:rPr>
            </w:pPr>
          </w:p>
        </w:tc>
        <w:tc>
          <w:tcPr>
            <w:tcW w:w="939" w:type="dxa"/>
            <w:vMerge/>
            <w:tcBorders>
              <w:top w:val="nil"/>
              <w:left w:val="single" w:sz="8" w:space="0" w:color="auto"/>
              <w:bottom w:val="single" w:sz="4" w:space="0" w:color="000000"/>
              <w:right w:val="single" w:sz="8" w:space="0" w:color="auto"/>
            </w:tcBorders>
            <w:vAlign w:val="center"/>
            <w:hideMark/>
          </w:tcPr>
          <w:p w14:paraId="196F5369" w14:textId="77777777" w:rsidR="007D52ED" w:rsidRPr="00CD28CB" w:rsidRDefault="007D52ED" w:rsidP="00791815">
            <w:pPr>
              <w:spacing w:after="0" w:line="240" w:lineRule="auto"/>
              <w:rPr>
                <w:rFonts w:ascii="Garamond" w:hAnsi="Garamond" w:cs="Arial"/>
                <w:b/>
                <w:bCs/>
                <w:color w:val="000000"/>
                <w:sz w:val="6"/>
                <w:szCs w:val="6"/>
              </w:rPr>
            </w:pPr>
          </w:p>
        </w:tc>
      </w:tr>
      <w:tr w:rsidR="007D52ED" w:rsidRPr="00CD28CB" w14:paraId="137D8D40" w14:textId="77777777" w:rsidTr="00791815">
        <w:trPr>
          <w:trHeight w:val="330"/>
        </w:trPr>
        <w:tc>
          <w:tcPr>
            <w:tcW w:w="654" w:type="dxa"/>
            <w:vMerge/>
            <w:tcBorders>
              <w:top w:val="nil"/>
              <w:left w:val="single" w:sz="8" w:space="0" w:color="auto"/>
              <w:bottom w:val="single" w:sz="4" w:space="0" w:color="000000"/>
              <w:right w:val="single" w:sz="8" w:space="0" w:color="auto"/>
            </w:tcBorders>
            <w:vAlign w:val="center"/>
            <w:hideMark/>
          </w:tcPr>
          <w:p w14:paraId="43EF946F" w14:textId="77777777" w:rsidR="007D52ED" w:rsidRPr="00CD28CB" w:rsidRDefault="007D52ED" w:rsidP="00791815">
            <w:pPr>
              <w:spacing w:after="0" w:line="240" w:lineRule="auto"/>
              <w:rPr>
                <w:rFonts w:ascii="Garamond" w:hAnsi="Garamond" w:cs="Arial"/>
                <w:b/>
                <w:bCs/>
                <w:color w:val="000000"/>
                <w:sz w:val="6"/>
                <w:szCs w:val="6"/>
              </w:rPr>
            </w:pPr>
          </w:p>
        </w:tc>
        <w:tc>
          <w:tcPr>
            <w:tcW w:w="399" w:type="dxa"/>
            <w:vMerge/>
            <w:tcBorders>
              <w:top w:val="nil"/>
              <w:left w:val="single" w:sz="8" w:space="0" w:color="auto"/>
              <w:bottom w:val="single" w:sz="8" w:space="0" w:color="000000"/>
              <w:right w:val="single" w:sz="8" w:space="0" w:color="auto"/>
            </w:tcBorders>
            <w:vAlign w:val="center"/>
            <w:hideMark/>
          </w:tcPr>
          <w:p w14:paraId="591E2E08" w14:textId="77777777" w:rsidR="007D52ED" w:rsidRPr="00CD28CB" w:rsidRDefault="007D52ED" w:rsidP="00791815">
            <w:pPr>
              <w:spacing w:after="0" w:line="240" w:lineRule="auto"/>
              <w:rPr>
                <w:rFonts w:ascii="Garamond" w:hAnsi="Garamond" w:cs="Arial"/>
                <w:b/>
                <w:bCs/>
                <w:color w:val="000000"/>
                <w:sz w:val="6"/>
                <w:szCs w:val="6"/>
              </w:rPr>
            </w:pPr>
          </w:p>
        </w:tc>
        <w:tc>
          <w:tcPr>
            <w:tcW w:w="434" w:type="dxa"/>
            <w:vMerge/>
            <w:tcBorders>
              <w:top w:val="nil"/>
              <w:left w:val="single" w:sz="8" w:space="0" w:color="auto"/>
              <w:bottom w:val="single" w:sz="8" w:space="0" w:color="000000"/>
              <w:right w:val="single" w:sz="8" w:space="0" w:color="auto"/>
            </w:tcBorders>
            <w:vAlign w:val="center"/>
            <w:hideMark/>
          </w:tcPr>
          <w:p w14:paraId="75D8BC39" w14:textId="77777777" w:rsidR="007D52ED" w:rsidRPr="00CD28CB" w:rsidRDefault="007D52ED" w:rsidP="00791815">
            <w:pPr>
              <w:spacing w:after="0" w:line="240" w:lineRule="auto"/>
              <w:rPr>
                <w:rFonts w:ascii="Garamond" w:hAnsi="Garamond" w:cs="Arial"/>
                <w:b/>
                <w:bCs/>
                <w:color w:val="000000"/>
                <w:sz w:val="6"/>
                <w:szCs w:val="6"/>
              </w:rPr>
            </w:pPr>
          </w:p>
        </w:tc>
        <w:tc>
          <w:tcPr>
            <w:tcW w:w="251" w:type="dxa"/>
            <w:vMerge/>
            <w:tcBorders>
              <w:top w:val="nil"/>
              <w:left w:val="single" w:sz="8" w:space="0" w:color="auto"/>
              <w:bottom w:val="single" w:sz="8" w:space="0" w:color="000000"/>
              <w:right w:val="single" w:sz="8" w:space="0" w:color="auto"/>
            </w:tcBorders>
            <w:vAlign w:val="center"/>
            <w:hideMark/>
          </w:tcPr>
          <w:p w14:paraId="16B9D650" w14:textId="77777777" w:rsidR="007D52ED" w:rsidRPr="00CD28CB" w:rsidRDefault="007D52ED" w:rsidP="00791815">
            <w:pPr>
              <w:spacing w:after="0" w:line="240" w:lineRule="auto"/>
              <w:rPr>
                <w:rFonts w:ascii="Garamond" w:hAnsi="Garamond" w:cs="Arial"/>
                <w:b/>
                <w:bCs/>
                <w:color w:val="000000"/>
                <w:sz w:val="6"/>
                <w:szCs w:val="6"/>
              </w:rPr>
            </w:pPr>
          </w:p>
        </w:tc>
        <w:tc>
          <w:tcPr>
            <w:tcW w:w="333" w:type="dxa"/>
            <w:vMerge/>
            <w:tcBorders>
              <w:top w:val="nil"/>
              <w:left w:val="single" w:sz="8" w:space="0" w:color="auto"/>
              <w:bottom w:val="single" w:sz="8" w:space="0" w:color="000000"/>
              <w:right w:val="single" w:sz="8" w:space="0" w:color="auto"/>
            </w:tcBorders>
            <w:vAlign w:val="center"/>
            <w:hideMark/>
          </w:tcPr>
          <w:p w14:paraId="725F7B6C" w14:textId="77777777" w:rsidR="007D52ED" w:rsidRPr="00CD28CB" w:rsidRDefault="007D52ED" w:rsidP="00791815">
            <w:pPr>
              <w:spacing w:after="0" w:line="240" w:lineRule="auto"/>
              <w:rPr>
                <w:rFonts w:ascii="Garamond" w:hAnsi="Garamond" w:cs="Arial"/>
                <w:b/>
                <w:bCs/>
                <w:color w:val="000000"/>
                <w:sz w:val="6"/>
                <w:szCs w:val="6"/>
              </w:rPr>
            </w:pPr>
          </w:p>
        </w:tc>
        <w:tc>
          <w:tcPr>
            <w:tcW w:w="528" w:type="dxa"/>
            <w:tcBorders>
              <w:top w:val="nil"/>
              <w:left w:val="nil"/>
              <w:bottom w:val="single" w:sz="8" w:space="0" w:color="auto"/>
              <w:right w:val="nil"/>
            </w:tcBorders>
            <w:shd w:val="clear" w:color="auto" w:fill="auto"/>
            <w:vAlign w:val="center"/>
            <w:hideMark/>
          </w:tcPr>
          <w:p w14:paraId="540EDF8F"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Korente</w:t>
            </w:r>
          </w:p>
        </w:tc>
        <w:tc>
          <w:tcPr>
            <w:tcW w:w="495" w:type="dxa"/>
            <w:tcBorders>
              <w:top w:val="nil"/>
              <w:left w:val="single" w:sz="8" w:space="0" w:color="auto"/>
              <w:bottom w:val="single" w:sz="8" w:space="0" w:color="auto"/>
              <w:right w:val="single" w:sz="8" w:space="0" w:color="auto"/>
            </w:tcBorders>
            <w:shd w:val="clear" w:color="auto" w:fill="auto"/>
            <w:vAlign w:val="center"/>
            <w:hideMark/>
          </w:tcPr>
          <w:p w14:paraId="59A35E91"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Kapitale</w:t>
            </w:r>
          </w:p>
        </w:tc>
        <w:tc>
          <w:tcPr>
            <w:tcW w:w="547" w:type="dxa"/>
            <w:tcBorders>
              <w:top w:val="nil"/>
              <w:left w:val="nil"/>
              <w:bottom w:val="single" w:sz="8" w:space="0" w:color="auto"/>
              <w:right w:val="single" w:sz="8" w:space="0" w:color="auto"/>
            </w:tcBorders>
            <w:shd w:val="clear" w:color="auto" w:fill="auto"/>
            <w:vAlign w:val="center"/>
            <w:hideMark/>
          </w:tcPr>
          <w:p w14:paraId="6B6FD6E9" w14:textId="3A3A11B7"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Total</w:t>
            </w:r>
            <w:r w:rsidR="00890583" w:rsidRPr="00CD28CB">
              <w:rPr>
                <w:rFonts w:ascii="Garamond" w:hAnsi="Garamond" w:cs="Arial"/>
                <w:b/>
                <w:bCs/>
                <w:color w:val="000000"/>
                <w:sz w:val="6"/>
                <w:szCs w:val="6"/>
              </w:rPr>
              <w:t>i</w:t>
            </w:r>
            <w:r w:rsidRPr="00CD28CB">
              <w:rPr>
                <w:rFonts w:ascii="Garamond" w:hAnsi="Garamond" w:cs="Arial"/>
                <w:b/>
                <w:bCs/>
                <w:color w:val="000000"/>
                <w:sz w:val="6"/>
                <w:szCs w:val="6"/>
              </w:rPr>
              <w:t xml:space="preserve"> </w:t>
            </w:r>
            <w:r w:rsidR="00890583" w:rsidRPr="00CD28CB">
              <w:rPr>
                <w:rFonts w:ascii="Garamond" w:hAnsi="Garamond" w:cs="Arial"/>
                <w:b/>
                <w:bCs/>
                <w:color w:val="000000"/>
                <w:sz w:val="6"/>
                <w:szCs w:val="6"/>
              </w:rPr>
              <w:t>i k</w:t>
            </w:r>
            <w:r w:rsidRPr="00CD28CB">
              <w:rPr>
                <w:rFonts w:ascii="Garamond" w:hAnsi="Garamond" w:cs="Arial"/>
                <w:b/>
                <w:bCs/>
                <w:color w:val="000000"/>
                <w:sz w:val="6"/>
                <w:szCs w:val="6"/>
              </w:rPr>
              <w:t>osto</w:t>
            </w:r>
            <w:r w:rsidR="00890583" w:rsidRPr="00CD28CB">
              <w:rPr>
                <w:rFonts w:ascii="Garamond" w:hAnsi="Garamond" w:cs="Arial"/>
                <w:b/>
                <w:bCs/>
                <w:color w:val="000000"/>
                <w:sz w:val="6"/>
                <w:szCs w:val="6"/>
              </w:rPr>
              <w:t>s</w:t>
            </w:r>
          </w:p>
        </w:tc>
        <w:tc>
          <w:tcPr>
            <w:tcW w:w="495" w:type="dxa"/>
            <w:tcBorders>
              <w:top w:val="nil"/>
              <w:left w:val="nil"/>
              <w:bottom w:val="single" w:sz="8" w:space="0" w:color="auto"/>
              <w:right w:val="nil"/>
            </w:tcBorders>
            <w:shd w:val="clear" w:color="auto" w:fill="auto"/>
            <w:vAlign w:val="center"/>
            <w:hideMark/>
          </w:tcPr>
          <w:p w14:paraId="3C949A9C"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Korente</w:t>
            </w:r>
          </w:p>
        </w:tc>
        <w:tc>
          <w:tcPr>
            <w:tcW w:w="447" w:type="dxa"/>
            <w:tcBorders>
              <w:top w:val="nil"/>
              <w:left w:val="single" w:sz="8" w:space="0" w:color="auto"/>
              <w:bottom w:val="single" w:sz="8" w:space="0" w:color="auto"/>
              <w:right w:val="single" w:sz="8" w:space="0" w:color="auto"/>
            </w:tcBorders>
            <w:shd w:val="clear" w:color="auto" w:fill="auto"/>
            <w:vAlign w:val="center"/>
            <w:hideMark/>
          </w:tcPr>
          <w:p w14:paraId="2BFC3727"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Kapitale</w:t>
            </w:r>
          </w:p>
        </w:tc>
        <w:tc>
          <w:tcPr>
            <w:tcW w:w="495" w:type="dxa"/>
            <w:tcBorders>
              <w:top w:val="nil"/>
              <w:left w:val="nil"/>
              <w:bottom w:val="single" w:sz="8" w:space="0" w:color="auto"/>
              <w:right w:val="single" w:sz="8" w:space="0" w:color="auto"/>
            </w:tcBorders>
            <w:shd w:val="clear" w:color="auto" w:fill="auto"/>
            <w:vAlign w:val="center"/>
            <w:hideMark/>
          </w:tcPr>
          <w:p w14:paraId="05DC9CE7" w14:textId="65396235"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Total</w:t>
            </w:r>
            <w:r w:rsidR="00890583" w:rsidRPr="00CD28CB">
              <w:rPr>
                <w:rFonts w:ascii="Garamond" w:hAnsi="Garamond" w:cs="Arial"/>
                <w:b/>
                <w:bCs/>
                <w:color w:val="000000"/>
                <w:sz w:val="6"/>
                <w:szCs w:val="6"/>
              </w:rPr>
              <w:t>i</w:t>
            </w:r>
            <w:r w:rsidRPr="00CD28CB">
              <w:rPr>
                <w:rFonts w:ascii="Garamond" w:hAnsi="Garamond" w:cs="Arial"/>
                <w:b/>
                <w:bCs/>
                <w:color w:val="000000"/>
                <w:sz w:val="6"/>
                <w:szCs w:val="6"/>
              </w:rPr>
              <w:t xml:space="preserve"> </w:t>
            </w:r>
            <w:r w:rsidR="000970C9" w:rsidRPr="00CD28CB">
              <w:rPr>
                <w:rFonts w:ascii="Garamond" w:hAnsi="Garamond" w:cs="Arial"/>
                <w:b/>
                <w:bCs/>
                <w:color w:val="000000"/>
                <w:sz w:val="6"/>
                <w:szCs w:val="6"/>
              </w:rPr>
              <w:t xml:space="preserve">i </w:t>
            </w:r>
            <w:r w:rsidRPr="00CD28CB">
              <w:rPr>
                <w:rFonts w:ascii="Garamond" w:hAnsi="Garamond" w:cs="Arial"/>
                <w:b/>
                <w:bCs/>
                <w:color w:val="000000"/>
                <w:sz w:val="6"/>
                <w:szCs w:val="6"/>
              </w:rPr>
              <w:t>BSH</w:t>
            </w:r>
            <w:r w:rsidR="000970C9" w:rsidRPr="00CD28CB">
              <w:rPr>
                <w:rFonts w:ascii="Garamond" w:hAnsi="Garamond" w:cs="Arial"/>
                <w:b/>
                <w:bCs/>
                <w:color w:val="000000"/>
                <w:sz w:val="6"/>
                <w:szCs w:val="6"/>
              </w:rPr>
              <w:t>-së</w:t>
            </w:r>
          </w:p>
        </w:tc>
        <w:tc>
          <w:tcPr>
            <w:tcW w:w="447" w:type="dxa"/>
            <w:tcBorders>
              <w:top w:val="nil"/>
              <w:left w:val="nil"/>
              <w:bottom w:val="single" w:sz="8" w:space="0" w:color="auto"/>
              <w:right w:val="nil"/>
            </w:tcBorders>
            <w:shd w:val="clear" w:color="auto" w:fill="auto"/>
            <w:vAlign w:val="center"/>
            <w:hideMark/>
          </w:tcPr>
          <w:p w14:paraId="7B7BF33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Korente</w:t>
            </w:r>
          </w:p>
        </w:tc>
        <w:tc>
          <w:tcPr>
            <w:tcW w:w="495" w:type="dxa"/>
            <w:tcBorders>
              <w:top w:val="nil"/>
              <w:left w:val="single" w:sz="8" w:space="0" w:color="auto"/>
              <w:bottom w:val="single" w:sz="8" w:space="0" w:color="auto"/>
              <w:right w:val="single" w:sz="8" w:space="0" w:color="auto"/>
            </w:tcBorders>
            <w:shd w:val="clear" w:color="auto" w:fill="auto"/>
            <w:vAlign w:val="center"/>
            <w:hideMark/>
          </w:tcPr>
          <w:p w14:paraId="5D2DEEF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Kapitale</w:t>
            </w:r>
          </w:p>
        </w:tc>
        <w:tc>
          <w:tcPr>
            <w:tcW w:w="495" w:type="dxa"/>
            <w:tcBorders>
              <w:top w:val="nil"/>
              <w:left w:val="nil"/>
              <w:bottom w:val="single" w:sz="8" w:space="0" w:color="auto"/>
              <w:right w:val="single" w:sz="8" w:space="0" w:color="auto"/>
            </w:tcBorders>
            <w:shd w:val="clear" w:color="auto" w:fill="auto"/>
            <w:vAlign w:val="center"/>
            <w:hideMark/>
          </w:tcPr>
          <w:p w14:paraId="4634D132" w14:textId="048A8672"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Total</w:t>
            </w:r>
            <w:r w:rsidR="000970C9" w:rsidRPr="00CD28CB">
              <w:rPr>
                <w:rFonts w:ascii="Garamond" w:hAnsi="Garamond" w:cs="Arial"/>
                <w:b/>
                <w:bCs/>
                <w:color w:val="000000"/>
                <w:sz w:val="6"/>
                <w:szCs w:val="6"/>
              </w:rPr>
              <w:t>i i</w:t>
            </w:r>
            <w:r w:rsidRPr="00CD28CB">
              <w:rPr>
                <w:rFonts w:ascii="Garamond" w:hAnsi="Garamond" w:cs="Arial"/>
                <w:b/>
                <w:bCs/>
                <w:color w:val="000000"/>
                <w:sz w:val="6"/>
                <w:szCs w:val="6"/>
              </w:rPr>
              <w:t xml:space="preserve"> FH</w:t>
            </w:r>
            <w:r w:rsidR="000970C9" w:rsidRPr="00CD28CB">
              <w:rPr>
                <w:rFonts w:ascii="Garamond" w:hAnsi="Garamond" w:cs="Arial"/>
                <w:b/>
                <w:bCs/>
                <w:color w:val="000000"/>
                <w:sz w:val="6"/>
                <w:szCs w:val="6"/>
              </w:rPr>
              <w:t>-së</w:t>
            </w:r>
          </w:p>
        </w:tc>
        <w:tc>
          <w:tcPr>
            <w:tcW w:w="495" w:type="dxa"/>
            <w:tcBorders>
              <w:top w:val="nil"/>
              <w:left w:val="nil"/>
              <w:bottom w:val="single" w:sz="8" w:space="0" w:color="auto"/>
              <w:right w:val="nil"/>
            </w:tcBorders>
            <w:shd w:val="clear" w:color="auto" w:fill="auto"/>
            <w:vAlign w:val="center"/>
            <w:hideMark/>
          </w:tcPr>
          <w:p w14:paraId="734A3ABC"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Korente</w:t>
            </w:r>
          </w:p>
        </w:tc>
        <w:tc>
          <w:tcPr>
            <w:tcW w:w="447" w:type="dxa"/>
            <w:tcBorders>
              <w:top w:val="nil"/>
              <w:left w:val="single" w:sz="8" w:space="0" w:color="auto"/>
              <w:bottom w:val="single" w:sz="8" w:space="0" w:color="auto"/>
              <w:right w:val="single" w:sz="8" w:space="0" w:color="auto"/>
            </w:tcBorders>
            <w:shd w:val="clear" w:color="auto" w:fill="auto"/>
            <w:vAlign w:val="center"/>
            <w:hideMark/>
          </w:tcPr>
          <w:p w14:paraId="01BC3AC2"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Kapitale</w:t>
            </w:r>
          </w:p>
        </w:tc>
        <w:tc>
          <w:tcPr>
            <w:tcW w:w="528" w:type="dxa"/>
            <w:tcBorders>
              <w:top w:val="nil"/>
              <w:left w:val="nil"/>
              <w:bottom w:val="single" w:sz="8" w:space="0" w:color="auto"/>
              <w:right w:val="single" w:sz="8" w:space="0" w:color="auto"/>
            </w:tcBorders>
            <w:shd w:val="clear" w:color="auto" w:fill="auto"/>
            <w:vAlign w:val="center"/>
            <w:hideMark/>
          </w:tcPr>
          <w:p w14:paraId="2D26CCB7" w14:textId="6264FAD8" w:rsidR="007D52ED" w:rsidRPr="00CD28CB" w:rsidRDefault="007D52ED" w:rsidP="00890583">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Totali</w:t>
            </w:r>
            <w:r w:rsidR="00890583" w:rsidRPr="00CD28CB">
              <w:rPr>
                <w:rFonts w:ascii="Garamond" w:hAnsi="Garamond" w:cs="Arial"/>
                <w:b/>
                <w:bCs/>
                <w:color w:val="000000"/>
                <w:sz w:val="6"/>
                <w:szCs w:val="6"/>
              </w:rPr>
              <w:t xml:space="preserve"> i b</w:t>
            </w:r>
            <w:r w:rsidRPr="00CD28CB">
              <w:rPr>
                <w:rFonts w:ascii="Garamond" w:hAnsi="Garamond" w:cs="Arial"/>
                <w:b/>
                <w:bCs/>
                <w:color w:val="000000"/>
                <w:sz w:val="6"/>
                <w:szCs w:val="6"/>
              </w:rPr>
              <w:t>uxhetit</w:t>
            </w:r>
          </w:p>
        </w:tc>
        <w:tc>
          <w:tcPr>
            <w:tcW w:w="466" w:type="dxa"/>
            <w:tcBorders>
              <w:top w:val="nil"/>
              <w:left w:val="nil"/>
              <w:bottom w:val="single" w:sz="8" w:space="0" w:color="auto"/>
              <w:right w:val="single" w:sz="8" w:space="0" w:color="auto"/>
            </w:tcBorders>
            <w:shd w:val="clear" w:color="auto" w:fill="auto"/>
            <w:vAlign w:val="center"/>
            <w:hideMark/>
          </w:tcPr>
          <w:p w14:paraId="448850B7"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 </w:t>
            </w:r>
          </w:p>
        </w:tc>
        <w:tc>
          <w:tcPr>
            <w:tcW w:w="939" w:type="dxa"/>
            <w:vMerge/>
            <w:tcBorders>
              <w:top w:val="nil"/>
              <w:left w:val="single" w:sz="8" w:space="0" w:color="auto"/>
              <w:bottom w:val="single" w:sz="4" w:space="0" w:color="000000"/>
              <w:right w:val="single" w:sz="8" w:space="0" w:color="auto"/>
            </w:tcBorders>
            <w:vAlign w:val="center"/>
            <w:hideMark/>
          </w:tcPr>
          <w:p w14:paraId="3C8D4ADB" w14:textId="77777777" w:rsidR="007D52ED" w:rsidRPr="00CD28CB" w:rsidRDefault="007D52ED" w:rsidP="00791815">
            <w:pPr>
              <w:spacing w:after="0" w:line="240" w:lineRule="auto"/>
              <w:rPr>
                <w:rFonts w:ascii="Garamond" w:hAnsi="Garamond" w:cs="Arial"/>
                <w:b/>
                <w:bCs/>
                <w:color w:val="000000"/>
                <w:sz w:val="6"/>
                <w:szCs w:val="6"/>
              </w:rPr>
            </w:pPr>
          </w:p>
        </w:tc>
      </w:tr>
      <w:tr w:rsidR="007D52ED" w:rsidRPr="00CD28CB" w14:paraId="1A84633A" w14:textId="77777777" w:rsidTr="00791815">
        <w:trPr>
          <w:trHeight w:val="360"/>
        </w:trPr>
        <w:tc>
          <w:tcPr>
            <w:tcW w:w="654" w:type="dxa"/>
            <w:tcBorders>
              <w:top w:val="nil"/>
              <w:left w:val="single" w:sz="8" w:space="0" w:color="auto"/>
              <w:bottom w:val="single" w:sz="4" w:space="0" w:color="auto"/>
              <w:right w:val="single" w:sz="4" w:space="0" w:color="auto"/>
            </w:tcBorders>
            <w:shd w:val="clear" w:color="auto" w:fill="auto"/>
            <w:vAlign w:val="center"/>
            <w:hideMark/>
          </w:tcPr>
          <w:p w14:paraId="52A093FC" w14:textId="77777777" w:rsidR="007D52ED" w:rsidRPr="00CD28CB" w:rsidRDefault="007D52ED" w:rsidP="00791815">
            <w:pPr>
              <w:spacing w:after="0" w:line="240" w:lineRule="auto"/>
              <w:rPr>
                <w:rFonts w:ascii="Garamond" w:hAnsi="Garamond" w:cs="Arial"/>
                <w:b/>
                <w:bCs/>
                <w:color w:val="000000"/>
                <w:sz w:val="6"/>
                <w:szCs w:val="6"/>
              </w:rPr>
            </w:pPr>
            <w:r w:rsidRPr="00CD28CB">
              <w:rPr>
                <w:rFonts w:ascii="Garamond" w:hAnsi="Garamond" w:cs="Arial"/>
                <w:b/>
                <w:bCs/>
                <w:color w:val="000000"/>
                <w:sz w:val="6"/>
                <w:szCs w:val="6"/>
              </w:rPr>
              <w:t>Objektivi specifik 1: Përmirësimi i nivelit të respektimit, mbrojtjes dhe promovimit të të drejtave themelore, sjelljes profesionale të oficerëve të kontrollit kufitar, si dhe aftësive të tyre profesionale për përdorim më efikas të pajisjeve teknike, trajnimit dhe zhvillimit profesional</w:t>
            </w:r>
          </w:p>
        </w:tc>
        <w:tc>
          <w:tcPr>
            <w:tcW w:w="399" w:type="dxa"/>
            <w:tcBorders>
              <w:top w:val="single" w:sz="4" w:space="0" w:color="auto"/>
              <w:left w:val="nil"/>
              <w:bottom w:val="single" w:sz="4" w:space="0" w:color="auto"/>
              <w:right w:val="single" w:sz="4" w:space="0" w:color="auto"/>
            </w:tcBorders>
            <w:shd w:val="clear" w:color="auto" w:fill="auto"/>
            <w:vAlign w:val="center"/>
            <w:hideMark/>
          </w:tcPr>
          <w:p w14:paraId="755A0C2D"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PSH</w:t>
            </w:r>
          </w:p>
        </w:tc>
        <w:tc>
          <w:tcPr>
            <w:tcW w:w="434" w:type="dxa"/>
            <w:tcBorders>
              <w:top w:val="single" w:sz="4" w:space="0" w:color="auto"/>
              <w:left w:val="nil"/>
              <w:bottom w:val="single" w:sz="4" w:space="0" w:color="auto"/>
              <w:right w:val="single" w:sz="4" w:space="0" w:color="auto"/>
            </w:tcBorders>
            <w:shd w:val="clear" w:color="auto" w:fill="auto"/>
            <w:vAlign w:val="center"/>
            <w:hideMark/>
          </w:tcPr>
          <w:p w14:paraId="1A920E30"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MB</w:t>
            </w:r>
          </w:p>
        </w:tc>
        <w:tc>
          <w:tcPr>
            <w:tcW w:w="251" w:type="dxa"/>
            <w:tcBorders>
              <w:top w:val="single" w:sz="4" w:space="0" w:color="auto"/>
              <w:left w:val="nil"/>
              <w:bottom w:val="single" w:sz="4" w:space="0" w:color="auto"/>
              <w:right w:val="single" w:sz="4" w:space="0" w:color="auto"/>
            </w:tcBorders>
            <w:shd w:val="clear" w:color="auto" w:fill="auto"/>
            <w:vAlign w:val="center"/>
            <w:hideMark/>
          </w:tcPr>
          <w:p w14:paraId="70371A61"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2021</w:t>
            </w:r>
          </w:p>
        </w:tc>
        <w:tc>
          <w:tcPr>
            <w:tcW w:w="333" w:type="dxa"/>
            <w:tcBorders>
              <w:top w:val="single" w:sz="4" w:space="0" w:color="auto"/>
              <w:left w:val="nil"/>
              <w:bottom w:val="single" w:sz="4" w:space="0" w:color="auto"/>
              <w:right w:val="single" w:sz="4" w:space="0" w:color="auto"/>
            </w:tcBorders>
            <w:shd w:val="clear" w:color="auto" w:fill="auto"/>
            <w:vAlign w:val="center"/>
            <w:hideMark/>
          </w:tcPr>
          <w:p w14:paraId="0CFBFE5E"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2027</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3A5A0AD4"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3,900,000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2B5E4713"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47" w:type="dxa"/>
            <w:tcBorders>
              <w:top w:val="single" w:sz="4" w:space="0" w:color="auto"/>
              <w:left w:val="nil"/>
              <w:bottom w:val="single" w:sz="4" w:space="0" w:color="auto"/>
              <w:right w:val="single" w:sz="4" w:space="0" w:color="auto"/>
            </w:tcBorders>
            <w:shd w:val="clear" w:color="auto" w:fill="auto"/>
            <w:vAlign w:val="center"/>
            <w:hideMark/>
          </w:tcPr>
          <w:p w14:paraId="5AD9787F"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3,900,000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63F07CBF"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3,900,000</w:t>
            </w:r>
          </w:p>
        </w:tc>
        <w:tc>
          <w:tcPr>
            <w:tcW w:w="447" w:type="dxa"/>
            <w:tcBorders>
              <w:top w:val="single" w:sz="4" w:space="0" w:color="auto"/>
              <w:left w:val="nil"/>
              <w:bottom w:val="single" w:sz="4" w:space="0" w:color="auto"/>
              <w:right w:val="single" w:sz="4" w:space="0" w:color="auto"/>
            </w:tcBorders>
            <w:shd w:val="clear" w:color="auto" w:fill="auto"/>
            <w:vAlign w:val="center"/>
            <w:hideMark/>
          </w:tcPr>
          <w:p w14:paraId="1BEE98B6"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2B65321E"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3,900,000</w:t>
            </w:r>
          </w:p>
        </w:tc>
        <w:tc>
          <w:tcPr>
            <w:tcW w:w="447" w:type="dxa"/>
            <w:tcBorders>
              <w:top w:val="single" w:sz="4" w:space="0" w:color="auto"/>
              <w:left w:val="nil"/>
              <w:bottom w:val="single" w:sz="4" w:space="0" w:color="auto"/>
              <w:right w:val="single" w:sz="4" w:space="0" w:color="auto"/>
            </w:tcBorders>
            <w:shd w:val="clear" w:color="auto" w:fill="auto"/>
            <w:vAlign w:val="center"/>
            <w:hideMark/>
          </w:tcPr>
          <w:p w14:paraId="644084FC"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1A3A9A74"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554424FD"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95" w:type="dxa"/>
            <w:tcBorders>
              <w:top w:val="single" w:sz="4" w:space="0" w:color="auto"/>
              <w:left w:val="nil"/>
              <w:bottom w:val="single" w:sz="4" w:space="0" w:color="auto"/>
              <w:right w:val="single" w:sz="4" w:space="0" w:color="auto"/>
            </w:tcBorders>
            <w:shd w:val="clear" w:color="auto" w:fill="auto"/>
            <w:vAlign w:val="center"/>
            <w:hideMark/>
          </w:tcPr>
          <w:p w14:paraId="324BD760"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600,000</w:t>
            </w:r>
          </w:p>
        </w:tc>
        <w:tc>
          <w:tcPr>
            <w:tcW w:w="447" w:type="dxa"/>
            <w:tcBorders>
              <w:top w:val="single" w:sz="4" w:space="0" w:color="auto"/>
              <w:left w:val="nil"/>
              <w:bottom w:val="single" w:sz="4" w:space="0" w:color="auto"/>
              <w:right w:val="single" w:sz="4" w:space="0" w:color="auto"/>
            </w:tcBorders>
            <w:shd w:val="clear" w:color="auto" w:fill="auto"/>
            <w:vAlign w:val="center"/>
            <w:hideMark/>
          </w:tcPr>
          <w:p w14:paraId="22925312"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28" w:type="dxa"/>
            <w:tcBorders>
              <w:top w:val="single" w:sz="4" w:space="0" w:color="auto"/>
              <w:left w:val="nil"/>
              <w:bottom w:val="single" w:sz="4" w:space="0" w:color="auto"/>
              <w:right w:val="single" w:sz="4" w:space="0" w:color="auto"/>
            </w:tcBorders>
            <w:shd w:val="clear" w:color="auto" w:fill="auto"/>
            <w:vAlign w:val="center"/>
            <w:hideMark/>
          </w:tcPr>
          <w:p w14:paraId="6289A12B"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600,000</w:t>
            </w:r>
          </w:p>
        </w:tc>
        <w:tc>
          <w:tcPr>
            <w:tcW w:w="466" w:type="dxa"/>
            <w:tcBorders>
              <w:top w:val="single" w:sz="4" w:space="0" w:color="auto"/>
              <w:left w:val="nil"/>
              <w:bottom w:val="single" w:sz="4" w:space="0" w:color="auto"/>
              <w:right w:val="single" w:sz="4" w:space="0" w:color="auto"/>
            </w:tcBorders>
            <w:shd w:val="clear" w:color="auto" w:fill="auto"/>
            <w:vAlign w:val="center"/>
            <w:hideMark/>
          </w:tcPr>
          <w:p w14:paraId="54F8E156"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939" w:type="dxa"/>
            <w:tcBorders>
              <w:top w:val="nil"/>
              <w:left w:val="nil"/>
              <w:bottom w:val="single" w:sz="4" w:space="0" w:color="auto"/>
              <w:right w:val="single" w:sz="8" w:space="0" w:color="auto"/>
            </w:tcBorders>
            <w:shd w:val="clear" w:color="auto" w:fill="auto"/>
            <w:noWrap/>
            <w:vAlign w:val="center"/>
            <w:hideMark/>
          </w:tcPr>
          <w:p w14:paraId="6AE97D9A"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31,200</w:t>
            </w:r>
          </w:p>
        </w:tc>
      </w:tr>
      <w:tr w:rsidR="007D52ED" w:rsidRPr="00CD28CB" w14:paraId="55656CA0" w14:textId="77777777" w:rsidTr="00791815">
        <w:trPr>
          <w:trHeight w:val="360"/>
        </w:trPr>
        <w:tc>
          <w:tcPr>
            <w:tcW w:w="654" w:type="dxa"/>
            <w:tcBorders>
              <w:top w:val="nil"/>
              <w:left w:val="single" w:sz="8" w:space="0" w:color="auto"/>
              <w:bottom w:val="single" w:sz="4" w:space="0" w:color="auto"/>
              <w:right w:val="single" w:sz="4" w:space="0" w:color="auto"/>
            </w:tcBorders>
            <w:shd w:val="clear" w:color="auto" w:fill="auto"/>
            <w:vAlign w:val="center"/>
            <w:hideMark/>
          </w:tcPr>
          <w:p w14:paraId="63DF594C" w14:textId="77777777" w:rsidR="007D52ED" w:rsidRPr="00CD28CB" w:rsidRDefault="007D52ED" w:rsidP="00791815">
            <w:pPr>
              <w:spacing w:after="0" w:line="240" w:lineRule="auto"/>
              <w:rPr>
                <w:rFonts w:ascii="Garamond" w:hAnsi="Garamond" w:cs="Arial"/>
                <w:b/>
                <w:bCs/>
                <w:color w:val="000000"/>
                <w:sz w:val="6"/>
                <w:szCs w:val="6"/>
              </w:rPr>
            </w:pPr>
            <w:r w:rsidRPr="00CD28CB">
              <w:rPr>
                <w:rFonts w:ascii="Garamond" w:hAnsi="Garamond" w:cs="Arial"/>
                <w:b/>
                <w:bCs/>
                <w:color w:val="000000"/>
                <w:sz w:val="6"/>
                <w:szCs w:val="6"/>
              </w:rPr>
              <w:t>Objektivi specifik 2: Kontrolli i cilësisë në zbatimin e ligjit për menaxhimin e kufijve dhe sjellja e policëve dhe doganierëve të përfshirë në kontrollin kufitar dhe doganor të kryhet në përputhje aktet ligjore dhe nënligjore dhe me standardet e BE-së</w:t>
            </w:r>
          </w:p>
        </w:tc>
        <w:tc>
          <w:tcPr>
            <w:tcW w:w="399" w:type="dxa"/>
            <w:tcBorders>
              <w:top w:val="nil"/>
              <w:left w:val="nil"/>
              <w:bottom w:val="single" w:sz="4" w:space="0" w:color="auto"/>
              <w:right w:val="single" w:sz="4" w:space="0" w:color="auto"/>
            </w:tcBorders>
            <w:shd w:val="clear" w:color="auto" w:fill="auto"/>
            <w:vAlign w:val="center"/>
            <w:hideMark/>
          </w:tcPr>
          <w:p w14:paraId="0A719F6A"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PSH</w:t>
            </w:r>
          </w:p>
        </w:tc>
        <w:tc>
          <w:tcPr>
            <w:tcW w:w="434" w:type="dxa"/>
            <w:tcBorders>
              <w:top w:val="nil"/>
              <w:left w:val="nil"/>
              <w:bottom w:val="single" w:sz="4" w:space="0" w:color="auto"/>
              <w:right w:val="single" w:sz="4" w:space="0" w:color="auto"/>
            </w:tcBorders>
            <w:shd w:val="clear" w:color="auto" w:fill="auto"/>
            <w:vAlign w:val="center"/>
            <w:hideMark/>
          </w:tcPr>
          <w:p w14:paraId="43FD6113"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MB</w:t>
            </w:r>
          </w:p>
        </w:tc>
        <w:tc>
          <w:tcPr>
            <w:tcW w:w="251" w:type="dxa"/>
            <w:tcBorders>
              <w:top w:val="nil"/>
              <w:left w:val="nil"/>
              <w:bottom w:val="single" w:sz="4" w:space="0" w:color="auto"/>
              <w:right w:val="single" w:sz="4" w:space="0" w:color="auto"/>
            </w:tcBorders>
            <w:shd w:val="clear" w:color="auto" w:fill="auto"/>
            <w:vAlign w:val="center"/>
            <w:hideMark/>
          </w:tcPr>
          <w:p w14:paraId="6A81FF40"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2021</w:t>
            </w:r>
          </w:p>
        </w:tc>
        <w:tc>
          <w:tcPr>
            <w:tcW w:w="333" w:type="dxa"/>
            <w:tcBorders>
              <w:top w:val="nil"/>
              <w:left w:val="nil"/>
              <w:bottom w:val="single" w:sz="4" w:space="0" w:color="auto"/>
              <w:right w:val="single" w:sz="4" w:space="0" w:color="auto"/>
            </w:tcBorders>
            <w:shd w:val="clear" w:color="auto" w:fill="auto"/>
            <w:vAlign w:val="center"/>
            <w:hideMark/>
          </w:tcPr>
          <w:p w14:paraId="182A22ED"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2027</w:t>
            </w:r>
          </w:p>
        </w:tc>
        <w:tc>
          <w:tcPr>
            <w:tcW w:w="528" w:type="dxa"/>
            <w:tcBorders>
              <w:top w:val="nil"/>
              <w:left w:val="nil"/>
              <w:bottom w:val="single" w:sz="4" w:space="0" w:color="auto"/>
              <w:right w:val="single" w:sz="4" w:space="0" w:color="auto"/>
            </w:tcBorders>
            <w:shd w:val="clear" w:color="auto" w:fill="auto"/>
            <w:vAlign w:val="center"/>
            <w:hideMark/>
          </w:tcPr>
          <w:p w14:paraId="238AAE6C"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1,500,000</w:t>
            </w:r>
          </w:p>
        </w:tc>
        <w:tc>
          <w:tcPr>
            <w:tcW w:w="495" w:type="dxa"/>
            <w:tcBorders>
              <w:top w:val="nil"/>
              <w:left w:val="nil"/>
              <w:bottom w:val="single" w:sz="4" w:space="0" w:color="auto"/>
              <w:right w:val="single" w:sz="4" w:space="0" w:color="auto"/>
            </w:tcBorders>
            <w:shd w:val="clear" w:color="auto" w:fill="auto"/>
            <w:vAlign w:val="center"/>
            <w:hideMark/>
          </w:tcPr>
          <w:p w14:paraId="1A523449"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47" w:type="dxa"/>
            <w:tcBorders>
              <w:top w:val="nil"/>
              <w:left w:val="nil"/>
              <w:bottom w:val="single" w:sz="4" w:space="0" w:color="auto"/>
              <w:right w:val="single" w:sz="4" w:space="0" w:color="auto"/>
            </w:tcBorders>
            <w:shd w:val="clear" w:color="auto" w:fill="auto"/>
            <w:vAlign w:val="center"/>
            <w:hideMark/>
          </w:tcPr>
          <w:p w14:paraId="5EACA032"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1,500,000</w:t>
            </w:r>
          </w:p>
        </w:tc>
        <w:tc>
          <w:tcPr>
            <w:tcW w:w="495" w:type="dxa"/>
            <w:tcBorders>
              <w:top w:val="nil"/>
              <w:left w:val="nil"/>
              <w:bottom w:val="single" w:sz="4" w:space="0" w:color="auto"/>
              <w:right w:val="single" w:sz="4" w:space="0" w:color="auto"/>
            </w:tcBorders>
            <w:shd w:val="clear" w:color="auto" w:fill="auto"/>
            <w:vAlign w:val="center"/>
            <w:hideMark/>
          </w:tcPr>
          <w:p w14:paraId="1F8A898A"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1,500,000</w:t>
            </w:r>
          </w:p>
        </w:tc>
        <w:tc>
          <w:tcPr>
            <w:tcW w:w="447" w:type="dxa"/>
            <w:tcBorders>
              <w:top w:val="nil"/>
              <w:left w:val="nil"/>
              <w:bottom w:val="single" w:sz="4" w:space="0" w:color="auto"/>
              <w:right w:val="single" w:sz="4" w:space="0" w:color="auto"/>
            </w:tcBorders>
            <w:shd w:val="clear" w:color="auto" w:fill="auto"/>
            <w:vAlign w:val="center"/>
            <w:hideMark/>
          </w:tcPr>
          <w:p w14:paraId="20CB31C6"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2E414D13"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1,500,000</w:t>
            </w:r>
          </w:p>
        </w:tc>
        <w:tc>
          <w:tcPr>
            <w:tcW w:w="447" w:type="dxa"/>
            <w:tcBorders>
              <w:top w:val="nil"/>
              <w:left w:val="nil"/>
              <w:bottom w:val="single" w:sz="4" w:space="0" w:color="auto"/>
              <w:right w:val="single" w:sz="4" w:space="0" w:color="auto"/>
            </w:tcBorders>
            <w:shd w:val="clear" w:color="auto" w:fill="auto"/>
            <w:vAlign w:val="center"/>
            <w:hideMark/>
          </w:tcPr>
          <w:p w14:paraId="1A36AB12"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3E4D8ADC"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3FD4F20A"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6756347C"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47" w:type="dxa"/>
            <w:tcBorders>
              <w:top w:val="nil"/>
              <w:left w:val="nil"/>
              <w:bottom w:val="single" w:sz="4" w:space="0" w:color="auto"/>
              <w:right w:val="single" w:sz="4" w:space="0" w:color="auto"/>
            </w:tcBorders>
            <w:shd w:val="clear" w:color="auto" w:fill="auto"/>
            <w:vAlign w:val="center"/>
            <w:hideMark/>
          </w:tcPr>
          <w:p w14:paraId="7128647E"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28" w:type="dxa"/>
            <w:tcBorders>
              <w:top w:val="nil"/>
              <w:left w:val="nil"/>
              <w:bottom w:val="single" w:sz="4" w:space="0" w:color="auto"/>
              <w:right w:val="single" w:sz="4" w:space="0" w:color="auto"/>
            </w:tcBorders>
            <w:shd w:val="clear" w:color="auto" w:fill="auto"/>
            <w:vAlign w:val="center"/>
            <w:hideMark/>
          </w:tcPr>
          <w:p w14:paraId="35A421BF"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66" w:type="dxa"/>
            <w:tcBorders>
              <w:top w:val="nil"/>
              <w:left w:val="nil"/>
              <w:bottom w:val="single" w:sz="4" w:space="0" w:color="auto"/>
              <w:right w:val="single" w:sz="4" w:space="0" w:color="auto"/>
            </w:tcBorders>
            <w:shd w:val="clear" w:color="auto" w:fill="auto"/>
            <w:vAlign w:val="center"/>
            <w:hideMark/>
          </w:tcPr>
          <w:p w14:paraId="74AF6C7B"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939" w:type="dxa"/>
            <w:tcBorders>
              <w:top w:val="nil"/>
              <w:left w:val="nil"/>
              <w:bottom w:val="single" w:sz="4" w:space="0" w:color="auto"/>
              <w:right w:val="single" w:sz="8" w:space="0" w:color="auto"/>
            </w:tcBorders>
            <w:shd w:val="clear" w:color="auto" w:fill="auto"/>
            <w:noWrap/>
            <w:vAlign w:val="center"/>
            <w:hideMark/>
          </w:tcPr>
          <w:p w14:paraId="08E1B18F"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12,000</w:t>
            </w:r>
          </w:p>
        </w:tc>
      </w:tr>
      <w:tr w:rsidR="007D52ED" w:rsidRPr="00CD28CB" w14:paraId="797E5857" w14:textId="77777777" w:rsidTr="00791815">
        <w:trPr>
          <w:trHeight w:val="300"/>
        </w:trPr>
        <w:tc>
          <w:tcPr>
            <w:tcW w:w="654" w:type="dxa"/>
            <w:tcBorders>
              <w:top w:val="nil"/>
              <w:left w:val="single" w:sz="8" w:space="0" w:color="auto"/>
              <w:bottom w:val="single" w:sz="4" w:space="0" w:color="auto"/>
              <w:right w:val="single" w:sz="4" w:space="0" w:color="auto"/>
            </w:tcBorders>
            <w:shd w:val="clear" w:color="auto" w:fill="auto"/>
            <w:vAlign w:val="center"/>
            <w:hideMark/>
          </w:tcPr>
          <w:p w14:paraId="2F052060" w14:textId="77777777" w:rsidR="007D52ED" w:rsidRPr="00CD28CB" w:rsidRDefault="007D52ED" w:rsidP="00791815">
            <w:pPr>
              <w:spacing w:after="0" w:line="240" w:lineRule="auto"/>
              <w:rPr>
                <w:rFonts w:ascii="Garamond" w:hAnsi="Garamond" w:cs="Arial"/>
                <w:b/>
                <w:bCs/>
                <w:color w:val="000000"/>
                <w:sz w:val="6"/>
                <w:szCs w:val="6"/>
              </w:rPr>
            </w:pPr>
            <w:r w:rsidRPr="00CD28CB">
              <w:rPr>
                <w:rFonts w:ascii="Garamond" w:hAnsi="Garamond" w:cs="Arial"/>
                <w:b/>
                <w:bCs/>
                <w:color w:val="000000"/>
                <w:sz w:val="6"/>
                <w:szCs w:val="6"/>
              </w:rPr>
              <w:t>Objektivi specifik 3: Sigurimi i qasjes në mbrojtjen ndërkombëtare atyre që kanë nevojë</w:t>
            </w:r>
          </w:p>
        </w:tc>
        <w:tc>
          <w:tcPr>
            <w:tcW w:w="399" w:type="dxa"/>
            <w:tcBorders>
              <w:top w:val="nil"/>
              <w:left w:val="nil"/>
              <w:bottom w:val="single" w:sz="4" w:space="0" w:color="auto"/>
              <w:right w:val="single" w:sz="4" w:space="0" w:color="auto"/>
            </w:tcBorders>
            <w:shd w:val="clear" w:color="auto" w:fill="auto"/>
            <w:vAlign w:val="center"/>
            <w:hideMark/>
          </w:tcPr>
          <w:p w14:paraId="72B7CC14"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PSH</w:t>
            </w:r>
          </w:p>
        </w:tc>
        <w:tc>
          <w:tcPr>
            <w:tcW w:w="434" w:type="dxa"/>
            <w:tcBorders>
              <w:top w:val="nil"/>
              <w:left w:val="nil"/>
              <w:bottom w:val="single" w:sz="4" w:space="0" w:color="auto"/>
              <w:right w:val="single" w:sz="4" w:space="0" w:color="auto"/>
            </w:tcBorders>
            <w:shd w:val="clear" w:color="auto" w:fill="auto"/>
            <w:vAlign w:val="center"/>
            <w:hideMark/>
          </w:tcPr>
          <w:p w14:paraId="101D06DE"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MB</w:t>
            </w:r>
          </w:p>
        </w:tc>
        <w:tc>
          <w:tcPr>
            <w:tcW w:w="251" w:type="dxa"/>
            <w:tcBorders>
              <w:top w:val="nil"/>
              <w:left w:val="nil"/>
              <w:bottom w:val="single" w:sz="4" w:space="0" w:color="auto"/>
              <w:right w:val="single" w:sz="4" w:space="0" w:color="auto"/>
            </w:tcBorders>
            <w:shd w:val="clear" w:color="auto" w:fill="auto"/>
            <w:vAlign w:val="center"/>
            <w:hideMark/>
          </w:tcPr>
          <w:p w14:paraId="449D1FD5"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2021</w:t>
            </w:r>
          </w:p>
        </w:tc>
        <w:tc>
          <w:tcPr>
            <w:tcW w:w="333" w:type="dxa"/>
            <w:tcBorders>
              <w:top w:val="nil"/>
              <w:left w:val="nil"/>
              <w:bottom w:val="single" w:sz="4" w:space="0" w:color="auto"/>
              <w:right w:val="single" w:sz="4" w:space="0" w:color="auto"/>
            </w:tcBorders>
            <w:shd w:val="clear" w:color="auto" w:fill="auto"/>
            <w:vAlign w:val="center"/>
            <w:hideMark/>
          </w:tcPr>
          <w:p w14:paraId="5ADAF629"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2027</w:t>
            </w:r>
          </w:p>
        </w:tc>
        <w:tc>
          <w:tcPr>
            <w:tcW w:w="528" w:type="dxa"/>
            <w:tcBorders>
              <w:top w:val="nil"/>
              <w:left w:val="nil"/>
              <w:bottom w:val="single" w:sz="4" w:space="0" w:color="auto"/>
              <w:right w:val="single" w:sz="4" w:space="0" w:color="auto"/>
            </w:tcBorders>
            <w:shd w:val="clear" w:color="auto" w:fill="auto"/>
            <w:vAlign w:val="center"/>
            <w:hideMark/>
          </w:tcPr>
          <w:p w14:paraId="1D225D30"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1,800,000</w:t>
            </w:r>
          </w:p>
        </w:tc>
        <w:tc>
          <w:tcPr>
            <w:tcW w:w="495" w:type="dxa"/>
            <w:tcBorders>
              <w:top w:val="nil"/>
              <w:left w:val="nil"/>
              <w:bottom w:val="single" w:sz="4" w:space="0" w:color="auto"/>
              <w:right w:val="single" w:sz="4" w:space="0" w:color="auto"/>
            </w:tcBorders>
            <w:shd w:val="clear" w:color="auto" w:fill="auto"/>
            <w:vAlign w:val="center"/>
            <w:hideMark/>
          </w:tcPr>
          <w:p w14:paraId="4A5DA931"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47" w:type="dxa"/>
            <w:tcBorders>
              <w:top w:val="nil"/>
              <w:left w:val="nil"/>
              <w:bottom w:val="single" w:sz="4" w:space="0" w:color="auto"/>
              <w:right w:val="single" w:sz="4" w:space="0" w:color="auto"/>
            </w:tcBorders>
            <w:shd w:val="clear" w:color="auto" w:fill="auto"/>
            <w:vAlign w:val="center"/>
            <w:hideMark/>
          </w:tcPr>
          <w:p w14:paraId="0630A3D5"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1,800,000</w:t>
            </w:r>
          </w:p>
        </w:tc>
        <w:tc>
          <w:tcPr>
            <w:tcW w:w="495" w:type="dxa"/>
            <w:tcBorders>
              <w:top w:val="nil"/>
              <w:left w:val="nil"/>
              <w:bottom w:val="single" w:sz="4" w:space="0" w:color="auto"/>
              <w:right w:val="single" w:sz="4" w:space="0" w:color="auto"/>
            </w:tcBorders>
            <w:shd w:val="clear" w:color="auto" w:fill="auto"/>
            <w:vAlign w:val="center"/>
            <w:hideMark/>
          </w:tcPr>
          <w:p w14:paraId="1309CC7E"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1,800,000</w:t>
            </w:r>
          </w:p>
        </w:tc>
        <w:tc>
          <w:tcPr>
            <w:tcW w:w="447" w:type="dxa"/>
            <w:tcBorders>
              <w:top w:val="nil"/>
              <w:left w:val="nil"/>
              <w:bottom w:val="single" w:sz="4" w:space="0" w:color="auto"/>
              <w:right w:val="single" w:sz="4" w:space="0" w:color="auto"/>
            </w:tcBorders>
            <w:shd w:val="clear" w:color="auto" w:fill="auto"/>
            <w:vAlign w:val="center"/>
            <w:hideMark/>
          </w:tcPr>
          <w:p w14:paraId="79F6B465"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0873707E"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1,800,000</w:t>
            </w:r>
          </w:p>
        </w:tc>
        <w:tc>
          <w:tcPr>
            <w:tcW w:w="447" w:type="dxa"/>
            <w:tcBorders>
              <w:top w:val="nil"/>
              <w:left w:val="nil"/>
              <w:bottom w:val="single" w:sz="4" w:space="0" w:color="auto"/>
              <w:right w:val="single" w:sz="4" w:space="0" w:color="auto"/>
            </w:tcBorders>
            <w:shd w:val="clear" w:color="auto" w:fill="auto"/>
            <w:vAlign w:val="center"/>
            <w:hideMark/>
          </w:tcPr>
          <w:p w14:paraId="4FAF5788"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14BDDA5F"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526F1972"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95" w:type="dxa"/>
            <w:tcBorders>
              <w:top w:val="nil"/>
              <w:left w:val="nil"/>
              <w:bottom w:val="single" w:sz="4" w:space="0" w:color="auto"/>
              <w:right w:val="single" w:sz="4" w:space="0" w:color="auto"/>
            </w:tcBorders>
            <w:shd w:val="clear" w:color="auto" w:fill="auto"/>
            <w:vAlign w:val="center"/>
            <w:hideMark/>
          </w:tcPr>
          <w:p w14:paraId="0B300754"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447" w:type="dxa"/>
            <w:tcBorders>
              <w:top w:val="nil"/>
              <w:left w:val="nil"/>
              <w:bottom w:val="single" w:sz="4" w:space="0" w:color="auto"/>
              <w:right w:val="single" w:sz="4" w:space="0" w:color="auto"/>
            </w:tcBorders>
            <w:shd w:val="clear" w:color="auto" w:fill="auto"/>
            <w:vAlign w:val="center"/>
            <w:hideMark/>
          </w:tcPr>
          <w:p w14:paraId="4C95DDFB" w14:textId="77777777" w:rsidR="007D52ED" w:rsidRPr="00CD28CB" w:rsidRDefault="007D52ED" w:rsidP="00791815">
            <w:pPr>
              <w:spacing w:after="0" w:line="240" w:lineRule="auto"/>
              <w:jc w:val="center"/>
              <w:rPr>
                <w:rFonts w:ascii="Garamond" w:hAnsi="Garamond" w:cs="Arial"/>
                <w:color w:val="000000"/>
                <w:sz w:val="6"/>
                <w:szCs w:val="6"/>
              </w:rPr>
            </w:pPr>
            <w:r w:rsidRPr="00CD28CB">
              <w:rPr>
                <w:rFonts w:ascii="Garamond" w:hAnsi="Garamond" w:cs="Arial"/>
                <w:color w:val="000000"/>
                <w:sz w:val="6"/>
                <w:szCs w:val="6"/>
              </w:rPr>
              <w:t>0</w:t>
            </w:r>
          </w:p>
        </w:tc>
        <w:tc>
          <w:tcPr>
            <w:tcW w:w="528" w:type="dxa"/>
            <w:tcBorders>
              <w:top w:val="nil"/>
              <w:left w:val="nil"/>
              <w:bottom w:val="single" w:sz="4" w:space="0" w:color="auto"/>
              <w:right w:val="single" w:sz="4" w:space="0" w:color="auto"/>
            </w:tcBorders>
            <w:shd w:val="clear" w:color="auto" w:fill="auto"/>
            <w:vAlign w:val="center"/>
            <w:hideMark/>
          </w:tcPr>
          <w:p w14:paraId="2C71D66D"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466" w:type="dxa"/>
            <w:tcBorders>
              <w:top w:val="nil"/>
              <w:left w:val="nil"/>
              <w:bottom w:val="single" w:sz="4" w:space="0" w:color="auto"/>
              <w:right w:val="single" w:sz="4" w:space="0" w:color="auto"/>
            </w:tcBorders>
            <w:shd w:val="clear" w:color="auto" w:fill="auto"/>
            <w:vAlign w:val="center"/>
            <w:hideMark/>
          </w:tcPr>
          <w:p w14:paraId="263BF12F"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0</w:t>
            </w:r>
          </w:p>
        </w:tc>
        <w:tc>
          <w:tcPr>
            <w:tcW w:w="939" w:type="dxa"/>
            <w:tcBorders>
              <w:top w:val="nil"/>
              <w:left w:val="nil"/>
              <w:bottom w:val="single" w:sz="4" w:space="0" w:color="auto"/>
              <w:right w:val="single" w:sz="8" w:space="0" w:color="auto"/>
            </w:tcBorders>
            <w:shd w:val="clear" w:color="auto" w:fill="auto"/>
            <w:noWrap/>
            <w:vAlign w:val="center"/>
            <w:hideMark/>
          </w:tcPr>
          <w:p w14:paraId="64A06CE4" w14:textId="77777777" w:rsidR="007D52ED" w:rsidRPr="00CD28CB" w:rsidRDefault="007D52ED" w:rsidP="00791815">
            <w:pPr>
              <w:spacing w:after="0" w:line="240" w:lineRule="auto"/>
              <w:jc w:val="center"/>
              <w:rPr>
                <w:rFonts w:ascii="Garamond" w:hAnsi="Garamond" w:cs="Arial"/>
                <w:b/>
                <w:bCs/>
                <w:color w:val="000000"/>
                <w:sz w:val="6"/>
                <w:szCs w:val="6"/>
              </w:rPr>
            </w:pPr>
            <w:r w:rsidRPr="00CD28CB">
              <w:rPr>
                <w:rFonts w:ascii="Garamond" w:hAnsi="Garamond" w:cs="Arial"/>
                <w:b/>
                <w:bCs/>
                <w:color w:val="000000"/>
                <w:sz w:val="6"/>
                <w:szCs w:val="6"/>
              </w:rPr>
              <w:t>14,400</w:t>
            </w:r>
          </w:p>
        </w:tc>
      </w:tr>
      <w:tr w:rsidR="007D52ED" w:rsidRPr="00CD28CB" w14:paraId="2FE2B2BC" w14:textId="77777777" w:rsidTr="00791815">
        <w:trPr>
          <w:trHeight w:val="645"/>
        </w:trPr>
        <w:tc>
          <w:tcPr>
            <w:tcW w:w="654" w:type="dxa"/>
            <w:tcBorders>
              <w:top w:val="nil"/>
              <w:left w:val="single" w:sz="8" w:space="0" w:color="auto"/>
              <w:bottom w:val="single" w:sz="8" w:space="0" w:color="auto"/>
              <w:right w:val="single" w:sz="4" w:space="0" w:color="auto"/>
            </w:tcBorders>
            <w:shd w:val="clear" w:color="auto" w:fill="auto"/>
            <w:vAlign w:val="center"/>
            <w:hideMark/>
          </w:tcPr>
          <w:p w14:paraId="7F1008EC" w14:textId="78F7D6EA" w:rsidR="007D52ED" w:rsidRPr="00CD28CB" w:rsidRDefault="007D52ED" w:rsidP="00890583">
            <w:pPr>
              <w:spacing w:after="0" w:line="240" w:lineRule="auto"/>
              <w:rPr>
                <w:rFonts w:ascii="Garamond" w:hAnsi="Garamond" w:cs="Arial"/>
                <w:color w:val="000000"/>
                <w:sz w:val="6"/>
                <w:szCs w:val="6"/>
              </w:rPr>
            </w:pPr>
            <w:r w:rsidRPr="00CD28CB">
              <w:rPr>
                <w:rFonts w:ascii="Garamond" w:hAnsi="Garamond" w:cs="Arial"/>
                <w:b/>
                <w:bCs/>
                <w:color w:val="FF0000"/>
                <w:sz w:val="6"/>
                <w:szCs w:val="6"/>
              </w:rPr>
              <w:t>Kosto</w:t>
            </w:r>
            <w:r w:rsidR="00890583" w:rsidRPr="00CD28CB">
              <w:rPr>
                <w:rFonts w:ascii="Garamond" w:hAnsi="Garamond" w:cs="Arial"/>
                <w:b/>
                <w:bCs/>
                <w:color w:val="FF0000"/>
                <w:sz w:val="6"/>
                <w:szCs w:val="6"/>
              </w:rPr>
              <w:t>ja</w:t>
            </w:r>
            <w:r w:rsidRPr="00CD28CB">
              <w:rPr>
                <w:rFonts w:ascii="Garamond" w:hAnsi="Garamond" w:cs="Arial"/>
                <w:b/>
                <w:bCs/>
                <w:color w:val="FF0000"/>
                <w:sz w:val="6"/>
                <w:szCs w:val="6"/>
              </w:rPr>
              <w:t xml:space="preserve"> totale </w:t>
            </w:r>
            <w:r w:rsidR="00890583" w:rsidRPr="00CD28CB">
              <w:rPr>
                <w:rFonts w:ascii="Garamond" w:hAnsi="Garamond" w:cs="Arial"/>
                <w:b/>
                <w:bCs/>
                <w:color w:val="FF0000"/>
                <w:sz w:val="6"/>
                <w:szCs w:val="6"/>
              </w:rPr>
              <w:t>e q</w:t>
            </w:r>
            <w:r w:rsidRPr="00CD28CB">
              <w:rPr>
                <w:rFonts w:ascii="Garamond" w:hAnsi="Garamond" w:cs="Arial"/>
                <w:b/>
                <w:bCs/>
                <w:color w:val="FF0000"/>
                <w:sz w:val="6"/>
                <w:szCs w:val="6"/>
              </w:rPr>
              <w:t>ëllimi</w:t>
            </w:r>
            <w:r w:rsidR="00890583" w:rsidRPr="00CD28CB">
              <w:rPr>
                <w:rFonts w:ascii="Garamond" w:hAnsi="Garamond" w:cs="Arial"/>
                <w:b/>
                <w:bCs/>
                <w:color w:val="FF0000"/>
                <w:sz w:val="6"/>
                <w:szCs w:val="6"/>
              </w:rPr>
              <w:t>t të</w:t>
            </w:r>
            <w:r w:rsidRPr="00CD28CB">
              <w:rPr>
                <w:rFonts w:ascii="Garamond" w:hAnsi="Garamond" w:cs="Arial"/>
                <w:b/>
                <w:bCs/>
                <w:color w:val="FF0000"/>
                <w:sz w:val="6"/>
                <w:szCs w:val="6"/>
              </w:rPr>
              <w:t xml:space="preserve"> </w:t>
            </w:r>
            <w:r w:rsidR="00890583" w:rsidRPr="00CD28CB">
              <w:rPr>
                <w:rFonts w:ascii="Garamond" w:hAnsi="Garamond" w:cs="Arial"/>
                <w:b/>
                <w:bCs/>
                <w:color w:val="FF0000"/>
                <w:sz w:val="6"/>
                <w:szCs w:val="6"/>
              </w:rPr>
              <w:t>p</w:t>
            </w:r>
            <w:r w:rsidRPr="00CD28CB">
              <w:rPr>
                <w:rFonts w:ascii="Garamond" w:hAnsi="Garamond" w:cs="Arial"/>
                <w:b/>
                <w:bCs/>
                <w:color w:val="FF0000"/>
                <w:sz w:val="6"/>
                <w:szCs w:val="6"/>
              </w:rPr>
              <w:t xml:space="preserve">olitikës III </w:t>
            </w:r>
            <w:r w:rsidRPr="00CD28CB">
              <w:rPr>
                <w:rFonts w:ascii="Garamond" w:hAnsi="Garamond" w:cs="Arial"/>
                <w:color w:val="000000"/>
                <w:sz w:val="6"/>
                <w:szCs w:val="6"/>
              </w:rPr>
              <w:br/>
              <w:t>(objektiva specifike 1+2+3</w:t>
            </w:r>
            <w:r w:rsidR="007F2B15" w:rsidRPr="00CD28CB">
              <w:rPr>
                <w:rFonts w:ascii="Garamond" w:hAnsi="Garamond" w:cs="Arial"/>
                <w:color w:val="000000"/>
                <w:sz w:val="6"/>
                <w:szCs w:val="6"/>
              </w:rPr>
              <w:t>)</w:t>
            </w:r>
          </w:p>
        </w:tc>
        <w:tc>
          <w:tcPr>
            <w:tcW w:w="399" w:type="dxa"/>
            <w:tcBorders>
              <w:top w:val="nil"/>
              <w:left w:val="nil"/>
              <w:bottom w:val="single" w:sz="8" w:space="0" w:color="auto"/>
              <w:right w:val="single" w:sz="4" w:space="0" w:color="auto"/>
            </w:tcBorders>
            <w:shd w:val="clear" w:color="auto" w:fill="auto"/>
            <w:noWrap/>
            <w:vAlign w:val="bottom"/>
            <w:hideMark/>
          </w:tcPr>
          <w:p w14:paraId="253347BD" w14:textId="77777777" w:rsidR="007D52ED" w:rsidRPr="00CD28CB" w:rsidRDefault="007D52ED" w:rsidP="00791815">
            <w:pPr>
              <w:spacing w:after="0" w:line="240" w:lineRule="auto"/>
              <w:rPr>
                <w:rFonts w:ascii="Garamond" w:hAnsi="Garamond" w:cs="Arial"/>
                <w:color w:val="000000"/>
                <w:sz w:val="6"/>
                <w:szCs w:val="6"/>
              </w:rPr>
            </w:pPr>
            <w:r w:rsidRPr="00CD28CB">
              <w:rPr>
                <w:rFonts w:ascii="Garamond" w:hAnsi="Garamond" w:cs="Arial"/>
                <w:color w:val="000000"/>
                <w:sz w:val="6"/>
                <w:szCs w:val="6"/>
              </w:rPr>
              <w:t> </w:t>
            </w:r>
          </w:p>
        </w:tc>
        <w:tc>
          <w:tcPr>
            <w:tcW w:w="434" w:type="dxa"/>
            <w:tcBorders>
              <w:top w:val="nil"/>
              <w:left w:val="nil"/>
              <w:bottom w:val="single" w:sz="8" w:space="0" w:color="auto"/>
              <w:right w:val="single" w:sz="4" w:space="0" w:color="auto"/>
            </w:tcBorders>
            <w:shd w:val="clear" w:color="auto" w:fill="auto"/>
            <w:noWrap/>
            <w:vAlign w:val="bottom"/>
            <w:hideMark/>
          </w:tcPr>
          <w:p w14:paraId="3B53D6D5" w14:textId="77777777" w:rsidR="007D52ED" w:rsidRPr="00CD28CB" w:rsidRDefault="007D52ED" w:rsidP="00791815">
            <w:pPr>
              <w:spacing w:after="0" w:line="240" w:lineRule="auto"/>
              <w:rPr>
                <w:rFonts w:ascii="Garamond" w:hAnsi="Garamond" w:cs="Arial"/>
                <w:color w:val="000000"/>
                <w:sz w:val="6"/>
                <w:szCs w:val="6"/>
              </w:rPr>
            </w:pPr>
            <w:r w:rsidRPr="00CD28CB">
              <w:rPr>
                <w:rFonts w:ascii="Garamond" w:hAnsi="Garamond" w:cs="Arial"/>
                <w:color w:val="000000"/>
                <w:sz w:val="6"/>
                <w:szCs w:val="6"/>
              </w:rPr>
              <w:t> </w:t>
            </w:r>
          </w:p>
        </w:tc>
        <w:tc>
          <w:tcPr>
            <w:tcW w:w="251" w:type="dxa"/>
            <w:tcBorders>
              <w:top w:val="nil"/>
              <w:left w:val="nil"/>
              <w:bottom w:val="single" w:sz="8" w:space="0" w:color="auto"/>
              <w:right w:val="single" w:sz="4" w:space="0" w:color="auto"/>
            </w:tcBorders>
            <w:shd w:val="clear" w:color="auto" w:fill="auto"/>
            <w:noWrap/>
            <w:vAlign w:val="bottom"/>
            <w:hideMark/>
          </w:tcPr>
          <w:p w14:paraId="1A65738F" w14:textId="77777777" w:rsidR="007D52ED" w:rsidRPr="00CD28CB" w:rsidRDefault="007D52ED" w:rsidP="00791815">
            <w:pPr>
              <w:spacing w:after="0" w:line="240" w:lineRule="auto"/>
              <w:rPr>
                <w:rFonts w:ascii="Garamond" w:hAnsi="Garamond" w:cs="Arial"/>
                <w:color w:val="000000"/>
                <w:sz w:val="6"/>
                <w:szCs w:val="6"/>
              </w:rPr>
            </w:pPr>
            <w:r w:rsidRPr="00CD28CB">
              <w:rPr>
                <w:rFonts w:ascii="Garamond" w:hAnsi="Garamond" w:cs="Arial"/>
                <w:color w:val="000000"/>
                <w:sz w:val="6"/>
                <w:szCs w:val="6"/>
              </w:rPr>
              <w:t> </w:t>
            </w:r>
          </w:p>
        </w:tc>
        <w:tc>
          <w:tcPr>
            <w:tcW w:w="333" w:type="dxa"/>
            <w:tcBorders>
              <w:top w:val="nil"/>
              <w:left w:val="nil"/>
              <w:bottom w:val="single" w:sz="8" w:space="0" w:color="auto"/>
              <w:right w:val="single" w:sz="4" w:space="0" w:color="auto"/>
            </w:tcBorders>
            <w:shd w:val="clear" w:color="auto" w:fill="auto"/>
            <w:noWrap/>
            <w:vAlign w:val="bottom"/>
            <w:hideMark/>
          </w:tcPr>
          <w:p w14:paraId="410F080C" w14:textId="77777777" w:rsidR="007D52ED" w:rsidRPr="00CD28CB" w:rsidRDefault="007D52ED" w:rsidP="00791815">
            <w:pPr>
              <w:spacing w:after="0" w:line="240" w:lineRule="auto"/>
              <w:rPr>
                <w:rFonts w:ascii="Garamond" w:hAnsi="Garamond" w:cs="Arial"/>
                <w:color w:val="000000"/>
                <w:sz w:val="6"/>
                <w:szCs w:val="6"/>
              </w:rPr>
            </w:pPr>
            <w:r w:rsidRPr="00CD28CB">
              <w:rPr>
                <w:rFonts w:ascii="Garamond" w:hAnsi="Garamond" w:cs="Arial"/>
                <w:color w:val="000000"/>
                <w:sz w:val="6"/>
                <w:szCs w:val="6"/>
              </w:rPr>
              <w:t> </w:t>
            </w:r>
          </w:p>
        </w:tc>
        <w:tc>
          <w:tcPr>
            <w:tcW w:w="528" w:type="dxa"/>
            <w:tcBorders>
              <w:top w:val="nil"/>
              <w:left w:val="nil"/>
              <w:bottom w:val="single" w:sz="8" w:space="0" w:color="auto"/>
              <w:right w:val="single" w:sz="4" w:space="0" w:color="auto"/>
            </w:tcBorders>
            <w:shd w:val="clear" w:color="auto" w:fill="auto"/>
            <w:noWrap/>
            <w:vAlign w:val="center"/>
            <w:hideMark/>
          </w:tcPr>
          <w:p w14:paraId="78B478B1"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7,200,000</w:t>
            </w:r>
          </w:p>
        </w:tc>
        <w:tc>
          <w:tcPr>
            <w:tcW w:w="495" w:type="dxa"/>
            <w:tcBorders>
              <w:top w:val="nil"/>
              <w:left w:val="nil"/>
              <w:bottom w:val="single" w:sz="8" w:space="0" w:color="auto"/>
              <w:right w:val="single" w:sz="4" w:space="0" w:color="auto"/>
            </w:tcBorders>
            <w:shd w:val="clear" w:color="auto" w:fill="auto"/>
            <w:noWrap/>
            <w:vAlign w:val="center"/>
            <w:hideMark/>
          </w:tcPr>
          <w:p w14:paraId="3E871151"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0</w:t>
            </w:r>
          </w:p>
        </w:tc>
        <w:tc>
          <w:tcPr>
            <w:tcW w:w="547" w:type="dxa"/>
            <w:tcBorders>
              <w:top w:val="nil"/>
              <w:left w:val="nil"/>
              <w:bottom w:val="single" w:sz="8" w:space="0" w:color="auto"/>
              <w:right w:val="single" w:sz="4" w:space="0" w:color="auto"/>
            </w:tcBorders>
            <w:shd w:val="clear" w:color="auto" w:fill="auto"/>
            <w:noWrap/>
            <w:vAlign w:val="center"/>
            <w:hideMark/>
          </w:tcPr>
          <w:p w14:paraId="5EB0235F"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7,200,000</w:t>
            </w:r>
          </w:p>
        </w:tc>
        <w:tc>
          <w:tcPr>
            <w:tcW w:w="495" w:type="dxa"/>
            <w:tcBorders>
              <w:top w:val="nil"/>
              <w:left w:val="nil"/>
              <w:bottom w:val="single" w:sz="8" w:space="0" w:color="auto"/>
              <w:right w:val="single" w:sz="4" w:space="0" w:color="auto"/>
            </w:tcBorders>
            <w:shd w:val="clear" w:color="auto" w:fill="auto"/>
            <w:noWrap/>
            <w:vAlign w:val="center"/>
            <w:hideMark/>
          </w:tcPr>
          <w:p w14:paraId="2649D046"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7,200,000</w:t>
            </w:r>
          </w:p>
        </w:tc>
        <w:tc>
          <w:tcPr>
            <w:tcW w:w="447" w:type="dxa"/>
            <w:tcBorders>
              <w:top w:val="nil"/>
              <w:left w:val="nil"/>
              <w:bottom w:val="single" w:sz="8" w:space="0" w:color="auto"/>
              <w:right w:val="single" w:sz="4" w:space="0" w:color="auto"/>
            </w:tcBorders>
            <w:shd w:val="clear" w:color="auto" w:fill="auto"/>
            <w:noWrap/>
            <w:vAlign w:val="center"/>
            <w:hideMark/>
          </w:tcPr>
          <w:p w14:paraId="78C7E252"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0</w:t>
            </w:r>
          </w:p>
        </w:tc>
        <w:tc>
          <w:tcPr>
            <w:tcW w:w="495" w:type="dxa"/>
            <w:tcBorders>
              <w:top w:val="nil"/>
              <w:left w:val="nil"/>
              <w:bottom w:val="single" w:sz="8" w:space="0" w:color="auto"/>
              <w:right w:val="single" w:sz="4" w:space="0" w:color="auto"/>
            </w:tcBorders>
            <w:shd w:val="clear" w:color="auto" w:fill="auto"/>
            <w:noWrap/>
            <w:vAlign w:val="center"/>
            <w:hideMark/>
          </w:tcPr>
          <w:p w14:paraId="27425C47"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7,200,000</w:t>
            </w:r>
          </w:p>
        </w:tc>
        <w:tc>
          <w:tcPr>
            <w:tcW w:w="447" w:type="dxa"/>
            <w:tcBorders>
              <w:top w:val="nil"/>
              <w:left w:val="nil"/>
              <w:bottom w:val="single" w:sz="8" w:space="0" w:color="auto"/>
              <w:right w:val="single" w:sz="4" w:space="0" w:color="auto"/>
            </w:tcBorders>
            <w:shd w:val="clear" w:color="auto" w:fill="auto"/>
            <w:noWrap/>
            <w:vAlign w:val="center"/>
            <w:hideMark/>
          </w:tcPr>
          <w:p w14:paraId="37DAC644"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0</w:t>
            </w:r>
          </w:p>
        </w:tc>
        <w:tc>
          <w:tcPr>
            <w:tcW w:w="495" w:type="dxa"/>
            <w:tcBorders>
              <w:top w:val="nil"/>
              <w:left w:val="nil"/>
              <w:bottom w:val="single" w:sz="8" w:space="0" w:color="auto"/>
              <w:right w:val="single" w:sz="4" w:space="0" w:color="auto"/>
            </w:tcBorders>
            <w:shd w:val="clear" w:color="auto" w:fill="auto"/>
            <w:noWrap/>
            <w:vAlign w:val="center"/>
            <w:hideMark/>
          </w:tcPr>
          <w:p w14:paraId="5EF4FA90"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0</w:t>
            </w:r>
          </w:p>
        </w:tc>
        <w:tc>
          <w:tcPr>
            <w:tcW w:w="495" w:type="dxa"/>
            <w:tcBorders>
              <w:top w:val="nil"/>
              <w:left w:val="nil"/>
              <w:bottom w:val="single" w:sz="8" w:space="0" w:color="auto"/>
              <w:right w:val="single" w:sz="4" w:space="0" w:color="auto"/>
            </w:tcBorders>
            <w:shd w:val="clear" w:color="auto" w:fill="auto"/>
            <w:noWrap/>
            <w:vAlign w:val="center"/>
            <w:hideMark/>
          </w:tcPr>
          <w:p w14:paraId="773D5AAC"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0</w:t>
            </w:r>
          </w:p>
        </w:tc>
        <w:tc>
          <w:tcPr>
            <w:tcW w:w="495" w:type="dxa"/>
            <w:tcBorders>
              <w:top w:val="nil"/>
              <w:left w:val="nil"/>
              <w:bottom w:val="single" w:sz="8" w:space="0" w:color="auto"/>
              <w:right w:val="single" w:sz="4" w:space="0" w:color="auto"/>
            </w:tcBorders>
            <w:shd w:val="clear" w:color="auto" w:fill="auto"/>
            <w:noWrap/>
            <w:vAlign w:val="center"/>
            <w:hideMark/>
          </w:tcPr>
          <w:p w14:paraId="07CC7C10"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600,000</w:t>
            </w:r>
          </w:p>
        </w:tc>
        <w:tc>
          <w:tcPr>
            <w:tcW w:w="447" w:type="dxa"/>
            <w:tcBorders>
              <w:top w:val="nil"/>
              <w:left w:val="nil"/>
              <w:bottom w:val="single" w:sz="8" w:space="0" w:color="auto"/>
              <w:right w:val="single" w:sz="4" w:space="0" w:color="auto"/>
            </w:tcBorders>
            <w:shd w:val="clear" w:color="auto" w:fill="auto"/>
            <w:noWrap/>
            <w:vAlign w:val="center"/>
            <w:hideMark/>
          </w:tcPr>
          <w:p w14:paraId="4AC023CA"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0</w:t>
            </w:r>
          </w:p>
        </w:tc>
        <w:tc>
          <w:tcPr>
            <w:tcW w:w="528" w:type="dxa"/>
            <w:tcBorders>
              <w:top w:val="nil"/>
              <w:left w:val="nil"/>
              <w:bottom w:val="single" w:sz="8" w:space="0" w:color="auto"/>
              <w:right w:val="single" w:sz="4" w:space="0" w:color="auto"/>
            </w:tcBorders>
            <w:shd w:val="clear" w:color="auto" w:fill="auto"/>
            <w:noWrap/>
            <w:vAlign w:val="center"/>
            <w:hideMark/>
          </w:tcPr>
          <w:p w14:paraId="4829DC24"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600,000</w:t>
            </w:r>
          </w:p>
        </w:tc>
        <w:tc>
          <w:tcPr>
            <w:tcW w:w="466" w:type="dxa"/>
            <w:tcBorders>
              <w:top w:val="nil"/>
              <w:left w:val="nil"/>
              <w:bottom w:val="single" w:sz="8" w:space="0" w:color="auto"/>
              <w:right w:val="single" w:sz="4" w:space="0" w:color="auto"/>
            </w:tcBorders>
            <w:shd w:val="clear" w:color="auto" w:fill="auto"/>
            <w:noWrap/>
            <w:vAlign w:val="center"/>
            <w:hideMark/>
          </w:tcPr>
          <w:p w14:paraId="08EF302A"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0</w:t>
            </w:r>
          </w:p>
        </w:tc>
        <w:tc>
          <w:tcPr>
            <w:tcW w:w="939" w:type="dxa"/>
            <w:tcBorders>
              <w:top w:val="nil"/>
              <w:left w:val="nil"/>
              <w:bottom w:val="single" w:sz="8" w:space="0" w:color="auto"/>
              <w:right w:val="single" w:sz="8" w:space="0" w:color="auto"/>
            </w:tcBorders>
            <w:shd w:val="clear" w:color="000000" w:fill="92D050"/>
            <w:noWrap/>
            <w:vAlign w:val="center"/>
            <w:hideMark/>
          </w:tcPr>
          <w:p w14:paraId="5B1781FD"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57,600</w:t>
            </w:r>
          </w:p>
        </w:tc>
      </w:tr>
      <w:tr w:rsidR="007D52ED" w:rsidRPr="00CD28CB" w14:paraId="37AB2F24" w14:textId="77777777" w:rsidTr="00791815">
        <w:trPr>
          <w:trHeight w:val="315"/>
        </w:trPr>
        <w:tc>
          <w:tcPr>
            <w:tcW w:w="654" w:type="dxa"/>
            <w:tcBorders>
              <w:top w:val="single" w:sz="4" w:space="0" w:color="auto"/>
              <w:left w:val="single" w:sz="8" w:space="0" w:color="auto"/>
              <w:bottom w:val="single" w:sz="8" w:space="0" w:color="auto"/>
              <w:right w:val="single" w:sz="4" w:space="0" w:color="auto"/>
            </w:tcBorders>
            <w:shd w:val="clear" w:color="000000" w:fill="BDD7EE"/>
            <w:vAlign w:val="center"/>
            <w:hideMark/>
          </w:tcPr>
          <w:p w14:paraId="26EF9863" w14:textId="5ED6CFDB" w:rsidR="007D52ED" w:rsidRPr="00CD28CB" w:rsidRDefault="007D52ED" w:rsidP="00791815">
            <w:pPr>
              <w:spacing w:after="0" w:line="240" w:lineRule="auto"/>
              <w:rPr>
                <w:rFonts w:ascii="Garamond" w:hAnsi="Garamond" w:cs="Arial"/>
                <w:b/>
                <w:bCs/>
                <w:color w:val="FF0000"/>
                <w:sz w:val="6"/>
                <w:szCs w:val="6"/>
              </w:rPr>
            </w:pPr>
            <w:r w:rsidRPr="00CD28CB">
              <w:rPr>
                <w:rFonts w:ascii="Garamond" w:hAnsi="Garamond" w:cs="Arial"/>
                <w:b/>
                <w:bCs/>
                <w:color w:val="FF0000"/>
                <w:sz w:val="6"/>
                <w:szCs w:val="6"/>
              </w:rPr>
              <w:t>Kosto</w:t>
            </w:r>
            <w:r w:rsidR="00890583" w:rsidRPr="00CD28CB">
              <w:rPr>
                <w:rFonts w:ascii="Garamond" w:hAnsi="Garamond" w:cs="Arial"/>
                <w:b/>
                <w:bCs/>
                <w:color w:val="FF0000"/>
                <w:sz w:val="6"/>
                <w:szCs w:val="6"/>
              </w:rPr>
              <w:t>ja</w:t>
            </w:r>
            <w:r w:rsidRPr="00CD28CB">
              <w:rPr>
                <w:rFonts w:ascii="Garamond" w:hAnsi="Garamond" w:cs="Arial"/>
                <w:b/>
                <w:bCs/>
                <w:color w:val="FF0000"/>
                <w:sz w:val="6"/>
                <w:szCs w:val="6"/>
              </w:rPr>
              <w:t xml:space="preserve"> totale e PV</w:t>
            </w:r>
          </w:p>
        </w:tc>
        <w:tc>
          <w:tcPr>
            <w:tcW w:w="399" w:type="dxa"/>
            <w:tcBorders>
              <w:top w:val="single" w:sz="4" w:space="0" w:color="auto"/>
              <w:left w:val="nil"/>
              <w:bottom w:val="single" w:sz="8" w:space="0" w:color="auto"/>
              <w:right w:val="single" w:sz="4" w:space="0" w:color="auto"/>
            </w:tcBorders>
            <w:shd w:val="clear" w:color="000000" w:fill="BDD7EE"/>
            <w:noWrap/>
            <w:vAlign w:val="center"/>
            <w:hideMark/>
          </w:tcPr>
          <w:p w14:paraId="50B5C962" w14:textId="77777777" w:rsidR="007D52ED" w:rsidRPr="00CD28CB" w:rsidRDefault="007D52ED" w:rsidP="00791815">
            <w:pPr>
              <w:spacing w:after="0" w:line="240" w:lineRule="auto"/>
              <w:rPr>
                <w:rFonts w:ascii="Garamond" w:hAnsi="Garamond" w:cs="Arial"/>
                <w:b/>
                <w:bCs/>
                <w:color w:val="FF0000"/>
                <w:sz w:val="6"/>
                <w:szCs w:val="6"/>
              </w:rPr>
            </w:pPr>
            <w:r w:rsidRPr="00CD28CB">
              <w:rPr>
                <w:rFonts w:ascii="Garamond" w:hAnsi="Garamond" w:cs="Arial"/>
                <w:b/>
                <w:bCs/>
                <w:color w:val="FF0000"/>
                <w:sz w:val="6"/>
                <w:szCs w:val="6"/>
              </w:rPr>
              <w:t> </w:t>
            </w:r>
          </w:p>
        </w:tc>
        <w:tc>
          <w:tcPr>
            <w:tcW w:w="434" w:type="dxa"/>
            <w:tcBorders>
              <w:top w:val="single" w:sz="4" w:space="0" w:color="auto"/>
              <w:left w:val="nil"/>
              <w:bottom w:val="single" w:sz="8" w:space="0" w:color="auto"/>
              <w:right w:val="single" w:sz="4" w:space="0" w:color="auto"/>
            </w:tcBorders>
            <w:shd w:val="clear" w:color="000000" w:fill="BDD7EE"/>
            <w:noWrap/>
            <w:vAlign w:val="center"/>
            <w:hideMark/>
          </w:tcPr>
          <w:p w14:paraId="68FB9003" w14:textId="77777777" w:rsidR="007D52ED" w:rsidRPr="00CD28CB" w:rsidRDefault="007D52ED" w:rsidP="00791815">
            <w:pPr>
              <w:spacing w:after="0" w:line="240" w:lineRule="auto"/>
              <w:rPr>
                <w:rFonts w:ascii="Garamond" w:hAnsi="Garamond" w:cs="Arial"/>
                <w:b/>
                <w:bCs/>
                <w:color w:val="FF0000"/>
                <w:sz w:val="6"/>
                <w:szCs w:val="6"/>
              </w:rPr>
            </w:pPr>
            <w:r w:rsidRPr="00CD28CB">
              <w:rPr>
                <w:rFonts w:ascii="Garamond" w:hAnsi="Garamond" w:cs="Arial"/>
                <w:b/>
                <w:bCs/>
                <w:color w:val="FF0000"/>
                <w:sz w:val="6"/>
                <w:szCs w:val="6"/>
              </w:rPr>
              <w:t> </w:t>
            </w:r>
          </w:p>
        </w:tc>
        <w:tc>
          <w:tcPr>
            <w:tcW w:w="251" w:type="dxa"/>
            <w:tcBorders>
              <w:top w:val="single" w:sz="4" w:space="0" w:color="auto"/>
              <w:left w:val="nil"/>
              <w:bottom w:val="single" w:sz="8" w:space="0" w:color="auto"/>
              <w:right w:val="single" w:sz="4" w:space="0" w:color="auto"/>
            </w:tcBorders>
            <w:shd w:val="clear" w:color="000000" w:fill="BDD7EE"/>
            <w:noWrap/>
            <w:vAlign w:val="center"/>
            <w:hideMark/>
          </w:tcPr>
          <w:p w14:paraId="15D0B402" w14:textId="77777777" w:rsidR="007D52ED" w:rsidRPr="00CD28CB" w:rsidRDefault="007D52ED" w:rsidP="00791815">
            <w:pPr>
              <w:spacing w:after="0" w:line="240" w:lineRule="auto"/>
              <w:rPr>
                <w:rFonts w:ascii="Garamond" w:hAnsi="Garamond" w:cs="Arial"/>
                <w:b/>
                <w:bCs/>
                <w:color w:val="FF0000"/>
                <w:sz w:val="6"/>
                <w:szCs w:val="6"/>
              </w:rPr>
            </w:pPr>
            <w:r w:rsidRPr="00CD28CB">
              <w:rPr>
                <w:rFonts w:ascii="Garamond" w:hAnsi="Garamond" w:cs="Arial"/>
                <w:b/>
                <w:bCs/>
                <w:color w:val="FF0000"/>
                <w:sz w:val="6"/>
                <w:szCs w:val="6"/>
              </w:rPr>
              <w:t> </w:t>
            </w:r>
          </w:p>
        </w:tc>
        <w:tc>
          <w:tcPr>
            <w:tcW w:w="333" w:type="dxa"/>
            <w:tcBorders>
              <w:top w:val="single" w:sz="4" w:space="0" w:color="auto"/>
              <w:left w:val="nil"/>
              <w:bottom w:val="single" w:sz="8" w:space="0" w:color="auto"/>
              <w:right w:val="single" w:sz="4" w:space="0" w:color="auto"/>
            </w:tcBorders>
            <w:shd w:val="clear" w:color="000000" w:fill="BDD7EE"/>
            <w:noWrap/>
            <w:vAlign w:val="center"/>
            <w:hideMark/>
          </w:tcPr>
          <w:p w14:paraId="0296804E" w14:textId="77777777" w:rsidR="007D52ED" w:rsidRPr="00CD28CB" w:rsidRDefault="007D52ED" w:rsidP="00791815">
            <w:pPr>
              <w:spacing w:after="0" w:line="240" w:lineRule="auto"/>
              <w:rPr>
                <w:rFonts w:ascii="Garamond" w:hAnsi="Garamond" w:cs="Arial"/>
                <w:b/>
                <w:bCs/>
                <w:color w:val="FF0000"/>
                <w:sz w:val="6"/>
                <w:szCs w:val="6"/>
              </w:rPr>
            </w:pPr>
            <w:r w:rsidRPr="00CD28CB">
              <w:rPr>
                <w:rFonts w:ascii="Garamond" w:hAnsi="Garamond" w:cs="Arial"/>
                <w:b/>
                <w:bCs/>
                <w:color w:val="FF0000"/>
                <w:sz w:val="6"/>
                <w:szCs w:val="6"/>
              </w:rPr>
              <w:t> </w:t>
            </w:r>
          </w:p>
        </w:tc>
        <w:tc>
          <w:tcPr>
            <w:tcW w:w="528" w:type="dxa"/>
            <w:tcBorders>
              <w:top w:val="single" w:sz="4" w:space="0" w:color="auto"/>
              <w:left w:val="nil"/>
              <w:bottom w:val="single" w:sz="8" w:space="0" w:color="auto"/>
              <w:right w:val="single" w:sz="4" w:space="0" w:color="auto"/>
            </w:tcBorders>
            <w:shd w:val="clear" w:color="000000" w:fill="BDD7EE"/>
            <w:noWrap/>
            <w:vAlign w:val="center"/>
            <w:hideMark/>
          </w:tcPr>
          <w:p w14:paraId="62C4E010"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17,694,866,002</w:t>
            </w:r>
          </w:p>
        </w:tc>
        <w:tc>
          <w:tcPr>
            <w:tcW w:w="495" w:type="dxa"/>
            <w:tcBorders>
              <w:top w:val="single" w:sz="4" w:space="0" w:color="auto"/>
              <w:left w:val="nil"/>
              <w:bottom w:val="single" w:sz="8" w:space="0" w:color="auto"/>
              <w:right w:val="single" w:sz="4" w:space="0" w:color="auto"/>
            </w:tcBorders>
            <w:shd w:val="clear" w:color="000000" w:fill="BDD7EE"/>
            <w:noWrap/>
            <w:vAlign w:val="center"/>
            <w:hideMark/>
          </w:tcPr>
          <w:p w14:paraId="35D4BAB4"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2,441,564,000</w:t>
            </w:r>
          </w:p>
        </w:tc>
        <w:tc>
          <w:tcPr>
            <w:tcW w:w="547" w:type="dxa"/>
            <w:tcBorders>
              <w:top w:val="single" w:sz="4" w:space="0" w:color="auto"/>
              <w:left w:val="nil"/>
              <w:bottom w:val="single" w:sz="8" w:space="0" w:color="auto"/>
              <w:right w:val="single" w:sz="4" w:space="0" w:color="auto"/>
            </w:tcBorders>
            <w:shd w:val="clear" w:color="000000" w:fill="BDD7EE"/>
            <w:noWrap/>
            <w:vAlign w:val="center"/>
            <w:hideMark/>
          </w:tcPr>
          <w:p w14:paraId="3D0B63A8"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20,136,430,002</w:t>
            </w:r>
          </w:p>
        </w:tc>
        <w:tc>
          <w:tcPr>
            <w:tcW w:w="495" w:type="dxa"/>
            <w:tcBorders>
              <w:top w:val="single" w:sz="4" w:space="0" w:color="auto"/>
              <w:left w:val="nil"/>
              <w:bottom w:val="single" w:sz="8" w:space="0" w:color="auto"/>
              <w:right w:val="single" w:sz="4" w:space="0" w:color="auto"/>
            </w:tcBorders>
            <w:shd w:val="clear" w:color="000000" w:fill="BDD7EE"/>
            <w:noWrap/>
            <w:vAlign w:val="center"/>
            <w:hideMark/>
          </w:tcPr>
          <w:p w14:paraId="78FAFCD1"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6,538,604,001</w:t>
            </w:r>
          </w:p>
        </w:tc>
        <w:tc>
          <w:tcPr>
            <w:tcW w:w="447" w:type="dxa"/>
            <w:tcBorders>
              <w:top w:val="single" w:sz="4" w:space="0" w:color="auto"/>
              <w:left w:val="nil"/>
              <w:bottom w:val="single" w:sz="8" w:space="0" w:color="auto"/>
              <w:right w:val="single" w:sz="4" w:space="0" w:color="auto"/>
            </w:tcBorders>
            <w:shd w:val="clear" w:color="000000" w:fill="BDD7EE"/>
            <w:noWrap/>
            <w:vAlign w:val="center"/>
            <w:hideMark/>
          </w:tcPr>
          <w:p w14:paraId="4FC1E77E"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721,188,000</w:t>
            </w:r>
          </w:p>
        </w:tc>
        <w:tc>
          <w:tcPr>
            <w:tcW w:w="495" w:type="dxa"/>
            <w:tcBorders>
              <w:top w:val="single" w:sz="4" w:space="0" w:color="auto"/>
              <w:left w:val="nil"/>
              <w:bottom w:val="single" w:sz="8" w:space="0" w:color="auto"/>
              <w:right w:val="single" w:sz="4" w:space="0" w:color="auto"/>
            </w:tcBorders>
            <w:shd w:val="clear" w:color="000000" w:fill="BDD7EE"/>
            <w:noWrap/>
            <w:vAlign w:val="center"/>
            <w:hideMark/>
          </w:tcPr>
          <w:p w14:paraId="5CDAB97E"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7,259,792,001</w:t>
            </w:r>
          </w:p>
        </w:tc>
        <w:tc>
          <w:tcPr>
            <w:tcW w:w="447" w:type="dxa"/>
            <w:tcBorders>
              <w:top w:val="single" w:sz="4" w:space="0" w:color="auto"/>
              <w:left w:val="nil"/>
              <w:bottom w:val="single" w:sz="8" w:space="0" w:color="auto"/>
              <w:right w:val="single" w:sz="4" w:space="0" w:color="auto"/>
            </w:tcBorders>
            <w:shd w:val="clear" w:color="000000" w:fill="BDD7EE"/>
            <w:noWrap/>
            <w:vAlign w:val="center"/>
            <w:hideMark/>
          </w:tcPr>
          <w:p w14:paraId="4E0B061E"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809,350,000</w:t>
            </w:r>
          </w:p>
        </w:tc>
        <w:tc>
          <w:tcPr>
            <w:tcW w:w="495" w:type="dxa"/>
            <w:tcBorders>
              <w:top w:val="single" w:sz="4" w:space="0" w:color="auto"/>
              <w:left w:val="nil"/>
              <w:bottom w:val="single" w:sz="8" w:space="0" w:color="auto"/>
              <w:right w:val="single" w:sz="4" w:space="0" w:color="auto"/>
            </w:tcBorders>
            <w:shd w:val="clear" w:color="000000" w:fill="BDD7EE"/>
            <w:noWrap/>
            <w:vAlign w:val="center"/>
            <w:hideMark/>
          </w:tcPr>
          <w:p w14:paraId="17F68398"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1,568,282,500</w:t>
            </w:r>
          </w:p>
        </w:tc>
        <w:tc>
          <w:tcPr>
            <w:tcW w:w="495" w:type="dxa"/>
            <w:tcBorders>
              <w:top w:val="single" w:sz="4" w:space="0" w:color="auto"/>
              <w:left w:val="nil"/>
              <w:bottom w:val="single" w:sz="8" w:space="0" w:color="auto"/>
              <w:right w:val="single" w:sz="4" w:space="0" w:color="auto"/>
            </w:tcBorders>
            <w:shd w:val="clear" w:color="000000" w:fill="BDD7EE"/>
            <w:noWrap/>
            <w:vAlign w:val="center"/>
            <w:hideMark/>
          </w:tcPr>
          <w:p w14:paraId="672317C3"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2,377,632,500</w:t>
            </w:r>
          </w:p>
        </w:tc>
        <w:tc>
          <w:tcPr>
            <w:tcW w:w="495" w:type="dxa"/>
            <w:tcBorders>
              <w:top w:val="single" w:sz="4" w:space="0" w:color="auto"/>
              <w:left w:val="nil"/>
              <w:bottom w:val="single" w:sz="8" w:space="0" w:color="auto"/>
              <w:right w:val="single" w:sz="4" w:space="0" w:color="auto"/>
            </w:tcBorders>
            <w:shd w:val="clear" w:color="000000" w:fill="BDD7EE"/>
            <w:noWrap/>
            <w:vAlign w:val="center"/>
            <w:hideMark/>
          </w:tcPr>
          <w:p w14:paraId="485380DC"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9,979,312,002</w:t>
            </w:r>
          </w:p>
        </w:tc>
        <w:tc>
          <w:tcPr>
            <w:tcW w:w="447" w:type="dxa"/>
            <w:tcBorders>
              <w:top w:val="single" w:sz="4" w:space="0" w:color="auto"/>
              <w:left w:val="nil"/>
              <w:bottom w:val="single" w:sz="8" w:space="0" w:color="auto"/>
              <w:right w:val="single" w:sz="4" w:space="0" w:color="auto"/>
            </w:tcBorders>
            <w:shd w:val="clear" w:color="000000" w:fill="BDD7EE"/>
            <w:noWrap/>
            <w:vAlign w:val="center"/>
            <w:hideMark/>
          </w:tcPr>
          <w:p w14:paraId="46835CC6"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143,093,500</w:t>
            </w:r>
          </w:p>
        </w:tc>
        <w:tc>
          <w:tcPr>
            <w:tcW w:w="528" w:type="dxa"/>
            <w:tcBorders>
              <w:top w:val="single" w:sz="4" w:space="0" w:color="auto"/>
              <w:left w:val="nil"/>
              <w:bottom w:val="single" w:sz="8" w:space="0" w:color="auto"/>
              <w:right w:val="single" w:sz="4" w:space="0" w:color="auto"/>
            </w:tcBorders>
            <w:shd w:val="clear" w:color="000000" w:fill="BDD7EE"/>
            <w:noWrap/>
            <w:vAlign w:val="center"/>
            <w:hideMark/>
          </w:tcPr>
          <w:p w14:paraId="388B0480"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10,122,405,502</w:t>
            </w:r>
          </w:p>
        </w:tc>
        <w:tc>
          <w:tcPr>
            <w:tcW w:w="466" w:type="dxa"/>
            <w:tcBorders>
              <w:top w:val="single" w:sz="4" w:space="0" w:color="auto"/>
              <w:left w:val="nil"/>
              <w:bottom w:val="single" w:sz="8" w:space="0" w:color="auto"/>
              <w:right w:val="single" w:sz="4" w:space="0" w:color="auto"/>
            </w:tcBorders>
            <w:shd w:val="clear" w:color="000000" w:fill="BDD7EE"/>
            <w:noWrap/>
            <w:vAlign w:val="center"/>
            <w:hideMark/>
          </w:tcPr>
          <w:p w14:paraId="483883E8"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-377,200,000</w:t>
            </w:r>
          </w:p>
        </w:tc>
        <w:tc>
          <w:tcPr>
            <w:tcW w:w="939" w:type="dxa"/>
            <w:tcBorders>
              <w:top w:val="single" w:sz="4" w:space="0" w:color="auto"/>
              <w:left w:val="nil"/>
              <w:bottom w:val="single" w:sz="8" w:space="0" w:color="auto"/>
              <w:right w:val="single" w:sz="4" w:space="0" w:color="auto"/>
            </w:tcBorders>
            <w:shd w:val="clear" w:color="000000" w:fill="BDD7EE"/>
            <w:noWrap/>
            <w:vAlign w:val="center"/>
            <w:hideMark/>
          </w:tcPr>
          <w:p w14:paraId="3B293A37" w14:textId="77777777" w:rsidR="007D52ED" w:rsidRPr="00CD28CB" w:rsidRDefault="007D52ED" w:rsidP="00791815">
            <w:pPr>
              <w:spacing w:after="0" w:line="240" w:lineRule="auto"/>
              <w:jc w:val="center"/>
              <w:rPr>
                <w:rFonts w:ascii="Garamond" w:hAnsi="Garamond" w:cs="Arial"/>
                <w:b/>
                <w:bCs/>
                <w:color w:val="FF0000"/>
                <w:sz w:val="6"/>
                <w:szCs w:val="6"/>
              </w:rPr>
            </w:pPr>
            <w:r w:rsidRPr="00CD28CB">
              <w:rPr>
                <w:rFonts w:ascii="Garamond" w:hAnsi="Garamond" w:cs="Arial"/>
                <w:b/>
                <w:bCs/>
                <w:color w:val="FF0000"/>
                <w:sz w:val="6"/>
                <w:szCs w:val="6"/>
              </w:rPr>
              <w:t>161,091,440</w:t>
            </w:r>
          </w:p>
        </w:tc>
      </w:tr>
      <w:tr w:rsidR="007D52ED" w:rsidRPr="00CD28CB" w14:paraId="171150A6" w14:textId="77777777" w:rsidTr="00791815">
        <w:trPr>
          <w:trHeight w:val="300"/>
        </w:trPr>
        <w:tc>
          <w:tcPr>
            <w:tcW w:w="654" w:type="dxa"/>
            <w:tcBorders>
              <w:top w:val="nil"/>
              <w:left w:val="nil"/>
              <w:bottom w:val="nil"/>
              <w:right w:val="nil"/>
            </w:tcBorders>
            <w:shd w:val="clear" w:color="auto" w:fill="auto"/>
            <w:noWrap/>
            <w:vAlign w:val="bottom"/>
            <w:hideMark/>
          </w:tcPr>
          <w:p w14:paraId="3D3C45C7" w14:textId="77777777" w:rsidR="007D52ED" w:rsidRPr="00CD28CB" w:rsidRDefault="007D52ED" w:rsidP="00791815">
            <w:pPr>
              <w:spacing w:after="0" w:line="240" w:lineRule="auto"/>
              <w:rPr>
                <w:rFonts w:ascii="Garamond" w:hAnsi="Garamond" w:cs="Arial"/>
                <w:color w:val="000000"/>
                <w:sz w:val="6"/>
                <w:szCs w:val="6"/>
              </w:rPr>
            </w:pPr>
          </w:p>
        </w:tc>
        <w:tc>
          <w:tcPr>
            <w:tcW w:w="399" w:type="dxa"/>
            <w:tcBorders>
              <w:top w:val="nil"/>
              <w:left w:val="nil"/>
              <w:bottom w:val="nil"/>
              <w:right w:val="nil"/>
            </w:tcBorders>
            <w:shd w:val="clear" w:color="auto" w:fill="auto"/>
            <w:noWrap/>
            <w:vAlign w:val="bottom"/>
            <w:hideMark/>
          </w:tcPr>
          <w:p w14:paraId="4C4DCAFE" w14:textId="77777777" w:rsidR="007D52ED" w:rsidRPr="00CD28CB" w:rsidRDefault="007D52ED" w:rsidP="00791815">
            <w:pPr>
              <w:spacing w:after="0" w:line="240" w:lineRule="auto"/>
              <w:rPr>
                <w:rFonts w:ascii="Garamond" w:hAnsi="Garamond" w:cs="Arial"/>
                <w:color w:val="000000"/>
                <w:sz w:val="6"/>
                <w:szCs w:val="6"/>
              </w:rPr>
            </w:pPr>
          </w:p>
        </w:tc>
        <w:tc>
          <w:tcPr>
            <w:tcW w:w="434" w:type="dxa"/>
            <w:tcBorders>
              <w:top w:val="nil"/>
              <w:left w:val="nil"/>
              <w:bottom w:val="nil"/>
              <w:right w:val="nil"/>
            </w:tcBorders>
            <w:shd w:val="clear" w:color="auto" w:fill="auto"/>
            <w:noWrap/>
            <w:vAlign w:val="bottom"/>
            <w:hideMark/>
          </w:tcPr>
          <w:p w14:paraId="5F715B19" w14:textId="77777777" w:rsidR="007D52ED" w:rsidRPr="00CD28CB" w:rsidRDefault="007D52ED" w:rsidP="00791815">
            <w:pPr>
              <w:spacing w:after="0" w:line="240" w:lineRule="auto"/>
              <w:rPr>
                <w:rFonts w:ascii="Garamond" w:hAnsi="Garamond" w:cs="Arial"/>
                <w:color w:val="000000"/>
                <w:sz w:val="6"/>
                <w:szCs w:val="6"/>
              </w:rPr>
            </w:pPr>
          </w:p>
        </w:tc>
        <w:tc>
          <w:tcPr>
            <w:tcW w:w="251" w:type="dxa"/>
            <w:tcBorders>
              <w:top w:val="nil"/>
              <w:left w:val="nil"/>
              <w:bottom w:val="nil"/>
              <w:right w:val="nil"/>
            </w:tcBorders>
            <w:shd w:val="clear" w:color="auto" w:fill="auto"/>
            <w:noWrap/>
            <w:vAlign w:val="bottom"/>
            <w:hideMark/>
          </w:tcPr>
          <w:p w14:paraId="1AC0AC58" w14:textId="77777777" w:rsidR="007D52ED" w:rsidRPr="00CD28CB" w:rsidRDefault="007D52ED" w:rsidP="00791815">
            <w:pPr>
              <w:spacing w:after="0" w:line="240" w:lineRule="auto"/>
              <w:rPr>
                <w:rFonts w:ascii="Garamond" w:hAnsi="Garamond" w:cs="Arial"/>
                <w:color w:val="000000"/>
                <w:sz w:val="6"/>
                <w:szCs w:val="6"/>
              </w:rPr>
            </w:pPr>
          </w:p>
        </w:tc>
        <w:tc>
          <w:tcPr>
            <w:tcW w:w="333" w:type="dxa"/>
            <w:tcBorders>
              <w:top w:val="nil"/>
              <w:left w:val="nil"/>
              <w:bottom w:val="nil"/>
              <w:right w:val="nil"/>
            </w:tcBorders>
            <w:shd w:val="clear" w:color="auto" w:fill="auto"/>
            <w:noWrap/>
            <w:vAlign w:val="bottom"/>
            <w:hideMark/>
          </w:tcPr>
          <w:p w14:paraId="6CA072C6" w14:textId="77777777" w:rsidR="007D52ED" w:rsidRPr="00CD28CB" w:rsidRDefault="007D52ED" w:rsidP="00791815">
            <w:pPr>
              <w:spacing w:after="0" w:line="240" w:lineRule="auto"/>
              <w:rPr>
                <w:rFonts w:ascii="Garamond" w:hAnsi="Garamond" w:cs="Arial"/>
                <w:color w:val="000000"/>
                <w:sz w:val="6"/>
                <w:szCs w:val="6"/>
              </w:rPr>
            </w:pPr>
          </w:p>
        </w:tc>
        <w:tc>
          <w:tcPr>
            <w:tcW w:w="528" w:type="dxa"/>
            <w:tcBorders>
              <w:top w:val="nil"/>
              <w:left w:val="nil"/>
              <w:bottom w:val="nil"/>
              <w:right w:val="nil"/>
            </w:tcBorders>
            <w:shd w:val="clear" w:color="auto" w:fill="auto"/>
            <w:noWrap/>
            <w:vAlign w:val="center"/>
            <w:hideMark/>
          </w:tcPr>
          <w:p w14:paraId="626008B8" w14:textId="77777777" w:rsidR="007D52ED" w:rsidRPr="00CD28CB" w:rsidRDefault="007D52ED" w:rsidP="00791815">
            <w:pPr>
              <w:spacing w:after="0" w:line="240" w:lineRule="auto"/>
              <w:jc w:val="center"/>
              <w:rPr>
                <w:rFonts w:ascii="Garamond" w:hAnsi="Garamond" w:cs="Arial"/>
                <w:color w:val="000000"/>
                <w:sz w:val="6"/>
                <w:szCs w:val="6"/>
              </w:rPr>
            </w:pPr>
          </w:p>
        </w:tc>
        <w:tc>
          <w:tcPr>
            <w:tcW w:w="495" w:type="dxa"/>
            <w:tcBorders>
              <w:top w:val="nil"/>
              <w:left w:val="nil"/>
              <w:bottom w:val="nil"/>
              <w:right w:val="nil"/>
            </w:tcBorders>
            <w:shd w:val="clear" w:color="auto" w:fill="auto"/>
            <w:noWrap/>
            <w:vAlign w:val="center"/>
            <w:hideMark/>
          </w:tcPr>
          <w:p w14:paraId="193B5F2D" w14:textId="77777777" w:rsidR="007D52ED" w:rsidRPr="00CD28CB" w:rsidRDefault="007D52ED" w:rsidP="00791815">
            <w:pPr>
              <w:spacing w:after="0" w:line="240" w:lineRule="auto"/>
              <w:jc w:val="center"/>
              <w:rPr>
                <w:rFonts w:ascii="Garamond" w:hAnsi="Garamond" w:cs="Arial"/>
                <w:color w:val="000000"/>
                <w:sz w:val="6"/>
                <w:szCs w:val="6"/>
              </w:rPr>
            </w:pPr>
          </w:p>
        </w:tc>
        <w:tc>
          <w:tcPr>
            <w:tcW w:w="547" w:type="dxa"/>
            <w:tcBorders>
              <w:top w:val="nil"/>
              <w:left w:val="nil"/>
              <w:bottom w:val="nil"/>
              <w:right w:val="nil"/>
            </w:tcBorders>
            <w:shd w:val="clear" w:color="auto" w:fill="auto"/>
            <w:noWrap/>
            <w:vAlign w:val="center"/>
            <w:hideMark/>
          </w:tcPr>
          <w:p w14:paraId="15BEFD25" w14:textId="77777777" w:rsidR="007D52ED" w:rsidRPr="00CD28CB" w:rsidRDefault="007D52ED" w:rsidP="00791815">
            <w:pPr>
              <w:spacing w:after="0" w:line="240" w:lineRule="auto"/>
              <w:jc w:val="center"/>
              <w:rPr>
                <w:rFonts w:ascii="Garamond" w:hAnsi="Garamond" w:cs="Arial"/>
                <w:color w:val="000000"/>
                <w:sz w:val="6"/>
                <w:szCs w:val="6"/>
              </w:rPr>
            </w:pPr>
          </w:p>
        </w:tc>
        <w:tc>
          <w:tcPr>
            <w:tcW w:w="495" w:type="dxa"/>
            <w:tcBorders>
              <w:top w:val="nil"/>
              <w:left w:val="nil"/>
              <w:bottom w:val="nil"/>
              <w:right w:val="nil"/>
            </w:tcBorders>
            <w:shd w:val="clear" w:color="auto" w:fill="auto"/>
            <w:noWrap/>
            <w:vAlign w:val="center"/>
            <w:hideMark/>
          </w:tcPr>
          <w:p w14:paraId="5B0225F8" w14:textId="77777777" w:rsidR="007D52ED" w:rsidRPr="00CD28CB" w:rsidRDefault="007D52ED" w:rsidP="00791815">
            <w:pPr>
              <w:spacing w:after="0" w:line="240" w:lineRule="auto"/>
              <w:jc w:val="center"/>
              <w:rPr>
                <w:rFonts w:ascii="Garamond" w:hAnsi="Garamond" w:cs="Arial"/>
                <w:color w:val="000000"/>
                <w:sz w:val="6"/>
                <w:szCs w:val="6"/>
              </w:rPr>
            </w:pPr>
          </w:p>
        </w:tc>
        <w:tc>
          <w:tcPr>
            <w:tcW w:w="447" w:type="dxa"/>
            <w:tcBorders>
              <w:top w:val="nil"/>
              <w:left w:val="nil"/>
              <w:bottom w:val="nil"/>
              <w:right w:val="nil"/>
            </w:tcBorders>
            <w:shd w:val="clear" w:color="auto" w:fill="auto"/>
            <w:noWrap/>
            <w:vAlign w:val="center"/>
            <w:hideMark/>
          </w:tcPr>
          <w:p w14:paraId="7C777767" w14:textId="77777777" w:rsidR="007D52ED" w:rsidRPr="00CD28CB" w:rsidRDefault="007D52ED" w:rsidP="00791815">
            <w:pPr>
              <w:spacing w:after="0" w:line="240" w:lineRule="auto"/>
              <w:jc w:val="center"/>
              <w:rPr>
                <w:rFonts w:ascii="Garamond" w:hAnsi="Garamond" w:cs="Arial"/>
                <w:color w:val="000000"/>
                <w:sz w:val="6"/>
                <w:szCs w:val="6"/>
              </w:rPr>
            </w:pPr>
          </w:p>
        </w:tc>
        <w:tc>
          <w:tcPr>
            <w:tcW w:w="495" w:type="dxa"/>
            <w:tcBorders>
              <w:top w:val="nil"/>
              <w:left w:val="nil"/>
              <w:bottom w:val="nil"/>
              <w:right w:val="nil"/>
            </w:tcBorders>
            <w:shd w:val="clear" w:color="auto" w:fill="auto"/>
            <w:noWrap/>
            <w:vAlign w:val="center"/>
            <w:hideMark/>
          </w:tcPr>
          <w:p w14:paraId="0E2CA23B" w14:textId="77777777" w:rsidR="007D52ED" w:rsidRPr="00CD28CB" w:rsidRDefault="007D52ED" w:rsidP="00791815">
            <w:pPr>
              <w:spacing w:after="0" w:line="240" w:lineRule="auto"/>
              <w:jc w:val="center"/>
              <w:rPr>
                <w:rFonts w:ascii="Garamond" w:hAnsi="Garamond" w:cs="Arial"/>
                <w:color w:val="000000"/>
                <w:sz w:val="6"/>
                <w:szCs w:val="6"/>
              </w:rPr>
            </w:pPr>
          </w:p>
        </w:tc>
        <w:tc>
          <w:tcPr>
            <w:tcW w:w="447" w:type="dxa"/>
            <w:tcBorders>
              <w:top w:val="nil"/>
              <w:left w:val="nil"/>
              <w:bottom w:val="nil"/>
              <w:right w:val="nil"/>
            </w:tcBorders>
            <w:shd w:val="clear" w:color="auto" w:fill="auto"/>
            <w:noWrap/>
            <w:vAlign w:val="center"/>
            <w:hideMark/>
          </w:tcPr>
          <w:p w14:paraId="615875FE" w14:textId="77777777" w:rsidR="007D52ED" w:rsidRPr="00CD28CB" w:rsidRDefault="007D52ED" w:rsidP="00791815">
            <w:pPr>
              <w:spacing w:after="0" w:line="240" w:lineRule="auto"/>
              <w:jc w:val="center"/>
              <w:rPr>
                <w:rFonts w:ascii="Garamond" w:hAnsi="Garamond" w:cs="Arial"/>
                <w:color w:val="000000"/>
                <w:sz w:val="6"/>
                <w:szCs w:val="6"/>
              </w:rPr>
            </w:pPr>
          </w:p>
        </w:tc>
        <w:tc>
          <w:tcPr>
            <w:tcW w:w="495" w:type="dxa"/>
            <w:tcBorders>
              <w:top w:val="nil"/>
              <w:left w:val="nil"/>
              <w:bottom w:val="nil"/>
              <w:right w:val="nil"/>
            </w:tcBorders>
            <w:shd w:val="clear" w:color="auto" w:fill="auto"/>
            <w:noWrap/>
            <w:vAlign w:val="center"/>
            <w:hideMark/>
          </w:tcPr>
          <w:p w14:paraId="19B372D5" w14:textId="77777777" w:rsidR="007D52ED" w:rsidRPr="00CD28CB" w:rsidRDefault="007D52ED" w:rsidP="00791815">
            <w:pPr>
              <w:spacing w:after="0" w:line="240" w:lineRule="auto"/>
              <w:jc w:val="center"/>
              <w:rPr>
                <w:rFonts w:ascii="Garamond" w:hAnsi="Garamond" w:cs="Arial"/>
                <w:color w:val="000000"/>
                <w:sz w:val="6"/>
                <w:szCs w:val="6"/>
              </w:rPr>
            </w:pPr>
          </w:p>
        </w:tc>
        <w:tc>
          <w:tcPr>
            <w:tcW w:w="495" w:type="dxa"/>
            <w:tcBorders>
              <w:top w:val="nil"/>
              <w:left w:val="nil"/>
              <w:bottom w:val="nil"/>
              <w:right w:val="nil"/>
            </w:tcBorders>
            <w:shd w:val="clear" w:color="auto" w:fill="auto"/>
            <w:noWrap/>
            <w:vAlign w:val="center"/>
            <w:hideMark/>
          </w:tcPr>
          <w:p w14:paraId="14491BE4" w14:textId="77777777" w:rsidR="007D52ED" w:rsidRPr="00CD28CB" w:rsidRDefault="007D52ED" w:rsidP="00791815">
            <w:pPr>
              <w:spacing w:after="0" w:line="240" w:lineRule="auto"/>
              <w:jc w:val="center"/>
              <w:rPr>
                <w:rFonts w:ascii="Garamond" w:hAnsi="Garamond" w:cs="Arial"/>
                <w:color w:val="000000"/>
                <w:sz w:val="6"/>
                <w:szCs w:val="6"/>
              </w:rPr>
            </w:pPr>
          </w:p>
        </w:tc>
        <w:tc>
          <w:tcPr>
            <w:tcW w:w="495" w:type="dxa"/>
            <w:tcBorders>
              <w:top w:val="nil"/>
              <w:left w:val="nil"/>
              <w:bottom w:val="nil"/>
              <w:right w:val="nil"/>
            </w:tcBorders>
            <w:shd w:val="clear" w:color="auto" w:fill="auto"/>
            <w:noWrap/>
            <w:vAlign w:val="center"/>
            <w:hideMark/>
          </w:tcPr>
          <w:p w14:paraId="53BFAA61" w14:textId="77777777" w:rsidR="007D52ED" w:rsidRPr="00CD28CB" w:rsidRDefault="007D52ED" w:rsidP="00791815">
            <w:pPr>
              <w:spacing w:after="0" w:line="240" w:lineRule="auto"/>
              <w:jc w:val="center"/>
              <w:rPr>
                <w:rFonts w:ascii="Garamond" w:hAnsi="Garamond" w:cs="Arial"/>
                <w:color w:val="000000"/>
                <w:sz w:val="6"/>
                <w:szCs w:val="6"/>
              </w:rPr>
            </w:pPr>
          </w:p>
        </w:tc>
        <w:tc>
          <w:tcPr>
            <w:tcW w:w="447" w:type="dxa"/>
            <w:tcBorders>
              <w:top w:val="nil"/>
              <w:left w:val="nil"/>
              <w:bottom w:val="nil"/>
              <w:right w:val="nil"/>
            </w:tcBorders>
            <w:shd w:val="clear" w:color="auto" w:fill="auto"/>
            <w:noWrap/>
            <w:vAlign w:val="center"/>
            <w:hideMark/>
          </w:tcPr>
          <w:p w14:paraId="7AF8400C" w14:textId="77777777" w:rsidR="007D52ED" w:rsidRPr="00CD28CB" w:rsidRDefault="007D52ED" w:rsidP="00791815">
            <w:pPr>
              <w:spacing w:after="0" w:line="240" w:lineRule="auto"/>
              <w:jc w:val="center"/>
              <w:rPr>
                <w:rFonts w:ascii="Garamond" w:hAnsi="Garamond" w:cs="Arial"/>
                <w:color w:val="000000"/>
                <w:sz w:val="6"/>
                <w:szCs w:val="6"/>
              </w:rPr>
            </w:pPr>
          </w:p>
        </w:tc>
        <w:tc>
          <w:tcPr>
            <w:tcW w:w="528" w:type="dxa"/>
            <w:tcBorders>
              <w:top w:val="nil"/>
              <w:left w:val="nil"/>
              <w:bottom w:val="nil"/>
              <w:right w:val="nil"/>
            </w:tcBorders>
            <w:shd w:val="clear" w:color="auto" w:fill="auto"/>
            <w:noWrap/>
            <w:vAlign w:val="center"/>
            <w:hideMark/>
          </w:tcPr>
          <w:p w14:paraId="20BE1362" w14:textId="77777777" w:rsidR="007D52ED" w:rsidRPr="00CD28CB" w:rsidRDefault="007D52ED" w:rsidP="00791815">
            <w:pPr>
              <w:spacing w:after="0" w:line="240" w:lineRule="auto"/>
              <w:jc w:val="center"/>
              <w:rPr>
                <w:rFonts w:ascii="Garamond" w:hAnsi="Garamond" w:cs="Arial"/>
                <w:color w:val="000000"/>
                <w:sz w:val="6"/>
                <w:szCs w:val="6"/>
              </w:rPr>
            </w:pPr>
          </w:p>
        </w:tc>
        <w:tc>
          <w:tcPr>
            <w:tcW w:w="466" w:type="dxa"/>
            <w:tcBorders>
              <w:top w:val="nil"/>
              <w:left w:val="nil"/>
              <w:bottom w:val="nil"/>
              <w:right w:val="nil"/>
            </w:tcBorders>
            <w:shd w:val="clear" w:color="auto" w:fill="auto"/>
            <w:noWrap/>
            <w:vAlign w:val="center"/>
            <w:hideMark/>
          </w:tcPr>
          <w:p w14:paraId="36FA565E" w14:textId="77777777" w:rsidR="007D52ED" w:rsidRPr="00CD28CB" w:rsidRDefault="007D52ED" w:rsidP="00791815">
            <w:pPr>
              <w:spacing w:after="0" w:line="240" w:lineRule="auto"/>
              <w:jc w:val="center"/>
              <w:rPr>
                <w:rFonts w:ascii="Garamond" w:hAnsi="Garamond" w:cs="Arial"/>
                <w:color w:val="000000"/>
                <w:sz w:val="6"/>
                <w:szCs w:val="6"/>
              </w:rPr>
            </w:pPr>
          </w:p>
        </w:tc>
        <w:tc>
          <w:tcPr>
            <w:tcW w:w="939" w:type="dxa"/>
            <w:tcBorders>
              <w:top w:val="nil"/>
              <w:left w:val="nil"/>
              <w:bottom w:val="nil"/>
              <w:right w:val="nil"/>
            </w:tcBorders>
            <w:shd w:val="clear" w:color="auto" w:fill="auto"/>
            <w:noWrap/>
            <w:vAlign w:val="center"/>
            <w:hideMark/>
          </w:tcPr>
          <w:p w14:paraId="3CD01DBB" w14:textId="77777777" w:rsidR="007D52ED" w:rsidRPr="00CD28CB" w:rsidRDefault="007D52ED" w:rsidP="00791815">
            <w:pPr>
              <w:spacing w:after="0" w:line="240" w:lineRule="auto"/>
              <w:jc w:val="center"/>
              <w:rPr>
                <w:rFonts w:ascii="Garamond" w:hAnsi="Garamond" w:cs="Arial"/>
                <w:color w:val="000000"/>
                <w:sz w:val="6"/>
                <w:szCs w:val="6"/>
              </w:rPr>
            </w:pPr>
          </w:p>
        </w:tc>
      </w:tr>
    </w:tbl>
    <w:p w14:paraId="0E4FAF3F" w14:textId="77777777" w:rsidR="007D52ED" w:rsidRPr="00CD28CB" w:rsidRDefault="007D52ED" w:rsidP="007D52ED">
      <w:pPr>
        <w:pStyle w:val="TEKSTI"/>
        <w:ind w:firstLine="0"/>
      </w:pPr>
    </w:p>
    <w:tbl>
      <w:tblPr>
        <w:tblW w:w="12255" w:type="dxa"/>
        <w:tblInd w:w="93" w:type="dxa"/>
        <w:tblLook w:val="04A0" w:firstRow="1" w:lastRow="0" w:firstColumn="1" w:lastColumn="0" w:noHBand="0" w:noVBand="1"/>
      </w:tblPr>
      <w:tblGrid>
        <w:gridCol w:w="2265"/>
        <w:gridCol w:w="1620"/>
        <w:gridCol w:w="1710"/>
        <w:gridCol w:w="1890"/>
        <w:gridCol w:w="1800"/>
        <w:gridCol w:w="1530"/>
        <w:gridCol w:w="1440"/>
      </w:tblGrid>
      <w:tr w:rsidR="007D52ED" w:rsidRPr="00CD28CB" w14:paraId="46A82609" w14:textId="77777777" w:rsidTr="00791815">
        <w:trPr>
          <w:trHeight w:val="315"/>
        </w:trPr>
        <w:tc>
          <w:tcPr>
            <w:tcW w:w="2265" w:type="dxa"/>
            <w:tcBorders>
              <w:top w:val="nil"/>
              <w:left w:val="nil"/>
              <w:bottom w:val="nil"/>
              <w:right w:val="nil"/>
            </w:tcBorders>
            <w:shd w:val="clear" w:color="auto" w:fill="auto"/>
            <w:noWrap/>
            <w:vAlign w:val="center"/>
            <w:hideMark/>
          </w:tcPr>
          <w:p w14:paraId="2202CD8B" w14:textId="77777777" w:rsidR="007D52ED" w:rsidRPr="00CD28CB" w:rsidRDefault="007D52ED" w:rsidP="00791815">
            <w:pPr>
              <w:spacing w:after="0" w:line="240" w:lineRule="auto"/>
              <w:jc w:val="center"/>
              <w:rPr>
                <w:rFonts w:ascii="Garamond" w:hAnsi="Garamond" w:cs="Arial"/>
                <w:color w:val="000000"/>
                <w:sz w:val="10"/>
                <w:szCs w:val="10"/>
              </w:rPr>
            </w:pPr>
          </w:p>
        </w:tc>
        <w:tc>
          <w:tcPr>
            <w:tcW w:w="1620" w:type="dxa"/>
            <w:tcBorders>
              <w:top w:val="nil"/>
              <w:left w:val="nil"/>
              <w:bottom w:val="nil"/>
              <w:right w:val="nil"/>
            </w:tcBorders>
            <w:shd w:val="clear" w:color="auto" w:fill="auto"/>
            <w:noWrap/>
            <w:vAlign w:val="center"/>
            <w:hideMark/>
          </w:tcPr>
          <w:p w14:paraId="6094162D" w14:textId="77777777" w:rsidR="007D52ED" w:rsidRPr="00CD28CB" w:rsidRDefault="007D52ED" w:rsidP="00791815">
            <w:pPr>
              <w:spacing w:after="0" w:line="240" w:lineRule="auto"/>
              <w:jc w:val="center"/>
              <w:rPr>
                <w:rFonts w:ascii="Garamond" w:hAnsi="Garamond" w:cs="Arial"/>
                <w:color w:val="000000"/>
                <w:sz w:val="10"/>
                <w:szCs w:val="10"/>
              </w:rPr>
            </w:pPr>
          </w:p>
        </w:tc>
        <w:tc>
          <w:tcPr>
            <w:tcW w:w="1710" w:type="dxa"/>
            <w:tcBorders>
              <w:top w:val="nil"/>
              <w:left w:val="nil"/>
              <w:bottom w:val="nil"/>
              <w:right w:val="nil"/>
            </w:tcBorders>
            <w:shd w:val="clear" w:color="auto" w:fill="auto"/>
            <w:noWrap/>
            <w:vAlign w:val="center"/>
            <w:hideMark/>
          </w:tcPr>
          <w:p w14:paraId="2C239D88" w14:textId="77777777" w:rsidR="007D52ED" w:rsidRPr="00CD28CB" w:rsidRDefault="007D52ED" w:rsidP="00791815">
            <w:pPr>
              <w:spacing w:after="0" w:line="240" w:lineRule="auto"/>
              <w:jc w:val="center"/>
              <w:rPr>
                <w:rFonts w:ascii="Garamond" w:hAnsi="Garamond" w:cs="Arial"/>
                <w:color w:val="000000"/>
                <w:sz w:val="10"/>
                <w:szCs w:val="10"/>
              </w:rPr>
            </w:pPr>
          </w:p>
        </w:tc>
        <w:tc>
          <w:tcPr>
            <w:tcW w:w="1890"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6D5F346F"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 </w:t>
            </w:r>
          </w:p>
        </w:tc>
        <w:tc>
          <w:tcPr>
            <w:tcW w:w="1800" w:type="dxa"/>
            <w:tcBorders>
              <w:top w:val="single" w:sz="4" w:space="0" w:color="auto"/>
              <w:left w:val="nil"/>
              <w:bottom w:val="single" w:sz="4" w:space="0" w:color="auto"/>
              <w:right w:val="single" w:sz="4" w:space="0" w:color="auto"/>
            </w:tcBorders>
            <w:shd w:val="clear" w:color="000000" w:fill="70AD47"/>
            <w:noWrap/>
            <w:vAlign w:val="center"/>
            <w:hideMark/>
          </w:tcPr>
          <w:p w14:paraId="786B71D8" w14:textId="2621D605" w:rsidR="007D52ED" w:rsidRPr="00CD28CB" w:rsidRDefault="007D52ED" w:rsidP="00890583">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Kosto</w:t>
            </w:r>
            <w:r w:rsidR="00890583" w:rsidRPr="00CD28CB">
              <w:rPr>
                <w:rFonts w:ascii="Garamond" w:hAnsi="Garamond" w:cs="Arial"/>
                <w:color w:val="FFFFFF"/>
                <w:sz w:val="10"/>
                <w:szCs w:val="10"/>
              </w:rPr>
              <w:t>ja</w:t>
            </w:r>
            <w:r w:rsidRPr="00CD28CB">
              <w:rPr>
                <w:rFonts w:ascii="Garamond" w:hAnsi="Garamond" w:cs="Arial"/>
                <w:color w:val="FFFFFF"/>
                <w:sz w:val="10"/>
                <w:szCs w:val="10"/>
              </w:rPr>
              <w:t xml:space="preserve"> </w:t>
            </w:r>
            <w:r w:rsidR="00890583" w:rsidRPr="00CD28CB">
              <w:rPr>
                <w:rFonts w:ascii="Garamond" w:hAnsi="Garamond" w:cs="Arial"/>
                <w:color w:val="FFFFFF"/>
                <w:sz w:val="10"/>
                <w:szCs w:val="10"/>
              </w:rPr>
              <w:t>k</w:t>
            </w:r>
            <w:r w:rsidRPr="00CD28CB">
              <w:rPr>
                <w:rFonts w:ascii="Garamond" w:hAnsi="Garamond" w:cs="Arial"/>
                <w:color w:val="FFFFFF"/>
                <w:sz w:val="10"/>
                <w:szCs w:val="10"/>
              </w:rPr>
              <w:t>orente</w:t>
            </w:r>
          </w:p>
        </w:tc>
        <w:tc>
          <w:tcPr>
            <w:tcW w:w="1530" w:type="dxa"/>
            <w:tcBorders>
              <w:top w:val="single" w:sz="4" w:space="0" w:color="auto"/>
              <w:left w:val="nil"/>
              <w:bottom w:val="single" w:sz="4" w:space="0" w:color="auto"/>
              <w:right w:val="single" w:sz="4" w:space="0" w:color="auto"/>
            </w:tcBorders>
            <w:shd w:val="clear" w:color="000000" w:fill="70AD47"/>
            <w:noWrap/>
            <w:vAlign w:val="center"/>
            <w:hideMark/>
          </w:tcPr>
          <w:p w14:paraId="4CFB5E7C" w14:textId="55A1D5F0" w:rsidR="007D52ED" w:rsidRPr="00CD28CB" w:rsidRDefault="007D52ED" w:rsidP="00890583">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Kosto</w:t>
            </w:r>
            <w:r w:rsidR="00890583" w:rsidRPr="00CD28CB">
              <w:rPr>
                <w:rFonts w:ascii="Garamond" w:hAnsi="Garamond" w:cs="Arial"/>
                <w:color w:val="FFFFFF"/>
                <w:sz w:val="10"/>
                <w:szCs w:val="10"/>
              </w:rPr>
              <w:t>ja</w:t>
            </w:r>
            <w:r w:rsidRPr="00CD28CB">
              <w:rPr>
                <w:rFonts w:ascii="Garamond" w:hAnsi="Garamond" w:cs="Arial"/>
                <w:color w:val="FFFFFF"/>
                <w:sz w:val="10"/>
                <w:szCs w:val="10"/>
              </w:rPr>
              <w:t xml:space="preserve"> </w:t>
            </w:r>
            <w:r w:rsidR="00890583" w:rsidRPr="00CD28CB">
              <w:rPr>
                <w:rFonts w:ascii="Garamond" w:hAnsi="Garamond" w:cs="Arial"/>
                <w:color w:val="FFFFFF"/>
                <w:sz w:val="10"/>
                <w:szCs w:val="10"/>
              </w:rPr>
              <w:t>k</w:t>
            </w:r>
            <w:r w:rsidRPr="00CD28CB">
              <w:rPr>
                <w:rFonts w:ascii="Garamond" w:hAnsi="Garamond" w:cs="Arial"/>
                <w:color w:val="FFFFFF"/>
                <w:sz w:val="10"/>
                <w:szCs w:val="10"/>
              </w:rPr>
              <w:t>apitale</w:t>
            </w:r>
          </w:p>
        </w:tc>
        <w:tc>
          <w:tcPr>
            <w:tcW w:w="1440" w:type="dxa"/>
            <w:tcBorders>
              <w:top w:val="single" w:sz="4" w:space="0" w:color="auto"/>
              <w:left w:val="nil"/>
              <w:bottom w:val="single" w:sz="4" w:space="0" w:color="auto"/>
              <w:right w:val="single" w:sz="4" w:space="0" w:color="auto"/>
            </w:tcBorders>
            <w:shd w:val="clear" w:color="000000" w:fill="70AD47"/>
            <w:noWrap/>
            <w:vAlign w:val="center"/>
            <w:hideMark/>
          </w:tcPr>
          <w:p w14:paraId="62648DFE"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Totali</w:t>
            </w:r>
          </w:p>
        </w:tc>
      </w:tr>
      <w:tr w:rsidR="007D52ED" w:rsidRPr="00CD28CB" w14:paraId="1E299908" w14:textId="77777777" w:rsidTr="00791815">
        <w:trPr>
          <w:trHeight w:val="315"/>
        </w:trPr>
        <w:tc>
          <w:tcPr>
            <w:tcW w:w="2265" w:type="dxa"/>
            <w:tcBorders>
              <w:top w:val="single" w:sz="4" w:space="0" w:color="auto"/>
              <w:left w:val="single" w:sz="4" w:space="0" w:color="auto"/>
              <w:bottom w:val="single" w:sz="4" w:space="0" w:color="auto"/>
              <w:right w:val="single" w:sz="4" w:space="0" w:color="auto"/>
            </w:tcBorders>
            <w:shd w:val="clear" w:color="000000" w:fill="4472C4"/>
            <w:vAlign w:val="center"/>
            <w:hideMark/>
          </w:tcPr>
          <w:p w14:paraId="3BC7FC2A" w14:textId="7659C38D"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Kosto</w:t>
            </w:r>
            <w:r w:rsidR="00890583" w:rsidRPr="00CD28CB">
              <w:rPr>
                <w:rFonts w:ascii="Garamond" w:hAnsi="Garamond" w:cs="Arial"/>
                <w:color w:val="FFFFFF"/>
                <w:sz w:val="10"/>
                <w:szCs w:val="10"/>
              </w:rPr>
              <w:t>ja</w:t>
            </w:r>
            <w:r w:rsidRPr="00CD28CB">
              <w:rPr>
                <w:rFonts w:ascii="Garamond" w:hAnsi="Garamond" w:cs="Arial"/>
                <w:color w:val="FFFFFF"/>
                <w:sz w:val="10"/>
                <w:szCs w:val="10"/>
              </w:rPr>
              <w:t xml:space="preserve"> totale e PV</w:t>
            </w:r>
            <w:r w:rsidR="00890583" w:rsidRPr="00CD28CB">
              <w:rPr>
                <w:rFonts w:ascii="Garamond" w:hAnsi="Garamond" w:cs="Arial"/>
                <w:color w:val="FFFFFF"/>
                <w:sz w:val="10"/>
                <w:szCs w:val="10"/>
              </w:rPr>
              <w:t>-së</w:t>
            </w:r>
          </w:p>
        </w:tc>
        <w:tc>
          <w:tcPr>
            <w:tcW w:w="1620" w:type="dxa"/>
            <w:tcBorders>
              <w:top w:val="single" w:sz="4" w:space="0" w:color="auto"/>
              <w:left w:val="nil"/>
              <w:bottom w:val="single" w:sz="4" w:space="0" w:color="auto"/>
              <w:right w:val="single" w:sz="4" w:space="0" w:color="auto"/>
            </w:tcBorders>
            <w:shd w:val="clear" w:color="000000" w:fill="4472C4"/>
            <w:noWrap/>
            <w:vAlign w:val="center"/>
            <w:hideMark/>
          </w:tcPr>
          <w:p w14:paraId="0221A962" w14:textId="77777777" w:rsidR="007D52ED" w:rsidRPr="00CD28CB" w:rsidRDefault="007D52ED" w:rsidP="00791815">
            <w:pPr>
              <w:spacing w:after="0" w:line="240" w:lineRule="auto"/>
              <w:jc w:val="center"/>
              <w:rPr>
                <w:rFonts w:ascii="Garamond" w:hAnsi="Garamond" w:cs="Arial"/>
                <w:b/>
                <w:color w:val="FFFFFF"/>
                <w:sz w:val="10"/>
                <w:szCs w:val="10"/>
              </w:rPr>
            </w:pPr>
            <w:r w:rsidRPr="00CD28CB">
              <w:rPr>
                <w:rFonts w:ascii="Garamond" w:hAnsi="Garamond" w:cs="Arial"/>
                <w:b/>
                <w:color w:val="FFFFFF"/>
                <w:sz w:val="10"/>
                <w:szCs w:val="10"/>
              </w:rPr>
              <w:t>20,136,430,002</w:t>
            </w:r>
          </w:p>
        </w:tc>
        <w:tc>
          <w:tcPr>
            <w:tcW w:w="1710" w:type="dxa"/>
            <w:tcBorders>
              <w:top w:val="nil"/>
              <w:left w:val="nil"/>
              <w:bottom w:val="nil"/>
              <w:right w:val="nil"/>
            </w:tcBorders>
            <w:shd w:val="clear" w:color="auto" w:fill="auto"/>
            <w:noWrap/>
            <w:vAlign w:val="center"/>
            <w:hideMark/>
          </w:tcPr>
          <w:p w14:paraId="606BCB13" w14:textId="77777777" w:rsidR="007D52ED" w:rsidRPr="00CD28CB" w:rsidRDefault="007D52ED" w:rsidP="00791815">
            <w:pPr>
              <w:spacing w:after="0" w:line="240" w:lineRule="auto"/>
              <w:jc w:val="center"/>
              <w:rPr>
                <w:rFonts w:ascii="Garamond" w:hAnsi="Garamond" w:cs="Arial"/>
                <w:color w:val="000000"/>
                <w:sz w:val="10"/>
                <w:szCs w:val="10"/>
              </w:rPr>
            </w:pPr>
          </w:p>
        </w:tc>
        <w:tc>
          <w:tcPr>
            <w:tcW w:w="1890" w:type="dxa"/>
            <w:tcBorders>
              <w:top w:val="nil"/>
              <w:left w:val="single" w:sz="4" w:space="0" w:color="auto"/>
              <w:bottom w:val="single" w:sz="4" w:space="0" w:color="auto"/>
              <w:right w:val="single" w:sz="4" w:space="0" w:color="auto"/>
            </w:tcBorders>
            <w:shd w:val="clear" w:color="000000" w:fill="70AD47"/>
            <w:noWrap/>
            <w:vAlign w:val="center"/>
            <w:hideMark/>
          </w:tcPr>
          <w:p w14:paraId="225A73C5" w14:textId="078FAE66" w:rsidR="007D52ED" w:rsidRPr="00CD28CB" w:rsidRDefault="007D52ED" w:rsidP="00890583">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 xml:space="preserve">Qëllimi i </w:t>
            </w:r>
            <w:r w:rsidR="00890583" w:rsidRPr="00CD28CB">
              <w:rPr>
                <w:rFonts w:ascii="Garamond" w:hAnsi="Garamond" w:cs="Arial"/>
                <w:color w:val="FFFFFF"/>
                <w:sz w:val="10"/>
                <w:szCs w:val="10"/>
              </w:rPr>
              <w:t>p</w:t>
            </w:r>
            <w:r w:rsidRPr="00CD28CB">
              <w:rPr>
                <w:rFonts w:ascii="Garamond" w:hAnsi="Garamond" w:cs="Arial"/>
                <w:color w:val="FFFFFF"/>
                <w:sz w:val="10"/>
                <w:szCs w:val="10"/>
              </w:rPr>
              <w:t>olitikës I</w:t>
            </w:r>
          </w:p>
        </w:tc>
        <w:tc>
          <w:tcPr>
            <w:tcW w:w="1800" w:type="dxa"/>
            <w:tcBorders>
              <w:top w:val="nil"/>
              <w:left w:val="nil"/>
              <w:bottom w:val="single" w:sz="4" w:space="0" w:color="auto"/>
              <w:right w:val="single" w:sz="4" w:space="0" w:color="auto"/>
            </w:tcBorders>
            <w:shd w:val="clear" w:color="000000" w:fill="70AD47"/>
            <w:noWrap/>
            <w:vAlign w:val="center"/>
            <w:hideMark/>
          </w:tcPr>
          <w:p w14:paraId="03180B36"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15,894,166,002</w:t>
            </w:r>
          </w:p>
        </w:tc>
        <w:tc>
          <w:tcPr>
            <w:tcW w:w="1530" w:type="dxa"/>
            <w:tcBorders>
              <w:top w:val="nil"/>
              <w:left w:val="nil"/>
              <w:bottom w:val="single" w:sz="4" w:space="0" w:color="auto"/>
              <w:right w:val="single" w:sz="4" w:space="0" w:color="auto"/>
            </w:tcBorders>
            <w:shd w:val="clear" w:color="000000" w:fill="70AD47"/>
            <w:noWrap/>
            <w:vAlign w:val="center"/>
            <w:hideMark/>
          </w:tcPr>
          <w:p w14:paraId="4C72C466"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1,292,406,000</w:t>
            </w:r>
          </w:p>
        </w:tc>
        <w:tc>
          <w:tcPr>
            <w:tcW w:w="1440" w:type="dxa"/>
            <w:tcBorders>
              <w:top w:val="nil"/>
              <w:left w:val="nil"/>
              <w:bottom w:val="single" w:sz="4" w:space="0" w:color="auto"/>
              <w:right w:val="single" w:sz="4" w:space="0" w:color="auto"/>
            </w:tcBorders>
            <w:shd w:val="clear" w:color="000000" w:fill="70AD47"/>
            <w:noWrap/>
            <w:vAlign w:val="center"/>
            <w:hideMark/>
          </w:tcPr>
          <w:p w14:paraId="69E55638"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17,186,572,002</w:t>
            </w:r>
          </w:p>
        </w:tc>
      </w:tr>
      <w:tr w:rsidR="007D52ED" w:rsidRPr="00CD28CB" w14:paraId="563F67E8" w14:textId="77777777" w:rsidTr="00791815">
        <w:trPr>
          <w:trHeight w:val="315"/>
        </w:trPr>
        <w:tc>
          <w:tcPr>
            <w:tcW w:w="2265" w:type="dxa"/>
            <w:tcBorders>
              <w:top w:val="nil"/>
              <w:left w:val="single" w:sz="4" w:space="0" w:color="auto"/>
              <w:bottom w:val="single" w:sz="4" w:space="0" w:color="auto"/>
              <w:right w:val="single" w:sz="4" w:space="0" w:color="auto"/>
            </w:tcBorders>
            <w:shd w:val="clear" w:color="000000" w:fill="4472C4"/>
            <w:vAlign w:val="center"/>
            <w:hideMark/>
          </w:tcPr>
          <w:p w14:paraId="3CE096F5" w14:textId="2EA49A8C"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PBA 2021</w:t>
            </w:r>
            <w:r w:rsidR="00E8552D">
              <w:rPr>
                <w:rFonts w:ascii="Garamond" w:hAnsi="Garamond" w:cs="Arial"/>
                <w:color w:val="FFFFFF"/>
                <w:sz w:val="10"/>
                <w:szCs w:val="10"/>
              </w:rPr>
              <w:t>–</w:t>
            </w:r>
            <w:r w:rsidRPr="00CD28CB">
              <w:rPr>
                <w:rFonts w:ascii="Garamond" w:hAnsi="Garamond" w:cs="Arial"/>
                <w:color w:val="FFFFFF"/>
                <w:sz w:val="10"/>
                <w:szCs w:val="10"/>
              </w:rPr>
              <w:t>2023</w:t>
            </w:r>
          </w:p>
        </w:tc>
        <w:tc>
          <w:tcPr>
            <w:tcW w:w="1620" w:type="dxa"/>
            <w:tcBorders>
              <w:top w:val="nil"/>
              <w:left w:val="nil"/>
              <w:bottom w:val="single" w:sz="4" w:space="0" w:color="auto"/>
              <w:right w:val="single" w:sz="4" w:space="0" w:color="auto"/>
            </w:tcBorders>
            <w:shd w:val="clear" w:color="000000" w:fill="4472C4"/>
            <w:noWrap/>
            <w:vAlign w:val="center"/>
            <w:hideMark/>
          </w:tcPr>
          <w:p w14:paraId="0F0C00AF"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7,259,792,001</w:t>
            </w:r>
          </w:p>
        </w:tc>
        <w:tc>
          <w:tcPr>
            <w:tcW w:w="1710" w:type="dxa"/>
            <w:tcBorders>
              <w:top w:val="nil"/>
              <w:left w:val="nil"/>
              <w:bottom w:val="nil"/>
              <w:right w:val="nil"/>
            </w:tcBorders>
            <w:shd w:val="clear" w:color="auto" w:fill="auto"/>
            <w:noWrap/>
            <w:vAlign w:val="center"/>
            <w:hideMark/>
          </w:tcPr>
          <w:p w14:paraId="5A82FE95" w14:textId="77777777" w:rsidR="007D52ED" w:rsidRPr="00CD28CB" w:rsidRDefault="007D52ED" w:rsidP="00791815">
            <w:pPr>
              <w:spacing w:after="0" w:line="240" w:lineRule="auto"/>
              <w:jc w:val="center"/>
              <w:rPr>
                <w:rFonts w:ascii="Garamond" w:hAnsi="Garamond" w:cs="Arial"/>
                <w:color w:val="000000"/>
                <w:sz w:val="10"/>
                <w:szCs w:val="10"/>
              </w:rPr>
            </w:pPr>
          </w:p>
        </w:tc>
        <w:tc>
          <w:tcPr>
            <w:tcW w:w="1890" w:type="dxa"/>
            <w:tcBorders>
              <w:top w:val="nil"/>
              <w:left w:val="single" w:sz="4" w:space="0" w:color="auto"/>
              <w:bottom w:val="single" w:sz="4" w:space="0" w:color="auto"/>
              <w:right w:val="single" w:sz="4" w:space="0" w:color="auto"/>
            </w:tcBorders>
            <w:shd w:val="clear" w:color="000000" w:fill="70AD47"/>
            <w:noWrap/>
            <w:vAlign w:val="center"/>
            <w:hideMark/>
          </w:tcPr>
          <w:p w14:paraId="6E6D7F21" w14:textId="7201D12D" w:rsidR="007D52ED" w:rsidRPr="00CD28CB" w:rsidRDefault="007D52ED" w:rsidP="00890583">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 xml:space="preserve">Qëllimi i </w:t>
            </w:r>
            <w:r w:rsidR="00890583" w:rsidRPr="00CD28CB">
              <w:rPr>
                <w:rFonts w:ascii="Garamond" w:hAnsi="Garamond" w:cs="Arial"/>
                <w:color w:val="FFFFFF"/>
                <w:sz w:val="10"/>
                <w:szCs w:val="10"/>
              </w:rPr>
              <w:t>p</w:t>
            </w:r>
            <w:r w:rsidRPr="00CD28CB">
              <w:rPr>
                <w:rFonts w:ascii="Garamond" w:hAnsi="Garamond" w:cs="Arial"/>
                <w:color w:val="FFFFFF"/>
                <w:sz w:val="10"/>
                <w:szCs w:val="10"/>
              </w:rPr>
              <w:t>olitikës II</w:t>
            </w:r>
          </w:p>
        </w:tc>
        <w:tc>
          <w:tcPr>
            <w:tcW w:w="1800" w:type="dxa"/>
            <w:tcBorders>
              <w:top w:val="nil"/>
              <w:left w:val="nil"/>
              <w:bottom w:val="single" w:sz="4" w:space="0" w:color="auto"/>
              <w:right w:val="single" w:sz="4" w:space="0" w:color="auto"/>
            </w:tcBorders>
            <w:shd w:val="clear" w:color="000000" w:fill="70AD47"/>
            <w:noWrap/>
            <w:vAlign w:val="center"/>
            <w:hideMark/>
          </w:tcPr>
          <w:p w14:paraId="79B30F7E"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1,793,500,000</w:t>
            </w:r>
          </w:p>
        </w:tc>
        <w:tc>
          <w:tcPr>
            <w:tcW w:w="1530" w:type="dxa"/>
            <w:tcBorders>
              <w:top w:val="nil"/>
              <w:left w:val="nil"/>
              <w:bottom w:val="single" w:sz="4" w:space="0" w:color="auto"/>
              <w:right w:val="single" w:sz="4" w:space="0" w:color="auto"/>
            </w:tcBorders>
            <w:shd w:val="clear" w:color="000000" w:fill="70AD47"/>
            <w:noWrap/>
            <w:vAlign w:val="center"/>
            <w:hideMark/>
          </w:tcPr>
          <w:p w14:paraId="65665460"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1,149,158,000</w:t>
            </w:r>
          </w:p>
        </w:tc>
        <w:tc>
          <w:tcPr>
            <w:tcW w:w="1440" w:type="dxa"/>
            <w:tcBorders>
              <w:top w:val="nil"/>
              <w:left w:val="nil"/>
              <w:bottom w:val="single" w:sz="4" w:space="0" w:color="auto"/>
              <w:right w:val="single" w:sz="4" w:space="0" w:color="auto"/>
            </w:tcBorders>
            <w:shd w:val="clear" w:color="000000" w:fill="70AD47"/>
            <w:noWrap/>
            <w:vAlign w:val="center"/>
            <w:hideMark/>
          </w:tcPr>
          <w:p w14:paraId="21BFCD9B"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2,942,658,000</w:t>
            </w:r>
          </w:p>
        </w:tc>
      </w:tr>
      <w:tr w:rsidR="007D52ED" w:rsidRPr="00CD28CB" w14:paraId="31974F2C" w14:textId="77777777" w:rsidTr="00791815">
        <w:trPr>
          <w:trHeight w:val="315"/>
        </w:trPr>
        <w:tc>
          <w:tcPr>
            <w:tcW w:w="2265" w:type="dxa"/>
            <w:tcBorders>
              <w:top w:val="nil"/>
              <w:left w:val="single" w:sz="4" w:space="0" w:color="auto"/>
              <w:bottom w:val="single" w:sz="4" w:space="0" w:color="auto"/>
              <w:right w:val="single" w:sz="4" w:space="0" w:color="auto"/>
            </w:tcBorders>
            <w:shd w:val="clear" w:color="000000" w:fill="4472C4"/>
            <w:vAlign w:val="center"/>
            <w:hideMark/>
          </w:tcPr>
          <w:p w14:paraId="59821CC0"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 xml:space="preserve">Financim i huaj </w:t>
            </w:r>
          </w:p>
        </w:tc>
        <w:tc>
          <w:tcPr>
            <w:tcW w:w="1620" w:type="dxa"/>
            <w:tcBorders>
              <w:top w:val="nil"/>
              <w:left w:val="nil"/>
              <w:bottom w:val="single" w:sz="4" w:space="0" w:color="auto"/>
              <w:right w:val="single" w:sz="4" w:space="0" w:color="auto"/>
            </w:tcBorders>
            <w:shd w:val="clear" w:color="000000" w:fill="4472C4"/>
            <w:noWrap/>
            <w:vAlign w:val="center"/>
            <w:hideMark/>
          </w:tcPr>
          <w:p w14:paraId="6F95DA0C"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2,377,632,500</w:t>
            </w:r>
          </w:p>
        </w:tc>
        <w:tc>
          <w:tcPr>
            <w:tcW w:w="1710" w:type="dxa"/>
            <w:tcBorders>
              <w:top w:val="nil"/>
              <w:left w:val="nil"/>
              <w:bottom w:val="nil"/>
              <w:right w:val="nil"/>
            </w:tcBorders>
            <w:shd w:val="clear" w:color="auto" w:fill="auto"/>
            <w:noWrap/>
            <w:vAlign w:val="center"/>
            <w:hideMark/>
          </w:tcPr>
          <w:p w14:paraId="62DAF891" w14:textId="77777777" w:rsidR="007D52ED" w:rsidRPr="00CD28CB" w:rsidRDefault="007D52ED" w:rsidP="00791815">
            <w:pPr>
              <w:spacing w:after="0" w:line="240" w:lineRule="auto"/>
              <w:jc w:val="center"/>
              <w:rPr>
                <w:rFonts w:ascii="Garamond" w:hAnsi="Garamond" w:cs="Arial"/>
                <w:color w:val="000000"/>
                <w:sz w:val="10"/>
                <w:szCs w:val="10"/>
              </w:rPr>
            </w:pPr>
          </w:p>
        </w:tc>
        <w:tc>
          <w:tcPr>
            <w:tcW w:w="1890" w:type="dxa"/>
            <w:tcBorders>
              <w:top w:val="nil"/>
              <w:left w:val="single" w:sz="4" w:space="0" w:color="auto"/>
              <w:bottom w:val="single" w:sz="4" w:space="0" w:color="auto"/>
              <w:right w:val="single" w:sz="4" w:space="0" w:color="auto"/>
            </w:tcBorders>
            <w:shd w:val="clear" w:color="000000" w:fill="70AD47"/>
            <w:noWrap/>
            <w:vAlign w:val="center"/>
            <w:hideMark/>
          </w:tcPr>
          <w:p w14:paraId="057EB669" w14:textId="29D74AFD" w:rsidR="007D52ED" w:rsidRPr="00CD28CB" w:rsidRDefault="007D52ED" w:rsidP="00890583">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 xml:space="preserve">Qëllimi i </w:t>
            </w:r>
            <w:r w:rsidR="00890583" w:rsidRPr="00CD28CB">
              <w:rPr>
                <w:rFonts w:ascii="Garamond" w:hAnsi="Garamond" w:cs="Arial"/>
                <w:color w:val="FFFFFF"/>
                <w:sz w:val="10"/>
                <w:szCs w:val="10"/>
              </w:rPr>
              <w:t>p</w:t>
            </w:r>
            <w:r w:rsidRPr="00CD28CB">
              <w:rPr>
                <w:rFonts w:ascii="Garamond" w:hAnsi="Garamond" w:cs="Arial"/>
                <w:color w:val="FFFFFF"/>
                <w:sz w:val="10"/>
                <w:szCs w:val="10"/>
              </w:rPr>
              <w:t>olitikës III</w:t>
            </w:r>
          </w:p>
        </w:tc>
        <w:tc>
          <w:tcPr>
            <w:tcW w:w="1800" w:type="dxa"/>
            <w:tcBorders>
              <w:top w:val="nil"/>
              <w:left w:val="nil"/>
              <w:bottom w:val="single" w:sz="4" w:space="0" w:color="auto"/>
              <w:right w:val="single" w:sz="4" w:space="0" w:color="auto"/>
            </w:tcBorders>
            <w:shd w:val="clear" w:color="000000" w:fill="70AD47"/>
            <w:noWrap/>
            <w:vAlign w:val="center"/>
            <w:hideMark/>
          </w:tcPr>
          <w:p w14:paraId="6928848D"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7,200,000</w:t>
            </w:r>
          </w:p>
        </w:tc>
        <w:tc>
          <w:tcPr>
            <w:tcW w:w="1530" w:type="dxa"/>
            <w:tcBorders>
              <w:top w:val="nil"/>
              <w:left w:val="nil"/>
              <w:bottom w:val="single" w:sz="4" w:space="0" w:color="auto"/>
              <w:right w:val="single" w:sz="4" w:space="0" w:color="auto"/>
            </w:tcBorders>
            <w:shd w:val="clear" w:color="000000" w:fill="70AD47"/>
            <w:noWrap/>
            <w:vAlign w:val="center"/>
            <w:hideMark/>
          </w:tcPr>
          <w:p w14:paraId="52720E15"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0</w:t>
            </w:r>
          </w:p>
        </w:tc>
        <w:tc>
          <w:tcPr>
            <w:tcW w:w="1440" w:type="dxa"/>
            <w:tcBorders>
              <w:top w:val="nil"/>
              <w:left w:val="nil"/>
              <w:bottom w:val="single" w:sz="4" w:space="0" w:color="auto"/>
              <w:right w:val="single" w:sz="4" w:space="0" w:color="auto"/>
            </w:tcBorders>
            <w:shd w:val="clear" w:color="000000" w:fill="70AD47"/>
            <w:noWrap/>
            <w:vAlign w:val="center"/>
            <w:hideMark/>
          </w:tcPr>
          <w:p w14:paraId="7C9314F1"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7,200,000</w:t>
            </w:r>
          </w:p>
        </w:tc>
      </w:tr>
      <w:tr w:rsidR="007D52ED" w:rsidRPr="00CD28CB" w14:paraId="64E425DD" w14:textId="77777777" w:rsidTr="00791815">
        <w:trPr>
          <w:trHeight w:val="315"/>
        </w:trPr>
        <w:tc>
          <w:tcPr>
            <w:tcW w:w="2265" w:type="dxa"/>
            <w:tcBorders>
              <w:top w:val="nil"/>
              <w:left w:val="single" w:sz="4" w:space="0" w:color="auto"/>
              <w:bottom w:val="single" w:sz="4" w:space="0" w:color="auto"/>
              <w:right w:val="single" w:sz="4" w:space="0" w:color="auto"/>
            </w:tcBorders>
            <w:shd w:val="clear" w:color="000000" w:fill="4472C4"/>
            <w:vAlign w:val="center"/>
            <w:hideMark/>
          </w:tcPr>
          <w:p w14:paraId="14C51AF0" w14:textId="11078A4F"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Buxheti 2024</w:t>
            </w:r>
            <w:r w:rsidR="00E8552D">
              <w:rPr>
                <w:rFonts w:ascii="Garamond" w:hAnsi="Garamond" w:cs="Arial"/>
                <w:color w:val="FFFFFF"/>
                <w:sz w:val="10"/>
                <w:szCs w:val="10"/>
              </w:rPr>
              <w:t>–</w:t>
            </w:r>
            <w:r w:rsidRPr="00CD28CB">
              <w:rPr>
                <w:rFonts w:ascii="Garamond" w:hAnsi="Garamond" w:cs="Arial"/>
                <w:color w:val="FFFFFF"/>
                <w:sz w:val="10"/>
                <w:szCs w:val="10"/>
              </w:rPr>
              <w:t>2027</w:t>
            </w:r>
          </w:p>
        </w:tc>
        <w:tc>
          <w:tcPr>
            <w:tcW w:w="1620" w:type="dxa"/>
            <w:tcBorders>
              <w:top w:val="nil"/>
              <w:left w:val="nil"/>
              <w:bottom w:val="single" w:sz="4" w:space="0" w:color="auto"/>
              <w:right w:val="single" w:sz="4" w:space="0" w:color="auto"/>
            </w:tcBorders>
            <w:shd w:val="clear" w:color="000000" w:fill="4472C4"/>
            <w:noWrap/>
            <w:vAlign w:val="center"/>
            <w:hideMark/>
          </w:tcPr>
          <w:p w14:paraId="68A71565"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10,122,405,502</w:t>
            </w:r>
          </w:p>
        </w:tc>
        <w:tc>
          <w:tcPr>
            <w:tcW w:w="1710" w:type="dxa"/>
            <w:tcBorders>
              <w:top w:val="nil"/>
              <w:left w:val="nil"/>
              <w:bottom w:val="nil"/>
              <w:right w:val="nil"/>
            </w:tcBorders>
            <w:shd w:val="clear" w:color="auto" w:fill="auto"/>
            <w:noWrap/>
            <w:vAlign w:val="center"/>
            <w:hideMark/>
          </w:tcPr>
          <w:p w14:paraId="6CECA3F9" w14:textId="77777777" w:rsidR="007D52ED" w:rsidRPr="00CD28CB" w:rsidRDefault="007D52ED" w:rsidP="00791815">
            <w:pPr>
              <w:spacing w:after="0" w:line="240" w:lineRule="auto"/>
              <w:jc w:val="center"/>
              <w:rPr>
                <w:rFonts w:ascii="Garamond" w:hAnsi="Garamond" w:cs="Arial"/>
                <w:color w:val="000000"/>
                <w:sz w:val="10"/>
                <w:szCs w:val="10"/>
              </w:rPr>
            </w:pPr>
          </w:p>
        </w:tc>
        <w:tc>
          <w:tcPr>
            <w:tcW w:w="1890" w:type="dxa"/>
            <w:tcBorders>
              <w:top w:val="nil"/>
              <w:left w:val="nil"/>
              <w:bottom w:val="nil"/>
              <w:right w:val="nil"/>
            </w:tcBorders>
            <w:shd w:val="clear" w:color="auto" w:fill="auto"/>
            <w:noWrap/>
            <w:vAlign w:val="center"/>
            <w:hideMark/>
          </w:tcPr>
          <w:p w14:paraId="4D5B70F5" w14:textId="77777777" w:rsidR="007D52ED" w:rsidRPr="00CD28CB" w:rsidRDefault="007D52ED" w:rsidP="00791815">
            <w:pPr>
              <w:spacing w:after="0" w:line="240" w:lineRule="auto"/>
              <w:jc w:val="center"/>
              <w:rPr>
                <w:rFonts w:ascii="Garamond" w:hAnsi="Garamond" w:cs="Arial"/>
                <w:color w:val="000000"/>
                <w:sz w:val="10"/>
                <w:szCs w:val="10"/>
              </w:rPr>
            </w:pPr>
          </w:p>
        </w:tc>
        <w:tc>
          <w:tcPr>
            <w:tcW w:w="1800" w:type="dxa"/>
            <w:tcBorders>
              <w:top w:val="nil"/>
              <w:left w:val="nil"/>
              <w:bottom w:val="nil"/>
              <w:right w:val="nil"/>
            </w:tcBorders>
            <w:shd w:val="clear" w:color="auto" w:fill="auto"/>
            <w:noWrap/>
            <w:vAlign w:val="center"/>
            <w:hideMark/>
          </w:tcPr>
          <w:p w14:paraId="48093740" w14:textId="77777777" w:rsidR="007D52ED" w:rsidRPr="00CD28CB" w:rsidRDefault="007D52ED" w:rsidP="00791815">
            <w:pPr>
              <w:spacing w:after="0" w:line="240" w:lineRule="auto"/>
              <w:jc w:val="center"/>
              <w:rPr>
                <w:rFonts w:ascii="Garamond" w:hAnsi="Garamond" w:cs="Arial"/>
                <w:color w:val="000000"/>
                <w:sz w:val="10"/>
                <w:szCs w:val="10"/>
              </w:rPr>
            </w:pPr>
          </w:p>
        </w:tc>
        <w:tc>
          <w:tcPr>
            <w:tcW w:w="1530" w:type="dxa"/>
            <w:tcBorders>
              <w:top w:val="nil"/>
              <w:left w:val="nil"/>
              <w:bottom w:val="nil"/>
              <w:right w:val="nil"/>
            </w:tcBorders>
            <w:shd w:val="clear" w:color="auto" w:fill="auto"/>
            <w:noWrap/>
            <w:vAlign w:val="center"/>
            <w:hideMark/>
          </w:tcPr>
          <w:p w14:paraId="249980B2" w14:textId="77777777" w:rsidR="007D52ED" w:rsidRPr="00CD28CB" w:rsidRDefault="007D52ED" w:rsidP="00791815">
            <w:pPr>
              <w:spacing w:after="0" w:line="240" w:lineRule="auto"/>
              <w:jc w:val="center"/>
              <w:rPr>
                <w:rFonts w:ascii="Garamond" w:hAnsi="Garamond" w:cs="Arial"/>
                <w:color w:val="000000"/>
                <w:sz w:val="10"/>
                <w:szCs w:val="10"/>
              </w:rPr>
            </w:pPr>
          </w:p>
        </w:tc>
        <w:tc>
          <w:tcPr>
            <w:tcW w:w="1440" w:type="dxa"/>
            <w:tcBorders>
              <w:top w:val="nil"/>
              <w:left w:val="nil"/>
              <w:bottom w:val="nil"/>
              <w:right w:val="nil"/>
            </w:tcBorders>
            <w:shd w:val="clear" w:color="auto" w:fill="auto"/>
            <w:noWrap/>
            <w:vAlign w:val="center"/>
            <w:hideMark/>
          </w:tcPr>
          <w:p w14:paraId="2FEAFC77" w14:textId="77777777" w:rsidR="007D52ED" w:rsidRPr="00CD28CB" w:rsidRDefault="007D52ED" w:rsidP="00791815">
            <w:pPr>
              <w:spacing w:after="0" w:line="240" w:lineRule="auto"/>
              <w:jc w:val="center"/>
              <w:rPr>
                <w:rFonts w:ascii="Garamond" w:hAnsi="Garamond" w:cs="Arial"/>
                <w:color w:val="000000"/>
                <w:sz w:val="10"/>
                <w:szCs w:val="10"/>
              </w:rPr>
            </w:pPr>
          </w:p>
        </w:tc>
      </w:tr>
      <w:tr w:rsidR="007D52ED" w:rsidRPr="00CD28CB" w14:paraId="3BFB1209" w14:textId="77777777" w:rsidTr="00791815">
        <w:trPr>
          <w:trHeight w:val="315"/>
        </w:trPr>
        <w:tc>
          <w:tcPr>
            <w:tcW w:w="2265" w:type="dxa"/>
            <w:tcBorders>
              <w:top w:val="nil"/>
              <w:left w:val="single" w:sz="4" w:space="0" w:color="auto"/>
              <w:bottom w:val="single" w:sz="4" w:space="0" w:color="auto"/>
              <w:right w:val="single" w:sz="4" w:space="0" w:color="auto"/>
            </w:tcBorders>
            <w:shd w:val="clear" w:color="000000" w:fill="4472C4"/>
            <w:vAlign w:val="center"/>
            <w:hideMark/>
          </w:tcPr>
          <w:p w14:paraId="1F8D77D0" w14:textId="4A3A5BFF"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Hendek financiar 2021</w:t>
            </w:r>
            <w:r w:rsidR="00E8552D">
              <w:rPr>
                <w:rFonts w:ascii="Garamond" w:hAnsi="Garamond" w:cs="Arial"/>
                <w:color w:val="FFFFFF"/>
                <w:sz w:val="10"/>
                <w:szCs w:val="10"/>
              </w:rPr>
              <w:t>–</w:t>
            </w:r>
            <w:r w:rsidRPr="00CD28CB">
              <w:rPr>
                <w:rFonts w:ascii="Garamond" w:hAnsi="Garamond" w:cs="Arial"/>
                <w:color w:val="FFFFFF"/>
                <w:sz w:val="10"/>
                <w:szCs w:val="10"/>
              </w:rPr>
              <w:t>2027</w:t>
            </w:r>
          </w:p>
        </w:tc>
        <w:tc>
          <w:tcPr>
            <w:tcW w:w="1620" w:type="dxa"/>
            <w:tcBorders>
              <w:top w:val="nil"/>
              <w:left w:val="nil"/>
              <w:bottom w:val="single" w:sz="4" w:space="0" w:color="auto"/>
              <w:right w:val="single" w:sz="4" w:space="0" w:color="auto"/>
            </w:tcBorders>
            <w:shd w:val="clear" w:color="000000" w:fill="4472C4"/>
            <w:noWrap/>
            <w:vAlign w:val="center"/>
            <w:hideMark/>
          </w:tcPr>
          <w:p w14:paraId="113A28F4"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376,600,000</w:t>
            </w:r>
          </w:p>
        </w:tc>
        <w:tc>
          <w:tcPr>
            <w:tcW w:w="1710" w:type="dxa"/>
            <w:tcBorders>
              <w:top w:val="nil"/>
              <w:left w:val="nil"/>
              <w:bottom w:val="nil"/>
              <w:right w:val="nil"/>
            </w:tcBorders>
            <w:shd w:val="clear" w:color="auto" w:fill="auto"/>
            <w:noWrap/>
            <w:vAlign w:val="center"/>
            <w:hideMark/>
          </w:tcPr>
          <w:p w14:paraId="7F41C991" w14:textId="77777777" w:rsidR="007D52ED" w:rsidRPr="00CD28CB" w:rsidRDefault="007D52ED" w:rsidP="00791815">
            <w:pPr>
              <w:spacing w:after="0" w:line="240" w:lineRule="auto"/>
              <w:jc w:val="center"/>
              <w:rPr>
                <w:rFonts w:ascii="Garamond" w:hAnsi="Garamond" w:cs="Arial"/>
                <w:color w:val="000000"/>
                <w:sz w:val="10"/>
                <w:szCs w:val="10"/>
              </w:rPr>
            </w:pPr>
          </w:p>
        </w:tc>
        <w:tc>
          <w:tcPr>
            <w:tcW w:w="1890" w:type="dxa"/>
            <w:tcBorders>
              <w:top w:val="nil"/>
              <w:left w:val="nil"/>
              <w:bottom w:val="nil"/>
              <w:right w:val="nil"/>
            </w:tcBorders>
            <w:shd w:val="clear" w:color="auto" w:fill="auto"/>
            <w:noWrap/>
            <w:vAlign w:val="center"/>
            <w:hideMark/>
          </w:tcPr>
          <w:p w14:paraId="19DEB0F8" w14:textId="77777777" w:rsidR="007D52ED" w:rsidRPr="00CD28CB" w:rsidRDefault="007D52ED" w:rsidP="00791815">
            <w:pPr>
              <w:spacing w:after="0" w:line="240" w:lineRule="auto"/>
              <w:jc w:val="center"/>
              <w:rPr>
                <w:rFonts w:ascii="Garamond" w:hAnsi="Garamond" w:cs="Arial"/>
                <w:color w:val="000000"/>
                <w:sz w:val="10"/>
                <w:szCs w:val="10"/>
              </w:rPr>
            </w:pPr>
          </w:p>
        </w:tc>
        <w:tc>
          <w:tcPr>
            <w:tcW w:w="1800" w:type="dxa"/>
            <w:tcBorders>
              <w:top w:val="nil"/>
              <w:left w:val="nil"/>
              <w:bottom w:val="nil"/>
              <w:right w:val="nil"/>
            </w:tcBorders>
            <w:shd w:val="clear" w:color="auto" w:fill="auto"/>
            <w:noWrap/>
            <w:vAlign w:val="center"/>
            <w:hideMark/>
          </w:tcPr>
          <w:p w14:paraId="0F37E626" w14:textId="77777777" w:rsidR="007D52ED" w:rsidRPr="00CD28CB" w:rsidRDefault="007D52ED" w:rsidP="00791815">
            <w:pPr>
              <w:spacing w:after="0" w:line="240" w:lineRule="auto"/>
              <w:jc w:val="center"/>
              <w:rPr>
                <w:rFonts w:ascii="Garamond" w:hAnsi="Garamond" w:cs="Arial"/>
                <w:color w:val="000000"/>
                <w:sz w:val="10"/>
                <w:szCs w:val="10"/>
              </w:rPr>
            </w:pPr>
          </w:p>
        </w:tc>
        <w:tc>
          <w:tcPr>
            <w:tcW w:w="1530" w:type="dxa"/>
            <w:tcBorders>
              <w:top w:val="nil"/>
              <w:left w:val="nil"/>
              <w:bottom w:val="nil"/>
              <w:right w:val="nil"/>
            </w:tcBorders>
            <w:shd w:val="clear" w:color="auto" w:fill="auto"/>
            <w:noWrap/>
            <w:vAlign w:val="center"/>
            <w:hideMark/>
          </w:tcPr>
          <w:p w14:paraId="6E85014A" w14:textId="77777777" w:rsidR="007D52ED" w:rsidRPr="00CD28CB" w:rsidRDefault="007D52ED" w:rsidP="00791815">
            <w:pPr>
              <w:spacing w:after="0" w:line="240" w:lineRule="auto"/>
              <w:jc w:val="center"/>
              <w:rPr>
                <w:rFonts w:ascii="Garamond" w:hAnsi="Garamond" w:cs="Arial"/>
                <w:color w:val="000000"/>
                <w:sz w:val="10"/>
                <w:szCs w:val="10"/>
              </w:rPr>
            </w:pPr>
          </w:p>
        </w:tc>
        <w:tc>
          <w:tcPr>
            <w:tcW w:w="1440" w:type="dxa"/>
            <w:tcBorders>
              <w:top w:val="nil"/>
              <w:left w:val="nil"/>
              <w:bottom w:val="nil"/>
              <w:right w:val="nil"/>
            </w:tcBorders>
            <w:shd w:val="clear" w:color="auto" w:fill="auto"/>
            <w:noWrap/>
            <w:vAlign w:val="center"/>
            <w:hideMark/>
          </w:tcPr>
          <w:p w14:paraId="7F8F6AA4" w14:textId="77777777" w:rsidR="007D52ED" w:rsidRPr="00CD28CB" w:rsidRDefault="007D52ED" w:rsidP="00791815">
            <w:pPr>
              <w:spacing w:after="0" w:line="240" w:lineRule="auto"/>
              <w:jc w:val="center"/>
              <w:rPr>
                <w:rFonts w:ascii="Garamond" w:hAnsi="Garamond" w:cs="Arial"/>
                <w:color w:val="000000"/>
                <w:sz w:val="10"/>
                <w:szCs w:val="10"/>
              </w:rPr>
            </w:pPr>
          </w:p>
        </w:tc>
      </w:tr>
      <w:tr w:rsidR="007D52ED" w:rsidRPr="00CD28CB" w14:paraId="5B67D99B" w14:textId="77777777" w:rsidTr="00791815">
        <w:trPr>
          <w:trHeight w:val="315"/>
        </w:trPr>
        <w:tc>
          <w:tcPr>
            <w:tcW w:w="2265" w:type="dxa"/>
            <w:tcBorders>
              <w:top w:val="nil"/>
              <w:left w:val="nil"/>
              <w:bottom w:val="nil"/>
              <w:right w:val="nil"/>
            </w:tcBorders>
            <w:shd w:val="clear" w:color="auto" w:fill="auto"/>
            <w:noWrap/>
            <w:vAlign w:val="center"/>
            <w:hideMark/>
          </w:tcPr>
          <w:p w14:paraId="29EFB1DF" w14:textId="77777777" w:rsidR="007D52ED" w:rsidRPr="00CD28CB" w:rsidRDefault="007D52ED" w:rsidP="00791815">
            <w:pPr>
              <w:spacing w:after="0" w:line="240" w:lineRule="auto"/>
              <w:jc w:val="center"/>
              <w:rPr>
                <w:rFonts w:ascii="Garamond" w:hAnsi="Garamond" w:cs="Arial"/>
                <w:color w:val="000000"/>
                <w:sz w:val="10"/>
                <w:szCs w:val="10"/>
              </w:rPr>
            </w:pPr>
          </w:p>
        </w:tc>
        <w:tc>
          <w:tcPr>
            <w:tcW w:w="1620" w:type="dxa"/>
            <w:tcBorders>
              <w:top w:val="nil"/>
              <w:left w:val="nil"/>
              <w:bottom w:val="nil"/>
              <w:right w:val="nil"/>
            </w:tcBorders>
            <w:shd w:val="clear" w:color="auto" w:fill="auto"/>
            <w:noWrap/>
            <w:vAlign w:val="center"/>
            <w:hideMark/>
          </w:tcPr>
          <w:p w14:paraId="6B87803E" w14:textId="77777777" w:rsidR="007D52ED" w:rsidRPr="00CD28CB" w:rsidRDefault="007D52ED" w:rsidP="00791815">
            <w:pPr>
              <w:spacing w:after="0" w:line="240" w:lineRule="auto"/>
              <w:jc w:val="center"/>
              <w:rPr>
                <w:rFonts w:ascii="Garamond" w:hAnsi="Garamond" w:cs="Arial"/>
                <w:color w:val="000000"/>
                <w:sz w:val="10"/>
                <w:szCs w:val="10"/>
              </w:rPr>
            </w:pPr>
          </w:p>
        </w:tc>
        <w:tc>
          <w:tcPr>
            <w:tcW w:w="1710" w:type="dxa"/>
            <w:tcBorders>
              <w:top w:val="nil"/>
              <w:left w:val="nil"/>
              <w:bottom w:val="nil"/>
              <w:right w:val="nil"/>
            </w:tcBorders>
            <w:shd w:val="clear" w:color="auto" w:fill="auto"/>
            <w:noWrap/>
            <w:vAlign w:val="center"/>
            <w:hideMark/>
          </w:tcPr>
          <w:p w14:paraId="484FA842" w14:textId="77777777" w:rsidR="007D52ED" w:rsidRPr="00CD28CB" w:rsidRDefault="007D52ED" w:rsidP="00791815">
            <w:pPr>
              <w:spacing w:after="0" w:line="240" w:lineRule="auto"/>
              <w:jc w:val="center"/>
              <w:rPr>
                <w:rFonts w:ascii="Garamond" w:hAnsi="Garamond" w:cs="Arial"/>
                <w:color w:val="000000"/>
                <w:sz w:val="10"/>
                <w:szCs w:val="10"/>
              </w:rPr>
            </w:pPr>
          </w:p>
        </w:tc>
        <w:tc>
          <w:tcPr>
            <w:tcW w:w="1890" w:type="dxa"/>
            <w:tcBorders>
              <w:top w:val="nil"/>
              <w:left w:val="nil"/>
              <w:bottom w:val="nil"/>
              <w:right w:val="nil"/>
            </w:tcBorders>
            <w:shd w:val="clear" w:color="auto" w:fill="auto"/>
            <w:noWrap/>
            <w:vAlign w:val="center"/>
            <w:hideMark/>
          </w:tcPr>
          <w:p w14:paraId="32F6CECF" w14:textId="77777777" w:rsidR="007D52ED" w:rsidRPr="00CD28CB" w:rsidRDefault="007D52ED" w:rsidP="00791815">
            <w:pPr>
              <w:spacing w:after="0" w:line="240" w:lineRule="auto"/>
              <w:jc w:val="center"/>
              <w:rPr>
                <w:rFonts w:ascii="Garamond" w:hAnsi="Garamond" w:cs="Arial"/>
                <w:color w:val="000000"/>
                <w:sz w:val="10"/>
                <w:szCs w:val="10"/>
              </w:rPr>
            </w:pPr>
          </w:p>
        </w:tc>
        <w:tc>
          <w:tcPr>
            <w:tcW w:w="1800" w:type="dxa"/>
            <w:tcBorders>
              <w:top w:val="nil"/>
              <w:left w:val="nil"/>
              <w:bottom w:val="nil"/>
              <w:right w:val="nil"/>
            </w:tcBorders>
            <w:shd w:val="clear" w:color="auto" w:fill="auto"/>
            <w:noWrap/>
            <w:vAlign w:val="center"/>
            <w:hideMark/>
          </w:tcPr>
          <w:p w14:paraId="4168A514" w14:textId="77777777" w:rsidR="007D52ED" w:rsidRPr="00CD28CB" w:rsidRDefault="007D52ED" w:rsidP="00791815">
            <w:pPr>
              <w:spacing w:after="0" w:line="240" w:lineRule="auto"/>
              <w:jc w:val="center"/>
              <w:rPr>
                <w:rFonts w:ascii="Garamond" w:hAnsi="Garamond" w:cs="Arial"/>
                <w:color w:val="000000"/>
                <w:sz w:val="10"/>
                <w:szCs w:val="10"/>
              </w:rPr>
            </w:pPr>
          </w:p>
        </w:tc>
        <w:tc>
          <w:tcPr>
            <w:tcW w:w="1530" w:type="dxa"/>
            <w:tcBorders>
              <w:top w:val="nil"/>
              <w:left w:val="nil"/>
              <w:bottom w:val="nil"/>
              <w:right w:val="nil"/>
            </w:tcBorders>
            <w:shd w:val="clear" w:color="auto" w:fill="auto"/>
            <w:noWrap/>
            <w:vAlign w:val="center"/>
            <w:hideMark/>
          </w:tcPr>
          <w:p w14:paraId="6691CDD9" w14:textId="77777777" w:rsidR="007D52ED" w:rsidRPr="00CD28CB" w:rsidRDefault="007D52ED" w:rsidP="00791815">
            <w:pPr>
              <w:spacing w:after="0" w:line="240" w:lineRule="auto"/>
              <w:jc w:val="center"/>
              <w:rPr>
                <w:rFonts w:ascii="Garamond" w:hAnsi="Garamond" w:cs="Arial"/>
                <w:color w:val="000000"/>
                <w:sz w:val="10"/>
                <w:szCs w:val="10"/>
              </w:rPr>
            </w:pPr>
          </w:p>
        </w:tc>
        <w:tc>
          <w:tcPr>
            <w:tcW w:w="1440" w:type="dxa"/>
            <w:tcBorders>
              <w:top w:val="nil"/>
              <w:left w:val="nil"/>
              <w:bottom w:val="nil"/>
              <w:right w:val="nil"/>
            </w:tcBorders>
            <w:shd w:val="clear" w:color="auto" w:fill="auto"/>
            <w:noWrap/>
            <w:vAlign w:val="center"/>
            <w:hideMark/>
          </w:tcPr>
          <w:p w14:paraId="0292F905" w14:textId="77777777" w:rsidR="007D52ED" w:rsidRPr="00CD28CB" w:rsidRDefault="007D52ED" w:rsidP="00791815">
            <w:pPr>
              <w:spacing w:after="0" w:line="240" w:lineRule="auto"/>
              <w:jc w:val="center"/>
              <w:rPr>
                <w:rFonts w:ascii="Garamond" w:hAnsi="Garamond" w:cs="Arial"/>
                <w:color w:val="000000"/>
                <w:sz w:val="10"/>
                <w:szCs w:val="10"/>
              </w:rPr>
            </w:pPr>
          </w:p>
        </w:tc>
      </w:tr>
      <w:tr w:rsidR="007D52ED" w:rsidRPr="00CD28CB" w14:paraId="4E7F0C87" w14:textId="77777777" w:rsidTr="00791815">
        <w:trPr>
          <w:trHeight w:val="315"/>
        </w:trPr>
        <w:tc>
          <w:tcPr>
            <w:tcW w:w="2265" w:type="dxa"/>
            <w:tcBorders>
              <w:top w:val="nil"/>
              <w:left w:val="nil"/>
              <w:bottom w:val="nil"/>
              <w:right w:val="nil"/>
            </w:tcBorders>
            <w:shd w:val="clear" w:color="auto" w:fill="auto"/>
            <w:noWrap/>
            <w:vAlign w:val="center"/>
            <w:hideMark/>
          </w:tcPr>
          <w:p w14:paraId="3A13F045" w14:textId="77777777" w:rsidR="007D52ED" w:rsidRPr="00CD28CB" w:rsidRDefault="007D52ED" w:rsidP="00791815">
            <w:pPr>
              <w:spacing w:after="0" w:line="240" w:lineRule="auto"/>
              <w:jc w:val="center"/>
              <w:rPr>
                <w:rFonts w:ascii="Garamond" w:hAnsi="Garamond" w:cs="Arial"/>
                <w:color w:val="000000"/>
                <w:sz w:val="10"/>
                <w:szCs w:val="10"/>
              </w:rPr>
            </w:pPr>
          </w:p>
        </w:tc>
        <w:tc>
          <w:tcPr>
            <w:tcW w:w="1620" w:type="dxa"/>
            <w:tcBorders>
              <w:top w:val="nil"/>
              <w:left w:val="nil"/>
              <w:bottom w:val="nil"/>
              <w:right w:val="nil"/>
            </w:tcBorders>
            <w:shd w:val="clear" w:color="auto" w:fill="auto"/>
            <w:noWrap/>
            <w:vAlign w:val="center"/>
            <w:hideMark/>
          </w:tcPr>
          <w:p w14:paraId="29F55332" w14:textId="77777777" w:rsidR="007D52ED" w:rsidRPr="00CD28CB" w:rsidRDefault="007D52ED" w:rsidP="00791815">
            <w:pPr>
              <w:spacing w:after="0" w:line="240" w:lineRule="auto"/>
              <w:jc w:val="center"/>
              <w:rPr>
                <w:rFonts w:ascii="Garamond" w:hAnsi="Garamond" w:cs="Arial"/>
                <w:color w:val="000000"/>
                <w:sz w:val="10"/>
                <w:szCs w:val="10"/>
              </w:rPr>
            </w:pPr>
          </w:p>
        </w:tc>
        <w:tc>
          <w:tcPr>
            <w:tcW w:w="1710" w:type="dxa"/>
            <w:tcBorders>
              <w:top w:val="nil"/>
              <w:left w:val="nil"/>
              <w:bottom w:val="nil"/>
              <w:right w:val="nil"/>
            </w:tcBorders>
            <w:shd w:val="clear" w:color="auto" w:fill="auto"/>
            <w:noWrap/>
            <w:vAlign w:val="center"/>
            <w:hideMark/>
          </w:tcPr>
          <w:p w14:paraId="43856D9F" w14:textId="77777777" w:rsidR="007D52ED" w:rsidRPr="00CD28CB" w:rsidRDefault="007D52ED" w:rsidP="00791815">
            <w:pPr>
              <w:spacing w:after="0" w:line="240" w:lineRule="auto"/>
              <w:jc w:val="center"/>
              <w:rPr>
                <w:rFonts w:ascii="Garamond" w:hAnsi="Garamond" w:cs="Arial"/>
                <w:color w:val="000000"/>
                <w:sz w:val="10"/>
                <w:szCs w:val="10"/>
              </w:rPr>
            </w:pPr>
          </w:p>
        </w:tc>
        <w:tc>
          <w:tcPr>
            <w:tcW w:w="1890" w:type="dxa"/>
            <w:tcBorders>
              <w:top w:val="nil"/>
              <w:left w:val="nil"/>
              <w:bottom w:val="nil"/>
              <w:right w:val="nil"/>
            </w:tcBorders>
            <w:shd w:val="clear" w:color="auto" w:fill="auto"/>
            <w:noWrap/>
            <w:vAlign w:val="center"/>
            <w:hideMark/>
          </w:tcPr>
          <w:p w14:paraId="70CB3909" w14:textId="77777777" w:rsidR="007D52ED" w:rsidRPr="00CD28CB" w:rsidRDefault="007D52ED" w:rsidP="00791815">
            <w:pPr>
              <w:spacing w:after="0" w:line="240" w:lineRule="auto"/>
              <w:jc w:val="center"/>
              <w:rPr>
                <w:rFonts w:ascii="Garamond" w:hAnsi="Garamond" w:cs="Arial"/>
                <w:color w:val="000000"/>
                <w:sz w:val="10"/>
                <w:szCs w:val="10"/>
              </w:rPr>
            </w:pPr>
          </w:p>
        </w:tc>
        <w:tc>
          <w:tcPr>
            <w:tcW w:w="1800" w:type="dxa"/>
            <w:tcBorders>
              <w:top w:val="nil"/>
              <w:left w:val="nil"/>
              <w:bottom w:val="nil"/>
              <w:right w:val="nil"/>
            </w:tcBorders>
            <w:shd w:val="clear" w:color="auto" w:fill="auto"/>
            <w:noWrap/>
            <w:vAlign w:val="center"/>
            <w:hideMark/>
          </w:tcPr>
          <w:p w14:paraId="3F580B07" w14:textId="77777777" w:rsidR="007D52ED" w:rsidRPr="00CD28CB" w:rsidRDefault="007D52ED" w:rsidP="00791815">
            <w:pPr>
              <w:spacing w:after="0" w:line="240" w:lineRule="auto"/>
              <w:jc w:val="center"/>
              <w:rPr>
                <w:rFonts w:ascii="Garamond" w:hAnsi="Garamond" w:cs="Arial"/>
                <w:color w:val="000000"/>
                <w:sz w:val="10"/>
                <w:szCs w:val="10"/>
              </w:rPr>
            </w:pPr>
          </w:p>
        </w:tc>
        <w:tc>
          <w:tcPr>
            <w:tcW w:w="1530" w:type="dxa"/>
            <w:tcBorders>
              <w:top w:val="nil"/>
              <w:left w:val="nil"/>
              <w:bottom w:val="nil"/>
              <w:right w:val="nil"/>
            </w:tcBorders>
            <w:shd w:val="clear" w:color="auto" w:fill="auto"/>
            <w:noWrap/>
            <w:vAlign w:val="center"/>
            <w:hideMark/>
          </w:tcPr>
          <w:p w14:paraId="2FABCFA7" w14:textId="77777777" w:rsidR="007D52ED" w:rsidRPr="00CD28CB" w:rsidRDefault="007D52ED" w:rsidP="00791815">
            <w:pPr>
              <w:spacing w:after="0" w:line="240" w:lineRule="auto"/>
              <w:jc w:val="center"/>
              <w:rPr>
                <w:rFonts w:ascii="Garamond" w:hAnsi="Garamond" w:cs="Arial"/>
                <w:color w:val="000000"/>
                <w:sz w:val="10"/>
                <w:szCs w:val="10"/>
              </w:rPr>
            </w:pPr>
          </w:p>
        </w:tc>
        <w:tc>
          <w:tcPr>
            <w:tcW w:w="1440" w:type="dxa"/>
            <w:tcBorders>
              <w:top w:val="nil"/>
              <w:left w:val="nil"/>
              <w:bottom w:val="nil"/>
              <w:right w:val="nil"/>
            </w:tcBorders>
            <w:shd w:val="clear" w:color="auto" w:fill="auto"/>
            <w:noWrap/>
            <w:vAlign w:val="center"/>
            <w:hideMark/>
          </w:tcPr>
          <w:p w14:paraId="6D4A17C7" w14:textId="77777777" w:rsidR="007D52ED" w:rsidRPr="00CD28CB" w:rsidRDefault="007D52ED" w:rsidP="00791815">
            <w:pPr>
              <w:spacing w:after="0" w:line="240" w:lineRule="auto"/>
              <w:jc w:val="center"/>
              <w:rPr>
                <w:rFonts w:ascii="Garamond" w:hAnsi="Garamond" w:cs="Arial"/>
                <w:color w:val="000000"/>
                <w:sz w:val="10"/>
                <w:szCs w:val="10"/>
              </w:rPr>
            </w:pPr>
          </w:p>
        </w:tc>
      </w:tr>
      <w:tr w:rsidR="007D52ED" w:rsidRPr="00CD28CB" w14:paraId="4F5A6564" w14:textId="77777777" w:rsidTr="00791815">
        <w:trPr>
          <w:trHeight w:val="315"/>
        </w:trPr>
        <w:tc>
          <w:tcPr>
            <w:tcW w:w="226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B106BC9"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lastRenderedPageBreak/>
              <w:t xml:space="preserve">Kosto Korente </w:t>
            </w:r>
          </w:p>
        </w:tc>
        <w:tc>
          <w:tcPr>
            <w:tcW w:w="1620" w:type="dxa"/>
            <w:tcBorders>
              <w:top w:val="single" w:sz="4" w:space="0" w:color="auto"/>
              <w:left w:val="nil"/>
              <w:bottom w:val="single" w:sz="4" w:space="0" w:color="auto"/>
              <w:right w:val="single" w:sz="4" w:space="0" w:color="auto"/>
            </w:tcBorders>
            <w:shd w:val="clear" w:color="000000" w:fill="ED7D31"/>
            <w:noWrap/>
            <w:vAlign w:val="center"/>
            <w:hideMark/>
          </w:tcPr>
          <w:p w14:paraId="4003E891"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17,694,866,002</w:t>
            </w:r>
          </w:p>
        </w:tc>
        <w:tc>
          <w:tcPr>
            <w:tcW w:w="1710" w:type="dxa"/>
            <w:tcBorders>
              <w:top w:val="nil"/>
              <w:left w:val="nil"/>
              <w:bottom w:val="nil"/>
              <w:right w:val="nil"/>
            </w:tcBorders>
            <w:shd w:val="clear" w:color="auto" w:fill="auto"/>
            <w:noWrap/>
            <w:vAlign w:val="center"/>
            <w:hideMark/>
          </w:tcPr>
          <w:p w14:paraId="70FDE7E7" w14:textId="77777777" w:rsidR="007D52ED" w:rsidRPr="00CD28CB" w:rsidRDefault="007D52ED" w:rsidP="00791815">
            <w:pPr>
              <w:spacing w:after="0" w:line="240" w:lineRule="auto"/>
              <w:jc w:val="center"/>
              <w:rPr>
                <w:rFonts w:ascii="Garamond" w:hAnsi="Garamond" w:cs="Arial"/>
                <w:color w:val="000000"/>
                <w:sz w:val="10"/>
                <w:szCs w:val="10"/>
              </w:rPr>
            </w:pPr>
          </w:p>
        </w:tc>
        <w:tc>
          <w:tcPr>
            <w:tcW w:w="1890" w:type="dxa"/>
            <w:tcBorders>
              <w:top w:val="nil"/>
              <w:left w:val="nil"/>
              <w:bottom w:val="nil"/>
              <w:right w:val="nil"/>
            </w:tcBorders>
            <w:shd w:val="clear" w:color="auto" w:fill="auto"/>
            <w:noWrap/>
            <w:vAlign w:val="center"/>
            <w:hideMark/>
          </w:tcPr>
          <w:p w14:paraId="57B671F7" w14:textId="77777777" w:rsidR="007D52ED" w:rsidRPr="00CD28CB" w:rsidRDefault="007D52ED" w:rsidP="00791815">
            <w:pPr>
              <w:spacing w:after="0" w:line="240" w:lineRule="auto"/>
              <w:jc w:val="center"/>
              <w:rPr>
                <w:rFonts w:ascii="Garamond" w:hAnsi="Garamond" w:cs="Arial"/>
                <w:color w:val="000000"/>
                <w:sz w:val="10"/>
                <w:szCs w:val="10"/>
              </w:rPr>
            </w:pPr>
          </w:p>
        </w:tc>
        <w:tc>
          <w:tcPr>
            <w:tcW w:w="1800" w:type="dxa"/>
            <w:tcBorders>
              <w:top w:val="nil"/>
              <w:left w:val="nil"/>
              <w:bottom w:val="nil"/>
              <w:right w:val="nil"/>
            </w:tcBorders>
            <w:shd w:val="clear" w:color="auto" w:fill="auto"/>
            <w:noWrap/>
            <w:vAlign w:val="center"/>
            <w:hideMark/>
          </w:tcPr>
          <w:p w14:paraId="0D3F040C" w14:textId="77777777" w:rsidR="007D52ED" w:rsidRPr="00CD28CB" w:rsidRDefault="007D52ED" w:rsidP="00791815">
            <w:pPr>
              <w:spacing w:after="0" w:line="240" w:lineRule="auto"/>
              <w:jc w:val="center"/>
              <w:rPr>
                <w:rFonts w:ascii="Garamond" w:hAnsi="Garamond" w:cs="Arial"/>
                <w:color w:val="000000"/>
                <w:sz w:val="10"/>
                <w:szCs w:val="10"/>
              </w:rPr>
            </w:pPr>
          </w:p>
        </w:tc>
        <w:tc>
          <w:tcPr>
            <w:tcW w:w="1530" w:type="dxa"/>
            <w:tcBorders>
              <w:top w:val="nil"/>
              <w:left w:val="nil"/>
              <w:bottom w:val="nil"/>
              <w:right w:val="nil"/>
            </w:tcBorders>
            <w:shd w:val="clear" w:color="auto" w:fill="auto"/>
            <w:noWrap/>
            <w:vAlign w:val="center"/>
            <w:hideMark/>
          </w:tcPr>
          <w:p w14:paraId="458B08BD" w14:textId="77777777" w:rsidR="007D52ED" w:rsidRPr="00CD28CB" w:rsidRDefault="007D52ED" w:rsidP="00791815">
            <w:pPr>
              <w:spacing w:after="0" w:line="240" w:lineRule="auto"/>
              <w:jc w:val="center"/>
              <w:rPr>
                <w:rFonts w:ascii="Garamond" w:hAnsi="Garamond" w:cs="Arial"/>
                <w:color w:val="000000"/>
                <w:sz w:val="10"/>
                <w:szCs w:val="10"/>
              </w:rPr>
            </w:pPr>
          </w:p>
        </w:tc>
        <w:tc>
          <w:tcPr>
            <w:tcW w:w="1440" w:type="dxa"/>
            <w:tcBorders>
              <w:top w:val="nil"/>
              <w:left w:val="nil"/>
              <w:bottom w:val="nil"/>
              <w:right w:val="nil"/>
            </w:tcBorders>
            <w:shd w:val="clear" w:color="auto" w:fill="auto"/>
            <w:noWrap/>
            <w:vAlign w:val="center"/>
            <w:hideMark/>
          </w:tcPr>
          <w:p w14:paraId="01DB2656" w14:textId="77777777" w:rsidR="007D52ED" w:rsidRPr="00CD28CB" w:rsidRDefault="007D52ED" w:rsidP="00791815">
            <w:pPr>
              <w:spacing w:after="0" w:line="240" w:lineRule="auto"/>
              <w:jc w:val="center"/>
              <w:rPr>
                <w:rFonts w:ascii="Garamond" w:hAnsi="Garamond" w:cs="Arial"/>
                <w:color w:val="000000"/>
                <w:sz w:val="10"/>
                <w:szCs w:val="10"/>
              </w:rPr>
            </w:pPr>
          </w:p>
        </w:tc>
      </w:tr>
      <w:tr w:rsidR="007D52ED" w:rsidRPr="00CD28CB" w14:paraId="388AB386" w14:textId="77777777" w:rsidTr="00791815">
        <w:trPr>
          <w:trHeight w:val="315"/>
        </w:trPr>
        <w:tc>
          <w:tcPr>
            <w:tcW w:w="2265" w:type="dxa"/>
            <w:tcBorders>
              <w:top w:val="nil"/>
              <w:left w:val="single" w:sz="4" w:space="0" w:color="auto"/>
              <w:bottom w:val="single" w:sz="4" w:space="0" w:color="auto"/>
              <w:right w:val="single" w:sz="4" w:space="0" w:color="auto"/>
            </w:tcBorders>
            <w:shd w:val="clear" w:color="000000" w:fill="ED7D31"/>
            <w:noWrap/>
            <w:vAlign w:val="center"/>
            <w:hideMark/>
          </w:tcPr>
          <w:p w14:paraId="59F0975A"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Kosto kapitale</w:t>
            </w:r>
          </w:p>
        </w:tc>
        <w:tc>
          <w:tcPr>
            <w:tcW w:w="1620" w:type="dxa"/>
            <w:tcBorders>
              <w:top w:val="nil"/>
              <w:left w:val="nil"/>
              <w:bottom w:val="single" w:sz="4" w:space="0" w:color="auto"/>
              <w:right w:val="single" w:sz="4" w:space="0" w:color="auto"/>
            </w:tcBorders>
            <w:shd w:val="clear" w:color="000000" w:fill="ED7D31"/>
            <w:noWrap/>
            <w:vAlign w:val="center"/>
            <w:hideMark/>
          </w:tcPr>
          <w:p w14:paraId="7DEB495C"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2,441,564,000</w:t>
            </w:r>
          </w:p>
        </w:tc>
        <w:tc>
          <w:tcPr>
            <w:tcW w:w="1710" w:type="dxa"/>
            <w:tcBorders>
              <w:top w:val="nil"/>
              <w:left w:val="nil"/>
              <w:bottom w:val="nil"/>
              <w:right w:val="nil"/>
            </w:tcBorders>
            <w:shd w:val="clear" w:color="auto" w:fill="auto"/>
            <w:noWrap/>
            <w:vAlign w:val="center"/>
            <w:hideMark/>
          </w:tcPr>
          <w:p w14:paraId="466A3D51" w14:textId="77777777" w:rsidR="007D52ED" w:rsidRPr="00CD28CB" w:rsidRDefault="007D52ED" w:rsidP="00791815">
            <w:pPr>
              <w:spacing w:after="0" w:line="240" w:lineRule="auto"/>
              <w:jc w:val="center"/>
              <w:rPr>
                <w:rFonts w:ascii="Garamond" w:hAnsi="Garamond" w:cs="Arial"/>
                <w:color w:val="000000"/>
                <w:sz w:val="10"/>
                <w:szCs w:val="10"/>
              </w:rPr>
            </w:pPr>
          </w:p>
        </w:tc>
        <w:tc>
          <w:tcPr>
            <w:tcW w:w="1890" w:type="dxa"/>
            <w:tcBorders>
              <w:top w:val="nil"/>
              <w:left w:val="nil"/>
              <w:bottom w:val="nil"/>
              <w:right w:val="nil"/>
            </w:tcBorders>
            <w:shd w:val="clear" w:color="auto" w:fill="auto"/>
            <w:noWrap/>
            <w:vAlign w:val="center"/>
            <w:hideMark/>
          </w:tcPr>
          <w:p w14:paraId="74BF1FAB" w14:textId="77777777" w:rsidR="007D52ED" w:rsidRPr="00CD28CB" w:rsidRDefault="007D52ED" w:rsidP="00791815">
            <w:pPr>
              <w:spacing w:after="0" w:line="240" w:lineRule="auto"/>
              <w:jc w:val="center"/>
              <w:rPr>
                <w:rFonts w:ascii="Garamond" w:hAnsi="Garamond" w:cs="Arial"/>
                <w:color w:val="000000"/>
                <w:sz w:val="10"/>
                <w:szCs w:val="10"/>
              </w:rPr>
            </w:pPr>
          </w:p>
        </w:tc>
        <w:tc>
          <w:tcPr>
            <w:tcW w:w="1800" w:type="dxa"/>
            <w:tcBorders>
              <w:top w:val="nil"/>
              <w:left w:val="nil"/>
              <w:bottom w:val="nil"/>
              <w:right w:val="nil"/>
            </w:tcBorders>
            <w:shd w:val="clear" w:color="auto" w:fill="auto"/>
            <w:noWrap/>
            <w:vAlign w:val="center"/>
            <w:hideMark/>
          </w:tcPr>
          <w:p w14:paraId="632EDBC1" w14:textId="77777777" w:rsidR="007D52ED" w:rsidRPr="00CD28CB" w:rsidRDefault="007D52ED" w:rsidP="00791815">
            <w:pPr>
              <w:spacing w:after="0" w:line="240" w:lineRule="auto"/>
              <w:jc w:val="center"/>
              <w:rPr>
                <w:rFonts w:ascii="Garamond" w:hAnsi="Garamond" w:cs="Arial"/>
                <w:color w:val="000000"/>
                <w:sz w:val="10"/>
                <w:szCs w:val="10"/>
              </w:rPr>
            </w:pPr>
          </w:p>
        </w:tc>
        <w:tc>
          <w:tcPr>
            <w:tcW w:w="1530" w:type="dxa"/>
            <w:tcBorders>
              <w:top w:val="nil"/>
              <w:left w:val="nil"/>
              <w:bottom w:val="nil"/>
              <w:right w:val="nil"/>
            </w:tcBorders>
            <w:shd w:val="clear" w:color="auto" w:fill="auto"/>
            <w:noWrap/>
            <w:vAlign w:val="center"/>
            <w:hideMark/>
          </w:tcPr>
          <w:p w14:paraId="17B1660A" w14:textId="77777777" w:rsidR="007D52ED" w:rsidRPr="00CD28CB" w:rsidRDefault="007D52ED" w:rsidP="00791815">
            <w:pPr>
              <w:spacing w:after="0" w:line="240" w:lineRule="auto"/>
              <w:jc w:val="center"/>
              <w:rPr>
                <w:rFonts w:ascii="Garamond" w:hAnsi="Garamond" w:cs="Arial"/>
                <w:color w:val="000000"/>
                <w:sz w:val="10"/>
                <w:szCs w:val="10"/>
              </w:rPr>
            </w:pPr>
          </w:p>
        </w:tc>
        <w:tc>
          <w:tcPr>
            <w:tcW w:w="1440" w:type="dxa"/>
            <w:tcBorders>
              <w:top w:val="nil"/>
              <w:left w:val="nil"/>
              <w:bottom w:val="nil"/>
              <w:right w:val="nil"/>
            </w:tcBorders>
            <w:shd w:val="clear" w:color="auto" w:fill="auto"/>
            <w:noWrap/>
            <w:vAlign w:val="center"/>
            <w:hideMark/>
          </w:tcPr>
          <w:p w14:paraId="0BA448D4" w14:textId="77777777" w:rsidR="007D52ED" w:rsidRPr="00CD28CB" w:rsidRDefault="007D52ED" w:rsidP="00791815">
            <w:pPr>
              <w:spacing w:after="0" w:line="240" w:lineRule="auto"/>
              <w:jc w:val="center"/>
              <w:rPr>
                <w:rFonts w:ascii="Garamond" w:hAnsi="Garamond" w:cs="Arial"/>
                <w:color w:val="000000"/>
                <w:sz w:val="10"/>
                <w:szCs w:val="10"/>
              </w:rPr>
            </w:pPr>
          </w:p>
        </w:tc>
      </w:tr>
      <w:tr w:rsidR="007D52ED" w:rsidRPr="00CD28CB" w14:paraId="2EA0E430" w14:textId="77777777" w:rsidTr="00791815">
        <w:trPr>
          <w:trHeight w:val="315"/>
        </w:trPr>
        <w:tc>
          <w:tcPr>
            <w:tcW w:w="2265" w:type="dxa"/>
            <w:tcBorders>
              <w:top w:val="nil"/>
              <w:left w:val="single" w:sz="4" w:space="0" w:color="auto"/>
              <w:bottom w:val="single" w:sz="4" w:space="0" w:color="auto"/>
              <w:right w:val="single" w:sz="4" w:space="0" w:color="auto"/>
            </w:tcBorders>
            <w:shd w:val="clear" w:color="000000" w:fill="ED7D31"/>
            <w:noWrap/>
            <w:vAlign w:val="center"/>
            <w:hideMark/>
          </w:tcPr>
          <w:p w14:paraId="3C15F299"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Total kosto</w:t>
            </w:r>
          </w:p>
        </w:tc>
        <w:tc>
          <w:tcPr>
            <w:tcW w:w="1620" w:type="dxa"/>
            <w:tcBorders>
              <w:top w:val="nil"/>
              <w:left w:val="nil"/>
              <w:bottom w:val="single" w:sz="4" w:space="0" w:color="auto"/>
              <w:right w:val="single" w:sz="4" w:space="0" w:color="auto"/>
            </w:tcBorders>
            <w:shd w:val="clear" w:color="000000" w:fill="ED7D31"/>
            <w:noWrap/>
            <w:vAlign w:val="center"/>
            <w:hideMark/>
          </w:tcPr>
          <w:p w14:paraId="3108A608" w14:textId="77777777" w:rsidR="007D52ED" w:rsidRPr="00CD28CB" w:rsidRDefault="007D52ED" w:rsidP="00791815">
            <w:pPr>
              <w:spacing w:after="0" w:line="240" w:lineRule="auto"/>
              <w:jc w:val="center"/>
              <w:rPr>
                <w:rFonts w:ascii="Garamond" w:hAnsi="Garamond" w:cs="Arial"/>
                <w:color w:val="FFFFFF"/>
                <w:sz w:val="10"/>
                <w:szCs w:val="10"/>
              </w:rPr>
            </w:pPr>
            <w:r w:rsidRPr="00CD28CB">
              <w:rPr>
                <w:rFonts w:ascii="Garamond" w:hAnsi="Garamond" w:cs="Arial"/>
                <w:color w:val="FFFFFF"/>
                <w:sz w:val="10"/>
                <w:szCs w:val="10"/>
              </w:rPr>
              <w:t>20,136,430,002</w:t>
            </w:r>
          </w:p>
        </w:tc>
        <w:tc>
          <w:tcPr>
            <w:tcW w:w="1710" w:type="dxa"/>
            <w:tcBorders>
              <w:top w:val="nil"/>
              <w:left w:val="nil"/>
              <w:bottom w:val="nil"/>
              <w:right w:val="nil"/>
            </w:tcBorders>
            <w:shd w:val="clear" w:color="auto" w:fill="auto"/>
            <w:noWrap/>
            <w:vAlign w:val="center"/>
            <w:hideMark/>
          </w:tcPr>
          <w:p w14:paraId="33D66191" w14:textId="77777777" w:rsidR="007D52ED" w:rsidRPr="00CD28CB" w:rsidRDefault="007D52ED" w:rsidP="00791815">
            <w:pPr>
              <w:spacing w:after="0" w:line="240" w:lineRule="auto"/>
              <w:jc w:val="center"/>
              <w:rPr>
                <w:rFonts w:ascii="Garamond" w:hAnsi="Garamond" w:cs="Arial"/>
                <w:color w:val="000000"/>
                <w:sz w:val="10"/>
                <w:szCs w:val="10"/>
              </w:rPr>
            </w:pPr>
          </w:p>
        </w:tc>
        <w:tc>
          <w:tcPr>
            <w:tcW w:w="1890" w:type="dxa"/>
            <w:tcBorders>
              <w:top w:val="nil"/>
              <w:left w:val="nil"/>
              <w:bottom w:val="nil"/>
              <w:right w:val="nil"/>
            </w:tcBorders>
            <w:shd w:val="clear" w:color="auto" w:fill="auto"/>
            <w:noWrap/>
            <w:vAlign w:val="center"/>
            <w:hideMark/>
          </w:tcPr>
          <w:p w14:paraId="4269B74A" w14:textId="77777777" w:rsidR="007D52ED" w:rsidRPr="00CD28CB" w:rsidRDefault="007D52ED" w:rsidP="00791815">
            <w:pPr>
              <w:spacing w:after="0" w:line="240" w:lineRule="auto"/>
              <w:jc w:val="center"/>
              <w:rPr>
                <w:rFonts w:ascii="Garamond" w:hAnsi="Garamond" w:cs="Arial"/>
                <w:color w:val="000000"/>
                <w:sz w:val="10"/>
                <w:szCs w:val="10"/>
              </w:rPr>
            </w:pPr>
          </w:p>
        </w:tc>
        <w:tc>
          <w:tcPr>
            <w:tcW w:w="1800" w:type="dxa"/>
            <w:tcBorders>
              <w:top w:val="nil"/>
              <w:left w:val="nil"/>
              <w:bottom w:val="nil"/>
              <w:right w:val="nil"/>
            </w:tcBorders>
            <w:shd w:val="clear" w:color="auto" w:fill="auto"/>
            <w:noWrap/>
            <w:vAlign w:val="center"/>
            <w:hideMark/>
          </w:tcPr>
          <w:p w14:paraId="6CA973E3" w14:textId="77777777" w:rsidR="007D52ED" w:rsidRPr="00CD28CB" w:rsidRDefault="007D52ED" w:rsidP="00791815">
            <w:pPr>
              <w:spacing w:after="0" w:line="240" w:lineRule="auto"/>
              <w:jc w:val="center"/>
              <w:rPr>
                <w:rFonts w:ascii="Garamond" w:hAnsi="Garamond" w:cs="Arial"/>
                <w:color w:val="000000"/>
                <w:sz w:val="10"/>
                <w:szCs w:val="10"/>
              </w:rPr>
            </w:pPr>
          </w:p>
        </w:tc>
        <w:tc>
          <w:tcPr>
            <w:tcW w:w="1530" w:type="dxa"/>
            <w:tcBorders>
              <w:top w:val="nil"/>
              <w:left w:val="nil"/>
              <w:bottom w:val="nil"/>
              <w:right w:val="nil"/>
            </w:tcBorders>
            <w:shd w:val="clear" w:color="auto" w:fill="auto"/>
            <w:noWrap/>
            <w:vAlign w:val="center"/>
            <w:hideMark/>
          </w:tcPr>
          <w:p w14:paraId="3BCFBBC8" w14:textId="77777777" w:rsidR="007D52ED" w:rsidRPr="00CD28CB" w:rsidRDefault="007D52ED" w:rsidP="00791815">
            <w:pPr>
              <w:spacing w:after="0" w:line="240" w:lineRule="auto"/>
              <w:jc w:val="center"/>
              <w:rPr>
                <w:rFonts w:ascii="Garamond" w:hAnsi="Garamond" w:cs="Arial"/>
                <w:color w:val="000000"/>
                <w:sz w:val="10"/>
                <w:szCs w:val="10"/>
              </w:rPr>
            </w:pPr>
          </w:p>
        </w:tc>
        <w:tc>
          <w:tcPr>
            <w:tcW w:w="1440" w:type="dxa"/>
            <w:tcBorders>
              <w:top w:val="nil"/>
              <w:left w:val="nil"/>
              <w:bottom w:val="nil"/>
              <w:right w:val="nil"/>
            </w:tcBorders>
            <w:shd w:val="clear" w:color="auto" w:fill="auto"/>
            <w:noWrap/>
            <w:vAlign w:val="center"/>
            <w:hideMark/>
          </w:tcPr>
          <w:p w14:paraId="2B63CC49" w14:textId="77777777" w:rsidR="007D52ED" w:rsidRPr="00CD28CB" w:rsidRDefault="007D52ED" w:rsidP="00791815">
            <w:pPr>
              <w:spacing w:after="0" w:line="240" w:lineRule="auto"/>
              <w:jc w:val="center"/>
              <w:rPr>
                <w:rFonts w:ascii="Garamond" w:hAnsi="Garamond" w:cs="Arial"/>
                <w:color w:val="000000"/>
                <w:sz w:val="10"/>
                <w:szCs w:val="10"/>
              </w:rPr>
            </w:pPr>
          </w:p>
        </w:tc>
      </w:tr>
    </w:tbl>
    <w:p w14:paraId="6D5ECCD7" w14:textId="77777777" w:rsidR="007D52ED" w:rsidRPr="00CD28CB" w:rsidRDefault="007D52ED" w:rsidP="007D52ED">
      <w:pPr>
        <w:pStyle w:val="TEKSTI"/>
        <w:ind w:firstLine="0"/>
      </w:pPr>
    </w:p>
    <w:p w14:paraId="68E55847" w14:textId="77777777" w:rsidR="007D52ED" w:rsidRPr="00CD28CB" w:rsidRDefault="007D52ED" w:rsidP="007D52ED">
      <w:pPr>
        <w:pStyle w:val="TEKSTI"/>
        <w:ind w:firstLine="0"/>
      </w:pPr>
    </w:p>
    <w:tbl>
      <w:tblPr>
        <w:tblW w:w="12080" w:type="dxa"/>
        <w:tblInd w:w="93" w:type="dxa"/>
        <w:tblLook w:val="04A0" w:firstRow="1" w:lastRow="0" w:firstColumn="1" w:lastColumn="0" w:noHBand="0" w:noVBand="1"/>
      </w:tblPr>
      <w:tblGrid>
        <w:gridCol w:w="2840"/>
        <w:gridCol w:w="1560"/>
        <w:gridCol w:w="1600"/>
        <w:gridCol w:w="1880"/>
        <w:gridCol w:w="1800"/>
        <w:gridCol w:w="2400"/>
      </w:tblGrid>
      <w:tr w:rsidR="007D52ED" w:rsidRPr="00CD28CB" w14:paraId="47A6FE1B" w14:textId="77777777" w:rsidTr="00791815">
        <w:trPr>
          <w:trHeight w:val="315"/>
        </w:trPr>
        <w:tc>
          <w:tcPr>
            <w:tcW w:w="12080" w:type="dxa"/>
            <w:gridSpan w:val="6"/>
            <w:tcBorders>
              <w:top w:val="nil"/>
              <w:left w:val="nil"/>
              <w:bottom w:val="nil"/>
              <w:right w:val="nil"/>
            </w:tcBorders>
            <w:shd w:val="clear" w:color="auto" w:fill="auto"/>
            <w:noWrap/>
            <w:vAlign w:val="center"/>
            <w:hideMark/>
          </w:tcPr>
          <w:p w14:paraId="41788584" w14:textId="5F402443" w:rsidR="007D52ED" w:rsidRPr="00CD28CB" w:rsidRDefault="007D52ED" w:rsidP="00890583">
            <w:pPr>
              <w:spacing w:after="0" w:line="240" w:lineRule="auto"/>
              <w:jc w:val="center"/>
              <w:rPr>
                <w:rFonts w:ascii="Garamond" w:hAnsi="Garamond" w:cs="Arial"/>
                <w:b/>
                <w:bCs/>
                <w:color w:val="000000"/>
                <w:sz w:val="12"/>
                <w:szCs w:val="12"/>
              </w:rPr>
            </w:pPr>
            <w:r w:rsidRPr="00CD28CB">
              <w:rPr>
                <w:rFonts w:ascii="Garamond" w:hAnsi="Garamond" w:cs="Arial"/>
                <w:b/>
                <w:bCs/>
                <w:color w:val="000000"/>
                <w:sz w:val="12"/>
                <w:szCs w:val="12"/>
              </w:rPr>
              <w:t xml:space="preserve">Kostoja financiare e SMIK (në </w:t>
            </w:r>
            <w:r w:rsidR="00890583" w:rsidRPr="00CD28CB">
              <w:rPr>
                <w:rFonts w:ascii="Garamond" w:hAnsi="Garamond" w:cs="Arial"/>
                <w:b/>
                <w:bCs/>
                <w:color w:val="000000"/>
                <w:sz w:val="12"/>
                <w:szCs w:val="12"/>
              </w:rPr>
              <w:t>l</w:t>
            </w:r>
            <w:r w:rsidRPr="00CD28CB">
              <w:rPr>
                <w:rFonts w:ascii="Garamond" w:hAnsi="Garamond" w:cs="Arial"/>
                <w:b/>
                <w:bCs/>
                <w:color w:val="000000"/>
                <w:sz w:val="12"/>
                <w:szCs w:val="12"/>
              </w:rPr>
              <w:t>ek)</w:t>
            </w:r>
          </w:p>
        </w:tc>
      </w:tr>
      <w:tr w:rsidR="007D52ED" w:rsidRPr="00CD28CB" w14:paraId="5668C575" w14:textId="77777777" w:rsidTr="00791815">
        <w:trPr>
          <w:trHeight w:val="330"/>
        </w:trPr>
        <w:tc>
          <w:tcPr>
            <w:tcW w:w="2840" w:type="dxa"/>
            <w:vMerge w:val="restart"/>
            <w:tcBorders>
              <w:top w:val="single" w:sz="8" w:space="0" w:color="auto"/>
              <w:left w:val="single" w:sz="8" w:space="0" w:color="auto"/>
              <w:bottom w:val="single" w:sz="8" w:space="0" w:color="4472C4"/>
              <w:right w:val="nil"/>
            </w:tcBorders>
            <w:shd w:val="clear" w:color="000000" w:fill="4472C4"/>
            <w:vAlign w:val="center"/>
            <w:hideMark/>
          </w:tcPr>
          <w:p w14:paraId="6C6F33E3" w14:textId="5EF0A9C9" w:rsidR="007D52ED" w:rsidRPr="00CD28CB" w:rsidRDefault="007D52ED" w:rsidP="00890583">
            <w:pPr>
              <w:spacing w:after="0" w:line="240" w:lineRule="auto"/>
              <w:jc w:val="center"/>
              <w:rPr>
                <w:rFonts w:ascii="Garamond" w:hAnsi="Garamond" w:cs="Arial"/>
                <w:b/>
                <w:bCs/>
                <w:color w:val="FFFFFF"/>
                <w:sz w:val="12"/>
                <w:szCs w:val="12"/>
              </w:rPr>
            </w:pPr>
            <w:r w:rsidRPr="00CD28CB">
              <w:rPr>
                <w:rFonts w:ascii="Garamond" w:hAnsi="Garamond" w:cs="Arial"/>
                <w:b/>
                <w:bCs/>
                <w:color w:val="FFFFFF"/>
                <w:sz w:val="12"/>
                <w:szCs w:val="12"/>
              </w:rPr>
              <w:t xml:space="preserve">Qëllimi i </w:t>
            </w:r>
            <w:r w:rsidR="00890583" w:rsidRPr="00CD28CB">
              <w:rPr>
                <w:rFonts w:ascii="Garamond" w:hAnsi="Garamond" w:cs="Arial"/>
                <w:b/>
                <w:bCs/>
                <w:color w:val="FFFFFF"/>
                <w:sz w:val="12"/>
                <w:szCs w:val="12"/>
              </w:rPr>
              <w:t>p</w:t>
            </w:r>
            <w:r w:rsidRPr="00CD28CB">
              <w:rPr>
                <w:rFonts w:ascii="Garamond" w:hAnsi="Garamond" w:cs="Arial"/>
                <w:b/>
                <w:bCs/>
                <w:color w:val="FFFFFF"/>
                <w:sz w:val="12"/>
                <w:szCs w:val="12"/>
              </w:rPr>
              <w:t>olitikës</w:t>
            </w:r>
          </w:p>
        </w:tc>
        <w:tc>
          <w:tcPr>
            <w:tcW w:w="1560" w:type="dxa"/>
            <w:vMerge w:val="restart"/>
            <w:tcBorders>
              <w:top w:val="single" w:sz="8" w:space="0" w:color="auto"/>
              <w:left w:val="nil"/>
              <w:bottom w:val="single" w:sz="8" w:space="0" w:color="4472C4"/>
              <w:right w:val="nil"/>
            </w:tcBorders>
            <w:shd w:val="clear" w:color="000000" w:fill="4472C4"/>
            <w:vAlign w:val="center"/>
            <w:hideMark/>
          </w:tcPr>
          <w:p w14:paraId="012682C1" w14:textId="77777777" w:rsidR="007D52ED" w:rsidRPr="00CD28CB" w:rsidRDefault="007D52ED" w:rsidP="00791815">
            <w:pPr>
              <w:spacing w:after="0" w:line="240" w:lineRule="auto"/>
              <w:jc w:val="center"/>
              <w:rPr>
                <w:rFonts w:ascii="Garamond" w:hAnsi="Garamond" w:cs="Arial"/>
                <w:b/>
                <w:bCs/>
                <w:color w:val="FFFFFF"/>
                <w:sz w:val="12"/>
                <w:szCs w:val="12"/>
              </w:rPr>
            </w:pPr>
            <w:r w:rsidRPr="00CD28CB">
              <w:rPr>
                <w:rFonts w:ascii="Garamond" w:hAnsi="Garamond" w:cs="Arial"/>
                <w:b/>
                <w:bCs/>
                <w:color w:val="FFFFFF"/>
                <w:sz w:val="12"/>
                <w:szCs w:val="12"/>
              </w:rPr>
              <w:t>Tipologjia e kostove</w:t>
            </w:r>
          </w:p>
        </w:tc>
        <w:tc>
          <w:tcPr>
            <w:tcW w:w="1600" w:type="dxa"/>
            <w:tcBorders>
              <w:top w:val="single" w:sz="8" w:space="0" w:color="auto"/>
              <w:left w:val="nil"/>
              <w:bottom w:val="nil"/>
              <w:right w:val="nil"/>
            </w:tcBorders>
            <w:shd w:val="clear" w:color="000000" w:fill="4472C4"/>
            <w:vAlign w:val="center"/>
            <w:hideMark/>
          </w:tcPr>
          <w:p w14:paraId="3D72E02F" w14:textId="3ABBFCFA" w:rsidR="007D52ED" w:rsidRPr="00CD28CB" w:rsidRDefault="007D52ED" w:rsidP="00791815">
            <w:pPr>
              <w:spacing w:after="0" w:line="240" w:lineRule="auto"/>
              <w:jc w:val="center"/>
              <w:rPr>
                <w:rFonts w:ascii="Garamond" w:hAnsi="Garamond" w:cs="Arial"/>
                <w:b/>
                <w:bCs/>
                <w:color w:val="FFFFFF"/>
                <w:sz w:val="12"/>
                <w:szCs w:val="12"/>
              </w:rPr>
            </w:pPr>
            <w:r w:rsidRPr="00CD28CB">
              <w:rPr>
                <w:rFonts w:ascii="Garamond" w:hAnsi="Garamond" w:cs="Arial"/>
                <w:b/>
                <w:bCs/>
                <w:color w:val="FFFFFF"/>
                <w:sz w:val="12"/>
                <w:szCs w:val="12"/>
              </w:rPr>
              <w:t>Kosto</w:t>
            </w:r>
            <w:r w:rsidR="00890583" w:rsidRPr="00CD28CB">
              <w:rPr>
                <w:rFonts w:ascii="Garamond" w:hAnsi="Garamond" w:cs="Arial"/>
                <w:b/>
                <w:bCs/>
                <w:color w:val="FFFFFF"/>
                <w:sz w:val="12"/>
                <w:szCs w:val="12"/>
              </w:rPr>
              <w:t>ja</w:t>
            </w:r>
            <w:r w:rsidRPr="00CD28CB">
              <w:rPr>
                <w:rFonts w:ascii="Garamond" w:hAnsi="Garamond" w:cs="Arial"/>
                <w:b/>
                <w:bCs/>
                <w:color w:val="FFFFFF"/>
                <w:sz w:val="12"/>
                <w:szCs w:val="12"/>
              </w:rPr>
              <w:t xml:space="preserve"> totale</w:t>
            </w:r>
          </w:p>
        </w:tc>
        <w:tc>
          <w:tcPr>
            <w:tcW w:w="1880" w:type="dxa"/>
            <w:tcBorders>
              <w:top w:val="single" w:sz="8" w:space="0" w:color="auto"/>
              <w:left w:val="nil"/>
              <w:bottom w:val="nil"/>
              <w:right w:val="nil"/>
            </w:tcBorders>
            <w:shd w:val="clear" w:color="000000" w:fill="4472C4"/>
            <w:vAlign w:val="center"/>
            <w:hideMark/>
          </w:tcPr>
          <w:p w14:paraId="7B0F3C25" w14:textId="74160CD4" w:rsidR="007D52ED" w:rsidRPr="00CD28CB" w:rsidRDefault="004B5821" w:rsidP="00791815">
            <w:pPr>
              <w:spacing w:after="0" w:line="240" w:lineRule="auto"/>
              <w:jc w:val="center"/>
              <w:rPr>
                <w:rFonts w:ascii="Garamond" w:hAnsi="Garamond" w:cs="Arial"/>
                <w:b/>
                <w:bCs/>
                <w:color w:val="FFFFFF"/>
                <w:sz w:val="12"/>
                <w:szCs w:val="12"/>
              </w:rPr>
            </w:pPr>
            <w:r w:rsidRPr="00CD28CB">
              <w:rPr>
                <w:rFonts w:ascii="Garamond" w:hAnsi="Garamond" w:cs="Arial"/>
                <w:b/>
                <w:bCs/>
                <w:color w:val="FFFFFF"/>
                <w:sz w:val="12"/>
                <w:szCs w:val="12"/>
              </w:rPr>
              <w:t>Kosto e planifikuar n</w:t>
            </w:r>
            <w:r w:rsidR="00890583" w:rsidRPr="00CD28CB">
              <w:rPr>
                <w:rFonts w:ascii="Garamond" w:hAnsi="Garamond" w:cs="Arial"/>
                <w:b/>
                <w:bCs/>
                <w:color w:val="FFFFFF"/>
                <w:sz w:val="12"/>
                <w:szCs w:val="12"/>
              </w:rPr>
              <w:t>ë</w:t>
            </w:r>
          </w:p>
        </w:tc>
        <w:tc>
          <w:tcPr>
            <w:tcW w:w="1800" w:type="dxa"/>
            <w:tcBorders>
              <w:top w:val="single" w:sz="8" w:space="0" w:color="auto"/>
              <w:left w:val="nil"/>
              <w:bottom w:val="nil"/>
              <w:right w:val="nil"/>
            </w:tcBorders>
            <w:shd w:val="clear" w:color="000000" w:fill="4472C4"/>
            <w:vAlign w:val="center"/>
            <w:hideMark/>
          </w:tcPr>
          <w:p w14:paraId="12835147" w14:textId="4E0CBF62" w:rsidR="007D52ED" w:rsidRPr="00CD28CB" w:rsidRDefault="007D52ED" w:rsidP="00890583">
            <w:pPr>
              <w:spacing w:after="0" w:line="240" w:lineRule="auto"/>
              <w:jc w:val="center"/>
              <w:rPr>
                <w:rFonts w:ascii="Garamond" w:hAnsi="Garamond" w:cs="Arial"/>
                <w:b/>
                <w:bCs/>
                <w:color w:val="FFFFFF"/>
                <w:sz w:val="12"/>
                <w:szCs w:val="12"/>
              </w:rPr>
            </w:pPr>
            <w:r w:rsidRPr="00CD28CB">
              <w:rPr>
                <w:rFonts w:ascii="Garamond" w:hAnsi="Garamond" w:cs="Arial"/>
                <w:b/>
                <w:bCs/>
                <w:color w:val="FFFFFF"/>
                <w:sz w:val="12"/>
                <w:szCs w:val="12"/>
              </w:rPr>
              <w:t xml:space="preserve">Kosto për </w:t>
            </w:r>
            <w:r w:rsidR="001833E9">
              <w:rPr>
                <w:rFonts w:ascii="Garamond" w:hAnsi="Garamond" w:cs="Arial"/>
                <w:b/>
                <w:bCs/>
                <w:color w:val="FFFFFF"/>
                <w:sz w:val="12"/>
                <w:szCs w:val="12"/>
              </w:rPr>
              <w:t>t’u</w:t>
            </w:r>
            <w:r w:rsidRPr="00CD28CB">
              <w:rPr>
                <w:rFonts w:ascii="Garamond" w:hAnsi="Garamond" w:cs="Arial"/>
                <w:b/>
                <w:bCs/>
                <w:color w:val="FFFFFF"/>
                <w:sz w:val="12"/>
                <w:szCs w:val="12"/>
              </w:rPr>
              <w:t xml:space="preserve"> planifikuar n</w:t>
            </w:r>
            <w:r w:rsidR="00890583" w:rsidRPr="00CD28CB">
              <w:rPr>
                <w:rFonts w:ascii="Garamond" w:hAnsi="Garamond" w:cs="Arial"/>
                <w:b/>
                <w:bCs/>
                <w:color w:val="FFFFFF"/>
                <w:sz w:val="12"/>
                <w:szCs w:val="12"/>
              </w:rPr>
              <w:t>ë</w:t>
            </w:r>
          </w:p>
        </w:tc>
        <w:tc>
          <w:tcPr>
            <w:tcW w:w="2400" w:type="dxa"/>
            <w:tcBorders>
              <w:top w:val="single" w:sz="8" w:space="0" w:color="auto"/>
              <w:left w:val="nil"/>
              <w:bottom w:val="nil"/>
              <w:right w:val="single" w:sz="8" w:space="0" w:color="auto"/>
            </w:tcBorders>
            <w:shd w:val="clear" w:color="000000" w:fill="4472C4"/>
            <w:vAlign w:val="center"/>
            <w:hideMark/>
          </w:tcPr>
          <w:p w14:paraId="52D1D1C1" w14:textId="77777777" w:rsidR="007D52ED" w:rsidRPr="00CD28CB" w:rsidRDefault="007D52ED" w:rsidP="00791815">
            <w:pPr>
              <w:spacing w:after="0" w:line="240" w:lineRule="auto"/>
              <w:jc w:val="center"/>
              <w:rPr>
                <w:rFonts w:ascii="Garamond" w:hAnsi="Garamond" w:cs="Arial"/>
                <w:b/>
                <w:bCs/>
                <w:color w:val="FFFFFF"/>
                <w:sz w:val="12"/>
                <w:szCs w:val="12"/>
              </w:rPr>
            </w:pPr>
            <w:r w:rsidRPr="00CD28CB">
              <w:rPr>
                <w:rFonts w:ascii="Garamond" w:hAnsi="Garamond" w:cs="Arial"/>
                <w:b/>
                <w:bCs/>
                <w:color w:val="FFFFFF"/>
                <w:sz w:val="12"/>
                <w:szCs w:val="12"/>
              </w:rPr>
              <w:t>Hendeku financiar</w:t>
            </w:r>
          </w:p>
        </w:tc>
      </w:tr>
      <w:tr w:rsidR="007D52ED" w:rsidRPr="00CD28CB" w14:paraId="166CD336" w14:textId="77777777" w:rsidTr="00791815">
        <w:trPr>
          <w:trHeight w:val="300"/>
        </w:trPr>
        <w:tc>
          <w:tcPr>
            <w:tcW w:w="2840" w:type="dxa"/>
            <w:vMerge/>
            <w:tcBorders>
              <w:top w:val="single" w:sz="8" w:space="0" w:color="auto"/>
              <w:left w:val="single" w:sz="8" w:space="0" w:color="auto"/>
              <w:bottom w:val="single" w:sz="8" w:space="0" w:color="4472C4"/>
              <w:right w:val="nil"/>
            </w:tcBorders>
            <w:vAlign w:val="center"/>
            <w:hideMark/>
          </w:tcPr>
          <w:p w14:paraId="0C6C0C5F" w14:textId="77777777" w:rsidR="007D52ED" w:rsidRPr="00CD28CB" w:rsidRDefault="007D52ED" w:rsidP="00791815">
            <w:pPr>
              <w:spacing w:after="0" w:line="240" w:lineRule="auto"/>
              <w:rPr>
                <w:rFonts w:ascii="Garamond" w:hAnsi="Garamond" w:cs="Arial"/>
                <w:b/>
                <w:bCs/>
                <w:color w:val="FFFFFF"/>
                <w:sz w:val="12"/>
                <w:szCs w:val="12"/>
              </w:rPr>
            </w:pPr>
          </w:p>
        </w:tc>
        <w:tc>
          <w:tcPr>
            <w:tcW w:w="1560" w:type="dxa"/>
            <w:vMerge/>
            <w:tcBorders>
              <w:top w:val="single" w:sz="8" w:space="0" w:color="auto"/>
              <w:left w:val="nil"/>
              <w:bottom w:val="single" w:sz="8" w:space="0" w:color="4472C4"/>
              <w:right w:val="nil"/>
            </w:tcBorders>
            <w:vAlign w:val="center"/>
            <w:hideMark/>
          </w:tcPr>
          <w:p w14:paraId="28235D73" w14:textId="77777777" w:rsidR="007D52ED" w:rsidRPr="00CD28CB" w:rsidRDefault="007D52ED" w:rsidP="00791815">
            <w:pPr>
              <w:spacing w:after="0" w:line="240" w:lineRule="auto"/>
              <w:rPr>
                <w:rFonts w:ascii="Garamond" w:hAnsi="Garamond" w:cs="Arial"/>
                <w:b/>
                <w:bCs/>
                <w:color w:val="FFFFFF"/>
                <w:sz w:val="12"/>
                <w:szCs w:val="12"/>
              </w:rPr>
            </w:pPr>
          </w:p>
        </w:tc>
        <w:tc>
          <w:tcPr>
            <w:tcW w:w="1600" w:type="dxa"/>
            <w:tcBorders>
              <w:top w:val="nil"/>
              <w:left w:val="nil"/>
              <w:bottom w:val="nil"/>
              <w:right w:val="nil"/>
            </w:tcBorders>
            <w:shd w:val="clear" w:color="000000" w:fill="4472C4"/>
            <w:vAlign w:val="center"/>
            <w:hideMark/>
          </w:tcPr>
          <w:p w14:paraId="6FC4BC72" w14:textId="248AA58F" w:rsidR="007D52ED" w:rsidRPr="00CD28CB" w:rsidRDefault="007D52ED" w:rsidP="00791815">
            <w:pPr>
              <w:spacing w:after="0" w:line="240" w:lineRule="auto"/>
              <w:jc w:val="center"/>
              <w:rPr>
                <w:rFonts w:ascii="Garamond" w:hAnsi="Garamond" w:cs="Arial"/>
                <w:b/>
                <w:bCs/>
                <w:color w:val="FFFFFF"/>
                <w:sz w:val="12"/>
                <w:szCs w:val="12"/>
              </w:rPr>
            </w:pPr>
            <w:r w:rsidRPr="00CD28CB">
              <w:rPr>
                <w:rFonts w:ascii="Garamond" w:hAnsi="Garamond" w:cs="Arial"/>
                <w:b/>
                <w:bCs/>
                <w:color w:val="FFFFFF"/>
                <w:sz w:val="12"/>
                <w:szCs w:val="12"/>
              </w:rPr>
              <w:t>2021</w:t>
            </w:r>
            <w:r w:rsidR="00E8552D">
              <w:rPr>
                <w:rFonts w:ascii="Garamond" w:hAnsi="Garamond" w:cs="Arial"/>
                <w:b/>
                <w:bCs/>
                <w:color w:val="FFFFFF"/>
                <w:sz w:val="12"/>
                <w:szCs w:val="12"/>
              </w:rPr>
              <w:t>–</w:t>
            </w:r>
            <w:r w:rsidRPr="00CD28CB">
              <w:rPr>
                <w:rFonts w:ascii="Garamond" w:hAnsi="Garamond" w:cs="Arial"/>
                <w:b/>
                <w:bCs/>
                <w:color w:val="FFFFFF"/>
                <w:sz w:val="12"/>
                <w:szCs w:val="12"/>
              </w:rPr>
              <w:t>2027</w:t>
            </w:r>
          </w:p>
        </w:tc>
        <w:tc>
          <w:tcPr>
            <w:tcW w:w="1880" w:type="dxa"/>
            <w:tcBorders>
              <w:top w:val="nil"/>
              <w:left w:val="nil"/>
              <w:bottom w:val="nil"/>
              <w:right w:val="nil"/>
            </w:tcBorders>
            <w:shd w:val="clear" w:color="000000" w:fill="4472C4"/>
            <w:vAlign w:val="center"/>
            <w:hideMark/>
          </w:tcPr>
          <w:p w14:paraId="697E600A" w14:textId="7B0A47B8" w:rsidR="007D52ED" w:rsidRPr="00CD28CB" w:rsidRDefault="007D52ED" w:rsidP="00791815">
            <w:pPr>
              <w:spacing w:after="0" w:line="240" w:lineRule="auto"/>
              <w:jc w:val="center"/>
              <w:rPr>
                <w:rFonts w:ascii="Garamond" w:hAnsi="Garamond" w:cs="Arial"/>
                <w:b/>
                <w:bCs/>
                <w:color w:val="FFFFFF"/>
                <w:sz w:val="12"/>
                <w:szCs w:val="12"/>
              </w:rPr>
            </w:pPr>
            <w:r w:rsidRPr="00CD28CB">
              <w:rPr>
                <w:rFonts w:ascii="Garamond" w:hAnsi="Garamond" w:cs="Arial"/>
                <w:b/>
                <w:bCs/>
                <w:color w:val="FFFFFF"/>
                <w:sz w:val="12"/>
                <w:szCs w:val="12"/>
              </w:rPr>
              <w:t>PBA 2021</w:t>
            </w:r>
            <w:r w:rsidR="00E8552D">
              <w:rPr>
                <w:rFonts w:ascii="Garamond" w:hAnsi="Garamond" w:cs="Arial"/>
                <w:b/>
                <w:bCs/>
                <w:color w:val="FFFFFF"/>
                <w:sz w:val="12"/>
                <w:szCs w:val="12"/>
              </w:rPr>
              <w:t>–</w:t>
            </w:r>
            <w:r w:rsidRPr="00CD28CB">
              <w:rPr>
                <w:rFonts w:ascii="Garamond" w:hAnsi="Garamond" w:cs="Arial"/>
                <w:b/>
                <w:bCs/>
                <w:color w:val="FFFFFF"/>
                <w:sz w:val="12"/>
                <w:szCs w:val="12"/>
              </w:rPr>
              <w:t>2023</w:t>
            </w:r>
          </w:p>
        </w:tc>
        <w:tc>
          <w:tcPr>
            <w:tcW w:w="1800" w:type="dxa"/>
            <w:tcBorders>
              <w:top w:val="nil"/>
              <w:left w:val="nil"/>
              <w:bottom w:val="nil"/>
              <w:right w:val="nil"/>
            </w:tcBorders>
            <w:shd w:val="clear" w:color="000000" w:fill="4472C4"/>
            <w:vAlign w:val="center"/>
            <w:hideMark/>
          </w:tcPr>
          <w:p w14:paraId="30375EF0" w14:textId="6B9CEAC0" w:rsidR="007D52ED" w:rsidRPr="00CD28CB" w:rsidRDefault="007D52ED" w:rsidP="00791815">
            <w:pPr>
              <w:spacing w:after="0" w:line="240" w:lineRule="auto"/>
              <w:jc w:val="center"/>
              <w:rPr>
                <w:rFonts w:ascii="Garamond" w:hAnsi="Garamond" w:cs="Arial"/>
                <w:b/>
                <w:bCs/>
                <w:color w:val="FFFFFF"/>
                <w:sz w:val="12"/>
                <w:szCs w:val="12"/>
              </w:rPr>
            </w:pPr>
            <w:r w:rsidRPr="00CD28CB">
              <w:rPr>
                <w:rFonts w:ascii="Garamond" w:hAnsi="Garamond" w:cs="Arial"/>
                <w:b/>
                <w:bCs/>
                <w:color w:val="FFFFFF"/>
                <w:sz w:val="12"/>
                <w:szCs w:val="12"/>
              </w:rPr>
              <w:t>PBA 2022</w:t>
            </w:r>
            <w:r w:rsidR="00E8552D">
              <w:rPr>
                <w:rFonts w:ascii="Garamond" w:hAnsi="Garamond" w:cs="Arial"/>
                <w:b/>
                <w:bCs/>
                <w:color w:val="FFFFFF"/>
                <w:sz w:val="12"/>
                <w:szCs w:val="12"/>
              </w:rPr>
              <w:t>–</w:t>
            </w:r>
            <w:r w:rsidRPr="00CD28CB">
              <w:rPr>
                <w:rFonts w:ascii="Garamond" w:hAnsi="Garamond" w:cs="Arial"/>
                <w:b/>
                <w:bCs/>
                <w:color w:val="FFFFFF"/>
                <w:sz w:val="12"/>
                <w:szCs w:val="12"/>
              </w:rPr>
              <w:t>2024</w:t>
            </w:r>
          </w:p>
        </w:tc>
        <w:tc>
          <w:tcPr>
            <w:tcW w:w="2400" w:type="dxa"/>
            <w:tcBorders>
              <w:top w:val="nil"/>
              <w:left w:val="nil"/>
              <w:bottom w:val="nil"/>
              <w:right w:val="single" w:sz="8" w:space="0" w:color="auto"/>
            </w:tcBorders>
            <w:shd w:val="clear" w:color="000000" w:fill="4472C4"/>
            <w:vAlign w:val="center"/>
            <w:hideMark/>
          </w:tcPr>
          <w:p w14:paraId="5741E7F7" w14:textId="7F9F549C" w:rsidR="007D52ED" w:rsidRPr="00CD28CB" w:rsidRDefault="007D52ED" w:rsidP="00791815">
            <w:pPr>
              <w:spacing w:after="0" w:line="240" w:lineRule="auto"/>
              <w:jc w:val="center"/>
              <w:rPr>
                <w:rFonts w:ascii="Garamond" w:hAnsi="Garamond" w:cs="Arial"/>
                <w:b/>
                <w:bCs/>
                <w:color w:val="FFFFFF"/>
                <w:sz w:val="12"/>
                <w:szCs w:val="12"/>
              </w:rPr>
            </w:pPr>
            <w:r w:rsidRPr="00CD28CB">
              <w:rPr>
                <w:rFonts w:ascii="Garamond" w:hAnsi="Garamond" w:cs="Arial"/>
                <w:b/>
                <w:bCs/>
                <w:color w:val="FFFFFF"/>
                <w:sz w:val="12"/>
                <w:szCs w:val="12"/>
              </w:rPr>
              <w:t>2021</w:t>
            </w:r>
            <w:r w:rsidR="00E8552D">
              <w:rPr>
                <w:rFonts w:ascii="Garamond" w:hAnsi="Garamond" w:cs="Arial"/>
                <w:b/>
                <w:bCs/>
                <w:color w:val="FFFFFF"/>
                <w:sz w:val="12"/>
                <w:szCs w:val="12"/>
              </w:rPr>
              <w:t>–</w:t>
            </w:r>
            <w:r w:rsidRPr="00CD28CB">
              <w:rPr>
                <w:rFonts w:ascii="Garamond" w:hAnsi="Garamond" w:cs="Arial"/>
                <w:b/>
                <w:bCs/>
                <w:color w:val="FFFFFF"/>
                <w:sz w:val="12"/>
                <w:szCs w:val="12"/>
              </w:rPr>
              <w:t>2027</w:t>
            </w:r>
          </w:p>
        </w:tc>
      </w:tr>
      <w:tr w:rsidR="007D52ED" w:rsidRPr="00CD28CB" w14:paraId="1711FA9D" w14:textId="77777777" w:rsidTr="00791815">
        <w:trPr>
          <w:trHeight w:val="315"/>
        </w:trPr>
        <w:tc>
          <w:tcPr>
            <w:tcW w:w="2840" w:type="dxa"/>
            <w:vMerge/>
            <w:tcBorders>
              <w:top w:val="single" w:sz="8" w:space="0" w:color="auto"/>
              <w:left w:val="single" w:sz="8" w:space="0" w:color="auto"/>
              <w:bottom w:val="single" w:sz="8" w:space="0" w:color="4472C4"/>
              <w:right w:val="nil"/>
            </w:tcBorders>
            <w:vAlign w:val="center"/>
            <w:hideMark/>
          </w:tcPr>
          <w:p w14:paraId="67EF8858" w14:textId="77777777" w:rsidR="007D52ED" w:rsidRPr="00CD28CB" w:rsidRDefault="007D52ED" w:rsidP="00791815">
            <w:pPr>
              <w:spacing w:after="0" w:line="240" w:lineRule="auto"/>
              <w:rPr>
                <w:rFonts w:ascii="Garamond" w:hAnsi="Garamond" w:cs="Arial"/>
                <w:b/>
                <w:bCs/>
                <w:color w:val="FFFFFF"/>
                <w:sz w:val="12"/>
                <w:szCs w:val="12"/>
              </w:rPr>
            </w:pPr>
          </w:p>
        </w:tc>
        <w:tc>
          <w:tcPr>
            <w:tcW w:w="1560" w:type="dxa"/>
            <w:vMerge/>
            <w:tcBorders>
              <w:top w:val="single" w:sz="8" w:space="0" w:color="auto"/>
              <w:left w:val="nil"/>
              <w:bottom w:val="single" w:sz="8" w:space="0" w:color="4472C4"/>
              <w:right w:val="nil"/>
            </w:tcBorders>
            <w:vAlign w:val="center"/>
            <w:hideMark/>
          </w:tcPr>
          <w:p w14:paraId="6B4E8DFA" w14:textId="77777777" w:rsidR="007D52ED" w:rsidRPr="00CD28CB" w:rsidRDefault="007D52ED" w:rsidP="00791815">
            <w:pPr>
              <w:spacing w:after="0" w:line="240" w:lineRule="auto"/>
              <w:rPr>
                <w:rFonts w:ascii="Garamond" w:hAnsi="Garamond" w:cs="Arial"/>
                <w:b/>
                <w:bCs/>
                <w:color w:val="FFFFFF"/>
                <w:sz w:val="12"/>
                <w:szCs w:val="12"/>
              </w:rPr>
            </w:pPr>
          </w:p>
        </w:tc>
        <w:tc>
          <w:tcPr>
            <w:tcW w:w="1600" w:type="dxa"/>
            <w:tcBorders>
              <w:top w:val="nil"/>
              <w:left w:val="nil"/>
              <w:bottom w:val="single" w:sz="8" w:space="0" w:color="4472C4"/>
              <w:right w:val="nil"/>
            </w:tcBorders>
            <w:shd w:val="clear" w:color="000000" w:fill="4472C4"/>
            <w:vAlign w:val="center"/>
            <w:hideMark/>
          </w:tcPr>
          <w:p w14:paraId="3FA9B33F" w14:textId="77777777" w:rsidR="007D52ED" w:rsidRPr="00CD28CB" w:rsidRDefault="007D52ED" w:rsidP="00791815">
            <w:pPr>
              <w:spacing w:after="0" w:line="240" w:lineRule="auto"/>
              <w:rPr>
                <w:rFonts w:ascii="Garamond" w:hAnsi="Garamond" w:cs="Calibri"/>
                <w:color w:val="000000"/>
                <w:sz w:val="12"/>
                <w:szCs w:val="12"/>
              </w:rPr>
            </w:pPr>
            <w:r w:rsidRPr="00CD28CB">
              <w:rPr>
                <w:rFonts w:ascii="Garamond" w:hAnsi="Garamond" w:cs="Calibri"/>
                <w:color w:val="000000"/>
                <w:sz w:val="12"/>
                <w:szCs w:val="12"/>
              </w:rPr>
              <w:t> </w:t>
            </w:r>
          </w:p>
        </w:tc>
        <w:tc>
          <w:tcPr>
            <w:tcW w:w="1880" w:type="dxa"/>
            <w:tcBorders>
              <w:top w:val="nil"/>
              <w:left w:val="nil"/>
              <w:bottom w:val="single" w:sz="8" w:space="0" w:color="4472C4"/>
              <w:right w:val="nil"/>
            </w:tcBorders>
            <w:shd w:val="clear" w:color="000000" w:fill="4472C4"/>
            <w:vAlign w:val="center"/>
            <w:hideMark/>
          </w:tcPr>
          <w:p w14:paraId="6C4E4270" w14:textId="38C3D60A" w:rsidR="007D52ED" w:rsidRPr="00CD28CB" w:rsidRDefault="007D52ED" w:rsidP="00890583">
            <w:pPr>
              <w:spacing w:after="0" w:line="240" w:lineRule="auto"/>
              <w:jc w:val="center"/>
              <w:rPr>
                <w:rFonts w:ascii="Garamond" w:hAnsi="Garamond" w:cs="Arial"/>
                <w:b/>
                <w:bCs/>
                <w:color w:val="FFFFFF"/>
                <w:sz w:val="12"/>
                <w:szCs w:val="12"/>
              </w:rPr>
            </w:pPr>
            <w:r w:rsidRPr="00CD28CB">
              <w:rPr>
                <w:rFonts w:ascii="Garamond" w:hAnsi="Garamond" w:cs="Arial"/>
                <w:b/>
                <w:bCs/>
                <w:color w:val="FFFFFF"/>
                <w:sz w:val="12"/>
                <w:szCs w:val="12"/>
              </w:rPr>
              <w:t xml:space="preserve">Buxheti dhe </w:t>
            </w:r>
            <w:r w:rsidR="00890583" w:rsidRPr="00CD28CB">
              <w:rPr>
                <w:rFonts w:ascii="Garamond" w:hAnsi="Garamond" w:cs="Arial"/>
                <w:b/>
                <w:bCs/>
                <w:color w:val="FFFFFF"/>
                <w:sz w:val="12"/>
                <w:szCs w:val="12"/>
              </w:rPr>
              <w:t>d</w:t>
            </w:r>
            <w:r w:rsidRPr="00CD28CB">
              <w:rPr>
                <w:rFonts w:ascii="Garamond" w:hAnsi="Garamond" w:cs="Arial"/>
                <w:b/>
                <w:bCs/>
                <w:color w:val="FFFFFF"/>
                <w:sz w:val="12"/>
                <w:szCs w:val="12"/>
              </w:rPr>
              <w:t>onator</w:t>
            </w:r>
            <w:r w:rsidR="00890583" w:rsidRPr="00CD28CB">
              <w:rPr>
                <w:rFonts w:ascii="Garamond" w:hAnsi="Garamond" w:cs="Arial"/>
                <w:b/>
                <w:bCs/>
                <w:color w:val="FFFFFF"/>
                <w:sz w:val="12"/>
                <w:szCs w:val="12"/>
              </w:rPr>
              <w:t>ë</w:t>
            </w:r>
            <w:r w:rsidRPr="00CD28CB">
              <w:rPr>
                <w:rFonts w:ascii="Garamond" w:hAnsi="Garamond" w:cs="Arial"/>
                <w:b/>
                <w:bCs/>
                <w:color w:val="FFFFFF"/>
                <w:sz w:val="12"/>
                <w:szCs w:val="12"/>
              </w:rPr>
              <w:t>t</w:t>
            </w:r>
          </w:p>
        </w:tc>
        <w:tc>
          <w:tcPr>
            <w:tcW w:w="1800" w:type="dxa"/>
            <w:tcBorders>
              <w:top w:val="nil"/>
              <w:left w:val="nil"/>
              <w:bottom w:val="single" w:sz="8" w:space="0" w:color="4472C4"/>
              <w:right w:val="nil"/>
            </w:tcBorders>
            <w:shd w:val="clear" w:color="000000" w:fill="4472C4"/>
            <w:vAlign w:val="center"/>
            <w:hideMark/>
          </w:tcPr>
          <w:p w14:paraId="1157B8A1" w14:textId="4BA3C530" w:rsidR="007D52ED" w:rsidRPr="00CD28CB" w:rsidRDefault="007D52ED" w:rsidP="00890583">
            <w:pPr>
              <w:spacing w:after="0" w:line="240" w:lineRule="auto"/>
              <w:jc w:val="center"/>
              <w:rPr>
                <w:rFonts w:ascii="Garamond" w:hAnsi="Garamond" w:cs="Arial"/>
                <w:b/>
                <w:bCs/>
                <w:color w:val="FFFFFF"/>
                <w:sz w:val="12"/>
                <w:szCs w:val="12"/>
              </w:rPr>
            </w:pPr>
            <w:r w:rsidRPr="00CD28CB">
              <w:rPr>
                <w:rFonts w:ascii="Garamond" w:hAnsi="Garamond" w:cs="Arial"/>
                <w:b/>
                <w:bCs/>
                <w:color w:val="FFFFFF"/>
                <w:sz w:val="12"/>
                <w:szCs w:val="12"/>
              </w:rPr>
              <w:t xml:space="preserve">Buxheti dhe </w:t>
            </w:r>
            <w:r w:rsidR="00890583" w:rsidRPr="00CD28CB">
              <w:rPr>
                <w:rFonts w:ascii="Garamond" w:hAnsi="Garamond" w:cs="Arial"/>
                <w:b/>
                <w:bCs/>
                <w:color w:val="FFFFFF"/>
                <w:sz w:val="12"/>
                <w:szCs w:val="12"/>
              </w:rPr>
              <w:t>d</w:t>
            </w:r>
            <w:r w:rsidRPr="00CD28CB">
              <w:rPr>
                <w:rFonts w:ascii="Garamond" w:hAnsi="Garamond" w:cs="Arial"/>
                <w:b/>
                <w:bCs/>
                <w:color w:val="FFFFFF"/>
                <w:sz w:val="12"/>
                <w:szCs w:val="12"/>
              </w:rPr>
              <w:t>onator</w:t>
            </w:r>
            <w:r w:rsidR="00890583" w:rsidRPr="00CD28CB">
              <w:rPr>
                <w:rFonts w:ascii="Garamond" w:hAnsi="Garamond" w:cs="Arial"/>
                <w:b/>
                <w:bCs/>
                <w:color w:val="FFFFFF"/>
                <w:sz w:val="12"/>
                <w:szCs w:val="12"/>
              </w:rPr>
              <w:t>ë</w:t>
            </w:r>
            <w:r w:rsidRPr="00CD28CB">
              <w:rPr>
                <w:rFonts w:ascii="Garamond" w:hAnsi="Garamond" w:cs="Arial"/>
                <w:b/>
                <w:bCs/>
                <w:color w:val="FFFFFF"/>
                <w:sz w:val="12"/>
                <w:szCs w:val="12"/>
              </w:rPr>
              <w:t>t</w:t>
            </w:r>
          </w:p>
        </w:tc>
        <w:tc>
          <w:tcPr>
            <w:tcW w:w="2400" w:type="dxa"/>
            <w:tcBorders>
              <w:top w:val="nil"/>
              <w:left w:val="nil"/>
              <w:bottom w:val="single" w:sz="8" w:space="0" w:color="4472C4"/>
              <w:right w:val="single" w:sz="8" w:space="0" w:color="auto"/>
            </w:tcBorders>
            <w:shd w:val="clear" w:color="000000" w:fill="4472C4"/>
            <w:vAlign w:val="center"/>
            <w:hideMark/>
          </w:tcPr>
          <w:p w14:paraId="6D52A85D" w14:textId="77777777" w:rsidR="007D52ED" w:rsidRPr="00CD28CB" w:rsidRDefault="007D52ED" w:rsidP="00791815">
            <w:pPr>
              <w:spacing w:after="0" w:line="240" w:lineRule="auto"/>
              <w:rPr>
                <w:rFonts w:ascii="Garamond" w:hAnsi="Garamond" w:cs="Calibri"/>
                <w:color w:val="000000"/>
                <w:sz w:val="12"/>
                <w:szCs w:val="12"/>
              </w:rPr>
            </w:pPr>
            <w:r w:rsidRPr="00CD28CB">
              <w:rPr>
                <w:rFonts w:ascii="Garamond" w:hAnsi="Garamond" w:cs="Calibri"/>
                <w:color w:val="000000"/>
                <w:sz w:val="12"/>
                <w:szCs w:val="12"/>
              </w:rPr>
              <w:t> </w:t>
            </w:r>
          </w:p>
        </w:tc>
      </w:tr>
      <w:tr w:rsidR="007D52ED" w:rsidRPr="00CD28CB" w14:paraId="06BEBCC8" w14:textId="77777777" w:rsidTr="00791815">
        <w:trPr>
          <w:trHeight w:val="315"/>
        </w:trPr>
        <w:tc>
          <w:tcPr>
            <w:tcW w:w="284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27C81235" w14:textId="77777777" w:rsidR="007D52ED" w:rsidRPr="00CD28CB" w:rsidRDefault="007D52ED" w:rsidP="00791815">
            <w:pPr>
              <w:spacing w:after="0" w:line="240" w:lineRule="auto"/>
              <w:rPr>
                <w:rFonts w:ascii="Garamond" w:hAnsi="Garamond" w:cs="Arial"/>
                <w:b/>
                <w:bCs/>
                <w:color w:val="000000"/>
                <w:sz w:val="12"/>
                <w:szCs w:val="12"/>
              </w:rPr>
            </w:pPr>
            <w:r w:rsidRPr="00CD28CB">
              <w:rPr>
                <w:rFonts w:ascii="Garamond" w:hAnsi="Garamond" w:cs="Arial"/>
                <w:b/>
                <w:bCs/>
                <w:color w:val="000000"/>
                <w:sz w:val="12"/>
                <w:szCs w:val="12"/>
              </w:rPr>
              <w:t>QP1:</w:t>
            </w:r>
            <w:r w:rsidRPr="00CD28CB">
              <w:rPr>
                <w:rFonts w:ascii="Garamond" w:hAnsi="Garamond" w:cs="Arial"/>
                <w:color w:val="000000"/>
                <w:sz w:val="12"/>
                <w:szCs w:val="12"/>
              </w:rPr>
              <w:t xml:space="preserve"> MBROJTJA E SIGURISË SË BRENDSHME DHE MENAXHIMI I FLUKSEVE MIGRATORE, ME QËLLIM PARANDALIMIN E MIGRACIONIT TË PARREGULLT, SI DHE PARANDALIMIN DHE GODITJEN E KRIMIT NDËRKUFITAR</w:t>
            </w:r>
          </w:p>
        </w:tc>
        <w:tc>
          <w:tcPr>
            <w:tcW w:w="1560" w:type="dxa"/>
            <w:tcBorders>
              <w:top w:val="nil"/>
              <w:left w:val="nil"/>
              <w:bottom w:val="single" w:sz="8" w:space="0" w:color="8EAADB"/>
              <w:right w:val="single" w:sz="8" w:space="0" w:color="8EAADB"/>
            </w:tcBorders>
            <w:shd w:val="clear" w:color="000000" w:fill="D9E2F3"/>
            <w:vAlign w:val="center"/>
            <w:hideMark/>
          </w:tcPr>
          <w:p w14:paraId="416F456F"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64C7866B"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15,894,166,002</w:t>
            </w:r>
          </w:p>
        </w:tc>
        <w:tc>
          <w:tcPr>
            <w:tcW w:w="1880" w:type="dxa"/>
            <w:tcBorders>
              <w:top w:val="nil"/>
              <w:left w:val="nil"/>
              <w:bottom w:val="single" w:sz="8" w:space="0" w:color="8EAADB"/>
              <w:right w:val="single" w:sz="8" w:space="0" w:color="8EAADB"/>
            </w:tcBorders>
            <w:shd w:val="clear" w:color="000000" w:fill="D9E2F3"/>
            <w:vAlign w:val="center"/>
            <w:hideMark/>
          </w:tcPr>
          <w:p w14:paraId="557CA191"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7,332,254,001</w:t>
            </w:r>
          </w:p>
        </w:tc>
        <w:tc>
          <w:tcPr>
            <w:tcW w:w="1800" w:type="dxa"/>
            <w:tcBorders>
              <w:top w:val="nil"/>
              <w:left w:val="nil"/>
              <w:bottom w:val="single" w:sz="8" w:space="0" w:color="8EAADB"/>
              <w:right w:val="single" w:sz="8" w:space="0" w:color="8EAADB"/>
            </w:tcBorders>
            <w:shd w:val="clear" w:color="000000" w:fill="D9E2F3"/>
            <w:vAlign w:val="center"/>
            <w:hideMark/>
          </w:tcPr>
          <w:p w14:paraId="294F2AB1"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8,550,712,002</w:t>
            </w:r>
          </w:p>
        </w:tc>
        <w:tc>
          <w:tcPr>
            <w:tcW w:w="2400" w:type="dxa"/>
            <w:vMerge w:val="restart"/>
            <w:tcBorders>
              <w:top w:val="nil"/>
              <w:left w:val="single" w:sz="8" w:space="0" w:color="8EAADB"/>
              <w:bottom w:val="single" w:sz="8" w:space="0" w:color="8EAADB"/>
              <w:right w:val="single" w:sz="8" w:space="0" w:color="auto"/>
            </w:tcBorders>
            <w:shd w:val="clear" w:color="000000" w:fill="D9E2F3"/>
            <w:vAlign w:val="center"/>
            <w:hideMark/>
          </w:tcPr>
          <w:p w14:paraId="5D259B2C" w14:textId="77777777" w:rsidR="007D52ED" w:rsidRPr="00CD28CB" w:rsidRDefault="007D52ED" w:rsidP="00791815">
            <w:pPr>
              <w:spacing w:after="0" w:line="240" w:lineRule="auto"/>
              <w:jc w:val="center"/>
              <w:rPr>
                <w:rFonts w:ascii="Garamond" w:hAnsi="Garamond" w:cs="Arial"/>
                <w:b/>
                <w:bCs/>
                <w:i/>
                <w:iCs/>
                <w:color w:val="000000"/>
                <w:sz w:val="12"/>
                <w:szCs w:val="12"/>
              </w:rPr>
            </w:pPr>
            <w:r w:rsidRPr="00CD28CB">
              <w:rPr>
                <w:rFonts w:ascii="Garamond" w:hAnsi="Garamond" w:cs="Arial"/>
                <w:b/>
                <w:bCs/>
                <w:i/>
                <w:iCs/>
                <w:color w:val="000000"/>
                <w:sz w:val="12"/>
                <w:szCs w:val="12"/>
              </w:rPr>
              <w:t>20,200,000</w:t>
            </w:r>
          </w:p>
        </w:tc>
      </w:tr>
      <w:tr w:rsidR="007D52ED" w:rsidRPr="00CD28CB" w14:paraId="2448A1DE" w14:textId="77777777" w:rsidTr="00791815">
        <w:trPr>
          <w:trHeight w:val="315"/>
        </w:trPr>
        <w:tc>
          <w:tcPr>
            <w:tcW w:w="2840" w:type="dxa"/>
            <w:vMerge/>
            <w:tcBorders>
              <w:top w:val="nil"/>
              <w:left w:val="single" w:sz="8" w:space="0" w:color="auto"/>
              <w:bottom w:val="single" w:sz="8" w:space="0" w:color="8EAADB"/>
              <w:right w:val="single" w:sz="8" w:space="0" w:color="8EAADB"/>
            </w:tcBorders>
            <w:vAlign w:val="center"/>
            <w:hideMark/>
          </w:tcPr>
          <w:p w14:paraId="5E5CF74E" w14:textId="77777777" w:rsidR="007D52ED" w:rsidRPr="00CD28CB" w:rsidRDefault="007D52ED" w:rsidP="00791815">
            <w:pPr>
              <w:spacing w:after="0" w:line="240" w:lineRule="auto"/>
              <w:rPr>
                <w:rFonts w:ascii="Garamond" w:hAnsi="Garamond" w:cs="Arial"/>
                <w:b/>
                <w:bCs/>
                <w:color w:val="000000"/>
                <w:sz w:val="12"/>
                <w:szCs w:val="12"/>
              </w:rPr>
            </w:pPr>
          </w:p>
        </w:tc>
        <w:tc>
          <w:tcPr>
            <w:tcW w:w="1560" w:type="dxa"/>
            <w:tcBorders>
              <w:top w:val="nil"/>
              <w:left w:val="nil"/>
              <w:bottom w:val="single" w:sz="8" w:space="0" w:color="8EAADB"/>
              <w:right w:val="single" w:sz="8" w:space="0" w:color="8EAADB"/>
            </w:tcBorders>
            <w:shd w:val="clear" w:color="auto" w:fill="auto"/>
            <w:vAlign w:val="center"/>
            <w:hideMark/>
          </w:tcPr>
          <w:p w14:paraId="2F886373"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1E5BECC6"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1,292,406,000</w:t>
            </w:r>
          </w:p>
        </w:tc>
        <w:tc>
          <w:tcPr>
            <w:tcW w:w="1880" w:type="dxa"/>
            <w:tcBorders>
              <w:top w:val="nil"/>
              <w:left w:val="nil"/>
              <w:bottom w:val="single" w:sz="8" w:space="0" w:color="8EAADB"/>
              <w:right w:val="single" w:sz="8" w:space="0" w:color="8EAADB"/>
            </w:tcBorders>
            <w:shd w:val="clear" w:color="auto" w:fill="auto"/>
            <w:vAlign w:val="center"/>
            <w:hideMark/>
          </w:tcPr>
          <w:p w14:paraId="47973209"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1,140,312,500</w:t>
            </w:r>
          </w:p>
        </w:tc>
        <w:tc>
          <w:tcPr>
            <w:tcW w:w="1800" w:type="dxa"/>
            <w:tcBorders>
              <w:top w:val="nil"/>
              <w:left w:val="nil"/>
              <w:bottom w:val="single" w:sz="8" w:space="0" w:color="8EAADB"/>
              <w:right w:val="single" w:sz="8" w:space="0" w:color="8EAADB"/>
            </w:tcBorders>
            <w:shd w:val="clear" w:color="auto" w:fill="auto"/>
            <w:vAlign w:val="center"/>
            <w:hideMark/>
          </w:tcPr>
          <w:p w14:paraId="0E674F66"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143,093,500</w:t>
            </w:r>
          </w:p>
        </w:tc>
        <w:tc>
          <w:tcPr>
            <w:tcW w:w="2400" w:type="dxa"/>
            <w:vMerge/>
            <w:tcBorders>
              <w:top w:val="nil"/>
              <w:left w:val="single" w:sz="8" w:space="0" w:color="8EAADB"/>
              <w:bottom w:val="single" w:sz="8" w:space="0" w:color="8EAADB"/>
              <w:right w:val="single" w:sz="8" w:space="0" w:color="auto"/>
            </w:tcBorders>
            <w:vAlign w:val="center"/>
            <w:hideMark/>
          </w:tcPr>
          <w:p w14:paraId="2C5DC483" w14:textId="77777777" w:rsidR="007D52ED" w:rsidRPr="00CD28CB" w:rsidRDefault="007D52ED" w:rsidP="00791815">
            <w:pPr>
              <w:spacing w:after="0" w:line="240" w:lineRule="auto"/>
              <w:rPr>
                <w:rFonts w:ascii="Garamond" w:hAnsi="Garamond" w:cs="Arial"/>
                <w:b/>
                <w:bCs/>
                <w:i/>
                <w:iCs/>
                <w:color w:val="000000"/>
                <w:sz w:val="12"/>
                <w:szCs w:val="12"/>
              </w:rPr>
            </w:pPr>
          </w:p>
        </w:tc>
      </w:tr>
      <w:tr w:rsidR="007D52ED" w:rsidRPr="00CD28CB" w14:paraId="04F4405A" w14:textId="77777777" w:rsidTr="00791815">
        <w:trPr>
          <w:trHeight w:val="315"/>
        </w:trPr>
        <w:tc>
          <w:tcPr>
            <w:tcW w:w="284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1176980B" w14:textId="77777777" w:rsidR="007D52ED" w:rsidRPr="00CD28CB" w:rsidRDefault="007D52ED" w:rsidP="00791815">
            <w:pPr>
              <w:spacing w:after="0" w:line="240" w:lineRule="auto"/>
              <w:rPr>
                <w:rFonts w:ascii="Garamond" w:hAnsi="Garamond" w:cs="Arial"/>
                <w:b/>
                <w:bCs/>
                <w:color w:val="000000"/>
                <w:sz w:val="12"/>
                <w:szCs w:val="12"/>
              </w:rPr>
            </w:pPr>
            <w:r w:rsidRPr="00CD28CB">
              <w:rPr>
                <w:rFonts w:ascii="Garamond" w:hAnsi="Garamond" w:cs="Arial"/>
                <w:b/>
                <w:bCs/>
                <w:color w:val="000000"/>
                <w:sz w:val="12"/>
                <w:szCs w:val="12"/>
              </w:rPr>
              <w:t>QP2:</w:t>
            </w:r>
            <w:r w:rsidRPr="00CD28CB">
              <w:rPr>
                <w:rFonts w:ascii="Garamond" w:hAnsi="Garamond" w:cs="Arial"/>
                <w:color w:val="000000"/>
                <w:sz w:val="12"/>
                <w:szCs w:val="12"/>
              </w:rPr>
              <w:t xml:space="preserve"> LEHTËSIMI I QARKULLIMIT LEGAL TË SHTETASVE DHE MALLRAVE</w:t>
            </w:r>
          </w:p>
        </w:tc>
        <w:tc>
          <w:tcPr>
            <w:tcW w:w="1560" w:type="dxa"/>
            <w:tcBorders>
              <w:top w:val="nil"/>
              <w:left w:val="nil"/>
              <w:bottom w:val="single" w:sz="8" w:space="0" w:color="8EAADB"/>
              <w:right w:val="single" w:sz="8" w:space="0" w:color="8EAADB"/>
            </w:tcBorders>
            <w:shd w:val="clear" w:color="000000" w:fill="D9E2F3"/>
            <w:vAlign w:val="center"/>
            <w:hideMark/>
          </w:tcPr>
          <w:p w14:paraId="0DB3A209"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3F5BE40C"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1,793,500,000</w:t>
            </w:r>
          </w:p>
        </w:tc>
        <w:tc>
          <w:tcPr>
            <w:tcW w:w="1880" w:type="dxa"/>
            <w:tcBorders>
              <w:top w:val="nil"/>
              <w:left w:val="nil"/>
              <w:bottom w:val="single" w:sz="8" w:space="0" w:color="8EAADB"/>
              <w:right w:val="single" w:sz="8" w:space="0" w:color="8EAADB"/>
            </w:tcBorders>
            <w:shd w:val="clear" w:color="000000" w:fill="D9E2F3"/>
            <w:vAlign w:val="center"/>
            <w:hideMark/>
          </w:tcPr>
          <w:p w14:paraId="434883B7"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8,500,000</w:t>
            </w:r>
          </w:p>
        </w:tc>
        <w:tc>
          <w:tcPr>
            <w:tcW w:w="1800" w:type="dxa"/>
            <w:tcBorders>
              <w:top w:val="nil"/>
              <w:left w:val="nil"/>
              <w:bottom w:val="single" w:sz="8" w:space="0" w:color="8EAADB"/>
              <w:right w:val="single" w:sz="8" w:space="0" w:color="8EAADB"/>
            </w:tcBorders>
            <w:shd w:val="clear" w:color="000000" w:fill="D9E2F3"/>
            <w:vAlign w:val="center"/>
            <w:hideMark/>
          </w:tcPr>
          <w:p w14:paraId="4FF1D7C6"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1,428,000,000</w:t>
            </w:r>
          </w:p>
        </w:tc>
        <w:tc>
          <w:tcPr>
            <w:tcW w:w="240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0BEFAE09" w14:textId="77777777" w:rsidR="007D52ED" w:rsidRPr="00CD28CB" w:rsidRDefault="007D52ED" w:rsidP="00791815">
            <w:pPr>
              <w:spacing w:after="0" w:line="240" w:lineRule="auto"/>
              <w:jc w:val="center"/>
              <w:rPr>
                <w:rFonts w:ascii="Garamond" w:hAnsi="Garamond" w:cs="Arial"/>
                <w:b/>
                <w:bCs/>
                <w:i/>
                <w:iCs/>
                <w:color w:val="000000"/>
                <w:sz w:val="12"/>
                <w:szCs w:val="12"/>
              </w:rPr>
            </w:pPr>
            <w:r w:rsidRPr="00CD28CB">
              <w:rPr>
                <w:rFonts w:ascii="Garamond" w:hAnsi="Garamond" w:cs="Arial"/>
                <w:b/>
                <w:bCs/>
                <w:i/>
                <w:iCs/>
                <w:color w:val="000000"/>
                <w:sz w:val="12"/>
                <w:szCs w:val="12"/>
              </w:rPr>
              <w:t>357,000,000</w:t>
            </w:r>
          </w:p>
        </w:tc>
      </w:tr>
      <w:tr w:rsidR="007D52ED" w:rsidRPr="00CD28CB" w14:paraId="371CFA89" w14:textId="77777777" w:rsidTr="00791815">
        <w:trPr>
          <w:trHeight w:val="315"/>
        </w:trPr>
        <w:tc>
          <w:tcPr>
            <w:tcW w:w="2840" w:type="dxa"/>
            <w:vMerge/>
            <w:tcBorders>
              <w:top w:val="nil"/>
              <w:left w:val="single" w:sz="8" w:space="0" w:color="auto"/>
              <w:bottom w:val="single" w:sz="8" w:space="0" w:color="8EAADB"/>
              <w:right w:val="single" w:sz="8" w:space="0" w:color="8EAADB"/>
            </w:tcBorders>
            <w:vAlign w:val="center"/>
            <w:hideMark/>
          </w:tcPr>
          <w:p w14:paraId="29556F33" w14:textId="77777777" w:rsidR="007D52ED" w:rsidRPr="00CD28CB" w:rsidRDefault="007D52ED" w:rsidP="00791815">
            <w:pPr>
              <w:spacing w:after="0" w:line="240" w:lineRule="auto"/>
              <w:rPr>
                <w:rFonts w:ascii="Garamond" w:hAnsi="Garamond" w:cs="Arial"/>
                <w:b/>
                <w:bCs/>
                <w:color w:val="000000"/>
                <w:sz w:val="12"/>
                <w:szCs w:val="12"/>
              </w:rPr>
            </w:pPr>
          </w:p>
        </w:tc>
        <w:tc>
          <w:tcPr>
            <w:tcW w:w="1560" w:type="dxa"/>
            <w:tcBorders>
              <w:top w:val="nil"/>
              <w:left w:val="nil"/>
              <w:bottom w:val="single" w:sz="8" w:space="0" w:color="8EAADB"/>
              <w:right w:val="single" w:sz="8" w:space="0" w:color="8EAADB"/>
            </w:tcBorders>
            <w:shd w:val="clear" w:color="auto" w:fill="auto"/>
            <w:vAlign w:val="center"/>
            <w:hideMark/>
          </w:tcPr>
          <w:p w14:paraId="4D97BB56"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50FABAD7"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1,149,158,000</w:t>
            </w:r>
          </w:p>
        </w:tc>
        <w:tc>
          <w:tcPr>
            <w:tcW w:w="1880" w:type="dxa"/>
            <w:tcBorders>
              <w:top w:val="nil"/>
              <w:left w:val="nil"/>
              <w:bottom w:val="single" w:sz="8" w:space="0" w:color="8EAADB"/>
              <w:right w:val="single" w:sz="8" w:space="0" w:color="8EAADB"/>
            </w:tcBorders>
            <w:shd w:val="clear" w:color="000000" w:fill="D9E2F3"/>
            <w:vAlign w:val="center"/>
            <w:hideMark/>
          </w:tcPr>
          <w:p w14:paraId="3DDEB9D3"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1,149,158,000</w:t>
            </w:r>
          </w:p>
        </w:tc>
        <w:tc>
          <w:tcPr>
            <w:tcW w:w="1800" w:type="dxa"/>
            <w:tcBorders>
              <w:top w:val="nil"/>
              <w:left w:val="nil"/>
              <w:bottom w:val="single" w:sz="8" w:space="0" w:color="8EAADB"/>
              <w:right w:val="single" w:sz="8" w:space="0" w:color="8EAADB"/>
            </w:tcBorders>
            <w:shd w:val="clear" w:color="auto" w:fill="auto"/>
            <w:vAlign w:val="center"/>
            <w:hideMark/>
          </w:tcPr>
          <w:p w14:paraId="248BA6D3"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0</w:t>
            </w:r>
          </w:p>
        </w:tc>
        <w:tc>
          <w:tcPr>
            <w:tcW w:w="2400" w:type="dxa"/>
            <w:vMerge/>
            <w:tcBorders>
              <w:top w:val="single" w:sz="8" w:space="0" w:color="4472C4"/>
              <w:left w:val="single" w:sz="8" w:space="0" w:color="8EAADB"/>
              <w:bottom w:val="single" w:sz="8" w:space="0" w:color="8EAADB"/>
              <w:right w:val="single" w:sz="8" w:space="0" w:color="auto"/>
            </w:tcBorders>
            <w:vAlign w:val="center"/>
            <w:hideMark/>
          </w:tcPr>
          <w:p w14:paraId="1C8BB7F5" w14:textId="77777777" w:rsidR="007D52ED" w:rsidRPr="00CD28CB" w:rsidRDefault="007D52ED" w:rsidP="00791815">
            <w:pPr>
              <w:spacing w:after="0" w:line="240" w:lineRule="auto"/>
              <w:rPr>
                <w:rFonts w:ascii="Garamond" w:hAnsi="Garamond" w:cs="Arial"/>
                <w:b/>
                <w:bCs/>
                <w:i/>
                <w:iCs/>
                <w:color w:val="000000"/>
                <w:sz w:val="12"/>
                <w:szCs w:val="12"/>
              </w:rPr>
            </w:pPr>
          </w:p>
        </w:tc>
      </w:tr>
      <w:tr w:rsidR="007D52ED" w:rsidRPr="00CD28CB" w14:paraId="2C19537F" w14:textId="77777777" w:rsidTr="00791815">
        <w:trPr>
          <w:trHeight w:val="315"/>
        </w:trPr>
        <w:tc>
          <w:tcPr>
            <w:tcW w:w="284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6DC42D03" w14:textId="77777777" w:rsidR="007D52ED" w:rsidRPr="00CD28CB" w:rsidRDefault="007D52ED" w:rsidP="00791815">
            <w:pPr>
              <w:spacing w:after="0" w:line="240" w:lineRule="auto"/>
              <w:rPr>
                <w:rFonts w:ascii="Garamond" w:hAnsi="Garamond" w:cs="Arial"/>
                <w:color w:val="000000"/>
                <w:sz w:val="12"/>
                <w:szCs w:val="12"/>
              </w:rPr>
            </w:pPr>
            <w:r w:rsidRPr="00CD28CB">
              <w:rPr>
                <w:rFonts w:ascii="Garamond" w:hAnsi="Garamond" w:cs="Arial"/>
                <w:b/>
                <w:bCs/>
                <w:color w:val="000000"/>
                <w:sz w:val="12"/>
                <w:szCs w:val="12"/>
              </w:rPr>
              <w:t>QP3:</w:t>
            </w:r>
            <w:r w:rsidRPr="00CD28CB">
              <w:rPr>
                <w:rFonts w:ascii="Garamond" w:hAnsi="Garamond" w:cs="Arial"/>
                <w:color w:val="000000"/>
                <w:sz w:val="12"/>
                <w:szCs w:val="12"/>
              </w:rPr>
              <w:t xml:space="preserve"> RESPEKTIMI I PLOTË I TË DREJTAVE THEMELORE, PËRFSHIRË TRAJTIMIN E ÇDO INDIVIDI ME RESPEKT TË PLOTË PËR DINJITETIN DHE MUNDËSIMIN E QASJES NË MBROJTJEN NDËRKOMBËTARE TË ATYRE QË KANË NEVOJË</w:t>
            </w:r>
          </w:p>
        </w:tc>
        <w:tc>
          <w:tcPr>
            <w:tcW w:w="1560" w:type="dxa"/>
            <w:tcBorders>
              <w:top w:val="nil"/>
              <w:left w:val="nil"/>
              <w:bottom w:val="single" w:sz="8" w:space="0" w:color="8EAADB"/>
              <w:right w:val="single" w:sz="8" w:space="0" w:color="8EAADB"/>
            </w:tcBorders>
            <w:shd w:val="clear" w:color="000000" w:fill="D9E2F3"/>
            <w:vAlign w:val="center"/>
            <w:hideMark/>
          </w:tcPr>
          <w:p w14:paraId="19FFC4BA"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042AD822"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7,200,000</w:t>
            </w:r>
          </w:p>
        </w:tc>
        <w:tc>
          <w:tcPr>
            <w:tcW w:w="1880" w:type="dxa"/>
            <w:tcBorders>
              <w:top w:val="nil"/>
              <w:left w:val="nil"/>
              <w:bottom w:val="single" w:sz="8" w:space="0" w:color="8EAADB"/>
              <w:right w:val="single" w:sz="8" w:space="0" w:color="8EAADB"/>
            </w:tcBorders>
            <w:shd w:val="clear" w:color="000000" w:fill="D9E2F3"/>
            <w:vAlign w:val="center"/>
            <w:hideMark/>
          </w:tcPr>
          <w:p w14:paraId="7AB24B8B"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7,200,000</w:t>
            </w:r>
          </w:p>
        </w:tc>
        <w:tc>
          <w:tcPr>
            <w:tcW w:w="1800" w:type="dxa"/>
            <w:tcBorders>
              <w:top w:val="nil"/>
              <w:left w:val="nil"/>
              <w:bottom w:val="single" w:sz="8" w:space="0" w:color="8EAADB"/>
              <w:right w:val="single" w:sz="8" w:space="0" w:color="8EAADB"/>
            </w:tcBorders>
            <w:shd w:val="clear" w:color="000000" w:fill="D9E2F3"/>
            <w:vAlign w:val="center"/>
            <w:hideMark/>
          </w:tcPr>
          <w:p w14:paraId="2509005E"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600,000</w:t>
            </w:r>
          </w:p>
        </w:tc>
        <w:tc>
          <w:tcPr>
            <w:tcW w:w="2400"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55FED23" w14:textId="77777777" w:rsidR="007D52ED" w:rsidRPr="00CD28CB" w:rsidRDefault="007D52ED" w:rsidP="00791815">
            <w:pPr>
              <w:spacing w:after="0" w:line="240" w:lineRule="auto"/>
              <w:jc w:val="center"/>
              <w:rPr>
                <w:rFonts w:ascii="Garamond" w:hAnsi="Garamond" w:cs="Arial"/>
                <w:b/>
                <w:bCs/>
                <w:i/>
                <w:iCs/>
                <w:color w:val="000000"/>
                <w:sz w:val="12"/>
                <w:szCs w:val="12"/>
              </w:rPr>
            </w:pPr>
            <w:r w:rsidRPr="00CD28CB">
              <w:rPr>
                <w:rFonts w:ascii="Garamond" w:hAnsi="Garamond" w:cs="Arial"/>
                <w:b/>
                <w:bCs/>
                <w:i/>
                <w:iCs/>
                <w:color w:val="000000"/>
                <w:sz w:val="12"/>
                <w:szCs w:val="12"/>
              </w:rPr>
              <w:t>-600,000</w:t>
            </w:r>
          </w:p>
        </w:tc>
      </w:tr>
      <w:tr w:rsidR="007D52ED" w:rsidRPr="00CD28CB" w14:paraId="19555E6D" w14:textId="77777777" w:rsidTr="00791815">
        <w:trPr>
          <w:trHeight w:val="315"/>
        </w:trPr>
        <w:tc>
          <w:tcPr>
            <w:tcW w:w="2840" w:type="dxa"/>
            <w:vMerge/>
            <w:tcBorders>
              <w:top w:val="nil"/>
              <w:left w:val="single" w:sz="8" w:space="0" w:color="auto"/>
              <w:bottom w:val="single" w:sz="8" w:space="0" w:color="8EAADB"/>
              <w:right w:val="single" w:sz="8" w:space="0" w:color="8EAADB"/>
            </w:tcBorders>
            <w:vAlign w:val="center"/>
            <w:hideMark/>
          </w:tcPr>
          <w:p w14:paraId="62A50BAC" w14:textId="77777777" w:rsidR="007D52ED" w:rsidRPr="00CD28CB" w:rsidRDefault="007D52ED" w:rsidP="00791815">
            <w:pPr>
              <w:spacing w:after="0" w:line="240" w:lineRule="auto"/>
              <w:rPr>
                <w:rFonts w:ascii="Garamond" w:hAnsi="Garamond" w:cs="Arial"/>
                <w:color w:val="000000"/>
                <w:sz w:val="12"/>
                <w:szCs w:val="12"/>
              </w:rPr>
            </w:pPr>
          </w:p>
        </w:tc>
        <w:tc>
          <w:tcPr>
            <w:tcW w:w="1560" w:type="dxa"/>
            <w:tcBorders>
              <w:top w:val="nil"/>
              <w:left w:val="nil"/>
              <w:bottom w:val="single" w:sz="8" w:space="0" w:color="8EAADB"/>
              <w:right w:val="single" w:sz="8" w:space="0" w:color="8EAADB"/>
            </w:tcBorders>
            <w:shd w:val="clear" w:color="auto" w:fill="auto"/>
            <w:vAlign w:val="center"/>
            <w:hideMark/>
          </w:tcPr>
          <w:p w14:paraId="70BDABD5"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37760F3A"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0</w:t>
            </w:r>
          </w:p>
        </w:tc>
        <w:tc>
          <w:tcPr>
            <w:tcW w:w="1880" w:type="dxa"/>
            <w:tcBorders>
              <w:top w:val="nil"/>
              <w:left w:val="nil"/>
              <w:bottom w:val="single" w:sz="8" w:space="0" w:color="8EAADB"/>
              <w:right w:val="single" w:sz="8" w:space="0" w:color="8EAADB"/>
            </w:tcBorders>
            <w:shd w:val="clear" w:color="000000" w:fill="D9E2F3"/>
            <w:vAlign w:val="center"/>
            <w:hideMark/>
          </w:tcPr>
          <w:p w14:paraId="4732FFDB"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0</w:t>
            </w:r>
          </w:p>
        </w:tc>
        <w:tc>
          <w:tcPr>
            <w:tcW w:w="1800" w:type="dxa"/>
            <w:tcBorders>
              <w:top w:val="nil"/>
              <w:left w:val="nil"/>
              <w:bottom w:val="single" w:sz="8" w:space="0" w:color="8EAADB"/>
              <w:right w:val="single" w:sz="8" w:space="0" w:color="8EAADB"/>
            </w:tcBorders>
            <w:shd w:val="clear" w:color="auto" w:fill="auto"/>
            <w:vAlign w:val="center"/>
            <w:hideMark/>
          </w:tcPr>
          <w:p w14:paraId="0A8E61F5" w14:textId="77777777" w:rsidR="007D52ED" w:rsidRPr="00CD28CB" w:rsidRDefault="007D52ED" w:rsidP="00791815">
            <w:pPr>
              <w:spacing w:after="0" w:line="240" w:lineRule="auto"/>
              <w:jc w:val="center"/>
              <w:rPr>
                <w:rFonts w:ascii="Garamond" w:hAnsi="Garamond" w:cs="Arial"/>
                <w:color w:val="000000"/>
                <w:sz w:val="12"/>
                <w:szCs w:val="12"/>
              </w:rPr>
            </w:pPr>
            <w:r w:rsidRPr="00CD28CB">
              <w:rPr>
                <w:rFonts w:ascii="Garamond" w:hAnsi="Garamond" w:cs="Arial"/>
                <w:color w:val="000000"/>
                <w:sz w:val="12"/>
                <w:szCs w:val="12"/>
              </w:rPr>
              <w:t>0</w:t>
            </w:r>
          </w:p>
        </w:tc>
        <w:tc>
          <w:tcPr>
            <w:tcW w:w="2400" w:type="dxa"/>
            <w:vMerge/>
            <w:tcBorders>
              <w:top w:val="single" w:sz="8" w:space="0" w:color="4472C4"/>
              <w:left w:val="single" w:sz="8" w:space="0" w:color="8EAADB"/>
              <w:bottom w:val="single" w:sz="8" w:space="0" w:color="8EAADB"/>
              <w:right w:val="single" w:sz="8" w:space="0" w:color="auto"/>
            </w:tcBorders>
            <w:vAlign w:val="center"/>
            <w:hideMark/>
          </w:tcPr>
          <w:p w14:paraId="1350AEFA" w14:textId="77777777" w:rsidR="007D52ED" w:rsidRPr="00CD28CB" w:rsidRDefault="007D52ED" w:rsidP="00791815">
            <w:pPr>
              <w:spacing w:after="0" w:line="240" w:lineRule="auto"/>
              <w:rPr>
                <w:rFonts w:ascii="Garamond" w:hAnsi="Garamond" w:cs="Arial"/>
                <w:b/>
                <w:bCs/>
                <w:i/>
                <w:iCs/>
                <w:color w:val="000000"/>
                <w:sz w:val="12"/>
                <w:szCs w:val="12"/>
              </w:rPr>
            </w:pPr>
          </w:p>
        </w:tc>
      </w:tr>
      <w:tr w:rsidR="007D52ED" w:rsidRPr="00CD28CB" w14:paraId="4420A490" w14:textId="77777777" w:rsidTr="00791815">
        <w:trPr>
          <w:trHeight w:val="315"/>
        </w:trPr>
        <w:tc>
          <w:tcPr>
            <w:tcW w:w="2840" w:type="dxa"/>
            <w:tcBorders>
              <w:top w:val="nil"/>
              <w:left w:val="single" w:sz="8" w:space="0" w:color="auto"/>
              <w:bottom w:val="single" w:sz="8" w:space="0" w:color="8EAADB"/>
              <w:right w:val="single" w:sz="8" w:space="0" w:color="8EAADB"/>
            </w:tcBorders>
            <w:shd w:val="clear" w:color="000000" w:fill="D9E2F3"/>
            <w:vAlign w:val="center"/>
            <w:hideMark/>
          </w:tcPr>
          <w:p w14:paraId="7B143883" w14:textId="232F7BFF" w:rsidR="007D52ED" w:rsidRPr="00CD28CB" w:rsidRDefault="007D52ED" w:rsidP="00890583">
            <w:pPr>
              <w:spacing w:after="0" w:line="240" w:lineRule="auto"/>
              <w:jc w:val="center"/>
              <w:rPr>
                <w:rFonts w:ascii="Garamond" w:hAnsi="Garamond" w:cs="Arial"/>
                <w:b/>
                <w:bCs/>
                <w:color w:val="000000"/>
                <w:sz w:val="12"/>
                <w:szCs w:val="12"/>
              </w:rPr>
            </w:pPr>
            <w:r w:rsidRPr="00CD28CB">
              <w:rPr>
                <w:rFonts w:ascii="Garamond" w:hAnsi="Garamond" w:cs="Arial"/>
                <w:b/>
                <w:bCs/>
                <w:color w:val="000000"/>
                <w:sz w:val="12"/>
                <w:szCs w:val="12"/>
              </w:rPr>
              <w:t>TOTALI [</w:t>
            </w:r>
            <w:r w:rsidR="00890583" w:rsidRPr="00CD28CB">
              <w:rPr>
                <w:rFonts w:ascii="Garamond" w:hAnsi="Garamond" w:cs="Arial"/>
                <w:b/>
                <w:bCs/>
                <w:color w:val="000000"/>
                <w:sz w:val="12"/>
                <w:szCs w:val="12"/>
              </w:rPr>
              <w:t>l</w:t>
            </w:r>
            <w:r w:rsidRPr="00CD28CB">
              <w:rPr>
                <w:rFonts w:ascii="Garamond" w:hAnsi="Garamond" w:cs="Arial"/>
                <w:b/>
                <w:bCs/>
                <w:color w:val="000000"/>
                <w:sz w:val="12"/>
                <w:szCs w:val="12"/>
              </w:rPr>
              <w:t>ek]</w:t>
            </w:r>
          </w:p>
        </w:tc>
        <w:tc>
          <w:tcPr>
            <w:tcW w:w="1560" w:type="dxa"/>
            <w:tcBorders>
              <w:top w:val="nil"/>
              <w:left w:val="nil"/>
              <w:bottom w:val="single" w:sz="8" w:space="0" w:color="8EAADB"/>
              <w:right w:val="single" w:sz="8" w:space="0" w:color="8EAADB"/>
            </w:tcBorders>
            <w:shd w:val="clear" w:color="000000" w:fill="D9E2F3"/>
            <w:vAlign w:val="center"/>
            <w:hideMark/>
          </w:tcPr>
          <w:p w14:paraId="51C8ED47" w14:textId="77777777" w:rsidR="007D52ED" w:rsidRPr="00CD28CB" w:rsidRDefault="007D52ED" w:rsidP="00791815">
            <w:pPr>
              <w:spacing w:after="0" w:line="240" w:lineRule="auto"/>
              <w:jc w:val="center"/>
              <w:rPr>
                <w:rFonts w:ascii="Garamond" w:hAnsi="Garamond" w:cs="Arial"/>
                <w:b/>
                <w:bCs/>
                <w:color w:val="000000"/>
                <w:sz w:val="12"/>
                <w:szCs w:val="12"/>
              </w:rPr>
            </w:pPr>
            <w:r w:rsidRPr="00CD28CB">
              <w:rPr>
                <w:rFonts w:ascii="Garamond" w:hAnsi="Garamond" w:cs="Arial"/>
                <w:b/>
                <w:bCs/>
                <w:color w:val="000000"/>
                <w:sz w:val="12"/>
                <w:szCs w:val="12"/>
              </w:rPr>
              <w:t> </w:t>
            </w:r>
          </w:p>
        </w:tc>
        <w:tc>
          <w:tcPr>
            <w:tcW w:w="1600" w:type="dxa"/>
            <w:tcBorders>
              <w:top w:val="nil"/>
              <w:left w:val="nil"/>
              <w:bottom w:val="single" w:sz="8" w:space="0" w:color="8EAADB"/>
              <w:right w:val="single" w:sz="8" w:space="0" w:color="8EAADB"/>
            </w:tcBorders>
            <w:shd w:val="clear" w:color="000000" w:fill="D9E2F3"/>
            <w:vAlign w:val="center"/>
            <w:hideMark/>
          </w:tcPr>
          <w:p w14:paraId="2443A804" w14:textId="77777777" w:rsidR="007D52ED" w:rsidRPr="00CD28CB" w:rsidRDefault="007D52ED" w:rsidP="00791815">
            <w:pPr>
              <w:spacing w:after="0" w:line="240" w:lineRule="auto"/>
              <w:jc w:val="center"/>
              <w:rPr>
                <w:rFonts w:ascii="Garamond" w:hAnsi="Garamond" w:cs="Arial"/>
                <w:b/>
                <w:bCs/>
                <w:color w:val="000000"/>
                <w:sz w:val="12"/>
                <w:szCs w:val="12"/>
              </w:rPr>
            </w:pPr>
            <w:r w:rsidRPr="00CD28CB">
              <w:rPr>
                <w:rFonts w:ascii="Garamond" w:hAnsi="Garamond" w:cs="Arial"/>
                <w:b/>
                <w:bCs/>
                <w:color w:val="000000"/>
                <w:sz w:val="12"/>
                <w:szCs w:val="12"/>
              </w:rPr>
              <w:t>20,136,430,002</w:t>
            </w:r>
          </w:p>
        </w:tc>
        <w:tc>
          <w:tcPr>
            <w:tcW w:w="1880" w:type="dxa"/>
            <w:tcBorders>
              <w:top w:val="nil"/>
              <w:left w:val="nil"/>
              <w:bottom w:val="single" w:sz="8" w:space="0" w:color="8EAADB"/>
              <w:right w:val="single" w:sz="8" w:space="0" w:color="8EAADB"/>
            </w:tcBorders>
            <w:shd w:val="clear" w:color="000000" w:fill="D9E2F3"/>
            <w:vAlign w:val="center"/>
            <w:hideMark/>
          </w:tcPr>
          <w:p w14:paraId="52917885" w14:textId="77777777" w:rsidR="007D52ED" w:rsidRPr="00CD28CB" w:rsidRDefault="007D52ED" w:rsidP="00791815">
            <w:pPr>
              <w:spacing w:after="0" w:line="240" w:lineRule="auto"/>
              <w:jc w:val="center"/>
              <w:rPr>
                <w:rFonts w:ascii="Garamond" w:hAnsi="Garamond" w:cs="Arial"/>
                <w:b/>
                <w:bCs/>
                <w:color w:val="000000"/>
                <w:sz w:val="12"/>
                <w:szCs w:val="12"/>
              </w:rPr>
            </w:pPr>
            <w:r w:rsidRPr="00CD28CB">
              <w:rPr>
                <w:rFonts w:ascii="Garamond" w:hAnsi="Garamond" w:cs="Arial"/>
                <w:b/>
                <w:bCs/>
                <w:color w:val="000000"/>
                <w:sz w:val="12"/>
                <w:szCs w:val="12"/>
              </w:rPr>
              <w:t>9,637,424,501</w:t>
            </w:r>
          </w:p>
        </w:tc>
        <w:tc>
          <w:tcPr>
            <w:tcW w:w="1800" w:type="dxa"/>
            <w:tcBorders>
              <w:top w:val="nil"/>
              <w:left w:val="nil"/>
              <w:bottom w:val="single" w:sz="8" w:space="0" w:color="8EAADB"/>
              <w:right w:val="single" w:sz="8" w:space="0" w:color="8EAADB"/>
            </w:tcBorders>
            <w:shd w:val="clear" w:color="000000" w:fill="D9E2F3"/>
            <w:vAlign w:val="center"/>
            <w:hideMark/>
          </w:tcPr>
          <w:p w14:paraId="31C962B4" w14:textId="77777777" w:rsidR="007D52ED" w:rsidRPr="00CD28CB" w:rsidRDefault="007D52ED" w:rsidP="00791815">
            <w:pPr>
              <w:spacing w:after="0" w:line="240" w:lineRule="auto"/>
              <w:jc w:val="center"/>
              <w:rPr>
                <w:rFonts w:ascii="Garamond" w:hAnsi="Garamond" w:cs="Arial"/>
                <w:b/>
                <w:bCs/>
                <w:color w:val="000000"/>
                <w:sz w:val="12"/>
                <w:szCs w:val="12"/>
              </w:rPr>
            </w:pPr>
            <w:r w:rsidRPr="00CD28CB">
              <w:rPr>
                <w:rFonts w:ascii="Garamond" w:hAnsi="Garamond" w:cs="Arial"/>
                <w:b/>
                <w:bCs/>
                <w:color w:val="000000"/>
                <w:sz w:val="12"/>
                <w:szCs w:val="12"/>
              </w:rPr>
              <w:t>10,122,405,502</w:t>
            </w:r>
          </w:p>
        </w:tc>
        <w:tc>
          <w:tcPr>
            <w:tcW w:w="2400" w:type="dxa"/>
            <w:tcBorders>
              <w:top w:val="nil"/>
              <w:left w:val="nil"/>
              <w:bottom w:val="single" w:sz="8" w:space="0" w:color="8EAADB"/>
              <w:right w:val="single" w:sz="8" w:space="0" w:color="8EAADB"/>
            </w:tcBorders>
            <w:shd w:val="clear" w:color="000000" w:fill="D9E2F3"/>
            <w:vAlign w:val="center"/>
            <w:hideMark/>
          </w:tcPr>
          <w:p w14:paraId="15DC6BCF" w14:textId="77777777" w:rsidR="007D52ED" w:rsidRPr="00CD28CB" w:rsidRDefault="007D52ED" w:rsidP="00791815">
            <w:pPr>
              <w:spacing w:after="0" w:line="240" w:lineRule="auto"/>
              <w:jc w:val="center"/>
              <w:rPr>
                <w:rFonts w:ascii="Garamond" w:hAnsi="Garamond" w:cs="Arial"/>
                <w:b/>
                <w:bCs/>
                <w:color w:val="000000"/>
                <w:sz w:val="12"/>
                <w:szCs w:val="12"/>
              </w:rPr>
            </w:pPr>
            <w:r w:rsidRPr="00CD28CB">
              <w:rPr>
                <w:rFonts w:ascii="Garamond" w:hAnsi="Garamond" w:cs="Arial"/>
                <w:b/>
                <w:bCs/>
                <w:color w:val="000000"/>
                <w:sz w:val="12"/>
                <w:szCs w:val="12"/>
              </w:rPr>
              <w:t>376,600,000</w:t>
            </w:r>
          </w:p>
        </w:tc>
      </w:tr>
      <w:tr w:rsidR="007D52ED" w:rsidRPr="00CD28CB" w14:paraId="67B99A42" w14:textId="77777777" w:rsidTr="00791815">
        <w:trPr>
          <w:trHeight w:val="300"/>
        </w:trPr>
        <w:tc>
          <w:tcPr>
            <w:tcW w:w="2840" w:type="dxa"/>
            <w:tcBorders>
              <w:top w:val="nil"/>
              <w:left w:val="single" w:sz="8" w:space="0" w:color="auto"/>
              <w:bottom w:val="nil"/>
              <w:right w:val="single" w:sz="8" w:space="0" w:color="8EAADB"/>
            </w:tcBorders>
            <w:shd w:val="clear" w:color="auto" w:fill="auto"/>
            <w:vAlign w:val="center"/>
            <w:hideMark/>
          </w:tcPr>
          <w:p w14:paraId="33560347" w14:textId="00DE02A1" w:rsidR="007D52ED" w:rsidRPr="00CD28CB" w:rsidRDefault="007D52ED" w:rsidP="00890583">
            <w:pPr>
              <w:spacing w:after="0" w:line="240" w:lineRule="auto"/>
              <w:jc w:val="center"/>
              <w:rPr>
                <w:rFonts w:ascii="Garamond" w:hAnsi="Garamond" w:cs="Arial"/>
                <w:b/>
                <w:bCs/>
                <w:color w:val="000000"/>
                <w:sz w:val="12"/>
                <w:szCs w:val="12"/>
              </w:rPr>
            </w:pPr>
            <w:r w:rsidRPr="00CD28CB">
              <w:rPr>
                <w:rFonts w:ascii="Garamond" w:hAnsi="Garamond" w:cs="Arial"/>
                <w:b/>
                <w:bCs/>
                <w:color w:val="000000"/>
                <w:sz w:val="12"/>
                <w:szCs w:val="12"/>
              </w:rPr>
              <w:t>TOTALI [</w:t>
            </w:r>
            <w:r w:rsidR="00890583" w:rsidRPr="00CD28CB">
              <w:rPr>
                <w:rFonts w:ascii="Garamond" w:hAnsi="Garamond" w:cs="Arial"/>
                <w:b/>
                <w:bCs/>
                <w:color w:val="000000"/>
                <w:sz w:val="12"/>
                <w:szCs w:val="12"/>
              </w:rPr>
              <w:t>e</w:t>
            </w:r>
            <w:r w:rsidRPr="00CD28CB">
              <w:rPr>
                <w:rFonts w:ascii="Garamond" w:hAnsi="Garamond" w:cs="Arial"/>
                <w:b/>
                <w:bCs/>
                <w:color w:val="000000"/>
                <w:sz w:val="12"/>
                <w:szCs w:val="12"/>
              </w:rPr>
              <w:t>uro]</w:t>
            </w:r>
          </w:p>
        </w:tc>
        <w:tc>
          <w:tcPr>
            <w:tcW w:w="156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05C881E7" w14:textId="77777777" w:rsidR="007D52ED" w:rsidRPr="00CD28CB" w:rsidRDefault="007D52ED" w:rsidP="00791815">
            <w:pPr>
              <w:spacing w:after="0" w:line="240" w:lineRule="auto"/>
              <w:jc w:val="center"/>
              <w:rPr>
                <w:rFonts w:ascii="Garamond" w:hAnsi="Garamond" w:cs="Arial"/>
                <w:b/>
                <w:bCs/>
                <w:color w:val="000000"/>
                <w:sz w:val="12"/>
                <w:szCs w:val="12"/>
              </w:rPr>
            </w:pPr>
            <w:r w:rsidRPr="00CD28CB">
              <w:rPr>
                <w:rFonts w:ascii="Garamond" w:hAnsi="Garamond" w:cs="Arial"/>
                <w:b/>
                <w:bCs/>
                <w:color w:val="000000"/>
                <w:sz w:val="12"/>
                <w:szCs w:val="12"/>
              </w:rPr>
              <w:t> </w:t>
            </w:r>
          </w:p>
        </w:tc>
        <w:tc>
          <w:tcPr>
            <w:tcW w:w="160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782C3CDA" w14:textId="77777777" w:rsidR="007D52ED" w:rsidRPr="00CD28CB" w:rsidRDefault="007D52ED" w:rsidP="00791815">
            <w:pPr>
              <w:spacing w:after="0" w:line="240" w:lineRule="auto"/>
              <w:jc w:val="center"/>
              <w:rPr>
                <w:rFonts w:ascii="Garamond" w:hAnsi="Garamond" w:cs="Arial"/>
                <w:b/>
                <w:bCs/>
                <w:color w:val="000000"/>
                <w:sz w:val="12"/>
                <w:szCs w:val="12"/>
              </w:rPr>
            </w:pPr>
            <w:r w:rsidRPr="00CD28CB">
              <w:rPr>
                <w:rFonts w:ascii="Garamond" w:hAnsi="Garamond" w:cs="Arial"/>
                <w:b/>
                <w:bCs/>
                <w:color w:val="000000"/>
                <w:sz w:val="12"/>
                <w:szCs w:val="12"/>
              </w:rPr>
              <w:t>161,091,440</w:t>
            </w:r>
          </w:p>
        </w:tc>
        <w:tc>
          <w:tcPr>
            <w:tcW w:w="188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54277167" w14:textId="77777777" w:rsidR="007D52ED" w:rsidRPr="00CD28CB" w:rsidRDefault="007D52ED" w:rsidP="00791815">
            <w:pPr>
              <w:spacing w:after="0" w:line="240" w:lineRule="auto"/>
              <w:jc w:val="center"/>
              <w:rPr>
                <w:rFonts w:ascii="Garamond" w:hAnsi="Garamond" w:cs="Arial"/>
                <w:b/>
                <w:bCs/>
                <w:color w:val="000000"/>
                <w:sz w:val="12"/>
                <w:szCs w:val="12"/>
              </w:rPr>
            </w:pPr>
            <w:r w:rsidRPr="00CD28CB">
              <w:rPr>
                <w:rFonts w:ascii="Garamond" w:hAnsi="Garamond" w:cs="Arial"/>
                <w:b/>
                <w:bCs/>
                <w:color w:val="000000"/>
                <w:sz w:val="12"/>
                <w:szCs w:val="12"/>
              </w:rPr>
              <w:t>77,099,396</w:t>
            </w:r>
          </w:p>
        </w:tc>
        <w:tc>
          <w:tcPr>
            <w:tcW w:w="180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08366027" w14:textId="77777777" w:rsidR="007D52ED" w:rsidRPr="00CD28CB" w:rsidRDefault="007D52ED" w:rsidP="00791815">
            <w:pPr>
              <w:spacing w:after="0" w:line="240" w:lineRule="auto"/>
              <w:jc w:val="center"/>
              <w:rPr>
                <w:rFonts w:ascii="Garamond" w:hAnsi="Garamond" w:cs="Arial"/>
                <w:b/>
                <w:bCs/>
                <w:color w:val="000000"/>
                <w:sz w:val="12"/>
                <w:szCs w:val="12"/>
              </w:rPr>
            </w:pPr>
            <w:r w:rsidRPr="00CD28CB">
              <w:rPr>
                <w:rFonts w:ascii="Garamond" w:hAnsi="Garamond" w:cs="Arial"/>
                <w:b/>
                <w:bCs/>
                <w:color w:val="000000"/>
                <w:sz w:val="12"/>
                <w:szCs w:val="12"/>
              </w:rPr>
              <w:t>80,979,244</w:t>
            </w:r>
          </w:p>
        </w:tc>
        <w:tc>
          <w:tcPr>
            <w:tcW w:w="240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29136294" w14:textId="77777777" w:rsidR="007D52ED" w:rsidRPr="00CD28CB" w:rsidRDefault="007D52ED" w:rsidP="00791815">
            <w:pPr>
              <w:spacing w:after="0" w:line="240" w:lineRule="auto"/>
              <w:jc w:val="center"/>
              <w:rPr>
                <w:rFonts w:ascii="Garamond" w:hAnsi="Garamond" w:cs="Arial"/>
                <w:b/>
                <w:bCs/>
                <w:color w:val="000000"/>
                <w:sz w:val="12"/>
                <w:szCs w:val="12"/>
              </w:rPr>
            </w:pPr>
            <w:r w:rsidRPr="00CD28CB">
              <w:rPr>
                <w:rFonts w:ascii="Garamond" w:hAnsi="Garamond" w:cs="Arial"/>
                <w:b/>
                <w:bCs/>
                <w:color w:val="000000"/>
                <w:sz w:val="12"/>
                <w:szCs w:val="12"/>
              </w:rPr>
              <w:t>3,012,800</w:t>
            </w:r>
          </w:p>
        </w:tc>
      </w:tr>
      <w:tr w:rsidR="007D52ED" w:rsidRPr="00CD28CB" w14:paraId="098911A9" w14:textId="77777777" w:rsidTr="00791815">
        <w:trPr>
          <w:trHeight w:val="315"/>
        </w:trPr>
        <w:tc>
          <w:tcPr>
            <w:tcW w:w="2840" w:type="dxa"/>
            <w:tcBorders>
              <w:top w:val="nil"/>
              <w:left w:val="single" w:sz="8" w:space="0" w:color="auto"/>
              <w:bottom w:val="single" w:sz="8" w:space="0" w:color="auto"/>
              <w:right w:val="single" w:sz="8" w:space="0" w:color="8EAADB"/>
            </w:tcBorders>
            <w:shd w:val="clear" w:color="auto" w:fill="auto"/>
            <w:vAlign w:val="center"/>
            <w:hideMark/>
          </w:tcPr>
          <w:p w14:paraId="565FD5A7" w14:textId="516C2106" w:rsidR="007D52ED" w:rsidRPr="00CD28CB" w:rsidRDefault="007D52ED" w:rsidP="00890583">
            <w:pPr>
              <w:spacing w:after="0" w:line="240" w:lineRule="auto"/>
              <w:jc w:val="center"/>
              <w:rPr>
                <w:rFonts w:ascii="Garamond" w:hAnsi="Garamond" w:cs="Arial"/>
                <w:b/>
                <w:bCs/>
                <w:i/>
                <w:iCs/>
                <w:color w:val="FF0000"/>
                <w:sz w:val="12"/>
                <w:szCs w:val="12"/>
              </w:rPr>
            </w:pPr>
            <w:r w:rsidRPr="00CD28CB">
              <w:rPr>
                <w:rFonts w:ascii="Garamond" w:hAnsi="Garamond" w:cs="Arial"/>
                <w:b/>
                <w:bCs/>
                <w:i/>
                <w:iCs/>
                <w:color w:val="FF0000"/>
                <w:sz w:val="12"/>
                <w:szCs w:val="12"/>
              </w:rPr>
              <w:t xml:space="preserve">1 euro </w:t>
            </w:r>
            <w:r w:rsidR="00890583" w:rsidRPr="00CD28CB">
              <w:rPr>
                <w:rFonts w:ascii="Garamond" w:hAnsi="Garamond" w:cs="Arial"/>
                <w:b/>
                <w:bCs/>
                <w:i/>
                <w:iCs/>
                <w:color w:val="FF0000"/>
                <w:sz w:val="12"/>
                <w:szCs w:val="12"/>
              </w:rPr>
              <w:t xml:space="preserve">= </w:t>
            </w:r>
            <w:r w:rsidRPr="00CD28CB">
              <w:rPr>
                <w:rFonts w:ascii="Garamond" w:hAnsi="Garamond" w:cs="Arial"/>
                <w:b/>
                <w:bCs/>
                <w:i/>
                <w:iCs/>
                <w:color w:val="FF0000"/>
                <w:sz w:val="12"/>
                <w:szCs w:val="12"/>
              </w:rPr>
              <w:t>125</w:t>
            </w:r>
            <w:r w:rsidR="00890583" w:rsidRPr="00CD28CB">
              <w:rPr>
                <w:rFonts w:ascii="Garamond" w:hAnsi="Garamond" w:cs="Arial"/>
                <w:b/>
                <w:bCs/>
                <w:i/>
                <w:iCs/>
                <w:color w:val="FF0000"/>
                <w:sz w:val="12"/>
                <w:szCs w:val="12"/>
              </w:rPr>
              <w:t xml:space="preserve"> l</w:t>
            </w:r>
            <w:r w:rsidR="007F2B15" w:rsidRPr="00CD28CB">
              <w:rPr>
                <w:rFonts w:ascii="Garamond" w:hAnsi="Garamond" w:cs="Arial"/>
                <w:b/>
                <w:bCs/>
                <w:i/>
                <w:iCs/>
                <w:color w:val="FF0000"/>
                <w:sz w:val="12"/>
                <w:szCs w:val="12"/>
              </w:rPr>
              <w:t>ek</w:t>
            </w:r>
            <w:r w:rsidR="00890583" w:rsidRPr="00CD28CB">
              <w:rPr>
                <w:rFonts w:ascii="Garamond" w:hAnsi="Garamond" w:cs="Arial"/>
                <w:b/>
                <w:bCs/>
                <w:i/>
                <w:iCs/>
                <w:color w:val="FF0000"/>
                <w:sz w:val="12"/>
                <w:szCs w:val="12"/>
              </w:rPr>
              <w:t>ë</w:t>
            </w:r>
          </w:p>
        </w:tc>
        <w:tc>
          <w:tcPr>
            <w:tcW w:w="1560" w:type="dxa"/>
            <w:vMerge/>
            <w:tcBorders>
              <w:top w:val="nil"/>
              <w:left w:val="single" w:sz="8" w:space="0" w:color="8EAADB"/>
              <w:bottom w:val="single" w:sz="8" w:space="0" w:color="000000"/>
              <w:right w:val="single" w:sz="8" w:space="0" w:color="8EAADB"/>
            </w:tcBorders>
            <w:vAlign w:val="center"/>
            <w:hideMark/>
          </w:tcPr>
          <w:p w14:paraId="3594554A" w14:textId="77777777" w:rsidR="007D52ED" w:rsidRPr="00CD28CB" w:rsidRDefault="007D52ED" w:rsidP="00791815">
            <w:pPr>
              <w:spacing w:after="0" w:line="240" w:lineRule="auto"/>
              <w:rPr>
                <w:rFonts w:ascii="Garamond" w:hAnsi="Garamond" w:cs="Arial"/>
                <w:b/>
                <w:bCs/>
                <w:color w:val="000000"/>
                <w:sz w:val="12"/>
                <w:szCs w:val="12"/>
              </w:rPr>
            </w:pPr>
          </w:p>
        </w:tc>
        <w:tc>
          <w:tcPr>
            <w:tcW w:w="1600" w:type="dxa"/>
            <w:vMerge/>
            <w:tcBorders>
              <w:top w:val="nil"/>
              <w:left w:val="single" w:sz="8" w:space="0" w:color="8EAADB"/>
              <w:bottom w:val="single" w:sz="8" w:space="0" w:color="000000"/>
              <w:right w:val="single" w:sz="8" w:space="0" w:color="8EAADB"/>
            </w:tcBorders>
            <w:vAlign w:val="center"/>
            <w:hideMark/>
          </w:tcPr>
          <w:p w14:paraId="1698C7C2" w14:textId="77777777" w:rsidR="007D52ED" w:rsidRPr="00CD28CB" w:rsidRDefault="007D52ED" w:rsidP="00791815">
            <w:pPr>
              <w:spacing w:after="0" w:line="240" w:lineRule="auto"/>
              <w:rPr>
                <w:rFonts w:ascii="Garamond" w:hAnsi="Garamond" w:cs="Arial"/>
                <w:b/>
                <w:bCs/>
                <w:color w:val="000000"/>
                <w:sz w:val="12"/>
                <w:szCs w:val="12"/>
              </w:rPr>
            </w:pPr>
          </w:p>
        </w:tc>
        <w:tc>
          <w:tcPr>
            <w:tcW w:w="1880" w:type="dxa"/>
            <w:vMerge/>
            <w:tcBorders>
              <w:top w:val="nil"/>
              <w:left w:val="single" w:sz="8" w:space="0" w:color="8EAADB"/>
              <w:bottom w:val="single" w:sz="8" w:space="0" w:color="000000"/>
              <w:right w:val="single" w:sz="8" w:space="0" w:color="8EAADB"/>
            </w:tcBorders>
            <w:vAlign w:val="center"/>
            <w:hideMark/>
          </w:tcPr>
          <w:p w14:paraId="7E342913" w14:textId="77777777" w:rsidR="007D52ED" w:rsidRPr="00CD28CB" w:rsidRDefault="007D52ED" w:rsidP="00791815">
            <w:pPr>
              <w:spacing w:after="0" w:line="240" w:lineRule="auto"/>
              <w:rPr>
                <w:rFonts w:ascii="Garamond" w:hAnsi="Garamond" w:cs="Arial"/>
                <w:b/>
                <w:bCs/>
                <w:color w:val="000000"/>
                <w:sz w:val="12"/>
                <w:szCs w:val="12"/>
              </w:rPr>
            </w:pPr>
          </w:p>
        </w:tc>
        <w:tc>
          <w:tcPr>
            <w:tcW w:w="1800" w:type="dxa"/>
            <w:vMerge/>
            <w:tcBorders>
              <w:top w:val="nil"/>
              <w:left w:val="single" w:sz="8" w:space="0" w:color="8EAADB"/>
              <w:bottom w:val="single" w:sz="8" w:space="0" w:color="000000"/>
              <w:right w:val="single" w:sz="8" w:space="0" w:color="8EAADB"/>
            </w:tcBorders>
            <w:vAlign w:val="center"/>
            <w:hideMark/>
          </w:tcPr>
          <w:p w14:paraId="3218C8AC" w14:textId="77777777" w:rsidR="007D52ED" w:rsidRPr="00CD28CB" w:rsidRDefault="007D52ED" w:rsidP="00791815">
            <w:pPr>
              <w:spacing w:after="0" w:line="240" w:lineRule="auto"/>
              <w:rPr>
                <w:rFonts w:ascii="Garamond" w:hAnsi="Garamond" w:cs="Arial"/>
                <w:b/>
                <w:bCs/>
                <w:color w:val="000000"/>
                <w:sz w:val="12"/>
                <w:szCs w:val="12"/>
              </w:rPr>
            </w:pPr>
          </w:p>
        </w:tc>
        <w:tc>
          <w:tcPr>
            <w:tcW w:w="2400" w:type="dxa"/>
            <w:vMerge/>
            <w:tcBorders>
              <w:top w:val="nil"/>
              <w:left w:val="single" w:sz="8" w:space="0" w:color="8EAADB"/>
              <w:bottom w:val="single" w:sz="8" w:space="0" w:color="000000"/>
              <w:right w:val="single" w:sz="8" w:space="0" w:color="8EAADB"/>
            </w:tcBorders>
            <w:vAlign w:val="center"/>
            <w:hideMark/>
          </w:tcPr>
          <w:p w14:paraId="7BD7313E" w14:textId="77777777" w:rsidR="007D52ED" w:rsidRPr="00CD28CB" w:rsidRDefault="007D52ED" w:rsidP="00791815">
            <w:pPr>
              <w:spacing w:after="0" w:line="240" w:lineRule="auto"/>
              <w:rPr>
                <w:rFonts w:ascii="Garamond" w:hAnsi="Garamond" w:cs="Arial"/>
                <w:b/>
                <w:bCs/>
                <w:color w:val="000000"/>
                <w:sz w:val="12"/>
                <w:szCs w:val="12"/>
              </w:rPr>
            </w:pPr>
          </w:p>
        </w:tc>
      </w:tr>
    </w:tbl>
    <w:p w14:paraId="6A7736DD" w14:textId="77777777" w:rsidR="007D52ED" w:rsidRPr="00CD28CB" w:rsidRDefault="007D52ED" w:rsidP="007D52ED">
      <w:pPr>
        <w:pStyle w:val="TEKSTI"/>
        <w:ind w:firstLine="0"/>
      </w:pPr>
    </w:p>
    <w:p w14:paraId="7A80BE82" w14:textId="77777777" w:rsidR="007D52ED" w:rsidRPr="00CD28CB" w:rsidRDefault="007D52ED" w:rsidP="007D52ED">
      <w:pPr>
        <w:pStyle w:val="TEKSTI"/>
        <w:ind w:firstLine="0"/>
      </w:pPr>
    </w:p>
    <w:p w14:paraId="38197597" w14:textId="77777777" w:rsidR="007D52ED" w:rsidRPr="00CD28CB" w:rsidRDefault="007D52ED" w:rsidP="007D52ED">
      <w:pPr>
        <w:pStyle w:val="TEKSTI"/>
        <w:ind w:firstLine="0"/>
      </w:pPr>
    </w:p>
    <w:p w14:paraId="43C0FF24" w14:textId="77777777" w:rsidR="007D52ED" w:rsidRPr="00CD28CB" w:rsidRDefault="007D52ED" w:rsidP="007D52ED">
      <w:pPr>
        <w:pStyle w:val="TEKSTI"/>
        <w:ind w:firstLine="0"/>
      </w:pPr>
    </w:p>
    <w:p w14:paraId="5E08E763" w14:textId="77777777" w:rsidR="007D52ED" w:rsidRPr="00CD28CB" w:rsidRDefault="007D52ED" w:rsidP="007D52ED">
      <w:pPr>
        <w:pStyle w:val="TEKSTI"/>
        <w:ind w:firstLine="0"/>
      </w:pPr>
    </w:p>
    <w:p w14:paraId="16A19C9B" w14:textId="77777777" w:rsidR="007D52ED" w:rsidRPr="00CD28CB" w:rsidRDefault="007D52ED" w:rsidP="007D52ED">
      <w:pPr>
        <w:pStyle w:val="TEKSTI"/>
        <w:ind w:firstLine="0"/>
        <w:sectPr w:rsidR="007D52ED" w:rsidRPr="00CD28CB" w:rsidSect="00791815">
          <w:pgSz w:w="16838" w:h="11906" w:orient="landscape" w:code="9"/>
          <w:pgMar w:top="1411" w:right="1411" w:bottom="1411" w:left="1411" w:header="1310" w:footer="1138" w:gutter="0"/>
          <w:cols w:space="720"/>
          <w:docGrid w:linePitch="360"/>
        </w:sectPr>
      </w:pPr>
    </w:p>
    <w:p w14:paraId="51019F67" w14:textId="77777777" w:rsidR="007D52ED" w:rsidRPr="00CD28CB" w:rsidRDefault="007D52ED" w:rsidP="007D52ED">
      <w:pPr>
        <w:pStyle w:val="TEKSTI"/>
        <w:ind w:firstLine="0"/>
      </w:pPr>
    </w:p>
    <w:p w14:paraId="464D1BFE" w14:textId="77777777" w:rsidR="007D52ED" w:rsidRPr="00CD28CB" w:rsidRDefault="007D52ED" w:rsidP="007D52ED">
      <w:pPr>
        <w:pStyle w:val="TEKSTI"/>
        <w:ind w:firstLine="0"/>
      </w:pPr>
      <w:r w:rsidRPr="00CD28CB">
        <w:rPr>
          <w:noProof/>
        </w:rPr>
        <w:drawing>
          <wp:inline distT="0" distB="0" distL="0" distR="0" wp14:anchorId="70066BD0" wp14:editId="41630B24">
            <wp:extent cx="5160397" cy="3458818"/>
            <wp:effectExtent l="0" t="0" r="21590" b="2794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737B67E" w14:textId="77777777" w:rsidR="007D52ED" w:rsidRPr="00CD28CB" w:rsidRDefault="007D52ED" w:rsidP="007D52ED">
      <w:pPr>
        <w:pStyle w:val="TEKSTI"/>
        <w:ind w:firstLine="0"/>
      </w:pPr>
    </w:p>
    <w:p w14:paraId="4F60C3BC" w14:textId="77777777" w:rsidR="007D52ED" w:rsidRPr="00CD28CB" w:rsidRDefault="007D52ED" w:rsidP="007D52ED">
      <w:pPr>
        <w:pStyle w:val="TEKSTI"/>
        <w:ind w:firstLine="0"/>
      </w:pPr>
      <w:r w:rsidRPr="00CD28CB">
        <w:rPr>
          <w:noProof/>
        </w:rPr>
        <w:drawing>
          <wp:inline distT="0" distB="0" distL="0" distR="0" wp14:anchorId="0FAF323B" wp14:editId="74FB9C87">
            <wp:extent cx="5160397" cy="3999507"/>
            <wp:effectExtent l="0" t="0" r="21590" b="2032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E41D378" w14:textId="77777777" w:rsidR="007D52ED" w:rsidRPr="00CD28CB" w:rsidRDefault="007D52ED" w:rsidP="007D52ED">
      <w:pPr>
        <w:pStyle w:val="TEKSTI"/>
        <w:ind w:firstLine="0"/>
      </w:pPr>
    </w:p>
    <w:p w14:paraId="4E5A8A12" w14:textId="77777777" w:rsidR="007D52ED" w:rsidRPr="00CD28CB" w:rsidRDefault="007D52ED" w:rsidP="007D52ED">
      <w:pPr>
        <w:pStyle w:val="TEKSTI"/>
        <w:ind w:firstLine="0"/>
      </w:pPr>
    </w:p>
    <w:p w14:paraId="026FA876" w14:textId="77777777" w:rsidR="007D52ED" w:rsidRPr="00CD28CB" w:rsidRDefault="007D52ED" w:rsidP="007D52ED">
      <w:pPr>
        <w:pStyle w:val="TEKSTI"/>
        <w:ind w:firstLine="0"/>
      </w:pPr>
    </w:p>
    <w:p w14:paraId="109E7B21" w14:textId="77777777" w:rsidR="007D52ED" w:rsidRPr="00CD28CB" w:rsidRDefault="007D52ED" w:rsidP="007D52ED">
      <w:pPr>
        <w:pStyle w:val="TEKSTI"/>
        <w:ind w:firstLine="0"/>
      </w:pPr>
    </w:p>
    <w:p w14:paraId="2AE666AD" w14:textId="77777777" w:rsidR="007D52ED" w:rsidRPr="00CD28CB" w:rsidRDefault="007D52ED" w:rsidP="007D52ED">
      <w:pPr>
        <w:pStyle w:val="TEKSTI"/>
        <w:ind w:firstLine="0"/>
      </w:pPr>
    </w:p>
    <w:p w14:paraId="63FDC27A" w14:textId="77777777" w:rsidR="007D52ED" w:rsidRPr="00CD28CB" w:rsidRDefault="007D52ED" w:rsidP="007D52ED">
      <w:pPr>
        <w:pStyle w:val="TEKSTI"/>
        <w:ind w:firstLine="0"/>
      </w:pPr>
      <w:r w:rsidRPr="00CD28CB">
        <w:rPr>
          <w:noProof/>
        </w:rPr>
        <w:lastRenderedPageBreak/>
        <w:drawing>
          <wp:inline distT="0" distB="0" distL="0" distR="0" wp14:anchorId="1D8F2272" wp14:editId="17292990">
            <wp:extent cx="5768340" cy="4190058"/>
            <wp:effectExtent l="0" t="0" r="22860" b="2032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91AB50A" w14:textId="77777777" w:rsidR="007D52ED" w:rsidRPr="00CD28CB" w:rsidRDefault="007D52ED" w:rsidP="007D52ED">
      <w:pPr>
        <w:rPr>
          <w:rFonts w:ascii="Garamond" w:hAnsi="Garamond"/>
        </w:rPr>
      </w:pPr>
    </w:p>
    <w:p w14:paraId="3AC165E2" w14:textId="38160BA9" w:rsidR="00817FC7" w:rsidRPr="00CD28CB" w:rsidRDefault="00817FC7" w:rsidP="007D52ED"/>
    <w:sectPr w:rsidR="00817FC7" w:rsidRPr="00CD28CB" w:rsidSect="00791815">
      <w:pgSz w:w="11906" w:h="16838" w:code="9"/>
      <w:pgMar w:top="1411" w:right="1411" w:bottom="1411" w:left="1411" w:header="1310" w:footer="113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849633" w14:textId="77777777" w:rsidR="005A162A" w:rsidRDefault="005A162A" w:rsidP="00E52F11">
      <w:pPr>
        <w:spacing w:after="0" w:line="240" w:lineRule="auto"/>
      </w:pPr>
      <w:r>
        <w:separator/>
      </w:r>
    </w:p>
  </w:endnote>
  <w:endnote w:type="continuationSeparator" w:id="0">
    <w:p w14:paraId="2B9A2506" w14:textId="77777777" w:rsidR="005A162A" w:rsidRDefault="005A162A" w:rsidP="00E52F11">
      <w:pPr>
        <w:spacing w:after="0" w:line="240" w:lineRule="auto"/>
      </w:pPr>
      <w:r>
        <w:continuationSeparator/>
      </w:r>
    </w:p>
  </w:endnote>
  <w:endnote w:type="continuationNotice" w:id="1">
    <w:p w14:paraId="19B9EE79" w14:textId="77777777" w:rsidR="005A162A" w:rsidRDefault="005A16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Yu Mincho">
    <w:altName w:val="Arial Unicode MS"/>
    <w:panose1 w:val="00000000000000000000"/>
    <w:charset w:val="80"/>
    <w:family w:val="roman"/>
    <w:notTrueType/>
    <w:pitch w:val="default"/>
  </w:font>
  <w:font w:name="Open Sans Light">
    <w:altName w:val="Open Sans Light"/>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15B92A" w14:textId="77777777" w:rsidR="005A162A" w:rsidRDefault="005A162A" w:rsidP="00E52F11">
      <w:pPr>
        <w:spacing w:after="0" w:line="240" w:lineRule="auto"/>
      </w:pPr>
      <w:r>
        <w:separator/>
      </w:r>
    </w:p>
  </w:footnote>
  <w:footnote w:type="continuationSeparator" w:id="0">
    <w:p w14:paraId="709B43F9" w14:textId="77777777" w:rsidR="005A162A" w:rsidRDefault="005A162A" w:rsidP="00E52F11">
      <w:pPr>
        <w:spacing w:after="0" w:line="240" w:lineRule="auto"/>
      </w:pPr>
      <w:r>
        <w:continuationSeparator/>
      </w:r>
    </w:p>
  </w:footnote>
  <w:footnote w:type="continuationNotice" w:id="1">
    <w:p w14:paraId="7B753285" w14:textId="77777777" w:rsidR="005A162A" w:rsidRDefault="005A162A">
      <w:pPr>
        <w:spacing w:after="0" w:line="240" w:lineRule="auto"/>
      </w:pPr>
    </w:p>
  </w:footnote>
  <w:footnote w:id="2">
    <w:p w14:paraId="212C2AFE" w14:textId="6AD37163" w:rsidR="005A162A" w:rsidRPr="00B22C87" w:rsidRDefault="005A162A" w:rsidP="007D52ED">
      <w:pPr>
        <w:autoSpaceDE w:val="0"/>
        <w:autoSpaceDN w:val="0"/>
        <w:adjustRightInd w:val="0"/>
        <w:spacing w:after="0" w:line="240" w:lineRule="auto"/>
        <w:rPr>
          <w:rFonts w:ascii="Garamond" w:hAnsi="Garamond"/>
          <w:i/>
          <w:sz w:val="20"/>
          <w:szCs w:val="20"/>
        </w:rPr>
      </w:pPr>
      <w:r w:rsidRPr="00B22C87">
        <w:rPr>
          <w:rStyle w:val="FootnoteReference"/>
          <w:rFonts w:ascii="Garamond" w:hAnsi="Garamond"/>
          <w:i/>
          <w:sz w:val="20"/>
          <w:szCs w:val="20"/>
        </w:rPr>
        <w:footnoteRef/>
      </w:r>
      <w:r w:rsidRPr="00B22C87">
        <w:rPr>
          <w:rFonts w:ascii="Garamond" w:hAnsi="Garamond"/>
          <w:i/>
          <w:sz w:val="20"/>
          <w:szCs w:val="20"/>
        </w:rPr>
        <w:t xml:space="preserve">Technical and Operational Strategy forEuropean IntegratedBorder Management, </w:t>
      </w:r>
      <w:r w:rsidRPr="00B22C87">
        <w:rPr>
          <w:rFonts w:ascii="Garamond" w:hAnsi="Garamond"/>
          <w:sz w:val="20"/>
          <w:szCs w:val="20"/>
        </w:rPr>
        <w:t xml:space="preserve">miratuar me vendimin nr. 2/2019 të Bordit të Menaxhimit të Agjencinë Evropiane të Rojës Kufitare dhe Bregdetare </w:t>
      </w:r>
      <w:r w:rsidRPr="00B22C87">
        <w:rPr>
          <w:rFonts w:ascii="Garamond" w:hAnsi="Garamond"/>
          <w:i/>
          <w:sz w:val="20"/>
          <w:szCs w:val="20"/>
        </w:rPr>
        <w:t>(FRONTEX).</w:t>
      </w:r>
    </w:p>
  </w:footnote>
  <w:footnote w:id="3">
    <w:p w14:paraId="367A1629" w14:textId="502B66F2" w:rsidR="005A162A" w:rsidRDefault="005A162A" w:rsidP="007D52ED">
      <w:pPr>
        <w:autoSpaceDE w:val="0"/>
        <w:autoSpaceDN w:val="0"/>
        <w:adjustRightInd w:val="0"/>
        <w:spacing w:after="0" w:line="240" w:lineRule="auto"/>
        <w:rPr>
          <w:rFonts w:ascii="Times New Roman" w:hAnsi="Times New Roman"/>
          <w:sz w:val="20"/>
          <w:szCs w:val="20"/>
          <w:lang w:val="en-US"/>
        </w:rPr>
      </w:pPr>
      <w:r w:rsidRPr="00B22C87">
        <w:rPr>
          <w:rStyle w:val="FootnoteReference"/>
          <w:rFonts w:ascii="Garamond" w:hAnsi="Garamond"/>
          <w:i/>
          <w:sz w:val="20"/>
          <w:szCs w:val="20"/>
        </w:rPr>
        <w:footnoteRef/>
      </w:r>
      <w:r w:rsidRPr="00B22C87">
        <w:rPr>
          <w:rFonts w:ascii="Garamond" w:hAnsi="Garamond"/>
          <w:i/>
          <w:sz w:val="20"/>
          <w:szCs w:val="20"/>
        </w:rPr>
        <w:t>Guidelines for Integrated BorderManagement in EuropeanCommission External Cooperation, November 2010</w:t>
      </w:r>
      <w:r>
        <w:rPr>
          <w:rFonts w:ascii="Garamond" w:hAnsi="Garamond"/>
          <w:sz w:val="20"/>
          <w:szCs w:val="20"/>
        </w:rPr>
        <w:t>.</w:t>
      </w:r>
    </w:p>
  </w:footnote>
  <w:footnote w:id="4">
    <w:p w14:paraId="04B0EC1A" w14:textId="0FAD2892" w:rsidR="005A162A" w:rsidRPr="00B22C87" w:rsidRDefault="005A162A" w:rsidP="007D52ED">
      <w:pPr>
        <w:spacing w:after="0" w:line="240" w:lineRule="auto"/>
        <w:jc w:val="both"/>
        <w:rPr>
          <w:rFonts w:ascii="Garamond" w:hAnsi="Garamond"/>
          <w:i/>
          <w:sz w:val="20"/>
          <w:szCs w:val="20"/>
          <w:lang w:val="en-US"/>
        </w:rPr>
      </w:pPr>
      <w:r>
        <w:rPr>
          <w:rStyle w:val="FootnoteReference"/>
          <w:rFonts w:ascii="Garamond" w:hAnsi="Garamond"/>
          <w:sz w:val="20"/>
          <w:szCs w:val="20"/>
        </w:rPr>
        <w:footnoteRef/>
      </w:r>
      <w:r>
        <w:rPr>
          <w:rFonts w:ascii="Garamond" w:hAnsi="Garamond"/>
          <w:i/>
          <w:sz w:val="20"/>
          <w:szCs w:val="20"/>
          <w:lang w:val="en-US"/>
        </w:rPr>
        <w:t xml:space="preserve">Commission staff </w:t>
      </w:r>
      <w:r w:rsidRPr="00B22C87">
        <w:rPr>
          <w:rFonts w:ascii="Garamond" w:hAnsi="Garamond"/>
          <w:i/>
          <w:sz w:val="20"/>
          <w:szCs w:val="20"/>
          <w:lang w:val="en-US"/>
        </w:rPr>
        <w:t>working document Albania 2015 report, accompanying the document communication from the Commission to the European Parliament, the Council, the European Economic and Social Committw and the Committw of the Regions; http://integrimi-ne-be.punet</w:t>
      </w:r>
      <w:r>
        <w:rPr>
          <w:rFonts w:ascii="Garamond" w:hAnsi="Garamond"/>
          <w:i/>
          <w:sz w:val="20"/>
          <w:szCs w:val="20"/>
          <w:lang w:val="en-US"/>
        </w:rPr>
        <w:t>ejashtme.gov.al/anetaresimi-ne-</w:t>
      </w:r>
      <w:r w:rsidRPr="00B22C87">
        <w:rPr>
          <w:rFonts w:ascii="Garamond" w:hAnsi="Garamond"/>
          <w:i/>
          <w:sz w:val="20"/>
          <w:szCs w:val="20"/>
          <w:lang w:val="en-US"/>
        </w:rPr>
        <w:t>be/dokumente/dokumente-te-be/.</w:t>
      </w:r>
    </w:p>
  </w:footnote>
  <w:footnote w:id="5">
    <w:p w14:paraId="125E66AF" w14:textId="6134E500" w:rsidR="005A162A" w:rsidRPr="00F114C6" w:rsidRDefault="005A162A" w:rsidP="007D52ED">
      <w:pPr>
        <w:pStyle w:val="Default"/>
        <w:jc w:val="both"/>
        <w:rPr>
          <w:rFonts w:ascii="Garamond" w:hAnsi="Garamond"/>
          <w:sz w:val="20"/>
          <w:szCs w:val="20"/>
        </w:rPr>
      </w:pPr>
      <w:r w:rsidRPr="00F114C6">
        <w:rPr>
          <w:rStyle w:val="FootnoteReference"/>
          <w:rFonts w:ascii="Garamond" w:hAnsi="Garamond"/>
          <w:sz w:val="20"/>
          <w:szCs w:val="20"/>
        </w:rPr>
        <w:footnoteRef/>
      </w:r>
      <w:r w:rsidRPr="00F114C6">
        <w:rPr>
          <w:rFonts w:ascii="Garamond" w:hAnsi="Garamond"/>
          <w:sz w:val="20"/>
          <w:szCs w:val="20"/>
        </w:rPr>
        <w:t xml:space="preserve"> </w:t>
      </w:r>
      <w:r w:rsidRPr="00F114C6">
        <w:rPr>
          <w:rFonts w:ascii="Garamond" w:hAnsi="Garamond"/>
          <w:sz w:val="20"/>
          <w:szCs w:val="20"/>
        </w:rPr>
        <w:t>P</w:t>
      </w:r>
      <w:r w:rsidRPr="00F114C6">
        <w:rPr>
          <w:rFonts w:ascii="Garamond" w:hAnsi="Garamond"/>
          <w:iCs/>
          <w:sz w:val="20"/>
          <w:szCs w:val="20"/>
        </w:rPr>
        <w:t>ërafruar pjesërisht me rregulloren (BE) 2016/399, të Parlamentit Evropian dhe të Këshillit, datë 9 mars 2016, “Mbi Kodin e Bashkimit Evropian që përcakton rregullat e regjimit të lëvizjes së personave përmes kufijve (Kodi i Kufijve Schengen)”.</w:t>
      </w:r>
    </w:p>
  </w:footnote>
  <w:footnote w:id="6">
    <w:p w14:paraId="4A95F4C1" w14:textId="73AC756C" w:rsidR="005A162A" w:rsidRPr="00F114C6" w:rsidRDefault="005A162A" w:rsidP="007D52ED">
      <w:pPr>
        <w:spacing w:after="0" w:line="240" w:lineRule="auto"/>
        <w:jc w:val="both"/>
        <w:rPr>
          <w:rFonts w:ascii="Garamond" w:hAnsi="Garamond"/>
          <w:sz w:val="20"/>
          <w:szCs w:val="20"/>
        </w:rPr>
      </w:pPr>
      <w:r w:rsidRPr="00F114C6">
        <w:rPr>
          <w:rStyle w:val="FootnoteReference"/>
          <w:rFonts w:ascii="Garamond" w:hAnsi="Garamond"/>
          <w:sz w:val="20"/>
          <w:szCs w:val="20"/>
        </w:rPr>
        <w:footnoteRef/>
      </w:r>
      <w:r w:rsidRPr="00F114C6">
        <w:rPr>
          <w:rFonts w:ascii="Garamond" w:hAnsi="Garamond"/>
          <w:sz w:val="20"/>
          <w:szCs w:val="20"/>
        </w:rPr>
        <w:t xml:space="preserve"> </w:t>
      </w:r>
      <w:r w:rsidRPr="00F114C6">
        <w:rPr>
          <w:rFonts w:ascii="Garamond" w:hAnsi="Garamond"/>
          <w:sz w:val="20"/>
          <w:szCs w:val="20"/>
        </w:rPr>
        <w:t>Ky ligj është përafruar pjesërisht me direktivën 2004/82</w:t>
      </w:r>
      <w:r>
        <w:rPr>
          <w:rFonts w:ascii="Garamond" w:hAnsi="Garamond"/>
          <w:color w:val="000000"/>
          <w:sz w:val="20"/>
          <w:szCs w:val="20"/>
        </w:rPr>
        <w:t>/</w:t>
      </w:r>
      <w:r w:rsidRPr="00F114C6">
        <w:rPr>
          <w:rFonts w:ascii="Garamond" w:hAnsi="Garamond"/>
          <w:sz w:val="20"/>
          <w:szCs w:val="20"/>
        </w:rPr>
        <w:t>KE</w:t>
      </w:r>
      <w:r>
        <w:rPr>
          <w:rFonts w:ascii="Garamond" w:hAnsi="Garamond"/>
          <w:sz w:val="20"/>
          <w:szCs w:val="20"/>
        </w:rPr>
        <w:t>,</w:t>
      </w:r>
      <w:r w:rsidRPr="00F114C6">
        <w:rPr>
          <w:rFonts w:ascii="Garamond" w:hAnsi="Garamond"/>
          <w:sz w:val="20"/>
          <w:szCs w:val="20"/>
        </w:rPr>
        <w:t xml:space="preserve"> të Këshillit të Evropian</w:t>
      </w:r>
      <w:r>
        <w:rPr>
          <w:rFonts w:ascii="Garamond" w:hAnsi="Garamond"/>
          <w:sz w:val="20"/>
          <w:szCs w:val="20"/>
        </w:rPr>
        <w:t>,</w:t>
      </w:r>
      <w:r w:rsidRPr="00F114C6">
        <w:rPr>
          <w:rFonts w:ascii="Garamond" w:hAnsi="Garamond"/>
          <w:sz w:val="20"/>
          <w:szCs w:val="20"/>
        </w:rPr>
        <w:t xml:space="preserve"> të datës 29 prill 2004, mbi detyrimin e transmetimit të të dhënave të pasagjerit dhe </w:t>
      </w:r>
      <w:r>
        <w:rPr>
          <w:rFonts w:ascii="Garamond" w:hAnsi="Garamond"/>
          <w:sz w:val="20"/>
          <w:szCs w:val="20"/>
        </w:rPr>
        <w:t>d</w:t>
      </w:r>
      <w:r w:rsidRPr="00F114C6">
        <w:rPr>
          <w:rFonts w:ascii="Garamond" w:hAnsi="Garamond"/>
          <w:sz w:val="20"/>
          <w:szCs w:val="20"/>
        </w:rPr>
        <w:t>irektivën e BE-së 2016/681</w:t>
      </w:r>
      <w:r>
        <w:rPr>
          <w:rFonts w:ascii="Garamond" w:hAnsi="Garamond"/>
          <w:sz w:val="20"/>
          <w:szCs w:val="20"/>
        </w:rPr>
        <w:t>,</w:t>
      </w:r>
      <w:r w:rsidRPr="00F114C6">
        <w:rPr>
          <w:rFonts w:ascii="Garamond" w:hAnsi="Garamond"/>
          <w:sz w:val="20"/>
          <w:szCs w:val="20"/>
        </w:rPr>
        <w:t xml:space="preserve"> të Parlamentit dhe Këshillit, datë</w:t>
      </w:r>
      <w:r>
        <w:rPr>
          <w:rFonts w:ascii="Garamond" w:hAnsi="Garamond"/>
          <w:sz w:val="20"/>
          <w:szCs w:val="20"/>
        </w:rPr>
        <w:t xml:space="preserve"> </w:t>
      </w:r>
      <w:r w:rsidRPr="00F114C6">
        <w:rPr>
          <w:rFonts w:ascii="Garamond" w:hAnsi="Garamond"/>
          <w:sz w:val="20"/>
          <w:szCs w:val="20"/>
        </w:rPr>
        <w:t>27.4.2016,</w:t>
      </w:r>
      <w:r>
        <w:rPr>
          <w:rFonts w:ascii="Garamond" w:hAnsi="Garamond"/>
          <w:sz w:val="20"/>
          <w:szCs w:val="20"/>
        </w:rPr>
        <w:t xml:space="preserve"> </w:t>
      </w:r>
      <w:r w:rsidRPr="00F114C6">
        <w:rPr>
          <w:rFonts w:ascii="Garamond" w:hAnsi="Garamond"/>
          <w:sz w:val="20"/>
          <w:szCs w:val="20"/>
        </w:rPr>
        <w:t xml:space="preserve">mbi përdorimin e të dhënave të regjistrit të emrit të pasagjerit (PNR) me qëllim parandalimin, zbulimin, hetimin dhe ndjekjen penale veprave me qëllime terroriste dhe krimeve të rënda. </w:t>
      </w:r>
    </w:p>
  </w:footnote>
  <w:footnote w:id="7">
    <w:p w14:paraId="75DB7E41" w14:textId="7EBF6C1C" w:rsidR="005A162A" w:rsidRPr="003B7942" w:rsidRDefault="005A162A" w:rsidP="007D52ED">
      <w:pPr>
        <w:jc w:val="both"/>
        <w:rPr>
          <w:rFonts w:ascii="Garamond" w:eastAsia="Calibri" w:hAnsi="Garamond"/>
          <w:sz w:val="20"/>
          <w:szCs w:val="20"/>
        </w:rPr>
      </w:pPr>
      <w:r w:rsidRPr="00F114C6">
        <w:rPr>
          <w:rStyle w:val="FootnoteReference"/>
          <w:rFonts w:ascii="Garamond" w:hAnsi="Garamond"/>
          <w:sz w:val="20"/>
          <w:szCs w:val="20"/>
        </w:rPr>
        <w:footnoteRef/>
      </w:r>
      <w:r w:rsidRPr="00F114C6">
        <w:rPr>
          <w:rFonts w:ascii="Garamond" w:hAnsi="Garamond"/>
          <w:sz w:val="20"/>
          <w:szCs w:val="20"/>
        </w:rPr>
        <w:t xml:space="preserve"> </w:t>
      </w:r>
      <w:r w:rsidRPr="00F114C6">
        <w:rPr>
          <w:rFonts w:ascii="Garamond" w:hAnsi="Garamond"/>
          <w:sz w:val="20"/>
          <w:szCs w:val="20"/>
        </w:rPr>
        <w:t xml:space="preserve">Ky ligj është i përafruar pjesërisht me </w:t>
      </w:r>
      <w:r>
        <w:rPr>
          <w:rFonts w:ascii="Garamond" w:hAnsi="Garamond"/>
          <w:sz w:val="20"/>
          <w:szCs w:val="20"/>
        </w:rPr>
        <w:t>d</w:t>
      </w:r>
      <w:r w:rsidRPr="00F114C6">
        <w:rPr>
          <w:rFonts w:ascii="Garamond" w:hAnsi="Garamond"/>
          <w:sz w:val="20"/>
          <w:szCs w:val="20"/>
        </w:rPr>
        <w:t>irektivën2014/66/BE</w:t>
      </w:r>
      <w:r>
        <w:rPr>
          <w:rFonts w:ascii="Garamond" w:hAnsi="Garamond"/>
          <w:sz w:val="20"/>
          <w:szCs w:val="20"/>
        </w:rPr>
        <w:t>,</w:t>
      </w:r>
      <w:r w:rsidRPr="00F114C6">
        <w:rPr>
          <w:rFonts w:ascii="Garamond" w:hAnsi="Garamond"/>
          <w:sz w:val="20"/>
          <w:szCs w:val="20"/>
        </w:rPr>
        <w:t xml:space="preserve"> të Parlamentit Evropian dhe të Këshillit, datë 15 maj 2014,</w:t>
      </w:r>
      <w:r>
        <w:rPr>
          <w:rFonts w:ascii="Garamond" w:hAnsi="Garamond"/>
          <w:sz w:val="20"/>
          <w:szCs w:val="20"/>
        </w:rPr>
        <w:t xml:space="preserve"> </w:t>
      </w:r>
      <w:r w:rsidRPr="00F114C6">
        <w:rPr>
          <w:rFonts w:ascii="Garamond" w:hAnsi="Garamond"/>
          <w:sz w:val="20"/>
          <w:szCs w:val="20"/>
        </w:rPr>
        <w:t>“Mbi kushtet e hyrjes dhe të qëndrimit të shtetasve të vendeve të treta në kuadër të transferimit brenda ndërmarrjes”</w:t>
      </w:r>
      <w:r>
        <w:rPr>
          <w:rFonts w:ascii="Garamond" w:hAnsi="Garamond"/>
          <w:sz w:val="20"/>
          <w:szCs w:val="20"/>
        </w:rPr>
        <w:t>;</w:t>
      </w:r>
      <w:r w:rsidRPr="00F114C6">
        <w:rPr>
          <w:rFonts w:ascii="Garamond" w:hAnsi="Garamond"/>
          <w:sz w:val="20"/>
          <w:szCs w:val="20"/>
        </w:rPr>
        <w:t xml:space="preserve"> direktivën 2014/36/BE</w:t>
      </w:r>
      <w:r>
        <w:rPr>
          <w:rFonts w:ascii="Garamond" w:hAnsi="Garamond"/>
          <w:sz w:val="20"/>
          <w:szCs w:val="20"/>
        </w:rPr>
        <w:t>,</w:t>
      </w:r>
      <w:r w:rsidRPr="00F114C6">
        <w:rPr>
          <w:rFonts w:ascii="Garamond" w:hAnsi="Garamond"/>
          <w:sz w:val="20"/>
          <w:szCs w:val="20"/>
        </w:rPr>
        <w:t xml:space="preserve"> të Parlamentit Evropian dhe të Këshillit,</w:t>
      </w:r>
      <w:r>
        <w:rPr>
          <w:rFonts w:ascii="Garamond" w:hAnsi="Garamond"/>
          <w:sz w:val="20"/>
          <w:szCs w:val="20"/>
        </w:rPr>
        <w:t xml:space="preserve"> </w:t>
      </w:r>
      <w:r w:rsidRPr="00F114C6">
        <w:rPr>
          <w:rFonts w:ascii="Garamond" w:hAnsi="Garamond"/>
          <w:sz w:val="20"/>
          <w:szCs w:val="20"/>
        </w:rPr>
        <w:t>datë</w:t>
      </w:r>
      <w:r>
        <w:rPr>
          <w:rFonts w:ascii="Garamond" w:hAnsi="Garamond"/>
          <w:sz w:val="20"/>
          <w:szCs w:val="20"/>
        </w:rPr>
        <w:t xml:space="preserve"> </w:t>
      </w:r>
      <w:r w:rsidRPr="00F114C6">
        <w:rPr>
          <w:rFonts w:ascii="Garamond" w:hAnsi="Garamond"/>
          <w:sz w:val="20"/>
          <w:szCs w:val="20"/>
        </w:rPr>
        <w:t>26 shkurt</w:t>
      </w:r>
      <w:r>
        <w:rPr>
          <w:rFonts w:ascii="Garamond" w:hAnsi="Garamond"/>
          <w:sz w:val="20"/>
          <w:szCs w:val="20"/>
        </w:rPr>
        <w:t xml:space="preserve"> </w:t>
      </w:r>
      <w:r w:rsidRPr="00F114C6">
        <w:rPr>
          <w:rFonts w:ascii="Garamond" w:hAnsi="Garamond"/>
          <w:sz w:val="20"/>
          <w:szCs w:val="20"/>
        </w:rPr>
        <w:t xml:space="preserve">2014, “Mbi kushtet e hyrjes dhe të qëndrimit të shtetasve të vendeve të treta për qëllime punësimi si punonjës </w:t>
      </w:r>
      <w:r>
        <w:rPr>
          <w:rFonts w:ascii="Garamond" w:hAnsi="Garamond"/>
          <w:sz w:val="20"/>
          <w:szCs w:val="20"/>
        </w:rPr>
        <w:t>sezonal”;</w:t>
      </w:r>
      <w:r w:rsidRPr="00F114C6">
        <w:rPr>
          <w:rFonts w:ascii="Garamond" w:hAnsi="Garamond"/>
          <w:sz w:val="20"/>
          <w:szCs w:val="20"/>
        </w:rPr>
        <w:t xml:space="preserve"> </w:t>
      </w:r>
      <w:r>
        <w:rPr>
          <w:rFonts w:ascii="Garamond" w:hAnsi="Garamond"/>
          <w:sz w:val="20"/>
          <w:szCs w:val="20"/>
        </w:rPr>
        <w:t>d</w:t>
      </w:r>
      <w:r w:rsidRPr="00F114C6">
        <w:rPr>
          <w:rFonts w:ascii="Garamond" w:hAnsi="Garamond"/>
          <w:sz w:val="20"/>
          <w:szCs w:val="20"/>
        </w:rPr>
        <w:t>irektivën e Këshillit 2009/50/KE, datë 25 maj 2009, “Mbi kushtet e hyrjes dhe qëndrimit të shtetasve të vendeve të treta me</w:t>
      </w:r>
      <w:r w:rsidRPr="003B7942">
        <w:rPr>
          <w:rFonts w:ascii="Garamond" w:hAnsi="Garamond"/>
          <w:sz w:val="20"/>
          <w:szCs w:val="20"/>
        </w:rPr>
        <w:t xml:space="preserve"> qëllim pune tepër të kualifikuar”</w:t>
      </w:r>
      <w:r>
        <w:rPr>
          <w:rFonts w:ascii="Garamond" w:hAnsi="Garamond"/>
          <w:sz w:val="20"/>
          <w:szCs w:val="20"/>
        </w:rPr>
        <w:t>;</w:t>
      </w:r>
      <w:r w:rsidRPr="003B7942">
        <w:rPr>
          <w:rFonts w:ascii="Garamond" w:hAnsi="Garamond"/>
          <w:sz w:val="20"/>
          <w:szCs w:val="20"/>
        </w:rPr>
        <w:t xml:space="preserve"> </w:t>
      </w:r>
      <w:r>
        <w:rPr>
          <w:rFonts w:ascii="Garamond" w:hAnsi="Garamond"/>
          <w:sz w:val="20"/>
          <w:szCs w:val="20"/>
        </w:rPr>
        <w:t>d</w:t>
      </w:r>
      <w:r w:rsidRPr="003B7942">
        <w:rPr>
          <w:rFonts w:ascii="Garamond" w:hAnsi="Garamond"/>
          <w:sz w:val="20"/>
          <w:szCs w:val="20"/>
        </w:rPr>
        <w:t>irektivën 96/71/KE</w:t>
      </w:r>
      <w:r>
        <w:rPr>
          <w:rFonts w:ascii="Garamond" w:hAnsi="Garamond"/>
          <w:sz w:val="20"/>
          <w:szCs w:val="20"/>
        </w:rPr>
        <w:t>,</w:t>
      </w:r>
      <w:r w:rsidRPr="003B7942">
        <w:rPr>
          <w:rFonts w:ascii="Garamond" w:hAnsi="Garamond"/>
          <w:sz w:val="20"/>
          <w:szCs w:val="20"/>
        </w:rPr>
        <w:t xml:space="preserve"> të Parlamentit Evropian dhe të Këshillit, datë 16 dhjetori 1996, “Në lidhje me transferimin e punëtorëve në kuadër të ofrimit të shërbimeve”.</w:t>
      </w:r>
    </w:p>
  </w:footnote>
  <w:footnote w:id="8">
    <w:p w14:paraId="00878445" w14:textId="092B057B" w:rsidR="005A162A" w:rsidRPr="003B7942" w:rsidRDefault="005A162A" w:rsidP="007D52ED">
      <w:pPr>
        <w:spacing w:after="0" w:line="240" w:lineRule="auto"/>
        <w:jc w:val="both"/>
        <w:rPr>
          <w:rFonts w:ascii="Times New Roman" w:hAnsi="Times New Roman"/>
          <w:sz w:val="20"/>
          <w:szCs w:val="20"/>
        </w:rPr>
      </w:pPr>
      <w:r w:rsidRPr="003B7942">
        <w:rPr>
          <w:rStyle w:val="FootnoteReference"/>
        </w:rPr>
        <w:footnoteRef/>
      </w:r>
      <w:r w:rsidRPr="003B7942">
        <w:rPr>
          <w:rFonts w:ascii="Times New Roman" w:hAnsi="Times New Roman"/>
          <w:sz w:val="20"/>
          <w:szCs w:val="20"/>
        </w:rPr>
        <w:t xml:space="preserve"> </w:t>
      </w:r>
      <w:r w:rsidRPr="00144CF5">
        <w:rPr>
          <w:rFonts w:ascii="Garamond" w:hAnsi="Garamond"/>
          <w:i/>
          <w:sz w:val="20"/>
          <w:szCs w:val="20"/>
        </w:rPr>
        <w:t>Commission Staff Working Document, Albania 2016 Report Accompanying the document Communication from the Commission to the European Parliament, the Council, the European Economic and Social Committë and the Committë of the Regions, 2016 Communication on EU Enlargement Policy, {COM (2016) 715 final};</w:t>
      </w:r>
      <w:r w:rsidRPr="003B7942">
        <w:rPr>
          <w:rFonts w:ascii="Garamond" w:hAnsi="Garamond"/>
          <w:sz w:val="20"/>
          <w:szCs w:val="20"/>
        </w:rPr>
        <w:t xml:space="preserve"> </w:t>
      </w:r>
      <w:hyperlink r:id="rId1" w:history="1">
        <w:r w:rsidRPr="003B7942">
          <w:rPr>
            <w:rStyle w:val="Hyperlink"/>
            <w:rFonts w:ascii="Garamond" w:hAnsi="Garamond"/>
            <w:sz w:val="20"/>
            <w:szCs w:val="20"/>
          </w:rPr>
          <w:t>https://ec.europa.eu/neighbourhood-nlargement/sites/near/files/pdf/key documents/2016/20161109_report_albania.pdf</w:t>
        </w:r>
      </w:hyperlink>
      <w:r>
        <w:rPr>
          <w:rFonts w:ascii="Garamond" w:hAnsi="Garamond"/>
          <w:sz w:val="20"/>
          <w:szCs w:val="20"/>
        </w:rPr>
        <w:t>; f</w:t>
      </w:r>
      <w:r w:rsidRPr="003B7942">
        <w:rPr>
          <w:rFonts w:ascii="Garamond" w:hAnsi="Garamond"/>
          <w:sz w:val="20"/>
          <w:szCs w:val="20"/>
        </w:rPr>
        <w:t>. 69</w:t>
      </w:r>
      <w:r w:rsidRPr="003B7942">
        <w:rPr>
          <w:rFonts w:ascii="Times New Roman" w:hAnsi="Times New Roman"/>
          <w:sz w:val="20"/>
          <w:szCs w:val="20"/>
        </w:rPr>
        <w:t>.</w:t>
      </w:r>
    </w:p>
  </w:footnote>
  <w:footnote w:id="9">
    <w:p w14:paraId="69E9F9E5" w14:textId="0FAE8929" w:rsidR="005A162A" w:rsidRPr="0010659B" w:rsidRDefault="005A162A" w:rsidP="007D52ED">
      <w:pPr>
        <w:pStyle w:val="FootnoteText"/>
        <w:rPr>
          <w:rFonts w:ascii="Garamond" w:eastAsia="Calibri" w:hAnsi="Garamond"/>
        </w:rPr>
      </w:pPr>
      <w:r>
        <w:rPr>
          <w:rStyle w:val="FootnoteReference"/>
          <w:rFonts w:ascii="Times New Roman" w:hAnsi="Times New Roman"/>
        </w:rPr>
        <w:footnoteRef/>
      </w:r>
      <w:r>
        <w:rPr>
          <w:rFonts w:ascii="Garamond" w:hAnsi="Garamond"/>
        </w:rPr>
        <w:t xml:space="preserve"> </w:t>
      </w:r>
      <w:r w:rsidRPr="0010659B">
        <w:rPr>
          <w:rFonts w:ascii="Garamond" w:hAnsi="Garamond"/>
        </w:rPr>
        <w:t>Neni 5</w:t>
      </w:r>
      <w:r>
        <w:rPr>
          <w:rFonts w:ascii="Garamond" w:hAnsi="Garamond"/>
        </w:rPr>
        <w:t>,</w:t>
      </w:r>
      <w:r w:rsidRPr="0010659B">
        <w:rPr>
          <w:rFonts w:ascii="Garamond" w:hAnsi="Garamond"/>
        </w:rPr>
        <w:t xml:space="preserve"> i </w:t>
      </w:r>
      <w:r>
        <w:rPr>
          <w:rFonts w:ascii="Garamond" w:hAnsi="Garamond"/>
        </w:rPr>
        <w:t>l</w:t>
      </w:r>
      <w:r w:rsidRPr="0010659B">
        <w:rPr>
          <w:rFonts w:ascii="Garamond" w:hAnsi="Garamond"/>
        </w:rPr>
        <w:t xml:space="preserve">igjit </w:t>
      </w:r>
      <w:r>
        <w:rPr>
          <w:rFonts w:ascii="Garamond" w:hAnsi="Garamond"/>
        </w:rPr>
        <w:t xml:space="preserve">nr. </w:t>
      </w:r>
      <w:r w:rsidRPr="0010659B">
        <w:rPr>
          <w:rFonts w:ascii="Garamond" w:hAnsi="Garamond"/>
        </w:rPr>
        <w:t>108/2014</w:t>
      </w:r>
      <w:r>
        <w:rPr>
          <w:rFonts w:ascii="Garamond" w:hAnsi="Garamond"/>
        </w:rPr>
        <w:t>,</w:t>
      </w:r>
      <w:r w:rsidRPr="0010659B">
        <w:rPr>
          <w:rFonts w:ascii="Garamond" w:hAnsi="Garamond"/>
        </w:rPr>
        <w:t xml:space="preserve"> “Për Policinë e Shtetit”, i ndryshuar</w:t>
      </w:r>
      <w:r>
        <w:rPr>
          <w:rFonts w:ascii="Garamond" w:hAnsi="Garamond"/>
        </w:rPr>
        <w:t>.</w:t>
      </w:r>
    </w:p>
  </w:footnote>
  <w:footnote w:id="10">
    <w:p w14:paraId="5024B430" w14:textId="35D09069" w:rsidR="005A162A" w:rsidRPr="0010659B" w:rsidRDefault="005A162A" w:rsidP="007D52ED">
      <w:pPr>
        <w:pStyle w:val="FootnoteText"/>
        <w:rPr>
          <w:rFonts w:ascii="Garamond" w:hAnsi="Garamond"/>
        </w:rPr>
      </w:pPr>
      <w:r w:rsidRPr="0010659B">
        <w:rPr>
          <w:rStyle w:val="FootnoteReference"/>
          <w:rFonts w:ascii="Garamond" w:hAnsi="Garamond"/>
        </w:rPr>
        <w:footnoteRef/>
      </w:r>
      <w:r>
        <w:rPr>
          <w:rFonts w:ascii="Garamond" w:hAnsi="Garamond"/>
        </w:rPr>
        <w:t xml:space="preserve"> </w:t>
      </w:r>
      <w:r w:rsidRPr="0010659B">
        <w:rPr>
          <w:rFonts w:ascii="Garamond" w:hAnsi="Garamond"/>
        </w:rPr>
        <w:t xml:space="preserve">Deklarata Universale e të Drejtave të Njeriut, </w:t>
      </w:r>
      <w:r>
        <w:rPr>
          <w:rFonts w:ascii="Garamond" w:hAnsi="Garamond"/>
        </w:rPr>
        <w:t>n</w:t>
      </w:r>
      <w:r w:rsidRPr="0010659B">
        <w:rPr>
          <w:rFonts w:ascii="Garamond" w:hAnsi="Garamond"/>
        </w:rPr>
        <w:t>eni 14/1.</w:t>
      </w:r>
    </w:p>
  </w:footnote>
  <w:footnote w:id="11">
    <w:p w14:paraId="2B216D41" w14:textId="1D40CD8F" w:rsidR="005A162A" w:rsidRPr="0010659B" w:rsidRDefault="005A162A" w:rsidP="007D52ED">
      <w:pPr>
        <w:pStyle w:val="FootnoteText"/>
        <w:rPr>
          <w:rFonts w:ascii="Garamond" w:hAnsi="Garamond"/>
        </w:rPr>
      </w:pPr>
      <w:r w:rsidRPr="0010659B">
        <w:rPr>
          <w:rStyle w:val="FootnoteReference"/>
          <w:rFonts w:ascii="Garamond" w:hAnsi="Garamond"/>
        </w:rPr>
        <w:footnoteRef/>
      </w:r>
      <w:r>
        <w:rPr>
          <w:rFonts w:ascii="Garamond" w:hAnsi="Garamond"/>
          <w:color w:val="000000"/>
        </w:rPr>
        <w:t xml:space="preserve"> </w:t>
      </w:r>
      <w:r w:rsidRPr="0010659B">
        <w:rPr>
          <w:rFonts w:ascii="Garamond" w:hAnsi="Garamond"/>
          <w:color w:val="000000"/>
        </w:rPr>
        <w:t xml:space="preserve">Ligji </w:t>
      </w:r>
      <w:r>
        <w:rPr>
          <w:rFonts w:ascii="Garamond" w:hAnsi="Garamond"/>
          <w:color w:val="000000"/>
        </w:rPr>
        <w:t xml:space="preserve">nr. </w:t>
      </w:r>
      <w:r w:rsidRPr="0010659B">
        <w:rPr>
          <w:rFonts w:ascii="Garamond" w:hAnsi="Garamond"/>
          <w:color w:val="000000"/>
        </w:rPr>
        <w:t xml:space="preserve">121/2014 “Për azilin në Republikën e Shqipërisë”, </w:t>
      </w:r>
      <w:r>
        <w:rPr>
          <w:rFonts w:ascii="Garamond" w:hAnsi="Garamond"/>
          <w:color w:val="000000"/>
        </w:rPr>
        <w:t>n</w:t>
      </w:r>
      <w:r w:rsidRPr="0010659B">
        <w:rPr>
          <w:rFonts w:ascii="Garamond" w:hAnsi="Garamond"/>
          <w:color w:val="000000"/>
        </w:rPr>
        <w:t>eni 4.</w:t>
      </w:r>
    </w:p>
  </w:footnote>
  <w:footnote w:id="12">
    <w:p w14:paraId="3C692BF5" w14:textId="4CED5360" w:rsidR="005A162A" w:rsidRPr="0010659B" w:rsidRDefault="005A162A" w:rsidP="007D52ED">
      <w:pPr>
        <w:pStyle w:val="FootnoteText"/>
        <w:rPr>
          <w:rFonts w:ascii="Garamond" w:hAnsi="Garamond"/>
        </w:rPr>
      </w:pPr>
      <w:r w:rsidRPr="0010659B">
        <w:rPr>
          <w:rStyle w:val="FootnoteReference"/>
          <w:rFonts w:ascii="Garamond" w:hAnsi="Garamond"/>
        </w:rPr>
        <w:footnoteRef/>
      </w:r>
      <w:r>
        <w:rPr>
          <w:rFonts w:ascii="Garamond" w:hAnsi="Garamond"/>
        </w:rPr>
        <w:t xml:space="preserve"> </w:t>
      </w:r>
      <w:r w:rsidRPr="0010659B">
        <w:rPr>
          <w:rFonts w:ascii="Garamond" w:hAnsi="Garamond"/>
        </w:rPr>
        <w:t>Neni 6</w:t>
      </w:r>
      <w:r>
        <w:rPr>
          <w:rFonts w:ascii="Garamond" w:hAnsi="Garamond"/>
        </w:rPr>
        <w:t>,</w:t>
      </w:r>
      <w:r w:rsidRPr="0010659B">
        <w:rPr>
          <w:rFonts w:ascii="Garamond" w:hAnsi="Garamond"/>
        </w:rPr>
        <w:t xml:space="preserve"> i </w:t>
      </w:r>
      <w:r>
        <w:rPr>
          <w:rFonts w:ascii="Garamond" w:hAnsi="Garamond"/>
        </w:rPr>
        <w:t>l</w:t>
      </w:r>
      <w:r w:rsidRPr="0010659B">
        <w:rPr>
          <w:rFonts w:ascii="Garamond" w:hAnsi="Garamond"/>
        </w:rPr>
        <w:t xml:space="preserve">igjit </w:t>
      </w:r>
      <w:r>
        <w:rPr>
          <w:rFonts w:ascii="Garamond" w:hAnsi="Garamond"/>
        </w:rPr>
        <w:t xml:space="preserve">nr. </w:t>
      </w:r>
      <w:r w:rsidRPr="0010659B">
        <w:rPr>
          <w:rFonts w:ascii="Garamond" w:hAnsi="Garamond"/>
        </w:rPr>
        <w:t>121/2014</w:t>
      </w:r>
      <w:r>
        <w:rPr>
          <w:rFonts w:ascii="Garamond" w:hAnsi="Garamond"/>
        </w:rPr>
        <w:t>,</w:t>
      </w:r>
      <w:r w:rsidRPr="0010659B">
        <w:rPr>
          <w:rFonts w:ascii="Garamond" w:hAnsi="Garamond"/>
        </w:rPr>
        <w:t xml:space="preserve"> “Për azilin në Republikën e Shqipërisë</w:t>
      </w:r>
      <w:r>
        <w:rPr>
          <w:rFonts w:ascii="Garamond" w:hAnsi="Garamond"/>
        </w:rPr>
        <w:t>”</w:t>
      </w:r>
      <w:r w:rsidRPr="0010659B">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3253F"/>
    <w:multiLevelType w:val="hybridMultilevel"/>
    <w:tmpl w:val="7E1C79D2"/>
    <w:lvl w:ilvl="0" w:tplc="0D724C16">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 w15:restartNumberingAfterBreak="0">
    <w:nsid w:val="10694446"/>
    <w:multiLevelType w:val="hybridMultilevel"/>
    <w:tmpl w:val="E4B0EB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10E261B9"/>
    <w:multiLevelType w:val="hybridMultilevel"/>
    <w:tmpl w:val="1E0C31E6"/>
    <w:lvl w:ilvl="0" w:tplc="CB344504">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 w15:restartNumberingAfterBreak="0">
    <w:nsid w:val="16420C10"/>
    <w:multiLevelType w:val="hybridMultilevel"/>
    <w:tmpl w:val="BF909056"/>
    <w:lvl w:ilvl="0" w:tplc="3B7E9E3A">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4" w15:restartNumberingAfterBreak="0">
    <w:nsid w:val="1F651C10"/>
    <w:multiLevelType w:val="hybridMultilevel"/>
    <w:tmpl w:val="F5A09AC6"/>
    <w:lvl w:ilvl="0" w:tplc="EF9E053A">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5" w15:restartNumberingAfterBreak="0">
    <w:nsid w:val="2D0B3761"/>
    <w:multiLevelType w:val="hybridMultilevel"/>
    <w:tmpl w:val="B3682F48"/>
    <w:lvl w:ilvl="0" w:tplc="EBF0F780">
      <w:start w:val="3"/>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6" w15:restartNumberingAfterBreak="0">
    <w:nsid w:val="2F242803"/>
    <w:multiLevelType w:val="hybridMultilevel"/>
    <w:tmpl w:val="D68A1C6A"/>
    <w:lvl w:ilvl="0" w:tplc="009009CA">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7" w15:restartNumberingAfterBreak="0">
    <w:nsid w:val="342D5BE8"/>
    <w:multiLevelType w:val="hybridMultilevel"/>
    <w:tmpl w:val="C920805A"/>
    <w:lvl w:ilvl="0" w:tplc="09B81DE8">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8" w15:restartNumberingAfterBreak="0">
    <w:nsid w:val="3F403BA3"/>
    <w:multiLevelType w:val="hybridMultilevel"/>
    <w:tmpl w:val="E7AC58AE"/>
    <w:lvl w:ilvl="0" w:tplc="C19C37B8">
      <w:start w:val="1"/>
      <w:numFmt w:val="bullet"/>
      <w:lvlText w:val="-"/>
      <w:lvlJc w:val="left"/>
      <w:pPr>
        <w:ind w:left="473" w:hanging="360"/>
      </w:pPr>
      <w:rPr>
        <w:rFonts w:ascii="Garamond" w:eastAsia="Times New Roman" w:hAnsi="Garamond" w:cs="Times New Roman" w:hint="default"/>
      </w:rPr>
    </w:lvl>
    <w:lvl w:ilvl="1" w:tplc="04090003" w:tentative="1">
      <w:start w:val="1"/>
      <w:numFmt w:val="bullet"/>
      <w:lvlText w:val="o"/>
      <w:lvlJc w:val="left"/>
      <w:pPr>
        <w:ind w:left="1193" w:hanging="360"/>
      </w:pPr>
      <w:rPr>
        <w:rFonts w:ascii="Courier New" w:hAnsi="Courier New" w:cs="Courier New" w:hint="default"/>
      </w:rPr>
    </w:lvl>
    <w:lvl w:ilvl="2" w:tplc="04090005" w:tentative="1">
      <w:start w:val="1"/>
      <w:numFmt w:val="bullet"/>
      <w:lvlText w:val=""/>
      <w:lvlJc w:val="left"/>
      <w:pPr>
        <w:ind w:left="1913" w:hanging="360"/>
      </w:pPr>
      <w:rPr>
        <w:rFonts w:ascii="Wingdings" w:hAnsi="Wingdings" w:hint="default"/>
      </w:rPr>
    </w:lvl>
    <w:lvl w:ilvl="3" w:tplc="04090001" w:tentative="1">
      <w:start w:val="1"/>
      <w:numFmt w:val="bullet"/>
      <w:lvlText w:val=""/>
      <w:lvlJc w:val="left"/>
      <w:pPr>
        <w:ind w:left="2633" w:hanging="360"/>
      </w:pPr>
      <w:rPr>
        <w:rFonts w:ascii="Symbol" w:hAnsi="Symbol" w:hint="default"/>
      </w:rPr>
    </w:lvl>
    <w:lvl w:ilvl="4" w:tplc="04090003" w:tentative="1">
      <w:start w:val="1"/>
      <w:numFmt w:val="bullet"/>
      <w:lvlText w:val="o"/>
      <w:lvlJc w:val="left"/>
      <w:pPr>
        <w:ind w:left="3353" w:hanging="360"/>
      </w:pPr>
      <w:rPr>
        <w:rFonts w:ascii="Courier New" w:hAnsi="Courier New" w:cs="Courier New" w:hint="default"/>
      </w:rPr>
    </w:lvl>
    <w:lvl w:ilvl="5" w:tplc="04090005" w:tentative="1">
      <w:start w:val="1"/>
      <w:numFmt w:val="bullet"/>
      <w:lvlText w:val=""/>
      <w:lvlJc w:val="left"/>
      <w:pPr>
        <w:ind w:left="4073" w:hanging="360"/>
      </w:pPr>
      <w:rPr>
        <w:rFonts w:ascii="Wingdings" w:hAnsi="Wingdings" w:hint="default"/>
      </w:rPr>
    </w:lvl>
    <w:lvl w:ilvl="6" w:tplc="04090001" w:tentative="1">
      <w:start w:val="1"/>
      <w:numFmt w:val="bullet"/>
      <w:lvlText w:val=""/>
      <w:lvlJc w:val="left"/>
      <w:pPr>
        <w:ind w:left="4793" w:hanging="360"/>
      </w:pPr>
      <w:rPr>
        <w:rFonts w:ascii="Symbol" w:hAnsi="Symbol" w:hint="default"/>
      </w:rPr>
    </w:lvl>
    <w:lvl w:ilvl="7" w:tplc="04090003" w:tentative="1">
      <w:start w:val="1"/>
      <w:numFmt w:val="bullet"/>
      <w:lvlText w:val="o"/>
      <w:lvlJc w:val="left"/>
      <w:pPr>
        <w:ind w:left="5513" w:hanging="360"/>
      </w:pPr>
      <w:rPr>
        <w:rFonts w:ascii="Courier New" w:hAnsi="Courier New" w:cs="Courier New" w:hint="default"/>
      </w:rPr>
    </w:lvl>
    <w:lvl w:ilvl="8" w:tplc="04090005" w:tentative="1">
      <w:start w:val="1"/>
      <w:numFmt w:val="bullet"/>
      <w:lvlText w:val=""/>
      <w:lvlJc w:val="left"/>
      <w:pPr>
        <w:ind w:left="6233" w:hanging="360"/>
      </w:pPr>
      <w:rPr>
        <w:rFonts w:ascii="Wingdings" w:hAnsi="Wingdings" w:hint="default"/>
      </w:rPr>
    </w:lvl>
  </w:abstractNum>
  <w:abstractNum w:abstractNumId="9" w15:restartNumberingAfterBreak="0">
    <w:nsid w:val="414D72A5"/>
    <w:multiLevelType w:val="hybridMultilevel"/>
    <w:tmpl w:val="675A7402"/>
    <w:lvl w:ilvl="0" w:tplc="8E4C9602">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0" w15:restartNumberingAfterBreak="0">
    <w:nsid w:val="497C4D5E"/>
    <w:multiLevelType w:val="hybridMultilevel"/>
    <w:tmpl w:val="86A4AECA"/>
    <w:lvl w:ilvl="0" w:tplc="84122714">
      <w:start w:val="2"/>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E532F9"/>
    <w:multiLevelType w:val="hybridMultilevel"/>
    <w:tmpl w:val="E20EC374"/>
    <w:lvl w:ilvl="0" w:tplc="EF7893C2">
      <w:start w:val="1"/>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2" w15:restartNumberingAfterBreak="0">
    <w:nsid w:val="507855AD"/>
    <w:multiLevelType w:val="hybridMultilevel"/>
    <w:tmpl w:val="48207192"/>
    <w:lvl w:ilvl="0" w:tplc="68D4217E">
      <w:start w:val="3"/>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3" w15:restartNumberingAfterBreak="0">
    <w:nsid w:val="6EE3452B"/>
    <w:multiLevelType w:val="hybridMultilevel"/>
    <w:tmpl w:val="C7E2D094"/>
    <w:lvl w:ilvl="0" w:tplc="5C9650DE">
      <w:start w:val="3"/>
      <w:numFmt w:val="bullet"/>
      <w:lvlText w:val="-"/>
      <w:lvlJc w:val="left"/>
      <w:pPr>
        <w:ind w:left="648" w:hanging="360"/>
      </w:pPr>
      <w:rPr>
        <w:rFonts w:ascii="Garamond" w:eastAsia="Times New Roman" w:hAnsi="Garamond"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1"/>
  </w:num>
  <w:num w:numId="2">
    <w:abstractNumId w:val="10"/>
  </w:num>
  <w:num w:numId="3">
    <w:abstractNumId w:val="13"/>
  </w:num>
  <w:num w:numId="4">
    <w:abstractNumId w:val="5"/>
  </w:num>
  <w:num w:numId="5">
    <w:abstractNumId w:val="12"/>
  </w:num>
  <w:num w:numId="6">
    <w:abstractNumId w:val="7"/>
  </w:num>
  <w:num w:numId="7">
    <w:abstractNumId w:val="6"/>
  </w:num>
  <w:num w:numId="8">
    <w:abstractNumId w:val="0"/>
  </w:num>
  <w:num w:numId="9">
    <w:abstractNumId w:val="11"/>
  </w:num>
  <w:num w:numId="10">
    <w:abstractNumId w:val="3"/>
  </w:num>
  <w:num w:numId="11">
    <w:abstractNumId w:val="8"/>
  </w:num>
  <w:num w:numId="12">
    <w:abstractNumId w:val="4"/>
  </w:num>
  <w:num w:numId="13">
    <w:abstractNumId w:val="9"/>
  </w:num>
  <w:num w:numId="1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GrammaticalError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72A4"/>
    <w:rsid w:val="00000A62"/>
    <w:rsid w:val="00002A18"/>
    <w:rsid w:val="00011FBF"/>
    <w:rsid w:val="0001548E"/>
    <w:rsid w:val="000162CC"/>
    <w:rsid w:val="00023BBE"/>
    <w:rsid w:val="000326B1"/>
    <w:rsid w:val="00035440"/>
    <w:rsid w:val="00037B8E"/>
    <w:rsid w:val="00040A44"/>
    <w:rsid w:val="000436E4"/>
    <w:rsid w:val="00043E20"/>
    <w:rsid w:val="000555AA"/>
    <w:rsid w:val="00060955"/>
    <w:rsid w:val="0006587F"/>
    <w:rsid w:val="0007183D"/>
    <w:rsid w:val="00074709"/>
    <w:rsid w:val="0007720C"/>
    <w:rsid w:val="00086C78"/>
    <w:rsid w:val="00087515"/>
    <w:rsid w:val="000970C9"/>
    <w:rsid w:val="000A5838"/>
    <w:rsid w:val="000B103B"/>
    <w:rsid w:val="000B666D"/>
    <w:rsid w:val="000D0806"/>
    <w:rsid w:val="000D3859"/>
    <w:rsid w:val="000D7ED6"/>
    <w:rsid w:val="000E20EC"/>
    <w:rsid w:val="000E29C7"/>
    <w:rsid w:val="000E45A3"/>
    <w:rsid w:val="000E7AA3"/>
    <w:rsid w:val="000F4041"/>
    <w:rsid w:val="000F5D88"/>
    <w:rsid w:val="000F67A5"/>
    <w:rsid w:val="00103395"/>
    <w:rsid w:val="00104E17"/>
    <w:rsid w:val="00111428"/>
    <w:rsid w:val="00111F4E"/>
    <w:rsid w:val="0011214B"/>
    <w:rsid w:val="00117644"/>
    <w:rsid w:val="00125FFA"/>
    <w:rsid w:val="001263E5"/>
    <w:rsid w:val="00133651"/>
    <w:rsid w:val="001371D7"/>
    <w:rsid w:val="00144CF5"/>
    <w:rsid w:val="00145943"/>
    <w:rsid w:val="001474D5"/>
    <w:rsid w:val="00153085"/>
    <w:rsid w:val="001537A5"/>
    <w:rsid w:val="001543FF"/>
    <w:rsid w:val="0016297D"/>
    <w:rsid w:val="00166E2A"/>
    <w:rsid w:val="001738A2"/>
    <w:rsid w:val="00173981"/>
    <w:rsid w:val="0018013A"/>
    <w:rsid w:val="0018238C"/>
    <w:rsid w:val="001833E9"/>
    <w:rsid w:val="00187FA9"/>
    <w:rsid w:val="001A118E"/>
    <w:rsid w:val="001A1977"/>
    <w:rsid w:val="001A3E7A"/>
    <w:rsid w:val="001A64E3"/>
    <w:rsid w:val="001B0A7A"/>
    <w:rsid w:val="001B21B6"/>
    <w:rsid w:val="001B6ACE"/>
    <w:rsid w:val="001C1470"/>
    <w:rsid w:val="001D29EB"/>
    <w:rsid w:val="001E28D0"/>
    <w:rsid w:val="001E3506"/>
    <w:rsid w:val="001E4C51"/>
    <w:rsid w:val="001F36A8"/>
    <w:rsid w:val="00201324"/>
    <w:rsid w:val="0021186D"/>
    <w:rsid w:val="002132CB"/>
    <w:rsid w:val="0021356D"/>
    <w:rsid w:val="002142FB"/>
    <w:rsid w:val="002230E2"/>
    <w:rsid w:val="00225272"/>
    <w:rsid w:val="00225D7F"/>
    <w:rsid w:val="002350A8"/>
    <w:rsid w:val="0023701C"/>
    <w:rsid w:val="00240671"/>
    <w:rsid w:val="00240C12"/>
    <w:rsid w:val="00244AD1"/>
    <w:rsid w:val="00247B63"/>
    <w:rsid w:val="00251DC6"/>
    <w:rsid w:val="00256284"/>
    <w:rsid w:val="002571C4"/>
    <w:rsid w:val="00260332"/>
    <w:rsid w:val="002609BD"/>
    <w:rsid w:val="00260BEF"/>
    <w:rsid w:val="0026155E"/>
    <w:rsid w:val="00274989"/>
    <w:rsid w:val="00275127"/>
    <w:rsid w:val="00275E1D"/>
    <w:rsid w:val="002776E7"/>
    <w:rsid w:val="0028281B"/>
    <w:rsid w:val="00286A69"/>
    <w:rsid w:val="00287A7F"/>
    <w:rsid w:val="002912A3"/>
    <w:rsid w:val="00297065"/>
    <w:rsid w:val="002A22DB"/>
    <w:rsid w:val="002A4D74"/>
    <w:rsid w:val="002B205A"/>
    <w:rsid w:val="002C2D95"/>
    <w:rsid w:val="002C3AF5"/>
    <w:rsid w:val="002C4308"/>
    <w:rsid w:val="002C4492"/>
    <w:rsid w:val="002C4C9A"/>
    <w:rsid w:val="002D7D20"/>
    <w:rsid w:val="002E1E1B"/>
    <w:rsid w:val="002F1DF0"/>
    <w:rsid w:val="002F5FCC"/>
    <w:rsid w:val="00301A26"/>
    <w:rsid w:val="00303F6D"/>
    <w:rsid w:val="00306C16"/>
    <w:rsid w:val="003163FE"/>
    <w:rsid w:val="00323C83"/>
    <w:rsid w:val="0033151A"/>
    <w:rsid w:val="003330E1"/>
    <w:rsid w:val="003503E6"/>
    <w:rsid w:val="003578A1"/>
    <w:rsid w:val="003727EB"/>
    <w:rsid w:val="0038158B"/>
    <w:rsid w:val="00382906"/>
    <w:rsid w:val="00384DB8"/>
    <w:rsid w:val="00391D74"/>
    <w:rsid w:val="003950E9"/>
    <w:rsid w:val="003A1828"/>
    <w:rsid w:val="003A20C2"/>
    <w:rsid w:val="003A59E7"/>
    <w:rsid w:val="003A79DC"/>
    <w:rsid w:val="003C077F"/>
    <w:rsid w:val="003D3ED4"/>
    <w:rsid w:val="003D493C"/>
    <w:rsid w:val="003E0567"/>
    <w:rsid w:val="003E244E"/>
    <w:rsid w:val="003E26C5"/>
    <w:rsid w:val="003E7EF7"/>
    <w:rsid w:val="003F0D98"/>
    <w:rsid w:val="003F209B"/>
    <w:rsid w:val="004031B3"/>
    <w:rsid w:val="00404170"/>
    <w:rsid w:val="0040636B"/>
    <w:rsid w:val="00407BFA"/>
    <w:rsid w:val="00413D16"/>
    <w:rsid w:val="00414BEC"/>
    <w:rsid w:val="00420CDF"/>
    <w:rsid w:val="004252E2"/>
    <w:rsid w:val="00426D3B"/>
    <w:rsid w:val="00435CC1"/>
    <w:rsid w:val="00440D54"/>
    <w:rsid w:val="00444D69"/>
    <w:rsid w:val="00445075"/>
    <w:rsid w:val="00445126"/>
    <w:rsid w:val="00445D04"/>
    <w:rsid w:val="004507C0"/>
    <w:rsid w:val="00452835"/>
    <w:rsid w:val="00454F45"/>
    <w:rsid w:val="00455684"/>
    <w:rsid w:val="004557AA"/>
    <w:rsid w:val="00457CD6"/>
    <w:rsid w:val="0046059A"/>
    <w:rsid w:val="004612D4"/>
    <w:rsid w:val="00463CE9"/>
    <w:rsid w:val="00470E74"/>
    <w:rsid w:val="00481E4B"/>
    <w:rsid w:val="0049549A"/>
    <w:rsid w:val="00497C52"/>
    <w:rsid w:val="004A3563"/>
    <w:rsid w:val="004A5CD2"/>
    <w:rsid w:val="004A69BA"/>
    <w:rsid w:val="004A6CC0"/>
    <w:rsid w:val="004B3F59"/>
    <w:rsid w:val="004B5821"/>
    <w:rsid w:val="004C2B15"/>
    <w:rsid w:val="004C3B33"/>
    <w:rsid w:val="004D63CE"/>
    <w:rsid w:val="004D6936"/>
    <w:rsid w:val="004D7A18"/>
    <w:rsid w:val="004E312E"/>
    <w:rsid w:val="004F0261"/>
    <w:rsid w:val="004F0445"/>
    <w:rsid w:val="004F15E1"/>
    <w:rsid w:val="00504D6B"/>
    <w:rsid w:val="00510619"/>
    <w:rsid w:val="00515A25"/>
    <w:rsid w:val="0052291D"/>
    <w:rsid w:val="00547AD8"/>
    <w:rsid w:val="00551D9F"/>
    <w:rsid w:val="00552003"/>
    <w:rsid w:val="00553113"/>
    <w:rsid w:val="0055598F"/>
    <w:rsid w:val="00555E4C"/>
    <w:rsid w:val="00555E62"/>
    <w:rsid w:val="0055626A"/>
    <w:rsid w:val="005604CC"/>
    <w:rsid w:val="00561BF6"/>
    <w:rsid w:val="00572DCF"/>
    <w:rsid w:val="005730CC"/>
    <w:rsid w:val="0057471B"/>
    <w:rsid w:val="0058078A"/>
    <w:rsid w:val="00592181"/>
    <w:rsid w:val="00592CB7"/>
    <w:rsid w:val="005949CA"/>
    <w:rsid w:val="005A162A"/>
    <w:rsid w:val="005A1A90"/>
    <w:rsid w:val="005A280A"/>
    <w:rsid w:val="005A347E"/>
    <w:rsid w:val="005A7230"/>
    <w:rsid w:val="005B1317"/>
    <w:rsid w:val="005B22E5"/>
    <w:rsid w:val="005B3329"/>
    <w:rsid w:val="005B589A"/>
    <w:rsid w:val="005C1127"/>
    <w:rsid w:val="005C3AD1"/>
    <w:rsid w:val="005C524D"/>
    <w:rsid w:val="005C7894"/>
    <w:rsid w:val="005C78D7"/>
    <w:rsid w:val="005D0329"/>
    <w:rsid w:val="005D23DA"/>
    <w:rsid w:val="005D36DD"/>
    <w:rsid w:val="005D4345"/>
    <w:rsid w:val="005D48C5"/>
    <w:rsid w:val="005D54B1"/>
    <w:rsid w:val="005D6914"/>
    <w:rsid w:val="005E067E"/>
    <w:rsid w:val="005E130A"/>
    <w:rsid w:val="005E243C"/>
    <w:rsid w:val="00603C5B"/>
    <w:rsid w:val="006077E6"/>
    <w:rsid w:val="006121F2"/>
    <w:rsid w:val="0062505C"/>
    <w:rsid w:val="0063425C"/>
    <w:rsid w:val="00636199"/>
    <w:rsid w:val="00636331"/>
    <w:rsid w:val="00636E41"/>
    <w:rsid w:val="00643C9F"/>
    <w:rsid w:val="00647ADF"/>
    <w:rsid w:val="00647FB0"/>
    <w:rsid w:val="00650463"/>
    <w:rsid w:val="0065788A"/>
    <w:rsid w:val="00671592"/>
    <w:rsid w:val="00674471"/>
    <w:rsid w:val="00682CAC"/>
    <w:rsid w:val="00686DC6"/>
    <w:rsid w:val="00692E0A"/>
    <w:rsid w:val="006A12B6"/>
    <w:rsid w:val="006A2F6F"/>
    <w:rsid w:val="006A6027"/>
    <w:rsid w:val="006B0540"/>
    <w:rsid w:val="006B3E6E"/>
    <w:rsid w:val="006B5C8F"/>
    <w:rsid w:val="006C3ECD"/>
    <w:rsid w:val="006D205D"/>
    <w:rsid w:val="006F03AA"/>
    <w:rsid w:val="006F3730"/>
    <w:rsid w:val="006F69AE"/>
    <w:rsid w:val="00703CC4"/>
    <w:rsid w:val="007062FC"/>
    <w:rsid w:val="007104C3"/>
    <w:rsid w:val="00710BEA"/>
    <w:rsid w:val="00712862"/>
    <w:rsid w:val="00713344"/>
    <w:rsid w:val="00720682"/>
    <w:rsid w:val="00721A1B"/>
    <w:rsid w:val="0072475B"/>
    <w:rsid w:val="00735134"/>
    <w:rsid w:val="00741120"/>
    <w:rsid w:val="00741BEC"/>
    <w:rsid w:val="00743C2E"/>
    <w:rsid w:val="00755C75"/>
    <w:rsid w:val="00757BBE"/>
    <w:rsid w:val="00765BA2"/>
    <w:rsid w:val="007661C2"/>
    <w:rsid w:val="00770C1B"/>
    <w:rsid w:val="00774284"/>
    <w:rsid w:val="007822A4"/>
    <w:rsid w:val="0078267E"/>
    <w:rsid w:val="00784E66"/>
    <w:rsid w:val="00785F0D"/>
    <w:rsid w:val="00791815"/>
    <w:rsid w:val="00791EDC"/>
    <w:rsid w:val="007A2081"/>
    <w:rsid w:val="007A5A31"/>
    <w:rsid w:val="007B104B"/>
    <w:rsid w:val="007B5A1C"/>
    <w:rsid w:val="007C3FAA"/>
    <w:rsid w:val="007D52ED"/>
    <w:rsid w:val="007D78DE"/>
    <w:rsid w:val="007E05E4"/>
    <w:rsid w:val="007E3C0B"/>
    <w:rsid w:val="007F13AC"/>
    <w:rsid w:val="007F2B15"/>
    <w:rsid w:val="007F4422"/>
    <w:rsid w:val="007F5D13"/>
    <w:rsid w:val="008018D8"/>
    <w:rsid w:val="008040D3"/>
    <w:rsid w:val="008041AC"/>
    <w:rsid w:val="00806D00"/>
    <w:rsid w:val="00813B06"/>
    <w:rsid w:val="00817FC7"/>
    <w:rsid w:val="008267CA"/>
    <w:rsid w:val="00840D77"/>
    <w:rsid w:val="008450BE"/>
    <w:rsid w:val="00847F24"/>
    <w:rsid w:val="008549C6"/>
    <w:rsid w:val="008573F0"/>
    <w:rsid w:val="008672A4"/>
    <w:rsid w:val="0087033F"/>
    <w:rsid w:val="008714CF"/>
    <w:rsid w:val="0087259C"/>
    <w:rsid w:val="00880504"/>
    <w:rsid w:val="008805E3"/>
    <w:rsid w:val="00880978"/>
    <w:rsid w:val="00880BD9"/>
    <w:rsid w:val="008840A2"/>
    <w:rsid w:val="00885040"/>
    <w:rsid w:val="008866BD"/>
    <w:rsid w:val="00890583"/>
    <w:rsid w:val="00890981"/>
    <w:rsid w:val="00891549"/>
    <w:rsid w:val="00895712"/>
    <w:rsid w:val="00896A05"/>
    <w:rsid w:val="0089744C"/>
    <w:rsid w:val="0089794C"/>
    <w:rsid w:val="008B0194"/>
    <w:rsid w:val="008B48D3"/>
    <w:rsid w:val="008B70C2"/>
    <w:rsid w:val="008B7CC8"/>
    <w:rsid w:val="008C6E2C"/>
    <w:rsid w:val="008D3ACA"/>
    <w:rsid w:val="008E1021"/>
    <w:rsid w:val="008E1A9F"/>
    <w:rsid w:val="008E4CDD"/>
    <w:rsid w:val="009019A5"/>
    <w:rsid w:val="009115F9"/>
    <w:rsid w:val="00912838"/>
    <w:rsid w:val="00915AD2"/>
    <w:rsid w:val="00922B70"/>
    <w:rsid w:val="00924B74"/>
    <w:rsid w:val="00927A5E"/>
    <w:rsid w:val="00932C1F"/>
    <w:rsid w:val="00952531"/>
    <w:rsid w:val="0095706A"/>
    <w:rsid w:val="009634FC"/>
    <w:rsid w:val="00964435"/>
    <w:rsid w:val="00964A29"/>
    <w:rsid w:val="0096542C"/>
    <w:rsid w:val="0097689E"/>
    <w:rsid w:val="009776AF"/>
    <w:rsid w:val="009870B4"/>
    <w:rsid w:val="0099257A"/>
    <w:rsid w:val="009955C5"/>
    <w:rsid w:val="009A3880"/>
    <w:rsid w:val="009B0AAC"/>
    <w:rsid w:val="009B0EFD"/>
    <w:rsid w:val="009C3EF2"/>
    <w:rsid w:val="009C52FE"/>
    <w:rsid w:val="009C68D2"/>
    <w:rsid w:val="009C7AC5"/>
    <w:rsid w:val="009D1F48"/>
    <w:rsid w:val="009D2089"/>
    <w:rsid w:val="009D3BEA"/>
    <w:rsid w:val="009D5E55"/>
    <w:rsid w:val="009E040A"/>
    <w:rsid w:val="009E4A62"/>
    <w:rsid w:val="009F20D6"/>
    <w:rsid w:val="009F2243"/>
    <w:rsid w:val="009F7263"/>
    <w:rsid w:val="00A03C0B"/>
    <w:rsid w:val="00A14608"/>
    <w:rsid w:val="00A15B9C"/>
    <w:rsid w:val="00A2574D"/>
    <w:rsid w:val="00A3095B"/>
    <w:rsid w:val="00A31438"/>
    <w:rsid w:val="00A314E1"/>
    <w:rsid w:val="00A416C6"/>
    <w:rsid w:val="00A52038"/>
    <w:rsid w:val="00A6205F"/>
    <w:rsid w:val="00A626C7"/>
    <w:rsid w:val="00A62F69"/>
    <w:rsid w:val="00A71A3B"/>
    <w:rsid w:val="00A80FA6"/>
    <w:rsid w:val="00A82A8B"/>
    <w:rsid w:val="00A90472"/>
    <w:rsid w:val="00AA1703"/>
    <w:rsid w:val="00AA2EC8"/>
    <w:rsid w:val="00AB1827"/>
    <w:rsid w:val="00AB7147"/>
    <w:rsid w:val="00AC34D0"/>
    <w:rsid w:val="00AD5E49"/>
    <w:rsid w:val="00AE1E52"/>
    <w:rsid w:val="00AE766A"/>
    <w:rsid w:val="00AF0481"/>
    <w:rsid w:val="00B10A67"/>
    <w:rsid w:val="00B11085"/>
    <w:rsid w:val="00B11267"/>
    <w:rsid w:val="00B12FCF"/>
    <w:rsid w:val="00B14D73"/>
    <w:rsid w:val="00B16CCB"/>
    <w:rsid w:val="00B1791E"/>
    <w:rsid w:val="00B22C1C"/>
    <w:rsid w:val="00B22C87"/>
    <w:rsid w:val="00B23B2F"/>
    <w:rsid w:val="00B25F5B"/>
    <w:rsid w:val="00B300AE"/>
    <w:rsid w:val="00B31B9D"/>
    <w:rsid w:val="00B35FEE"/>
    <w:rsid w:val="00B3667E"/>
    <w:rsid w:val="00B36BF8"/>
    <w:rsid w:val="00B40C86"/>
    <w:rsid w:val="00B46B54"/>
    <w:rsid w:val="00B52698"/>
    <w:rsid w:val="00B66418"/>
    <w:rsid w:val="00B71FC5"/>
    <w:rsid w:val="00B75C80"/>
    <w:rsid w:val="00B81280"/>
    <w:rsid w:val="00B958C8"/>
    <w:rsid w:val="00BA2060"/>
    <w:rsid w:val="00BA4BFE"/>
    <w:rsid w:val="00BB62F1"/>
    <w:rsid w:val="00BC3197"/>
    <w:rsid w:val="00BC433A"/>
    <w:rsid w:val="00BC530C"/>
    <w:rsid w:val="00BD02BF"/>
    <w:rsid w:val="00BD0F84"/>
    <w:rsid w:val="00BD34F4"/>
    <w:rsid w:val="00BD5678"/>
    <w:rsid w:val="00BD5C78"/>
    <w:rsid w:val="00BD7C78"/>
    <w:rsid w:val="00BE0906"/>
    <w:rsid w:val="00BE13DD"/>
    <w:rsid w:val="00BE506F"/>
    <w:rsid w:val="00BE58F6"/>
    <w:rsid w:val="00BE5F26"/>
    <w:rsid w:val="00BF25A6"/>
    <w:rsid w:val="00C01ED5"/>
    <w:rsid w:val="00C02432"/>
    <w:rsid w:val="00C0414D"/>
    <w:rsid w:val="00C066B7"/>
    <w:rsid w:val="00C0694A"/>
    <w:rsid w:val="00C07047"/>
    <w:rsid w:val="00C209CD"/>
    <w:rsid w:val="00C27DAB"/>
    <w:rsid w:val="00C33BEE"/>
    <w:rsid w:val="00C34E10"/>
    <w:rsid w:val="00C43397"/>
    <w:rsid w:val="00C47371"/>
    <w:rsid w:val="00C50913"/>
    <w:rsid w:val="00C50AD8"/>
    <w:rsid w:val="00C53BCE"/>
    <w:rsid w:val="00C54BF4"/>
    <w:rsid w:val="00C555B8"/>
    <w:rsid w:val="00C55630"/>
    <w:rsid w:val="00C600A5"/>
    <w:rsid w:val="00C60635"/>
    <w:rsid w:val="00C60693"/>
    <w:rsid w:val="00C67B6C"/>
    <w:rsid w:val="00C748B6"/>
    <w:rsid w:val="00C7618D"/>
    <w:rsid w:val="00C94E62"/>
    <w:rsid w:val="00C95B29"/>
    <w:rsid w:val="00C96F44"/>
    <w:rsid w:val="00CA44AD"/>
    <w:rsid w:val="00CA4DCD"/>
    <w:rsid w:val="00CA5D72"/>
    <w:rsid w:val="00CB0CB0"/>
    <w:rsid w:val="00CB1548"/>
    <w:rsid w:val="00CB31DB"/>
    <w:rsid w:val="00CB64ED"/>
    <w:rsid w:val="00CB710E"/>
    <w:rsid w:val="00CC1499"/>
    <w:rsid w:val="00CC2ADF"/>
    <w:rsid w:val="00CC3B8F"/>
    <w:rsid w:val="00CC673C"/>
    <w:rsid w:val="00CC7F1C"/>
    <w:rsid w:val="00CD28CB"/>
    <w:rsid w:val="00CD6D07"/>
    <w:rsid w:val="00CD7283"/>
    <w:rsid w:val="00CE0260"/>
    <w:rsid w:val="00CE0403"/>
    <w:rsid w:val="00CE283E"/>
    <w:rsid w:val="00CE3374"/>
    <w:rsid w:val="00CE7233"/>
    <w:rsid w:val="00CE7EC7"/>
    <w:rsid w:val="00D07F13"/>
    <w:rsid w:val="00D15788"/>
    <w:rsid w:val="00D174FC"/>
    <w:rsid w:val="00D203CA"/>
    <w:rsid w:val="00D25E7B"/>
    <w:rsid w:val="00D379F8"/>
    <w:rsid w:val="00D42857"/>
    <w:rsid w:val="00D522D8"/>
    <w:rsid w:val="00D73E16"/>
    <w:rsid w:val="00D743C6"/>
    <w:rsid w:val="00D80DD1"/>
    <w:rsid w:val="00D81590"/>
    <w:rsid w:val="00D83E39"/>
    <w:rsid w:val="00D93811"/>
    <w:rsid w:val="00DA1763"/>
    <w:rsid w:val="00DA35C6"/>
    <w:rsid w:val="00DA5BCB"/>
    <w:rsid w:val="00DA71AE"/>
    <w:rsid w:val="00DB11BD"/>
    <w:rsid w:val="00DB6641"/>
    <w:rsid w:val="00DC13F8"/>
    <w:rsid w:val="00DC2C55"/>
    <w:rsid w:val="00DC53FC"/>
    <w:rsid w:val="00DD245C"/>
    <w:rsid w:val="00DE6407"/>
    <w:rsid w:val="00DF0612"/>
    <w:rsid w:val="00DF63FD"/>
    <w:rsid w:val="00DF7F09"/>
    <w:rsid w:val="00E01E34"/>
    <w:rsid w:val="00E03E18"/>
    <w:rsid w:val="00E11923"/>
    <w:rsid w:val="00E1284F"/>
    <w:rsid w:val="00E14077"/>
    <w:rsid w:val="00E15938"/>
    <w:rsid w:val="00E15EA1"/>
    <w:rsid w:val="00E26715"/>
    <w:rsid w:val="00E433B1"/>
    <w:rsid w:val="00E45D83"/>
    <w:rsid w:val="00E4711A"/>
    <w:rsid w:val="00E47161"/>
    <w:rsid w:val="00E52F11"/>
    <w:rsid w:val="00E60C3C"/>
    <w:rsid w:val="00E62D1C"/>
    <w:rsid w:val="00E63AF0"/>
    <w:rsid w:val="00E64FA6"/>
    <w:rsid w:val="00E66799"/>
    <w:rsid w:val="00E6695B"/>
    <w:rsid w:val="00E72C2A"/>
    <w:rsid w:val="00E736FA"/>
    <w:rsid w:val="00E74B6F"/>
    <w:rsid w:val="00E76D3D"/>
    <w:rsid w:val="00E84F2F"/>
    <w:rsid w:val="00E8552D"/>
    <w:rsid w:val="00E92857"/>
    <w:rsid w:val="00EA3C44"/>
    <w:rsid w:val="00EA52C6"/>
    <w:rsid w:val="00EB34A2"/>
    <w:rsid w:val="00EB3B56"/>
    <w:rsid w:val="00EB5663"/>
    <w:rsid w:val="00EB74FB"/>
    <w:rsid w:val="00EC0AC5"/>
    <w:rsid w:val="00EC20CC"/>
    <w:rsid w:val="00ED7117"/>
    <w:rsid w:val="00EE72C0"/>
    <w:rsid w:val="00EF54A3"/>
    <w:rsid w:val="00EF6FF8"/>
    <w:rsid w:val="00F05F44"/>
    <w:rsid w:val="00F114C6"/>
    <w:rsid w:val="00F1254F"/>
    <w:rsid w:val="00F15D68"/>
    <w:rsid w:val="00F17A78"/>
    <w:rsid w:val="00F17F6D"/>
    <w:rsid w:val="00F21070"/>
    <w:rsid w:val="00F34649"/>
    <w:rsid w:val="00F36A17"/>
    <w:rsid w:val="00F4187D"/>
    <w:rsid w:val="00F43A7C"/>
    <w:rsid w:val="00F479E6"/>
    <w:rsid w:val="00F60540"/>
    <w:rsid w:val="00F60AB0"/>
    <w:rsid w:val="00F642CB"/>
    <w:rsid w:val="00F66BD3"/>
    <w:rsid w:val="00F67006"/>
    <w:rsid w:val="00F704ED"/>
    <w:rsid w:val="00F72656"/>
    <w:rsid w:val="00F7314A"/>
    <w:rsid w:val="00F748CB"/>
    <w:rsid w:val="00F92119"/>
    <w:rsid w:val="00F928DF"/>
    <w:rsid w:val="00FA7DD8"/>
    <w:rsid w:val="00FB573B"/>
    <w:rsid w:val="00FB6797"/>
    <w:rsid w:val="00FC0598"/>
    <w:rsid w:val="00FC1BAE"/>
    <w:rsid w:val="00FE26FD"/>
    <w:rsid w:val="00FE491B"/>
    <w:rsid w:val="00FE7046"/>
    <w:rsid w:val="00FF0142"/>
    <w:rsid w:val="00FF24ED"/>
    <w:rsid w:val="00FF3658"/>
    <w:rsid w:val="00FF44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A3D8F"/>
  <w15:docId w15:val="{54E7AA6C-20D2-4A5A-ADA4-EE83D16C5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027"/>
    <w:pPr>
      <w:spacing w:after="200" w:line="276" w:lineRule="auto"/>
    </w:pPr>
    <w:rPr>
      <w:sz w:val="22"/>
      <w:szCs w:val="22"/>
      <w:lang w:val="sq-AL"/>
    </w:rPr>
  </w:style>
  <w:style w:type="paragraph" w:styleId="Heading1">
    <w:name w:val="heading 1"/>
    <w:basedOn w:val="Normal"/>
    <w:next w:val="Normal"/>
    <w:link w:val="Heading1Char"/>
    <w:uiPriority w:val="9"/>
    <w:qFormat/>
    <w:rsid w:val="00040A4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semiHidden/>
    <w:unhideWhenUsed/>
    <w:qFormat/>
    <w:rsid w:val="00040A44"/>
    <w:pPr>
      <w:spacing w:before="100" w:beforeAutospacing="1" w:after="100" w:afterAutospacing="1" w:line="240" w:lineRule="auto"/>
      <w:outlineLvl w:val="2"/>
    </w:pPr>
    <w:rPr>
      <w:rFonts w:ascii="Times New Roman" w:hAnsi="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0A44"/>
    <w:rPr>
      <w:rFonts w:asciiTheme="majorHAnsi" w:eastAsiaTheme="majorEastAsia" w:hAnsiTheme="majorHAnsi" w:cstheme="majorBidi"/>
      <w:color w:val="365F91" w:themeColor="accent1" w:themeShade="BF"/>
      <w:sz w:val="32"/>
      <w:szCs w:val="32"/>
      <w:lang w:val="sq-AL"/>
    </w:rPr>
  </w:style>
  <w:style w:type="character" w:customStyle="1" w:styleId="Heading3Char">
    <w:name w:val="Heading 3 Char"/>
    <w:basedOn w:val="DefaultParagraphFont"/>
    <w:link w:val="Heading3"/>
    <w:uiPriority w:val="9"/>
    <w:semiHidden/>
    <w:rsid w:val="00040A44"/>
    <w:rPr>
      <w:rFonts w:ascii="Times New Roman" w:hAnsi="Times New Roman"/>
      <w:b/>
      <w:bCs/>
      <w:sz w:val="27"/>
      <w:szCs w:val="27"/>
    </w:rPr>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Liste Paragraf"/>
    <w:basedOn w:val="Normal"/>
    <w:link w:val="ListParagraphChar"/>
    <w:uiPriority w:val="34"/>
    <w:qFormat/>
    <w:rsid w:val="00E01E34"/>
    <w:pPr>
      <w:ind w:left="720"/>
      <w:contextualSpacing/>
    </w:pPr>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basedOn w:val="DefaultParagraphFont"/>
    <w:link w:val="ListParagraph"/>
    <w:uiPriority w:val="34"/>
    <w:qFormat/>
    <w:rsid w:val="00592CB7"/>
    <w:rPr>
      <w:sz w:val="22"/>
      <w:szCs w:val="22"/>
    </w:rPr>
  </w:style>
  <w:style w:type="paragraph" w:styleId="Header">
    <w:name w:val="header"/>
    <w:basedOn w:val="Normal"/>
    <w:link w:val="HeaderChar"/>
    <w:uiPriority w:val="99"/>
    <w:unhideWhenUsed/>
    <w:rsid w:val="00E52F11"/>
    <w:pPr>
      <w:tabs>
        <w:tab w:val="center" w:pos="4680"/>
        <w:tab w:val="right" w:pos="9360"/>
      </w:tabs>
    </w:pPr>
  </w:style>
  <w:style w:type="character" w:customStyle="1" w:styleId="HeaderChar">
    <w:name w:val="Header Char"/>
    <w:basedOn w:val="DefaultParagraphFont"/>
    <w:link w:val="Header"/>
    <w:uiPriority w:val="99"/>
    <w:rsid w:val="00E52F11"/>
    <w:rPr>
      <w:sz w:val="22"/>
      <w:szCs w:val="22"/>
    </w:rPr>
  </w:style>
  <w:style w:type="paragraph" w:styleId="Footer">
    <w:name w:val="footer"/>
    <w:basedOn w:val="Normal"/>
    <w:link w:val="FooterChar"/>
    <w:uiPriority w:val="99"/>
    <w:unhideWhenUsed/>
    <w:rsid w:val="00E52F11"/>
    <w:pPr>
      <w:tabs>
        <w:tab w:val="center" w:pos="4680"/>
        <w:tab w:val="right" w:pos="9360"/>
      </w:tabs>
    </w:pPr>
  </w:style>
  <w:style w:type="character" w:customStyle="1" w:styleId="FooterChar">
    <w:name w:val="Footer Char"/>
    <w:basedOn w:val="DefaultParagraphFont"/>
    <w:link w:val="Footer"/>
    <w:uiPriority w:val="99"/>
    <w:rsid w:val="00E52F11"/>
    <w:rPr>
      <w:sz w:val="22"/>
      <w:szCs w:val="22"/>
    </w:rPr>
  </w:style>
  <w:style w:type="paragraph" w:styleId="BalloonText">
    <w:name w:val="Balloon Text"/>
    <w:basedOn w:val="Normal"/>
    <w:link w:val="BalloonTextChar"/>
    <w:uiPriority w:val="99"/>
    <w:semiHidden/>
    <w:unhideWhenUsed/>
    <w:rsid w:val="00A5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038"/>
    <w:rPr>
      <w:rFonts w:ascii="Tahoma" w:hAnsi="Tahoma" w:cs="Tahoma"/>
      <w:sz w:val="16"/>
      <w:szCs w:val="16"/>
    </w:rPr>
  </w:style>
  <w:style w:type="character" w:styleId="CommentReference">
    <w:name w:val="annotation reference"/>
    <w:basedOn w:val="DefaultParagraphFont"/>
    <w:uiPriority w:val="99"/>
    <w:semiHidden/>
    <w:unhideWhenUsed/>
    <w:rsid w:val="00A03C0B"/>
    <w:rPr>
      <w:sz w:val="16"/>
      <w:szCs w:val="16"/>
    </w:rPr>
  </w:style>
  <w:style w:type="paragraph" w:styleId="CommentText">
    <w:name w:val="annotation text"/>
    <w:basedOn w:val="Normal"/>
    <w:link w:val="CommentTextChar"/>
    <w:uiPriority w:val="99"/>
    <w:semiHidden/>
    <w:unhideWhenUsed/>
    <w:rsid w:val="00A03C0B"/>
    <w:pPr>
      <w:spacing w:line="240" w:lineRule="auto"/>
    </w:pPr>
    <w:rPr>
      <w:sz w:val="20"/>
      <w:szCs w:val="20"/>
    </w:rPr>
  </w:style>
  <w:style w:type="character" w:customStyle="1" w:styleId="CommentTextChar">
    <w:name w:val="Comment Text Char"/>
    <w:basedOn w:val="DefaultParagraphFont"/>
    <w:link w:val="CommentText"/>
    <w:uiPriority w:val="99"/>
    <w:semiHidden/>
    <w:rsid w:val="00A03C0B"/>
  </w:style>
  <w:style w:type="paragraph" w:styleId="CommentSubject">
    <w:name w:val="annotation subject"/>
    <w:basedOn w:val="CommentText"/>
    <w:next w:val="CommentText"/>
    <w:link w:val="CommentSubjectChar"/>
    <w:uiPriority w:val="99"/>
    <w:semiHidden/>
    <w:unhideWhenUsed/>
    <w:rsid w:val="000326B1"/>
    <w:rPr>
      <w:b/>
      <w:bCs/>
    </w:rPr>
  </w:style>
  <w:style w:type="character" w:customStyle="1" w:styleId="CommentSubjectChar">
    <w:name w:val="Comment Subject Char"/>
    <w:basedOn w:val="CommentTextChar"/>
    <w:link w:val="CommentSubject"/>
    <w:uiPriority w:val="99"/>
    <w:semiHidden/>
    <w:rsid w:val="000326B1"/>
    <w:rPr>
      <w:b/>
      <w:bCs/>
    </w:rPr>
  </w:style>
  <w:style w:type="character" w:styleId="Hyperlink">
    <w:name w:val="Hyperlink"/>
    <w:basedOn w:val="DefaultParagraphFont"/>
    <w:uiPriority w:val="99"/>
    <w:unhideWhenUsed/>
    <w:rsid w:val="00DF0612"/>
    <w:rPr>
      <w:rFonts w:ascii="Arial" w:hAnsi="Arial" w:cs="Arial" w:hint="default"/>
      <w:color w:val="1A0DAB"/>
      <w:u w:val="single"/>
    </w:rPr>
  </w:style>
  <w:style w:type="paragraph" w:styleId="NoSpacing">
    <w:name w:val="No Spacing"/>
    <w:link w:val="NoSpacingChar"/>
    <w:uiPriority w:val="1"/>
    <w:qFormat/>
    <w:rsid w:val="00444D69"/>
    <w:rPr>
      <w:sz w:val="22"/>
      <w:szCs w:val="22"/>
      <w:lang w:val="sq-AL"/>
    </w:rPr>
  </w:style>
  <w:style w:type="character" w:customStyle="1" w:styleId="NoSpacingChar">
    <w:name w:val="No Spacing Char"/>
    <w:link w:val="NoSpacing"/>
    <w:uiPriority w:val="1"/>
    <w:qFormat/>
    <w:locked/>
    <w:rsid w:val="00CB31DB"/>
    <w:rPr>
      <w:sz w:val="22"/>
      <w:szCs w:val="22"/>
      <w:lang w:val="sq-AL"/>
    </w:rPr>
  </w:style>
  <w:style w:type="paragraph" w:styleId="NormalWeb">
    <w:name w:val="Normal (Web)"/>
    <w:basedOn w:val="Normal"/>
    <w:uiPriority w:val="99"/>
    <w:unhideWhenUsed/>
    <w:rsid w:val="005D48C5"/>
    <w:pPr>
      <w:spacing w:before="100" w:beforeAutospacing="1" w:after="100" w:afterAutospacing="1" w:line="240" w:lineRule="auto"/>
    </w:pPr>
    <w:rPr>
      <w:rFonts w:ascii="Times New Roman" w:hAnsi="Times New Roman"/>
      <w:sz w:val="24"/>
      <w:szCs w:val="24"/>
      <w:lang w:eastAsia="sq-AL"/>
    </w:rPr>
  </w:style>
  <w:style w:type="paragraph" w:customStyle="1" w:styleId="Paragrafi">
    <w:name w:val="Paragrafi"/>
    <w:link w:val="ParagrafiChar"/>
    <w:rsid w:val="00C54BF4"/>
    <w:pPr>
      <w:widowControl w:val="0"/>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C54BF4"/>
    <w:rPr>
      <w:rFonts w:ascii="Garamond" w:eastAsia="MS Mincho" w:hAnsi="Garamond" w:cs="CG Times"/>
      <w:sz w:val="24"/>
      <w:szCs w:val="22"/>
    </w:rPr>
  </w:style>
  <w:style w:type="paragraph" w:customStyle="1" w:styleId="TEKSTI">
    <w:name w:val="TEKSTI"/>
    <w:basedOn w:val="Normal"/>
    <w:qFormat/>
    <w:rsid w:val="00404170"/>
    <w:pPr>
      <w:autoSpaceDE w:val="0"/>
      <w:autoSpaceDN w:val="0"/>
      <w:adjustRightInd w:val="0"/>
      <w:spacing w:after="0" w:line="240" w:lineRule="auto"/>
      <w:ind w:firstLine="288"/>
      <w:jc w:val="both"/>
    </w:pPr>
    <w:rPr>
      <w:rFonts w:ascii="Garamond" w:hAnsi="Garamond"/>
      <w:sz w:val="24"/>
      <w:szCs w:val="24"/>
    </w:rPr>
  </w:style>
  <w:style w:type="character" w:customStyle="1" w:styleId="MediumGrid2Char">
    <w:name w:val="Medium Grid 2 Char"/>
    <w:link w:val="MediumGrid21"/>
    <w:uiPriority w:val="1"/>
    <w:locked/>
    <w:rsid w:val="002C4308"/>
    <w:rPr>
      <w:rFonts w:ascii="Yu Mincho" w:eastAsia="Yu Mincho"/>
      <w:sz w:val="22"/>
      <w:szCs w:val="22"/>
    </w:rPr>
  </w:style>
  <w:style w:type="paragraph" w:customStyle="1" w:styleId="MediumGrid21">
    <w:name w:val="Medium Grid 21"/>
    <w:link w:val="MediumGrid2Char"/>
    <w:uiPriority w:val="1"/>
    <w:qFormat/>
    <w:rsid w:val="002C4308"/>
    <w:rPr>
      <w:rFonts w:ascii="Yu Mincho" w:eastAsia="Yu Mincho"/>
      <w:sz w:val="22"/>
      <w:szCs w:val="22"/>
    </w:rPr>
  </w:style>
  <w:style w:type="character" w:customStyle="1" w:styleId="tlid-translation">
    <w:name w:val="tlid-translation"/>
    <w:basedOn w:val="DefaultParagraphFont"/>
    <w:rsid w:val="002C4308"/>
  </w:style>
  <w:style w:type="paragraph" w:styleId="HTMLPreformatted">
    <w:name w:val="HTML Preformatted"/>
    <w:basedOn w:val="Normal"/>
    <w:link w:val="HTMLPreformattedChar"/>
    <w:uiPriority w:val="99"/>
    <w:semiHidden/>
    <w:unhideWhenUsed/>
    <w:rsid w:val="00CB1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B1548"/>
    <w:rPr>
      <w:rFonts w:ascii="Courier New" w:hAnsi="Courier New" w:cs="Courier New"/>
    </w:rPr>
  </w:style>
  <w:style w:type="character" w:styleId="FootnoteReference">
    <w:name w:val="footnote reference"/>
    <w:aliases w:val="BVI fnr,Footnote symbol,Footnote Reference Arial,ftref,16 Point,Superscript 6 Point,Fußnotenzeichen DISS,Footnote,Char1 Char Char Char Char,Odwołanie przypisu,ftref Char Char,fr Char Char,BVI fnr Char Char"/>
    <w:link w:val="ftrefChar"/>
    <w:unhideWhenUsed/>
    <w:qFormat/>
    <w:rsid w:val="00CB1548"/>
    <w:rPr>
      <w:vertAlign w:val="superscript"/>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rsid w:val="00CB1548"/>
    <w:pPr>
      <w:spacing w:after="160" w:line="240" w:lineRule="exact"/>
    </w:pPr>
    <w:rPr>
      <w:sz w:val="20"/>
      <w:szCs w:val="20"/>
      <w:vertAlign w:val="superscript"/>
      <w:lang w:val="en-US"/>
    </w:rPr>
  </w:style>
  <w:style w:type="paragraph" w:customStyle="1" w:styleId="Default">
    <w:name w:val="Default"/>
    <w:uiPriority w:val="99"/>
    <w:rsid w:val="00CB1548"/>
    <w:pPr>
      <w:autoSpaceDE w:val="0"/>
      <w:autoSpaceDN w:val="0"/>
      <w:adjustRightInd w:val="0"/>
    </w:pPr>
    <w:rPr>
      <w:rFonts w:ascii="Times New Roman" w:eastAsia="Calibri" w:hAnsi="Times New Roman"/>
      <w:color w:val="000000"/>
      <w:sz w:val="24"/>
      <w:szCs w:val="24"/>
      <w:lang w:val="sq-AL"/>
    </w:rPr>
  </w:style>
  <w:style w:type="character" w:customStyle="1" w:styleId="UnresolvedMention1">
    <w:name w:val="Unresolved Mention1"/>
    <w:basedOn w:val="DefaultParagraphFont"/>
    <w:uiPriority w:val="99"/>
    <w:semiHidden/>
    <w:unhideWhenUsed/>
    <w:rsid w:val="008549C6"/>
    <w:rPr>
      <w:color w:val="605E5C"/>
      <w:shd w:val="clear" w:color="auto" w:fill="E1DFDD"/>
    </w:rPr>
  </w:style>
  <w:style w:type="paragraph" w:customStyle="1" w:styleId="NoSpacing1">
    <w:name w:val="No Spacing1"/>
    <w:uiPriority w:val="99"/>
    <w:qFormat/>
    <w:rsid w:val="00AA1703"/>
    <w:rPr>
      <w:rFonts w:eastAsia="Calibri"/>
      <w:sz w:val="22"/>
      <w:szCs w:val="22"/>
      <w:lang w:val="it-IT"/>
    </w:rPr>
  </w:style>
  <w:style w:type="paragraph" w:styleId="ListBullet">
    <w:name w:val="List Bullet"/>
    <w:basedOn w:val="Normal"/>
    <w:uiPriority w:val="99"/>
    <w:semiHidden/>
    <w:unhideWhenUsed/>
    <w:rsid w:val="004D6936"/>
    <w:pPr>
      <w:spacing w:after="240" w:line="240" w:lineRule="auto"/>
      <w:jc w:val="both"/>
    </w:pPr>
    <w:rPr>
      <w:rFonts w:ascii="Times New Roman" w:hAnsi="Times New Roman"/>
      <w:sz w:val="24"/>
      <w:szCs w:val="20"/>
      <w:lang w:val="en-GB" w:eastAsia="en-GB"/>
    </w:rPr>
  </w:style>
  <w:style w:type="character" w:customStyle="1" w:styleId="alt-edited">
    <w:name w:val="alt-edited"/>
    <w:basedOn w:val="DefaultParagraphFont"/>
    <w:rsid w:val="00481E4B"/>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semiHidden/>
    <w:locked/>
    <w:rsid w:val="00C55630"/>
    <w:rPr>
      <w:lang w:val="sq-AL"/>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semiHidden/>
    <w:unhideWhenUsed/>
    <w:qFormat/>
    <w:rsid w:val="00C55630"/>
    <w:pPr>
      <w:spacing w:after="0" w:line="240" w:lineRule="auto"/>
    </w:pPr>
    <w:rPr>
      <w:sz w:val="20"/>
      <w:szCs w:val="20"/>
    </w:rPr>
  </w:style>
  <w:style w:type="character" w:customStyle="1" w:styleId="FootnoteTextChar1">
    <w:name w:val="Footnote Text Char1"/>
    <w:basedOn w:val="DefaultParagraphFont"/>
    <w:uiPriority w:val="99"/>
    <w:semiHidden/>
    <w:rsid w:val="00C55630"/>
    <w:rPr>
      <w:lang w:val="sq-AL"/>
    </w:rPr>
  </w:style>
  <w:style w:type="paragraph" w:customStyle="1" w:styleId="TableParagraph">
    <w:name w:val="Table Paragraph"/>
    <w:basedOn w:val="Normal"/>
    <w:uiPriority w:val="1"/>
    <w:qFormat/>
    <w:rsid w:val="00040A44"/>
    <w:pPr>
      <w:widowControl w:val="0"/>
      <w:autoSpaceDE w:val="0"/>
      <w:autoSpaceDN w:val="0"/>
      <w:spacing w:after="0" w:line="240" w:lineRule="auto"/>
    </w:pPr>
    <w:rPr>
      <w:rFonts w:ascii="Times New Roman" w:hAnsi="Times New Roman"/>
    </w:rPr>
  </w:style>
  <w:style w:type="character" w:customStyle="1" w:styleId="A4">
    <w:name w:val="A4"/>
    <w:uiPriority w:val="99"/>
    <w:rsid w:val="00040A44"/>
    <w:rPr>
      <w:rFonts w:ascii="Open Sans Light" w:hAnsi="Open Sans Light" w:cs="Open Sans Light" w:hint="default"/>
      <w:color w:val="000000"/>
      <w:sz w:val="20"/>
      <w:szCs w:val="20"/>
    </w:rPr>
  </w:style>
  <w:style w:type="paragraph" w:styleId="BodyText3">
    <w:name w:val="Body Text 3"/>
    <w:basedOn w:val="Normal"/>
    <w:link w:val="BodyText3Char"/>
    <w:uiPriority w:val="99"/>
    <w:semiHidden/>
    <w:unhideWhenUsed/>
    <w:rsid w:val="00187FA9"/>
    <w:pPr>
      <w:spacing w:after="120"/>
    </w:pPr>
    <w:rPr>
      <w:rFonts w:eastAsia="Batang" w:cs="Calibri"/>
      <w:sz w:val="16"/>
      <w:szCs w:val="16"/>
    </w:rPr>
  </w:style>
  <w:style w:type="character" w:customStyle="1" w:styleId="BodyText3Char">
    <w:name w:val="Body Text 3 Char"/>
    <w:basedOn w:val="DefaultParagraphFont"/>
    <w:link w:val="BodyText3"/>
    <w:uiPriority w:val="99"/>
    <w:semiHidden/>
    <w:rsid w:val="00187FA9"/>
    <w:rPr>
      <w:rFonts w:eastAsia="Batang" w:cs="Calibri"/>
      <w:sz w:val="16"/>
      <w:szCs w:val="16"/>
      <w:lang w:val="sq-AL"/>
    </w:rPr>
  </w:style>
  <w:style w:type="character" w:styleId="SubtleEmphasis">
    <w:name w:val="Subtle Emphasis"/>
    <w:basedOn w:val="DefaultParagraphFont"/>
    <w:uiPriority w:val="19"/>
    <w:qFormat/>
    <w:rsid w:val="00DB11BD"/>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0739">
      <w:bodyDiv w:val="1"/>
      <w:marLeft w:val="0"/>
      <w:marRight w:val="0"/>
      <w:marTop w:val="0"/>
      <w:marBottom w:val="0"/>
      <w:divBdr>
        <w:top w:val="none" w:sz="0" w:space="0" w:color="auto"/>
        <w:left w:val="none" w:sz="0" w:space="0" w:color="auto"/>
        <w:bottom w:val="none" w:sz="0" w:space="0" w:color="auto"/>
        <w:right w:val="none" w:sz="0" w:space="0" w:color="auto"/>
      </w:divBdr>
    </w:div>
    <w:div w:id="12924076">
      <w:bodyDiv w:val="1"/>
      <w:marLeft w:val="0"/>
      <w:marRight w:val="0"/>
      <w:marTop w:val="0"/>
      <w:marBottom w:val="0"/>
      <w:divBdr>
        <w:top w:val="none" w:sz="0" w:space="0" w:color="auto"/>
        <w:left w:val="none" w:sz="0" w:space="0" w:color="auto"/>
        <w:bottom w:val="none" w:sz="0" w:space="0" w:color="auto"/>
        <w:right w:val="none" w:sz="0" w:space="0" w:color="auto"/>
      </w:divBdr>
    </w:div>
    <w:div w:id="21833392">
      <w:bodyDiv w:val="1"/>
      <w:marLeft w:val="0"/>
      <w:marRight w:val="0"/>
      <w:marTop w:val="0"/>
      <w:marBottom w:val="0"/>
      <w:divBdr>
        <w:top w:val="none" w:sz="0" w:space="0" w:color="auto"/>
        <w:left w:val="none" w:sz="0" w:space="0" w:color="auto"/>
        <w:bottom w:val="none" w:sz="0" w:space="0" w:color="auto"/>
        <w:right w:val="none" w:sz="0" w:space="0" w:color="auto"/>
      </w:divBdr>
    </w:div>
    <w:div w:id="63574967">
      <w:bodyDiv w:val="1"/>
      <w:marLeft w:val="0"/>
      <w:marRight w:val="0"/>
      <w:marTop w:val="0"/>
      <w:marBottom w:val="0"/>
      <w:divBdr>
        <w:top w:val="none" w:sz="0" w:space="0" w:color="auto"/>
        <w:left w:val="none" w:sz="0" w:space="0" w:color="auto"/>
        <w:bottom w:val="none" w:sz="0" w:space="0" w:color="auto"/>
        <w:right w:val="none" w:sz="0" w:space="0" w:color="auto"/>
      </w:divBdr>
    </w:div>
    <w:div w:id="81031669">
      <w:bodyDiv w:val="1"/>
      <w:marLeft w:val="0"/>
      <w:marRight w:val="0"/>
      <w:marTop w:val="0"/>
      <w:marBottom w:val="0"/>
      <w:divBdr>
        <w:top w:val="none" w:sz="0" w:space="0" w:color="auto"/>
        <w:left w:val="none" w:sz="0" w:space="0" w:color="auto"/>
        <w:bottom w:val="none" w:sz="0" w:space="0" w:color="auto"/>
        <w:right w:val="none" w:sz="0" w:space="0" w:color="auto"/>
      </w:divBdr>
    </w:div>
    <w:div w:id="155537224">
      <w:bodyDiv w:val="1"/>
      <w:marLeft w:val="0"/>
      <w:marRight w:val="0"/>
      <w:marTop w:val="0"/>
      <w:marBottom w:val="0"/>
      <w:divBdr>
        <w:top w:val="none" w:sz="0" w:space="0" w:color="auto"/>
        <w:left w:val="none" w:sz="0" w:space="0" w:color="auto"/>
        <w:bottom w:val="none" w:sz="0" w:space="0" w:color="auto"/>
        <w:right w:val="none" w:sz="0" w:space="0" w:color="auto"/>
      </w:divBdr>
    </w:div>
    <w:div w:id="287859661">
      <w:bodyDiv w:val="1"/>
      <w:marLeft w:val="0"/>
      <w:marRight w:val="0"/>
      <w:marTop w:val="0"/>
      <w:marBottom w:val="0"/>
      <w:divBdr>
        <w:top w:val="none" w:sz="0" w:space="0" w:color="auto"/>
        <w:left w:val="none" w:sz="0" w:space="0" w:color="auto"/>
        <w:bottom w:val="none" w:sz="0" w:space="0" w:color="auto"/>
        <w:right w:val="none" w:sz="0" w:space="0" w:color="auto"/>
      </w:divBdr>
    </w:div>
    <w:div w:id="307706952">
      <w:bodyDiv w:val="1"/>
      <w:marLeft w:val="0"/>
      <w:marRight w:val="0"/>
      <w:marTop w:val="0"/>
      <w:marBottom w:val="0"/>
      <w:divBdr>
        <w:top w:val="none" w:sz="0" w:space="0" w:color="auto"/>
        <w:left w:val="none" w:sz="0" w:space="0" w:color="auto"/>
        <w:bottom w:val="none" w:sz="0" w:space="0" w:color="auto"/>
        <w:right w:val="none" w:sz="0" w:space="0" w:color="auto"/>
      </w:divBdr>
    </w:div>
    <w:div w:id="362751037">
      <w:bodyDiv w:val="1"/>
      <w:marLeft w:val="0"/>
      <w:marRight w:val="0"/>
      <w:marTop w:val="0"/>
      <w:marBottom w:val="0"/>
      <w:divBdr>
        <w:top w:val="none" w:sz="0" w:space="0" w:color="auto"/>
        <w:left w:val="none" w:sz="0" w:space="0" w:color="auto"/>
        <w:bottom w:val="none" w:sz="0" w:space="0" w:color="auto"/>
        <w:right w:val="none" w:sz="0" w:space="0" w:color="auto"/>
      </w:divBdr>
    </w:div>
    <w:div w:id="364450732">
      <w:bodyDiv w:val="1"/>
      <w:marLeft w:val="0"/>
      <w:marRight w:val="0"/>
      <w:marTop w:val="0"/>
      <w:marBottom w:val="0"/>
      <w:divBdr>
        <w:top w:val="none" w:sz="0" w:space="0" w:color="auto"/>
        <w:left w:val="none" w:sz="0" w:space="0" w:color="auto"/>
        <w:bottom w:val="none" w:sz="0" w:space="0" w:color="auto"/>
        <w:right w:val="none" w:sz="0" w:space="0" w:color="auto"/>
      </w:divBdr>
    </w:div>
    <w:div w:id="380058812">
      <w:bodyDiv w:val="1"/>
      <w:marLeft w:val="0"/>
      <w:marRight w:val="0"/>
      <w:marTop w:val="0"/>
      <w:marBottom w:val="0"/>
      <w:divBdr>
        <w:top w:val="none" w:sz="0" w:space="0" w:color="auto"/>
        <w:left w:val="none" w:sz="0" w:space="0" w:color="auto"/>
        <w:bottom w:val="none" w:sz="0" w:space="0" w:color="auto"/>
        <w:right w:val="none" w:sz="0" w:space="0" w:color="auto"/>
      </w:divBdr>
    </w:div>
    <w:div w:id="380137965">
      <w:bodyDiv w:val="1"/>
      <w:marLeft w:val="0"/>
      <w:marRight w:val="0"/>
      <w:marTop w:val="0"/>
      <w:marBottom w:val="0"/>
      <w:divBdr>
        <w:top w:val="none" w:sz="0" w:space="0" w:color="auto"/>
        <w:left w:val="none" w:sz="0" w:space="0" w:color="auto"/>
        <w:bottom w:val="none" w:sz="0" w:space="0" w:color="auto"/>
        <w:right w:val="none" w:sz="0" w:space="0" w:color="auto"/>
      </w:divBdr>
    </w:div>
    <w:div w:id="454178372">
      <w:bodyDiv w:val="1"/>
      <w:marLeft w:val="0"/>
      <w:marRight w:val="0"/>
      <w:marTop w:val="0"/>
      <w:marBottom w:val="0"/>
      <w:divBdr>
        <w:top w:val="none" w:sz="0" w:space="0" w:color="auto"/>
        <w:left w:val="none" w:sz="0" w:space="0" w:color="auto"/>
        <w:bottom w:val="none" w:sz="0" w:space="0" w:color="auto"/>
        <w:right w:val="none" w:sz="0" w:space="0" w:color="auto"/>
      </w:divBdr>
    </w:div>
    <w:div w:id="504052210">
      <w:bodyDiv w:val="1"/>
      <w:marLeft w:val="0"/>
      <w:marRight w:val="0"/>
      <w:marTop w:val="0"/>
      <w:marBottom w:val="0"/>
      <w:divBdr>
        <w:top w:val="none" w:sz="0" w:space="0" w:color="auto"/>
        <w:left w:val="none" w:sz="0" w:space="0" w:color="auto"/>
        <w:bottom w:val="none" w:sz="0" w:space="0" w:color="auto"/>
        <w:right w:val="none" w:sz="0" w:space="0" w:color="auto"/>
      </w:divBdr>
    </w:div>
    <w:div w:id="612981007">
      <w:bodyDiv w:val="1"/>
      <w:marLeft w:val="0"/>
      <w:marRight w:val="0"/>
      <w:marTop w:val="0"/>
      <w:marBottom w:val="0"/>
      <w:divBdr>
        <w:top w:val="none" w:sz="0" w:space="0" w:color="auto"/>
        <w:left w:val="none" w:sz="0" w:space="0" w:color="auto"/>
        <w:bottom w:val="none" w:sz="0" w:space="0" w:color="auto"/>
        <w:right w:val="none" w:sz="0" w:space="0" w:color="auto"/>
      </w:divBdr>
    </w:div>
    <w:div w:id="664476476">
      <w:bodyDiv w:val="1"/>
      <w:marLeft w:val="0"/>
      <w:marRight w:val="0"/>
      <w:marTop w:val="0"/>
      <w:marBottom w:val="0"/>
      <w:divBdr>
        <w:top w:val="none" w:sz="0" w:space="0" w:color="auto"/>
        <w:left w:val="none" w:sz="0" w:space="0" w:color="auto"/>
        <w:bottom w:val="none" w:sz="0" w:space="0" w:color="auto"/>
        <w:right w:val="none" w:sz="0" w:space="0" w:color="auto"/>
      </w:divBdr>
    </w:div>
    <w:div w:id="689985723">
      <w:bodyDiv w:val="1"/>
      <w:marLeft w:val="0"/>
      <w:marRight w:val="0"/>
      <w:marTop w:val="0"/>
      <w:marBottom w:val="0"/>
      <w:divBdr>
        <w:top w:val="none" w:sz="0" w:space="0" w:color="auto"/>
        <w:left w:val="none" w:sz="0" w:space="0" w:color="auto"/>
        <w:bottom w:val="none" w:sz="0" w:space="0" w:color="auto"/>
        <w:right w:val="none" w:sz="0" w:space="0" w:color="auto"/>
      </w:divBdr>
    </w:div>
    <w:div w:id="746079538">
      <w:bodyDiv w:val="1"/>
      <w:marLeft w:val="0"/>
      <w:marRight w:val="0"/>
      <w:marTop w:val="0"/>
      <w:marBottom w:val="0"/>
      <w:divBdr>
        <w:top w:val="none" w:sz="0" w:space="0" w:color="auto"/>
        <w:left w:val="none" w:sz="0" w:space="0" w:color="auto"/>
        <w:bottom w:val="none" w:sz="0" w:space="0" w:color="auto"/>
        <w:right w:val="none" w:sz="0" w:space="0" w:color="auto"/>
      </w:divBdr>
    </w:div>
    <w:div w:id="802310789">
      <w:bodyDiv w:val="1"/>
      <w:marLeft w:val="0"/>
      <w:marRight w:val="0"/>
      <w:marTop w:val="0"/>
      <w:marBottom w:val="0"/>
      <w:divBdr>
        <w:top w:val="none" w:sz="0" w:space="0" w:color="auto"/>
        <w:left w:val="none" w:sz="0" w:space="0" w:color="auto"/>
        <w:bottom w:val="none" w:sz="0" w:space="0" w:color="auto"/>
        <w:right w:val="none" w:sz="0" w:space="0" w:color="auto"/>
      </w:divBdr>
    </w:div>
    <w:div w:id="875042798">
      <w:bodyDiv w:val="1"/>
      <w:marLeft w:val="0"/>
      <w:marRight w:val="0"/>
      <w:marTop w:val="0"/>
      <w:marBottom w:val="0"/>
      <w:divBdr>
        <w:top w:val="none" w:sz="0" w:space="0" w:color="auto"/>
        <w:left w:val="none" w:sz="0" w:space="0" w:color="auto"/>
        <w:bottom w:val="none" w:sz="0" w:space="0" w:color="auto"/>
        <w:right w:val="none" w:sz="0" w:space="0" w:color="auto"/>
      </w:divBdr>
    </w:div>
    <w:div w:id="896937401">
      <w:bodyDiv w:val="1"/>
      <w:marLeft w:val="0"/>
      <w:marRight w:val="0"/>
      <w:marTop w:val="0"/>
      <w:marBottom w:val="0"/>
      <w:divBdr>
        <w:top w:val="none" w:sz="0" w:space="0" w:color="auto"/>
        <w:left w:val="none" w:sz="0" w:space="0" w:color="auto"/>
        <w:bottom w:val="none" w:sz="0" w:space="0" w:color="auto"/>
        <w:right w:val="none" w:sz="0" w:space="0" w:color="auto"/>
      </w:divBdr>
    </w:div>
    <w:div w:id="927810680">
      <w:bodyDiv w:val="1"/>
      <w:marLeft w:val="0"/>
      <w:marRight w:val="0"/>
      <w:marTop w:val="0"/>
      <w:marBottom w:val="0"/>
      <w:divBdr>
        <w:top w:val="none" w:sz="0" w:space="0" w:color="auto"/>
        <w:left w:val="none" w:sz="0" w:space="0" w:color="auto"/>
        <w:bottom w:val="none" w:sz="0" w:space="0" w:color="auto"/>
        <w:right w:val="none" w:sz="0" w:space="0" w:color="auto"/>
      </w:divBdr>
    </w:div>
    <w:div w:id="1018390122">
      <w:bodyDiv w:val="1"/>
      <w:marLeft w:val="0"/>
      <w:marRight w:val="0"/>
      <w:marTop w:val="0"/>
      <w:marBottom w:val="0"/>
      <w:divBdr>
        <w:top w:val="none" w:sz="0" w:space="0" w:color="auto"/>
        <w:left w:val="none" w:sz="0" w:space="0" w:color="auto"/>
        <w:bottom w:val="none" w:sz="0" w:space="0" w:color="auto"/>
        <w:right w:val="none" w:sz="0" w:space="0" w:color="auto"/>
      </w:divBdr>
    </w:div>
    <w:div w:id="1037580162">
      <w:bodyDiv w:val="1"/>
      <w:marLeft w:val="0"/>
      <w:marRight w:val="0"/>
      <w:marTop w:val="0"/>
      <w:marBottom w:val="0"/>
      <w:divBdr>
        <w:top w:val="none" w:sz="0" w:space="0" w:color="auto"/>
        <w:left w:val="none" w:sz="0" w:space="0" w:color="auto"/>
        <w:bottom w:val="none" w:sz="0" w:space="0" w:color="auto"/>
        <w:right w:val="none" w:sz="0" w:space="0" w:color="auto"/>
      </w:divBdr>
      <w:divsChild>
        <w:div w:id="2022124071">
          <w:marLeft w:val="0"/>
          <w:marRight w:val="0"/>
          <w:marTop w:val="0"/>
          <w:marBottom w:val="0"/>
          <w:divBdr>
            <w:top w:val="none" w:sz="0" w:space="0" w:color="auto"/>
            <w:left w:val="none" w:sz="0" w:space="0" w:color="auto"/>
            <w:bottom w:val="none" w:sz="0" w:space="0" w:color="auto"/>
            <w:right w:val="none" w:sz="0" w:space="0" w:color="auto"/>
          </w:divBdr>
          <w:divsChild>
            <w:div w:id="877426806">
              <w:marLeft w:val="0"/>
              <w:marRight w:val="0"/>
              <w:marTop w:val="0"/>
              <w:marBottom w:val="0"/>
              <w:divBdr>
                <w:top w:val="none" w:sz="0" w:space="0" w:color="auto"/>
                <w:left w:val="none" w:sz="0" w:space="0" w:color="auto"/>
                <w:bottom w:val="none" w:sz="0" w:space="0" w:color="auto"/>
                <w:right w:val="none" w:sz="0" w:space="0" w:color="auto"/>
              </w:divBdr>
              <w:divsChild>
                <w:div w:id="966858344">
                  <w:marLeft w:val="0"/>
                  <w:marRight w:val="0"/>
                  <w:marTop w:val="0"/>
                  <w:marBottom w:val="0"/>
                  <w:divBdr>
                    <w:top w:val="none" w:sz="0" w:space="0" w:color="auto"/>
                    <w:left w:val="none" w:sz="0" w:space="0" w:color="auto"/>
                    <w:bottom w:val="none" w:sz="0" w:space="0" w:color="auto"/>
                    <w:right w:val="none" w:sz="0" w:space="0" w:color="auto"/>
                  </w:divBdr>
                  <w:divsChild>
                    <w:div w:id="8343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617299">
      <w:bodyDiv w:val="1"/>
      <w:marLeft w:val="0"/>
      <w:marRight w:val="0"/>
      <w:marTop w:val="0"/>
      <w:marBottom w:val="0"/>
      <w:divBdr>
        <w:top w:val="none" w:sz="0" w:space="0" w:color="auto"/>
        <w:left w:val="none" w:sz="0" w:space="0" w:color="auto"/>
        <w:bottom w:val="none" w:sz="0" w:space="0" w:color="auto"/>
        <w:right w:val="none" w:sz="0" w:space="0" w:color="auto"/>
      </w:divBdr>
    </w:div>
    <w:div w:id="1099641489">
      <w:bodyDiv w:val="1"/>
      <w:marLeft w:val="0"/>
      <w:marRight w:val="0"/>
      <w:marTop w:val="0"/>
      <w:marBottom w:val="0"/>
      <w:divBdr>
        <w:top w:val="none" w:sz="0" w:space="0" w:color="auto"/>
        <w:left w:val="none" w:sz="0" w:space="0" w:color="auto"/>
        <w:bottom w:val="none" w:sz="0" w:space="0" w:color="auto"/>
        <w:right w:val="none" w:sz="0" w:space="0" w:color="auto"/>
      </w:divBdr>
    </w:div>
    <w:div w:id="1255358873">
      <w:bodyDiv w:val="1"/>
      <w:marLeft w:val="0"/>
      <w:marRight w:val="0"/>
      <w:marTop w:val="0"/>
      <w:marBottom w:val="0"/>
      <w:divBdr>
        <w:top w:val="none" w:sz="0" w:space="0" w:color="auto"/>
        <w:left w:val="none" w:sz="0" w:space="0" w:color="auto"/>
        <w:bottom w:val="none" w:sz="0" w:space="0" w:color="auto"/>
        <w:right w:val="none" w:sz="0" w:space="0" w:color="auto"/>
      </w:divBdr>
    </w:div>
    <w:div w:id="1259101515">
      <w:bodyDiv w:val="1"/>
      <w:marLeft w:val="0"/>
      <w:marRight w:val="0"/>
      <w:marTop w:val="0"/>
      <w:marBottom w:val="0"/>
      <w:divBdr>
        <w:top w:val="none" w:sz="0" w:space="0" w:color="auto"/>
        <w:left w:val="none" w:sz="0" w:space="0" w:color="auto"/>
        <w:bottom w:val="none" w:sz="0" w:space="0" w:color="auto"/>
        <w:right w:val="none" w:sz="0" w:space="0" w:color="auto"/>
      </w:divBdr>
    </w:div>
    <w:div w:id="1288390146">
      <w:bodyDiv w:val="1"/>
      <w:marLeft w:val="0"/>
      <w:marRight w:val="0"/>
      <w:marTop w:val="0"/>
      <w:marBottom w:val="0"/>
      <w:divBdr>
        <w:top w:val="none" w:sz="0" w:space="0" w:color="auto"/>
        <w:left w:val="none" w:sz="0" w:space="0" w:color="auto"/>
        <w:bottom w:val="none" w:sz="0" w:space="0" w:color="auto"/>
        <w:right w:val="none" w:sz="0" w:space="0" w:color="auto"/>
      </w:divBdr>
    </w:div>
    <w:div w:id="1382024573">
      <w:bodyDiv w:val="1"/>
      <w:marLeft w:val="0"/>
      <w:marRight w:val="0"/>
      <w:marTop w:val="0"/>
      <w:marBottom w:val="0"/>
      <w:divBdr>
        <w:top w:val="none" w:sz="0" w:space="0" w:color="auto"/>
        <w:left w:val="none" w:sz="0" w:space="0" w:color="auto"/>
        <w:bottom w:val="none" w:sz="0" w:space="0" w:color="auto"/>
        <w:right w:val="none" w:sz="0" w:space="0" w:color="auto"/>
      </w:divBdr>
    </w:div>
    <w:div w:id="1387071461">
      <w:bodyDiv w:val="1"/>
      <w:marLeft w:val="0"/>
      <w:marRight w:val="0"/>
      <w:marTop w:val="0"/>
      <w:marBottom w:val="0"/>
      <w:divBdr>
        <w:top w:val="none" w:sz="0" w:space="0" w:color="auto"/>
        <w:left w:val="none" w:sz="0" w:space="0" w:color="auto"/>
        <w:bottom w:val="none" w:sz="0" w:space="0" w:color="auto"/>
        <w:right w:val="none" w:sz="0" w:space="0" w:color="auto"/>
      </w:divBdr>
    </w:div>
    <w:div w:id="1477145596">
      <w:bodyDiv w:val="1"/>
      <w:marLeft w:val="0"/>
      <w:marRight w:val="0"/>
      <w:marTop w:val="0"/>
      <w:marBottom w:val="0"/>
      <w:divBdr>
        <w:top w:val="none" w:sz="0" w:space="0" w:color="auto"/>
        <w:left w:val="none" w:sz="0" w:space="0" w:color="auto"/>
        <w:bottom w:val="none" w:sz="0" w:space="0" w:color="auto"/>
        <w:right w:val="none" w:sz="0" w:space="0" w:color="auto"/>
      </w:divBdr>
    </w:div>
    <w:div w:id="1519077861">
      <w:bodyDiv w:val="1"/>
      <w:marLeft w:val="0"/>
      <w:marRight w:val="0"/>
      <w:marTop w:val="0"/>
      <w:marBottom w:val="0"/>
      <w:divBdr>
        <w:top w:val="none" w:sz="0" w:space="0" w:color="auto"/>
        <w:left w:val="none" w:sz="0" w:space="0" w:color="auto"/>
        <w:bottom w:val="none" w:sz="0" w:space="0" w:color="auto"/>
        <w:right w:val="none" w:sz="0" w:space="0" w:color="auto"/>
      </w:divBdr>
    </w:div>
    <w:div w:id="1543010445">
      <w:bodyDiv w:val="1"/>
      <w:marLeft w:val="0"/>
      <w:marRight w:val="0"/>
      <w:marTop w:val="0"/>
      <w:marBottom w:val="0"/>
      <w:divBdr>
        <w:top w:val="none" w:sz="0" w:space="0" w:color="auto"/>
        <w:left w:val="none" w:sz="0" w:space="0" w:color="auto"/>
        <w:bottom w:val="none" w:sz="0" w:space="0" w:color="auto"/>
        <w:right w:val="none" w:sz="0" w:space="0" w:color="auto"/>
      </w:divBdr>
    </w:div>
    <w:div w:id="1578980128">
      <w:bodyDiv w:val="1"/>
      <w:marLeft w:val="0"/>
      <w:marRight w:val="0"/>
      <w:marTop w:val="0"/>
      <w:marBottom w:val="0"/>
      <w:divBdr>
        <w:top w:val="none" w:sz="0" w:space="0" w:color="auto"/>
        <w:left w:val="none" w:sz="0" w:space="0" w:color="auto"/>
        <w:bottom w:val="none" w:sz="0" w:space="0" w:color="auto"/>
        <w:right w:val="none" w:sz="0" w:space="0" w:color="auto"/>
      </w:divBdr>
    </w:div>
    <w:div w:id="1674608002">
      <w:bodyDiv w:val="1"/>
      <w:marLeft w:val="0"/>
      <w:marRight w:val="0"/>
      <w:marTop w:val="0"/>
      <w:marBottom w:val="0"/>
      <w:divBdr>
        <w:top w:val="none" w:sz="0" w:space="0" w:color="auto"/>
        <w:left w:val="none" w:sz="0" w:space="0" w:color="auto"/>
        <w:bottom w:val="none" w:sz="0" w:space="0" w:color="auto"/>
        <w:right w:val="none" w:sz="0" w:space="0" w:color="auto"/>
      </w:divBdr>
    </w:div>
    <w:div w:id="1731883781">
      <w:bodyDiv w:val="1"/>
      <w:marLeft w:val="0"/>
      <w:marRight w:val="0"/>
      <w:marTop w:val="0"/>
      <w:marBottom w:val="0"/>
      <w:divBdr>
        <w:top w:val="none" w:sz="0" w:space="0" w:color="auto"/>
        <w:left w:val="none" w:sz="0" w:space="0" w:color="auto"/>
        <w:bottom w:val="none" w:sz="0" w:space="0" w:color="auto"/>
        <w:right w:val="none" w:sz="0" w:space="0" w:color="auto"/>
      </w:divBdr>
    </w:div>
    <w:div w:id="1785536944">
      <w:bodyDiv w:val="1"/>
      <w:marLeft w:val="0"/>
      <w:marRight w:val="0"/>
      <w:marTop w:val="0"/>
      <w:marBottom w:val="0"/>
      <w:divBdr>
        <w:top w:val="none" w:sz="0" w:space="0" w:color="auto"/>
        <w:left w:val="none" w:sz="0" w:space="0" w:color="auto"/>
        <w:bottom w:val="none" w:sz="0" w:space="0" w:color="auto"/>
        <w:right w:val="none" w:sz="0" w:space="0" w:color="auto"/>
      </w:divBdr>
    </w:div>
    <w:div w:id="1786538852">
      <w:bodyDiv w:val="1"/>
      <w:marLeft w:val="0"/>
      <w:marRight w:val="0"/>
      <w:marTop w:val="0"/>
      <w:marBottom w:val="0"/>
      <w:divBdr>
        <w:top w:val="none" w:sz="0" w:space="0" w:color="auto"/>
        <w:left w:val="none" w:sz="0" w:space="0" w:color="auto"/>
        <w:bottom w:val="none" w:sz="0" w:space="0" w:color="auto"/>
        <w:right w:val="none" w:sz="0" w:space="0" w:color="auto"/>
      </w:divBdr>
    </w:div>
    <w:div w:id="1800567930">
      <w:bodyDiv w:val="1"/>
      <w:marLeft w:val="0"/>
      <w:marRight w:val="0"/>
      <w:marTop w:val="0"/>
      <w:marBottom w:val="0"/>
      <w:divBdr>
        <w:top w:val="none" w:sz="0" w:space="0" w:color="auto"/>
        <w:left w:val="none" w:sz="0" w:space="0" w:color="auto"/>
        <w:bottom w:val="none" w:sz="0" w:space="0" w:color="auto"/>
        <w:right w:val="none" w:sz="0" w:space="0" w:color="auto"/>
      </w:divBdr>
    </w:div>
    <w:div w:id="1821842769">
      <w:bodyDiv w:val="1"/>
      <w:marLeft w:val="0"/>
      <w:marRight w:val="0"/>
      <w:marTop w:val="0"/>
      <w:marBottom w:val="0"/>
      <w:divBdr>
        <w:top w:val="none" w:sz="0" w:space="0" w:color="auto"/>
        <w:left w:val="none" w:sz="0" w:space="0" w:color="auto"/>
        <w:bottom w:val="none" w:sz="0" w:space="0" w:color="auto"/>
        <w:right w:val="none" w:sz="0" w:space="0" w:color="auto"/>
      </w:divBdr>
    </w:div>
    <w:div w:id="1996372181">
      <w:bodyDiv w:val="1"/>
      <w:marLeft w:val="0"/>
      <w:marRight w:val="0"/>
      <w:marTop w:val="0"/>
      <w:marBottom w:val="0"/>
      <w:divBdr>
        <w:top w:val="none" w:sz="0" w:space="0" w:color="auto"/>
        <w:left w:val="none" w:sz="0" w:space="0" w:color="auto"/>
        <w:bottom w:val="none" w:sz="0" w:space="0" w:color="auto"/>
        <w:right w:val="none" w:sz="0" w:space="0" w:color="auto"/>
      </w:divBdr>
    </w:div>
    <w:div w:id="2024698213">
      <w:bodyDiv w:val="1"/>
      <w:marLeft w:val="0"/>
      <w:marRight w:val="0"/>
      <w:marTop w:val="0"/>
      <w:marBottom w:val="0"/>
      <w:divBdr>
        <w:top w:val="none" w:sz="0" w:space="0" w:color="auto"/>
        <w:left w:val="none" w:sz="0" w:space="0" w:color="auto"/>
        <w:bottom w:val="none" w:sz="0" w:space="0" w:color="auto"/>
        <w:right w:val="none" w:sz="0" w:space="0" w:color="auto"/>
      </w:divBdr>
    </w:div>
    <w:div w:id="2040006702">
      <w:bodyDiv w:val="1"/>
      <w:marLeft w:val="0"/>
      <w:marRight w:val="0"/>
      <w:marTop w:val="0"/>
      <w:marBottom w:val="0"/>
      <w:divBdr>
        <w:top w:val="none" w:sz="0" w:space="0" w:color="auto"/>
        <w:left w:val="none" w:sz="0" w:space="0" w:color="auto"/>
        <w:bottom w:val="none" w:sz="0" w:space="0" w:color="auto"/>
        <w:right w:val="none" w:sz="0" w:space="0" w:color="auto"/>
      </w:divBdr>
    </w:div>
    <w:div w:id="2047215276">
      <w:bodyDiv w:val="1"/>
      <w:marLeft w:val="0"/>
      <w:marRight w:val="0"/>
      <w:marTop w:val="0"/>
      <w:marBottom w:val="0"/>
      <w:divBdr>
        <w:top w:val="none" w:sz="0" w:space="0" w:color="auto"/>
        <w:left w:val="none" w:sz="0" w:space="0" w:color="auto"/>
        <w:bottom w:val="none" w:sz="0" w:space="0" w:color="auto"/>
        <w:right w:val="none" w:sz="0" w:space="0" w:color="auto"/>
      </w:divBdr>
    </w:div>
    <w:div w:id="213871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chart" Target="charts/chart1.xm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chart" Target="charts/chart6.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1.png"/><Relationship Id="rId32" Type="http://schemas.openxmlformats.org/officeDocument/2006/relationships/chart" Target="charts/chart5.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chart" Target="charts/chart3.xml"/><Relationship Id="rId10" Type="http://schemas.openxmlformats.org/officeDocument/2006/relationships/webSettings" Target="webSettings.xml"/><Relationship Id="rId19" Type="http://schemas.openxmlformats.org/officeDocument/2006/relationships/image" Target="media/image6.png"/><Relationship Id="rId31" Type="http://schemas.openxmlformats.org/officeDocument/2006/relationships/chart" Target="charts/chart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konsultimipublik.gov.al/Konsultime/Detaje/311" TargetMode="External"/><Relationship Id="rId22" Type="http://schemas.openxmlformats.org/officeDocument/2006/relationships/image" Target="media/image9.png"/><Relationship Id="rId27" Type="http://schemas.openxmlformats.org/officeDocument/2006/relationships/chart" Target="charts/chart2.xml"/><Relationship Id="rId30" Type="http://schemas.microsoft.com/office/2007/relationships/hdphoto" Target="media/hdphoto1.wdp"/><Relationship Id="rId35" Type="http://schemas.openxmlformats.org/officeDocument/2006/relationships/theme" Target="theme/theme1.xm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neighbourhood-nlargement/sites/near/files/pdf/key%20documents/2016/20161109_report_albania.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oleObject" Target="C:/Users/Nevila.Samarxhi.GOV/AppData/Local/Microsoft/Windows/INetCache/Content.Outlook/X8MTGIFS/Plani%20Veprimit%20IPSIS%20kostimi%20financiar%20per%20SMIK%20%20date%203012202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C:/Users/Nevila.Samarxhi.GOV/AppData/Local/Microsoft/Windows/INetCache/Content.Outlook/X8MTGIFS/Plani%20Veprimit%20IPSIS%20kostimi%20financiar%20per%20SMIK%20%20date%203012202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C:/Users/Nevila.Samarxhi.GOV/AppData/Local/Microsoft/Windows/INetCache/Content.Outlook/X8MTGIFS/Plani%20Veprimit%20IPSIS%20kostimi%20financiar%20per%20SMIK%20%20date%20301220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a:t>Kosto e PV - NDARJA E SHPENZIMEVE</a:t>
            </a:r>
          </a:p>
        </c:rich>
      </c:tx>
      <c:overlay val="0"/>
      <c:spPr>
        <a:noFill/>
        <a:ln>
          <a:noFill/>
        </a:ln>
        <a:effectLst/>
      </c:spPr>
    </c:title>
    <c:autoTitleDeleted val="0"/>
    <c:plotArea>
      <c:layout>
        <c:manualLayout>
          <c:layoutTarget val="inner"/>
          <c:xMode val="edge"/>
          <c:yMode val="edge"/>
          <c:x val="0.25440140845070419"/>
          <c:y val="0.18090452261306531"/>
          <c:w val="0.5166928715398923"/>
          <c:h val="0.71109854179128584"/>
        </c:manualLayout>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0-59E5-4378-8DD9-3A8B04A4F3E6}"/>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59E5-4378-8DD9-3A8B04A4F3E6}"/>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2-59E5-4378-8DD9-3A8B04A4F3E6}"/>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6-77FB-4C26-977D-7010857F661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'Qëllimi i Politikave'!$G$38:$G$41</c:f>
              <c:strCache>
                <c:ptCount val="4"/>
                <c:pt idx="0">
                  <c:v>PBA 2021-2023</c:v>
                </c:pt>
                <c:pt idx="1">
                  <c:v>Financim i huaj </c:v>
                </c:pt>
                <c:pt idx="2">
                  <c:v>Buxheti 2024-2027</c:v>
                </c:pt>
                <c:pt idx="3">
                  <c:v>Hendek financiar 2021-2027</c:v>
                </c:pt>
              </c:strCache>
            </c:strRef>
          </c:cat>
          <c:val>
            <c:numRef>
              <c:f>'Qëllimi i Politikave'!$H$38:$H$41</c:f>
              <c:numCache>
                <c:formatCode>#,##0</c:formatCode>
                <c:ptCount val="4"/>
                <c:pt idx="0">
                  <c:v>7259792000.8000002</c:v>
                </c:pt>
                <c:pt idx="1">
                  <c:v>2377632500</c:v>
                </c:pt>
                <c:pt idx="2">
                  <c:v>10122405501.6</c:v>
                </c:pt>
                <c:pt idx="3">
                  <c:v>376600000.00000191</c:v>
                </c:pt>
              </c:numCache>
            </c:numRef>
          </c:val>
          <c:extLst>
            <c:ext xmlns:c16="http://schemas.microsoft.com/office/drawing/2014/chart" uri="{C3380CC4-5D6E-409C-BE32-E72D297353CC}">
              <c16:uniqueId val="{00000003-59E5-4378-8DD9-3A8B04A4F3E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0"/>
    </c:view3D>
    <c:floor>
      <c:thickness val="0"/>
    </c:floor>
    <c:sideWall>
      <c:thickness val="0"/>
    </c:sideWall>
    <c:backWall>
      <c:thickness val="0"/>
    </c:backWall>
    <c:plotArea>
      <c:layout>
        <c:manualLayout>
          <c:layoutTarget val="inner"/>
          <c:xMode val="edge"/>
          <c:yMode val="edge"/>
          <c:x val="9.1549295774647974E-2"/>
          <c:y val="0.18718592964824118"/>
          <c:w val="0.80897887323943718"/>
          <c:h val="0.72110552763819191"/>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0-B3CC-43F5-94BE-C2C3A6E0699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1-B3CC-43F5-94BE-C2C3A6E06997}"/>
              </c:ext>
            </c:extLst>
          </c:dPt>
          <c:dLbls>
            <c:dLbl>
              <c:idx val="0"/>
              <c:layout>
                <c:manualLayout>
                  <c:x val="-6.6031033940571512E-2"/>
                  <c:y val="0.10281793905944446"/>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B3CC-43F5-94BE-C2C3A6E06997}"/>
                </c:ext>
              </c:extLst>
            </c:dLbl>
            <c:dLbl>
              <c:idx val="1"/>
              <c:layout>
                <c:manualLayout>
                  <c:x val="0.17581037325300675"/>
                  <c:y val="-0.1097445328090212"/>
                </c:manualLayout>
              </c:layout>
              <c:spPr>
                <a:noFill/>
                <a:ln w="25400">
                  <a:noFill/>
                </a:ln>
              </c:spPr>
              <c:txPr>
                <a:bodyPr wrap="square" lIns="38100" tIns="19050" rIns="38100" bIns="19050" anchor="ctr">
                  <a:noAutofit/>
                </a:bodyPr>
                <a:lstStyle/>
                <a:p>
                  <a:pPr>
                    <a:defRPr sz="1200" b="1"/>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5468071110953166"/>
                      <c:h val="8.3288328851940305E-2"/>
                    </c:manualLayout>
                  </c15:layout>
                </c:ext>
                <c:ext xmlns:c16="http://schemas.microsoft.com/office/drawing/2014/chart" uri="{C3380CC4-5D6E-409C-BE32-E72D297353CC}">
                  <c16:uniqueId val="{00000001-B3CC-43F5-94BE-C2C3A6E06997}"/>
                </c:ext>
              </c:extLst>
            </c:dLbl>
            <c:spPr>
              <a:noFill/>
              <a:ln w="25400">
                <a:noFill/>
              </a:ln>
            </c:spPr>
            <c:txPr>
              <a:bodyPr wrap="square" lIns="38100" tIns="19050" rIns="38100" bIns="19050" anchor="ctr">
                <a:spAutoFit/>
              </a:bodyPr>
              <a:lstStyle/>
              <a:p>
                <a:pPr>
                  <a:defRPr sz="1200" b="1"/>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'Qëllimi i Politikave'!$G$44:$G$45</c:f>
              <c:strCache>
                <c:ptCount val="2"/>
                <c:pt idx="0">
                  <c:v>Kosto Korente </c:v>
                </c:pt>
                <c:pt idx="1">
                  <c:v>Kosto kapitale</c:v>
                </c:pt>
              </c:strCache>
            </c:strRef>
          </c:cat>
          <c:val>
            <c:numRef>
              <c:f>'Qëllimi i Politikave'!$H$44:$H$45</c:f>
              <c:numCache>
                <c:formatCode>#,##0</c:formatCode>
                <c:ptCount val="2"/>
                <c:pt idx="0">
                  <c:v>17694866002.400002</c:v>
                </c:pt>
                <c:pt idx="1">
                  <c:v>2441564000</c:v>
                </c:pt>
              </c:numCache>
            </c:numRef>
          </c:val>
          <c:extLst>
            <c:ext xmlns:c16="http://schemas.microsoft.com/office/drawing/2014/chart" uri="{C3380CC4-5D6E-409C-BE32-E72D297353CC}">
              <c16:uniqueId val="{00000002-B3CC-43F5-94BE-C2C3A6E06997}"/>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Arial Black" panose="020B0A04020102020204" pitchFamily="34" charset="0"/>
              </a:rPr>
              <a:t>Kosto të</a:t>
            </a:r>
            <a:r>
              <a:rPr lang="en-US" baseline="0">
                <a:latin typeface="Arial Black" panose="020B0A04020102020204" pitchFamily="34" charset="0"/>
              </a:rPr>
              <a:t> lidhura me qëllimin e politikave</a:t>
            </a:r>
            <a:endParaRPr lang="en-US">
              <a:latin typeface="Arial Black" panose="020B0A04020102020204" pitchFamily="34" charset="0"/>
            </a:endParaRPr>
          </a:p>
        </c:rich>
      </c:tx>
      <c:overlay val="0"/>
      <c:spPr>
        <a:noFill/>
        <a:ln w="25400">
          <a:noFill/>
        </a:ln>
      </c:spPr>
    </c:title>
    <c:autoTitleDeleted val="0"/>
    <c:plotArea>
      <c:layout>
        <c:manualLayout>
          <c:layoutTarget val="inner"/>
          <c:xMode val="edge"/>
          <c:yMode val="edge"/>
          <c:x val="4.665492957746474E-2"/>
          <c:y val="8.9195979899497582E-2"/>
          <c:w val="0.8362676056338032"/>
          <c:h val="0.81106168601899065"/>
        </c:manualLayout>
      </c:layout>
      <c:barChart>
        <c:barDir val="col"/>
        <c:grouping val="percentStacked"/>
        <c:varyColors val="0"/>
        <c:ser>
          <c:idx val="0"/>
          <c:order val="0"/>
          <c:tx>
            <c:strRef>
              <c:f>'Qëllimi i Politikave'!$K$36</c:f>
              <c:strCache>
                <c:ptCount val="1"/>
                <c:pt idx="0">
                  <c:v>Kosto Korente</c:v>
                </c:pt>
              </c:strCache>
            </c:strRef>
          </c:tx>
          <c:spPr>
            <a:solidFill>
              <a:srgbClr val="5B9BD5"/>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'Qëllimi i Politikave'!$J$37:$J$39</c:f>
              <c:strCache>
                <c:ptCount val="3"/>
                <c:pt idx="0">
                  <c:v>Qëllimi i Politikës I</c:v>
                </c:pt>
                <c:pt idx="1">
                  <c:v>Qëllimi i Politikës II</c:v>
                </c:pt>
                <c:pt idx="2">
                  <c:v>Qëllimi i Politikës III</c:v>
                </c:pt>
              </c:strCache>
            </c:strRef>
          </c:cat>
          <c:val>
            <c:numRef>
              <c:f>'Qëllimi i Politikave'!$K$37:$K$39</c:f>
              <c:numCache>
                <c:formatCode>#,##0</c:formatCode>
                <c:ptCount val="3"/>
                <c:pt idx="0">
                  <c:v>15894166002.4</c:v>
                </c:pt>
                <c:pt idx="1">
                  <c:v>1793500000</c:v>
                </c:pt>
                <c:pt idx="2">
                  <c:v>7200000</c:v>
                </c:pt>
              </c:numCache>
            </c:numRef>
          </c:val>
          <c:extLst>
            <c:ext xmlns:c16="http://schemas.microsoft.com/office/drawing/2014/chart" uri="{C3380CC4-5D6E-409C-BE32-E72D297353CC}">
              <c16:uniqueId val="{00000000-6A1C-42D3-B41C-F2E4F4479BA2}"/>
            </c:ext>
          </c:extLst>
        </c:ser>
        <c:ser>
          <c:idx val="1"/>
          <c:order val="1"/>
          <c:tx>
            <c:strRef>
              <c:f>'Qëllimi i Politikave'!$L$36</c:f>
              <c:strCache>
                <c:ptCount val="1"/>
                <c:pt idx="0">
                  <c:v>Kosto Kapitale</c:v>
                </c:pt>
              </c:strCache>
            </c:strRef>
          </c:tx>
          <c:spPr>
            <a:solidFill>
              <a:srgbClr val="ED7D31"/>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'Qëllimi i Politikave'!$J$37:$J$39</c:f>
              <c:strCache>
                <c:ptCount val="3"/>
                <c:pt idx="0">
                  <c:v>Qëllimi i Politikës I</c:v>
                </c:pt>
                <c:pt idx="1">
                  <c:v>Qëllimi i Politikës II</c:v>
                </c:pt>
                <c:pt idx="2">
                  <c:v>Qëllimi i Politikës III</c:v>
                </c:pt>
              </c:strCache>
            </c:strRef>
          </c:cat>
          <c:val>
            <c:numRef>
              <c:f>'Qëllimi i Politikave'!$L$37:$L$39</c:f>
              <c:numCache>
                <c:formatCode>#,##0</c:formatCode>
                <c:ptCount val="3"/>
                <c:pt idx="0">
                  <c:v>1292406000</c:v>
                </c:pt>
                <c:pt idx="1">
                  <c:v>1149158000</c:v>
                </c:pt>
                <c:pt idx="2">
                  <c:v>0</c:v>
                </c:pt>
              </c:numCache>
            </c:numRef>
          </c:val>
          <c:extLst>
            <c:ext xmlns:c16="http://schemas.microsoft.com/office/drawing/2014/chart" uri="{C3380CC4-5D6E-409C-BE32-E72D297353CC}">
              <c16:uniqueId val="{00000001-6A1C-42D3-B41C-F2E4F4479BA2}"/>
            </c:ext>
          </c:extLst>
        </c:ser>
        <c:dLbls>
          <c:showLegendKey val="0"/>
          <c:showVal val="0"/>
          <c:showCatName val="0"/>
          <c:showSerName val="0"/>
          <c:showPercent val="0"/>
          <c:showBubbleSize val="0"/>
        </c:dLbls>
        <c:gapWidth val="55"/>
        <c:overlap val="100"/>
        <c:axId val="177026560"/>
        <c:axId val="155872064"/>
      </c:barChart>
      <c:catAx>
        <c:axId val="177026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5872064"/>
        <c:crosses val="autoZero"/>
        <c:auto val="1"/>
        <c:lblAlgn val="ctr"/>
        <c:lblOffset val="100"/>
        <c:noMultiLvlLbl val="0"/>
      </c:catAx>
      <c:valAx>
        <c:axId val="1558720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026560"/>
        <c:crosses val="autoZero"/>
        <c:crossBetween val="between"/>
      </c:valAx>
      <c:spPr>
        <a:noFill/>
        <a:ln w="25400">
          <a:noFill/>
        </a:ln>
      </c:spPr>
    </c:plotArea>
    <c:legend>
      <c:legendPos val="r"/>
      <c:layout>
        <c:manualLayout>
          <c:xMode val="edge"/>
          <c:yMode val="edge"/>
          <c:x val="0.89524647887323927"/>
          <c:y val="0.49748743718592997"/>
          <c:w val="9.9471830985915513E-2"/>
          <c:h val="7.0351758793969849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a:t>Kosto e PV - NDARJA E SHPENZIMEVE</a:t>
            </a:r>
          </a:p>
        </c:rich>
      </c:tx>
      <c:overlay val="0"/>
      <c:spPr>
        <a:noFill/>
        <a:ln>
          <a:noFill/>
        </a:ln>
        <a:effectLst/>
      </c:spPr>
    </c:title>
    <c:autoTitleDeleted val="0"/>
    <c:plotArea>
      <c:layout>
        <c:manualLayout>
          <c:layoutTarget val="inner"/>
          <c:xMode val="edge"/>
          <c:yMode val="edge"/>
          <c:x val="0.25440140845070419"/>
          <c:y val="0.18090452261306531"/>
          <c:w val="0.5166928715398923"/>
          <c:h val="0.71109854179128584"/>
        </c:manualLayout>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0-59E5-4378-8DD9-3A8B04A4F3E6}"/>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59E5-4378-8DD9-3A8B04A4F3E6}"/>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2-59E5-4378-8DD9-3A8B04A4F3E6}"/>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6-77FB-4C26-977D-7010857F661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'Qëllimi i Politikave'!$G$38:$G$41</c:f>
              <c:strCache>
                <c:ptCount val="4"/>
                <c:pt idx="0">
                  <c:v>PBA 2021-2023</c:v>
                </c:pt>
                <c:pt idx="1">
                  <c:v>Financim i huaj </c:v>
                </c:pt>
                <c:pt idx="2">
                  <c:v>Buxheti 2024-2027</c:v>
                </c:pt>
                <c:pt idx="3">
                  <c:v>Hendek financiar 2021-2027</c:v>
                </c:pt>
              </c:strCache>
            </c:strRef>
          </c:cat>
          <c:val>
            <c:numRef>
              <c:f>'Qëllimi i Politikave'!$H$38:$H$41</c:f>
              <c:numCache>
                <c:formatCode>#,##0</c:formatCode>
                <c:ptCount val="4"/>
                <c:pt idx="0">
                  <c:v>7259792000.8000002</c:v>
                </c:pt>
                <c:pt idx="1">
                  <c:v>2377632500</c:v>
                </c:pt>
                <c:pt idx="2">
                  <c:v>10122405501.6</c:v>
                </c:pt>
                <c:pt idx="3">
                  <c:v>376600000.00000191</c:v>
                </c:pt>
              </c:numCache>
            </c:numRef>
          </c:val>
          <c:extLst>
            <c:ext xmlns:c16="http://schemas.microsoft.com/office/drawing/2014/chart" uri="{C3380CC4-5D6E-409C-BE32-E72D297353CC}">
              <c16:uniqueId val="{00000003-59E5-4378-8DD9-3A8B04A4F3E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US" sz="1000" b="0" i="0" strike="noStrike">
                <a:solidFill>
                  <a:srgbClr val="333333"/>
                </a:solidFill>
                <a:latin typeface="Arial Black"/>
              </a:rPr>
              <a:t>NATYRA EKONOMIKE E KOSTOVE TË Planit Të Veprimit</a:t>
            </a:r>
            <a:endParaRPr lang="en-US" sz="1000" b="0" i="0" strike="noStrike">
              <a:solidFill>
                <a:srgbClr val="333333"/>
              </a:solidFill>
              <a:latin typeface="Calibri"/>
              <a:cs typeface="Calibri"/>
            </a:endParaRPr>
          </a:p>
          <a:p>
            <a:pPr>
              <a:defRPr sz="1000" b="0" i="0" u="none" strike="noStrike" baseline="0">
                <a:solidFill>
                  <a:srgbClr val="000000"/>
                </a:solidFill>
                <a:latin typeface="Calibri"/>
                <a:ea typeface="Calibri"/>
                <a:cs typeface="Calibri"/>
              </a:defRPr>
            </a:pPr>
            <a:endParaRPr lang="en-US" sz="1400" b="0" i="0" strike="noStrike">
              <a:solidFill>
                <a:srgbClr val="333333"/>
              </a:solidFill>
              <a:latin typeface="Calibri"/>
              <a:cs typeface="Calibri"/>
            </a:endParaRPr>
          </a:p>
        </c:rich>
      </c:tx>
      <c:layout>
        <c:manualLayout>
          <c:xMode val="edge"/>
          <c:yMode val="edge"/>
          <c:x val="0.18562338387737434"/>
          <c:y val="2.016666558158361E-3"/>
        </c:manualLayout>
      </c:layout>
      <c:overlay val="0"/>
      <c:spPr>
        <a:noFill/>
        <a:ln w="25400">
          <a:noFill/>
        </a:ln>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9.1549295774647974E-2"/>
          <c:y val="0.18718592964824118"/>
          <c:w val="0.80897887323943718"/>
          <c:h val="0.72110552763819191"/>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0-B3CC-43F5-94BE-C2C3A6E0699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1-B3CC-43F5-94BE-C2C3A6E06997}"/>
              </c:ext>
            </c:extLst>
          </c:dPt>
          <c:dLbls>
            <c:dLbl>
              <c:idx val="0"/>
              <c:layout>
                <c:manualLayout>
                  <c:x val="-6.6031033940571512E-2"/>
                  <c:y val="0.10281793905944446"/>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B3CC-43F5-94BE-C2C3A6E06997}"/>
                </c:ext>
              </c:extLst>
            </c:dLbl>
            <c:dLbl>
              <c:idx val="1"/>
              <c:layout>
                <c:manualLayout>
                  <c:x val="0.17581037325300675"/>
                  <c:y val="-0.1097445328090212"/>
                </c:manualLayout>
              </c:layout>
              <c:spPr>
                <a:noFill/>
                <a:ln w="25400">
                  <a:noFill/>
                </a:ln>
              </c:spPr>
              <c:txPr>
                <a:bodyPr wrap="square" lIns="38100" tIns="19050" rIns="38100" bIns="19050" anchor="ctr">
                  <a:noAutofit/>
                </a:bodyPr>
                <a:lstStyle/>
                <a:p>
                  <a:pPr>
                    <a:defRPr sz="1200" b="1"/>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5468071110953166"/>
                      <c:h val="8.3288328851940305E-2"/>
                    </c:manualLayout>
                  </c15:layout>
                </c:ext>
                <c:ext xmlns:c16="http://schemas.microsoft.com/office/drawing/2014/chart" uri="{C3380CC4-5D6E-409C-BE32-E72D297353CC}">
                  <c16:uniqueId val="{00000001-B3CC-43F5-94BE-C2C3A6E06997}"/>
                </c:ext>
              </c:extLst>
            </c:dLbl>
            <c:spPr>
              <a:noFill/>
              <a:ln w="25400">
                <a:noFill/>
              </a:ln>
            </c:spPr>
            <c:txPr>
              <a:bodyPr wrap="square" lIns="38100" tIns="19050" rIns="38100" bIns="19050" anchor="ctr">
                <a:spAutoFit/>
              </a:bodyPr>
              <a:lstStyle/>
              <a:p>
                <a:pPr>
                  <a:defRPr sz="1200" b="1"/>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'Qëllimi i Politikave'!$G$44:$G$45</c:f>
              <c:strCache>
                <c:ptCount val="2"/>
                <c:pt idx="0">
                  <c:v>Kosto Korente </c:v>
                </c:pt>
                <c:pt idx="1">
                  <c:v>Kosto kapitale</c:v>
                </c:pt>
              </c:strCache>
            </c:strRef>
          </c:cat>
          <c:val>
            <c:numRef>
              <c:f>'Qëllimi i Politikave'!$H$44:$H$45</c:f>
              <c:numCache>
                <c:formatCode>#,##0</c:formatCode>
                <c:ptCount val="2"/>
                <c:pt idx="0">
                  <c:v>17694866002.400002</c:v>
                </c:pt>
                <c:pt idx="1">
                  <c:v>2441564000</c:v>
                </c:pt>
              </c:numCache>
            </c:numRef>
          </c:val>
          <c:extLst>
            <c:ext xmlns:c16="http://schemas.microsoft.com/office/drawing/2014/chart" uri="{C3380CC4-5D6E-409C-BE32-E72D297353CC}">
              <c16:uniqueId val="{00000002-B3CC-43F5-94BE-C2C3A6E06997}"/>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Arial Black" panose="020B0A04020102020204" pitchFamily="34" charset="0"/>
              </a:rPr>
              <a:t>Kosto të</a:t>
            </a:r>
            <a:r>
              <a:rPr lang="en-US" baseline="0">
                <a:latin typeface="Arial Black" panose="020B0A04020102020204" pitchFamily="34" charset="0"/>
              </a:rPr>
              <a:t> lidhura me Qëllimin e Politikave</a:t>
            </a:r>
            <a:endParaRPr lang="en-US">
              <a:latin typeface="Arial Black" panose="020B0A04020102020204" pitchFamily="34" charset="0"/>
            </a:endParaRPr>
          </a:p>
        </c:rich>
      </c:tx>
      <c:overlay val="0"/>
      <c:spPr>
        <a:noFill/>
        <a:ln w="25400">
          <a:noFill/>
        </a:ln>
      </c:spPr>
    </c:title>
    <c:autoTitleDeleted val="0"/>
    <c:plotArea>
      <c:layout>
        <c:manualLayout>
          <c:layoutTarget val="inner"/>
          <c:xMode val="edge"/>
          <c:yMode val="edge"/>
          <c:x val="4.665492957746474E-2"/>
          <c:y val="8.9195979899497582E-2"/>
          <c:w val="0.8362676056338032"/>
          <c:h val="0.81106168601899065"/>
        </c:manualLayout>
      </c:layout>
      <c:barChart>
        <c:barDir val="col"/>
        <c:grouping val="percentStacked"/>
        <c:varyColors val="0"/>
        <c:ser>
          <c:idx val="0"/>
          <c:order val="0"/>
          <c:tx>
            <c:strRef>
              <c:f>'Qëllimi i Politikave'!$K$36</c:f>
              <c:strCache>
                <c:ptCount val="1"/>
                <c:pt idx="0">
                  <c:v>Kosto Korente</c:v>
                </c:pt>
              </c:strCache>
            </c:strRef>
          </c:tx>
          <c:spPr>
            <a:solidFill>
              <a:srgbClr val="5B9BD5"/>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'Qëllimi i Politikave'!$J$37:$J$39</c:f>
              <c:strCache>
                <c:ptCount val="3"/>
                <c:pt idx="0">
                  <c:v>Qëllimi i Politikës I</c:v>
                </c:pt>
                <c:pt idx="1">
                  <c:v>Qëllimi i Politikës II</c:v>
                </c:pt>
                <c:pt idx="2">
                  <c:v>Qëllimi i Politikës III</c:v>
                </c:pt>
              </c:strCache>
            </c:strRef>
          </c:cat>
          <c:val>
            <c:numRef>
              <c:f>'Qëllimi i Politikave'!$K$37:$K$39</c:f>
              <c:numCache>
                <c:formatCode>#,##0</c:formatCode>
                <c:ptCount val="3"/>
                <c:pt idx="0">
                  <c:v>15894166002.4</c:v>
                </c:pt>
                <c:pt idx="1">
                  <c:v>1793500000</c:v>
                </c:pt>
                <c:pt idx="2">
                  <c:v>7200000</c:v>
                </c:pt>
              </c:numCache>
            </c:numRef>
          </c:val>
          <c:extLst>
            <c:ext xmlns:c16="http://schemas.microsoft.com/office/drawing/2014/chart" uri="{C3380CC4-5D6E-409C-BE32-E72D297353CC}">
              <c16:uniqueId val="{00000000-6A1C-42D3-B41C-F2E4F4479BA2}"/>
            </c:ext>
          </c:extLst>
        </c:ser>
        <c:ser>
          <c:idx val="1"/>
          <c:order val="1"/>
          <c:tx>
            <c:strRef>
              <c:f>'Qëllimi i Politikave'!$L$36</c:f>
              <c:strCache>
                <c:ptCount val="1"/>
                <c:pt idx="0">
                  <c:v>Kosto Kapitale</c:v>
                </c:pt>
              </c:strCache>
            </c:strRef>
          </c:tx>
          <c:spPr>
            <a:solidFill>
              <a:srgbClr val="ED7D31"/>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'Qëllimi i Politikave'!$J$37:$J$39</c:f>
              <c:strCache>
                <c:ptCount val="3"/>
                <c:pt idx="0">
                  <c:v>Qëllimi i Politikës I</c:v>
                </c:pt>
                <c:pt idx="1">
                  <c:v>Qëllimi i Politikës II</c:v>
                </c:pt>
                <c:pt idx="2">
                  <c:v>Qëllimi i Politikës III</c:v>
                </c:pt>
              </c:strCache>
            </c:strRef>
          </c:cat>
          <c:val>
            <c:numRef>
              <c:f>'Qëllimi i Politikave'!$L$37:$L$39</c:f>
              <c:numCache>
                <c:formatCode>#,##0</c:formatCode>
                <c:ptCount val="3"/>
                <c:pt idx="0">
                  <c:v>1292406000</c:v>
                </c:pt>
                <c:pt idx="1">
                  <c:v>1149158000</c:v>
                </c:pt>
                <c:pt idx="2">
                  <c:v>0</c:v>
                </c:pt>
              </c:numCache>
            </c:numRef>
          </c:val>
          <c:extLst>
            <c:ext xmlns:c16="http://schemas.microsoft.com/office/drawing/2014/chart" uri="{C3380CC4-5D6E-409C-BE32-E72D297353CC}">
              <c16:uniqueId val="{00000001-6A1C-42D3-B41C-F2E4F4479BA2}"/>
            </c:ext>
          </c:extLst>
        </c:ser>
        <c:dLbls>
          <c:showLegendKey val="0"/>
          <c:showVal val="0"/>
          <c:showCatName val="0"/>
          <c:showSerName val="0"/>
          <c:showPercent val="0"/>
          <c:showBubbleSize val="0"/>
        </c:dLbls>
        <c:gapWidth val="55"/>
        <c:overlap val="100"/>
        <c:axId val="159185408"/>
        <c:axId val="382232832"/>
      </c:barChart>
      <c:catAx>
        <c:axId val="159185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82232832"/>
        <c:crosses val="autoZero"/>
        <c:auto val="1"/>
        <c:lblAlgn val="ctr"/>
        <c:lblOffset val="100"/>
        <c:noMultiLvlLbl val="0"/>
      </c:catAx>
      <c:valAx>
        <c:axId val="3822328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185408"/>
        <c:crosses val="autoZero"/>
        <c:crossBetween val="between"/>
      </c:valAx>
      <c:spPr>
        <a:noFill/>
        <a:ln w="25400">
          <a:noFill/>
        </a:ln>
      </c:spPr>
    </c:plotArea>
    <c:legend>
      <c:legendPos val="r"/>
      <c:layout>
        <c:manualLayout>
          <c:xMode val="edge"/>
          <c:yMode val="edge"/>
          <c:x val="0.89524647887323927"/>
          <c:y val="0.49748743718592997"/>
          <c:w val="9.9471830985915513E-2"/>
          <c:h val="7.0351758793969849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1117</Nr_x002e__x0020_akti>
    <Data_x0020_e_x0020_Krijimit xmlns="0e656187-b300-4fb0-8bf4-3a50f872073c">2021-01-07T14:29:14Z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2021-01-06T23:00:00Z</Date_x0020_protokolli>
    <Titulli xmlns="0e656187-b300-4fb0-8bf4-3a50f872073c">Për miratimin e Strategjisë Ndërsektorale të Menaxhimit të Integruar të Kufirit 2021-2027 dhe të planit të veprimit 2021-2023</Titulli>
    <Modifikuesi xmlns="0e656187-b300-4fb0-8bf4-3a50f872073c">Fjora.Korita</Modifikuesi>
    <Nr_x002e__x0020_prot_x0020_QBZ xmlns="0e656187-b300-4fb0-8bf4-3a50f872073c">26</Nr_x002e__x0020_prot_x0020_QBZ>
    <Data_x0020_e_x0020_Modifikimit xmlns="0e656187-b300-4fb0-8bf4-3a50f872073c">2021-01-14T11:59:06Z</Data_x0020_e_x0020_Modifikimit>
    <Dekretuar xmlns="0e656187-b300-4fb0-8bf4-3a50f872073c">false</Dekretuar>
    <Data xmlns="0e656187-b300-4fb0-8bf4-3a50f872073c">2020-12-15T23:00:00Z</Data>
    <Nr_x002e__x0020_protokolli_x0020_i_x0020_aktit xmlns="0e656187-b300-4fb0-8bf4-3a50f872073c">6377/1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1AD27B65B6E46E2BCC0CB3628C222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1AD27B65B6E46E2BCC0CB3628C222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519F2-DC10-4D89-9AFB-1116366AD3B9}">
  <ds:schemaRefs>
    <ds:schemaRef ds:uri="http://schemas.openxmlformats.org/package/2006/metadata/core-properties"/>
    <ds:schemaRef ds:uri="http://schemas.microsoft.com/office/2006/metadata/properties"/>
    <ds:schemaRef ds:uri="http://purl.org/dc/terms/"/>
    <ds:schemaRef ds:uri="http://schemas.microsoft.com/office/2006/documentManagement/types"/>
    <ds:schemaRef ds:uri="http://www.w3.org/XML/1998/namespace"/>
    <ds:schemaRef ds:uri="http://purl.org/dc/elements/1.1/"/>
    <ds:schemaRef ds:uri="0e656187-b300-4fb0-8bf4-3a50f872073c"/>
    <ds:schemaRef ds:uri="http://purl.org/dc/dcmitype/"/>
  </ds:schemaRefs>
</ds:datastoreItem>
</file>

<file path=customXml/itemProps2.xml><?xml version="1.0" encoding="utf-8"?>
<ds:datastoreItem xmlns:ds="http://schemas.openxmlformats.org/officeDocument/2006/customXml" ds:itemID="{54DBDC0C-911A-4AA1-9F5D-73C4FB2A19F1}">
  <ds:schemaRefs>
    <ds:schemaRef ds:uri="http://schemas.microsoft.com/sharepoint/v3/contenttype/forms"/>
  </ds:schemaRefs>
</ds:datastoreItem>
</file>

<file path=customXml/itemProps3.xml><?xml version="1.0" encoding="utf-8"?>
<ds:datastoreItem xmlns:ds="http://schemas.openxmlformats.org/officeDocument/2006/customXml" ds:itemID="{2193C78B-DDCC-42AE-8BF9-439A96643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FEAAE02-5D6D-4C26-B350-7C2E01344329}">
  <ds:schemaRefs>
    <ds:schemaRef ds:uri="http://schemas.microsoft.com/sharepoint/v3/contenttype/forms"/>
  </ds:schemaRefs>
</ds:datastoreItem>
</file>

<file path=customXml/itemProps5.xml><?xml version="1.0" encoding="utf-8"?>
<ds:datastoreItem xmlns:ds="http://schemas.openxmlformats.org/officeDocument/2006/customXml" ds:itemID="{C140392D-B0AD-40A3-B643-887AB2D109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33EC364-65B7-437F-9418-28A823F90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76</Pages>
  <Words>37956</Words>
  <Characters>216351</Characters>
  <Application>Microsoft Office Word</Application>
  <DocSecurity>0</DocSecurity>
  <Lines>1802</Lines>
  <Paragraphs>507</Paragraphs>
  <ScaleCrop>false</ScaleCrop>
  <HeadingPairs>
    <vt:vector size="2" baseType="variant">
      <vt:variant>
        <vt:lpstr>Title</vt:lpstr>
      </vt:variant>
      <vt:variant>
        <vt:i4>1</vt:i4>
      </vt:variant>
    </vt:vector>
  </HeadingPairs>
  <TitlesOfParts>
    <vt:vector size="1" baseType="lpstr">
      <vt:lpstr>Për miratimin e Strategjisë Ndërsektorale të Menaxhimit të Integruar të Kufirit 2021-2027 dhe të planit të veprimit 2021-2023</vt:lpstr>
    </vt:vector>
  </TitlesOfParts>
  <Company>Hewlett-Packard Company</Company>
  <LinksUpToDate>false</LinksUpToDate>
  <CharactersWithSpaces>253800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Ndërsektorale të Menaxhimit të Integruar të Kufirit 2021-2027 dhe të planit të veprimit 2021-2023</dc:title>
  <dc:creator>ZvDrejtori 1</dc:creator>
  <cp:lastModifiedBy>Amarilda Muja</cp:lastModifiedBy>
  <cp:revision>12</cp:revision>
  <cp:lastPrinted>2020-12-18T11:06:00Z</cp:lastPrinted>
  <dcterms:created xsi:type="dcterms:W3CDTF">2021-01-14T11:56:00Z</dcterms:created>
  <dcterms:modified xsi:type="dcterms:W3CDTF">2021-01-14T12:18:00Z</dcterms:modified>
</cp:coreProperties>
</file>