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14668" w14:textId="77777777" w:rsidR="00E652E7" w:rsidRPr="0069474E" w:rsidRDefault="00E652E7" w:rsidP="00263575">
      <w:pPr>
        <w:spacing w:after="0" w:line="240" w:lineRule="auto"/>
        <w:ind w:firstLine="0"/>
        <w:jc w:val="center"/>
        <w:rPr>
          <w:rFonts w:ascii="Garamond" w:hAnsi="Garamond"/>
          <w:b/>
          <w:sz w:val="24"/>
          <w:lang w:val="sq-AL"/>
        </w:rPr>
      </w:pPr>
      <w:r w:rsidRPr="0069474E">
        <w:rPr>
          <w:rFonts w:ascii="Garamond" w:hAnsi="Garamond"/>
          <w:b/>
          <w:sz w:val="24"/>
          <w:lang w:val="sq-AL"/>
        </w:rPr>
        <w:t>VENDIM</w:t>
      </w:r>
    </w:p>
    <w:p w14:paraId="63014669" w14:textId="6430635B" w:rsidR="00E652E7" w:rsidRPr="0069474E" w:rsidRDefault="00263575" w:rsidP="00263575">
      <w:pPr>
        <w:spacing w:after="0" w:line="240" w:lineRule="auto"/>
        <w:ind w:firstLine="0"/>
        <w:jc w:val="center"/>
        <w:rPr>
          <w:rFonts w:ascii="Garamond" w:hAnsi="Garamond"/>
          <w:b/>
          <w:sz w:val="24"/>
          <w:lang w:val="sq-AL"/>
        </w:rPr>
      </w:pPr>
      <w:r w:rsidRPr="0069474E">
        <w:rPr>
          <w:rFonts w:ascii="Garamond" w:hAnsi="Garamond"/>
          <w:b/>
          <w:sz w:val="24"/>
          <w:lang w:val="sq-AL"/>
        </w:rPr>
        <w:t>Nr.</w:t>
      </w:r>
      <w:r w:rsidR="000501BF" w:rsidRPr="0069474E">
        <w:rPr>
          <w:rFonts w:ascii="Garamond" w:hAnsi="Garamond"/>
          <w:b/>
          <w:sz w:val="24"/>
          <w:szCs w:val="24"/>
          <w:lang w:val="sq-AL"/>
        </w:rPr>
        <w:t xml:space="preserve"> </w:t>
      </w:r>
      <w:r w:rsidRPr="0069474E">
        <w:rPr>
          <w:rFonts w:ascii="Garamond" w:hAnsi="Garamond"/>
          <w:b/>
          <w:sz w:val="24"/>
          <w:lang w:val="sq-AL"/>
        </w:rPr>
        <w:t>1137, datë 16.12.2020</w:t>
      </w:r>
    </w:p>
    <w:p w14:paraId="6301466A" w14:textId="77777777" w:rsidR="00E652E7" w:rsidRPr="0069474E" w:rsidRDefault="00E652E7" w:rsidP="00263575">
      <w:pPr>
        <w:spacing w:after="0" w:line="240" w:lineRule="auto"/>
        <w:ind w:firstLine="0"/>
        <w:jc w:val="center"/>
        <w:rPr>
          <w:rFonts w:ascii="Garamond" w:hAnsi="Garamond"/>
          <w:b/>
          <w:sz w:val="24"/>
          <w:lang w:val="sq-AL"/>
        </w:rPr>
      </w:pPr>
    </w:p>
    <w:p w14:paraId="6301466B" w14:textId="39D7697C" w:rsidR="00E652E7" w:rsidRPr="0069474E" w:rsidRDefault="00E652E7" w:rsidP="00263575">
      <w:pPr>
        <w:spacing w:after="0" w:line="240" w:lineRule="auto"/>
        <w:ind w:firstLine="0"/>
        <w:jc w:val="center"/>
        <w:rPr>
          <w:rFonts w:ascii="Garamond" w:hAnsi="Garamond"/>
          <w:b/>
          <w:sz w:val="24"/>
          <w:lang w:val="sq-AL"/>
        </w:rPr>
      </w:pPr>
      <w:r w:rsidRPr="0069474E">
        <w:rPr>
          <w:rFonts w:ascii="Garamond" w:hAnsi="Garamond"/>
          <w:b/>
          <w:sz w:val="24"/>
          <w:lang w:val="sq-AL"/>
        </w:rPr>
        <w:t>PËR</w:t>
      </w:r>
      <w:r w:rsidR="00263575" w:rsidRPr="0069474E">
        <w:rPr>
          <w:rFonts w:ascii="Garamond" w:hAnsi="Garamond"/>
          <w:b/>
          <w:sz w:val="24"/>
          <w:lang w:val="sq-AL"/>
        </w:rPr>
        <w:t xml:space="preserve"> </w:t>
      </w:r>
      <w:r w:rsidRPr="0069474E">
        <w:rPr>
          <w:rFonts w:ascii="Garamond" w:hAnsi="Garamond"/>
          <w:b/>
          <w:sz w:val="24"/>
          <w:lang w:val="sq-AL"/>
        </w:rPr>
        <w:t>MIRATIMIN E STRATEGJISË NDËRSEKTORIALE TË LUFTËS KUNDËR TERRORIZMIT</w:t>
      </w:r>
      <w:r w:rsidR="00D0622F">
        <w:rPr>
          <w:rFonts w:ascii="Garamond" w:hAnsi="Garamond"/>
          <w:b/>
          <w:sz w:val="24"/>
          <w:lang w:val="sq-AL"/>
        </w:rPr>
        <w:t>,</w:t>
      </w:r>
      <w:r w:rsidRPr="0069474E">
        <w:rPr>
          <w:rFonts w:ascii="Garamond" w:hAnsi="Garamond"/>
          <w:b/>
          <w:sz w:val="24"/>
          <w:lang w:val="sq-AL"/>
        </w:rPr>
        <w:t xml:space="preserve"> 2021</w:t>
      </w:r>
      <w:r w:rsidR="000501BF" w:rsidRPr="0069474E">
        <w:rPr>
          <w:rFonts w:ascii="Garamond" w:hAnsi="Garamond"/>
          <w:b/>
          <w:sz w:val="24"/>
          <w:szCs w:val="24"/>
          <w:lang w:val="sq-AL"/>
        </w:rPr>
        <w:t>–</w:t>
      </w:r>
      <w:r w:rsidRPr="0069474E">
        <w:rPr>
          <w:rFonts w:ascii="Garamond" w:hAnsi="Garamond"/>
          <w:b/>
          <w:sz w:val="24"/>
          <w:lang w:val="sq-AL"/>
        </w:rPr>
        <w:t>2025</w:t>
      </w:r>
      <w:r w:rsidR="00D0622F">
        <w:rPr>
          <w:rFonts w:ascii="Garamond" w:hAnsi="Garamond"/>
          <w:b/>
          <w:sz w:val="24"/>
          <w:lang w:val="sq-AL"/>
        </w:rPr>
        <w:t>,</w:t>
      </w:r>
      <w:r w:rsidRPr="0069474E">
        <w:rPr>
          <w:rFonts w:ascii="Garamond" w:hAnsi="Garamond"/>
          <w:b/>
          <w:sz w:val="24"/>
          <w:lang w:val="sq-AL"/>
        </w:rPr>
        <w:t xml:space="preserve"> DHE TË PLANIT TË VEPRIMIT 2021</w:t>
      </w:r>
      <w:r w:rsidR="000501BF" w:rsidRPr="0069474E">
        <w:rPr>
          <w:rFonts w:ascii="Garamond" w:hAnsi="Garamond"/>
          <w:b/>
          <w:sz w:val="24"/>
          <w:szCs w:val="24"/>
          <w:lang w:val="sq-AL"/>
        </w:rPr>
        <w:t>–</w:t>
      </w:r>
      <w:r w:rsidRPr="0069474E">
        <w:rPr>
          <w:rFonts w:ascii="Garamond" w:hAnsi="Garamond"/>
          <w:b/>
          <w:sz w:val="24"/>
          <w:lang w:val="sq-AL"/>
        </w:rPr>
        <w:t>2023</w:t>
      </w:r>
    </w:p>
    <w:p w14:paraId="6301466C" w14:textId="77777777" w:rsidR="00E652E7" w:rsidRPr="0069474E" w:rsidRDefault="00E652E7" w:rsidP="00E652E7">
      <w:pPr>
        <w:spacing w:after="0" w:line="240" w:lineRule="auto"/>
        <w:rPr>
          <w:rFonts w:ascii="Garamond" w:hAnsi="Garamond"/>
          <w:sz w:val="24"/>
          <w:lang w:val="sq-AL"/>
        </w:rPr>
      </w:pPr>
    </w:p>
    <w:p w14:paraId="6301466D" w14:textId="77777777" w:rsidR="00E652E7" w:rsidRPr="0069474E" w:rsidRDefault="00E652E7" w:rsidP="00E652E7">
      <w:pPr>
        <w:spacing w:after="0" w:line="240" w:lineRule="auto"/>
        <w:rPr>
          <w:rFonts w:ascii="Garamond" w:hAnsi="Garamond"/>
          <w:sz w:val="24"/>
          <w:lang w:val="sq-AL"/>
        </w:rPr>
      </w:pPr>
      <w:r w:rsidRPr="0069474E">
        <w:rPr>
          <w:rFonts w:ascii="Garamond" w:hAnsi="Garamond"/>
          <w:sz w:val="24"/>
          <w:lang w:val="sq-AL"/>
        </w:rPr>
        <w:t>Në mbështetje të nenit 100 të Kushtetutës, me propozimin e ministrit të Brendshëm, Këshilli i Ministrave</w:t>
      </w:r>
    </w:p>
    <w:p w14:paraId="6301466E" w14:textId="77777777" w:rsidR="00E652E7" w:rsidRPr="0069474E" w:rsidRDefault="00E652E7" w:rsidP="00E652E7">
      <w:pPr>
        <w:spacing w:after="0" w:line="240" w:lineRule="auto"/>
        <w:rPr>
          <w:rFonts w:ascii="Garamond" w:hAnsi="Garamond"/>
          <w:sz w:val="24"/>
          <w:lang w:val="sq-AL"/>
        </w:rPr>
      </w:pPr>
    </w:p>
    <w:p w14:paraId="6301466F" w14:textId="77777777" w:rsidR="00E652E7" w:rsidRPr="0069474E" w:rsidRDefault="00E652E7" w:rsidP="00263575">
      <w:pPr>
        <w:spacing w:after="0" w:line="240" w:lineRule="auto"/>
        <w:ind w:firstLine="0"/>
        <w:jc w:val="center"/>
        <w:rPr>
          <w:rFonts w:ascii="Garamond" w:hAnsi="Garamond"/>
          <w:sz w:val="24"/>
          <w:lang w:val="sq-AL"/>
        </w:rPr>
      </w:pPr>
      <w:r w:rsidRPr="0069474E">
        <w:rPr>
          <w:rFonts w:ascii="Garamond" w:hAnsi="Garamond"/>
          <w:sz w:val="24"/>
          <w:lang w:val="sq-AL"/>
        </w:rPr>
        <w:t>VENDOSI:</w:t>
      </w:r>
    </w:p>
    <w:p w14:paraId="63014670" w14:textId="77777777" w:rsidR="00E652E7" w:rsidRPr="0069474E" w:rsidRDefault="00E652E7" w:rsidP="00E652E7">
      <w:pPr>
        <w:spacing w:after="0" w:line="240" w:lineRule="auto"/>
        <w:rPr>
          <w:rFonts w:ascii="Garamond" w:hAnsi="Garamond"/>
          <w:sz w:val="24"/>
          <w:lang w:val="sq-AL"/>
        </w:rPr>
      </w:pPr>
    </w:p>
    <w:p w14:paraId="63014671" w14:textId="08CAD1C1" w:rsidR="00E652E7" w:rsidRPr="0069474E" w:rsidRDefault="00263575" w:rsidP="00E652E7">
      <w:pPr>
        <w:spacing w:after="0" w:line="240" w:lineRule="auto"/>
        <w:rPr>
          <w:rFonts w:ascii="Garamond" w:hAnsi="Garamond"/>
          <w:sz w:val="24"/>
          <w:lang w:val="sq-AL"/>
        </w:rPr>
      </w:pPr>
      <w:r w:rsidRPr="0069474E">
        <w:rPr>
          <w:rFonts w:ascii="Garamond" w:hAnsi="Garamond"/>
          <w:sz w:val="24"/>
          <w:lang w:val="sq-AL"/>
        </w:rPr>
        <w:t xml:space="preserve">1. </w:t>
      </w:r>
      <w:r w:rsidR="00E652E7" w:rsidRPr="0069474E">
        <w:rPr>
          <w:rFonts w:ascii="Garamond" w:hAnsi="Garamond"/>
          <w:sz w:val="24"/>
          <w:lang w:val="sq-AL"/>
        </w:rPr>
        <w:t xml:space="preserve">Miratimin e Strategjisë Ndërsektoriale të Luftës </w:t>
      </w:r>
      <w:r w:rsidR="00D0622F" w:rsidRPr="0069474E">
        <w:rPr>
          <w:rFonts w:ascii="Garamond" w:hAnsi="Garamond"/>
          <w:sz w:val="24"/>
          <w:lang w:val="sq-AL"/>
        </w:rPr>
        <w:t xml:space="preserve">kundër </w:t>
      </w:r>
      <w:r w:rsidR="00E652E7" w:rsidRPr="0069474E">
        <w:rPr>
          <w:rFonts w:ascii="Garamond" w:hAnsi="Garamond"/>
          <w:sz w:val="24"/>
          <w:lang w:val="sq-AL"/>
        </w:rPr>
        <w:t>Terrorizmit</w:t>
      </w:r>
      <w:r w:rsidR="00D0622F">
        <w:rPr>
          <w:rFonts w:ascii="Garamond" w:hAnsi="Garamond"/>
          <w:sz w:val="24"/>
          <w:lang w:val="sq-AL"/>
        </w:rPr>
        <w:t>,</w:t>
      </w:r>
      <w:r w:rsidR="00E652E7" w:rsidRPr="0069474E">
        <w:rPr>
          <w:rFonts w:ascii="Garamond" w:hAnsi="Garamond"/>
          <w:sz w:val="24"/>
          <w:lang w:val="sq-AL"/>
        </w:rPr>
        <w:t xml:space="preserve"> 2021</w:t>
      </w:r>
      <w:r w:rsidR="000501BF" w:rsidRPr="0069474E">
        <w:rPr>
          <w:rFonts w:ascii="Garamond" w:hAnsi="Garamond"/>
          <w:sz w:val="24"/>
          <w:szCs w:val="24"/>
          <w:lang w:val="sq-AL"/>
        </w:rPr>
        <w:t>–</w:t>
      </w:r>
      <w:r w:rsidR="00E652E7" w:rsidRPr="0069474E">
        <w:rPr>
          <w:rFonts w:ascii="Garamond" w:hAnsi="Garamond"/>
          <w:sz w:val="24"/>
          <w:lang w:val="sq-AL"/>
        </w:rPr>
        <w:t>2025</w:t>
      </w:r>
      <w:r w:rsidR="00D0622F">
        <w:rPr>
          <w:rFonts w:ascii="Garamond" w:hAnsi="Garamond"/>
          <w:sz w:val="24"/>
          <w:lang w:val="sq-AL"/>
        </w:rPr>
        <w:t>,</w:t>
      </w:r>
      <w:r w:rsidR="00E652E7" w:rsidRPr="0069474E">
        <w:rPr>
          <w:rFonts w:ascii="Garamond" w:hAnsi="Garamond"/>
          <w:sz w:val="24"/>
          <w:lang w:val="sq-AL"/>
        </w:rPr>
        <w:t xml:space="preserve"> dhe të planit të veprimit 2021</w:t>
      </w:r>
      <w:r w:rsidR="000501BF" w:rsidRPr="0069474E">
        <w:rPr>
          <w:rFonts w:ascii="Garamond" w:hAnsi="Garamond"/>
          <w:sz w:val="24"/>
          <w:szCs w:val="24"/>
          <w:lang w:val="sq-AL"/>
        </w:rPr>
        <w:t>–</w:t>
      </w:r>
      <w:r w:rsidR="00E652E7" w:rsidRPr="0069474E">
        <w:rPr>
          <w:rFonts w:ascii="Garamond" w:hAnsi="Garamond"/>
          <w:sz w:val="24"/>
          <w:lang w:val="sq-AL"/>
        </w:rPr>
        <w:t>2023, sipas tekstit që i bashkëlidhet këtij vendimi.</w:t>
      </w:r>
    </w:p>
    <w:p w14:paraId="63014672" w14:textId="7175D85A" w:rsidR="00E652E7" w:rsidRPr="0069474E" w:rsidRDefault="00E652E7" w:rsidP="00E652E7">
      <w:pPr>
        <w:spacing w:after="0" w:line="240" w:lineRule="auto"/>
        <w:rPr>
          <w:rFonts w:ascii="Garamond" w:hAnsi="Garamond"/>
          <w:sz w:val="24"/>
          <w:lang w:val="sq-AL"/>
        </w:rPr>
      </w:pPr>
      <w:r w:rsidRPr="0069474E">
        <w:rPr>
          <w:rFonts w:ascii="Garamond" w:hAnsi="Garamond"/>
          <w:sz w:val="24"/>
          <w:lang w:val="sq-AL"/>
        </w:rPr>
        <w:t>2. Ngarkohen Ministria e Brendshme, ministritë dhe institucionet përgjegjëse të përmendura në tekstin e kësaj strategjie dhe planit të saj të veprimi</w:t>
      </w:r>
      <w:r w:rsidR="000501BF" w:rsidRPr="0069474E">
        <w:rPr>
          <w:rFonts w:ascii="Garamond" w:hAnsi="Garamond"/>
          <w:sz w:val="24"/>
          <w:lang w:val="sq-AL"/>
        </w:rPr>
        <w:t>t për zbatimin e këtij vendimi.</w:t>
      </w:r>
    </w:p>
    <w:p w14:paraId="63014673" w14:textId="77777777" w:rsidR="00E652E7" w:rsidRPr="0069474E" w:rsidRDefault="00E652E7" w:rsidP="00E652E7">
      <w:pPr>
        <w:spacing w:after="0" w:line="240" w:lineRule="auto"/>
        <w:rPr>
          <w:rFonts w:ascii="Garamond" w:hAnsi="Garamond"/>
          <w:sz w:val="24"/>
          <w:lang w:val="sq-AL"/>
        </w:rPr>
      </w:pPr>
      <w:r w:rsidRPr="0069474E">
        <w:rPr>
          <w:rFonts w:ascii="Garamond" w:hAnsi="Garamond"/>
          <w:sz w:val="24"/>
          <w:lang w:val="sq-AL"/>
        </w:rPr>
        <w:t xml:space="preserve">Ky vendim hyn në fuqi pas botimit në Fletoren </w:t>
      </w:r>
      <w:r w:rsidR="00263575" w:rsidRPr="0069474E">
        <w:rPr>
          <w:rFonts w:ascii="Garamond" w:hAnsi="Garamond"/>
          <w:sz w:val="24"/>
          <w:lang w:val="sq-AL"/>
        </w:rPr>
        <w:t>Zyrtare</w:t>
      </w:r>
      <w:r w:rsidRPr="0069474E">
        <w:rPr>
          <w:rFonts w:ascii="Garamond" w:hAnsi="Garamond"/>
          <w:sz w:val="24"/>
          <w:lang w:val="sq-AL"/>
        </w:rPr>
        <w:t>.</w:t>
      </w:r>
    </w:p>
    <w:p w14:paraId="63014674" w14:textId="77777777" w:rsidR="00E652E7" w:rsidRPr="0069474E" w:rsidRDefault="00E652E7" w:rsidP="00E652E7">
      <w:pPr>
        <w:spacing w:after="0" w:line="240" w:lineRule="auto"/>
        <w:rPr>
          <w:rFonts w:ascii="Garamond" w:hAnsi="Garamond"/>
          <w:sz w:val="24"/>
          <w:lang w:val="sq-AL"/>
        </w:rPr>
      </w:pPr>
    </w:p>
    <w:p w14:paraId="63014675" w14:textId="77777777" w:rsidR="00E652E7" w:rsidRPr="0069474E" w:rsidRDefault="00263575" w:rsidP="00263575">
      <w:pPr>
        <w:spacing w:after="0" w:line="240" w:lineRule="auto"/>
        <w:jc w:val="right"/>
        <w:rPr>
          <w:rFonts w:ascii="Garamond" w:hAnsi="Garamond"/>
          <w:sz w:val="24"/>
          <w:lang w:val="sq-AL"/>
        </w:rPr>
      </w:pPr>
      <w:r w:rsidRPr="0069474E">
        <w:rPr>
          <w:rFonts w:ascii="Garamond" w:hAnsi="Garamond"/>
          <w:sz w:val="24"/>
          <w:lang w:val="sq-AL"/>
        </w:rPr>
        <w:t>ZËVENDËSKRYEMINISTËR</w:t>
      </w:r>
    </w:p>
    <w:p w14:paraId="63014676" w14:textId="77777777" w:rsidR="00E652E7" w:rsidRPr="0069474E" w:rsidRDefault="00263575" w:rsidP="00263575">
      <w:pPr>
        <w:spacing w:after="0" w:line="240" w:lineRule="auto"/>
        <w:jc w:val="right"/>
        <w:rPr>
          <w:rFonts w:ascii="Garamond" w:hAnsi="Garamond"/>
          <w:b/>
          <w:sz w:val="24"/>
          <w:lang w:val="sq-AL"/>
        </w:rPr>
      </w:pPr>
      <w:r w:rsidRPr="0069474E">
        <w:rPr>
          <w:rFonts w:ascii="Garamond" w:hAnsi="Garamond"/>
          <w:b/>
          <w:sz w:val="24"/>
          <w:lang w:val="sq-AL"/>
        </w:rPr>
        <w:t>Erion Braçe</w:t>
      </w:r>
    </w:p>
    <w:p w14:paraId="5D84CB99" w14:textId="77777777" w:rsidR="0069474E" w:rsidRPr="0069474E" w:rsidRDefault="0069474E" w:rsidP="00263575">
      <w:pPr>
        <w:spacing w:after="0" w:line="240" w:lineRule="auto"/>
        <w:jc w:val="right"/>
        <w:rPr>
          <w:rFonts w:ascii="Garamond" w:hAnsi="Garamond"/>
          <w:b/>
          <w:sz w:val="24"/>
          <w:lang w:val="sq-AL"/>
        </w:rPr>
      </w:pPr>
    </w:p>
    <w:p w14:paraId="63014677" w14:textId="0E631FB0" w:rsidR="00E652E7" w:rsidRPr="0069474E" w:rsidRDefault="00263575" w:rsidP="00263575">
      <w:pPr>
        <w:spacing w:after="0" w:line="240" w:lineRule="auto"/>
        <w:ind w:firstLine="0"/>
        <w:jc w:val="center"/>
        <w:rPr>
          <w:rFonts w:ascii="Garamond" w:hAnsi="Garamond"/>
          <w:sz w:val="24"/>
          <w:lang w:val="sq-AL"/>
        </w:rPr>
      </w:pPr>
      <w:r w:rsidRPr="0069474E">
        <w:rPr>
          <w:rFonts w:ascii="Garamond" w:hAnsi="Garamond"/>
          <w:sz w:val="24"/>
          <w:lang w:val="sq-AL"/>
        </w:rPr>
        <w:t>2020</w:t>
      </w:r>
      <w:r w:rsidR="000501BF" w:rsidRPr="0069474E">
        <w:rPr>
          <w:rFonts w:ascii="Garamond" w:hAnsi="Garamond"/>
          <w:sz w:val="24"/>
          <w:szCs w:val="24"/>
          <w:lang w:val="sq-AL"/>
        </w:rPr>
        <w:t>–</w:t>
      </w:r>
      <w:r w:rsidRPr="0069474E">
        <w:rPr>
          <w:rFonts w:ascii="Garamond" w:hAnsi="Garamond"/>
          <w:sz w:val="24"/>
          <w:lang w:val="sq-AL"/>
        </w:rPr>
        <w:t>2025</w:t>
      </w:r>
    </w:p>
    <w:p w14:paraId="63014678" w14:textId="77777777" w:rsidR="00263575" w:rsidRDefault="00263575" w:rsidP="00263575">
      <w:pPr>
        <w:spacing w:after="0" w:line="240" w:lineRule="auto"/>
        <w:ind w:firstLine="0"/>
        <w:jc w:val="center"/>
        <w:rPr>
          <w:rFonts w:ascii="Garamond" w:hAnsi="Garamond"/>
          <w:sz w:val="24"/>
          <w:lang w:val="sq-AL"/>
        </w:rPr>
      </w:pPr>
      <w:r w:rsidRPr="0069474E">
        <w:rPr>
          <w:rFonts w:ascii="Garamond" w:hAnsi="Garamond"/>
          <w:sz w:val="24"/>
          <w:lang w:val="sq-AL"/>
        </w:rPr>
        <w:t>DOKUMENTI STRATEGJIK FINAL</w:t>
      </w:r>
    </w:p>
    <w:p w14:paraId="71903802" w14:textId="458986D1" w:rsidR="00025A25" w:rsidRDefault="00025A25" w:rsidP="00263575">
      <w:pPr>
        <w:spacing w:after="0" w:line="240" w:lineRule="auto"/>
        <w:ind w:firstLine="0"/>
        <w:jc w:val="center"/>
        <w:rPr>
          <w:rFonts w:ascii="Garamond" w:hAnsi="Garamond"/>
          <w:sz w:val="24"/>
          <w:lang w:val="sq-AL"/>
        </w:rPr>
      </w:pPr>
      <w:r>
        <w:rPr>
          <w:rFonts w:ascii="Garamond" w:hAnsi="Garamond"/>
          <w:sz w:val="24"/>
          <w:lang w:val="sq-AL"/>
        </w:rPr>
        <w:t>Dhjetor 2020, Tiranë</w:t>
      </w:r>
    </w:p>
    <w:p w14:paraId="4805DC3D" w14:textId="77777777" w:rsidR="008961A2" w:rsidRPr="0069474E" w:rsidRDefault="008961A2" w:rsidP="00263575">
      <w:pPr>
        <w:spacing w:after="0" w:line="240" w:lineRule="auto"/>
        <w:ind w:firstLine="0"/>
        <w:jc w:val="center"/>
        <w:rPr>
          <w:rFonts w:ascii="Garamond" w:hAnsi="Garamond"/>
          <w:sz w:val="24"/>
          <w:lang w:val="sq-AL"/>
        </w:rPr>
      </w:pPr>
    </w:p>
    <w:p w14:paraId="63014679" w14:textId="607ACACE" w:rsidR="00E652E7" w:rsidRPr="0069474E" w:rsidRDefault="00E652E7" w:rsidP="00263575">
      <w:pPr>
        <w:spacing w:after="0" w:line="240" w:lineRule="auto"/>
        <w:ind w:firstLine="0"/>
        <w:jc w:val="center"/>
        <w:rPr>
          <w:rFonts w:ascii="Garamond" w:hAnsi="Garamond"/>
          <w:sz w:val="24"/>
          <w:lang w:val="sq-AL"/>
        </w:rPr>
      </w:pPr>
      <w:r w:rsidRPr="0069474E">
        <w:rPr>
          <w:rFonts w:ascii="Garamond" w:hAnsi="Garamond"/>
          <w:sz w:val="24"/>
          <w:lang w:val="sq-AL"/>
        </w:rPr>
        <w:t>STRATEGJIA NDËRSEKTORIALE KOMBËTARE E LUFTËS KUNDËR TERRORIZMIT 2021</w:t>
      </w:r>
      <w:r w:rsidR="000501BF" w:rsidRPr="0069474E">
        <w:rPr>
          <w:rFonts w:ascii="Garamond" w:hAnsi="Garamond"/>
          <w:sz w:val="24"/>
          <w:szCs w:val="24"/>
          <w:lang w:val="sq-AL"/>
        </w:rPr>
        <w:t>–</w:t>
      </w:r>
      <w:bookmarkStart w:id="0" w:name="_GoBack"/>
      <w:bookmarkEnd w:id="0"/>
      <w:r w:rsidRPr="0069474E">
        <w:rPr>
          <w:rFonts w:ascii="Garamond" w:hAnsi="Garamond"/>
          <w:sz w:val="24"/>
          <w:lang w:val="sq-AL"/>
        </w:rPr>
        <w:t>2025</w:t>
      </w:r>
    </w:p>
    <w:p w14:paraId="6301467A" w14:textId="77777777" w:rsidR="00E652E7" w:rsidRPr="0069474E" w:rsidRDefault="00E652E7" w:rsidP="00E652E7">
      <w:pPr>
        <w:spacing w:after="0" w:line="240" w:lineRule="auto"/>
        <w:rPr>
          <w:rFonts w:ascii="Garamond" w:hAnsi="Garamond"/>
          <w:sz w:val="24"/>
          <w:lang w:val="sq-AL"/>
        </w:rPr>
      </w:pPr>
    </w:p>
    <w:p w14:paraId="6301467B" w14:textId="77777777" w:rsidR="00E652E7" w:rsidRPr="0069474E" w:rsidRDefault="00E652E7" w:rsidP="00E652E7">
      <w:pPr>
        <w:spacing w:after="0" w:line="240" w:lineRule="auto"/>
        <w:rPr>
          <w:rFonts w:ascii="Garamond" w:hAnsi="Garamond"/>
          <w:sz w:val="24"/>
          <w:lang w:val="sq-AL"/>
        </w:rPr>
      </w:pPr>
      <w:r w:rsidRPr="0069474E">
        <w:rPr>
          <w:rFonts w:ascii="Garamond" w:hAnsi="Garamond"/>
          <w:sz w:val="24"/>
          <w:lang w:val="sq-AL"/>
        </w:rPr>
        <w:t>PËRMBAJTJA</w:t>
      </w:r>
    </w:p>
    <w:p w14:paraId="6301467C" w14:textId="7BB024DB" w:rsidR="00263575" w:rsidRPr="0069474E" w:rsidRDefault="0048532E" w:rsidP="00263575">
      <w:pPr>
        <w:spacing w:after="0" w:line="240" w:lineRule="auto"/>
        <w:rPr>
          <w:rFonts w:ascii="Garamond" w:hAnsi="Garamond"/>
          <w:sz w:val="24"/>
          <w:lang w:val="sq-AL"/>
        </w:rPr>
      </w:pPr>
      <w:r w:rsidRPr="0069474E">
        <w:rPr>
          <w:rFonts w:ascii="Garamond" w:hAnsi="Garamond"/>
          <w:sz w:val="24"/>
          <w:lang w:val="sq-AL"/>
        </w:rPr>
        <w:t>PJESA I:</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KONTEKSTI STRATEGJIK</w:t>
      </w:r>
      <w:r w:rsidRPr="0069474E">
        <w:rPr>
          <w:rFonts w:ascii="Garamond" w:hAnsi="Garamond"/>
          <w:sz w:val="24"/>
          <w:lang w:val="sq-AL"/>
        </w:rPr>
        <w:tab/>
      </w:r>
    </w:p>
    <w:p w14:paraId="6301467D"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1. Hyrja</w:t>
      </w:r>
    </w:p>
    <w:p w14:paraId="6301467E" w14:textId="1B6BA4ED"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1.1</w:t>
      </w:r>
      <w:r w:rsidRPr="0069474E">
        <w:rPr>
          <w:rFonts w:ascii="Garamond" w:hAnsi="Garamond"/>
          <w:sz w:val="24"/>
          <w:lang w:val="sq-AL"/>
        </w:rPr>
        <w:tab/>
        <w:t xml:space="preserve"> Qëllimi i Strategjisë Ndërsektoriale të Luftës Kundër Terrorizmit 2021</w:t>
      </w:r>
      <w:r w:rsidR="00C569AE" w:rsidRPr="0069474E">
        <w:rPr>
          <w:rFonts w:ascii="Garamond" w:hAnsi="Garamond"/>
          <w:sz w:val="24"/>
          <w:lang w:val="sq-AL"/>
        </w:rPr>
        <w:t xml:space="preserve"> </w:t>
      </w:r>
      <w:r w:rsidR="000501BF" w:rsidRPr="0069474E">
        <w:rPr>
          <w:rFonts w:ascii="Garamond" w:hAnsi="Garamond"/>
          <w:sz w:val="24"/>
          <w:szCs w:val="24"/>
          <w:lang w:val="sq-AL"/>
        </w:rPr>
        <w:t>–</w:t>
      </w:r>
      <w:r w:rsidR="00C569AE" w:rsidRPr="0069474E">
        <w:rPr>
          <w:rFonts w:ascii="Garamond" w:hAnsi="Garamond"/>
          <w:sz w:val="24"/>
          <w:szCs w:val="24"/>
          <w:lang w:val="sq-AL"/>
        </w:rPr>
        <w:t xml:space="preserve"> </w:t>
      </w:r>
      <w:r w:rsidRPr="0069474E">
        <w:rPr>
          <w:rFonts w:ascii="Garamond" w:hAnsi="Garamond"/>
          <w:sz w:val="24"/>
          <w:lang w:val="sq-AL"/>
        </w:rPr>
        <w:t xml:space="preserve">2025 dhe lidhja me </w:t>
      </w:r>
      <w:r w:rsidRPr="0069474E">
        <w:rPr>
          <w:rFonts w:ascii="Garamond" w:hAnsi="Garamond"/>
          <w:sz w:val="24"/>
          <w:szCs w:val="24"/>
          <w:lang w:val="sq-AL"/>
        </w:rPr>
        <w:t>dokument</w:t>
      </w:r>
      <w:r w:rsidR="000501BF" w:rsidRPr="0069474E">
        <w:rPr>
          <w:rFonts w:ascii="Garamond" w:hAnsi="Garamond"/>
          <w:sz w:val="24"/>
          <w:szCs w:val="24"/>
          <w:lang w:val="sq-AL"/>
        </w:rPr>
        <w:t>e</w:t>
      </w:r>
      <w:r w:rsidRPr="0069474E">
        <w:rPr>
          <w:rFonts w:ascii="Garamond" w:hAnsi="Garamond"/>
          <w:sz w:val="24"/>
          <w:lang w:val="sq-AL"/>
        </w:rPr>
        <w:t xml:space="preserve"> strategjik</w:t>
      </w:r>
      <w:r w:rsidR="0069474E">
        <w:rPr>
          <w:rFonts w:ascii="Garamond" w:hAnsi="Garamond"/>
          <w:sz w:val="24"/>
          <w:lang w:val="sq-AL"/>
        </w:rPr>
        <w:t>e</w:t>
      </w:r>
      <w:r w:rsidRPr="0069474E">
        <w:rPr>
          <w:rFonts w:ascii="Garamond" w:hAnsi="Garamond"/>
          <w:sz w:val="24"/>
          <w:lang w:val="sq-AL"/>
        </w:rPr>
        <w:t xml:space="preserve"> kombëtar</w:t>
      </w:r>
      <w:r w:rsidR="0069474E">
        <w:rPr>
          <w:rFonts w:ascii="Garamond" w:hAnsi="Garamond"/>
          <w:sz w:val="24"/>
          <w:lang w:val="sq-AL"/>
        </w:rPr>
        <w:t>e</w:t>
      </w:r>
      <w:r w:rsidRPr="0069474E">
        <w:rPr>
          <w:rFonts w:ascii="Garamond" w:hAnsi="Garamond"/>
          <w:sz w:val="24"/>
          <w:lang w:val="sq-AL"/>
        </w:rPr>
        <w:t xml:space="preserve"> dhe ndërkombëtar</w:t>
      </w:r>
      <w:r w:rsidR="0069474E">
        <w:rPr>
          <w:rFonts w:ascii="Garamond" w:hAnsi="Garamond"/>
          <w:sz w:val="24"/>
          <w:lang w:val="sq-AL"/>
        </w:rPr>
        <w:t>e</w:t>
      </w:r>
    </w:p>
    <w:p w14:paraId="6301467F" w14:textId="5C016B8B"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1.2 Metodologjia</w:t>
      </w:r>
    </w:p>
    <w:p w14:paraId="63014680"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w:t>
      </w:r>
      <w:r w:rsidRPr="0069474E">
        <w:rPr>
          <w:rFonts w:ascii="Garamond" w:hAnsi="Garamond"/>
          <w:sz w:val="24"/>
          <w:lang w:val="sq-AL"/>
        </w:rPr>
        <w:tab/>
        <w:t>Kuadri ligjor dhe institucional, arritjet, mësimet</w:t>
      </w:r>
    </w:p>
    <w:p w14:paraId="63014681"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2.1 Kuadri ligjor</w:t>
      </w:r>
    </w:p>
    <w:p w14:paraId="63014682"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2.1.1</w:t>
      </w:r>
      <w:r w:rsidRPr="0069474E">
        <w:rPr>
          <w:rFonts w:ascii="Garamond" w:hAnsi="Garamond"/>
          <w:sz w:val="24"/>
          <w:lang w:val="sq-AL"/>
        </w:rPr>
        <w:tab/>
        <w:t>Instrumentet ligjore ndërkombëtare</w:t>
      </w:r>
    </w:p>
    <w:p w14:paraId="63014683"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2.1.1.1</w:t>
      </w:r>
      <w:r w:rsidRPr="0069474E">
        <w:rPr>
          <w:rFonts w:ascii="Garamond" w:hAnsi="Garamond"/>
          <w:sz w:val="24"/>
          <w:lang w:val="sq-AL"/>
        </w:rPr>
        <w:tab/>
        <w:t>Konventat dhe protokollet ndërkombëtare</w:t>
      </w:r>
      <w:r w:rsidRPr="0069474E">
        <w:rPr>
          <w:rFonts w:ascii="Garamond" w:hAnsi="Garamond"/>
          <w:sz w:val="24"/>
          <w:lang w:val="sq-AL"/>
        </w:rPr>
        <w:tab/>
      </w:r>
    </w:p>
    <w:p w14:paraId="63014684" w14:textId="2789C69E" w:rsidR="00263575" w:rsidRPr="0069474E" w:rsidRDefault="00C569AE" w:rsidP="00263575">
      <w:pPr>
        <w:spacing w:after="0" w:line="240" w:lineRule="auto"/>
        <w:rPr>
          <w:rFonts w:ascii="Garamond" w:hAnsi="Garamond"/>
          <w:sz w:val="24"/>
          <w:lang w:val="sq-AL"/>
        </w:rPr>
      </w:pPr>
      <w:r w:rsidRPr="0069474E">
        <w:rPr>
          <w:rFonts w:ascii="Garamond" w:hAnsi="Garamond"/>
          <w:sz w:val="24"/>
          <w:lang w:val="sq-AL"/>
        </w:rPr>
        <w:t>2.1.1.2 Marrëveshje dy</w:t>
      </w:r>
      <w:r w:rsidR="00263575" w:rsidRPr="0069474E">
        <w:rPr>
          <w:rFonts w:ascii="Garamond" w:hAnsi="Garamond"/>
          <w:sz w:val="24"/>
          <w:lang w:val="sq-AL"/>
        </w:rPr>
        <w:t>palëshe në fushën e luftës kundër terrorizmit</w:t>
      </w:r>
    </w:p>
    <w:p w14:paraId="63014685" w14:textId="3C1811CA"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2.2</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Kuadri institucional</w:t>
      </w:r>
    </w:p>
    <w:p w14:paraId="63014686" w14:textId="026F52F8"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Arritjet, mësimet</w:t>
      </w:r>
    </w:p>
    <w:p w14:paraId="63014687"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2.3.1</w:t>
      </w:r>
      <w:r w:rsidRPr="0069474E">
        <w:rPr>
          <w:rFonts w:ascii="Garamond" w:hAnsi="Garamond"/>
          <w:sz w:val="24"/>
          <w:lang w:val="sq-AL"/>
        </w:rPr>
        <w:tab/>
        <w:t>Analiza e situatës</w:t>
      </w:r>
    </w:p>
    <w:p w14:paraId="63014688"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2.3.2</w:t>
      </w:r>
      <w:r w:rsidRPr="0069474E">
        <w:rPr>
          <w:rFonts w:ascii="Garamond" w:hAnsi="Garamond"/>
          <w:sz w:val="24"/>
          <w:lang w:val="sq-AL"/>
        </w:rPr>
        <w:tab/>
        <w:t>Faktorët e riskut dhe kërcënimet nga terrorizmi në Shqipëri</w:t>
      </w:r>
    </w:p>
    <w:p w14:paraId="63014689"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2.3.3</w:t>
      </w:r>
      <w:r w:rsidRPr="0069474E">
        <w:rPr>
          <w:rFonts w:ascii="Garamond" w:hAnsi="Garamond"/>
          <w:sz w:val="24"/>
          <w:lang w:val="sq-AL"/>
        </w:rPr>
        <w:tab/>
        <w:t>Dënimet</w:t>
      </w:r>
    </w:p>
    <w:p w14:paraId="6301468A"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2.3.4</w:t>
      </w:r>
      <w:r w:rsidRPr="0069474E">
        <w:rPr>
          <w:rFonts w:ascii="Garamond" w:hAnsi="Garamond"/>
          <w:sz w:val="24"/>
          <w:lang w:val="sq-AL"/>
        </w:rPr>
        <w:tab/>
        <w:t>Masat e marra në luftën kundër terrorizmit</w:t>
      </w:r>
      <w:r w:rsidRPr="0069474E">
        <w:rPr>
          <w:rFonts w:ascii="Garamond" w:hAnsi="Garamond"/>
          <w:sz w:val="24"/>
          <w:lang w:val="sq-AL"/>
        </w:rPr>
        <w:tab/>
      </w:r>
    </w:p>
    <w:p w14:paraId="6301468B"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2.3.5</w:t>
      </w:r>
      <w:r w:rsidRPr="0069474E">
        <w:rPr>
          <w:rFonts w:ascii="Garamond" w:hAnsi="Garamond"/>
          <w:sz w:val="24"/>
          <w:lang w:val="sq-AL"/>
        </w:rPr>
        <w:tab/>
        <w:t>Financimi i terrorizmit</w:t>
      </w:r>
    </w:p>
    <w:p w14:paraId="6301468C"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2.3.6</w:t>
      </w:r>
      <w:r w:rsidRPr="0069474E">
        <w:rPr>
          <w:rFonts w:ascii="Garamond" w:hAnsi="Garamond"/>
          <w:sz w:val="24"/>
          <w:lang w:val="sq-AL"/>
        </w:rPr>
        <w:tab/>
        <w:t>Të dhëna nga raporte ndërkombëtare për situatën e Shqipërisë në lidhje me terrorizmin</w:t>
      </w:r>
    </w:p>
    <w:p w14:paraId="6301468D"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2.3.7</w:t>
      </w:r>
      <w:r w:rsidRPr="0069474E">
        <w:rPr>
          <w:rFonts w:ascii="Garamond" w:hAnsi="Garamond"/>
          <w:sz w:val="24"/>
          <w:lang w:val="sq-AL"/>
        </w:rPr>
        <w:tab/>
        <w:t>Drejtimet kryesore që do të trajtohen në këtë strategji</w:t>
      </w:r>
    </w:p>
    <w:p w14:paraId="6301468E"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3.</w:t>
      </w:r>
      <w:r w:rsidRPr="0069474E">
        <w:rPr>
          <w:rFonts w:ascii="Garamond" w:hAnsi="Garamond"/>
          <w:sz w:val="24"/>
          <w:lang w:val="sq-AL"/>
        </w:rPr>
        <w:tab/>
        <w:t>Vizioni dhe misioni i strategjisë</w:t>
      </w:r>
    </w:p>
    <w:p w14:paraId="6301468F" w14:textId="03CEACBE"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3.1</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Vizioni</w:t>
      </w:r>
    </w:p>
    <w:p w14:paraId="63014690" w14:textId="2AC5B4CB"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3.2</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Misioni</w:t>
      </w:r>
    </w:p>
    <w:p w14:paraId="63014691" w14:textId="7DB589F4"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3.3</w:t>
      </w:r>
      <w:r w:rsidRPr="0069474E">
        <w:rPr>
          <w:rFonts w:ascii="Garamond" w:hAnsi="Garamond"/>
          <w:sz w:val="24"/>
          <w:lang w:val="sq-AL"/>
        </w:rPr>
        <w:tab/>
      </w:r>
      <w:r w:rsidR="000501BF" w:rsidRPr="0069474E">
        <w:rPr>
          <w:rFonts w:ascii="Garamond" w:hAnsi="Garamond"/>
          <w:sz w:val="24"/>
          <w:szCs w:val="24"/>
          <w:lang w:val="sq-AL"/>
        </w:rPr>
        <w:t xml:space="preserve"> </w:t>
      </w:r>
      <w:r w:rsidRPr="0069474E">
        <w:rPr>
          <w:rFonts w:ascii="Garamond" w:hAnsi="Garamond"/>
          <w:sz w:val="24"/>
          <w:lang w:val="sq-AL"/>
        </w:rPr>
        <w:t>Treguesit e impaktit</w:t>
      </w:r>
    </w:p>
    <w:p w14:paraId="63014692" w14:textId="7777777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lastRenderedPageBreak/>
        <w:t>PJESA II – QËLLIMI I POLITIKAVE DHE OBJEKTIVAT SPECIFIKE TË STRATEGJISË</w:t>
      </w:r>
    </w:p>
    <w:p w14:paraId="63014693" w14:textId="6B9557DD"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w:t>
      </w:r>
      <w:r w:rsidRPr="0069474E">
        <w:rPr>
          <w:rFonts w:ascii="Garamond" w:hAnsi="Garamond"/>
          <w:sz w:val="24"/>
          <w:lang w:val="sq-AL"/>
        </w:rPr>
        <w:tab/>
      </w:r>
      <w:r w:rsidR="000501BF" w:rsidRPr="0069474E">
        <w:rPr>
          <w:rFonts w:ascii="Garamond" w:hAnsi="Garamond"/>
          <w:sz w:val="24"/>
          <w:szCs w:val="24"/>
          <w:lang w:val="sq-AL"/>
        </w:rPr>
        <w:t>Qasja</w:t>
      </w:r>
      <w:r w:rsidR="000501BF" w:rsidRPr="0069474E">
        <w:rPr>
          <w:rFonts w:ascii="Garamond" w:hAnsi="Garamond"/>
          <w:sz w:val="24"/>
          <w:lang w:val="sq-AL"/>
        </w:rPr>
        <w:t xml:space="preserve"> 1: </w:t>
      </w:r>
      <w:r w:rsidR="000501BF" w:rsidRPr="0069474E">
        <w:rPr>
          <w:rFonts w:ascii="Garamond" w:hAnsi="Garamond"/>
          <w:sz w:val="24"/>
          <w:szCs w:val="24"/>
          <w:lang w:val="sq-AL"/>
        </w:rPr>
        <w:t>Parandalimi i terrorizmit dhe radikalizimit që çon në terrorizëm përmes sinjalizimit të hershëm</w:t>
      </w:r>
    </w:p>
    <w:p w14:paraId="63014694" w14:textId="5D20877B"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4.1</w:t>
      </w:r>
      <w:r w:rsidRPr="0069474E">
        <w:rPr>
          <w:rFonts w:ascii="Garamond" w:hAnsi="Garamond"/>
          <w:sz w:val="24"/>
          <w:lang w:val="sq-AL"/>
        </w:rPr>
        <w:tab/>
        <w:t xml:space="preserve"> 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1: Mbajtja e kërcënimit terrorist në nivel </w:t>
      </w:r>
      <w:r w:rsidR="00A03946" w:rsidRPr="0069474E">
        <w:rPr>
          <w:rFonts w:ascii="Garamond" w:hAnsi="Garamond"/>
          <w:sz w:val="24"/>
          <w:lang w:val="sq-AL"/>
        </w:rPr>
        <w:t>“</w:t>
      </w:r>
      <w:r w:rsidR="000501BF" w:rsidRPr="0069474E">
        <w:rPr>
          <w:rFonts w:ascii="Garamond" w:hAnsi="Garamond"/>
          <w:sz w:val="24"/>
          <w:szCs w:val="24"/>
          <w:lang w:val="sq-AL"/>
        </w:rPr>
        <w:t>të ulët</w:t>
      </w:r>
      <w:r w:rsidR="00A03946" w:rsidRPr="0069474E">
        <w:rPr>
          <w:rFonts w:ascii="Garamond" w:hAnsi="Garamond"/>
          <w:sz w:val="24"/>
          <w:szCs w:val="24"/>
          <w:lang w:val="sq-AL"/>
        </w:rPr>
        <w:t>”</w:t>
      </w:r>
    </w:p>
    <w:p w14:paraId="63014695" w14:textId="19DF1B2E"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4.1.1</w:t>
      </w:r>
      <w:r w:rsidRPr="0069474E">
        <w:rPr>
          <w:rFonts w:ascii="Garamond" w:hAnsi="Garamond"/>
          <w:sz w:val="24"/>
          <w:lang w:val="sq-AL"/>
        </w:rPr>
        <w:tab/>
        <w:t>Objektivi specifik 1.1: Parandalimi i kërcënimeve terroriste</w:t>
      </w:r>
    </w:p>
    <w:p w14:paraId="63014696" w14:textId="1F226DC8"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4.1.2</w:t>
      </w:r>
      <w:r w:rsidRPr="0069474E">
        <w:rPr>
          <w:rFonts w:ascii="Garamond" w:hAnsi="Garamond"/>
          <w:sz w:val="24"/>
          <w:lang w:val="sq-AL"/>
        </w:rPr>
        <w:tab/>
        <w:t>Objektivi specifik 1.2: Parandalimi i financimit të terrorizmit</w:t>
      </w:r>
    </w:p>
    <w:p w14:paraId="63014697" w14:textId="4CD659DF"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4.1.3</w:t>
      </w:r>
      <w:r w:rsidRPr="0069474E">
        <w:rPr>
          <w:rFonts w:ascii="Garamond" w:hAnsi="Garamond"/>
          <w:sz w:val="24"/>
          <w:lang w:val="sq-AL"/>
        </w:rPr>
        <w:tab/>
        <w:t>Objektivi specifik 1.3: Intensifikimi i masave për ndjekjen dhe monitorimin e situatës lidhur me</w:t>
      </w:r>
      <w:r w:rsidR="002F1DCD" w:rsidRPr="0069474E">
        <w:rPr>
          <w:rFonts w:ascii="Garamond" w:hAnsi="Garamond"/>
          <w:sz w:val="24"/>
          <w:lang w:val="sq-AL"/>
        </w:rPr>
        <w:t xml:space="preserve"> </w:t>
      </w:r>
      <w:r w:rsidRPr="0069474E">
        <w:rPr>
          <w:rFonts w:ascii="Garamond" w:hAnsi="Garamond"/>
          <w:sz w:val="24"/>
          <w:lang w:val="sq-AL"/>
        </w:rPr>
        <w:t>shtetasit</w:t>
      </w:r>
      <w:r w:rsidR="002F1DCD" w:rsidRPr="0069474E">
        <w:rPr>
          <w:rFonts w:ascii="Garamond" w:hAnsi="Garamond"/>
          <w:sz w:val="24"/>
          <w:lang w:val="sq-AL"/>
        </w:rPr>
        <w:t xml:space="preserve"> </w:t>
      </w:r>
      <w:r w:rsidRPr="0069474E">
        <w:rPr>
          <w:rFonts w:ascii="Garamond" w:hAnsi="Garamond"/>
          <w:sz w:val="24"/>
          <w:lang w:val="sq-AL"/>
        </w:rPr>
        <w:t>shqiptarë LHT që mund të kthehen nga zonat e konfliktit Siri/Irak, si dhe çdo individi të dyshuar për vepra me</w:t>
      </w:r>
      <w:r w:rsidR="002F1DCD" w:rsidRPr="0069474E">
        <w:rPr>
          <w:rFonts w:ascii="Garamond" w:hAnsi="Garamond"/>
          <w:sz w:val="24"/>
          <w:lang w:val="sq-AL"/>
        </w:rPr>
        <w:t xml:space="preserve"> </w:t>
      </w:r>
      <w:r w:rsidRPr="0069474E">
        <w:rPr>
          <w:rFonts w:ascii="Garamond" w:hAnsi="Garamond"/>
          <w:sz w:val="24"/>
          <w:lang w:val="sq-AL"/>
        </w:rPr>
        <w:t>qëllime terroriste</w:t>
      </w:r>
    </w:p>
    <w:p w14:paraId="6301469A" w14:textId="596EE202" w:rsidR="00263575" w:rsidRPr="0069474E" w:rsidRDefault="00263575" w:rsidP="000501BF">
      <w:pPr>
        <w:spacing w:after="0" w:line="240" w:lineRule="auto"/>
        <w:rPr>
          <w:rFonts w:ascii="Garamond" w:hAnsi="Garamond"/>
          <w:sz w:val="24"/>
          <w:lang w:val="sq-AL"/>
        </w:rPr>
      </w:pPr>
      <w:r w:rsidRPr="0069474E">
        <w:rPr>
          <w:rFonts w:ascii="Garamond" w:hAnsi="Garamond"/>
          <w:sz w:val="24"/>
          <w:lang w:val="sq-AL"/>
        </w:rPr>
        <w:t>4.1.4</w:t>
      </w:r>
      <w:r w:rsidRPr="0069474E">
        <w:rPr>
          <w:rFonts w:ascii="Garamond" w:hAnsi="Garamond"/>
          <w:sz w:val="24"/>
          <w:lang w:val="sq-AL"/>
        </w:rPr>
        <w:tab/>
        <w:t xml:space="preserve"> Objektivi specifik 1.4: Forcimi i bashkëpunimit dhe koordinimit brenda strukturave të Policisë së Shtetit, agjencive inteligjente dhe ligjzbatuese në vend që kanë detyrime në luftën kundër terrorizmit</w:t>
      </w:r>
    </w:p>
    <w:p w14:paraId="6301469B" w14:textId="4BE79BC8"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4.2</w:t>
      </w:r>
      <w:r w:rsidRPr="0069474E">
        <w:rPr>
          <w:rFonts w:ascii="Garamond" w:hAnsi="Garamond"/>
          <w:sz w:val="24"/>
          <w:lang w:val="sq-AL"/>
        </w:rPr>
        <w:tab/>
        <w:t xml:space="preserve"> 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2: Ndërprerja e aktiviteteve të faqeve dhe platformave di</w:t>
      </w:r>
      <w:r w:rsidR="00C569AE" w:rsidRPr="0069474E">
        <w:rPr>
          <w:rFonts w:ascii="Garamond" w:hAnsi="Garamond"/>
          <w:sz w:val="24"/>
          <w:lang w:val="sq-AL"/>
        </w:rPr>
        <w:t>gj</w:t>
      </w:r>
      <w:r w:rsidRPr="0069474E">
        <w:rPr>
          <w:rFonts w:ascii="Garamond" w:hAnsi="Garamond"/>
          <w:sz w:val="24"/>
          <w:lang w:val="sq-AL"/>
        </w:rPr>
        <w:t>itale</w:t>
      </w:r>
      <w:r w:rsidR="00C569AE" w:rsidRPr="0069474E">
        <w:rPr>
          <w:rFonts w:ascii="Garamond" w:hAnsi="Garamond"/>
          <w:sz w:val="24"/>
          <w:lang w:val="sq-AL"/>
        </w:rPr>
        <w:t>,</w:t>
      </w:r>
      <w:r w:rsidRPr="0069474E">
        <w:rPr>
          <w:rFonts w:ascii="Garamond" w:hAnsi="Garamond"/>
          <w:sz w:val="24"/>
          <w:lang w:val="sq-AL"/>
        </w:rPr>
        <w:t xml:space="preserve"> si dhe individëve që tërheqin njerëz në terrorizëm</w:t>
      </w:r>
    </w:p>
    <w:p w14:paraId="6301469C" w14:textId="4C15B0A0"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4.2.1</w:t>
      </w:r>
      <w:r w:rsidRPr="0069474E">
        <w:rPr>
          <w:rFonts w:ascii="Garamond" w:hAnsi="Garamond"/>
          <w:sz w:val="24"/>
          <w:lang w:val="sq-AL"/>
        </w:rPr>
        <w:tab/>
        <w:t>Objektivi specifik 2.1: Parandalimi i radikalizimit nëpërmjet internetit</w:t>
      </w:r>
    </w:p>
    <w:p w14:paraId="6301469D" w14:textId="00823965"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4.2.2</w:t>
      </w:r>
      <w:r w:rsidRPr="0069474E">
        <w:rPr>
          <w:rFonts w:ascii="Garamond" w:hAnsi="Garamond"/>
          <w:sz w:val="24"/>
          <w:lang w:val="sq-AL"/>
        </w:rPr>
        <w:tab/>
        <w:t xml:space="preserve">Objektivi specifik 2.2: Rritja e prezencës së strukturave të antiterrorit në mjedisin virtual përmes kontrollit dhe monitorimit të hapësirave virtuale </w:t>
      </w:r>
      <w:r w:rsidR="000501BF" w:rsidRPr="0069474E">
        <w:rPr>
          <w:rFonts w:ascii="Garamond" w:hAnsi="Garamond"/>
          <w:sz w:val="24"/>
          <w:lang w:val="sq-AL"/>
        </w:rPr>
        <w:t xml:space="preserve">përfshirë </w:t>
      </w:r>
      <w:r w:rsidR="000501BF" w:rsidRPr="0069474E">
        <w:rPr>
          <w:rFonts w:ascii="Garamond" w:hAnsi="Garamond"/>
          <w:i/>
          <w:sz w:val="24"/>
          <w:lang w:val="sq-AL"/>
        </w:rPr>
        <w:t>darknet</w:t>
      </w:r>
      <w:r w:rsidR="000501BF" w:rsidRPr="0069474E">
        <w:rPr>
          <w:rFonts w:ascii="Garamond" w:hAnsi="Garamond"/>
          <w:sz w:val="24"/>
          <w:lang w:val="sq-AL"/>
        </w:rPr>
        <w:t>-in</w:t>
      </w:r>
    </w:p>
    <w:p w14:paraId="6301469E" w14:textId="1EE092D0"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4.2.3</w:t>
      </w:r>
      <w:r w:rsidRPr="0069474E">
        <w:rPr>
          <w:rFonts w:ascii="Garamond" w:hAnsi="Garamond"/>
          <w:sz w:val="24"/>
          <w:lang w:val="sq-AL"/>
        </w:rPr>
        <w:tab/>
        <w:t>Objektivi specifik 2.3: Parandalimi i radikalizimit dhe rekrutimeve terroriste duke rritur bashkëpunimin bilateral, rajonal dhe ndërkombëtar dhe me prodhuesit e apl</w:t>
      </w:r>
      <w:r w:rsidR="000501BF" w:rsidRPr="0069474E">
        <w:rPr>
          <w:rFonts w:ascii="Garamond" w:hAnsi="Garamond"/>
          <w:sz w:val="24"/>
          <w:lang w:val="sq-AL"/>
        </w:rPr>
        <w:t>ikacioneve në internet</w:t>
      </w:r>
    </w:p>
    <w:p w14:paraId="6301469F" w14:textId="7703CCFB"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4.3</w:t>
      </w:r>
      <w:r w:rsidRPr="0069474E">
        <w:rPr>
          <w:rFonts w:ascii="Garamond" w:hAnsi="Garamond"/>
          <w:sz w:val="24"/>
          <w:lang w:val="sq-AL"/>
        </w:rPr>
        <w:tab/>
        <w:t xml:space="preserve"> 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3: Kuptimi i kërcënimeve të terrorizmit në vendin tonë përmes identifikimit të hershëm të grupeve të synuara dhe metodav</w:t>
      </w:r>
      <w:r w:rsidR="00DE6F7F" w:rsidRPr="0069474E">
        <w:rPr>
          <w:rFonts w:ascii="Garamond" w:hAnsi="Garamond"/>
          <w:sz w:val="24"/>
          <w:lang w:val="sq-AL"/>
        </w:rPr>
        <w:t>e radikale</w:t>
      </w:r>
    </w:p>
    <w:p w14:paraId="630146A0" w14:textId="7012C1B6"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4.3.1 Objektivi specifik 3.1</w:t>
      </w:r>
      <w:r w:rsidR="00C569AE" w:rsidRPr="0069474E">
        <w:rPr>
          <w:rFonts w:ascii="Garamond" w:hAnsi="Garamond"/>
          <w:sz w:val="24"/>
          <w:lang w:val="sq-AL"/>
        </w:rPr>
        <w:t>:</w:t>
      </w:r>
      <w:r w:rsidRPr="0069474E">
        <w:rPr>
          <w:rFonts w:ascii="Garamond" w:hAnsi="Garamond"/>
          <w:sz w:val="24"/>
          <w:lang w:val="sq-AL"/>
        </w:rPr>
        <w:t xml:space="preserve"> Vlerësimi dhe analizimi i faktorëve që çojnë në radikalizim dhe ekstremizëm të dhunshëm</w:t>
      </w:r>
    </w:p>
    <w:p w14:paraId="630146A1" w14:textId="23DEE19C"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 xml:space="preserve">4.4 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4: Zgjerimi i</w:t>
      </w:r>
      <w:r w:rsidR="002F1DCD" w:rsidRPr="0069474E">
        <w:rPr>
          <w:rFonts w:ascii="Garamond" w:hAnsi="Garamond"/>
          <w:sz w:val="24"/>
          <w:lang w:val="sq-AL"/>
        </w:rPr>
        <w:t xml:space="preserve"> </w:t>
      </w:r>
      <w:r w:rsidRPr="0069474E">
        <w:rPr>
          <w:rFonts w:ascii="Garamond" w:hAnsi="Garamond"/>
          <w:sz w:val="24"/>
          <w:lang w:val="sq-AL"/>
        </w:rPr>
        <w:t>kapaciteteve operacionale të policisë dhe kapaciteteve</w:t>
      </w:r>
      <w:r w:rsidR="000501BF" w:rsidRPr="0069474E">
        <w:rPr>
          <w:rFonts w:ascii="Garamond" w:hAnsi="Garamond"/>
          <w:sz w:val="24"/>
          <w:lang w:val="sq-AL"/>
        </w:rPr>
        <w:t xml:space="preserve"> të inteligjencës</w:t>
      </w:r>
    </w:p>
    <w:p w14:paraId="630146A2" w14:textId="1A9E5709"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4.4.1 Objektivi specifik 4.1</w:t>
      </w:r>
      <w:r w:rsidR="00C569AE" w:rsidRPr="0069474E">
        <w:rPr>
          <w:rFonts w:ascii="Garamond" w:hAnsi="Garamond"/>
          <w:sz w:val="24"/>
          <w:lang w:val="sq-AL"/>
        </w:rPr>
        <w:t>:</w:t>
      </w:r>
      <w:r w:rsidRPr="0069474E">
        <w:rPr>
          <w:rFonts w:ascii="Garamond" w:hAnsi="Garamond"/>
          <w:sz w:val="24"/>
          <w:lang w:val="sq-AL"/>
        </w:rPr>
        <w:t xml:space="preserve"> Përmirësimi i parandalimit nëpërmjet zhvillimit të vlerësimeve të riskut, analizave dhe kërkimeve për radikalizimin dhe terrorizmin</w:t>
      </w:r>
    </w:p>
    <w:p w14:paraId="630146A3" w14:textId="1ED644D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4.5</w:t>
      </w:r>
      <w:r w:rsidRPr="0069474E">
        <w:rPr>
          <w:rFonts w:ascii="Garamond" w:hAnsi="Garamond"/>
          <w:sz w:val="24"/>
          <w:lang w:val="sq-AL"/>
        </w:rPr>
        <w:tab/>
      </w:r>
      <w:r w:rsidR="00C569AE" w:rsidRPr="0069474E">
        <w:rPr>
          <w:rFonts w:ascii="Garamond" w:hAnsi="Garamond"/>
          <w:sz w:val="24"/>
          <w:lang w:val="sq-AL"/>
        </w:rPr>
        <w:t xml:space="preserve"> </w:t>
      </w:r>
      <w:r w:rsidRPr="0069474E">
        <w:rPr>
          <w:rFonts w:ascii="Garamond" w:hAnsi="Garamond"/>
          <w:sz w:val="24"/>
          <w:lang w:val="sq-AL"/>
        </w:rPr>
        <w:t xml:space="preserve">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5: Zhvillimi i komunikimit strategjik</w:t>
      </w:r>
    </w:p>
    <w:p w14:paraId="630146A4" w14:textId="6F8C08B7"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4.5.1</w:t>
      </w:r>
      <w:r w:rsidRPr="0069474E">
        <w:rPr>
          <w:rFonts w:ascii="Garamond" w:hAnsi="Garamond"/>
          <w:sz w:val="24"/>
          <w:lang w:val="sq-AL"/>
        </w:rPr>
        <w:tab/>
        <w:t xml:space="preserve">Objektivi specifik 5.1: Shkëmbimi i përvojës dhe </w:t>
      </w:r>
      <w:r w:rsidR="003E122E">
        <w:rPr>
          <w:rFonts w:ascii="Garamond" w:hAnsi="Garamond"/>
          <w:sz w:val="24"/>
          <w:lang w:val="sq-AL"/>
        </w:rPr>
        <w:t>ekspertizës me vendet e rajonit</w:t>
      </w:r>
    </w:p>
    <w:p w14:paraId="630146A5" w14:textId="2939A53B"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4.5.2</w:t>
      </w:r>
      <w:r w:rsidRPr="0069474E">
        <w:rPr>
          <w:rFonts w:ascii="Garamond" w:hAnsi="Garamond"/>
          <w:sz w:val="24"/>
          <w:lang w:val="sq-AL"/>
        </w:rPr>
        <w:tab/>
        <w:t>Objektivi specifik 5.2: Krijimi i një rrjeti komunikimi të vazhdueshëm pë</w:t>
      </w:r>
      <w:r w:rsidR="00C569AE" w:rsidRPr="0069474E">
        <w:rPr>
          <w:rFonts w:ascii="Garamond" w:hAnsi="Garamond"/>
          <w:sz w:val="24"/>
          <w:lang w:val="sq-AL"/>
        </w:rPr>
        <w:t>r</w:t>
      </w:r>
      <w:r w:rsidR="002F1DCD" w:rsidRPr="0069474E">
        <w:rPr>
          <w:rFonts w:ascii="Garamond" w:hAnsi="Garamond"/>
          <w:sz w:val="24"/>
          <w:lang w:val="sq-AL"/>
        </w:rPr>
        <w:t xml:space="preserve"> </w:t>
      </w:r>
      <w:r w:rsidRPr="0069474E">
        <w:rPr>
          <w:rFonts w:ascii="Garamond" w:hAnsi="Garamond"/>
          <w:sz w:val="24"/>
          <w:lang w:val="sq-AL"/>
        </w:rPr>
        <w:t>shkëmbimin e informacioneve mes institucioneve dhe strukturave të përfshira me qëllim krijimin e programeve dhe manualeve për ndërgjegjësimin mbi terrorizmin</w:t>
      </w:r>
    </w:p>
    <w:p w14:paraId="630146A6" w14:textId="65D2C540"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 xml:space="preserve">5. </w:t>
      </w:r>
      <w:r w:rsidR="000501BF" w:rsidRPr="0069474E">
        <w:rPr>
          <w:rFonts w:ascii="Garamond" w:hAnsi="Garamond"/>
          <w:sz w:val="24"/>
          <w:szCs w:val="24"/>
          <w:lang w:val="sq-AL"/>
        </w:rPr>
        <w:t>Qasja 2: Hetimi i veprave të terrorizmit, zbulimi dhe goditja e</w:t>
      </w:r>
      <w:r w:rsidR="002F1DCD" w:rsidRPr="0069474E">
        <w:rPr>
          <w:rFonts w:ascii="Garamond" w:hAnsi="Garamond"/>
          <w:sz w:val="24"/>
          <w:szCs w:val="24"/>
          <w:lang w:val="sq-AL"/>
        </w:rPr>
        <w:t xml:space="preserve"> </w:t>
      </w:r>
      <w:r w:rsidR="000501BF" w:rsidRPr="0069474E">
        <w:rPr>
          <w:rFonts w:ascii="Garamond" w:hAnsi="Garamond"/>
          <w:sz w:val="24"/>
          <w:szCs w:val="24"/>
          <w:lang w:val="sq-AL"/>
        </w:rPr>
        <w:t xml:space="preserve">terroristëve/grupeve terroriste duke </w:t>
      </w:r>
      <w:r w:rsidR="003E122E" w:rsidRPr="0069474E">
        <w:rPr>
          <w:rFonts w:ascii="Garamond" w:hAnsi="Garamond"/>
          <w:sz w:val="24"/>
          <w:szCs w:val="24"/>
          <w:lang w:val="sq-AL"/>
        </w:rPr>
        <w:t>eliminuar</w:t>
      </w:r>
      <w:r w:rsidR="000501BF" w:rsidRPr="0069474E">
        <w:rPr>
          <w:rFonts w:ascii="Garamond" w:hAnsi="Garamond"/>
          <w:sz w:val="24"/>
          <w:szCs w:val="24"/>
          <w:lang w:val="sq-AL"/>
        </w:rPr>
        <w:t xml:space="preserve"> kërcënimet e terrorizmit</w:t>
      </w:r>
    </w:p>
    <w:p w14:paraId="630146A7" w14:textId="14776292"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 xml:space="preserve">5.1.1 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6: Identifikimi, hetimi, zbulimi</w:t>
      </w:r>
      <w:r w:rsidR="002F1DCD" w:rsidRPr="0069474E">
        <w:rPr>
          <w:rFonts w:ascii="Garamond" w:hAnsi="Garamond"/>
          <w:sz w:val="24"/>
          <w:lang w:val="sq-AL"/>
        </w:rPr>
        <w:t xml:space="preserve"> </w:t>
      </w:r>
      <w:r w:rsidR="003E122E">
        <w:rPr>
          <w:rFonts w:ascii="Garamond" w:hAnsi="Garamond"/>
          <w:sz w:val="24"/>
          <w:lang w:val="sq-AL"/>
        </w:rPr>
        <w:t>i</w:t>
      </w:r>
      <w:r w:rsidRPr="0069474E">
        <w:rPr>
          <w:rFonts w:ascii="Garamond" w:hAnsi="Garamond"/>
          <w:sz w:val="24"/>
          <w:lang w:val="sq-AL"/>
        </w:rPr>
        <w:t xml:space="preserve"> veprave penale në fushën e terrorizmit dhe financimit të tij dhe goditja e individëve</w:t>
      </w:r>
      <w:r w:rsidR="003E122E">
        <w:rPr>
          <w:rFonts w:ascii="Garamond" w:hAnsi="Garamond"/>
          <w:sz w:val="24"/>
          <w:lang w:val="sq-AL"/>
        </w:rPr>
        <w:t xml:space="preserve"> e</w:t>
      </w:r>
      <w:r w:rsidRPr="0069474E">
        <w:rPr>
          <w:rFonts w:ascii="Garamond" w:hAnsi="Garamond"/>
          <w:sz w:val="24"/>
          <w:lang w:val="sq-AL"/>
        </w:rPr>
        <w:t xml:space="preserve"> grupeve terroriste</w:t>
      </w:r>
    </w:p>
    <w:p w14:paraId="630146A8" w14:textId="61E6157E"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5.1.2 Objektivi specifik 6.1: Hetimi i</w:t>
      </w:r>
      <w:r w:rsidR="000501BF" w:rsidRPr="0069474E">
        <w:rPr>
          <w:rFonts w:ascii="Garamond" w:hAnsi="Garamond"/>
          <w:sz w:val="24"/>
          <w:lang w:val="sq-AL"/>
        </w:rPr>
        <w:t xml:space="preserve"> ter</w:t>
      </w:r>
      <w:r w:rsidR="003E122E">
        <w:rPr>
          <w:rFonts w:ascii="Garamond" w:hAnsi="Garamond"/>
          <w:sz w:val="24"/>
          <w:lang w:val="sq-AL"/>
        </w:rPr>
        <w:t>r</w:t>
      </w:r>
      <w:r w:rsidR="000501BF" w:rsidRPr="0069474E">
        <w:rPr>
          <w:rFonts w:ascii="Garamond" w:hAnsi="Garamond"/>
          <w:sz w:val="24"/>
          <w:lang w:val="sq-AL"/>
        </w:rPr>
        <w:t>orizmit dhe burimeve të tij</w:t>
      </w:r>
    </w:p>
    <w:p w14:paraId="630146A9" w14:textId="4D4A9816"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5.1.3 Objektivi specifik 6.2: Bashkëpunimi dhe koordinimi me agjencitë inteligjente e ligjzbatuese dhe institucioneve që kanë detyrime në luftën kundër terrorizmit</w:t>
      </w:r>
    </w:p>
    <w:p w14:paraId="630146AA" w14:textId="528AF049"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5.1.4 Objektivi specifik 6.3: Përmirësimi dhe rritja sipas nevojës e kapaciteteve njerëzore, profesionale</w:t>
      </w:r>
      <w:r w:rsidR="002F1DCD" w:rsidRPr="0069474E">
        <w:rPr>
          <w:rFonts w:ascii="Garamond" w:hAnsi="Garamond"/>
          <w:sz w:val="24"/>
          <w:lang w:val="sq-AL"/>
        </w:rPr>
        <w:t xml:space="preserve"> </w:t>
      </w:r>
      <w:r w:rsidRPr="0069474E">
        <w:rPr>
          <w:rFonts w:ascii="Garamond" w:hAnsi="Garamond"/>
          <w:sz w:val="24"/>
          <w:lang w:val="sq-AL"/>
        </w:rPr>
        <w:t>e logjistike të strukturave të antiterrorit</w:t>
      </w:r>
    </w:p>
    <w:p w14:paraId="630146AB" w14:textId="0BF68A12" w:rsidR="00263575" w:rsidRPr="0069474E" w:rsidRDefault="00DE6F7F" w:rsidP="00DE6F7F">
      <w:pPr>
        <w:spacing w:after="0" w:line="240" w:lineRule="auto"/>
        <w:rPr>
          <w:rFonts w:ascii="Garamond" w:hAnsi="Garamond"/>
          <w:sz w:val="24"/>
          <w:lang w:val="sq-AL"/>
        </w:rPr>
      </w:pPr>
      <w:r w:rsidRPr="0069474E">
        <w:rPr>
          <w:rFonts w:ascii="Garamond" w:hAnsi="Garamond"/>
          <w:sz w:val="24"/>
          <w:lang w:val="sq-AL"/>
        </w:rPr>
        <w:t>5.2</w:t>
      </w:r>
      <w:r w:rsidRPr="0069474E">
        <w:rPr>
          <w:rFonts w:ascii="Garamond" w:hAnsi="Garamond"/>
          <w:sz w:val="24"/>
          <w:lang w:val="sq-AL"/>
        </w:rPr>
        <w:tab/>
        <w:t xml:space="preserve">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7: Përmirësimi i sistemeve të m</w:t>
      </w:r>
      <w:r w:rsidRPr="0069474E">
        <w:rPr>
          <w:rFonts w:ascii="Garamond" w:hAnsi="Garamond"/>
          <w:sz w:val="24"/>
          <w:lang w:val="sq-AL"/>
        </w:rPr>
        <w:t>bledhjes, ruajtjes, analizimit</w:t>
      </w:r>
      <w:r w:rsidR="00263575" w:rsidRPr="0069474E">
        <w:rPr>
          <w:rFonts w:ascii="Garamond" w:hAnsi="Garamond"/>
          <w:sz w:val="24"/>
          <w:lang w:val="sq-AL"/>
        </w:rPr>
        <w:t xml:space="preserve"> dhe shpërndarjes së informacionit</w:t>
      </w:r>
    </w:p>
    <w:p w14:paraId="630146AC" w14:textId="1D1BBA55"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5.2.1 </w:t>
      </w:r>
      <w:r w:rsidR="00263575" w:rsidRPr="0069474E">
        <w:rPr>
          <w:rFonts w:ascii="Garamond" w:hAnsi="Garamond"/>
          <w:sz w:val="24"/>
          <w:lang w:val="sq-AL"/>
        </w:rPr>
        <w:t>Objektivi specifik 7.1: Krijimi i një sistemi të sigurt të komunikimit për transmetimin e informacionit ndërmjet strukturave të përfshira në luftën kundër terrorizmit</w:t>
      </w:r>
    </w:p>
    <w:p w14:paraId="630146AD" w14:textId="07CF6561"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5.2.2 </w:t>
      </w:r>
      <w:r w:rsidR="00263575" w:rsidRPr="0069474E">
        <w:rPr>
          <w:rFonts w:ascii="Garamond" w:hAnsi="Garamond"/>
          <w:sz w:val="24"/>
          <w:lang w:val="sq-AL"/>
        </w:rPr>
        <w:t>Objektivi specifik 7.2: Vlerësimi</w:t>
      </w:r>
      <w:r w:rsidR="003E122E">
        <w:rPr>
          <w:rFonts w:ascii="Garamond" w:hAnsi="Garamond"/>
          <w:sz w:val="24"/>
          <w:lang w:val="sq-AL"/>
        </w:rPr>
        <w:t xml:space="preserve"> periodik i nivelit të rrezikut</w:t>
      </w:r>
      <w:r w:rsidR="00263575" w:rsidRPr="0069474E">
        <w:rPr>
          <w:rFonts w:ascii="Garamond" w:hAnsi="Garamond"/>
          <w:sz w:val="24"/>
          <w:lang w:val="sq-AL"/>
        </w:rPr>
        <w:t>/kërcënimit të faktorëve dhe fenomeneve që prodhojnë radikalizëm apo ekstremizëm, si derivate të terrorizmit</w:t>
      </w:r>
    </w:p>
    <w:p w14:paraId="630146AE" w14:textId="77696AB0"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lastRenderedPageBreak/>
        <w:t xml:space="preserve">5.2.3 </w:t>
      </w:r>
      <w:r w:rsidR="00263575" w:rsidRPr="0069474E">
        <w:rPr>
          <w:rFonts w:ascii="Garamond" w:hAnsi="Garamond"/>
          <w:sz w:val="24"/>
          <w:lang w:val="sq-AL"/>
        </w:rPr>
        <w:t xml:space="preserve">Objektivi specifik 7.3: Raporte dhe vlerësime nga agjencitë inteligjente dhe ligjzbatuese në luftën kundër terrorizmit, mbi përcaktimin e nivelit të kërcënimit terrorist në rrafshin ndërkombëtar </w:t>
      </w:r>
      <w:r w:rsidR="00263575" w:rsidRPr="0069474E">
        <w:rPr>
          <w:rFonts w:ascii="Garamond" w:hAnsi="Garamond"/>
          <w:i/>
          <w:sz w:val="24"/>
          <w:lang w:val="sq-AL"/>
        </w:rPr>
        <w:t>modus operandi</w:t>
      </w:r>
      <w:r w:rsidR="00263575" w:rsidRPr="0069474E">
        <w:rPr>
          <w:rFonts w:ascii="Garamond" w:hAnsi="Garamond"/>
          <w:sz w:val="24"/>
          <w:lang w:val="sq-AL"/>
        </w:rPr>
        <w:t xml:space="preserve"> dhe ndikimi në vendin tonë</w:t>
      </w:r>
    </w:p>
    <w:p w14:paraId="630146AF" w14:textId="4BC81AA2"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5.2.4 </w:t>
      </w:r>
      <w:r w:rsidR="00263575" w:rsidRPr="0069474E">
        <w:rPr>
          <w:rFonts w:ascii="Garamond" w:hAnsi="Garamond"/>
          <w:sz w:val="24"/>
          <w:lang w:val="sq-AL"/>
        </w:rPr>
        <w:t>Objektivi specifik 7.4: Sigurimi i informacionit për terrorizmin, ekstremizmin e dhunshëm dhe radikalizimin, sabotazhin dhe armët e dëmtimit në masë dhe informimi i institucioneve vendi</w:t>
      </w:r>
      <w:r w:rsidR="00C569AE" w:rsidRPr="0069474E">
        <w:rPr>
          <w:rFonts w:ascii="Garamond" w:hAnsi="Garamond"/>
          <w:sz w:val="24"/>
          <w:lang w:val="sq-AL"/>
        </w:rPr>
        <w:t>m</w:t>
      </w:r>
      <w:r w:rsidR="00263575" w:rsidRPr="0069474E">
        <w:rPr>
          <w:rFonts w:ascii="Garamond" w:hAnsi="Garamond"/>
          <w:sz w:val="24"/>
          <w:lang w:val="sq-AL"/>
        </w:rPr>
        <w:t xml:space="preserve">marrëse, politikëbërëse, institucioneve dhe strukturave të tjera kompetente/përgjegjëse shtetërore dhe të zbatimit të </w:t>
      </w:r>
      <w:r w:rsidRPr="0069474E">
        <w:rPr>
          <w:rFonts w:ascii="Garamond" w:hAnsi="Garamond"/>
          <w:sz w:val="24"/>
          <w:lang w:val="sq-AL"/>
        </w:rPr>
        <w:t>ligjit</w:t>
      </w:r>
    </w:p>
    <w:p w14:paraId="630146B0" w14:textId="2EBA01C7"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5.2.5 </w:t>
      </w:r>
      <w:r w:rsidR="00263575" w:rsidRPr="0069474E">
        <w:rPr>
          <w:rFonts w:ascii="Garamond" w:hAnsi="Garamond"/>
          <w:sz w:val="24"/>
          <w:lang w:val="sq-AL"/>
        </w:rPr>
        <w:t>Objektivi specifik 7.5: Konsolidimi dhe forcimi i bashkëpunimit me strukturat e specializuara të Policisë së Shtetit, institucionet e sistemit të sigurisë kombëtare, shërbimet inteligjente të vendeve aleate dhe partnere</w:t>
      </w:r>
    </w:p>
    <w:p w14:paraId="630146B1" w14:textId="793303C7" w:rsidR="00263575" w:rsidRPr="0069474E" w:rsidRDefault="00DE6F7F" w:rsidP="00263575">
      <w:pPr>
        <w:spacing w:after="0" w:line="240" w:lineRule="auto"/>
        <w:rPr>
          <w:rFonts w:ascii="Garamond" w:hAnsi="Garamond"/>
          <w:sz w:val="24"/>
          <w:szCs w:val="24"/>
          <w:lang w:val="sq-AL"/>
        </w:rPr>
      </w:pPr>
      <w:r w:rsidRPr="0069474E">
        <w:rPr>
          <w:rFonts w:ascii="Garamond" w:hAnsi="Garamond"/>
          <w:sz w:val="24"/>
          <w:szCs w:val="24"/>
          <w:lang w:val="sq-AL"/>
        </w:rPr>
        <w:t xml:space="preserve">6. </w:t>
      </w:r>
      <w:r w:rsidR="000501BF" w:rsidRPr="0069474E">
        <w:rPr>
          <w:rFonts w:ascii="Garamond" w:hAnsi="Garamond"/>
          <w:sz w:val="24"/>
          <w:szCs w:val="24"/>
          <w:lang w:val="sq-AL"/>
        </w:rPr>
        <w:t>Qasja 3: Reagimi</w:t>
      </w:r>
    </w:p>
    <w:p w14:paraId="630146B2" w14:textId="02FAF8DA"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6.1.1</w:t>
      </w:r>
      <w:r w:rsidRPr="0069474E">
        <w:rPr>
          <w:rFonts w:ascii="Garamond" w:hAnsi="Garamond"/>
          <w:sz w:val="24"/>
          <w:lang w:val="sq-AL"/>
        </w:rPr>
        <w:tab/>
        <w:t xml:space="preserve">Qëllimi i </w:t>
      </w:r>
      <w:r w:rsidR="000501BF" w:rsidRPr="0069474E">
        <w:rPr>
          <w:rFonts w:ascii="Garamond" w:hAnsi="Garamond"/>
          <w:sz w:val="24"/>
          <w:szCs w:val="24"/>
          <w:lang w:val="sq-AL"/>
        </w:rPr>
        <w:t>p</w:t>
      </w:r>
      <w:r w:rsidRPr="0069474E">
        <w:rPr>
          <w:rFonts w:ascii="Garamond" w:hAnsi="Garamond"/>
          <w:sz w:val="24"/>
          <w:szCs w:val="24"/>
          <w:lang w:val="sq-AL"/>
        </w:rPr>
        <w:t>olitikës</w:t>
      </w:r>
      <w:r w:rsidRPr="0069474E">
        <w:rPr>
          <w:rFonts w:ascii="Garamond" w:hAnsi="Garamond"/>
          <w:sz w:val="24"/>
          <w:lang w:val="sq-AL"/>
        </w:rPr>
        <w:t xml:space="preserve"> 8: Reagim nëpërmjet forcimit të kapaciteteve të institucioneve përkatëse për t’iu përgjigjur sulmeve terroriste</w:t>
      </w:r>
    </w:p>
    <w:p w14:paraId="630146B3" w14:textId="3A70FA87"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6.1.2 </w:t>
      </w:r>
      <w:r w:rsidR="00263575" w:rsidRPr="0069474E">
        <w:rPr>
          <w:rFonts w:ascii="Garamond" w:hAnsi="Garamond"/>
          <w:sz w:val="24"/>
          <w:lang w:val="sq-AL"/>
        </w:rPr>
        <w:t>Objektivi specifik 8.1: Konsolidimi i kapaciteteve të institucioneve</w:t>
      </w:r>
      <w:r w:rsidR="003E122E">
        <w:rPr>
          <w:rFonts w:ascii="Garamond" w:hAnsi="Garamond"/>
          <w:sz w:val="24"/>
          <w:lang w:val="sq-AL"/>
        </w:rPr>
        <w:t>,</w:t>
      </w:r>
      <w:r w:rsidR="00263575" w:rsidRPr="0069474E">
        <w:rPr>
          <w:rFonts w:ascii="Garamond" w:hAnsi="Garamond"/>
          <w:sz w:val="24"/>
          <w:lang w:val="sq-AL"/>
        </w:rPr>
        <w:t xml:space="preserve"> me qëllim uljen e impaktit të sulmeve terroriste, në mënyrë që të zbuten humbjet njerëzore ekonomike të shkaktuara nga këto sulme </w:t>
      </w:r>
    </w:p>
    <w:p w14:paraId="630146B4" w14:textId="4F1C31E2"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6.1.3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9: Reagim nëpërmjet reduktimit dhe lehtësimit të pasojave nga një sulm terrorist</w:t>
      </w:r>
    </w:p>
    <w:p w14:paraId="630146B5" w14:textId="7AA1F487"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6.1.4 </w:t>
      </w:r>
      <w:r w:rsidR="00263575" w:rsidRPr="0069474E">
        <w:rPr>
          <w:rFonts w:ascii="Garamond" w:hAnsi="Garamond"/>
          <w:sz w:val="24"/>
          <w:lang w:val="sq-AL"/>
        </w:rPr>
        <w:t>Objektivi specifik 9.1: Ngritja e kapaciteteve për menaxhimin e</w:t>
      </w:r>
      <w:r w:rsidR="002F1DCD" w:rsidRPr="0069474E">
        <w:rPr>
          <w:rFonts w:ascii="Garamond" w:hAnsi="Garamond"/>
          <w:sz w:val="24"/>
          <w:lang w:val="sq-AL"/>
        </w:rPr>
        <w:t xml:space="preserve"> </w:t>
      </w:r>
      <w:r w:rsidR="00263575" w:rsidRPr="0069474E">
        <w:rPr>
          <w:rFonts w:ascii="Garamond" w:hAnsi="Garamond"/>
          <w:sz w:val="24"/>
          <w:lang w:val="sq-AL"/>
        </w:rPr>
        <w:t>dhënies së ndihmës viktimave të</w:t>
      </w:r>
      <w:r w:rsidR="002F1DCD" w:rsidRPr="0069474E">
        <w:rPr>
          <w:rFonts w:ascii="Garamond" w:hAnsi="Garamond"/>
          <w:sz w:val="24"/>
          <w:lang w:val="sq-AL"/>
        </w:rPr>
        <w:t xml:space="preserve"> </w:t>
      </w:r>
      <w:r w:rsidR="00263575" w:rsidRPr="0069474E">
        <w:rPr>
          <w:rFonts w:ascii="Garamond" w:hAnsi="Garamond"/>
          <w:sz w:val="24"/>
          <w:lang w:val="sq-AL"/>
        </w:rPr>
        <w:t>terrorizmit</w:t>
      </w:r>
      <w:r w:rsidR="003E122E">
        <w:rPr>
          <w:rFonts w:ascii="Garamond" w:hAnsi="Garamond"/>
          <w:sz w:val="24"/>
          <w:lang w:val="sq-AL"/>
        </w:rPr>
        <w:t>,</w:t>
      </w:r>
      <w:r w:rsidR="00263575" w:rsidRPr="0069474E">
        <w:rPr>
          <w:rFonts w:ascii="Garamond" w:hAnsi="Garamond"/>
          <w:sz w:val="24"/>
          <w:lang w:val="sq-AL"/>
        </w:rPr>
        <w:t xml:space="preserve"> sipas </w:t>
      </w:r>
      <w:r w:rsidR="003E122E" w:rsidRPr="0069474E">
        <w:rPr>
          <w:rFonts w:ascii="Garamond" w:hAnsi="Garamond"/>
          <w:sz w:val="24"/>
          <w:lang w:val="sq-AL"/>
        </w:rPr>
        <w:t xml:space="preserve">Konventës Evropiane </w:t>
      </w:r>
      <w:r w:rsidR="00263575" w:rsidRPr="0069474E">
        <w:rPr>
          <w:rFonts w:ascii="Garamond" w:hAnsi="Garamond"/>
          <w:sz w:val="24"/>
          <w:lang w:val="sq-AL"/>
        </w:rPr>
        <w:t>për kompensimin e viktimave të terrorizmit</w:t>
      </w:r>
    </w:p>
    <w:p w14:paraId="630146B6" w14:textId="4C3F929D"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6.1.5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10: Përgatitja për menaxhimin e incidenteve terroriste që përfshijnë përdorimin e materialeve CBRN</w:t>
      </w:r>
    </w:p>
    <w:p w14:paraId="630146B7" w14:textId="730C0557"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6.1.6 </w:t>
      </w:r>
      <w:r w:rsidR="00263575" w:rsidRPr="0069474E">
        <w:rPr>
          <w:rFonts w:ascii="Garamond" w:hAnsi="Garamond"/>
          <w:sz w:val="24"/>
          <w:lang w:val="sq-AL"/>
        </w:rPr>
        <w:t>Objektivi specifik 10.1: Reagimi i shpejtë</w:t>
      </w:r>
      <w:r w:rsidR="003E122E">
        <w:rPr>
          <w:rFonts w:ascii="Garamond" w:hAnsi="Garamond"/>
          <w:sz w:val="24"/>
          <w:lang w:val="sq-AL"/>
        </w:rPr>
        <w:t>,</w:t>
      </w:r>
      <w:r w:rsidR="00263575" w:rsidRPr="0069474E">
        <w:rPr>
          <w:rFonts w:ascii="Garamond" w:hAnsi="Garamond"/>
          <w:sz w:val="24"/>
          <w:lang w:val="sq-AL"/>
        </w:rPr>
        <w:t xml:space="preserve"> sipas protokolleve ndërkombëtare</w:t>
      </w:r>
      <w:r w:rsidR="003E122E">
        <w:rPr>
          <w:rFonts w:ascii="Garamond" w:hAnsi="Garamond"/>
          <w:sz w:val="24"/>
          <w:lang w:val="sq-AL"/>
        </w:rPr>
        <w:t>,</w:t>
      </w:r>
      <w:r w:rsidR="00263575" w:rsidRPr="0069474E">
        <w:rPr>
          <w:rFonts w:ascii="Garamond" w:hAnsi="Garamond"/>
          <w:sz w:val="24"/>
          <w:lang w:val="sq-AL"/>
        </w:rPr>
        <w:t xml:space="preserve"> ndaj incidenteve terroriste që përfshijnë përdorimin e materialeve CBRN</w:t>
      </w:r>
    </w:p>
    <w:p w14:paraId="630146B8" w14:textId="5296578E" w:rsidR="00263575" w:rsidRPr="0069474E" w:rsidRDefault="00DE6F7F" w:rsidP="00263575">
      <w:pPr>
        <w:spacing w:after="0" w:line="240" w:lineRule="auto"/>
        <w:rPr>
          <w:rFonts w:ascii="Garamond" w:hAnsi="Garamond"/>
          <w:sz w:val="24"/>
          <w:szCs w:val="24"/>
          <w:lang w:val="sq-AL"/>
        </w:rPr>
      </w:pPr>
      <w:r w:rsidRPr="0069474E">
        <w:rPr>
          <w:rFonts w:ascii="Garamond" w:hAnsi="Garamond"/>
          <w:sz w:val="24"/>
          <w:szCs w:val="24"/>
          <w:lang w:val="sq-AL"/>
        </w:rPr>
        <w:t xml:space="preserve">7. </w:t>
      </w:r>
      <w:r w:rsidR="000501BF" w:rsidRPr="0069474E">
        <w:rPr>
          <w:rFonts w:ascii="Garamond" w:hAnsi="Garamond"/>
          <w:sz w:val="24"/>
          <w:szCs w:val="24"/>
          <w:lang w:val="sq-AL"/>
        </w:rPr>
        <w:t>Qasja</w:t>
      </w:r>
      <w:r w:rsidR="002F1DCD" w:rsidRPr="0069474E">
        <w:rPr>
          <w:rFonts w:ascii="Garamond" w:hAnsi="Garamond"/>
          <w:sz w:val="24"/>
          <w:szCs w:val="24"/>
          <w:lang w:val="sq-AL"/>
        </w:rPr>
        <w:t xml:space="preserve"> </w:t>
      </w:r>
      <w:r w:rsidR="000501BF" w:rsidRPr="0069474E">
        <w:rPr>
          <w:rFonts w:ascii="Garamond" w:hAnsi="Garamond"/>
          <w:sz w:val="24"/>
          <w:szCs w:val="24"/>
          <w:lang w:val="sq-AL"/>
        </w:rPr>
        <w:t>4: Mbrojtja</w:t>
      </w:r>
    </w:p>
    <w:p w14:paraId="630146B9" w14:textId="19583B2C"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7.1.1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11: Rritja e nivelit të sigurisë në fushën e transportit, tregtisë, shkëmbimit të mallrave dhe shërbimeve</w:t>
      </w:r>
    </w:p>
    <w:p w14:paraId="630146BA" w14:textId="3D15AB9B"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7.1.2 </w:t>
      </w:r>
      <w:r w:rsidR="003E122E">
        <w:rPr>
          <w:rFonts w:ascii="Garamond" w:hAnsi="Garamond"/>
          <w:sz w:val="24"/>
          <w:lang w:val="sq-AL"/>
        </w:rPr>
        <w:t>Objektivi specifik 11.1</w:t>
      </w:r>
      <w:r w:rsidR="00263575" w:rsidRPr="0069474E">
        <w:rPr>
          <w:rFonts w:ascii="Garamond" w:hAnsi="Garamond"/>
          <w:sz w:val="24"/>
          <w:lang w:val="sq-AL"/>
        </w:rPr>
        <w:t>: Reduktimi i</w:t>
      </w:r>
      <w:r w:rsidR="002F1DCD" w:rsidRPr="0069474E">
        <w:rPr>
          <w:rFonts w:ascii="Garamond" w:hAnsi="Garamond"/>
          <w:sz w:val="24"/>
          <w:lang w:val="sq-AL"/>
        </w:rPr>
        <w:t xml:space="preserve"> </w:t>
      </w:r>
      <w:r w:rsidR="00263575" w:rsidRPr="0069474E">
        <w:rPr>
          <w:rFonts w:ascii="Garamond" w:hAnsi="Garamond"/>
          <w:sz w:val="24"/>
          <w:lang w:val="sq-AL"/>
        </w:rPr>
        <w:t>rreziqeve që rrjedhin nga transferimet e ndaluara të mjeteve dhe materialeve që mund të përdoren për të kryer një sulm apo akt terrorist</w:t>
      </w:r>
    </w:p>
    <w:p w14:paraId="630146BB" w14:textId="5C2BAD31"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7.1.3 </w:t>
      </w:r>
      <w:r w:rsidR="003E122E">
        <w:rPr>
          <w:rFonts w:ascii="Garamond" w:hAnsi="Garamond"/>
          <w:sz w:val="24"/>
          <w:lang w:val="sq-AL"/>
        </w:rPr>
        <w:t>Objektivi specifik 11.2</w:t>
      </w:r>
      <w:r w:rsidR="00263575" w:rsidRPr="0069474E">
        <w:rPr>
          <w:rFonts w:ascii="Garamond" w:hAnsi="Garamond"/>
          <w:sz w:val="24"/>
          <w:lang w:val="sq-AL"/>
        </w:rPr>
        <w:t>: Rritja e aftësive për të zbuluar aktivitetin terrorist duke përfshirë kontrollin dhe mbrojtjen e materialeve kimike, biologjike, radiologjike, bërthamore dhe eksploz</w:t>
      </w:r>
      <w:r w:rsidR="000501BF" w:rsidRPr="0069474E">
        <w:rPr>
          <w:rFonts w:ascii="Garamond" w:hAnsi="Garamond"/>
          <w:sz w:val="24"/>
          <w:lang w:val="sq-AL"/>
        </w:rPr>
        <w:t>ive (CBRN</w:t>
      </w:r>
      <w:r w:rsidR="000501BF" w:rsidRPr="0069474E">
        <w:rPr>
          <w:rFonts w:ascii="Garamond" w:hAnsi="Garamond"/>
          <w:sz w:val="24"/>
          <w:szCs w:val="24"/>
          <w:lang w:val="sq-AL"/>
        </w:rPr>
        <w:t>)</w:t>
      </w:r>
    </w:p>
    <w:p w14:paraId="630146BC" w14:textId="08918CF6"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7.1.4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12: Rritja e nivelit të mbrojtjes së</w:t>
      </w:r>
      <w:r w:rsidR="000501BF" w:rsidRPr="0069474E">
        <w:rPr>
          <w:rFonts w:ascii="Garamond" w:hAnsi="Garamond"/>
          <w:sz w:val="24"/>
          <w:lang w:val="sq-AL"/>
        </w:rPr>
        <w:t xml:space="preserve"> infrastrukturës kritike</w:t>
      </w:r>
    </w:p>
    <w:p w14:paraId="630146BD" w14:textId="6689D65C"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7.1.5 </w:t>
      </w:r>
      <w:r w:rsidR="00263575" w:rsidRPr="0069474E">
        <w:rPr>
          <w:rFonts w:ascii="Garamond" w:hAnsi="Garamond"/>
          <w:sz w:val="24"/>
          <w:lang w:val="sq-AL"/>
        </w:rPr>
        <w:t>Objektivi specifik 12.1: Hartimi i planeve të bashkëpunimit për parandalimin e akteve të mundshme terroriste midis strukturave ligjzbatuese dhe institucioneve përgjegjëse që kanë në administrim infrastrukturën kritike të vendit</w:t>
      </w:r>
    </w:p>
    <w:p w14:paraId="630146BE" w14:textId="52FAB016"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7.1.6 </w:t>
      </w:r>
      <w:r w:rsidR="00263575" w:rsidRPr="0069474E">
        <w:rPr>
          <w:rFonts w:ascii="Garamond" w:hAnsi="Garamond"/>
          <w:sz w:val="24"/>
          <w:lang w:val="sq-AL"/>
        </w:rPr>
        <w:t xml:space="preserve">Qëllimi i </w:t>
      </w:r>
      <w:r w:rsidR="000501BF" w:rsidRPr="0069474E">
        <w:rPr>
          <w:rFonts w:ascii="Garamond" w:hAnsi="Garamond"/>
          <w:sz w:val="24"/>
          <w:szCs w:val="24"/>
          <w:lang w:val="sq-AL"/>
        </w:rPr>
        <w:t>p</w:t>
      </w:r>
      <w:r w:rsidR="00263575" w:rsidRPr="0069474E">
        <w:rPr>
          <w:rFonts w:ascii="Garamond" w:hAnsi="Garamond"/>
          <w:sz w:val="24"/>
          <w:szCs w:val="24"/>
          <w:lang w:val="sq-AL"/>
        </w:rPr>
        <w:t>olitikës</w:t>
      </w:r>
      <w:r w:rsidR="00263575" w:rsidRPr="0069474E">
        <w:rPr>
          <w:rFonts w:ascii="Garamond" w:hAnsi="Garamond"/>
          <w:sz w:val="24"/>
          <w:lang w:val="sq-AL"/>
        </w:rPr>
        <w:t xml:space="preserve"> 13: Mbrojtja nga kërcënimet terroriste që </w:t>
      </w:r>
      <w:r w:rsidR="00C569AE" w:rsidRPr="0069474E">
        <w:rPr>
          <w:rFonts w:ascii="Garamond" w:hAnsi="Garamond"/>
          <w:sz w:val="24"/>
          <w:lang w:val="sq-AL"/>
        </w:rPr>
        <w:t>cenojnë</w:t>
      </w:r>
      <w:r w:rsidR="00263575" w:rsidRPr="0069474E">
        <w:rPr>
          <w:rFonts w:ascii="Garamond" w:hAnsi="Garamond"/>
          <w:sz w:val="24"/>
          <w:lang w:val="sq-AL"/>
        </w:rPr>
        <w:t xml:space="preserve"> venddislokimet/infrastrukturën, pajisjet kritike dhe sistemet e mbrojtjes së </w:t>
      </w:r>
      <w:r w:rsidR="006E0103" w:rsidRPr="0069474E">
        <w:rPr>
          <w:rFonts w:ascii="Garamond" w:hAnsi="Garamond"/>
          <w:sz w:val="24"/>
          <w:lang w:val="sq-AL"/>
        </w:rPr>
        <w:t xml:space="preserve">Ministrisë </w:t>
      </w:r>
      <w:r w:rsidR="00263575" w:rsidRPr="0069474E">
        <w:rPr>
          <w:rFonts w:ascii="Garamond" w:hAnsi="Garamond"/>
          <w:sz w:val="24"/>
          <w:lang w:val="sq-AL"/>
        </w:rPr>
        <w:t xml:space="preserve">së </w:t>
      </w:r>
      <w:r w:rsidR="006E0103" w:rsidRPr="0069474E">
        <w:rPr>
          <w:rFonts w:ascii="Garamond" w:hAnsi="Garamond"/>
          <w:sz w:val="24"/>
          <w:lang w:val="sq-AL"/>
        </w:rPr>
        <w:t xml:space="preserve">Mbrojtjes </w:t>
      </w:r>
      <w:r w:rsidR="00263575" w:rsidRPr="0069474E">
        <w:rPr>
          <w:rFonts w:ascii="Garamond" w:hAnsi="Garamond"/>
          <w:sz w:val="24"/>
          <w:lang w:val="sq-AL"/>
        </w:rPr>
        <w:t>dhe FARSH-s</w:t>
      </w:r>
      <w:r w:rsidR="000501BF" w:rsidRPr="0069474E">
        <w:rPr>
          <w:rFonts w:ascii="Garamond" w:hAnsi="Garamond"/>
          <w:sz w:val="24"/>
          <w:lang w:val="sq-AL"/>
        </w:rPr>
        <w:t>ë</w:t>
      </w:r>
    </w:p>
    <w:p w14:paraId="630146BF" w14:textId="23C39DAC"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7.1.7 </w:t>
      </w:r>
      <w:r w:rsidR="00263575" w:rsidRPr="0069474E">
        <w:rPr>
          <w:rFonts w:ascii="Garamond" w:hAnsi="Garamond"/>
          <w:sz w:val="24"/>
          <w:lang w:val="sq-AL"/>
        </w:rPr>
        <w:t>Objektivi specifik 13.1: Identifikimi i nevojave dhe standardeve të mbrojtjes nga kërcënimet terroriste</w:t>
      </w:r>
    </w:p>
    <w:p w14:paraId="630146C0" w14:textId="5352CA00" w:rsidR="00263575" w:rsidRPr="0069474E" w:rsidRDefault="00DE6F7F" w:rsidP="00263575">
      <w:pPr>
        <w:spacing w:after="0" w:line="240" w:lineRule="auto"/>
        <w:rPr>
          <w:rFonts w:ascii="Garamond" w:hAnsi="Garamond"/>
          <w:sz w:val="24"/>
          <w:lang w:val="sq-AL"/>
        </w:rPr>
      </w:pPr>
      <w:r w:rsidRPr="0069474E">
        <w:rPr>
          <w:rFonts w:ascii="Garamond" w:hAnsi="Garamond"/>
          <w:sz w:val="24"/>
          <w:lang w:val="sq-AL"/>
        </w:rPr>
        <w:t xml:space="preserve">7.1.8 </w:t>
      </w:r>
      <w:r w:rsidR="00263575" w:rsidRPr="0069474E">
        <w:rPr>
          <w:rFonts w:ascii="Garamond" w:hAnsi="Garamond"/>
          <w:sz w:val="24"/>
          <w:lang w:val="sq-AL"/>
        </w:rPr>
        <w:t>Objektivi specifik 13.2 Konsolidimi i kapaciteteve informative dhe operacionale</w:t>
      </w:r>
    </w:p>
    <w:p w14:paraId="630146C1" w14:textId="4FBD43A0" w:rsidR="00263575" w:rsidRPr="0069474E" w:rsidRDefault="00905233" w:rsidP="00263575">
      <w:pPr>
        <w:spacing w:after="0" w:line="240" w:lineRule="auto"/>
        <w:rPr>
          <w:rFonts w:ascii="Garamond" w:hAnsi="Garamond"/>
          <w:sz w:val="24"/>
          <w:szCs w:val="24"/>
          <w:lang w:val="sq-AL"/>
        </w:rPr>
      </w:pPr>
      <w:r w:rsidRPr="0069474E">
        <w:rPr>
          <w:rFonts w:ascii="Garamond" w:hAnsi="Garamond"/>
          <w:sz w:val="24"/>
          <w:szCs w:val="24"/>
          <w:lang w:val="sq-AL"/>
        </w:rPr>
        <w:t>PJESA III: MASAT PRIORITARE</w:t>
      </w:r>
    </w:p>
    <w:p w14:paraId="630146C2" w14:textId="27CF2ACE" w:rsidR="00263575" w:rsidRPr="0069474E" w:rsidRDefault="00905233" w:rsidP="00263575">
      <w:pPr>
        <w:spacing w:after="0" w:line="240" w:lineRule="auto"/>
        <w:rPr>
          <w:rFonts w:ascii="Garamond" w:hAnsi="Garamond"/>
          <w:sz w:val="24"/>
          <w:szCs w:val="24"/>
          <w:lang w:val="sq-AL"/>
        </w:rPr>
      </w:pPr>
      <w:r w:rsidRPr="0069474E">
        <w:rPr>
          <w:rFonts w:ascii="Garamond" w:hAnsi="Garamond"/>
          <w:sz w:val="24"/>
          <w:szCs w:val="24"/>
          <w:lang w:val="sq-AL"/>
        </w:rPr>
        <w:t>PJESA IV: ZBATIMI, PËRGJEGJËSIA E INSTITUCIONEVE, LLOGARIDHËNIA, RAPORTIMI DHE MONITORIMI</w:t>
      </w:r>
    </w:p>
    <w:p w14:paraId="630146C3" w14:textId="52EAF334"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4.1 Implementimi/zbatimi i s</w:t>
      </w:r>
      <w:r w:rsidR="00DE6F7F" w:rsidRPr="0069474E">
        <w:rPr>
          <w:rFonts w:ascii="Garamond" w:hAnsi="Garamond"/>
          <w:sz w:val="24"/>
          <w:lang w:val="sq-AL"/>
        </w:rPr>
        <w:t>trategjisë</w:t>
      </w:r>
    </w:p>
    <w:p w14:paraId="630146C4" w14:textId="1A81007D"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4.2 Përgjegjësia e institucioneve dhe angaz</w:t>
      </w:r>
      <w:r w:rsidR="00DE6F7F" w:rsidRPr="0069474E">
        <w:rPr>
          <w:rFonts w:ascii="Garamond" w:hAnsi="Garamond"/>
          <w:sz w:val="24"/>
          <w:lang w:val="sq-AL"/>
        </w:rPr>
        <w:t>himet institucionale</w:t>
      </w:r>
    </w:p>
    <w:p w14:paraId="630146C5" w14:textId="61FC72C8" w:rsidR="00263575" w:rsidRPr="0069474E" w:rsidRDefault="00263575" w:rsidP="00263575">
      <w:pPr>
        <w:spacing w:after="0" w:line="240" w:lineRule="auto"/>
        <w:rPr>
          <w:rFonts w:ascii="Garamond" w:hAnsi="Garamond"/>
          <w:sz w:val="24"/>
          <w:lang w:val="sq-AL"/>
        </w:rPr>
      </w:pPr>
      <w:r w:rsidRPr="0069474E">
        <w:rPr>
          <w:rFonts w:ascii="Garamond" w:hAnsi="Garamond"/>
          <w:sz w:val="24"/>
          <w:lang w:val="sq-AL"/>
        </w:rPr>
        <w:t>4.3 Llogaridhënia dhe ra</w:t>
      </w:r>
      <w:r w:rsidR="00DE6F7F" w:rsidRPr="0069474E">
        <w:rPr>
          <w:rFonts w:ascii="Garamond" w:hAnsi="Garamond"/>
          <w:sz w:val="24"/>
          <w:lang w:val="sq-AL"/>
        </w:rPr>
        <w:t>portimi</w:t>
      </w:r>
    </w:p>
    <w:p w14:paraId="630146C6" w14:textId="50C26EC9" w:rsidR="00263575" w:rsidRPr="0069474E" w:rsidRDefault="000501BF" w:rsidP="00263575">
      <w:pPr>
        <w:spacing w:after="0" w:line="240" w:lineRule="auto"/>
        <w:rPr>
          <w:rFonts w:ascii="Garamond" w:hAnsi="Garamond"/>
          <w:sz w:val="24"/>
          <w:lang w:val="sq-AL"/>
        </w:rPr>
      </w:pPr>
      <w:r w:rsidRPr="0069474E">
        <w:rPr>
          <w:rFonts w:ascii="Garamond" w:hAnsi="Garamond"/>
          <w:sz w:val="24"/>
          <w:lang w:val="sq-AL"/>
        </w:rPr>
        <w:t>Pjesa IV</w:t>
      </w:r>
      <w:r w:rsidRPr="0069474E">
        <w:rPr>
          <w:rFonts w:ascii="Garamond" w:hAnsi="Garamond"/>
          <w:sz w:val="24"/>
          <w:szCs w:val="24"/>
          <w:lang w:val="sq-AL"/>
        </w:rPr>
        <w:t>:</w:t>
      </w:r>
      <w:r w:rsidR="002F1DCD" w:rsidRPr="0069474E">
        <w:rPr>
          <w:rFonts w:ascii="Garamond" w:hAnsi="Garamond"/>
          <w:sz w:val="24"/>
          <w:szCs w:val="24"/>
          <w:lang w:val="sq-AL"/>
        </w:rPr>
        <w:t xml:space="preserve"> </w:t>
      </w:r>
      <w:r w:rsidRPr="0069474E">
        <w:rPr>
          <w:rFonts w:ascii="Garamond" w:hAnsi="Garamond"/>
          <w:sz w:val="24"/>
          <w:szCs w:val="24"/>
          <w:lang w:val="sq-AL"/>
        </w:rPr>
        <w:t>Plani</w:t>
      </w:r>
      <w:r w:rsidRPr="0069474E">
        <w:rPr>
          <w:rFonts w:ascii="Garamond" w:hAnsi="Garamond"/>
          <w:sz w:val="24"/>
          <w:lang w:val="sq-AL"/>
        </w:rPr>
        <w:t xml:space="preserve"> i </w:t>
      </w:r>
      <w:r w:rsidRPr="0069474E">
        <w:rPr>
          <w:rFonts w:ascii="Garamond" w:hAnsi="Garamond"/>
          <w:sz w:val="24"/>
          <w:szCs w:val="24"/>
          <w:lang w:val="sq-AL"/>
        </w:rPr>
        <w:t>veprimit</w:t>
      </w:r>
      <w:r w:rsidRPr="0069474E">
        <w:rPr>
          <w:rFonts w:ascii="Garamond" w:hAnsi="Garamond"/>
          <w:sz w:val="24"/>
          <w:lang w:val="sq-AL"/>
        </w:rPr>
        <w:t xml:space="preserve"> dhe </w:t>
      </w:r>
      <w:r w:rsidRPr="0069474E">
        <w:rPr>
          <w:rFonts w:ascii="Garamond" w:hAnsi="Garamond"/>
          <w:sz w:val="24"/>
          <w:szCs w:val="24"/>
          <w:lang w:val="sq-AL"/>
        </w:rPr>
        <w:t>burimet financiare për zbatim</w:t>
      </w:r>
      <w:r w:rsidRPr="0069474E">
        <w:rPr>
          <w:rFonts w:ascii="Garamond" w:hAnsi="Garamond"/>
          <w:sz w:val="24"/>
          <w:szCs w:val="24"/>
          <w:lang w:val="sq-AL"/>
        </w:rPr>
        <w:tab/>
      </w:r>
    </w:p>
    <w:p w14:paraId="630146C7" w14:textId="5716E46F" w:rsidR="00263575" w:rsidRPr="0069474E" w:rsidRDefault="000501BF" w:rsidP="00263575">
      <w:pPr>
        <w:spacing w:after="0" w:line="240" w:lineRule="auto"/>
        <w:rPr>
          <w:rFonts w:ascii="Garamond" w:hAnsi="Garamond"/>
          <w:sz w:val="24"/>
          <w:szCs w:val="24"/>
          <w:lang w:val="sq-AL"/>
        </w:rPr>
      </w:pPr>
      <w:r w:rsidRPr="0069474E">
        <w:rPr>
          <w:rFonts w:ascii="Garamond" w:hAnsi="Garamond"/>
          <w:sz w:val="24"/>
          <w:szCs w:val="24"/>
          <w:lang w:val="sq-AL"/>
        </w:rPr>
        <w:t>Aneksi II:</w:t>
      </w:r>
      <w:r w:rsidR="002F1DCD" w:rsidRPr="0069474E">
        <w:rPr>
          <w:rFonts w:ascii="Garamond" w:hAnsi="Garamond"/>
          <w:sz w:val="24"/>
          <w:szCs w:val="24"/>
          <w:lang w:val="sq-AL"/>
        </w:rPr>
        <w:t xml:space="preserve"> </w:t>
      </w:r>
      <w:r w:rsidRPr="0069474E">
        <w:rPr>
          <w:rFonts w:ascii="Garamond" w:hAnsi="Garamond"/>
          <w:sz w:val="24"/>
          <w:szCs w:val="24"/>
          <w:lang w:val="sq-AL"/>
        </w:rPr>
        <w:t>Pasaporta e indikatorëve</w:t>
      </w:r>
    </w:p>
    <w:p w14:paraId="630146C8" w14:textId="77777777" w:rsidR="00263575" w:rsidRPr="0069474E" w:rsidRDefault="00263575" w:rsidP="00E652E7">
      <w:pPr>
        <w:spacing w:after="0" w:line="240" w:lineRule="auto"/>
        <w:rPr>
          <w:rFonts w:ascii="Garamond" w:hAnsi="Garamond"/>
          <w:sz w:val="24"/>
          <w:szCs w:val="24"/>
          <w:lang w:val="sq-AL"/>
        </w:rPr>
      </w:pPr>
    </w:p>
    <w:p w14:paraId="1D7800BF" w14:textId="77777777" w:rsidR="000501BF" w:rsidRPr="0069474E" w:rsidRDefault="000501BF" w:rsidP="00E652E7">
      <w:pPr>
        <w:spacing w:after="0" w:line="240" w:lineRule="auto"/>
        <w:rPr>
          <w:rFonts w:ascii="Garamond" w:hAnsi="Garamond"/>
          <w:sz w:val="24"/>
          <w:szCs w:val="24"/>
          <w:lang w:val="sq-AL"/>
        </w:rPr>
      </w:pPr>
    </w:p>
    <w:p w14:paraId="08421690" w14:textId="77777777" w:rsidR="00AD6436" w:rsidRPr="0069474E" w:rsidRDefault="00AD6436" w:rsidP="00E652E7">
      <w:pPr>
        <w:spacing w:after="0" w:line="240" w:lineRule="auto"/>
        <w:rPr>
          <w:rFonts w:ascii="Garamond" w:hAnsi="Garamond"/>
          <w:sz w:val="24"/>
          <w:szCs w:val="24"/>
          <w:lang w:val="sq-AL"/>
        </w:rPr>
      </w:pPr>
    </w:p>
    <w:p w14:paraId="6A684556" w14:textId="77777777" w:rsidR="00AD6436" w:rsidRPr="0069474E" w:rsidRDefault="00AD6436" w:rsidP="00E652E7">
      <w:pPr>
        <w:spacing w:after="0" w:line="240" w:lineRule="auto"/>
        <w:rPr>
          <w:rFonts w:ascii="Garamond" w:hAnsi="Garamond"/>
          <w:sz w:val="24"/>
          <w:szCs w:val="24"/>
          <w:lang w:val="sq-AL"/>
        </w:rPr>
      </w:pPr>
    </w:p>
    <w:p w14:paraId="630146CA" w14:textId="77777777" w:rsidR="009B2454" w:rsidRPr="0069474E" w:rsidRDefault="009B2454" w:rsidP="00E652E7">
      <w:pPr>
        <w:spacing w:after="0" w:line="240" w:lineRule="auto"/>
        <w:rPr>
          <w:rFonts w:ascii="Garamond" w:hAnsi="Garamond"/>
          <w:sz w:val="24"/>
          <w:szCs w:val="24"/>
          <w:lang w:val="sq-AL"/>
        </w:rPr>
      </w:pPr>
    </w:p>
    <w:p w14:paraId="630146CB" w14:textId="1E3FE6E1" w:rsidR="00E652E7" w:rsidRPr="0069474E" w:rsidRDefault="000501BF" w:rsidP="00DE6F7F">
      <w:pPr>
        <w:spacing w:after="0" w:line="240" w:lineRule="auto"/>
        <w:rPr>
          <w:rFonts w:ascii="Garamond" w:hAnsi="Garamond"/>
          <w:sz w:val="24"/>
          <w:lang w:val="sq-AL"/>
        </w:rPr>
      </w:pPr>
      <w:bookmarkStart w:id="1" w:name="_Toc465185411"/>
      <w:r w:rsidRPr="0069474E">
        <w:rPr>
          <w:rFonts w:ascii="Garamond" w:hAnsi="Garamond"/>
          <w:b/>
          <w:sz w:val="24"/>
          <w:szCs w:val="24"/>
          <w:lang w:val="sq-AL"/>
        </w:rPr>
        <w:t>Lista</w:t>
      </w:r>
      <w:r w:rsidRPr="0069474E">
        <w:rPr>
          <w:rFonts w:ascii="Garamond" w:hAnsi="Garamond"/>
          <w:sz w:val="24"/>
          <w:lang w:val="sq-AL"/>
        </w:rPr>
        <w:t xml:space="preserve"> e </w:t>
      </w:r>
      <w:r w:rsidRPr="0069474E">
        <w:rPr>
          <w:rFonts w:ascii="Garamond" w:hAnsi="Garamond"/>
          <w:b/>
          <w:sz w:val="24"/>
          <w:szCs w:val="24"/>
          <w:lang w:val="sq-AL"/>
        </w:rPr>
        <w:t xml:space="preserve">shkurtimeve </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7732"/>
      </w:tblGrid>
      <w:tr w:rsidR="000501BF" w:rsidRPr="0069474E" w14:paraId="57A8F128" w14:textId="77777777" w:rsidTr="000501BF">
        <w:tc>
          <w:tcPr>
            <w:tcW w:w="1548" w:type="dxa"/>
          </w:tcPr>
          <w:p w14:paraId="4608ECD8" w14:textId="55196FAC"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AAC</w:t>
            </w:r>
          </w:p>
        </w:tc>
        <w:tc>
          <w:tcPr>
            <w:tcW w:w="7732" w:type="dxa"/>
          </w:tcPr>
          <w:p w14:paraId="5F72F189" w14:textId="2EBE9B61"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Autoriteti i Aviacionit Civil</w:t>
            </w:r>
          </w:p>
        </w:tc>
      </w:tr>
      <w:tr w:rsidR="000501BF" w:rsidRPr="0069474E" w14:paraId="719A6B8A" w14:textId="77777777" w:rsidTr="000501BF">
        <w:tc>
          <w:tcPr>
            <w:tcW w:w="1548" w:type="dxa"/>
          </w:tcPr>
          <w:p w14:paraId="073863F3" w14:textId="2056857C"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AAPSK</w:t>
            </w:r>
          </w:p>
        </w:tc>
        <w:tc>
          <w:tcPr>
            <w:tcW w:w="7732" w:type="dxa"/>
          </w:tcPr>
          <w:p w14:paraId="195F21A5" w14:textId="2ACFF14F"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Agjencia e Administrimit të Aseteve të Sekuestruara dhe Konfiskuara</w:t>
            </w:r>
          </w:p>
        </w:tc>
      </w:tr>
      <w:tr w:rsidR="000501BF" w:rsidRPr="00025A25" w14:paraId="1D017A9B" w14:textId="77777777" w:rsidTr="000501BF">
        <w:tc>
          <w:tcPr>
            <w:tcW w:w="1548" w:type="dxa"/>
          </w:tcPr>
          <w:p w14:paraId="4C1C7A9A" w14:textId="42F673F3"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ADM</w:t>
            </w:r>
          </w:p>
        </w:tc>
        <w:tc>
          <w:tcPr>
            <w:tcW w:w="7732" w:type="dxa"/>
          </w:tcPr>
          <w:p w14:paraId="7B984E51" w14:textId="2D31EF2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Armë të Dëmtimit në Masë</w:t>
            </w:r>
          </w:p>
        </w:tc>
      </w:tr>
      <w:tr w:rsidR="000501BF" w:rsidRPr="00025A25" w14:paraId="04CD7662" w14:textId="77777777" w:rsidTr="000501BF">
        <w:tc>
          <w:tcPr>
            <w:tcW w:w="1548" w:type="dxa"/>
          </w:tcPr>
          <w:p w14:paraId="5CC9457A" w14:textId="32980A39"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AIS</w:t>
            </w:r>
          </w:p>
        </w:tc>
        <w:tc>
          <w:tcPr>
            <w:tcW w:w="7732" w:type="dxa"/>
          </w:tcPr>
          <w:p w14:paraId="307B49DD" w14:textId="3055B743"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 xml:space="preserve"> Agjencia e Inteligjencës</w:t>
            </w:r>
            <w:r w:rsidR="002F1DCD" w:rsidRPr="0069474E">
              <w:rPr>
                <w:rFonts w:ascii="Garamond" w:hAnsi="Garamond"/>
                <w:sz w:val="24"/>
                <w:szCs w:val="24"/>
                <w:lang w:val="sq-AL"/>
              </w:rPr>
              <w:t xml:space="preserve"> </w:t>
            </w:r>
            <w:r w:rsidRPr="0069474E">
              <w:rPr>
                <w:rFonts w:ascii="Garamond" w:hAnsi="Garamond"/>
                <w:sz w:val="24"/>
                <w:szCs w:val="24"/>
                <w:lang w:val="sq-AL"/>
              </w:rPr>
              <w:t>dhe Sigurisë së Mbrojtjes</w:t>
            </w:r>
          </w:p>
        </w:tc>
      </w:tr>
      <w:tr w:rsidR="000501BF" w:rsidRPr="0069474E" w14:paraId="707D7AF9" w14:textId="77777777" w:rsidTr="000501BF">
        <w:tc>
          <w:tcPr>
            <w:tcW w:w="1548" w:type="dxa"/>
          </w:tcPr>
          <w:p w14:paraId="594351EF" w14:textId="2F1ED20C"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AKSHE</w:t>
            </w:r>
          </w:p>
        </w:tc>
        <w:tc>
          <w:tcPr>
            <w:tcW w:w="7732" w:type="dxa"/>
          </w:tcPr>
          <w:p w14:paraId="06AB30D8" w14:textId="1D2C996A"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Autoriteti i Kontrollit Shtetëror të Eksporteve</w:t>
            </w:r>
          </w:p>
        </w:tc>
      </w:tr>
      <w:tr w:rsidR="000501BF" w:rsidRPr="0069474E" w14:paraId="55E59257" w14:textId="77777777" w:rsidTr="000501BF">
        <w:tc>
          <w:tcPr>
            <w:tcW w:w="1548" w:type="dxa"/>
          </w:tcPr>
          <w:p w14:paraId="18E39E9E" w14:textId="3F5DDF54"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AKEP</w:t>
            </w:r>
          </w:p>
        </w:tc>
        <w:tc>
          <w:tcPr>
            <w:tcW w:w="7732" w:type="dxa"/>
          </w:tcPr>
          <w:p w14:paraId="6F48C61F" w14:textId="19799DDB"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Autoriteti i Komunikimeve Elektronike dhe Postare</w:t>
            </w:r>
            <w:r w:rsidR="002F1DCD" w:rsidRPr="0069474E">
              <w:rPr>
                <w:rFonts w:ascii="Garamond" w:hAnsi="Garamond"/>
                <w:sz w:val="24"/>
                <w:szCs w:val="24"/>
                <w:lang w:val="sq-AL"/>
              </w:rPr>
              <w:t xml:space="preserve"> </w:t>
            </w:r>
          </w:p>
        </w:tc>
      </w:tr>
      <w:tr w:rsidR="000501BF" w:rsidRPr="0069474E" w14:paraId="4C7A61E2" w14:textId="77777777" w:rsidTr="000501BF">
        <w:tc>
          <w:tcPr>
            <w:tcW w:w="1548" w:type="dxa"/>
          </w:tcPr>
          <w:p w14:paraId="632BEFD7" w14:textId="44F4D4FE"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AKMC </w:t>
            </w:r>
          </w:p>
        </w:tc>
        <w:tc>
          <w:tcPr>
            <w:tcW w:w="7732" w:type="dxa"/>
          </w:tcPr>
          <w:p w14:paraId="279CFBF3" w14:textId="686D522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Agjencia Kombëtare e Mbrojtjes Civile</w:t>
            </w:r>
          </w:p>
        </w:tc>
      </w:tr>
      <w:tr w:rsidR="000501BF" w:rsidRPr="0069474E" w14:paraId="51AADC8D" w14:textId="77777777" w:rsidTr="000501BF">
        <w:tc>
          <w:tcPr>
            <w:tcW w:w="1548" w:type="dxa"/>
          </w:tcPr>
          <w:p w14:paraId="0E09F552" w14:textId="17CE9800"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BSH</w:t>
            </w:r>
          </w:p>
        </w:tc>
        <w:tc>
          <w:tcPr>
            <w:tcW w:w="7732" w:type="dxa"/>
          </w:tcPr>
          <w:p w14:paraId="2F14F294" w14:textId="332877F3"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Banka e Shqipërisë</w:t>
            </w:r>
          </w:p>
        </w:tc>
      </w:tr>
      <w:tr w:rsidR="000501BF" w:rsidRPr="00025A25" w14:paraId="434202A6" w14:textId="77777777" w:rsidTr="000501BF">
        <w:tc>
          <w:tcPr>
            <w:tcW w:w="1548" w:type="dxa"/>
          </w:tcPr>
          <w:p w14:paraId="22DBDD53" w14:textId="6FB304E3"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CBRN</w:t>
            </w:r>
          </w:p>
        </w:tc>
        <w:tc>
          <w:tcPr>
            <w:tcW w:w="7732" w:type="dxa"/>
          </w:tcPr>
          <w:p w14:paraId="67C6734B" w14:textId="53B21849"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Armë të Shkatërrimit në Masë</w:t>
            </w:r>
          </w:p>
        </w:tc>
      </w:tr>
      <w:tr w:rsidR="000501BF" w:rsidRPr="00025A25" w14:paraId="7992A4FA" w14:textId="77777777" w:rsidTr="000501BF">
        <w:tc>
          <w:tcPr>
            <w:tcW w:w="1548" w:type="dxa"/>
          </w:tcPr>
          <w:p w14:paraId="566C848D" w14:textId="7EE8663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CVE/QEDH </w:t>
            </w:r>
          </w:p>
        </w:tc>
        <w:tc>
          <w:tcPr>
            <w:tcW w:w="7732" w:type="dxa"/>
          </w:tcPr>
          <w:p w14:paraId="1C2604CB" w14:textId="34A5F6B1"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Qendra për Ekstremizmin e Dhunshëm</w:t>
            </w:r>
          </w:p>
        </w:tc>
      </w:tr>
      <w:tr w:rsidR="000501BF" w:rsidRPr="0069474E" w14:paraId="4AB2C3A4" w14:textId="77777777" w:rsidTr="000501BF">
        <w:tc>
          <w:tcPr>
            <w:tcW w:w="1548" w:type="dxa"/>
          </w:tcPr>
          <w:p w14:paraId="09D004BB" w14:textId="2B40B65B"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DPB </w:t>
            </w:r>
          </w:p>
        </w:tc>
        <w:tc>
          <w:tcPr>
            <w:tcW w:w="7732" w:type="dxa"/>
          </w:tcPr>
          <w:p w14:paraId="0C5241CB" w14:textId="6CA09B0C"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Burgjeve</w:t>
            </w:r>
          </w:p>
        </w:tc>
      </w:tr>
      <w:tr w:rsidR="000501BF" w:rsidRPr="00025A25" w14:paraId="043574CB" w14:textId="77777777" w:rsidTr="000501BF">
        <w:tc>
          <w:tcPr>
            <w:tcW w:w="1548" w:type="dxa"/>
          </w:tcPr>
          <w:p w14:paraId="47083B93" w14:textId="2CC1ABA2"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DPD </w:t>
            </w:r>
          </w:p>
        </w:tc>
        <w:tc>
          <w:tcPr>
            <w:tcW w:w="7732" w:type="dxa"/>
          </w:tcPr>
          <w:p w14:paraId="21E25DCE" w14:textId="1CE240E4"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Doganave</w:t>
            </w:r>
          </w:p>
        </w:tc>
      </w:tr>
      <w:tr w:rsidR="000501BF" w:rsidRPr="0069474E" w14:paraId="7ED9091A" w14:textId="77777777" w:rsidTr="000501BF">
        <w:tc>
          <w:tcPr>
            <w:tcW w:w="1548" w:type="dxa"/>
          </w:tcPr>
          <w:p w14:paraId="11CE31C4" w14:textId="40E9320A"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DAT </w:t>
            </w:r>
          </w:p>
        </w:tc>
        <w:tc>
          <w:tcPr>
            <w:tcW w:w="7732" w:type="dxa"/>
          </w:tcPr>
          <w:p w14:paraId="2E57F183" w14:textId="4D3188F1"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Antiterrorit</w:t>
            </w:r>
          </w:p>
        </w:tc>
      </w:tr>
      <w:tr w:rsidR="000501BF" w:rsidRPr="0069474E" w14:paraId="175C0772" w14:textId="77777777" w:rsidTr="000501BF">
        <w:tc>
          <w:tcPr>
            <w:tcW w:w="1548" w:type="dxa"/>
          </w:tcPr>
          <w:p w14:paraId="673F1477" w14:textId="10EF922E"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DIH </w:t>
            </w:r>
          </w:p>
        </w:tc>
        <w:tc>
          <w:tcPr>
            <w:tcW w:w="7732" w:type="dxa"/>
          </w:tcPr>
          <w:p w14:paraId="7A011A54" w14:textId="51C79B25"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Inspektimit Hekurudhor</w:t>
            </w:r>
          </w:p>
        </w:tc>
      </w:tr>
      <w:tr w:rsidR="000501BF" w:rsidRPr="0069474E" w14:paraId="25ECA788" w14:textId="77777777" w:rsidTr="000501BF">
        <w:tc>
          <w:tcPr>
            <w:tcW w:w="1548" w:type="dxa"/>
          </w:tcPr>
          <w:p w14:paraId="40966EDD" w14:textId="79ED5682"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DKEF </w:t>
            </w:r>
          </w:p>
        </w:tc>
        <w:tc>
          <w:tcPr>
            <w:tcW w:w="7732" w:type="dxa"/>
          </w:tcPr>
          <w:p w14:paraId="6627F4F1" w14:textId="2A58AE5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Krimit</w:t>
            </w:r>
            <w:r w:rsidR="002F1DCD" w:rsidRPr="0069474E">
              <w:rPr>
                <w:rFonts w:ascii="Garamond" w:hAnsi="Garamond"/>
                <w:sz w:val="24"/>
                <w:szCs w:val="24"/>
                <w:lang w:val="sq-AL"/>
              </w:rPr>
              <w:t xml:space="preserve"> </w:t>
            </w:r>
            <w:r w:rsidRPr="0069474E">
              <w:rPr>
                <w:rFonts w:ascii="Garamond" w:hAnsi="Garamond"/>
                <w:sz w:val="24"/>
                <w:szCs w:val="24"/>
                <w:lang w:val="sq-AL"/>
              </w:rPr>
              <w:t>Ekonomiko Financiar</w:t>
            </w:r>
          </w:p>
        </w:tc>
      </w:tr>
      <w:tr w:rsidR="000501BF" w:rsidRPr="0069474E" w14:paraId="46E92567" w14:textId="77777777" w:rsidTr="000501BF">
        <w:tc>
          <w:tcPr>
            <w:tcW w:w="1548" w:type="dxa"/>
          </w:tcPr>
          <w:p w14:paraId="02E3C80E" w14:textId="3A6D30FF"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DPB </w:t>
            </w:r>
          </w:p>
        </w:tc>
        <w:tc>
          <w:tcPr>
            <w:tcW w:w="7732" w:type="dxa"/>
          </w:tcPr>
          <w:p w14:paraId="777E64AC" w14:textId="09FD7A73"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Burgjeve</w:t>
            </w:r>
          </w:p>
        </w:tc>
      </w:tr>
      <w:tr w:rsidR="000501BF" w:rsidRPr="00025A25" w14:paraId="18FC745C" w14:textId="77777777" w:rsidTr="000501BF">
        <w:tc>
          <w:tcPr>
            <w:tcW w:w="1548" w:type="dxa"/>
          </w:tcPr>
          <w:p w14:paraId="794CC831" w14:textId="7A614D71"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DPD </w:t>
            </w:r>
          </w:p>
        </w:tc>
        <w:tc>
          <w:tcPr>
            <w:tcW w:w="7732" w:type="dxa"/>
          </w:tcPr>
          <w:p w14:paraId="11A8EF99" w14:textId="01E4F37F"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Doganave</w:t>
            </w:r>
          </w:p>
        </w:tc>
      </w:tr>
      <w:tr w:rsidR="000501BF" w:rsidRPr="00025A25" w14:paraId="775578B3" w14:textId="77777777" w:rsidTr="000501BF">
        <w:tc>
          <w:tcPr>
            <w:tcW w:w="1548" w:type="dxa"/>
          </w:tcPr>
          <w:p w14:paraId="2808B49B" w14:textId="46D51A02"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DPKM </w:t>
            </w:r>
          </w:p>
        </w:tc>
        <w:tc>
          <w:tcPr>
            <w:tcW w:w="7732" w:type="dxa"/>
          </w:tcPr>
          <w:p w14:paraId="71056736" w14:textId="35CC26FA"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Kufirit dhe</w:t>
            </w:r>
            <w:r w:rsidR="002F1DCD" w:rsidRPr="0069474E">
              <w:rPr>
                <w:rFonts w:ascii="Garamond" w:hAnsi="Garamond"/>
                <w:sz w:val="24"/>
                <w:szCs w:val="24"/>
                <w:lang w:val="sq-AL"/>
              </w:rPr>
              <w:t xml:space="preserve"> </w:t>
            </w:r>
            <w:r w:rsidRPr="0069474E">
              <w:rPr>
                <w:rFonts w:ascii="Garamond" w:hAnsi="Garamond"/>
                <w:sz w:val="24"/>
                <w:szCs w:val="24"/>
                <w:lang w:val="sq-AL"/>
              </w:rPr>
              <w:t>Migracionit</w:t>
            </w:r>
          </w:p>
        </w:tc>
      </w:tr>
      <w:tr w:rsidR="000501BF" w:rsidRPr="00025A25" w14:paraId="66E76E32" w14:textId="77777777" w:rsidTr="000501BF">
        <w:tc>
          <w:tcPr>
            <w:tcW w:w="1548" w:type="dxa"/>
          </w:tcPr>
          <w:p w14:paraId="2504756C" w14:textId="13BC6259"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DPKOKR </w:t>
            </w:r>
          </w:p>
        </w:tc>
        <w:tc>
          <w:tcPr>
            <w:tcW w:w="7732" w:type="dxa"/>
          </w:tcPr>
          <w:p w14:paraId="37197698" w14:textId="06049FD1"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w:t>
            </w:r>
            <w:r w:rsidR="002F1DCD" w:rsidRPr="0069474E">
              <w:rPr>
                <w:rFonts w:ascii="Garamond" w:hAnsi="Garamond"/>
                <w:sz w:val="24"/>
                <w:szCs w:val="24"/>
                <w:lang w:val="sq-AL"/>
              </w:rPr>
              <w:t xml:space="preserve"> </w:t>
            </w:r>
            <w:r w:rsidRPr="0069474E">
              <w:rPr>
                <w:rFonts w:ascii="Garamond" w:hAnsi="Garamond"/>
                <w:sz w:val="24"/>
                <w:szCs w:val="24"/>
                <w:lang w:val="sq-AL"/>
              </w:rPr>
              <w:t>për Hetimin e</w:t>
            </w:r>
            <w:r w:rsidR="002F1DCD" w:rsidRPr="0069474E">
              <w:rPr>
                <w:rFonts w:ascii="Garamond" w:hAnsi="Garamond"/>
                <w:sz w:val="24"/>
                <w:szCs w:val="24"/>
                <w:lang w:val="sq-AL"/>
              </w:rPr>
              <w:t xml:space="preserve"> </w:t>
            </w:r>
            <w:r w:rsidRPr="0069474E">
              <w:rPr>
                <w:rFonts w:ascii="Garamond" w:hAnsi="Garamond"/>
                <w:sz w:val="24"/>
                <w:szCs w:val="24"/>
                <w:lang w:val="sq-AL"/>
              </w:rPr>
              <w:t>K. Organizuar dhe K. Rënda</w:t>
            </w:r>
          </w:p>
        </w:tc>
      </w:tr>
      <w:tr w:rsidR="000501BF" w:rsidRPr="00025A25" w14:paraId="3B40F145" w14:textId="77777777" w:rsidTr="000501BF">
        <w:tc>
          <w:tcPr>
            <w:tcW w:w="1548" w:type="dxa"/>
          </w:tcPr>
          <w:p w14:paraId="577B7138" w14:textId="47C85A48"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DPPPP </w:t>
            </w:r>
          </w:p>
        </w:tc>
        <w:tc>
          <w:tcPr>
            <w:tcW w:w="7732" w:type="dxa"/>
          </w:tcPr>
          <w:p w14:paraId="35B35141" w14:textId="6C3C62A8"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Parandalimit të Pastrimit të Parave</w:t>
            </w:r>
          </w:p>
        </w:tc>
      </w:tr>
      <w:tr w:rsidR="000501BF" w:rsidRPr="0069474E" w14:paraId="1938BDF6" w14:textId="77777777" w:rsidTr="000501BF">
        <w:tc>
          <w:tcPr>
            <w:tcW w:w="1548" w:type="dxa"/>
          </w:tcPr>
          <w:p w14:paraId="4574C8EB" w14:textId="373C99B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DPRSP </w:t>
            </w:r>
          </w:p>
        </w:tc>
        <w:tc>
          <w:tcPr>
            <w:tcW w:w="7732" w:type="dxa"/>
          </w:tcPr>
          <w:p w14:paraId="2C4CCBF2" w14:textId="2AE17F0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Rendit dhe për Sigurinë Publike</w:t>
            </w:r>
          </w:p>
        </w:tc>
      </w:tr>
      <w:tr w:rsidR="000501BF" w:rsidRPr="00025A25" w14:paraId="744E9008" w14:textId="77777777" w:rsidTr="000501BF">
        <w:tc>
          <w:tcPr>
            <w:tcW w:w="1548" w:type="dxa"/>
          </w:tcPr>
          <w:p w14:paraId="30DC3EF0" w14:textId="186A255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DPPSH </w:t>
            </w:r>
          </w:p>
        </w:tc>
        <w:tc>
          <w:tcPr>
            <w:tcW w:w="7732" w:type="dxa"/>
          </w:tcPr>
          <w:p w14:paraId="0C675C5A" w14:textId="3B26DC43"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Policisë se Shtetit</w:t>
            </w:r>
          </w:p>
        </w:tc>
      </w:tr>
      <w:tr w:rsidR="000501BF" w:rsidRPr="00025A25" w14:paraId="37B1E79D" w14:textId="77777777" w:rsidTr="000501BF">
        <w:tc>
          <w:tcPr>
            <w:tcW w:w="1548" w:type="dxa"/>
          </w:tcPr>
          <w:p w14:paraId="04F86A9C" w14:textId="35D0572D"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DPSHTRR </w:t>
            </w:r>
          </w:p>
        </w:tc>
        <w:tc>
          <w:tcPr>
            <w:tcW w:w="7732" w:type="dxa"/>
          </w:tcPr>
          <w:p w14:paraId="491EA522" w14:textId="14AD3BCE"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Shërbimeve të Transportit Rrugor</w:t>
            </w:r>
          </w:p>
        </w:tc>
      </w:tr>
      <w:tr w:rsidR="000501BF" w:rsidRPr="0069474E" w14:paraId="361E6F85" w14:textId="77777777" w:rsidTr="000501BF">
        <w:tc>
          <w:tcPr>
            <w:tcW w:w="1548" w:type="dxa"/>
          </w:tcPr>
          <w:p w14:paraId="3F0F38D8" w14:textId="692E911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DPT </w:t>
            </w:r>
          </w:p>
        </w:tc>
        <w:tc>
          <w:tcPr>
            <w:tcW w:w="7732" w:type="dxa"/>
          </w:tcPr>
          <w:p w14:paraId="460482E5" w14:textId="3A80B589"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Drejtoria e Përgjithshme e Tatimeve</w:t>
            </w:r>
          </w:p>
        </w:tc>
      </w:tr>
      <w:tr w:rsidR="000501BF" w:rsidRPr="0069474E" w14:paraId="17075126" w14:textId="77777777" w:rsidTr="000501BF">
        <w:tc>
          <w:tcPr>
            <w:tcW w:w="1548" w:type="dxa"/>
          </w:tcPr>
          <w:p w14:paraId="48A92379" w14:textId="46FCA3AE"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FA </w:t>
            </w:r>
          </w:p>
        </w:tc>
        <w:tc>
          <w:tcPr>
            <w:tcW w:w="7732" w:type="dxa"/>
          </w:tcPr>
          <w:p w14:paraId="1BC2B0DA" w14:textId="46A26BAD"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Forcat</w:t>
            </w:r>
            <w:r w:rsidR="002F1DCD" w:rsidRPr="0069474E">
              <w:rPr>
                <w:rFonts w:ascii="Garamond" w:hAnsi="Garamond"/>
                <w:sz w:val="24"/>
                <w:szCs w:val="24"/>
                <w:lang w:val="sq-AL"/>
              </w:rPr>
              <w:t xml:space="preserve"> </w:t>
            </w:r>
            <w:r w:rsidRPr="0069474E">
              <w:rPr>
                <w:rFonts w:ascii="Garamond" w:hAnsi="Garamond"/>
                <w:sz w:val="24"/>
                <w:szCs w:val="24"/>
                <w:lang w:val="sq-AL"/>
              </w:rPr>
              <w:t>e Armatosura</w:t>
            </w:r>
          </w:p>
        </w:tc>
      </w:tr>
      <w:tr w:rsidR="000501BF" w:rsidRPr="0069474E" w14:paraId="53627BA6" w14:textId="77777777" w:rsidTr="000501BF">
        <w:tc>
          <w:tcPr>
            <w:tcW w:w="1548" w:type="dxa"/>
          </w:tcPr>
          <w:p w14:paraId="0EC0C9E4" w14:textId="5A45CCBE"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FSP </w:t>
            </w:r>
          </w:p>
        </w:tc>
        <w:tc>
          <w:tcPr>
            <w:tcW w:w="7732" w:type="dxa"/>
          </w:tcPr>
          <w:p w14:paraId="150DF451" w14:textId="42CC718F"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Forca e Sigurisë Portuale</w:t>
            </w:r>
          </w:p>
        </w:tc>
      </w:tr>
      <w:tr w:rsidR="000501BF" w:rsidRPr="0069474E" w14:paraId="287E3C24" w14:textId="77777777" w:rsidTr="000501BF">
        <w:tc>
          <w:tcPr>
            <w:tcW w:w="1548" w:type="dxa"/>
          </w:tcPr>
          <w:p w14:paraId="042E804D" w14:textId="45C6B71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IFB </w:t>
            </w:r>
          </w:p>
        </w:tc>
        <w:tc>
          <w:tcPr>
            <w:tcW w:w="7732" w:type="dxa"/>
          </w:tcPr>
          <w:p w14:paraId="06FCBA28" w14:textId="736A816F"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Instituti i Fizikës Bërthamore</w:t>
            </w:r>
          </w:p>
        </w:tc>
      </w:tr>
      <w:tr w:rsidR="000501BF" w:rsidRPr="00025A25" w14:paraId="111F3A5A" w14:textId="77777777" w:rsidTr="000501BF">
        <w:tc>
          <w:tcPr>
            <w:tcW w:w="1548" w:type="dxa"/>
          </w:tcPr>
          <w:p w14:paraId="0DD5FFFB" w14:textId="4F04AD3F"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ISIL </w:t>
            </w:r>
          </w:p>
        </w:tc>
        <w:tc>
          <w:tcPr>
            <w:tcW w:w="7732" w:type="dxa"/>
          </w:tcPr>
          <w:p w14:paraId="65C9FDEC" w14:textId="0177321E"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Shteti Islamik i Irakut edhe Levantit</w:t>
            </w:r>
          </w:p>
        </w:tc>
      </w:tr>
      <w:tr w:rsidR="000501BF" w:rsidRPr="0069474E" w14:paraId="28F07C4D" w14:textId="77777777" w:rsidTr="000501BF">
        <w:tc>
          <w:tcPr>
            <w:tcW w:w="1548" w:type="dxa"/>
          </w:tcPr>
          <w:p w14:paraId="760E4C95" w14:textId="6DF5194C"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FAj</w:t>
            </w:r>
            <w:r w:rsidR="002F1DCD" w:rsidRPr="0069474E">
              <w:rPr>
                <w:rFonts w:ascii="Garamond" w:hAnsi="Garamond"/>
                <w:sz w:val="24"/>
                <w:szCs w:val="24"/>
                <w:lang w:val="sq-AL"/>
              </w:rPr>
              <w:t xml:space="preserve"> </w:t>
            </w:r>
          </w:p>
        </w:tc>
        <w:tc>
          <w:tcPr>
            <w:tcW w:w="7732" w:type="dxa"/>
          </w:tcPr>
          <w:p w14:paraId="1D9CF1AF" w14:textId="3578B673"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Komanda e Forcës Ajrore</w:t>
            </w:r>
          </w:p>
        </w:tc>
      </w:tr>
      <w:tr w:rsidR="000501BF" w:rsidRPr="0069474E" w14:paraId="19E22BF1" w14:textId="77777777" w:rsidTr="000501BF">
        <w:tc>
          <w:tcPr>
            <w:tcW w:w="1548" w:type="dxa"/>
          </w:tcPr>
          <w:p w14:paraId="2CDD5284" w14:textId="788D8A5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KFD </w:t>
            </w:r>
          </w:p>
        </w:tc>
        <w:tc>
          <w:tcPr>
            <w:tcW w:w="7732" w:type="dxa"/>
          </w:tcPr>
          <w:p w14:paraId="41B362CD" w14:textId="6900E69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Komanda e Forcës Detare</w:t>
            </w:r>
          </w:p>
        </w:tc>
      </w:tr>
      <w:tr w:rsidR="000501BF" w:rsidRPr="0069474E" w14:paraId="3FA90826" w14:textId="77777777" w:rsidTr="000501BF">
        <w:tc>
          <w:tcPr>
            <w:tcW w:w="1548" w:type="dxa"/>
          </w:tcPr>
          <w:p w14:paraId="14BC6B62" w14:textId="0160EFA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KM </w:t>
            </w:r>
          </w:p>
        </w:tc>
        <w:tc>
          <w:tcPr>
            <w:tcW w:w="7732" w:type="dxa"/>
          </w:tcPr>
          <w:p w14:paraId="1B70563C" w14:textId="7ED6336A"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Këshilli i Ministrave</w:t>
            </w:r>
          </w:p>
        </w:tc>
      </w:tr>
      <w:tr w:rsidR="000501BF" w:rsidRPr="0069474E" w14:paraId="55129B49" w14:textId="77777777" w:rsidTr="000501BF">
        <w:tc>
          <w:tcPr>
            <w:tcW w:w="1548" w:type="dxa"/>
          </w:tcPr>
          <w:p w14:paraId="52AA772A" w14:textId="6F63B83E"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KMR </w:t>
            </w:r>
          </w:p>
        </w:tc>
        <w:tc>
          <w:tcPr>
            <w:tcW w:w="7732" w:type="dxa"/>
          </w:tcPr>
          <w:p w14:paraId="70AA6C88" w14:textId="5FA01D7B"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Komisioni i Mbrojtjes nga Rrezatimet</w:t>
            </w:r>
          </w:p>
        </w:tc>
      </w:tr>
      <w:tr w:rsidR="000501BF" w:rsidRPr="00025A25" w14:paraId="5C02795C" w14:textId="77777777" w:rsidTr="000501BF">
        <w:tc>
          <w:tcPr>
            <w:tcW w:w="1548" w:type="dxa"/>
          </w:tcPr>
          <w:p w14:paraId="45DC1F5A" w14:textId="3CD0E25F"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MASR </w:t>
            </w:r>
          </w:p>
        </w:tc>
        <w:tc>
          <w:tcPr>
            <w:tcW w:w="7732" w:type="dxa"/>
          </w:tcPr>
          <w:p w14:paraId="28ABA5C0" w14:textId="34892E2E"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e Arsimit, Sportit dhe Rinisë</w:t>
            </w:r>
          </w:p>
        </w:tc>
      </w:tr>
      <w:tr w:rsidR="000501BF" w:rsidRPr="0069474E" w14:paraId="653BE7B1" w14:textId="77777777" w:rsidTr="000501BF">
        <w:tc>
          <w:tcPr>
            <w:tcW w:w="1548" w:type="dxa"/>
          </w:tcPr>
          <w:p w14:paraId="65F6AA9E" w14:textId="285A6829"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MBZHR </w:t>
            </w:r>
          </w:p>
        </w:tc>
        <w:tc>
          <w:tcPr>
            <w:tcW w:w="7732" w:type="dxa"/>
          </w:tcPr>
          <w:p w14:paraId="42FC5454" w14:textId="2F5AAEAF"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e Bujqësisë dhe Zhvillimit Rural</w:t>
            </w:r>
          </w:p>
        </w:tc>
      </w:tr>
      <w:tr w:rsidR="000501BF" w:rsidRPr="0069474E" w14:paraId="24E0271D" w14:textId="77777777" w:rsidTr="000501BF">
        <w:tc>
          <w:tcPr>
            <w:tcW w:w="1548" w:type="dxa"/>
          </w:tcPr>
          <w:p w14:paraId="46344E96" w14:textId="0CD289AF"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MD </w:t>
            </w:r>
          </w:p>
        </w:tc>
        <w:tc>
          <w:tcPr>
            <w:tcW w:w="7732" w:type="dxa"/>
          </w:tcPr>
          <w:p w14:paraId="5FB7AFCD" w14:textId="03F8AF48"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Ministra e Drejtësisë</w:t>
            </w:r>
          </w:p>
        </w:tc>
      </w:tr>
      <w:tr w:rsidR="000501BF" w:rsidRPr="0069474E" w14:paraId="7BCBFB07" w14:textId="77777777" w:rsidTr="000501BF">
        <w:tc>
          <w:tcPr>
            <w:tcW w:w="1548" w:type="dxa"/>
          </w:tcPr>
          <w:p w14:paraId="46493CA1" w14:textId="53ECF86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ME </w:t>
            </w:r>
          </w:p>
        </w:tc>
        <w:tc>
          <w:tcPr>
            <w:tcW w:w="7732" w:type="dxa"/>
          </w:tcPr>
          <w:p w14:paraId="02A7D611" w14:textId="7D5586B5"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w:t>
            </w:r>
            <w:r w:rsidR="002F1DCD" w:rsidRPr="0069474E">
              <w:rPr>
                <w:rFonts w:ascii="Garamond" w:hAnsi="Garamond"/>
                <w:sz w:val="24"/>
                <w:szCs w:val="24"/>
                <w:lang w:val="sq-AL"/>
              </w:rPr>
              <w:t xml:space="preserve"> </w:t>
            </w:r>
            <w:r w:rsidRPr="0069474E">
              <w:rPr>
                <w:rFonts w:ascii="Garamond" w:hAnsi="Garamond"/>
                <w:sz w:val="24"/>
                <w:szCs w:val="24"/>
                <w:lang w:val="sq-AL"/>
              </w:rPr>
              <w:t>e Energjisë dhe Industrisë</w:t>
            </w:r>
          </w:p>
        </w:tc>
      </w:tr>
      <w:tr w:rsidR="000501BF" w:rsidRPr="00025A25" w14:paraId="13FC2911" w14:textId="77777777" w:rsidTr="000501BF">
        <w:tc>
          <w:tcPr>
            <w:tcW w:w="1548" w:type="dxa"/>
          </w:tcPr>
          <w:p w14:paraId="5B6A25DE" w14:textId="70C3E346"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MFE </w:t>
            </w:r>
          </w:p>
        </w:tc>
        <w:tc>
          <w:tcPr>
            <w:tcW w:w="7732" w:type="dxa"/>
          </w:tcPr>
          <w:p w14:paraId="123B9CD4" w14:textId="25F2F72E"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Ministra e Financave dhe Ekonomisë</w:t>
            </w:r>
          </w:p>
        </w:tc>
      </w:tr>
      <w:tr w:rsidR="000501BF" w:rsidRPr="0069474E" w14:paraId="7BA57E6D" w14:textId="77777777" w:rsidTr="000501BF">
        <w:tc>
          <w:tcPr>
            <w:tcW w:w="1548" w:type="dxa"/>
          </w:tcPr>
          <w:p w14:paraId="4BC01F8E" w14:textId="7C9833E4"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MTM </w:t>
            </w:r>
          </w:p>
        </w:tc>
        <w:tc>
          <w:tcPr>
            <w:tcW w:w="7732" w:type="dxa"/>
          </w:tcPr>
          <w:p w14:paraId="24877523" w14:textId="760BBF84"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Ministra e Turizmit dhe Mjedisit</w:t>
            </w:r>
          </w:p>
        </w:tc>
      </w:tr>
      <w:tr w:rsidR="000501BF" w:rsidRPr="0069474E" w14:paraId="2E80C1F9" w14:textId="77777777" w:rsidTr="000501BF">
        <w:tc>
          <w:tcPr>
            <w:tcW w:w="1548" w:type="dxa"/>
          </w:tcPr>
          <w:p w14:paraId="16F01D14" w14:textId="378A0365"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MM </w:t>
            </w:r>
          </w:p>
        </w:tc>
        <w:tc>
          <w:tcPr>
            <w:tcW w:w="7732" w:type="dxa"/>
          </w:tcPr>
          <w:p w14:paraId="149836F3" w14:textId="44B10465"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e Mbrojtjes</w:t>
            </w:r>
          </w:p>
        </w:tc>
      </w:tr>
      <w:tr w:rsidR="000501BF" w:rsidRPr="0069474E" w14:paraId="2F30AF33" w14:textId="77777777" w:rsidTr="000501BF">
        <w:tc>
          <w:tcPr>
            <w:tcW w:w="1548" w:type="dxa"/>
          </w:tcPr>
          <w:p w14:paraId="1C9E420E" w14:textId="6C4EFDCF"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MB </w:t>
            </w:r>
          </w:p>
        </w:tc>
        <w:tc>
          <w:tcPr>
            <w:tcW w:w="7732" w:type="dxa"/>
          </w:tcPr>
          <w:p w14:paraId="7E58C955" w14:textId="2D6BCFC2"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Ministra e Brendshme</w:t>
            </w:r>
          </w:p>
        </w:tc>
      </w:tr>
      <w:tr w:rsidR="000501BF" w:rsidRPr="0069474E" w14:paraId="7C37E4F3" w14:textId="77777777" w:rsidTr="000501BF">
        <w:tc>
          <w:tcPr>
            <w:tcW w:w="1548" w:type="dxa"/>
          </w:tcPr>
          <w:p w14:paraId="79BE11F6" w14:textId="1DAD9724"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MEPJ </w:t>
            </w:r>
          </w:p>
        </w:tc>
        <w:tc>
          <w:tcPr>
            <w:tcW w:w="7732" w:type="dxa"/>
          </w:tcPr>
          <w:p w14:paraId="0BC413CA" w14:textId="74A3B40A"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për Evropën dhe</w:t>
            </w:r>
            <w:r w:rsidR="002F1DCD" w:rsidRPr="0069474E">
              <w:rPr>
                <w:rFonts w:ascii="Garamond" w:hAnsi="Garamond"/>
                <w:sz w:val="24"/>
                <w:szCs w:val="24"/>
                <w:lang w:val="sq-AL"/>
              </w:rPr>
              <w:t xml:space="preserve"> </w:t>
            </w:r>
            <w:r w:rsidRPr="0069474E">
              <w:rPr>
                <w:rFonts w:ascii="Garamond" w:hAnsi="Garamond"/>
                <w:sz w:val="24"/>
                <w:szCs w:val="24"/>
                <w:lang w:val="sq-AL"/>
              </w:rPr>
              <w:t>Punët e Jashtme</w:t>
            </w:r>
          </w:p>
        </w:tc>
      </w:tr>
      <w:tr w:rsidR="000501BF" w:rsidRPr="00025A25" w14:paraId="1CC7886E" w14:textId="77777777" w:rsidTr="000501BF">
        <w:tc>
          <w:tcPr>
            <w:tcW w:w="1548" w:type="dxa"/>
          </w:tcPr>
          <w:p w14:paraId="075743CE" w14:textId="7BB2842B"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MSHMS </w:t>
            </w:r>
          </w:p>
        </w:tc>
        <w:tc>
          <w:tcPr>
            <w:tcW w:w="7732" w:type="dxa"/>
          </w:tcPr>
          <w:p w14:paraId="39D0DD53" w14:textId="517848C5"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w:t>
            </w:r>
            <w:r w:rsidR="002F1DCD" w:rsidRPr="0069474E">
              <w:rPr>
                <w:rFonts w:ascii="Garamond" w:hAnsi="Garamond"/>
                <w:sz w:val="24"/>
                <w:szCs w:val="24"/>
                <w:lang w:val="sq-AL"/>
              </w:rPr>
              <w:t xml:space="preserve"> </w:t>
            </w:r>
            <w:r w:rsidRPr="0069474E">
              <w:rPr>
                <w:rFonts w:ascii="Garamond" w:hAnsi="Garamond"/>
                <w:sz w:val="24"/>
                <w:szCs w:val="24"/>
                <w:lang w:val="sq-AL"/>
              </w:rPr>
              <w:t>e Shëndetësisë dhe Mbrojt</w:t>
            </w:r>
            <w:r w:rsidR="00C569AE" w:rsidRPr="0069474E">
              <w:rPr>
                <w:rFonts w:ascii="Garamond" w:hAnsi="Garamond"/>
                <w:sz w:val="24"/>
                <w:szCs w:val="24"/>
                <w:lang w:val="sq-AL"/>
              </w:rPr>
              <w:t>j</w:t>
            </w:r>
            <w:r w:rsidRPr="0069474E">
              <w:rPr>
                <w:rFonts w:ascii="Garamond" w:hAnsi="Garamond"/>
                <w:sz w:val="24"/>
                <w:szCs w:val="24"/>
                <w:lang w:val="sq-AL"/>
              </w:rPr>
              <w:t>es Sociale</w:t>
            </w:r>
          </w:p>
        </w:tc>
      </w:tr>
      <w:tr w:rsidR="000501BF" w:rsidRPr="00025A25" w14:paraId="0F3B5DF9" w14:textId="77777777" w:rsidTr="000501BF">
        <w:tc>
          <w:tcPr>
            <w:tcW w:w="1548" w:type="dxa"/>
          </w:tcPr>
          <w:p w14:paraId="2DC99E2F" w14:textId="42D15B60"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MIE </w:t>
            </w:r>
          </w:p>
        </w:tc>
        <w:tc>
          <w:tcPr>
            <w:tcW w:w="7732" w:type="dxa"/>
          </w:tcPr>
          <w:p w14:paraId="2AC629B9" w14:textId="74AB4C3C"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e Infrastrukturës dhe Energjisë</w:t>
            </w:r>
          </w:p>
        </w:tc>
      </w:tr>
      <w:tr w:rsidR="000501BF" w:rsidRPr="0069474E" w14:paraId="1E46ED59" w14:textId="77777777" w:rsidTr="000501BF">
        <w:tc>
          <w:tcPr>
            <w:tcW w:w="1548" w:type="dxa"/>
          </w:tcPr>
          <w:p w14:paraId="7390E309" w14:textId="1B4E6F3D"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MZHETTS </w:t>
            </w:r>
          </w:p>
        </w:tc>
        <w:tc>
          <w:tcPr>
            <w:tcW w:w="7732" w:type="dxa"/>
          </w:tcPr>
          <w:p w14:paraId="1862B859" w14:textId="2B0E49A8"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Ministria e Zhvillimit Ekonomik, Turizmit, Tregtisë dhe Sipërmarrjes</w:t>
            </w:r>
          </w:p>
        </w:tc>
      </w:tr>
      <w:tr w:rsidR="000501BF" w:rsidRPr="0069474E" w14:paraId="1B7E9BDF" w14:textId="77777777" w:rsidTr="000501BF">
        <w:tc>
          <w:tcPr>
            <w:tcW w:w="1548" w:type="dxa"/>
          </w:tcPr>
          <w:p w14:paraId="220C3FF5" w14:textId="3ED300D9"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PKR </w:t>
            </w:r>
          </w:p>
        </w:tc>
        <w:tc>
          <w:tcPr>
            <w:tcW w:w="7732" w:type="dxa"/>
          </w:tcPr>
          <w:p w14:paraId="4AFE5E90" w14:textId="3FD44DBD"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Prokuroria e Krimeve të Rënda</w:t>
            </w:r>
          </w:p>
        </w:tc>
      </w:tr>
      <w:tr w:rsidR="000501BF" w:rsidRPr="0069474E" w14:paraId="073DDD40" w14:textId="77777777" w:rsidTr="000501BF">
        <w:tc>
          <w:tcPr>
            <w:tcW w:w="1548" w:type="dxa"/>
          </w:tcPr>
          <w:p w14:paraId="632E8084" w14:textId="16463C83"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PP </w:t>
            </w:r>
          </w:p>
        </w:tc>
        <w:tc>
          <w:tcPr>
            <w:tcW w:w="7732" w:type="dxa"/>
          </w:tcPr>
          <w:p w14:paraId="0A05453D" w14:textId="1F8C1D06"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Prokuroria e Përgjithshme</w:t>
            </w:r>
          </w:p>
        </w:tc>
      </w:tr>
      <w:tr w:rsidR="000501BF" w:rsidRPr="0069474E" w14:paraId="452B800A" w14:textId="77777777" w:rsidTr="000501BF">
        <w:tc>
          <w:tcPr>
            <w:tcW w:w="1548" w:type="dxa"/>
          </w:tcPr>
          <w:p w14:paraId="6B5D9A8B" w14:textId="66D7DDEA"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lastRenderedPageBreak/>
              <w:t xml:space="preserve">SSK </w:t>
            </w:r>
          </w:p>
        </w:tc>
        <w:tc>
          <w:tcPr>
            <w:tcW w:w="7732" w:type="dxa"/>
          </w:tcPr>
          <w:p w14:paraId="00FEAC7A" w14:textId="02693BF1"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Strategjia e Sigurisë Kombëtare</w:t>
            </w:r>
          </w:p>
        </w:tc>
      </w:tr>
      <w:tr w:rsidR="000501BF" w:rsidRPr="0069474E" w14:paraId="5F44351A" w14:textId="77777777" w:rsidTr="000501BF">
        <w:tc>
          <w:tcPr>
            <w:tcW w:w="1548" w:type="dxa"/>
          </w:tcPr>
          <w:p w14:paraId="30DBD08F" w14:textId="4B14D956" w:rsidR="000501BF" w:rsidRPr="0069474E" w:rsidRDefault="000501BF" w:rsidP="000501BF">
            <w:pPr>
              <w:ind w:firstLine="0"/>
              <w:rPr>
                <w:rFonts w:ascii="Garamond" w:hAnsi="Garamond"/>
                <w:b/>
                <w:sz w:val="24"/>
                <w:szCs w:val="24"/>
                <w:lang w:val="sq-AL"/>
              </w:rPr>
            </w:pPr>
            <w:r w:rsidRPr="0069474E">
              <w:rPr>
                <w:rFonts w:ascii="Garamond" w:hAnsi="Garamond"/>
                <w:sz w:val="24"/>
                <w:szCs w:val="24"/>
                <w:lang w:val="sq-AL"/>
              </w:rPr>
              <w:t xml:space="preserve">SHISH </w:t>
            </w:r>
          </w:p>
        </w:tc>
        <w:tc>
          <w:tcPr>
            <w:tcW w:w="7732" w:type="dxa"/>
          </w:tcPr>
          <w:p w14:paraId="7BDCC37B" w14:textId="79E2A2C9" w:rsidR="000501BF" w:rsidRPr="0069474E" w:rsidRDefault="000501BF" w:rsidP="00DE6F7F">
            <w:pPr>
              <w:ind w:firstLine="0"/>
              <w:rPr>
                <w:rFonts w:ascii="Garamond" w:hAnsi="Garamond"/>
                <w:b/>
                <w:sz w:val="24"/>
                <w:szCs w:val="24"/>
                <w:lang w:val="sq-AL"/>
              </w:rPr>
            </w:pPr>
            <w:r w:rsidRPr="0069474E">
              <w:rPr>
                <w:rFonts w:ascii="Garamond" w:hAnsi="Garamond"/>
                <w:sz w:val="24"/>
                <w:szCs w:val="24"/>
                <w:lang w:val="sq-AL"/>
              </w:rPr>
              <w:t>Shërbimi Informativ i Shtetit</w:t>
            </w:r>
          </w:p>
        </w:tc>
      </w:tr>
      <w:tr w:rsidR="000501BF" w:rsidRPr="00025A25" w14:paraId="52B52D81" w14:textId="77777777" w:rsidTr="000501BF">
        <w:tc>
          <w:tcPr>
            <w:tcW w:w="1548" w:type="dxa"/>
          </w:tcPr>
          <w:p w14:paraId="09A57275" w14:textId="4EA3AF9D" w:rsidR="00AD6436" w:rsidRPr="0069474E" w:rsidRDefault="00AD6436" w:rsidP="00AD6436">
            <w:pPr>
              <w:ind w:firstLine="0"/>
              <w:rPr>
                <w:rFonts w:ascii="Garamond" w:hAnsi="Garamond"/>
                <w:sz w:val="24"/>
                <w:szCs w:val="24"/>
                <w:lang w:val="sq-AL"/>
              </w:rPr>
            </w:pPr>
            <w:r w:rsidRPr="0069474E">
              <w:rPr>
                <w:rFonts w:ascii="Garamond" w:hAnsi="Garamond"/>
                <w:sz w:val="24"/>
                <w:szCs w:val="24"/>
                <w:lang w:val="sq-AL"/>
              </w:rPr>
              <w:t xml:space="preserve">ZMR </w:t>
            </w:r>
          </w:p>
          <w:p w14:paraId="56B6042E" w14:textId="6879A5DF" w:rsidR="000501BF" w:rsidRPr="0069474E" w:rsidRDefault="000501BF" w:rsidP="000501BF">
            <w:pPr>
              <w:ind w:firstLine="0"/>
              <w:rPr>
                <w:rFonts w:ascii="Garamond" w:hAnsi="Garamond"/>
                <w:sz w:val="24"/>
                <w:szCs w:val="24"/>
                <w:lang w:val="sq-AL"/>
              </w:rPr>
            </w:pPr>
          </w:p>
        </w:tc>
        <w:tc>
          <w:tcPr>
            <w:tcW w:w="7732" w:type="dxa"/>
          </w:tcPr>
          <w:p w14:paraId="1FCB3B78" w14:textId="70EC11A2" w:rsidR="000501BF" w:rsidRPr="0069474E" w:rsidRDefault="00AD6436" w:rsidP="00DE6F7F">
            <w:pPr>
              <w:ind w:firstLine="0"/>
              <w:rPr>
                <w:rFonts w:ascii="Garamond" w:hAnsi="Garamond"/>
                <w:sz w:val="24"/>
                <w:szCs w:val="24"/>
                <w:lang w:val="sq-AL"/>
              </w:rPr>
            </w:pPr>
            <w:r w:rsidRPr="0069474E">
              <w:rPr>
                <w:rFonts w:ascii="Garamond" w:hAnsi="Garamond"/>
                <w:sz w:val="24"/>
                <w:szCs w:val="24"/>
                <w:lang w:val="sq-AL"/>
              </w:rPr>
              <w:t xml:space="preserve">Zyra e Mbrojtjes nga </w:t>
            </w:r>
            <w:r w:rsidR="006E0103" w:rsidRPr="0069474E">
              <w:rPr>
                <w:rFonts w:ascii="Garamond" w:hAnsi="Garamond"/>
                <w:sz w:val="24"/>
                <w:szCs w:val="24"/>
                <w:lang w:val="sq-AL"/>
              </w:rPr>
              <w:t>Rrezatimi</w:t>
            </w:r>
          </w:p>
        </w:tc>
      </w:tr>
    </w:tbl>
    <w:p w14:paraId="630146CC" w14:textId="77777777" w:rsidR="00E652E7" w:rsidRPr="0069474E" w:rsidRDefault="00E652E7" w:rsidP="00C569AE">
      <w:pPr>
        <w:spacing w:after="0" w:line="240" w:lineRule="auto"/>
        <w:ind w:firstLine="0"/>
        <w:rPr>
          <w:rFonts w:ascii="Garamond" w:hAnsi="Garamond"/>
          <w:sz w:val="24"/>
          <w:szCs w:val="24"/>
          <w:lang w:val="sq-AL"/>
        </w:rPr>
      </w:pPr>
    </w:p>
    <w:p w14:paraId="630146FF"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PËRKUFIZIME: </w:t>
      </w:r>
    </w:p>
    <w:p w14:paraId="63014700" w14:textId="0093C692" w:rsidR="00E652E7" w:rsidRPr="0069474E" w:rsidRDefault="00C569AE" w:rsidP="00FA2778">
      <w:pPr>
        <w:spacing w:after="0" w:line="240" w:lineRule="auto"/>
        <w:rPr>
          <w:rFonts w:ascii="Garamond" w:hAnsi="Garamond"/>
          <w:sz w:val="24"/>
          <w:lang w:val="sq-AL"/>
        </w:rPr>
      </w:pPr>
      <w:r w:rsidRPr="0069474E">
        <w:rPr>
          <w:rFonts w:ascii="Garamond" w:hAnsi="Garamond"/>
          <w:b/>
          <w:sz w:val="24"/>
          <w:lang w:val="sq-AL"/>
        </w:rPr>
        <w:t xml:space="preserve">Ekstremizmi i dhunshëm </w:t>
      </w:r>
      <w:r w:rsidR="00E652E7" w:rsidRPr="0069474E">
        <w:rPr>
          <w:rFonts w:ascii="Garamond" w:hAnsi="Garamond"/>
          <w:sz w:val="24"/>
          <w:lang w:val="sq-AL"/>
        </w:rPr>
        <w:t xml:space="preserve">- Procesi i adoptimit të </w:t>
      </w:r>
      <w:r w:rsidR="00FA2778" w:rsidRPr="0069474E">
        <w:rPr>
          <w:rFonts w:ascii="Garamond" w:hAnsi="Garamond"/>
          <w:sz w:val="24"/>
          <w:lang w:val="sq-AL"/>
        </w:rPr>
        <w:t xml:space="preserve">pikëpamjeve radikale (politike, </w:t>
      </w:r>
      <w:r w:rsidR="00E652E7" w:rsidRPr="0069474E">
        <w:rPr>
          <w:rFonts w:ascii="Garamond" w:hAnsi="Garamond"/>
          <w:sz w:val="24"/>
          <w:lang w:val="sq-AL"/>
        </w:rPr>
        <w:t>ideologjike ose fetare) dhe kthimit të tyre në veprime të dhunshme</w:t>
      </w:r>
      <w:r w:rsidRPr="0069474E">
        <w:rPr>
          <w:rFonts w:ascii="Garamond" w:hAnsi="Garamond"/>
          <w:sz w:val="24"/>
          <w:lang w:val="sq-AL"/>
        </w:rPr>
        <w:t>;</w:t>
      </w:r>
    </w:p>
    <w:p w14:paraId="08B0A327" w14:textId="60EDE757" w:rsidR="00C569AE" w:rsidRPr="0069474E" w:rsidRDefault="00C569AE" w:rsidP="00DE6F7F">
      <w:pPr>
        <w:spacing w:after="0" w:line="240" w:lineRule="auto"/>
        <w:rPr>
          <w:rFonts w:ascii="Garamond" w:hAnsi="Garamond"/>
          <w:sz w:val="24"/>
          <w:lang w:val="sq-AL"/>
        </w:rPr>
      </w:pPr>
      <w:r w:rsidRPr="0069474E">
        <w:rPr>
          <w:rFonts w:ascii="Garamond" w:hAnsi="Garamond"/>
          <w:b/>
          <w:sz w:val="24"/>
          <w:lang w:val="sq-AL"/>
        </w:rPr>
        <w:t xml:space="preserve">Radikalizim </w:t>
      </w:r>
      <w:r w:rsidR="00E652E7" w:rsidRPr="0069474E">
        <w:rPr>
          <w:rFonts w:ascii="Garamond" w:hAnsi="Garamond"/>
          <w:b/>
          <w:sz w:val="24"/>
          <w:lang w:val="sq-AL"/>
        </w:rPr>
        <w:t>-</w:t>
      </w:r>
      <w:r w:rsidR="00E652E7" w:rsidRPr="0069474E">
        <w:rPr>
          <w:rFonts w:ascii="Garamond" w:hAnsi="Garamond"/>
          <w:sz w:val="24"/>
          <w:lang w:val="sq-AL"/>
        </w:rPr>
        <w:t xml:space="preserve"> Procesi i zhvillimit të ideologjive dhe pikëpamjeve ekstremiste. Radikalizimi </w:t>
      </w:r>
      <w:r w:rsidRPr="0069474E">
        <w:rPr>
          <w:rFonts w:ascii="Garamond" w:hAnsi="Garamond"/>
          <w:sz w:val="24"/>
          <w:lang w:val="sq-AL"/>
        </w:rPr>
        <w:t>mund të jetë i dhunshëm ose jo;</w:t>
      </w:r>
    </w:p>
    <w:p w14:paraId="63014701" w14:textId="0FF4D6F5" w:rsidR="00E652E7" w:rsidRPr="0069474E" w:rsidRDefault="00C569AE" w:rsidP="00DE6F7F">
      <w:pPr>
        <w:spacing w:after="0" w:line="240" w:lineRule="auto"/>
        <w:rPr>
          <w:rFonts w:ascii="Garamond" w:hAnsi="Garamond"/>
          <w:sz w:val="24"/>
          <w:lang w:val="sq-AL"/>
        </w:rPr>
      </w:pPr>
      <w:r w:rsidRPr="0069474E">
        <w:rPr>
          <w:rFonts w:ascii="Garamond" w:hAnsi="Garamond"/>
          <w:b/>
          <w:sz w:val="24"/>
          <w:lang w:val="sq-AL"/>
        </w:rPr>
        <w:t xml:space="preserve">Radikalizimi fetar </w:t>
      </w:r>
      <w:r w:rsidR="00E652E7" w:rsidRPr="0069474E">
        <w:rPr>
          <w:rFonts w:ascii="Garamond" w:hAnsi="Garamond"/>
          <w:sz w:val="24"/>
          <w:lang w:val="sq-AL"/>
        </w:rPr>
        <w:t xml:space="preserve">- Procesi i zhvillimit të ideologjive dhe </w:t>
      </w:r>
      <w:r w:rsidR="00A6512C" w:rsidRPr="0069474E">
        <w:rPr>
          <w:rFonts w:ascii="Garamond" w:hAnsi="Garamond"/>
          <w:sz w:val="24"/>
          <w:lang w:val="sq-AL"/>
        </w:rPr>
        <w:t xml:space="preserve">të </w:t>
      </w:r>
      <w:r w:rsidR="00E652E7" w:rsidRPr="0069474E">
        <w:rPr>
          <w:rFonts w:ascii="Garamond" w:hAnsi="Garamond"/>
          <w:sz w:val="24"/>
          <w:lang w:val="sq-AL"/>
        </w:rPr>
        <w:t>pikëpamjeve ekstremiste fetare</w:t>
      </w:r>
      <w:r w:rsidR="00A6512C">
        <w:rPr>
          <w:rFonts w:ascii="Garamond" w:hAnsi="Garamond"/>
          <w:sz w:val="24"/>
          <w:lang w:val="sq-AL"/>
        </w:rPr>
        <w:t>;</w:t>
      </w:r>
    </w:p>
    <w:p w14:paraId="63014702" w14:textId="0D7CB03A" w:rsidR="00E652E7" w:rsidRPr="0069474E" w:rsidRDefault="00C569AE" w:rsidP="00DE6F7F">
      <w:pPr>
        <w:spacing w:after="0" w:line="240" w:lineRule="auto"/>
        <w:rPr>
          <w:rFonts w:ascii="Garamond" w:hAnsi="Garamond"/>
          <w:sz w:val="24"/>
          <w:lang w:val="sq-AL"/>
        </w:rPr>
      </w:pPr>
      <w:r w:rsidRPr="0069474E">
        <w:rPr>
          <w:rFonts w:ascii="Garamond" w:hAnsi="Garamond"/>
          <w:b/>
          <w:sz w:val="24"/>
          <w:lang w:val="sq-AL"/>
        </w:rPr>
        <w:t xml:space="preserve">Radikalizimi i dhunshëm </w:t>
      </w:r>
      <w:r w:rsidR="00E652E7" w:rsidRPr="0069474E">
        <w:rPr>
          <w:rFonts w:ascii="Garamond" w:hAnsi="Garamond"/>
          <w:sz w:val="24"/>
          <w:lang w:val="sq-AL"/>
        </w:rPr>
        <w:t xml:space="preserve">- Procesi i përqafimit të opinioneve, pikëpamjeve dhe ideve që mund të çojnë në akte terrorizmi (KE: 2005 </w:t>
      </w:r>
      <w:r w:rsidR="00A03946" w:rsidRPr="0069474E">
        <w:rPr>
          <w:rFonts w:ascii="Garamond" w:hAnsi="Garamond"/>
          <w:sz w:val="24"/>
          <w:lang w:val="sq-AL"/>
        </w:rPr>
        <w:t>“</w:t>
      </w:r>
      <w:r w:rsidR="00E652E7" w:rsidRPr="0069474E">
        <w:rPr>
          <w:rFonts w:ascii="Garamond" w:hAnsi="Garamond"/>
          <w:sz w:val="24"/>
          <w:lang w:val="sq-AL"/>
        </w:rPr>
        <w:t>Rekrutimi terrorist: trajtimi i faktorëve në ndikojnë në radikalizimin e dhunshëm</w:t>
      </w:r>
      <w:r w:rsidR="00A03946" w:rsidRPr="0069474E">
        <w:rPr>
          <w:rFonts w:ascii="Garamond" w:hAnsi="Garamond"/>
          <w:sz w:val="24"/>
          <w:lang w:val="sq-AL"/>
        </w:rPr>
        <w:t>”</w:t>
      </w:r>
      <w:r w:rsidR="00E652E7" w:rsidRPr="0069474E">
        <w:rPr>
          <w:rFonts w:ascii="Garamond" w:hAnsi="Garamond"/>
          <w:sz w:val="24"/>
          <w:lang w:val="sq-AL"/>
        </w:rPr>
        <w:t xml:space="preserve"> [</w:t>
      </w:r>
      <w:r w:rsidR="00E652E7" w:rsidRPr="0069474E">
        <w:rPr>
          <w:rFonts w:ascii="Garamond" w:hAnsi="Garamond"/>
          <w:i/>
          <w:sz w:val="24"/>
          <w:lang w:val="sq-AL"/>
        </w:rPr>
        <w:t>Terrorist Recruitment: addressing the factors contributing to violent radicalisation</w:t>
      </w:r>
      <w:r w:rsidR="00E652E7" w:rsidRPr="0069474E">
        <w:rPr>
          <w:rFonts w:ascii="Garamond" w:hAnsi="Garamond"/>
          <w:sz w:val="24"/>
          <w:lang w:val="sq-AL"/>
        </w:rPr>
        <w:t>])</w:t>
      </w:r>
      <w:r w:rsidRPr="0069474E">
        <w:rPr>
          <w:rFonts w:ascii="Garamond" w:hAnsi="Garamond"/>
          <w:sz w:val="24"/>
          <w:lang w:val="sq-AL"/>
        </w:rPr>
        <w:t>;</w:t>
      </w:r>
    </w:p>
    <w:p w14:paraId="63014703" w14:textId="559E132E" w:rsidR="00E652E7" w:rsidRPr="0069474E" w:rsidRDefault="00C569AE" w:rsidP="00DE6F7F">
      <w:pPr>
        <w:spacing w:after="0" w:line="240" w:lineRule="auto"/>
        <w:rPr>
          <w:rFonts w:ascii="Garamond" w:hAnsi="Garamond"/>
          <w:sz w:val="24"/>
          <w:lang w:val="sq-AL"/>
        </w:rPr>
      </w:pPr>
      <w:r w:rsidRPr="0069474E">
        <w:rPr>
          <w:rFonts w:ascii="Garamond" w:hAnsi="Garamond"/>
          <w:b/>
          <w:sz w:val="24"/>
          <w:lang w:val="sq-AL"/>
        </w:rPr>
        <w:t>Terrorizëm</w:t>
      </w:r>
      <w:r w:rsidR="00E652E7" w:rsidRPr="0069474E">
        <w:rPr>
          <w:rFonts w:ascii="Garamond" w:hAnsi="Garamond"/>
          <w:sz w:val="24"/>
          <w:lang w:val="sq-AL"/>
        </w:rPr>
        <w:t xml:space="preserve"> - Akt i qëllimshëm që mund të dëmtojë seriozisht një vend apo një organizatë nd</w:t>
      </w:r>
      <w:r w:rsidR="00A6512C">
        <w:rPr>
          <w:rFonts w:ascii="Garamond" w:hAnsi="Garamond"/>
          <w:sz w:val="24"/>
          <w:lang w:val="sq-AL"/>
        </w:rPr>
        <w:t>ërkombëtare, i kryer me qëllim</w:t>
      </w:r>
      <w:r w:rsidR="00E652E7" w:rsidRPr="0069474E">
        <w:rPr>
          <w:rFonts w:ascii="Garamond" w:hAnsi="Garamond"/>
          <w:sz w:val="24"/>
          <w:lang w:val="sq-AL"/>
        </w:rPr>
        <w:t xml:space="preserve"> </w:t>
      </w:r>
      <w:r w:rsidR="00B51A40">
        <w:rPr>
          <w:rFonts w:ascii="Garamond" w:hAnsi="Garamond"/>
          <w:sz w:val="24"/>
          <w:lang w:val="sq-AL"/>
        </w:rPr>
        <w:t>shkaktimin e frikës së madhe te</w:t>
      </w:r>
      <w:r w:rsidR="00E652E7" w:rsidRPr="0069474E">
        <w:rPr>
          <w:rFonts w:ascii="Garamond" w:hAnsi="Garamond"/>
          <w:sz w:val="24"/>
          <w:lang w:val="sq-AL"/>
        </w:rPr>
        <w:t xml:space="preserve"> popullata, duke detyruar në mënyrë të pandershme një qeveri apo organizatë ndërkombëtare të kryejë apo të mos kryejë një veprim, duke destabilizuar seriozisht apo duke shkatërruar strukturat bazë politike, kushtetuese, ekonomike apo sociale me anë të atentateve ndaj jetës së personit, sulmeve ndaj integritetit fizik të një personi, rrëmbimit, marrjes peng të njerëzve, avionëve apo anijeve, ose me anë të prodhimit, mbajtjes apo transportit të</w:t>
      </w:r>
      <w:r w:rsidRPr="0069474E">
        <w:rPr>
          <w:rFonts w:ascii="Garamond" w:hAnsi="Garamond"/>
          <w:sz w:val="24"/>
          <w:lang w:val="sq-AL"/>
        </w:rPr>
        <w:t xml:space="preserve"> armëve dhe lëndëve shpërthyese</w:t>
      </w:r>
      <w:r w:rsidR="00E652E7" w:rsidRPr="0069474E">
        <w:rPr>
          <w:rFonts w:ascii="Garamond" w:hAnsi="Garamond"/>
          <w:sz w:val="24"/>
          <w:lang w:val="sq-AL"/>
        </w:rPr>
        <w:t xml:space="preserve"> (</w:t>
      </w:r>
      <w:r w:rsidRPr="0069474E">
        <w:rPr>
          <w:rFonts w:ascii="Garamond" w:hAnsi="Garamond"/>
          <w:sz w:val="24"/>
          <w:lang w:val="sq-AL"/>
        </w:rPr>
        <w:t xml:space="preserve">vendimi kuadër </w:t>
      </w:r>
      <w:r w:rsidR="00A6512C">
        <w:rPr>
          <w:rFonts w:ascii="Garamond" w:hAnsi="Garamond"/>
          <w:sz w:val="24"/>
          <w:lang w:val="sq-AL"/>
        </w:rPr>
        <w:t>i BE-së për l</w:t>
      </w:r>
      <w:r w:rsidR="00E652E7" w:rsidRPr="0069474E">
        <w:rPr>
          <w:rFonts w:ascii="Garamond" w:hAnsi="Garamond"/>
          <w:sz w:val="24"/>
          <w:lang w:val="sq-AL"/>
        </w:rPr>
        <w:t>uftën kundër terrorizmit: 2002)</w:t>
      </w:r>
      <w:r w:rsidRPr="0069474E">
        <w:rPr>
          <w:rFonts w:ascii="Garamond" w:hAnsi="Garamond"/>
          <w:sz w:val="24"/>
          <w:lang w:val="sq-AL"/>
        </w:rPr>
        <w:t>.</w:t>
      </w:r>
    </w:p>
    <w:p w14:paraId="63014704" w14:textId="77777777" w:rsidR="00E652E7" w:rsidRPr="0069474E" w:rsidRDefault="00E652E7" w:rsidP="00DE6F7F">
      <w:pPr>
        <w:spacing w:after="0" w:line="240" w:lineRule="auto"/>
        <w:rPr>
          <w:rFonts w:ascii="Garamond" w:hAnsi="Garamond"/>
          <w:sz w:val="24"/>
          <w:lang w:val="sq-AL"/>
        </w:rPr>
      </w:pPr>
      <w:bookmarkStart w:id="2" w:name="_bookmark0"/>
      <w:bookmarkEnd w:id="2"/>
      <w:r w:rsidRPr="0069474E">
        <w:rPr>
          <w:rFonts w:ascii="Garamond" w:hAnsi="Garamond"/>
          <w:sz w:val="24"/>
          <w:lang w:val="sq-AL"/>
        </w:rPr>
        <w:t>PJESA I: KONTEKSTI STRATEGJIK</w:t>
      </w:r>
    </w:p>
    <w:p w14:paraId="63014705" w14:textId="77777777" w:rsidR="00E652E7" w:rsidRPr="0069474E" w:rsidRDefault="009B2454" w:rsidP="009B2454">
      <w:pPr>
        <w:spacing w:after="0" w:line="240" w:lineRule="auto"/>
        <w:rPr>
          <w:rFonts w:ascii="Garamond" w:hAnsi="Garamond"/>
          <w:b/>
          <w:sz w:val="24"/>
          <w:lang w:val="sq-AL"/>
        </w:rPr>
      </w:pPr>
      <w:bookmarkStart w:id="3" w:name="_bookmark1"/>
      <w:bookmarkStart w:id="4" w:name="_Hlk59356352"/>
      <w:bookmarkEnd w:id="3"/>
      <w:r w:rsidRPr="0069474E">
        <w:rPr>
          <w:rFonts w:ascii="Garamond" w:hAnsi="Garamond"/>
          <w:b/>
          <w:sz w:val="24"/>
          <w:lang w:val="sq-AL"/>
        </w:rPr>
        <w:t xml:space="preserve">1. </w:t>
      </w:r>
      <w:r w:rsidR="00E652E7" w:rsidRPr="0069474E">
        <w:rPr>
          <w:rFonts w:ascii="Garamond" w:hAnsi="Garamond"/>
          <w:b/>
          <w:sz w:val="24"/>
          <w:lang w:val="sq-AL"/>
        </w:rPr>
        <w:t>Hyrje</w:t>
      </w:r>
    </w:p>
    <w:p w14:paraId="63014706" w14:textId="2B057C58" w:rsidR="00E652E7" w:rsidRPr="0069474E" w:rsidRDefault="00E652E7" w:rsidP="00DE6F7F">
      <w:pPr>
        <w:spacing w:after="0" w:line="240" w:lineRule="auto"/>
        <w:rPr>
          <w:rFonts w:ascii="Garamond" w:hAnsi="Garamond"/>
          <w:sz w:val="24"/>
          <w:lang w:val="sq-AL"/>
        </w:rPr>
      </w:pPr>
      <w:bookmarkStart w:id="5" w:name="_Hlk57246112"/>
      <w:bookmarkEnd w:id="4"/>
      <w:r w:rsidRPr="0069474E">
        <w:rPr>
          <w:rFonts w:ascii="Garamond" w:hAnsi="Garamond"/>
          <w:sz w:val="24"/>
          <w:lang w:val="sq-AL"/>
        </w:rPr>
        <w:t xml:space="preserve">Terrorizmi në të gjitha format dhe mënyrën e shfaqjes së tij përbën një kërcënim të përgjithshëm për paqen dhe sigurinë botërore. Fenomeni i terrorizmit kombëtar dhe ndërkombëtar është një ndër sfidat më të vështira për të sotmen dhe për të ardhmen. Siguria kombëtare e Republikës së Shqipërisë përfaqëson tërësinë e mjeteve dhe </w:t>
      </w:r>
      <w:r w:rsidR="00C569AE" w:rsidRPr="0069474E">
        <w:rPr>
          <w:rFonts w:ascii="Garamond" w:hAnsi="Garamond"/>
          <w:sz w:val="24"/>
          <w:lang w:val="sq-AL"/>
        </w:rPr>
        <w:t>instrumenteve</w:t>
      </w:r>
      <w:r w:rsidRPr="0069474E">
        <w:rPr>
          <w:rFonts w:ascii="Garamond" w:hAnsi="Garamond"/>
          <w:sz w:val="24"/>
          <w:lang w:val="sq-AL"/>
        </w:rPr>
        <w:t xml:space="preserve"> shtetërore që sigurojnë mbrojtjen e qytetarëve, të shoqërisë dhe të shtetit shqiptar nga kërcënimet dhe rreziqet e jashtme e të brendshme. Terrorizmi vazhdon të mbetet një nga kërcënimet kryesore të sigurisë, si në nivel vendi po ashtu edhe në nivel ndërkombëtar, duke kërcënuar jo vetëm jetën dhe pronën, por edhe vlerat demokratike dhe vetë mënyrën e jetesës së shoqërisë. Trendi global i terrorizmit dhe shtrirja e tij, sidomos gjatë dy dekadave të fundit, ka kërcënuar edhe vendin tonë, rajonin, Evropën dhe më gjerë. Pozicioni gjeostrategjik i Shqipërisë krijon kushte që vendi ynë të synohet si një pikë tranzitimi jo vetëm për trafiqet e paligjshme, por dhe për përhapjen e terrorizmit, kryesisht atij me baza fondamentaliste. Shqipëria është e renditur në forcat e koalicionit kundër terrorizmit dhe është e angazhuar në luftën kundër tij me të gjitha vlerat dhe aftësitë e saj, duke dhënë në këtë mënyrë kontributin e saj krahas shteteve të tjera e duke nënshkruar e ratifikuar të gjitha konventat e protokollet e OKB-së dhe Bashkimit Evropian. </w:t>
      </w:r>
    </w:p>
    <w:bookmarkEnd w:id="5"/>
    <w:p w14:paraId="63014707" w14:textId="3FB2184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Qeveria jonë, duke vlerësuar kërcënimet dhe pasojat nga terrorizmit, që nga viti 2014 ka krijuar në Policinë e Shtetit, Drejtorinë e Antiterrorit e cila ka për mision dhe detyrë funksionale </w:t>
      </w:r>
      <w:r w:rsidR="00C569AE" w:rsidRPr="0069474E">
        <w:rPr>
          <w:rFonts w:ascii="Garamond" w:hAnsi="Garamond"/>
          <w:sz w:val="24"/>
          <w:lang w:val="sq-AL"/>
        </w:rPr>
        <w:t>eliminimin</w:t>
      </w:r>
      <w:r w:rsidRPr="0069474E">
        <w:rPr>
          <w:rFonts w:ascii="Garamond" w:hAnsi="Garamond"/>
          <w:sz w:val="24"/>
          <w:lang w:val="sq-AL"/>
        </w:rPr>
        <w:t xml:space="preserve"> dhe ndjekjen penale të veprave kundër terrorizmit. Nga viti 2013 dhe në vijim janë hartuar 3 strategji kundër terrorizmit të cilat përveçse kanë krijuar mekanizmat e nevojshëm, kanë ofruar edhe një qasje gjithëpërfshirëse për parandalimin dhe goditjen e terrorizmit. Ky është dokumenti strategjik i katërt i hartuar kundër terrorizmit duke garantuar vazhdimësinë e strategjive të mëparshme dhe ka për qëllim fuqizimin</w:t>
      </w:r>
      <w:r w:rsidR="002F1DCD" w:rsidRPr="0069474E">
        <w:rPr>
          <w:rFonts w:ascii="Garamond" w:hAnsi="Garamond"/>
          <w:sz w:val="24"/>
          <w:lang w:val="sq-AL"/>
        </w:rPr>
        <w:t xml:space="preserve"> </w:t>
      </w:r>
      <w:r w:rsidRPr="0069474E">
        <w:rPr>
          <w:rFonts w:ascii="Garamond" w:hAnsi="Garamond"/>
          <w:sz w:val="24"/>
          <w:lang w:val="sq-AL"/>
        </w:rPr>
        <w:t>e mëtejshëm të mekanizmave ekzistues, por dhe t’i përshtatet më mirë situatave dhe dinamikave aktuale të kërcënimeve nga terrorizmi.</w:t>
      </w:r>
    </w:p>
    <w:p w14:paraId="63014708" w14:textId="209A6EFE" w:rsidR="00E652E7" w:rsidRPr="00ED1096" w:rsidRDefault="00FA2778" w:rsidP="00DE6F7F">
      <w:pPr>
        <w:spacing w:after="0" w:line="240" w:lineRule="auto"/>
        <w:rPr>
          <w:rFonts w:ascii="Garamond" w:hAnsi="Garamond"/>
          <w:b/>
          <w:sz w:val="24"/>
          <w:lang w:val="sq-AL"/>
        </w:rPr>
      </w:pPr>
      <w:r w:rsidRPr="00ED1096">
        <w:rPr>
          <w:rFonts w:ascii="Garamond" w:hAnsi="Garamond"/>
          <w:b/>
          <w:sz w:val="24"/>
          <w:lang w:val="sq-AL"/>
        </w:rPr>
        <w:t xml:space="preserve">1.1 </w:t>
      </w:r>
      <w:r w:rsidR="00E652E7" w:rsidRPr="00ED1096">
        <w:rPr>
          <w:rFonts w:ascii="Garamond" w:hAnsi="Garamond"/>
          <w:b/>
          <w:sz w:val="24"/>
          <w:lang w:val="sq-AL"/>
        </w:rPr>
        <w:t xml:space="preserve">Qëllimi i </w:t>
      </w:r>
      <w:bookmarkStart w:id="6" w:name="_Hlk59357530"/>
      <w:r w:rsidR="00E652E7" w:rsidRPr="00ED1096">
        <w:rPr>
          <w:rFonts w:ascii="Garamond" w:hAnsi="Garamond"/>
          <w:b/>
          <w:sz w:val="24"/>
          <w:lang w:val="sq-AL"/>
        </w:rPr>
        <w:t>Strategjisë Ndërsektoriale të Luftës Kundër Terrorizmit</w:t>
      </w:r>
      <w:bookmarkEnd w:id="6"/>
      <w:r w:rsidR="00E652E7" w:rsidRPr="00ED1096">
        <w:rPr>
          <w:rFonts w:ascii="Garamond" w:hAnsi="Garamond"/>
          <w:b/>
          <w:sz w:val="24"/>
          <w:lang w:val="sq-AL"/>
        </w:rPr>
        <w:t xml:space="preserve"> 2021</w:t>
      </w:r>
      <w:r w:rsidR="00C569AE" w:rsidRPr="00ED1096">
        <w:rPr>
          <w:rFonts w:ascii="Garamond" w:hAnsi="Garamond"/>
          <w:b/>
          <w:sz w:val="24"/>
          <w:lang w:val="sq-AL"/>
        </w:rPr>
        <w:t xml:space="preserve"> – </w:t>
      </w:r>
      <w:r w:rsidR="00E652E7" w:rsidRPr="00ED1096">
        <w:rPr>
          <w:rFonts w:ascii="Garamond" w:hAnsi="Garamond"/>
          <w:b/>
          <w:sz w:val="24"/>
          <w:lang w:val="sq-AL"/>
        </w:rPr>
        <w:t xml:space="preserve">2025 dhe lidhja me </w:t>
      </w:r>
      <w:r w:rsidR="00C569AE" w:rsidRPr="00ED1096">
        <w:rPr>
          <w:rFonts w:ascii="Garamond" w:hAnsi="Garamond"/>
          <w:b/>
          <w:sz w:val="24"/>
          <w:lang w:val="sq-AL"/>
        </w:rPr>
        <w:t>dokumente</w:t>
      </w:r>
      <w:r w:rsidR="00E652E7" w:rsidRPr="00ED1096">
        <w:rPr>
          <w:rFonts w:ascii="Garamond" w:hAnsi="Garamond"/>
          <w:b/>
          <w:sz w:val="24"/>
          <w:lang w:val="sq-AL"/>
        </w:rPr>
        <w:t xml:space="preserve"> strategjik</w:t>
      </w:r>
      <w:r w:rsidR="00C569AE" w:rsidRPr="00ED1096">
        <w:rPr>
          <w:rFonts w:ascii="Garamond" w:hAnsi="Garamond"/>
          <w:b/>
          <w:sz w:val="24"/>
          <w:lang w:val="sq-AL"/>
        </w:rPr>
        <w:t>e</w:t>
      </w:r>
      <w:r w:rsidR="00E652E7" w:rsidRPr="00ED1096">
        <w:rPr>
          <w:rFonts w:ascii="Garamond" w:hAnsi="Garamond"/>
          <w:b/>
          <w:sz w:val="24"/>
          <w:lang w:val="sq-AL"/>
        </w:rPr>
        <w:t xml:space="preserve"> kombëtar</w:t>
      </w:r>
      <w:r w:rsidR="00C569AE" w:rsidRPr="00ED1096">
        <w:rPr>
          <w:rFonts w:ascii="Garamond" w:hAnsi="Garamond"/>
          <w:b/>
          <w:sz w:val="24"/>
          <w:lang w:val="sq-AL"/>
        </w:rPr>
        <w:t>e</w:t>
      </w:r>
      <w:r w:rsidR="00E652E7" w:rsidRPr="00ED1096">
        <w:rPr>
          <w:rFonts w:ascii="Garamond" w:hAnsi="Garamond"/>
          <w:b/>
          <w:sz w:val="24"/>
          <w:lang w:val="sq-AL"/>
        </w:rPr>
        <w:t xml:space="preserve"> dhe ndërkombëtar</w:t>
      </w:r>
      <w:r w:rsidR="00C569AE" w:rsidRPr="00ED1096">
        <w:rPr>
          <w:rFonts w:ascii="Garamond" w:hAnsi="Garamond"/>
          <w:b/>
          <w:sz w:val="24"/>
          <w:lang w:val="sq-AL"/>
        </w:rPr>
        <w:t>e</w:t>
      </w:r>
    </w:p>
    <w:p w14:paraId="63014709" w14:textId="19F2C496" w:rsidR="00E652E7" w:rsidRPr="0069474E" w:rsidRDefault="00E652E7" w:rsidP="00DE6F7F">
      <w:pPr>
        <w:spacing w:after="0" w:line="240" w:lineRule="auto"/>
        <w:rPr>
          <w:rFonts w:ascii="Garamond" w:hAnsi="Garamond"/>
          <w:sz w:val="24"/>
          <w:lang w:val="sq-AL"/>
        </w:rPr>
      </w:pPr>
      <w:bookmarkStart w:id="7" w:name="_Hlk59360500"/>
      <w:r w:rsidRPr="0069474E">
        <w:rPr>
          <w:rFonts w:ascii="Garamond" w:hAnsi="Garamond"/>
          <w:sz w:val="24"/>
          <w:lang w:val="sq-AL"/>
        </w:rPr>
        <w:lastRenderedPageBreak/>
        <w:t>Strategjia Ndërsektoriale e Luftës Kundër Terrorizmit 2021</w:t>
      </w:r>
      <w:r w:rsidR="00C569AE" w:rsidRPr="0069474E">
        <w:rPr>
          <w:rFonts w:ascii="Garamond" w:hAnsi="Garamond"/>
          <w:sz w:val="24"/>
          <w:lang w:val="sq-AL"/>
        </w:rPr>
        <w:t xml:space="preserve"> – </w:t>
      </w:r>
      <w:r w:rsidRPr="0069474E">
        <w:rPr>
          <w:rFonts w:ascii="Garamond" w:hAnsi="Garamond"/>
          <w:sz w:val="24"/>
          <w:lang w:val="sq-AL"/>
        </w:rPr>
        <w:t>2025</w:t>
      </w:r>
      <w:bookmarkEnd w:id="7"/>
      <w:r w:rsidRPr="0069474E">
        <w:rPr>
          <w:rFonts w:ascii="Garamond" w:hAnsi="Garamond"/>
          <w:sz w:val="24"/>
          <w:lang w:val="sq-AL"/>
        </w:rPr>
        <w:t xml:space="preserve"> përfaqëson dokumentin themelor kombëtar strategjik në luftën kundër terrorizmit që kombinon a</w:t>
      </w:r>
      <w:r w:rsidR="00C569AE" w:rsidRPr="0069474E">
        <w:rPr>
          <w:rFonts w:ascii="Garamond" w:hAnsi="Garamond"/>
          <w:sz w:val="24"/>
          <w:lang w:val="sq-AL"/>
        </w:rPr>
        <w:t>gj</w:t>
      </w:r>
      <w:r w:rsidRPr="0069474E">
        <w:rPr>
          <w:rFonts w:ascii="Garamond" w:hAnsi="Garamond"/>
          <w:sz w:val="24"/>
          <w:lang w:val="sq-AL"/>
        </w:rPr>
        <w:t>endën e integrimit në Bashkimin Evropian në lidhje me përmbushjen e detyrimeve të kapitullit 24</w:t>
      </w:r>
      <w:r w:rsidR="00A03946" w:rsidRPr="0069474E">
        <w:rPr>
          <w:rFonts w:ascii="Garamond" w:hAnsi="Garamond"/>
          <w:sz w:val="24"/>
          <w:lang w:val="sq-AL"/>
        </w:rPr>
        <w:t>,</w:t>
      </w:r>
      <w:r w:rsidRPr="0069474E">
        <w:rPr>
          <w:rFonts w:ascii="Garamond" w:hAnsi="Garamond"/>
          <w:sz w:val="24"/>
          <w:lang w:val="sq-AL"/>
        </w:rPr>
        <w:t xml:space="preserve"> në fushën e luftës kundër terrorizmit, me zhvillimin e qëndrueshëm ekonomik e shoqëror të vendit, përfshirë edhe ndërlidhjen me </w:t>
      </w:r>
      <w:r w:rsidR="00A03946" w:rsidRPr="0069474E">
        <w:rPr>
          <w:rFonts w:ascii="Garamond" w:hAnsi="Garamond"/>
          <w:sz w:val="24"/>
          <w:lang w:val="sq-AL"/>
        </w:rPr>
        <w:t>objektivat e zhvillimit të qëndrueshëm</w:t>
      </w:r>
      <w:r w:rsidRPr="0069474E">
        <w:rPr>
          <w:rFonts w:ascii="Garamond" w:hAnsi="Garamond"/>
          <w:sz w:val="24"/>
          <w:lang w:val="sq-AL"/>
        </w:rPr>
        <w:t xml:space="preserve">. </w:t>
      </w:r>
      <w:bookmarkStart w:id="8" w:name="_Hlk59369114"/>
    </w:p>
    <w:p w14:paraId="6301470A" w14:textId="070B7D2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Strategjia Ndërsektoriale e Luftës Kundër Terrorizmit 2021</w:t>
      </w:r>
      <w:r w:rsidR="006E0103">
        <w:rPr>
          <w:rFonts w:ascii="Garamond" w:hAnsi="Garamond"/>
          <w:sz w:val="24"/>
          <w:lang w:val="sq-AL"/>
        </w:rPr>
        <w:t xml:space="preserve"> – </w:t>
      </w:r>
      <w:r w:rsidRPr="0069474E">
        <w:rPr>
          <w:rFonts w:ascii="Garamond" w:hAnsi="Garamond"/>
          <w:sz w:val="24"/>
          <w:lang w:val="sq-AL"/>
        </w:rPr>
        <w:t>2025 inkuadrohet në shtyllën e parë të SKZHI II 2015</w:t>
      </w:r>
      <w:r w:rsidR="006E0103">
        <w:rPr>
          <w:rFonts w:ascii="Garamond" w:hAnsi="Garamond"/>
          <w:sz w:val="24"/>
          <w:lang w:val="sq-AL"/>
        </w:rPr>
        <w:t xml:space="preserve"> – </w:t>
      </w:r>
      <w:r w:rsidRPr="0069474E">
        <w:rPr>
          <w:rFonts w:ascii="Garamond" w:hAnsi="Garamond"/>
          <w:sz w:val="24"/>
          <w:lang w:val="sq-AL"/>
        </w:rPr>
        <w:t xml:space="preserve">2020, Mirëqeverisja, Demokracia dhe Shteti i së Drejtës. Ajo përbën </w:t>
      </w:r>
      <w:bookmarkEnd w:id="8"/>
      <w:r w:rsidRPr="0069474E">
        <w:rPr>
          <w:rFonts w:ascii="Garamond" w:hAnsi="Garamond"/>
          <w:sz w:val="24"/>
          <w:lang w:val="sq-AL"/>
        </w:rPr>
        <w:t>dokumentin strategjik që përcakton vizionin kombëtar për krijimin e një shoqërie pa kërcënime terroriste, m</w:t>
      </w:r>
      <w:r w:rsidR="00A03946" w:rsidRPr="0069474E">
        <w:rPr>
          <w:rFonts w:ascii="Garamond" w:hAnsi="Garamond"/>
          <w:sz w:val="24"/>
          <w:lang w:val="sq-AL"/>
        </w:rPr>
        <w:t>e imazhin e një vendi të sigurt</w:t>
      </w:r>
      <w:r w:rsidRPr="0069474E">
        <w:rPr>
          <w:rFonts w:ascii="Garamond" w:hAnsi="Garamond"/>
          <w:sz w:val="24"/>
          <w:lang w:val="sq-AL"/>
        </w:rPr>
        <w:t xml:space="preserve"> dhe me standarde evropiane të respektimit të të drejtave dhe lirive themelore të njeriut gjatë periudhës 2021</w:t>
      </w:r>
      <w:r w:rsidR="00A03946" w:rsidRPr="0069474E">
        <w:rPr>
          <w:rFonts w:ascii="Garamond" w:hAnsi="Garamond"/>
          <w:sz w:val="24"/>
          <w:lang w:val="sq-AL"/>
        </w:rPr>
        <w:t xml:space="preserve"> – </w:t>
      </w:r>
      <w:r w:rsidRPr="0069474E">
        <w:rPr>
          <w:rFonts w:ascii="Garamond" w:hAnsi="Garamond"/>
          <w:sz w:val="24"/>
          <w:lang w:val="sq-AL"/>
        </w:rPr>
        <w:t xml:space="preserve">2025, duke mbështetur edhe aspiratat për integrim në Bashkimin </w:t>
      </w:r>
      <w:r w:rsidR="00A03946" w:rsidRPr="0069474E">
        <w:rPr>
          <w:rFonts w:ascii="Garamond" w:hAnsi="Garamond"/>
          <w:sz w:val="24"/>
          <w:lang w:val="sq-AL"/>
        </w:rPr>
        <w:t>Evropian</w:t>
      </w:r>
      <w:r w:rsidRPr="0069474E">
        <w:rPr>
          <w:rFonts w:ascii="Garamond" w:hAnsi="Garamond"/>
          <w:sz w:val="24"/>
          <w:lang w:val="sq-AL"/>
        </w:rPr>
        <w:t xml:space="preserve">. </w:t>
      </w:r>
      <w:bookmarkStart w:id="9" w:name="_Hlk59666378"/>
      <w:r w:rsidRPr="0069474E">
        <w:rPr>
          <w:rFonts w:ascii="Garamond" w:hAnsi="Garamond"/>
          <w:sz w:val="24"/>
          <w:lang w:val="sq-AL"/>
        </w:rPr>
        <w:t>Vizioni i strategjisë bazohet në vizionin e Strategjisë Kombëtare për Zhvillim dhe Integrim 2015</w:t>
      </w:r>
      <w:r w:rsidR="00A03946" w:rsidRPr="0069474E">
        <w:rPr>
          <w:rFonts w:ascii="Garamond" w:hAnsi="Garamond"/>
          <w:sz w:val="24"/>
          <w:lang w:val="sq-AL"/>
        </w:rPr>
        <w:t xml:space="preserve"> – </w:t>
      </w:r>
      <w:r w:rsidRPr="0069474E">
        <w:rPr>
          <w:rFonts w:ascii="Garamond" w:hAnsi="Garamond"/>
          <w:sz w:val="24"/>
          <w:lang w:val="sq-AL"/>
        </w:rPr>
        <w:t>2020</w:t>
      </w:r>
      <w:r w:rsidR="00A6512C">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Shqipëria me një shoqëri pa trafikim, krim të organizuar dhe kërcënime terrorizmi, dhe me një imazh të një vendi paqësor dhe me standarde evropiane të sigurisë</w:t>
      </w:r>
      <w:r w:rsidR="00A03946" w:rsidRPr="0069474E">
        <w:rPr>
          <w:rFonts w:ascii="Garamond" w:hAnsi="Garamond"/>
          <w:sz w:val="24"/>
          <w:lang w:val="sq-AL"/>
        </w:rPr>
        <w:t>”</w:t>
      </w:r>
      <w:r w:rsidRPr="0069474E">
        <w:rPr>
          <w:rFonts w:ascii="Garamond" w:hAnsi="Garamond"/>
          <w:sz w:val="24"/>
          <w:lang w:val="sq-AL"/>
        </w:rPr>
        <w:t xml:space="preserve">. Në kuadër të shtyllës </w:t>
      </w:r>
      <w:bookmarkStart w:id="10" w:name="_Hlk59370235"/>
      <w:r w:rsidRPr="0069474E">
        <w:rPr>
          <w:rFonts w:ascii="Garamond" w:hAnsi="Garamond"/>
          <w:sz w:val="24"/>
          <w:lang w:val="sq-AL"/>
        </w:rPr>
        <w:t xml:space="preserve">së ‘Mirëqeverisjes, Demokracisë dhe </w:t>
      </w:r>
      <w:r w:rsidR="00A6512C" w:rsidRPr="0069474E">
        <w:rPr>
          <w:rFonts w:ascii="Garamond" w:hAnsi="Garamond"/>
          <w:sz w:val="24"/>
          <w:lang w:val="sq-AL"/>
        </w:rPr>
        <w:t>S</w:t>
      </w:r>
      <w:r w:rsidRPr="0069474E">
        <w:rPr>
          <w:rFonts w:ascii="Garamond" w:hAnsi="Garamond"/>
          <w:sz w:val="24"/>
          <w:lang w:val="sq-AL"/>
        </w:rPr>
        <w:t>htetit të së Drejtës’</w:t>
      </w:r>
      <w:bookmarkEnd w:id="10"/>
      <w:r w:rsidRPr="0069474E">
        <w:rPr>
          <w:rFonts w:ascii="Garamond" w:hAnsi="Garamond"/>
          <w:sz w:val="24"/>
          <w:lang w:val="sq-AL"/>
        </w:rPr>
        <w:t>, SKZHI II 2015</w:t>
      </w:r>
      <w:r w:rsidR="00A03946" w:rsidRPr="0069474E">
        <w:rPr>
          <w:rFonts w:ascii="Garamond" w:hAnsi="Garamond"/>
          <w:sz w:val="24"/>
          <w:lang w:val="sq-AL"/>
        </w:rPr>
        <w:t xml:space="preserve"> – </w:t>
      </w:r>
      <w:r w:rsidRPr="0069474E">
        <w:rPr>
          <w:rFonts w:ascii="Garamond" w:hAnsi="Garamond"/>
          <w:sz w:val="24"/>
          <w:lang w:val="sq-AL"/>
        </w:rPr>
        <w:t>2020 paraqet se si ky vizion do të arrihet përmes politikave dhe përparësive që synojnë parandalimin dhe uljen e kërcënimeve terroriste nëpërmjet:</w:t>
      </w:r>
    </w:p>
    <w:p w14:paraId="6301470B" w14:textId="7F47632F"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rritjes së rezultateve në luftën kundër terrorizmit përmes vendosjes dhe përdorimit të një sistemi efikas të vlerësimit të riskut, shoqëruar me forcimin institucional të njësive të angazhuara në këtë fushë. Rezu</w:t>
      </w:r>
      <w:r w:rsidR="00A03946" w:rsidRPr="0069474E">
        <w:rPr>
          <w:rFonts w:ascii="Garamond" w:hAnsi="Garamond"/>
          <w:sz w:val="24"/>
          <w:lang w:val="sq-AL"/>
        </w:rPr>
        <w:t>ltatet e pritshme, përfshijnë: i.</w:t>
      </w:r>
      <w:r w:rsidR="00E652E7" w:rsidRPr="0069474E">
        <w:rPr>
          <w:rFonts w:ascii="Garamond" w:hAnsi="Garamond"/>
          <w:sz w:val="24"/>
          <w:lang w:val="sq-AL"/>
        </w:rPr>
        <w:t xml:space="preserve"> rritje në numrin e operacioneve që përdori</w:t>
      </w:r>
      <w:r w:rsidR="00A03946" w:rsidRPr="0069474E">
        <w:rPr>
          <w:rFonts w:ascii="Garamond" w:hAnsi="Garamond"/>
          <w:sz w:val="24"/>
          <w:lang w:val="sq-AL"/>
        </w:rPr>
        <w:t>n metoda të hetimeve speciale; ii.</w:t>
      </w:r>
      <w:r w:rsidR="00E652E7" w:rsidRPr="0069474E">
        <w:rPr>
          <w:rFonts w:ascii="Garamond" w:hAnsi="Garamond"/>
          <w:sz w:val="24"/>
          <w:lang w:val="sq-AL"/>
        </w:rPr>
        <w:t xml:space="preserve"> rritje në numrin e operacioneve ndë</w:t>
      </w:r>
      <w:r w:rsidR="00A03946" w:rsidRPr="0069474E">
        <w:rPr>
          <w:rFonts w:ascii="Garamond" w:hAnsi="Garamond"/>
          <w:sz w:val="24"/>
          <w:lang w:val="sq-AL"/>
        </w:rPr>
        <w:t>rkombëtare të përbashkëta; dhe ii.</w:t>
      </w:r>
      <w:r w:rsidR="00E652E7" w:rsidRPr="0069474E">
        <w:rPr>
          <w:rFonts w:ascii="Garamond" w:hAnsi="Garamond"/>
          <w:sz w:val="24"/>
          <w:lang w:val="sq-AL"/>
        </w:rPr>
        <w:t xml:space="preserve"> rritje në shkallën e zbulimit dhe </w:t>
      </w:r>
      <w:r w:rsidR="00A03946" w:rsidRPr="0069474E">
        <w:rPr>
          <w:rFonts w:ascii="Garamond" w:hAnsi="Garamond"/>
          <w:sz w:val="24"/>
          <w:lang w:val="sq-AL"/>
        </w:rPr>
        <w:t>eliminimit</w:t>
      </w:r>
      <w:r w:rsidR="00E652E7" w:rsidRPr="0069474E">
        <w:rPr>
          <w:rFonts w:ascii="Garamond" w:hAnsi="Garamond"/>
          <w:sz w:val="24"/>
          <w:lang w:val="sq-AL"/>
        </w:rPr>
        <w:t xml:space="preserve"> të veprave penale terroriste;</w:t>
      </w:r>
    </w:p>
    <w:p w14:paraId="6301470C"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hartimit të një ligji organik në përputhje me standardet e BE-së për luftën kundër terrorizmit;</w:t>
      </w:r>
    </w:p>
    <w:p w14:paraId="6301470D" w14:textId="0F3575A2"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ngritjes dhe funksionimit të Komitetit Ndërinstitucional për Bashkërendimin e Veprimeve në Luftën Kundër Terrorizmit</w:t>
      </w:r>
      <w:r w:rsidR="00A03946" w:rsidRPr="0069474E">
        <w:rPr>
          <w:rFonts w:ascii="Garamond" w:hAnsi="Garamond"/>
          <w:sz w:val="24"/>
          <w:lang w:val="sq-AL"/>
        </w:rPr>
        <w:t>”</w:t>
      </w:r>
      <w:r w:rsidR="00E652E7" w:rsidRPr="0069474E">
        <w:rPr>
          <w:rFonts w:ascii="Garamond" w:hAnsi="Garamond"/>
          <w:sz w:val="24"/>
          <w:lang w:val="sq-AL"/>
        </w:rPr>
        <w:t>; dhe</w:t>
      </w:r>
    </w:p>
    <w:p w14:paraId="6301470E"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ngritjes së një rrjeti të sigurt komunikimi për shkëmbimin e informacionit midis agjencive të angazhuara në luftën kundër terrorizmit.</w:t>
      </w:r>
    </w:p>
    <w:bookmarkEnd w:id="9"/>
    <w:p w14:paraId="6301470F" w14:textId="3E35AD9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Ky dokument strategjik ndërlidhet me </w:t>
      </w:r>
      <w:r w:rsidR="00A6512C" w:rsidRPr="0069474E">
        <w:rPr>
          <w:rFonts w:ascii="Garamond" w:hAnsi="Garamond"/>
          <w:sz w:val="24"/>
          <w:lang w:val="sq-AL"/>
        </w:rPr>
        <w:t>objektivat e zhvillimit të qëndrueshëm</w:t>
      </w:r>
      <w:r w:rsidR="00A6512C">
        <w:rPr>
          <w:rFonts w:ascii="Garamond" w:hAnsi="Garamond"/>
          <w:sz w:val="24"/>
          <w:lang w:val="sq-AL"/>
        </w:rPr>
        <w:t>,</w:t>
      </w:r>
      <w:r w:rsidR="00A6512C" w:rsidRPr="0069474E">
        <w:rPr>
          <w:rFonts w:ascii="Garamond" w:hAnsi="Garamond"/>
          <w:sz w:val="24"/>
          <w:lang w:val="sq-AL"/>
        </w:rPr>
        <w:t xml:space="preserve"> </w:t>
      </w:r>
      <w:r w:rsidRPr="0069474E">
        <w:rPr>
          <w:rFonts w:ascii="Garamond" w:hAnsi="Garamond"/>
          <w:sz w:val="24"/>
          <w:lang w:val="sq-AL"/>
        </w:rPr>
        <w:t>përkatësisht me objektivin 16</w:t>
      </w:r>
      <w:r w:rsidR="00A6512C">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Promovimi i shoqërive paqësore dhe gjithëpërfshirëse për zhvillim të qëndrueshëm, ofrimi i qasjes në drejtësi për të gjithë dhe ndërtimi i institucioneve efektive, të përgjegjshme dhe gjithëpërfshirëse në të gjitha nivelet.</w:t>
      </w:r>
      <w:r w:rsidR="00A03946" w:rsidRPr="0069474E">
        <w:rPr>
          <w:rFonts w:ascii="Garamond" w:hAnsi="Garamond"/>
          <w:sz w:val="24"/>
          <w:lang w:val="sq-AL"/>
        </w:rPr>
        <w:t>”</w:t>
      </w:r>
      <w:r w:rsidRPr="0069474E">
        <w:rPr>
          <w:rFonts w:ascii="Garamond" w:hAnsi="Garamond"/>
          <w:sz w:val="24"/>
          <w:lang w:val="sq-AL"/>
        </w:rPr>
        <w:t xml:space="preserve"> ku qëllimi i politikave për realizimin e tij është: </w:t>
      </w:r>
    </w:p>
    <w:p w14:paraId="63014710" w14:textId="4F030782"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16.1</w:t>
      </w:r>
      <w:r w:rsidR="002F1DCD" w:rsidRPr="0069474E">
        <w:rPr>
          <w:rFonts w:ascii="Garamond" w:hAnsi="Garamond"/>
          <w:sz w:val="24"/>
          <w:lang w:val="sq-AL"/>
        </w:rPr>
        <w:t xml:space="preserve"> </w:t>
      </w:r>
      <w:r w:rsidRPr="0069474E">
        <w:rPr>
          <w:rFonts w:ascii="Garamond" w:hAnsi="Garamond"/>
          <w:sz w:val="24"/>
          <w:lang w:val="sq-AL"/>
        </w:rPr>
        <w:t>Zvogëlimi i dukshëm i të gjitha formave të dhunës dhe normës së vdekshmërisë;</w:t>
      </w:r>
    </w:p>
    <w:p w14:paraId="63014711" w14:textId="3F9BED7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16.2</w:t>
      </w:r>
      <w:r w:rsidR="002F1DCD" w:rsidRPr="0069474E">
        <w:rPr>
          <w:rFonts w:ascii="Garamond" w:hAnsi="Garamond"/>
          <w:sz w:val="24"/>
          <w:lang w:val="sq-AL"/>
        </w:rPr>
        <w:t xml:space="preserve"> </w:t>
      </w:r>
      <w:r w:rsidRPr="0069474E">
        <w:rPr>
          <w:rFonts w:ascii="Garamond" w:hAnsi="Garamond"/>
          <w:sz w:val="24"/>
          <w:lang w:val="sq-AL"/>
        </w:rPr>
        <w:t>Ndalimi i abuzimit, shfrytëzimit, trafikimit dhe të gjitha formave të dhunës dhe të torturës ndaj fëmijëve;</w:t>
      </w:r>
    </w:p>
    <w:p w14:paraId="63014712"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16.a Forcimi i institucioneve kombëtare relevante, duke përfshirë bashkëpunimin ndërkombëtar, për ndërtimin e kapaciteteve në të gjitha nivelet, veçanërisht në vendet në zhvillim, për të parandaluar dhunën dhe për të luftuar terrorizmin dhe krimin.</w:t>
      </w:r>
    </w:p>
    <w:p w14:paraId="63014713" w14:textId="4691283D"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Qëllimi i hartimit të këtij dokumenti është orientimi i politikave dhe forcimi i qasjes gjithëpërfshirëse në parandalimin, mbrojtjen, ndjekjen</w:t>
      </w:r>
      <w:r w:rsidR="002F1DCD" w:rsidRPr="0069474E">
        <w:rPr>
          <w:rFonts w:ascii="Garamond" w:hAnsi="Garamond"/>
          <w:sz w:val="24"/>
          <w:lang w:val="sq-AL"/>
        </w:rPr>
        <w:t xml:space="preserve"> </w:t>
      </w:r>
      <w:r w:rsidRPr="0069474E">
        <w:rPr>
          <w:rFonts w:ascii="Garamond" w:hAnsi="Garamond"/>
          <w:sz w:val="24"/>
          <w:lang w:val="sq-AL"/>
        </w:rPr>
        <w:t>dhe reagimin ndaj terrorizmit. Hartimi i kësaj strategjie e cila mbështetet në strategjinë e BE-së kundër terrorizmit</w:t>
      </w:r>
      <w:r w:rsidRPr="00A6512C">
        <w:rPr>
          <w:rFonts w:ascii="Garamond" w:hAnsi="Garamond"/>
          <w:sz w:val="24"/>
          <w:vertAlign w:val="superscript"/>
          <w:lang w:val="sq-AL"/>
        </w:rPr>
        <w:footnoteReference w:id="2"/>
      </w:r>
      <w:r w:rsidRPr="0069474E">
        <w:rPr>
          <w:rFonts w:ascii="Garamond" w:hAnsi="Garamond"/>
          <w:sz w:val="24"/>
          <w:lang w:val="sq-AL"/>
        </w:rPr>
        <w:t>, synon harmonizimin e veprimtarisë së strukturave, agjen</w:t>
      </w:r>
      <w:r w:rsidR="00A03946" w:rsidRPr="0069474E">
        <w:rPr>
          <w:rFonts w:ascii="Garamond" w:hAnsi="Garamond"/>
          <w:sz w:val="24"/>
          <w:lang w:val="sq-AL"/>
        </w:rPr>
        <w:t>c</w:t>
      </w:r>
      <w:r w:rsidRPr="0069474E">
        <w:rPr>
          <w:rFonts w:ascii="Garamond" w:hAnsi="Garamond"/>
          <w:sz w:val="24"/>
          <w:lang w:val="sq-AL"/>
        </w:rPr>
        <w:t>ive dhe institucioneve që kanë përgjegjësinë e luftës kundër terrorizmit. Parandalimi dhe goditja e terrorizmit vazhdon të mbetet një ndër prioritetet kryesore strategjike të Qeverisë Shqiptare. Strategjia e re kundër terrorizmit</w:t>
      </w:r>
      <w:r w:rsidR="00B51A40">
        <w:rPr>
          <w:rFonts w:ascii="Garamond" w:hAnsi="Garamond"/>
          <w:sz w:val="24"/>
          <w:lang w:val="sq-AL"/>
        </w:rPr>
        <w:t>,</w:t>
      </w:r>
      <w:r w:rsidRPr="0069474E">
        <w:rPr>
          <w:rFonts w:ascii="Garamond" w:hAnsi="Garamond"/>
          <w:sz w:val="24"/>
          <w:lang w:val="sq-AL"/>
        </w:rPr>
        <w:t xml:space="preserve"> si dhe masat e tjera legjislative dhe politike në kuadër të kësaj fushe janë të ndërlidhura me </w:t>
      </w:r>
      <w:r w:rsidR="00A03946" w:rsidRPr="0069474E">
        <w:rPr>
          <w:rFonts w:ascii="Garamond" w:hAnsi="Garamond"/>
          <w:sz w:val="24"/>
          <w:lang w:val="sq-AL"/>
        </w:rPr>
        <w:t>prioritetet e</w:t>
      </w:r>
      <w:r w:rsidR="002F1DCD" w:rsidRPr="0069474E">
        <w:rPr>
          <w:rFonts w:ascii="Garamond" w:hAnsi="Garamond"/>
          <w:sz w:val="24"/>
          <w:lang w:val="sq-AL"/>
        </w:rPr>
        <w:t xml:space="preserve"> </w:t>
      </w:r>
      <w:r w:rsidR="00A03946" w:rsidRPr="0069474E">
        <w:rPr>
          <w:rFonts w:ascii="Garamond" w:hAnsi="Garamond"/>
          <w:sz w:val="24"/>
          <w:lang w:val="sq-AL"/>
        </w:rPr>
        <w:t xml:space="preserve">qeverisë </w:t>
      </w:r>
      <w:r w:rsidRPr="0069474E">
        <w:rPr>
          <w:rFonts w:ascii="Garamond" w:hAnsi="Garamond"/>
          <w:sz w:val="24"/>
          <w:lang w:val="sq-AL"/>
        </w:rPr>
        <w:t>të parashikuara në SKZHI 2015</w:t>
      </w:r>
      <w:r w:rsidR="00A03946" w:rsidRPr="0069474E">
        <w:rPr>
          <w:rFonts w:ascii="Garamond" w:hAnsi="Garamond"/>
          <w:sz w:val="24"/>
          <w:lang w:val="sq-AL"/>
        </w:rPr>
        <w:t xml:space="preserve"> – </w:t>
      </w:r>
      <w:r w:rsidRPr="0069474E">
        <w:rPr>
          <w:rFonts w:ascii="Garamond" w:hAnsi="Garamond"/>
          <w:sz w:val="24"/>
          <w:lang w:val="sq-AL"/>
        </w:rPr>
        <w:t>2020 dhe në Programin e Qeverisë 2017</w:t>
      </w:r>
      <w:r w:rsidR="00A03946" w:rsidRPr="0069474E">
        <w:rPr>
          <w:rFonts w:ascii="Garamond" w:hAnsi="Garamond"/>
          <w:sz w:val="24"/>
          <w:lang w:val="sq-AL"/>
        </w:rPr>
        <w:t xml:space="preserve"> – </w:t>
      </w:r>
      <w:r w:rsidRPr="0069474E">
        <w:rPr>
          <w:rFonts w:ascii="Garamond" w:hAnsi="Garamond"/>
          <w:sz w:val="24"/>
          <w:lang w:val="sq-AL"/>
        </w:rPr>
        <w:t>2021</w:t>
      </w:r>
      <w:r w:rsidR="00A6512C">
        <w:rPr>
          <w:rFonts w:ascii="Garamond" w:hAnsi="Garamond"/>
          <w:sz w:val="24"/>
          <w:lang w:val="sq-AL"/>
        </w:rPr>
        <w:t>,</w:t>
      </w:r>
      <w:r w:rsidRPr="0069474E">
        <w:rPr>
          <w:rFonts w:ascii="Garamond" w:hAnsi="Garamond"/>
          <w:sz w:val="24"/>
          <w:lang w:val="sq-AL"/>
        </w:rPr>
        <w:t xml:space="preserve"> ku një ndër prioritetet kryesore është rendi dhe siguria publike</w:t>
      </w:r>
      <w:r w:rsidR="00A6512C">
        <w:rPr>
          <w:rFonts w:ascii="Garamond" w:hAnsi="Garamond"/>
          <w:sz w:val="24"/>
          <w:lang w:val="sq-AL"/>
        </w:rPr>
        <w:t>,</w:t>
      </w:r>
      <w:r w:rsidRPr="0069474E">
        <w:rPr>
          <w:rFonts w:ascii="Garamond" w:hAnsi="Garamond"/>
          <w:sz w:val="24"/>
          <w:lang w:val="sq-AL"/>
        </w:rPr>
        <w:t xml:space="preserve"> duke synuar arritjen e standardit të vendeve të BE-së për sa i përket kësaj fushe.</w:t>
      </w:r>
      <w:r w:rsidR="002F1DCD" w:rsidRPr="0069474E">
        <w:rPr>
          <w:rFonts w:ascii="Garamond" w:hAnsi="Garamond"/>
          <w:sz w:val="24"/>
          <w:lang w:val="sq-AL"/>
        </w:rPr>
        <w:t xml:space="preserve"> </w:t>
      </w:r>
      <w:r w:rsidRPr="0069474E">
        <w:rPr>
          <w:rFonts w:ascii="Garamond" w:hAnsi="Garamond"/>
          <w:sz w:val="24"/>
          <w:lang w:val="sq-AL"/>
        </w:rPr>
        <w:t>Fokusi i prioriteteve strategjike dhe veprimit në fushën e rendit dhe sigurisë së brendshme</w:t>
      </w:r>
      <w:r w:rsidR="00A6512C">
        <w:rPr>
          <w:rFonts w:ascii="Garamond" w:hAnsi="Garamond"/>
          <w:sz w:val="24"/>
          <w:lang w:val="sq-AL"/>
        </w:rPr>
        <w:t>,</w:t>
      </w:r>
      <w:r w:rsidRPr="0069474E">
        <w:rPr>
          <w:rFonts w:ascii="Garamond" w:hAnsi="Garamond"/>
          <w:sz w:val="24"/>
          <w:lang w:val="sq-AL"/>
        </w:rPr>
        <w:t xml:space="preserve"> bazuar në Programin e Qeverisë 2017</w:t>
      </w:r>
      <w:r w:rsidR="00A03946" w:rsidRPr="0069474E">
        <w:rPr>
          <w:rFonts w:ascii="Garamond" w:hAnsi="Garamond"/>
          <w:sz w:val="24"/>
          <w:lang w:val="sq-AL"/>
        </w:rPr>
        <w:t xml:space="preserve"> – </w:t>
      </w:r>
      <w:r w:rsidRPr="0069474E">
        <w:rPr>
          <w:rFonts w:ascii="Garamond" w:hAnsi="Garamond"/>
          <w:sz w:val="24"/>
          <w:lang w:val="sq-AL"/>
        </w:rPr>
        <w:t>2021</w:t>
      </w:r>
      <w:r w:rsidR="00A6512C">
        <w:rPr>
          <w:rFonts w:ascii="Garamond" w:hAnsi="Garamond"/>
          <w:sz w:val="24"/>
          <w:lang w:val="sq-AL"/>
        </w:rPr>
        <w:t>,</w:t>
      </w:r>
      <w:r w:rsidRPr="0069474E">
        <w:rPr>
          <w:rFonts w:ascii="Garamond" w:hAnsi="Garamond"/>
          <w:sz w:val="24"/>
          <w:lang w:val="sq-AL"/>
        </w:rPr>
        <w:t xml:space="preserve"> është: </w:t>
      </w:r>
    </w:p>
    <w:p w14:paraId="63014714"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forcimi i institucioneve përgjegjëse për rendin dhe sigurinë; </w:t>
      </w:r>
    </w:p>
    <w:p w14:paraId="63014715" w14:textId="1ED17019"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ndryshimi cilësisht i sistemit të kontrollit të territorit dhe </w:t>
      </w:r>
      <w:r w:rsidR="00A6512C">
        <w:rPr>
          <w:rFonts w:ascii="Garamond" w:hAnsi="Garamond"/>
          <w:sz w:val="24"/>
          <w:lang w:val="sq-AL"/>
        </w:rPr>
        <w:t xml:space="preserve">i </w:t>
      </w:r>
      <w:r w:rsidR="00E652E7" w:rsidRPr="0069474E">
        <w:rPr>
          <w:rFonts w:ascii="Garamond" w:hAnsi="Garamond"/>
          <w:sz w:val="24"/>
          <w:lang w:val="sq-AL"/>
        </w:rPr>
        <w:t>policimit në komunitet</w:t>
      </w:r>
      <w:r w:rsidR="00A6512C">
        <w:rPr>
          <w:rFonts w:ascii="Garamond" w:hAnsi="Garamond"/>
          <w:sz w:val="24"/>
          <w:lang w:val="sq-AL"/>
        </w:rPr>
        <w:t>,</w:t>
      </w:r>
      <w:r w:rsidR="00E652E7" w:rsidRPr="0069474E">
        <w:rPr>
          <w:rFonts w:ascii="Garamond" w:hAnsi="Garamond"/>
          <w:sz w:val="24"/>
          <w:lang w:val="sq-AL"/>
        </w:rPr>
        <w:t xml:space="preserve"> në funksion të parandalimit të kriminalitetit dhe shkeljeve të ligjit;</w:t>
      </w:r>
    </w:p>
    <w:p w14:paraId="63014716"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konsolidimi i bashkëpunimit ndërkombëtar me organizatat e specializuara në luftën kundër krimit; </w:t>
      </w:r>
    </w:p>
    <w:p w14:paraId="63014717" w14:textId="0648088B"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ngritja e skuadrave policore mobile të përbashkëta me vendet partnere</w:t>
      </w:r>
      <w:r w:rsidR="00A06467">
        <w:rPr>
          <w:rFonts w:ascii="Garamond" w:hAnsi="Garamond"/>
          <w:sz w:val="24"/>
          <w:lang w:val="sq-AL"/>
        </w:rPr>
        <w:t>,</w:t>
      </w:r>
      <w:r w:rsidR="00E652E7" w:rsidRPr="0069474E">
        <w:rPr>
          <w:rFonts w:ascii="Garamond" w:hAnsi="Garamond"/>
          <w:sz w:val="24"/>
          <w:lang w:val="sq-AL"/>
        </w:rPr>
        <w:t xml:space="preserve"> si mundësi për shkëmbimin e shpejtë të informacionit;</w:t>
      </w:r>
    </w:p>
    <w:p w14:paraId="63014718"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kryerja e operacioneve të përbashkëta të hetimit penal, mbrojtja më mirë e të dhënave dhe bashkëpunëtorëve të drejtësisë; </w:t>
      </w:r>
    </w:p>
    <w:p w14:paraId="63014719"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përdorimi i metodave dhe teknologjisë bashkëkohore, dhe aftësimin e mëtejshëm profesional të strukturave; </w:t>
      </w:r>
    </w:p>
    <w:p w14:paraId="6301471A" w14:textId="77777777"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krijimi i sistemeve të përbashkëta dhe të integruara të hedhjes dhe shkëmbimit të të dhënave për hetimin penal dhe inteligjencën. </w:t>
      </w:r>
    </w:p>
    <w:p w14:paraId="6301471B" w14:textId="04662548"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Gjithashtu ajo ndërlidhet me procesin e </w:t>
      </w:r>
      <w:r w:rsidR="00A06467" w:rsidRPr="0069474E">
        <w:rPr>
          <w:rFonts w:ascii="Garamond" w:hAnsi="Garamond"/>
          <w:sz w:val="24"/>
          <w:lang w:val="sq-AL"/>
        </w:rPr>
        <w:t>I</w:t>
      </w:r>
      <w:r w:rsidRPr="0069474E">
        <w:rPr>
          <w:rFonts w:ascii="Garamond" w:hAnsi="Garamond"/>
          <w:sz w:val="24"/>
          <w:lang w:val="sq-AL"/>
        </w:rPr>
        <w:t>ntegrimit Evropian dhe si e tillë është</w:t>
      </w:r>
      <w:r w:rsidR="00A06467">
        <w:rPr>
          <w:rFonts w:ascii="Garamond" w:hAnsi="Garamond"/>
          <w:sz w:val="24"/>
          <w:lang w:val="sq-AL"/>
        </w:rPr>
        <w:t xml:space="preserve"> pjesë e PKIE-së, kapitulli 24,</w:t>
      </w:r>
      <w:r w:rsidRPr="0069474E">
        <w:rPr>
          <w:rFonts w:ascii="Garamond" w:hAnsi="Garamond"/>
          <w:sz w:val="24"/>
          <w:lang w:val="sq-AL"/>
        </w:rPr>
        <w:t xml:space="preserve"> </w:t>
      </w:r>
      <w:r w:rsidR="00A06467">
        <w:rPr>
          <w:rFonts w:ascii="Garamond" w:hAnsi="Garamond"/>
          <w:sz w:val="24"/>
          <w:lang w:val="sq-AL"/>
        </w:rPr>
        <w:t>“</w:t>
      </w:r>
      <w:r w:rsidRPr="0069474E">
        <w:rPr>
          <w:rFonts w:ascii="Garamond" w:hAnsi="Garamond"/>
          <w:sz w:val="24"/>
          <w:lang w:val="sq-AL"/>
        </w:rPr>
        <w:t>Drejtësia, Liria dhe Siguria</w:t>
      </w:r>
      <w:r w:rsidR="00A06467">
        <w:rPr>
          <w:rFonts w:ascii="Garamond" w:hAnsi="Garamond"/>
          <w:sz w:val="24"/>
          <w:lang w:val="sq-AL"/>
        </w:rPr>
        <w:t>”</w:t>
      </w:r>
      <w:r w:rsidRPr="0069474E">
        <w:rPr>
          <w:rFonts w:ascii="Garamond" w:hAnsi="Garamond"/>
          <w:sz w:val="24"/>
          <w:lang w:val="sq-AL"/>
        </w:rPr>
        <w:t xml:space="preserve"> dhe nënkapitullit</w:t>
      </w:r>
      <w:r w:rsidR="00A06467">
        <w:rPr>
          <w:rFonts w:ascii="Garamond" w:hAnsi="Garamond"/>
          <w:sz w:val="24"/>
          <w:lang w:val="sq-AL"/>
        </w:rPr>
        <w:t>,</w:t>
      </w:r>
      <w:r w:rsidRPr="0069474E">
        <w:rPr>
          <w:rFonts w:ascii="Garamond" w:hAnsi="Garamond"/>
          <w:sz w:val="24"/>
          <w:lang w:val="sq-AL"/>
        </w:rPr>
        <w:t xml:space="preserve"> </w:t>
      </w:r>
      <w:r w:rsidR="00A06467">
        <w:rPr>
          <w:rFonts w:ascii="Garamond" w:hAnsi="Garamond"/>
          <w:sz w:val="24"/>
          <w:lang w:val="sq-AL"/>
        </w:rPr>
        <w:t>“</w:t>
      </w:r>
      <w:r w:rsidRPr="0069474E">
        <w:rPr>
          <w:rFonts w:ascii="Garamond" w:hAnsi="Garamond"/>
          <w:sz w:val="24"/>
          <w:lang w:val="sq-AL"/>
        </w:rPr>
        <w:t>Bashkëpunimi policor, lufta kundër krimit të organizuar dhe terrorizmi, bashkëpunimi në çështjet e drogës</w:t>
      </w:r>
      <w:r w:rsidR="00A03946" w:rsidRPr="0069474E">
        <w:rPr>
          <w:rFonts w:ascii="Garamond" w:hAnsi="Garamond"/>
          <w:sz w:val="24"/>
          <w:lang w:val="sq-AL"/>
        </w:rPr>
        <w:t>”</w:t>
      </w:r>
      <w:r w:rsidRPr="0069474E">
        <w:rPr>
          <w:rFonts w:ascii="Garamond" w:hAnsi="Garamond"/>
          <w:sz w:val="24"/>
          <w:lang w:val="sq-AL"/>
        </w:rPr>
        <w:t xml:space="preserve">. </w:t>
      </w:r>
      <w:r w:rsidR="00A06467">
        <w:rPr>
          <w:rFonts w:ascii="Garamond" w:hAnsi="Garamond"/>
          <w:sz w:val="24"/>
          <w:lang w:val="sq-AL"/>
        </w:rPr>
        <w:t>“</w:t>
      </w:r>
      <w:r w:rsidRPr="0069474E">
        <w:rPr>
          <w:rFonts w:ascii="Garamond" w:hAnsi="Garamond"/>
          <w:sz w:val="24"/>
          <w:lang w:val="sq-AL"/>
        </w:rPr>
        <w:t>Strategjia Kombëtare kundër Terrorizmit</w:t>
      </w:r>
      <w:r w:rsidR="00A06467">
        <w:rPr>
          <w:rFonts w:ascii="Garamond" w:hAnsi="Garamond"/>
          <w:sz w:val="24"/>
          <w:lang w:val="sq-AL"/>
        </w:rPr>
        <w:t>”</w:t>
      </w:r>
      <w:r w:rsidRPr="0069474E">
        <w:rPr>
          <w:rFonts w:ascii="Garamond" w:hAnsi="Garamond"/>
          <w:sz w:val="24"/>
          <w:lang w:val="sq-AL"/>
        </w:rPr>
        <w:t xml:space="preserve"> është hartuar në harmoni me dokumentet</w:t>
      </w:r>
      <w:r w:rsidR="002F1DCD" w:rsidRPr="0069474E">
        <w:rPr>
          <w:rFonts w:ascii="Garamond" w:hAnsi="Garamond"/>
          <w:sz w:val="24"/>
          <w:lang w:val="sq-AL"/>
        </w:rPr>
        <w:t xml:space="preserve"> </w:t>
      </w:r>
      <w:r w:rsidRPr="0069474E">
        <w:rPr>
          <w:rFonts w:ascii="Garamond" w:hAnsi="Garamond"/>
          <w:sz w:val="24"/>
          <w:lang w:val="sq-AL"/>
        </w:rPr>
        <w:t xml:space="preserve">e ngjashme dhe më të rëndësishme ndërkombëtare. Hartimi i kësaj strategjie e cila është në harmoni të plotë me </w:t>
      </w:r>
      <w:r w:rsidR="00A06467">
        <w:rPr>
          <w:rFonts w:ascii="Garamond" w:hAnsi="Garamond"/>
          <w:sz w:val="24"/>
          <w:lang w:val="sq-AL"/>
        </w:rPr>
        <w:t>s</w:t>
      </w:r>
      <w:r w:rsidRPr="0069474E">
        <w:rPr>
          <w:rFonts w:ascii="Garamond" w:hAnsi="Garamond"/>
          <w:sz w:val="24"/>
          <w:lang w:val="sq-AL"/>
        </w:rPr>
        <w:t xml:space="preserve">trategjinë </w:t>
      </w:r>
      <w:r w:rsidR="00A06467">
        <w:rPr>
          <w:rFonts w:ascii="Garamond" w:hAnsi="Garamond"/>
          <w:sz w:val="24"/>
          <w:lang w:val="sq-AL"/>
        </w:rPr>
        <w:t>e</w:t>
      </w:r>
      <w:r w:rsidRPr="0069474E">
        <w:rPr>
          <w:rFonts w:ascii="Garamond" w:hAnsi="Garamond"/>
          <w:sz w:val="24"/>
          <w:lang w:val="sq-AL"/>
        </w:rPr>
        <w:t xml:space="preserve"> BE-së kundër terrorizmit</w:t>
      </w:r>
      <w:r w:rsidR="00A06467">
        <w:rPr>
          <w:rFonts w:ascii="Garamond" w:hAnsi="Garamond"/>
          <w:sz w:val="24"/>
          <w:lang w:val="sq-AL"/>
        </w:rPr>
        <w:t>,</w:t>
      </w:r>
      <w:r w:rsidRPr="0069474E">
        <w:rPr>
          <w:rFonts w:ascii="Garamond" w:hAnsi="Garamond"/>
          <w:sz w:val="24"/>
          <w:lang w:val="sq-AL"/>
        </w:rPr>
        <w:t xml:space="preserve"> në nenet 5, 82 dhe 84, të </w:t>
      </w:r>
      <w:r w:rsidR="00A06467">
        <w:rPr>
          <w:rFonts w:ascii="Garamond" w:hAnsi="Garamond"/>
          <w:sz w:val="24"/>
          <w:lang w:val="sq-AL"/>
        </w:rPr>
        <w:t>“Marrëveshjes së Stabilizim-</w:t>
      </w:r>
      <w:r w:rsidRPr="0069474E">
        <w:rPr>
          <w:rFonts w:ascii="Garamond" w:hAnsi="Garamond"/>
          <w:sz w:val="24"/>
          <w:lang w:val="sq-AL"/>
        </w:rPr>
        <w:t>Asocimit</w:t>
      </w:r>
      <w:r w:rsidR="00A06467">
        <w:rPr>
          <w:rFonts w:ascii="Garamond" w:hAnsi="Garamond"/>
          <w:sz w:val="24"/>
          <w:lang w:val="sq-AL"/>
        </w:rPr>
        <w:t>”</w:t>
      </w:r>
      <w:r w:rsidRPr="0069474E">
        <w:rPr>
          <w:rFonts w:ascii="Garamond" w:hAnsi="Garamond"/>
          <w:sz w:val="24"/>
          <w:lang w:val="sq-AL"/>
        </w:rPr>
        <w:t>, ku është parashikuar bashkëpunimi ndërmjet vendit tonë dhe BE-së në fushën kundër terrorizmit, do të bazohet në një qasje me katër komponentë:</w:t>
      </w:r>
    </w:p>
    <w:p w14:paraId="6301471C" w14:textId="63FC254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a) </w:t>
      </w:r>
      <w:r w:rsidR="00A06467" w:rsidRPr="0069474E">
        <w:rPr>
          <w:rFonts w:ascii="Garamond" w:hAnsi="Garamond"/>
          <w:sz w:val="24"/>
          <w:lang w:val="sq-AL"/>
        </w:rPr>
        <w:t>S</w:t>
      </w:r>
      <w:r w:rsidR="00A03946" w:rsidRPr="0069474E">
        <w:rPr>
          <w:rFonts w:ascii="Garamond" w:hAnsi="Garamond"/>
          <w:sz w:val="24"/>
          <w:lang w:val="sq-AL"/>
        </w:rPr>
        <w:t>injalizimi/parandalimi;</w:t>
      </w:r>
    </w:p>
    <w:p w14:paraId="6301471D" w14:textId="41824EBC" w:rsidR="00E652E7" w:rsidRPr="0069474E" w:rsidRDefault="00A03946" w:rsidP="00DE6F7F">
      <w:pPr>
        <w:spacing w:after="0" w:line="240" w:lineRule="auto"/>
        <w:rPr>
          <w:rFonts w:ascii="Garamond" w:hAnsi="Garamond"/>
          <w:sz w:val="24"/>
          <w:lang w:val="sq-AL"/>
        </w:rPr>
      </w:pPr>
      <w:r w:rsidRPr="0069474E">
        <w:rPr>
          <w:rFonts w:ascii="Garamond" w:hAnsi="Garamond"/>
          <w:sz w:val="24"/>
          <w:lang w:val="sq-AL"/>
        </w:rPr>
        <w:t xml:space="preserve">b) </w:t>
      </w:r>
      <w:r w:rsidR="00A06467" w:rsidRPr="0069474E">
        <w:rPr>
          <w:rFonts w:ascii="Garamond" w:hAnsi="Garamond"/>
          <w:sz w:val="24"/>
          <w:lang w:val="sq-AL"/>
        </w:rPr>
        <w:t>H</w:t>
      </w:r>
      <w:r w:rsidRPr="0069474E">
        <w:rPr>
          <w:rFonts w:ascii="Garamond" w:hAnsi="Garamond"/>
          <w:sz w:val="24"/>
          <w:lang w:val="sq-AL"/>
        </w:rPr>
        <w:t>etimi, zbulimi dhe goditja;</w:t>
      </w:r>
    </w:p>
    <w:p w14:paraId="6301471E" w14:textId="79A0F6B3" w:rsidR="00E652E7" w:rsidRPr="0069474E" w:rsidRDefault="00A03946" w:rsidP="00DE6F7F">
      <w:pPr>
        <w:spacing w:after="0" w:line="240" w:lineRule="auto"/>
        <w:rPr>
          <w:rFonts w:ascii="Garamond" w:hAnsi="Garamond"/>
          <w:sz w:val="24"/>
          <w:lang w:val="sq-AL"/>
        </w:rPr>
      </w:pPr>
      <w:r w:rsidRPr="0069474E">
        <w:rPr>
          <w:rFonts w:ascii="Garamond" w:hAnsi="Garamond"/>
          <w:sz w:val="24"/>
          <w:lang w:val="sq-AL"/>
        </w:rPr>
        <w:t xml:space="preserve">c) </w:t>
      </w:r>
      <w:r w:rsidR="00A06467" w:rsidRPr="0069474E">
        <w:rPr>
          <w:rFonts w:ascii="Garamond" w:hAnsi="Garamond"/>
          <w:sz w:val="24"/>
          <w:lang w:val="sq-AL"/>
        </w:rPr>
        <w:t>R</w:t>
      </w:r>
      <w:r w:rsidRPr="0069474E">
        <w:rPr>
          <w:rFonts w:ascii="Garamond" w:hAnsi="Garamond"/>
          <w:sz w:val="24"/>
          <w:lang w:val="sq-AL"/>
        </w:rPr>
        <w:t>eagimi;</w:t>
      </w:r>
    </w:p>
    <w:p w14:paraId="6301471F" w14:textId="77FCAA2E" w:rsidR="00E652E7" w:rsidRPr="0069474E" w:rsidRDefault="00A03946" w:rsidP="00DE6F7F">
      <w:pPr>
        <w:spacing w:after="0" w:line="240" w:lineRule="auto"/>
        <w:rPr>
          <w:rFonts w:ascii="Garamond" w:hAnsi="Garamond"/>
          <w:sz w:val="24"/>
          <w:lang w:val="sq-AL"/>
        </w:rPr>
      </w:pPr>
      <w:r w:rsidRPr="0069474E">
        <w:rPr>
          <w:rFonts w:ascii="Garamond" w:hAnsi="Garamond"/>
          <w:sz w:val="24"/>
          <w:lang w:val="sq-AL"/>
        </w:rPr>
        <w:t xml:space="preserve">d) </w:t>
      </w:r>
      <w:r w:rsidR="00A06467" w:rsidRPr="0069474E">
        <w:rPr>
          <w:rFonts w:ascii="Garamond" w:hAnsi="Garamond"/>
          <w:sz w:val="24"/>
          <w:lang w:val="sq-AL"/>
        </w:rPr>
        <w:t>M</w:t>
      </w:r>
      <w:r w:rsidRPr="0069474E">
        <w:rPr>
          <w:rFonts w:ascii="Garamond" w:hAnsi="Garamond"/>
          <w:sz w:val="24"/>
          <w:lang w:val="sq-AL"/>
        </w:rPr>
        <w:t>brojtja.</w:t>
      </w:r>
    </w:p>
    <w:p w14:paraId="63014720" w14:textId="1E84A72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Strategjia bazohet njëkohësisht edhe në </w:t>
      </w:r>
      <w:r w:rsidR="00A06467">
        <w:rPr>
          <w:rFonts w:ascii="Garamond" w:hAnsi="Garamond"/>
          <w:sz w:val="24"/>
          <w:lang w:val="sq-AL"/>
        </w:rPr>
        <w:t>“</w:t>
      </w:r>
      <w:r w:rsidRPr="0069474E">
        <w:rPr>
          <w:rFonts w:ascii="Garamond" w:hAnsi="Garamond"/>
          <w:sz w:val="24"/>
          <w:lang w:val="sq-AL"/>
        </w:rPr>
        <w:t>Strategjinë e Sigurisë Kombëtare</w:t>
      </w:r>
      <w:r w:rsidR="00A06467">
        <w:rPr>
          <w:rFonts w:ascii="Garamond" w:hAnsi="Garamond"/>
          <w:sz w:val="24"/>
          <w:lang w:val="sq-AL"/>
        </w:rPr>
        <w:t>”,</w:t>
      </w:r>
      <w:r w:rsidRPr="0069474E">
        <w:rPr>
          <w:rFonts w:ascii="Garamond" w:hAnsi="Garamond"/>
          <w:sz w:val="24"/>
          <w:lang w:val="sq-AL"/>
        </w:rPr>
        <w:t xml:space="preserve"> në kuadër të fuqizimit të sigurisë dhe mbrojtjes</w:t>
      </w:r>
      <w:r w:rsidR="00A06467">
        <w:rPr>
          <w:rFonts w:ascii="Garamond" w:hAnsi="Garamond"/>
          <w:sz w:val="24"/>
          <w:lang w:val="sq-AL"/>
        </w:rPr>
        <w:t>,</w:t>
      </w:r>
      <w:r w:rsidRPr="0069474E">
        <w:rPr>
          <w:rFonts w:ascii="Garamond" w:hAnsi="Garamond"/>
          <w:sz w:val="24"/>
          <w:lang w:val="sq-AL"/>
        </w:rPr>
        <w:t xml:space="preserve"> ku një ndër objektivat kryesor</w:t>
      </w:r>
      <w:r w:rsidR="000C14A6">
        <w:rPr>
          <w:rFonts w:ascii="Garamond" w:hAnsi="Garamond"/>
          <w:sz w:val="24"/>
          <w:lang w:val="sq-AL"/>
        </w:rPr>
        <w:t>e</w:t>
      </w:r>
      <w:r w:rsidRPr="0069474E">
        <w:rPr>
          <w:rFonts w:ascii="Garamond" w:hAnsi="Garamond"/>
          <w:sz w:val="24"/>
          <w:lang w:val="sq-AL"/>
        </w:rPr>
        <w:t xml:space="preserve"> është ngritja e mekanizmave që garantojnë komunikimin, bashkërendimin dhe bashkëpunimin efektiv ndërinstitucional mes aktorëve kryesorë të sigurisë kombëtare, përmes forcimit të bashkëpunimit dypalësh dhe me institucionet e specializuara rajonale dhe ndërkombëtare për të luftuar krimin e organizuar, korrupsionin, trafiqet e paligjshme dhe terrorizmin.</w:t>
      </w:r>
    </w:p>
    <w:p w14:paraId="63014721" w14:textId="11F3196A"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Kjo strategji plotëson detyrimin që rrjedh nga </w:t>
      </w:r>
      <w:r w:rsidR="00A06467">
        <w:rPr>
          <w:rFonts w:ascii="Garamond" w:hAnsi="Garamond"/>
          <w:sz w:val="24"/>
          <w:lang w:val="sq-AL"/>
        </w:rPr>
        <w:t>“</w:t>
      </w:r>
      <w:r w:rsidRPr="0069474E">
        <w:rPr>
          <w:rFonts w:ascii="Garamond" w:hAnsi="Garamond"/>
          <w:sz w:val="24"/>
          <w:lang w:val="sq-AL"/>
        </w:rPr>
        <w:t>Strategjia e Sigurisë Kombëtare</w:t>
      </w:r>
      <w:r w:rsidR="00A06467">
        <w:rPr>
          <w:rFonts w:ascii="Garamond" w:hAnsi="Garamond"/>
          <w:sz w:val="24"/>
          <w:lang w:val="sq-AL"/>
        </w:rPr>
        <w:t>”</w:t>
      </w:r>
      <w:r w:rsidRPr="0069474E">
        <w:rPr>
          <w:rFonts w:ascii="Garamond" w:hAnsi="Garamond"/>
          <w:sz w:val="24"/>
          <w:lang w:val="sq-AL"/>
        </w:rPr>
        <w:t xml:space="preserve"> për hartimin e strategjive sektoriale dhe është komplementare me:</w:t>
      </w:r>
    </w:p>
    <w:p w14:paraId="63014722" w14:textId="022ED52D"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Strategjinë Kombëtare për Luftën Kundër Ekstremizmit të Dhunshëm 2016</w:t>
      </w:r>
      <w:r w:rsidR="00A03946" w:rsidRPr="0069474E">
        <w:rPr>
          <w:rFonts w:ascii="Garamond" w:hAnsi="Garamond"/>
          <w:sz w:val="24"/>
          <w:lang w:val="sq-AL"/>
        </w:rPr>
        <w:t xml:space="preserve"> – </w:t>
      </w:r>
      <w:r w:rsidR="00E652E7" w:rsidRPr="0069474E">
        <w:rPr>
          <w:rFonts w:ascii="Garamond" w:hAnsi="Garamond"/>
          <w:sz w:val="24"/>
          <w:lang w:val="sq-AL"/>
        </w:rPr>
        <w:t>2020</w:t>
      </w:r>
      <w:r w:rsidR="00A03946" w:rsidRPr="0069474E">
        <w:rPr>
          <w:rFonts w:ascii="Garamond" w:hAnsi="Garamond"/>
          <w:sz w:val="24"/>
          <w:lang w:val="sq-AL"/>
        </w:rPr>
        <w:t>;</w:t>
      </w:r>
    </w:p>
    <w:p w14:paraId="63014723" w14:textId="21171099"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Strategjinë Ndërsektoriale kundër Krimit të Organizuar dhe Krimeve të Rënda 2021 – 2025</w:t>
      </w:r>
      <w:r w:rsidR="00A03946" w:rsidRPr="0069474E">
        <w:rPr>
          <w:rFonts w:ascii="Garamond" w:hAnsi="Garamond"/>
          <w:sz w:val="24"/>
          <w:lang w:val="sq-AL"/>
        </w:rPr>
        <w:t>;</w:t>
      </w:r>
    </w:p>
    <w:p w14:paraId="63014724" w14:textId="35F6F9E9" w:rsidR="00E652E7" w:rsidRPr="0069474E" w:rsidRDefault="00FA2778"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Strategjinë Kombëtare për Menaxhimin e Integruar të Kufirit 2021</w:t>
      </w:r>
      <w:r w:rsidR="00A03946" w:rsidRPr="0069474E">
        <w:rPr>
          <w:rFonts w:ascii="Garamond" w:hAnsi="Garamond"/>
          <w:sz w:val="24"/>
          <w:lang w:val="sq-AL"/>
        </w:rPr>
        <w:t xml:space="preserve"> – </w:t>
      </w:r>
      <w:r w:rsidR="00E652E7" w:rsidRPr="0069474E">
        <w:rPr>
          <w:rFonts w:ascii="Garamond" w:hAnsi="Garamond"/>
          <w:sz w:val="24"/>
          <w:lang w:val="sq-AL"/>
        </w:rPr>
        <w:t>2027</w:t>
      </w:r>
      <w:r w:rsidR="00A03946" w:rsidRPr="0069474E">
        <w:rPr>
          <w:rFonts w:ascii="Garamond" w:hAnsi="Garamond"/>
          <w:sz w:val="24"/>
          <w:lang w:val="sq-AL"/>
        </w:rPr>
        <w:t>;</w:t>
      </w:r>
    </w:p>
    <w:p w14:paraId="63014725" w14:textId="0DCBE1A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Strategjinë e Sigurisë Publike 2021</w:t>
      </w:r>
      <w:r w:rsidR="00A03946" w:rsidRPr="0069474E">
        <w:rPr>
          <w:rFonts w:ascii="Garamond" w:hAnsi="Garamond"/>
          <w:sz w:val="24"/>
          <w:lang w:val="sq-AL"/>
        </w:rPr>
        <w:t xml:space="preserve"> </w:t>
      </w:r>
      <w:r w:rsidR="00E652E7" w:rsidRPr="0069474E">
        <w:rPr>
          <w:rFonts w:ascii="Garamond" w:hAnsi="Garamond"/>
          <w:sz w:val="24"/>
          <w:lang w:val="sq-AL"/>
        </w:rPr>
        <w:t>–</w:t>
      </w:r>
      <w:r w:rsidR="00A03946" w:rsidRPr="0069474E">
        <w:rPr>
          <w:rFonts w:ascii="Garamond" w:hAnsi="Garamond"/>
          <w:sz w:val="24"/>
          <w:lang w:val="sq-AL"/>
        </w:rPr>
        <w:t xml:space="preserve"> </w:t>
      </w:r>
      <w:r w:rsidR="00E652E7" w:rsidRPr="0069474E">
        <w:rPr>
          <w:rFonts w:ascii="Garamond" w:hAnsi="Garamond"/>
          <w:sz w:val="24"/>
          <w:lang w:val="sq-AL"/>
        </w:rPr>
        <w:t>2025</w:t>
      </w:r>
      <w:r w:rsidR="00A03946" w:rsidRPr="0069474E">
        <w:rPr>
          <w:rFonts w:ascii="Garamond" w:hAnsi="Garamond"/>
          <w:sz w:val="24"/>
          <w:lang w:val="sq-AL"/>
        </w:rPr>
        <w:t>;</w:t>
      </w:r>
    </w:p>
    <w:p w14:paraId="63014726" w14:textId="66EAD1B1"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Strategjinë Kombëtare për Mospërhapjen e Armëve të Dëmtimit në Masë</w:t>
      </w:r>
      <w:r w:rsidR="00A03946" w:rsidRPr="0069474E">
        <w:rPr>
          <w:rFonts w:ascii="Garamond" w:hAnsi="Garamond"/>
          <w:sz w:val="24"/>
          <w:lang w:val="sq-AL"/>
        </w:rPr>
        <w:t>;</w:t>
      </w:r>
      <w:r w:rsidR="00E652E7" w:rsidRPr="0069474E">
        <w:rPr>
          <w:rFonts w:ascii="Garamond" w:hAnsi="Garamond"/>
          <w:sz w:val="24"/>
          <w:lang w:val="sq-AL"/>
        </w:rPr>
        <w:t xml:space="preserve"> </w:t>
      </w:r>
    </w:p>
    <w:p w14:paraId="63014727" w14:textId="5D5FC0E9"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Bashkërendimi i </w:t>
      </w:r>
      <w:r w:rsidR="00A06467">
        <w:rPr>
          <w:rFonts w:ascii="Garamond" w:hAnsi="Garamond"/>
          <w:sz w:val="24"/>
          <w:lang w:val="sq-AL"/>
        </w:rPr>
        <w:t>“</w:t>
      </w:r>
      <w:r w:rsidRPr="0069474E">
        <w:rPr>
          <w:rFonts w:ascii="Garamond" w:hAnsi="Garamond"/>
          <w:sz w:val="24"/>
          <w:lang w:val="sq-AL"/>
        </w:rPr>
        <w:t>Strategjisë Kombëtare Kundër Terrorizmit</w:t>
      </w:r>
      <w:r w:rsidR="00A06467">
        <w:rPr>
          <w:rFonts w:ascii="Garamond" w:hAnsi="Garamond"/>
          <w:sz w:val="24"/>
          <w:lang w:val="sq-AL"/>
        </w:rPr>
        <w:t>”</w:t>
      </w:r>
      <w:r w:rsidRPr="0069474E">
        <w:rPr>
          <w:rFonts w:ascii="Garamond" w:hAnsi="Garamond"/>
          <w:sz w:val="24"/>
          <w:lang w:val="sq-AL"/>
        </w:rPr>
        <w:t xml:space="preserve"> me strategjitë e tjera kombëtare e sidomos me atë </w:t>
      </w:r>
      <w:r w:rsidR="00A06467">
        <w:rPr>
          <w:rFonts w:ascii="Garamond" w:hAnsi="Garamond"/>
          <w:sz w:val="24"/>
          <w:lang w:val="sq-AL"/>
        </w:rPr>
        <w:t>“</w:t>
      </w:r>
      <w:r w:rsidR="00A06467" w:rsidRPr="0069474E">
        <w:rPr>
          <w:rFonts w:ascii="Garamond" w:hAnsi="Garamond"/>
          <w:sz w:val="24"/>
          <w:lang w:val="sq-AL"/>
        </w:rPr>
        <w:t>K</w:t>
      </w:r>
      <w:r w:rsidRPr="0069474E">
        <w:rPr>
          <w:rFonts w:ascii="Garamond" w:hAnsi="Garamond"/>
          <w:sz w:val="24"/>
          <w:lang w:val="sq-AL"/>
        </w:rPr>
        <w:t>undër Krimit të Organizuar dhe Krimeve të Rënda 2021 – 2025</w:t>
      </w:r>
      <w:r w:rsidR="00A06467">
        <w:rPr>
          <w:rFonts w:ascii="Garamond" w:hAnsi="Garamond"/>
          <w:sz w:val="24"/>
          <w:lang w:val="sq-AL"/>
        </w:rPr>
        <w:t>”</w:t>
      </w:r>
      <w:r w:rsidRPr="0069474E">
        <w:rPr>
          <w:rFonts w:ascii="Garamond" w:hAnsi="Garamond"/>
          <w:sz w:val="24"/>
          <w:lang w:val="sq-AL"/>
        </w:rPr>
        <w:t xml:space="preserve"> etj</w:t>
      </w:r>
      <w:r w:rsidR="00A03946" w:rsidRPr="0069474E">
        <w:rPr>
          <w:rFonts w:ascii="Garamond" w:hAnsi="Garamond"/>
          <w:sz w:val="24"/>
          <w:lang w:val="sq-AL"/>
        </w:rPr>
        <w:t>.</w:t>
      </w:r>
      <w:r w:rsidRPr="0069474E">
        <w:rPr>
          <w:rFonts w:ascii="Garamond" w:hAnsi="Garamond"/>
          <w:sz w:val="24"/>
          <w:lang w:val="sq-AL"/>
        </w:rPr>
        <w:t>, është i një rëndësie të veçantë pasi që në shumë vende është vërejtur një trend i afrimit të organizatave terroriste me organizatat kriminale. Përmes krimit të organizuar e sidomos pastrimit të parave, iu mundësohet terroristëve të fshehin dhe legjitimojnë produktet e krimit. Trafikimi me drogë dhe kultivimi i drogës u ofron terroristëve burim të vlefshëm të</w:t>
      </w:r>
      <w:r w:rsidR="00A03946" w:rsidRPr="0069474E">
        <w:rPr>
          <w:rFonts w:ascii="Garamond" w:hAnsi="Garamond"/>
          <w:sz w:val="24"/>
          <w:lang w:val="sq-AL"/>
        </w:rPr>
        <w:t xml:space="preserve"> </w:t>
      </w:r>
      <w:r w:rsidRPr="0069474E">
        <w:rPr>
          <w:rFonts w:ascii="Garamond" w:hAnsi="Garamond"/>
          <w:sz w:val="24"/>
          <w:lang w:val="sq-AL"/>
        </w:rPr>
        <w:t>të ardhurave të cilat ata i shndërrojnë në fonde për qëllime trajnimi të terroristëve, sigurimin e pajisjeve logjistike dhe teknologjinë, si dhe sigurimin e infrastrukturës së nevojshme.</w:t>
      </w:r>
    </w:p>
    <w:p w14:paraId="63014728"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Për më tepër, Republika e Shqipërisë, si anëtare e koalicionit global kundër DAESH/ISIS dhe më gjerë ka treguar përkushtim dhe njëkohësisht ka marrë përgjegjësi dhe detyrime të caktuara, të cilat janë përfshirë në këtë strategji.</w:t>
      </w:r>
    </w:p>
    <w:p w14:paraId="63014729" w14:textId="54E043A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Dokumenti përmban objektivat strategjike dhe objektiva </w:t>
      </w:r>
      <w:r w:rsidR="002A731C">
        <w:rPr>
          <w:rFonts w:ascii="Garamond" w:hAnsi="Garamond"/>
          <w:sz w:val="24"/>
          <w:lang w:val="sq-AL"/>
        </w:rPr>
        <w:t xml:space="preserve">të </w:t>
      </w:r>
      <w:r w:rsidRPr="0069474E">
        <w:rPr>
          <w:rFonts w:ascii="Garamond" w:hAnsi="Garamond"/>
          <w:sz w:val="24"/>
          <w:lang w:val="sq-AL"/>
        </w:rPr>
        <w:t>tjera specifike për secilën nga shtyllat e sipërpërmendura. Strategjia do të shoqërohet me planin e veprimit për realizimin e objektivave dhe përcaktimin e mekanizmave implementues dhe koordinues.</w:t>
      </w:r>
    </w:p>
    <w:p w14:paraId="6301472A" w14:textId="20DDB23F" w:rsidR="00E652E7" w:rsidRPr="0069474E" w:rsidRDefault="00C961C2" w:rsidP="00DE6F7F">
      <w:pPr>
        <w:spacing w:after="0" w:line="240" w:lineRule="auto"/>
        <w:rPr>
          <w:rFonts w:ascii="Garamond" w:hAnsi="Garamond"/>
          <w:b/>
          <w:sz w:val="24"/>
          <w:lang w:val="sq-AL"/>
        </w:rPr>
      </w:pPr>
      <w:r w:rsidRPr="0069474E">
        <w:rPr>
          <w:rFonts w:ascii="Garamond" w:hAnsi="Garamond"/>
          <w:b/>
          <w:sz w:val="24"/>
          <w:lang w:val="sq-AL"/>
        </w:rPr>
        <w:t xml:space="preserve">1.2 </w:t>
      </w:r>
      <w:r w:rsidR="00A03946" w:rsidRPr="0069474E">
        <w:rPr>
          <w:rFonts w:ascii="Garamond" w:hAnsi="Garamond"/>
          <w:b/>
          <w:sz w:val="24"/>
          <w:lang w:val="sq-AL"/>
        </w:rPr>
        <w:t>Metodologjia</w:t>
      </w:r>
    </w:p>
    <w:p w14:paraId="6301472B" w14:textId="0E1474D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Strategjia bazohet në konceptin e bashkëpunimit gjithëpërfshirës midis të gjithë aktorëve që mund të kontribuojnë në arritjen e objektivave strategjikë dhe që janë profilizuar në këtë drejtim bazuar në analizat dhe vlerësimet</w:t>
      </w:r>
      <w:r w:rsidR="00B51A40">
        <w:rPr>
          <w:rFonts w:ascii="Garamond" w:hAnsi="Garamond"/>
          <w:sz w:val="24"/>
          <w:lang w:val="sq-AL"/>
        </w:rPr>
        <w:t>,</w:t>
      </w:r>
      <w:r w:rsidRPr="0069474E">
        <w:rPr>
          <w:rFonts w:ascii="Garamond" w:hAnsi="Garamond"/>
          <w:sz w:val="24"/>
          <w:lang w:val="sq-AL"/>
        </w:rPr>
        <w:t xml:space="preserve"> si dhe studimeve në këtë fushë. Kjo qasje nënkupton bashkëpunim të ngushtë dhe shumëdimensional midis palëve të interesuara qeveritare dhe joqeveritare, përfshirë përfaqësuesit e shoqërisë civile, komunitetin akademik dhe shkencor dhe partnerët në nivelin kombëtar, çka sjell një qasje adekuate ndaj kërcënimit të terrorizmit dhe radikalizmit që çon në terrorizëm.</w:t>
      </w:r>
    </w:p>
    <w:p w14:paraId="6301472D" w14:textId="0EC1BB0C" w:rsidR="00E652E7" w:rsidRPr="0069474E" w:rsidRDefault="00E652E7" w:rsidP="005401F9">
      <w:pPr>
        <w:spacing w:after="0" w:line="240" w:lineRule="auto"/>
        <w:rPr>
          <w:rFonts w:ascii="Garamond" w:hAnsi="Garamond"/>
          <w:sz w:val="24"/>
          <w:lang w:val="sq-AL"/>
        </w:rPr>
      </w:pPr>
      <w:r w:rsidRPr="0069474E">
        <w:rPr>
          <w:rFonts w:ascii="Garamond" w:hAnsi="Garamond"/>
          <w:sz w:val="24"/>
          <w:lang w:val="sq-AL"/>
        </w:rPr>
        <w:t>Strategjia përcakton objektivat strategjik</w:t>
      </w:r>
      <w:r w:rsidR="000C14A6">
        <w:rPr>
          <w:rFonts w:ascii="Garamond" w:hAnsi="Garamond"/>
          <w:sz w:val="24"/>
          <w:lang w:val="sq-AL"/>
        </w:rPr>
        <w:t>e</w:t>
      </w:r>
      <w:r w:rsidRPr="0069474E">
        <w:rPr>
          <w:rFonts w:ascii="Garamond" w:hAnsi="Garamond"/>
          <w:sz w:val="24"/>
          <w:lang w:val="sq-AL"/>
        </w:rPr>
        <w:t xml:space="preserve"> që mbrojnë vlerat themelore dhe i grupon ato në kat</w:t>
      </w:r>
      <w:r w:rsidR="00A03946" w:rsidRPr="0069474E">
        <w:rPr>
          <w:rFonts w:ascii="Garamond" w:hAnsi="Garamond"/>
          <w:sz w:val="24"/>
          <w:lang w:val="sq-AL"/>
        </w:rPr>
        <w:t>ër fusha prioritare ose qasje: 1.</w:t>
      </w:r>
      <w:r w:rsidRPr="0069474E">
        <w:rPr>
          <w:rFonts w:ascii="Garamond" w:hAnsi="Garamond"/>
          <w:sz w:val="24"/>
          <w:lang w:val="sq-AL"/>
        </w:rPr>
        <w:t xml:space="preserve"> Parandalimi i terrorizmit, ekstremizmi i dhunshëm dhe radi</w:t>
      </w:r>
      <w:r w:rsidR="00A03946" w:rsidRPr="0069474E">
        <w:rPr>
          <w:rFonts w:ascii="Garamond" w:hAnsi="Garamond"/>
          <w:sz w:val="24"/>
          <w:lang w:val="sq-AL"/>
        </w:rPr>
        <w:t>kalizimi që çon në terrorizmi; 2.</w:t>
      </w:r>
      <w:r w:rsidRPr="0069474E">
        <w:rPr>
          <w:rFonts w:ascii="Garamond" w:hAnsi="Garamond"/>
          <w:sz w:val="24"/>
          <w:lang w:val="sq-AL"/>
        </w:rPr>
        <w:t xml:space="preserve"> Mbrojtja me zbulimin dhe </w:t>
      </w:r>
      <w:r w:rsidR="00A03946" w:rsidRPr="0069474E">
        <w:rPr>
          <w:rFonts w:ascii="Garamond" w:hAnsi="Garamond"/>
          <w:sz w:val="24"/>
          <w:lang w:val="sq-AL"/>
        </w:rPr>
        <w:t>eliminimin</w:t>
      </w:r>
      <w:r w:rsidRPr="0069474E">
        <w:rPr>
          <w:rFonts w:ascii="Garamond" w:hAnsi="Garamond"/>
          <w:sz w:val="24"/>
          <w:lang w:val="sq-AL"/>
        </w:rPr>
        <w:t xml:space="preserve"> e kërcënimeve të terrori</w:t>
      </w:r>
      <w:r w:rsidR="00A03946" w:rsidRPr="0069474E">
        <w:rPr>
          <w:rFonts w:ascii="Garamond" w:hAnsi="Garamond"/>
          <w:sz w:val="24"/>
          <w:lang w:val="sq-AL"/>
        </w:rPr>
        <w:t xml:space="preserve">zmit dhe dobësive të sistemit; </w:t>
      </w:r>
      <w:r w:rsidRPr="0069474E">
        <w:rPr>
          <w:rFonts w:ascii="Garamond" w:hAnsi="Garamond"/>
          <w:sz w:val="24"/>
          <w:lang w:val="sq-AL"/>
        </w:rPr>
        <w:t>3</w:t>
      </w:r>
      <w:r w:rsidR="00A03946" w:rsidRPr="0069474E">
        <w:rPr>
          <w:rFonts w:ascii="Garamond" w:hAnsi="Garamond"/>
          <w:sz w:val="24"/>
          <w:lang w:val="sq-AL"/>
        </w:rPr>
        <w:t>.</w:t>
      </w:r>
      <w:r w:rsidRPr="0069474E">
        <w:rPr>
          <w:rFonts w:ascii="Garamond" w:hAnsi="Garamond"/>
          <w:sz w:val="24"/>
          <w:lang w:val="sq-AL"/>
        </w:rPr>
        <w:t xml:space="preserve"> Ndjekja penale e terroristëve, duke respektuar të drejtat e njeriut, sundimin</w:t>
      </w:r>
      <w:r w:rsidR="00A03946" w:rsidRPr="0069474E">
        <w:rPr>
          <w:rFonts w:ascii="Garamond" w:hAnsi="Garamond"/>
          <w:sz w:val="24"/>
          <w:lang w:val="sq-AL"/>
        </w:rPr>
        <w:t xml:space="preserve"> e ligjit dhe demokracinë; dhe 4.</w:t>
      </w:r>
      <w:r w:rsidRPr="0069474E">
        <w:rPr>
          <w:rFonts w:ascii="Garamond" w:hAnsi="Garamond"/>
          <w:sz w:val="24"/>
          <w:lang w:val="sq-AL"/>
        </w:rPr>
        <w:t xml:space="preserve"> Përgjigja e sistemit në rast të një sulmi terrorist. Pika fillestare në zhvillimin e Strategjisë ishte fakti se kërcënimi i terroristëve</w:t>
      </w:r>
      <w:r w:rsidR="005401F9">
        <w:rPr>
          <w:rFonts w:ascii="Garamond" w:hAnsi="Garamond"/>
          <w:sz w:val="24"/>
          <w:lang w:val="sq-AL"/>
        </w:rPr>
        <w:t xml:space="preserve"> </w:t>
      </w:r>
      <w:r w:rsidRPr="0069474E">
        <w:rPr>
          <w:rFonts w:ascii="Garamond" w:hAnsi="Garamond"/>
          <w:sz w:val="24"/>
          <w:lang w:val="sq-AL"/>
        </w:rPr>
        <w:t>organizatat, strukturat terroriste dhe individët manifestohen si terrorizëm i frymëzuar nga ana fetare, terrorizëm etnik-nacionalist dhe separatist, terrorizëm i krahut të majtë dhe anarkik dhe terrorizëm i djathtë. Elementet kryesore të terrorizmit si një fenomen shoqëror, të cilat mund të njihen në të gjitha format e manifestimit që përfshijnë dhunën si metodë; nxitja e frikës dhe nxitja e ndryshimeve politike dhe shoqërore; arritja e objektivave të përcaktuara terroriste - detyrimi i qeverisë ose shoqërisë për të marrë ose mos marrë masa konkrete - arritja e objektivave politike, fetare ose ideologjike; një numër i madh i viktimave, të cilat tregojnë spektakolaritetin për të cilin aspirojnë terroristët, si dhe paligjshmërinë dhe papranueshmërinë shoqërore.</w:t>
      </w:r>
    </w:p>
    <w:p w14:paraId="6301472E" w14:textId="57C3A993"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Faktorë të rëndësishëm shkaktarë të terrorizmit</w:t>
      </w:r>
      <w:r w:rsidR="00A06467">
        <w:rPr>
          <w:rFonts w:ascii="Garamond" w:hAnsi="Garamond"/>
          <w:sz w:val="24"/>
          <w:lang w:val="sq-AL"/>
        </w:rPr>
        <w:t>,</w:t>
      </w:r>
      <w:r w:rsidRPr="0069474E">
        <w:rPr>
          <w:rFonts w:ascii="Garamond" w:hAnsi="Garamond"/>
          <w:sz w:val="24"/>
          <w:lang w:val="sq-AL"/>
        </w:rPr>
        <w:t xml:space="preserve"> të cilët ndikojnë në fushën dhe dimensionin e veprimtarive terroriste të organizatave terroriste, strukturave terroriste dhe individëve</w:t>
      </w:r>
      <w:r w:rsidR="00A06467">
        <w:rPr>
          <w:rFonts w:ascii="Garamond" w:hAnsi="Garamond"/>
          <w:sz w:val="24"/>
          <w:lang w:val="sq-AL"/>
        </w:rPr>
        <w:t>,</w:t>
      </w:r>
      <w:r w:rsidRPr="0069474E">
        <w:rPr>
          <w:rFonts w:ascii="Garamond" w:hAnsi="Garamond"/>
          <w:sz w:val="24"/>
          <w:lang w:val="sq-AL"/>
        </w:rPr>
        <w:t xml:space="preserve"> janë të ndryshëm, duke filluar nga hendeku midis pritjeve dhe mundësisë së arritjes së objektivave të grupeve shoqërore në kushtet e ekzistencës sociale, ekonomike dhe ndryshimet politike, përfshirë tendencat separatiste, arritjen e monolitizmit etnik në një fushë të veçantë, aspektet ekonomike, sociale etj.</w:t>
      </w:r>
    </w:p>
    <w:p w14:paraId="6301472F" w14:textId="0AD8D0E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përcaktimin e objektivave strategjikë, u morën parasysh të gjithë elementët më të rëndësishëm të kësaj metodologjie, faktorët e rrezikut që ndikojnë në zhvillimin e një kërcënimi në rast të shfaqjes së radikalizimit që çon në ekstremizëm të dhunshëm, specifikat me të cilat përballet Shqipëria në luftën kundër terrorizmit, përfshirë misionin dhe kapacitetet ekzistuese të forcave të sistemit të sigurisë në kuptimin më të gjerë, përfshirë shoqërinë civile dhe sektorin privat. Aktivitetet konkrete për arritjen e objektivave të kësaj </w:t>
      </w:r>
      <w:r w:rsidR="00A06467">
        <w:rPr>
          <w:rFonts w:ascii="Garamond" w:hAnsi="Garamond"/>
          <w:sz w:val="24"/>
          <w:lang w:val="sq-AL"/>
        </w:rPr>
        <w:t>s</w:t>
      </w:r>
      <w:r w:rsidRPr="0069474E">
        <w:rPr>
          <w:rFonts w:ascii="Garamond" w:hAnsi="Garamond"/>
          <w:sz w:val="24"/>
          <w:lang w:val="sq-AL"/>
        </w:rPr>
        <w:t xml:space="preserve">trategjie do të përcaktohen në </w:t>
      </w:r>
      <w:r w:rsidR="00A06467" w:rsidRPr="0069474E">
        <w:rPr>
          <w:rFonts w:ascii="Garamond" w:hAnsi="Garamond"/>
          <w:sz w:val="24"/>
          <w:lang w:val="sq-AL"/>
        </w:rPr>
        <w:t xml:space="preserve">planin e veprimit </w:t>
      </w:r>
      <w:r w:rsidRPr="0069474E">
        <w:rPr>
          <w:rFonts w:ascii="Garamond" w:hAnsi="Garamond"/>
          <w:sz w:val="24"/>
          <w:lang w:val="sq-AL"/>
        </w:rPr>
        <w:t>për zbatimin e saj, dhe do të drejtohen kryesisht në zbutjen e faktorëve të ndërlidhur të rrezikut.</w:t>
      </w:r>
      <w:r w:rsidR="00A03946" w:rsidRPr="0069474E">
        <w:rPr>
          <w:rFonts w:ascii="Garamond" w:hAnsi="Garamond"/>
          <w:sz w:val="24"/>
          <w:lang w:val="sq-AL"/>
        </w:rPr>
        <w:t xml:space="preserve"> </w:t>
      </w:r>
      <w:r w:rsidRPr="0069474E">
        <w:rPr>
          <w:rFonts w:ascii="Garamond" w:hAnsi="Garamond"/>
          <w:sz w:val="24"/>
          <w:lang w:val="sq-AL"/>
        </w:rPr>
        <w:t>Qasja gjithëpërfshirëse dhe konsolidimi i strukturave të inteligjencës vlerësohet si element thelbësor për suksesin në luftën kundër terrorizmit, ku të gjitha institucionet veprojnë së bashku në përgjigje të kërcënimeve terroriste duke u fokusuar kr</w:t>
      </w:r>
      <w:r w:rsidR="00B51A40">
        <w:rPr>
          <w:rFonts w:ascii="Garamond" w:hAnsi="Garamond"/>
          <w:sz w:val="24"/>
          <w:lang w:val="sq-AL"/>
        </w:rPr>
        <w:t>yesisht te</w:t>
      </w:r>
      <w:r w:rsidRPr="0069474E">
        <w:rPr>
          <w:rFonts w:ascii="Garamond" w:hAnsi="Garamond"/>
          <w:sz w:val="24"/>
          <w:lang w:val="sq-AL"/>
        </w:rPr>
        <w:t xml:space="preserve"> parandalimi i akteve të tilla. Republika e Shqipërisë do të zhvillojë kapacitetet parandaluese por edhe ato të hetimit, zbulimit, reagimit dhe mbrojtjes nga aktet terroriste, duke rritur bashkëpunimin rajonal dhe ndërkombëtar dhe duke shkëmbyer eksperienca dhe praktika për identifikimin dhe parandalimin e akteve</w:t>
      </w:r>
      <w:r w:rsidR="002F1DCD" w:rsidRPr="0069474E">
        <w:rPr>
          <w:rFonts w:ascii="Garamond" w:hAnsi="Garamond"/>
          <w:sz w:val="24"/>
          <w:lang w:val="sq-AL"/>
        </w:rPr>
        <w:t xml:space="preserve"> </w:t>
      </w:r>
      <w:r w:rsidRPr="0069474E">
        <w:rPr>
          <w:rFonts w:ascii="Garamond" w:hAnsi="Garamond"/>
          <w:sz w:val="24"/>
          <w:lang w:val="sq-AL"/>
        </w:rPr>
        <w:t>duke respektuar edhe standardet dhe praktikat ndërkombëtare. Kuadri ligjor dhe institucional në fuqi</w:t>
      </w:r>
      <w:r w:rsidR="00A06467">
        <w:rPr>
          <w:rFonts w:ascii="Garamond" w:hAnsi="Garamond"/>
          <w:sz w:val="24"/>
          <w:lang w:val="sq-AL"/>
        </w:rPr>
        <w:t>,</w:t>
      </w:r>
      <w:r w:rsidRPr="0069474E">
        <w:rPr>
          <w:rFonts w:ascii="Garamond" w:hAnsi="Garamond"/>
          <w:sz w:val="24"/>
          <w:lang w:val="sq-AL"/>
        </w:rPr>
        <w:t xml:space="preserve"> dhe lidhja me dokumentet dhe prioritetet strategjike të këtij dokumenti, përputhet plotësisht me dokumentet strategjikë në nivel ndërkombëtar e kombëtar</w:t>
      </w:r>
      <w:r w:rsidR="00A06467">
        <w:rPr>
          <w:rFonts w:ascii="Garamond" w:hAnsi="Garamond"/>
          <w:sz w:val="24"/>
          <w:lang w:val="sq-AL"/>
        </w:rPr>
        <w:t>,</w:t>
      </w:r>
      <w:r w:rsidRPr="0069474E">
        <w:rPr>
          <w:rFonts w:ascii="Garamond" w:hAnsi="Garamond"/>
          <w:sz w:val="24"/>
          <w:lang w:val="sq-AL"/>
        </w:rPr>
        <w:t xml:space="preserve"> të miratuar nga Kuvendi dhe Këshilli i Ministrave</w:t>
      </w:r>
      <w:r w:rsidR="00A06467">
        <w:rPr>
          <w:rFonts w:ascii="Garamond" w:hAnsi="Garamond"/>
          <w:sz w:val="24"/>
          <w:lang w:val="sq-AL"/>
        </w:rPr>
        <w:t>,</w:t>
      </w:r>
      <w:r w:rsidRPr="0069474E">
        <w:rPr>
          <w:rFonts w:ascii="Garamond" w:hAnsi="Garamond"/>
          <w:sz w:val="24"/>
          <w:lang w:val="sq-AL"/>
        </w:rPr>
        <w:t xml:space="preserve"> duke bërë që vizioni, objektivat strategjik</w:t>
      </w:r>
      <w:r w:rsidR="000C14A6">
        <w:rPr>
          <w:rFonts w:ascii="Garamond" w:hAnsi="Garamond"/>
          <w:sz w:val="24"/>
          <w:lang w:val="sq-AL"/>
        </w:rPr>
        <w:t>e</w:t>
      </w:r>
      <w:r w:rsidRPr="0069474E">
        <w:rPr>
          <w:rFonts w:ascii="Garamond" w:hAnsi="Garamond"/>
          <w:sz w:val="24"/>
          <w:lang w:val="sq-AL"/>
        </w:rPr>
        <w:t xml:space="preserve"> dhe specifik</w:t>
      </w:r>
      <w:r w:rsidR="000C14A6">
        <w:rPr>
          <w:rFonts w:ascii="Garamond" w:hAnsi="Garamond"/>
          <w:sz w:val="24"/>
          <w:lang w:val="sq-AL"/>
        </w:rPr>
        <w:t>e</w:t>
      </w:r>
      <w:r w:rsidRPr="0069474E">
        <w:rPr>
          <w:rFonts w:ascii="Garamond" w:hAnsi="Garamond"/>
          <w:sz w:val="24"/>
          <w:lang w:val="sq-AL"/>
        </w:rPr>
        <w:t xml:space="preserve"> </w:t>
      </w:r>
      <w:r w:rsidR="00A06467">
        <w:rPr>
          <w:rFonts w:ascii="Garamond" w:hAnsi="Garamond"/>
          <w:sz w:val="24"/>
          <w:lang w:val="sq-AL"/>
        </w:rPr>
        <w:t>të</w:t>
      </w:r>
      <w:r w:rsidRPr="0069474E">
        <w:rPr>
          <w:rFonts w:ascii="Garamond" w:hAnsi="Garamond"/>
          <w:sz w:val="24"/>
          <w:lang w:val="sq-AL"/>
        </w:rPr>
        <w:t xml:space="preserve"> parashikuar të përputhen plotësisht me këta dokumente strategjike. Baza e suksesit të kësaj strategjie është ndjekja dhe zbatimi nga të gjitha institucionet në të gjitha nivelet (qendrore dhe lokale), duke siguruar dhe duke rritur transparencën, përgjegjshmërinë dhe llogaridhënien, në lidhje me zbatimin e saj.</w:t>
      </w:r>
    </w:p>
    <w:p w14:paraId="63014730" w14:textId="5011DACB"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Nisma për hartimin e kësaj strategjie është ndërmarrë nga Ministria e Brendshme si institucion përgjegjës për fushën e rendit dhe sigurisë publike, bazuar kjo dhe në fushën e saj të përgjegjësisë të rregullua</w:t>
      </w:r>
      <w:r w:rsidR="00A03946" w:rsidRPr="0069474E">
        <w:rPr>
          <w:rFonts w:ascii="Garamond" w:hAnsi="Garamond"/>
          <w:sz w:val="24"/>
          <w:lang w:val="sq-AL"/>
        </w:rPr>
        <w:t>r me vendimin nr. 502, datë 13.</w:t>
      </w:r>
      <w:r w:rsidRPr="0069474E">
        <w:rPr>
          <w:rFonts w:ascii="Garamond" w:hAnsi="Garamond"/>
          <w:sz w:val="24"/>
          <w:lang w:val="sq-AL"/>
        </w:rPr>
        <w:t>9.2017, të Këshillit të Ministrave</w:t>
      </w:r>
      <w:r w:rsidR="00A06467">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Për përcaktimin e fushës së përgjegjësisë shtetërore të Ministrisë së Brendshme</w:t>
      </w:r>
      <w:r w:rsidR="00A03946" w:rsidRPr="0069474E">
        <w:rPr>
          <w:rFonts w:ascii="Garamond" w:hAnsi="Garamond"/>
          <w:sz w:val="24"/>
          <w:lang w:val="sq-AL"/>
        </w:rPr>
        <w:t>”</w:t>
      </w:r>
      <w:r w:rsidRPr="0069474E">
        <w:rPr>
          <w:rFonts w:ascii="Garamond" w:hAnsi="Garamond"/>
          <w:sz w:val="24"/>
          <w:lang w:val="sq-AL"/>
        </w:rPr>
        <w:t xml:space="preserve">. </w:t>
      </w:r>
    </w:p>
    <w:p w14:paraId="63014731" w14:textId="2669F2C8"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Strategjia është konceptuar bazuar në kontributet e ministrive të linjës si</w:t>
      </w:r>
      <w:r w:rsidR="00A06467">
        <w:rPr>
          <w:rFonts w:ascii="Garamond" w:hAnsi="Garamond"/>
          <w:sz w:val="24"/>
          <w:lang w:val="sq-AL"/>
        </w:rPr>
        <w:t>:</w:t>
      </w:r>
      <w:r w:rsidRPr="0069474E">
        <w:rPr>
          <w:rFonts w:ascii="Garamond" w:hAnsi="Garamond"/>
          <w:sz w:val="24"/>
          <w:lang w:val="sq-AL"/>
        </w:rPr>
        <w:t xml:space="preserve"> Ministria e Mbrojtjes, Ministria e Financës dhe Ekonomisë, Ministria e Drejtësisë, Ministria për Arsimin, Sportin dhe Rininë, Ministria për Infrastrukturën dhe Energjinë, Ministria e Shëndetësisë dhe Mbrojtjes Sociale</w:t>
      </w:r>
      <w:r w:rsidR="00B51A40">
        <w:rPr>
          <w:rFonts w:ascii="Garamond" w:hAnsi="Garamond"/>
          <w:sz w:val="24"/>
          <w:lang w:val="sq-AL"/>
        </w:rPr>
        <w:t>,</w:t>
      </w:r>
      <w:r w:rsidRPr="0069474E">
        <w:rPr>
          <w:rFonts w:ascii="Garamond" w:hAnsi="Garamond"/>
          <w:sz w:val="24"/>
          <w:lang w:val="sq-AL"/>
        </w:rPr>
        <w:t xml:space="preserve"> si dhe institucione të tjera ligjzbatuese me rol të rëndësishëm në fushën e luftës kundër terrorizmit, si</w:t>
      </w:r>
      <w:r w:rsidR="00A06467">
        <w:rPr>
          <w:rFonts w:ascii="Garamond" w:hAnsi="Garamond"/>
          <w:sz w:val="24"/>
          <w:lang w:val="sq-AL"/>
        </w:rPr>
        <w:t>:</w:t>
      </w:r>
      <w:r w:rsidRPr="0069474E">
        <w:rPr>
          <w:rFonts w:ascii="Garamond" w:hAnsi="Garamond"/>
          <w:sz w:val="24"/>
          <w:lang w:val="sq-AL"/>
        </w:rPr>
        <w:t xml:space="preserve"> Drejtoria e Përgjithshme e Policisë së Shtetit (veçanërisht Drejtoria e Antiterrorit) Drejtoria e Përgjithshme e Parandalimit të Pa</w:t>
      </w:r>
      <w:r w:rsidR="00A03946" w:rsidRPr="0069474E">
        <w:rPr>
          <w:rFonts w:ascii="Garamond" w:hAnsi="Garamond"/>
          <w:sz w:val="24"/>
          <w:lang w:val="sq-AL"/>
        </w:rPr>
        <w:t>s</w:t>
      </w:r>
      <w:r w:rsidRPr="0069474E">
        <w:rPr>
          <w:rFonts w:ascii="Garamond" w:hAnsi="Garamond"/>
          <w:sz w:val="24"/>
          <w:lang w:val="sq-AL"/>
        </w:rPr>
        <w:t>trimit të Parave por edhe institucionet e pavarura si</w:t>
      </w:r>
      <w:r w:rsidR="00A06467">
        <w:rPr>
          <w:rFonts w:ascii="Garamond" w:hAnsi="Garamond"/>
          <w:sz w:val="24"/>
          <w:lang w:val="sq-AL"/>
        </w:rPr>
        <w:t>:</w:t>
      </w:r>
      <w:r w:rsidRPr="0069474E">
        <w:rPr>
          <w:rFonts w:ascii="Garamond" w:hAnsi="Garamond"/>
          <w:sz w:val="24"/>
          <w:lang w:val="sq-AL"/>
        </w:rPr>
        <w:t xml:space="preserve"> Prokur</w:t>
      </w:r>
      <w:r w:rsidR="00A03946" w:rsidRPr="0069474E">
        <w:rPr>
          <w:rFonts w:ascii="Garamond" w:hAnsi="Garamond"/>
          <w:sz w:val="24"/>
          <w:lang w:val="sq-AL"/>
        </w:rPr>
        <w:t>or</w:t>
      </w:r>
      <w:r w:rsidRPr="0069474E">
        <w:rPr>
          <w:rFonts w:ascii="Garamond" w:hAnsi="Garamond"/>
          <w:sz w:val="24"/>
          <w:lang w:val="sq-AL"/>
        </w:rPr>
        <w:t>ia e Përgjithshme, Prokuroria e Posaçme SPAK, Shërbimi Informativ Shtetëror, Banka e Shqipërisë, Qendra e Koordinimit kundër Ekstremizmit të Dhunshëm, Autoriteti i Komunikimeve Ele</w:t>
      </w:r>
      <w:r w:rsidR="00A06467">
        <w:rPr>
          <w:rFonts w:ascii="Garamond" w:hAnsi="Garamond"/>
          <w:sz w:val="24"/>
          <w:lang w:val="sq-AL"/>
        </w:rPr>
        <w:t>ktronike dhe Postare, Agjencia</w:t>
      </w:r>
      <w:r w:rsidRPr="0069474E">
        <w:rPr>
          <w:rFonts w:ascii="Garamond" w:hAnsi="Garamond"/>
          <w:sz w:val="24"/>
          <w:lang w:val="sq-AL"/>
        </w:rPr>
        <w:t xml:space="preserve"> Kombëtare për Certifikimin Elektronik dhe Sigurinë Kibernetike kanë dhënë kontribut të veçantë gjatë procesit të hartimit të kësaj strategjie. </w:t>
      </w:r>
    </w:p>
    <w:p w14:paraId="63014732" w14:textId="592FA09B"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hartimin e këtij dokumenti</w:t>
      </w:r>
      <w:r w:rsidR="00A06467">
        <w:rPr>
          <w:rFonts w:ascii="Garamond" w:hAnsi="Garamond"/>
          <w:sz w:val="24"/>
          <w:lang w:val="sq-AL"/>
        </w:rPr>
        <w:t>,</w:t>
      </w:r>
      <w:r w:rsidRPr="0069474E">
        <w:rPr>
          <w:rFonts w:ascii="Garamond" w:hAnsi="Garamond"/>
          <w:sz w:val="24"/>
          <w:lang w:val="sq-AL"/>
        </w:rPr>
        <w:t xml:space="preserve"> krahas infrastrukturës ligjore, programeve të ndryshme shtetërore, në analizën për vlerësimin e gjendjes dhe planifikimin e prioriteteve, objektivave dhe përcaktimit të vizionit për të ardhmen, janë marrë në konsideratë edhe gje</w:t>
      </w:r>
      <w:r w:rsidR="00A06467">
        <w:rPr>
          <w:rFonts w:ascii="Garamond" w:hAnsi="Garamond"/>
          <w:sz w:val="24"/>
          <w:lang w:val="sq-AL"/>
        </w:rPr>
        <w:t>tjet dhe rekomandimet e progres</w:t>
      </w:r>
      <w:r w:rsidRPr="0069474E">
        <w:rPr>
          <w:rFonts w:ascii="Garamond" w:hAnsi="Garamond"/>
          <w:sz w:val="24"/>
          <w:lang w:val="sq-AL"/>
        </w:rPr>
        <w:t>raporteve të Komisionit Evropian për përmbushjen e detyrimeve të Shqipërisë në kuadër të integrimit në Bashkimin Evropian por edhe analizat institucionale të institucioneve përgjegjëse për monitorimin e strategjisë së mëparshme të cilat kanë kontribuar në mënyrë thelbësore në përcaktimin e problematikave dhe sfidave në ardhmen bazuar në situatën aktuale dhe të pritshme të dinamikave në luftën kundër terrorizmit. Si të tilla përmendim analizën e riskut për financimin e terrorizmit nga Drejtoria e Përgjithshme e Parandalimit të Pastrimit të Parave, SHISH por edhe publikime të organizmave të tjerë si</w:t>
      </w:r>
      <w:r w:rsidR="00A06467">
        <w:rPr>
          <w:rFonts w:ascii="Garamond" w:hAnsi="Garamond"/>
          <w:sz w:val="24"/>
          <w:lang w:val="sq-AL"/>
        </w:rPr>
        <w:t>:</w:t>
      </w:r>
      <w:r w:rsidRPr="0069474E">
        <w:rPr>
          <w:rFonts w:ascii="Garamond" w:hAnsi="Garamond"/>
          <w:sz w:val="24"/>
          <w:lang w:val="sq-AL"/>
        </w:rPr>
        <w:t xml:space="preserve"> publikimi i raportit të Komitetit të Helsinkit</w:t>
      </w:r>
      <w:r w:rsidR="002F1DCD"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Bashkë kundër Ekstremizmit Terrorizmit dhe Radikalizmit 2018</w:t>
      </w:r>
      <w:r w:rsidR="00A03946" w:rsidRPr="0069474E">
        <w:rPr>
          <w:rFonts w:ascii="Garamond" w:hAnsi="Garamond"/>
          <w:sz w:val="24"/>
          <w:lang w:val="sq-AL"/>
        </w:rPr>
        <w:t>”</w:t>
      </w:r>
      <w:r w:rsidRPr="0069474E">
        <w:rPr>
          <w:rFonts w:ascii="Garamond" w:hAnsi="Garamond"/>
          <w:sz w:val="24"/>
          <w:lang w:val="sq-AL"/>
        </w:rPr>
        <w:t xml:space="preserve">, raportit </w:t>
      </w:r>
      <w:r w:rsidR="00A03946" w:rsidRPr="0069474E">
        <w:rPr>
          <w:rFonts w:ascii="Garamond" w:hAnsi="Garamond"/>
          <w:sz w:val="24"/>
          <w:lang w:val="sq-AL"/>
        </w:rPr>
        <w:t>“</w:t>
      </w:r>
      <w:r w:rsidRPr="0069474E">
        <w:rPr>
          <w:rFonts w:ascii="Garamond" w:hAnsi="Garamond"/>
          <w:sz w:val="24"/>
          <w:lang w:val="sq-AL"/>
        </w:rPr>
        <w:t>Radikalizmi i Dhunshëm dhe Ekstremizmi në Shqipëri (IDM 2015)</w:t>
      </w:r>
      <w:r w:rsidR="00A03946" w:rsidRPr="0069474E">
        <w:rPr>
          <w:rFonts w:ascii="Garamond" w:hAnsi="Garamond"/>
          <w:sz w:val="24"/>
          <w:lang w:val="sq-AL"/>
        </w:rPr>
        <w:t>”</w:t>
      </w:r>
      <w:r w:rsidRPr="0069474E">
        <w:rPr>
          <w:rFonts w:ascii="Garamond" w:hAnsi="Garamond"/>
          <w:sz w:val="24"/>
          <w:lang w:val="sq-AL"/>
        </w:rPr>
        <w:t>, raportet e Departamentit Amerikan të Shtetit, raportet e EUROPOL etj.</w:t>
      </w:r>
    </w:p>
    <w:p w14:paraId="63014733" w14:textId="7A5A100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Dokumenti është shpërndarë për konsultim</w:t>
      </w:r>
      <w:r w:rsidR="002F1DCD" w:rsidRPr="0069474E">
        <w:rPr>
          <w:rFonts w:ascii="Garamond" w:hAnsi="Garamond"/>
          <w:sz w:val="24"/>
          <w:lang w:val="sq-AL"/>
        </w:rPr>
        <w:t xml:space="preserve"> </w:t>
      </w:r>
      <w:r w:rsidRPr="0069474E">
        <w:rPr>
          <w:rFonts w:ascii="Garamond" w:hAnsi="Garamond"/>
          <w:sz w:val="24"/>
          <w:lang w:val="sq-AL"/>
        </w:rPr>
        <w:t>publik në faqen e Kryeministrisë</w:t>
      </w:r>
      <w:r w:rsidR="00A06467">
        <w:rPr>
          <w:rFonts w:ascii="Garamond" w:hAnsi="Garamond"/>
          <w:sz w:val="24"/>
          <w:lang w:val="sq-AL"/>
        </w:rPr>
        <w:t>,</w:t>
      </w:r>
      <w:r w:rsidRPr="0069474E">
        <w:rPr>
          <w:rFonts w:ascii="Garamond" w:hAnsi="Garamond"/>
          <w:sz w:val="24"/>
          <w:lang w:val="sq-AL"/>
        </w:rPr>
        <w:t xml:space="preserve"> për </w:t>
      </w:r>
      <w:r w:rsidR="00A06467">
        <w:rPr>
          <w:rFonts w:ascii="Garamond" w:hAnsi="Garamond"/>
          <w:sz w:val="24"/>
          <w:lang w:val="sq-AL"/>
        </w:rPr>
        <w:t>k</w:t>
      </w:r>
      <w:r w:rsidRPr="0069474E">
        <w:rPr>
          <w:rFonts w:ascii="Garamond" w:hAnsi="Garamond"/>
          <w:sz w:val="24"/>
          <w:lang w:val="sq-AL"/>
        </w:rPr>
        <w:t>onsultim publik në fillim të dhjetorit 2020</w:t>
      </w:r>
      <w:r w:rsidR="00A06467">
        <w:rPr>
          <w:rFonts w:ascii="Garamond" w:hAnsi="Garamond"/>
          <w:sz w:val="24"/>
          <w:lang w:val="sq-AL"/>
        </w:rPr>
        <w:t>,</w:t>
      </w:r>
      <w:r w:rsidRPr="0069474E">
        <w:rPr>
          <w:rFonts w:ascii="Garamond" w:hAnsi="Garamond"/>
          <w:sz w:val="24"/>
          <w:lang w:val="sq-AL"/>
        </w:rPr>
        <w:t xml:space="preserve"> në adresën: </w:t>
      </w:r>
    </w:p>
    <w:p w14:paraId="63014734" w14:textId="77777777" w:rsidR="00E652E7" w:rsidRPr="0069474E" w:rsidRDefault="00D0622F" w:rsidP="00DE6F7F">
      <w:pPr>
        <w:spacing w:after="0" w:line="240" w:lineRule="auto"/>
        <w:rPr>
          <w:rFonts w:ascii="Garamond" w:hAnsi="Garamond"/>
          <w:sz w:val="24"/>
          <w:lang w:val="sq-AL"/>
        </w:rPr>
      </w:pPr>
      <w:hyperlink r:id="rId13" w:history="1">
        <w:r w:rsidR="00E652E7" w:rsidRPr="0069474E">
          <w:rPr>
            <w:rStyle w:val="Hyperlink"/>
            <w:rFonts w:ascii="Garamond" w:hAnsi="Garamond"/>
            <w:sz w:val="24"/>
            <w:lang w:val="sq-AL"/>
          </w:rPr>
          <w:t>https://konsultimipublik.gov.al/Konsultime/Detaje/312</w:t>
        </w:r>
      </w:hyperlink>
    </w:p>
    <w:p w14:paraId="63014735" w14:textId="6C25CBB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Po ashtu</w:t>
      </w:r>
      <w:r w:rsidR="00A06467">
        <w:rPr>
          <w:rFonts w:ascii="Garamond" w:hAnsi="Garamond"/>
          <w:sz w:val="24"/>
          <w:lang w:val="sq-AL"/>
        </w:rPr>
        <w:t>,</w:t>
      </w:r>
      <w:r w:rsidRPr="0069474E">
        <w:rPr>
          <w:rFonts w:ascii="Garamond" w:hAnsi="Garamond"/>
          <w:sz w:val="24"/>
          <w:lang w:val="sq-AL"/>
        </w:rPr>
        <w:t xml:space="preserve"> për arsye të masave parandal</w:t>
      </w:r>
      <w:r w:rsidR="00A03946" w:rsidRPr="0069474E">
        <w:rPr>
          <w:rFonts w:ascii="Garamond" w:hAnsi="Garamond"/>
          <w:sz w:val="24"/>
          <w:lang w:val="sq-AL"/>
        </w:rPr>
        <w:t>uese të emergjencës së COVID-</w:t>
      </w:r>
      <w:r w:rsidRPr="0069474E">
        <w:rPr>
          <w:rFonts w:ascii="Garamond" w:hAnsi="Garamond"/>
          <w:sz w:val="24"/>
          <w:lang w:val="sq-AL"/>
        </w:rPr>
        <w:t xml:space="preserve">19, dokumenti është diskutuar </w:t>
      </w:r>
      <w:r w:rsidRPr="0069474E">
        <w:rPr>
          <w:rFonts w:ascii="Garamond" w:hAnsi="Garamond"/>
          <w:i/>
          <w:sz w:val="24"/>
          <w:lang w:val="sq-AL"/>
        </w:rPr>
        <w:t>online</w:t>
      </w:r>
      <w:r w:rsidRPr="0069474E">
        <w:rPr>
          <w:rFonts w:ascii="Garamond" w:hAnsi="Garamond"/>
          <w:sz w:val="24"/>
          <w:lang w:val="sq-AL"/>
        </w:rPr>
        <w:t xml:space="preserve"> dhe me përfaqësues të organizatave të shoqërisë civile dhe komuniteteve fetare.</w:t>
      </w:r>
    </w:p>
    <w:p w14:paraId="63014736" w14:textId="77777777" w:rsidR="00E652E7" w:rsidRPr="0069474E" w:rsidRDefault="00C961C2" w:rsidP="00DE6F7F">
      <w:pPr>
        <w:spacing w:after="0" w:line="240" w:lineRule="auto"/>
        <w:rPr>
          <w:rFonts w:ascii="Garamond" w:hAnsi="Garamond"/>
          <w:b/>
          <w:sz w:val="24"/>
          <w:lang w:val="sq-AL"/>
        </w:rPr>
      </w:pPr>
      <w:bookmarkStart w:id="12" w:name="_bookmark2"/>
      <w:bookmarkEnd w:id="12"/>
      <w:r w:rsidRPr="0069474E">
        <w:rPr>
          <w:rFonts w:ascii="Garamond" w:hAnsi="Garamond"/>
          <w:b/>
          <w:sz w:val="24"/>
          <w:lang w:val="sq-AL"/>
        </w:rPr>
        <w:t xml:space="preserve">2. </w:t>
      </w:r>
      <w:bookmarkStart w:id="13" w:name="_Hlk57241736"/>
      <w:r w:rsidR="00E652E7" w:rsidRPr="0069474E">
        <w:rPr>
          <w:rFonts w:ascii="Garamond" w:hAnsi="Garamond"/>
          <w:b/>
          <w:sz w:val="24"/>
          <w:lang w:val="sq-AL"/>
        </w:rPr>
        <w:t>Kuadri ligjor dhe institucional, arritjet, mësimet</w:t>
      </w:r>
    </w:p>
    <w:bookmarkEnd w:id="13"/>
    <w:p w14:paraId="63014737" w14:textId="6CCE3A99"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2.1</w:t>
      </w:r>
      <w:r w:rsidR="002F1DCD" w:rsidRPr="0069474E">
        <w:rPr>
          <w:rFonts w:ascii="Garamond" w:hAnsi="Garamond"/>
          <w:b/>
          <w:sz w:val="24"/>
          <w:lang w:val="sq-AL"/>
        </w:rPr>
        <w:t xml:space="preserve"> </w:t>
      </w:r>
      <w:r w:rsidRPr="0069474E">
        <w:rPr>
          <w:rFonts w:ascii="Garamond" w:hAnsi="Garamond"/>
          <w:b/>
          <w:sz w:val="24"/>
          <w:lang w:val="sq-AL"/>
        </w:rPr>
        <w:t>Kuadri</w:t>
      </w:r>
      <w:r w:rsidR="002F1DCD" w:rsidRPr="0069474E">
        <w:rPr>
          <w:rFonts w:ascii="Garamond" w:hAnsi="Garamond"/>
          <w:b/>
          <w:sz w:val="24"/>
          <w:lang w:val="sq-AL"/>
        </w:rPr>
        <w:t xml:space="preserve"> </w:t>
      </w:r>
      <w:r w:rsidRPr="0069474E">
        <w:rPr>
          <w:rFonts w:ascii="Garamond" w:hAnsi="Garamond"/>
          <w:b/>
          <w:sz w:val="24"/>
          <w:lang w:val="sq-AL"/>
        </w:rPr>
        <w:t>ligjor</w:t>
      </w:r>
    </w:p>
    <w:p w14:paraId="63014738" w14:textId="236F60F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Legjislacioni shqiptar në fushën e luftës kundër terrorizmit është mjaft i </w:t>
      </w:r>
      <w:r w:rsidR="00A03946" w:rsidRPr="0069474E">
        <w:rPr>
          <w:rFonts w:ascii="Garamond" w:hAnsi="Garamond"/>
          <w:sz w:val="24"/>
          <w:lang w:val="sq-AL"/>
        </w:rPr>
        <w:t>gjerë</w:t>
      </w:r>
      <w:r w:rsidRPr="0069474E">
        <w:rPr>
          <w:rFonts w:ascii="Garamond" w:hAnsi="Garamond"/>
          <w:sz w:val="24"/>
          <w:lang w:val="sq-AL"/>
        </w:rPr>
        <w:t xml:space="preserve"> dhe ka pësuar ndryshime e përmirësime të dukshme, bazuar në legjislacionin ndërkombëtar dhe diktuar nga situata e terrorizmit në aspektin kombëtar e ndërkombëtar. </w:t>
      </w:r>
    </w:p>
    <w:p w14:paraId="63014739"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fushën e terrorizmit, Republika e Shqipërisë ka në zbatim një kuadër të plotë ligjor dhe mekanizma institucionalë efektivë, të cilat përfshijnë, edhe pse jo shteruese, aktet e mëposhtme:</w:t>
      </w:r>
    </w:p>
    <w:p w14:paraId="6301473A" w14:textId="5898FCB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Kushtetuta e Republikës së Shqipërisë</w:t>
      </w:r>
      <w:r w:rsidR="00A06467">
        <w:rPr>
          <w:rFonts w:ascii="Garamond" w:hAnsi="Garamond"/>
          <w:sz w:val="24"/>
          <w:lang w:val="sq-AL"/>
        </w:rPr>
        <w:t>;</w:t>
      </w:r>
    </w:p>
    <w:p w14:paraId="6301473B" w14:textId="25AE5E7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Kodi Penal i Republikës së Shqipërisë (ndryshuar me ligjin nr. 36/2017, ligjin </w:t>
      </w:r>
      <w:r w:rsidR="00A03946" w:rsidRPr="0069474E">
        <w:rPr>
          <w:rFonts w:ascii="Garamond" w:hAnsi="Garamond"/>
          <w:sz w:val="24"/>
          <w:lang w:val="sq-AL"/>
        </w:rPr>
        <w:t xml:space="preserve">nr. </w:t>
      </w:r>
      <w:r w:rsidR="00E652E7" w:rsidRPr="0069474E">
        <w:rPr>
          <w:rFonts w:ascii="Garamond" w:hAnsi="Garamond"/>
          <w:sz w:val="24"/>
          <w:lang w:val="sq-AL"/>
        </w:rPr>
        <w:t>89/2017) ku në nenin 28 të të cilit</w:t>
      </w:r>
      <w:r w:rsidR="00A06467">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Forma të veçanta të bashkëpunimit</w:t>
      </w:r>
      <w:r w:rsidR="00A03946" w:rsidRPr="0069474E">
        <w:rPr>
          <w:rFonts w:ascii="Garamond" w:hAnsi="Garamond"/>
          <w:sz w:val="24"/>
          <w:lang w:val="sq-AL"/>
        </w:rPr>
        <w:t>”</w:t>
      </w:r>
      <w:r w:rsidR="00E652E7" w:rsidRPr="0069474E">
        <w:rPr>
          <w:rFonts w:ascii="Garamond" w:hAnsi="Garamond"/>
          <w:sz w:val="24"/>
          <w:lang w:val="sq-AL"/>
        </w:rPr>
        <w:t xml:space="preserve">, në pikën 2, jepet përkufizimi i organizatës terroriste dhe në vijim parashikohen veprat penale të kryera me qëllime terroriste, parashikuar në </w:t>
      </w:r>
      <w:r w:rsidR="00A03946" w:rsidRPr="0069474E">
        <w:rPr>
          <w:rFonts w:ascii="Garamond" w:hAnsi="Garamond"/>
          <w:sz w:val="24"/>
          <w:lang w:val="sq-AL"/>
        </w:rPr>
        <w:t>k</w:t>
      </w:r>
      <w:r w:rsidR="00E652E7" w:rsidRPr="0069474E">
        <w:rPr>
          <w:rFonts w:ascii="Garamond" w:hAnsi="Garamond"/>
          <w:sz w:val="24"/>
          <w:lang w:val="sq-AL"/>
        </w:rPr>
        <w:t>reun VII të këtij kodi, si dhe nenet 265/a,265/b dhe 265/c që parashikojnë sanksione për pjesëmarrësit në veprime luftarake në një shtet të huaj (ndryshi</w:t>
      </w:r>
      <w:r w:rsidR="00A03946" w:rsidRPr="0069474E">
        <w:rPr>
          <w:rFonts w:ascii="Garamond" w:hAnsi="Garamond"/>
          <w:sz w:val="24"/>
          <w:lang w:val="sq-AL"/>
        </w:rPr>
        <w:t>me sipas ligjit nr. 98, datë 31.</w:t>
      </w:r>
      <w:r w:rsidR="00E652E7" w:rsidRPr="0069474E">
        <w:rPr>
          <w:rFonts w:ascii="Garamond" w:hAnsi="Garamond"/>
          <w:sz w:val="24"/>
          <w:lang w:val="sq-AL"/>
        </w:rPr>
        <w:t>7.2014)</w:t>
      </w:r>
      <w:r w:rsidR="00A06467">
        <w:rPr>
          <w:rFonts w:ascii="Garamond" w:hAnsi="Garamond"/>
          <w:sz w:val="24"/>
          <w:lang w:val="sq-AL"/>
        </w:rPr>
        <w:t>;</w:t>
      </w:r>
      <w:r w:rsidR="002F1DCD" w:rsidRPr="0069474E">
        <w:rPr>
          <w:rFonts w:ascii="Garamond" w:hAnsi="Garamond"/>
          <w:sz w:val="24"/>
          <w:lang w:val="sq-AL"/>
        </w:rPr>
        <w:t xml:space="preserve"> </w:t>
      </w:r>
    </w:p>
    <w:p w14:paraId="6301473C" w14:textId="2869271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Kodi i Procedurës Penale të Republikës së Shqipërisë, i </w:t>
      </w:r>
      <w:r w:rsidR="00A03946" w:rsidRPr="0069474E">
        <w:rPr>
          <w:rFonts w:ascii="Garamond" w:hAnsi="Garamond"/>
          <w:sz w:val="24"/>
          <w:lang w:val="sq-AL"/>
        </w:rPr>
        <w:t>ndryshuar</w:t>
      </w:r>
      <w:r w:rsidR="00A06467">
        <w:rPr>
          <w:rFonts w:ascii="Garamond" w:hAnsi="Garamond"/>
          <w:sz w:val="24"/>
          <w:lang w:val="sq-AL"/>
        </w:rPr>
        <w:t>,</w:t>
      </w:r>
      <w:r w:rsidR="00E652E7" w:rsidRPr="0069474E">
        <w:rPr>
          <w:rFonts w:ascii="Garamond" w:hAnsi="Garamond"/>
          <w:sz w:val="24"/>
          <w:lang w:val="sq-AL"/>
        </w:rPr>
        <w:t xml:space="preserve"> ku përcaktohet kompetenca e hetimit të veprave penale që lidhen me terrorizmin, si dhe ligji nr. 95/2016</w:t>
      </w:r>
      <w:r w:rsidR="00A06467">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organizimin dhe funksionimin</w:t>
      </w:r>
      <w:r w:rsidR="002F1DCD" w:rsidRPr="0069474E">
        <w:rPr>
          <w:rFonts w:ascii="Garamond" w:hAnsi="Garamond"/>
          <w:sz w:val="24"/>
          <w:lang w:val="sq-AL"/>
        </w:rPr>
        <w:t xml:space="preserve"> </w:t>
      </w:r>
      <w:r w:rsidR="00E652E7" w:rsidRPr="0069474E">
        <w:rPr>
          <w:rFonts w:ascii="Garamond" w:hAnsi="Garamond"/>
          <w:sz w:val="24"/>
          <w:lang w:val="sq-AL"/>
        </w:rPr>
        <w:t>e institucioneve për të luftuar korrupsionin dhe krimin e organizuar</w:t>
      </w:r>
      <w:r w:rsidR="00A03946" w:rsidRPr="0069474E">
        <w:rPr>
          <w:rFonts w:ascii="Garamond" w:hAnsi="Garamond"/>
          <w:sz w:val="24"/>
          <w:lang w:val="sq-AL"/>
        </w:rPr>
        <w:t>”</w:t>
      </w:r>
      <w:r w:rsidR="00E652E7" w:rsidRPr="0069474E">
        <w:rPr>
          <w:rFonts w:ascii="Garamond" w:hAnsi="Garamond"/>
          <w:sz w:val="24"/>
          <w:lang w:val="sq-AL"/>
        </w:rPr>
        <w:t>, në bazë të të cilit është krijuar Prokuroria e Posaçme, që ka në kompetencë hetimin e veprave të kryera nga grupet terroriste</w:t>
      </w:r>
      <w:r w:rsidR="002A731C">
        <w:rPr>
          <w:rFonts w:ascii="Garamond" w:hAnsi="Garamond"/>
          <w:sz w:val="24"/>
          <w:lang w:val="sq-AL"/>
        </w:rPr>
        <w:t>;</w:t>
      </w:r>
    </w:p>
    <w:p w14:paraId="6301473D" w14:textId="0024584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A03946" w:rsidRPr="0069474E">
        <w:rPr>
          <w:rFonts w:ascii="Garamond" w:hAnsi="Garamond"/>
          <w:sz w:val="24"/>
          <w:lang w:val="sq-AL"/>
        </w:rPr>
        <w:t>Ligji nr. 9917, datë 19.</w:t>
      </w:r>
      <w:r w:rsidR="00E652E7" w:rsidRPr="0069474E">
        <w:rPr>
          <w:rFonts w:ascii="Garamond" w:hAnsi="Garamond"/>
          <w:sz w:val="24"/>
          <w:lang w:val="sq-AL"/>
        </w:rPr>
        <w:t>5.2008</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parandalimin e pastrimit të parave dhe financimit të terrorizmit</w:t>
      </w:r>
      <w:r w:rsidR="00A03946" w:rsidRPr="0069474E">
        <w:rPr>
          <w:rFonts w:ascii="Garamond" w:hAnsi="Garamond"/>
          <w:sz w:val="24"/>
          <w:lang w:val="sq-AL"/>
        </w:rPr>
        <w:t>”</w:t>
      </w:r>
      <w:r w:rsidR="00E652E7" w:rsidRPr="0069474E">
        <w:rPr>
          <w:rFonts w:ascii="Garamond" w:hAnsi="Garamond"/>
          <w:sz w:val="24"/>
          <w:lang w:val="sq-AL"/>
        </w:rPr>
        <w:t>, i ndryshuar. Ky ligj ka për qëllim të parandalojë pastrimin e parave dhe të produkteve që burojnë nga veprat penale, si dhe parandalimin e financimit të terrorizmit. Ky ligj gjithashtu parashikon detyrime dhe procedura për raport</w:t>
      </w:r>
      <w:r w:rsidR="00B51A40">
        <w:rPr>
          <w:rFonts w:ascii="Garamond" w:hAnsi="Garamond"/>
          <w:sz w:val="24"/>
          <w:lang w:val="sq-AL"/>
        </w:rPr>
        <w:t>imin</w:t>
      </w:r>
      <w:r w:rsidR="00A06467">
        <w:rPr>
          <w:rFonts w:ascii="Garamond" w:hAnsi="Garamond"/>
          <w:sz w:val="24"/>
          <w:lang w:val="sq-AL"/>
        </w:rPr>
        <w:t>,</w:t>
      </w:r>
      <w:r w:rsidR="00B51A40">
        <w:rPr>
          <w:rFonts w:ascii="Garamond" w:hAnsi="Garamond"/>
          <w:sz w:val="24"/>
          <w:lang w:val="sq-AL"/>
        </w:rPr>
        <w:t xml:space="preserve"> për subjektet e ligjit te </w:t>
      </w:r>
      <w:r w:rsidR="00E652E7" w:rsidRPr="0069474E">
        <w:rPr>
          <w:rFonts w:ascii="Garamond" w:hAnsi="Garamond"/>
          <w:sz w:val="24"/>
          <w:lang w:val="sq-AL"/>
        </w:rPr>
        <w:t>strukturat përgjegjëse në funksion të zbatimit të tij, kompetencat e autoriteteve mbikëqyrëse dhe autoritetit përgjegjës</w:t>
      </w:r>
      <w:r w:rsidR="00A06467">
        <w:rPr>
          <w:rFonts w:ascii="Garamond" w:hAnsi="Garamond"/>
          <w:sz w:val="24"/>
          <w:lang w:val="sq-AL"/>
        </w:rPr>
        <w:t>;</w:t>
      </w:r>
    </w:p>
    <w:p w14:paraId="6301473E" w14:textId="7A601EEE"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A03946" w:rsidRPr="0069474E">
        <w:rPr>
          <w:rFonts w:ascii="Garamond" w:hAnsi="Garamond"/>
          <w:sz w:val="24"/>
          <w:lang w:val="sq-AL"/>
        </w:rPr>
        <w:t xml:space="preserve">Ligji nr. 10192, datë </w:t>
      </w:r>
      <w:r w:rsidR="00E652E7" w:rsidRPr="0069474E">
        <w:rPr>
          <w:rFonts w:ascii="Garamond" w:hAnsi="Garamond"/>
          <w:sz w:val="24"/>
          <w:lang w:val="sq-AL"/>
        </w:rPr>
        <w:t>3.12.2009</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 xml:space="preserve">Për </w:t>
      </w:r>
      <w:r w:rsidR="00A03946" w:rsidRPr="0069474E">
        <w:rPr>
          <w:rFonts w:ascii="Garamond" w:hAnsi="Garamond"/>
          <w:sz w:val="24"/>
          <w:lang w:val="sq-AL"/>
        </w:rPr>
        <w:t>eliminimin</w:t>
      </w:r>
      <w:r w:rsidR="00E652E7" w:rsidRPr="0069474E">
        <w:rPr>
          <w:rFonts w:ascii="Garamond" w:hAnsi="Garamond"/>
          <w:sz w:val="24"/>
          <w:lang w:val="sq-AL"/>
        </w:rPr>
        <w:t xml:space="preserve"> dhe goditjen e krimit të organizuar dhe trafikimin, nëpërmjet masave ndaluese kundër pasurisë</w:t>
      </w:r>
      <w:r w:rsidR="00A03946" w:rsidRPr="0069474E">
        <w:rPr>
          <w:rFonts w:ascii="Garamond" w:hAnsi="Garamond"/>
          <w:sz w:val="24"/>
          <w:lang w:val="sq-AL"/>
        </w:rPr>
        <w:t>”</w:t>
      </w:r>
      <w:r w:rsidR="00E652E7" w:rsidRPr="0069474E">
        <w:rPr>
          <w:rFonts w:ascii="Garamond" w:hAnsi="Garamond"/>
          <w:sz w:val="24"/>
          <w:lang w:val="sq-AL"/>
        </w:rPr>
        <w:t>, zbatohen edhe për pasuritë e personave, mbi të cilët ekziston një dyshim i arsyeshëm, bazuar në indicie, edhe për pjesëmarrje në organizata terroriste ose në banda të armatosura</w:t>
      </w:r>
      <w:r w:rsidR="00A06467">
        <w:rPr>
          <w:rFonts w:ascii="Garamond" w:hAnsi="Garamond"/>
          <w:sz w:val="24"/>
          <w:lang w:val="sq-AL"/>
        </w:rPr>
        <w:t>;</w:t>
      </w:r>
    </w:p>
    <w:p w14:paraId="6301473F" w14:textId="26DFA5E4"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Ligj nr. 157/2013</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masat kundër financimit të terrorizmit</w:t>
      </w:r>
      <w:r w:rsidR="00A03946" w:rsidRPr="0069474E">
        <w:rPr>
          <w:rFonts w:ascii="Garamond" w:hAnsi="Garamond"/>
          <w:sz w:val="24"/>
          <w:lang w:val="sq-AL"/>
        </w:rPr>
        <w:t>”</w:t>
      </w:r>
      <w:r w:rsidR="00E652E7" w:rsidRPr="0069474E">
        <w:rPr>
          <w:rFonts w:ascii="Garamond" w:hAnsi="Garamond"/>
          <w:sz w:val="24"/>
          <w:lang w:val="sq-AL"/>
        </w:rPr>
        <w:t>. Ky ligj është në përputhje me kërkesat e rezolutës 1373 (2001) të</w:t>
      </w:r>
      <w:r w:rsidR="002F1DCD" w:rsidRPr="0069474E">
        <w:rPr>
          <w:rFonts w:ascii="Garamond" w:hAnsi="Garamond"/>
          <w:sz w:val="24"/>
          <w:lang w:val="sq-AL"/>
        </w:rPr>
        <w:t xml:space="preserve"> </w:t>
      </w:r>
      <w:r w:rsidR="00E652E7" w:rsidRPr="0069474E">
        <w:rPr>
          <w:rFonts w:ascii="Garamond" w:hAnsi="Garamond"/>
          <w:sz w:val="24"/>
          <w:lang w:val="sq-AL"/>
        </w:rPr>
        <w:t>Këshillit të</w:t>
      </w:r>
      <w:r w:rsidR="002F1DCD" w:rsidRPr="0069474E">
        <w:rPr>
          <w:rFonts w:ascii="Garamond" w:hAnsi="Garamond"/>
          <w:sz w:val="24"/>
          <w:lang w:val="sq-AL"/>
        </w:rPr>
        <w:t xml:space="preserve"> </w:t>
      </w:r>
      <w:r w:rsidR="00E652E7" w:rsidRPr="0069474E">
        <w:rPr>
          <w:rFonts w:ascii="Garamond" w:hAnsi="Garamond"/>
          <w:sz w:val="24"/>
          <w:lang w:val="sq-AL"/>
        </w:rPr>
        <w:t>Sigurimit të</w:t>
      </w:r>
      <w:r w:rsidR="002F1DCD" w:rsidRPr="0069474E">
        <w:rPr>
          <w:rFonts w:ascii="Garamond" w:hAnsi="Garamond"/>
          <w:sz w:val="24"/>
          <w:lang w:val="sq-AL"/>
        </w:rPr>
        <w:t xml:space="preserve"> </w:t>
      </w:r>
      <w:r w:rsidR="00E652E7" w:rsidRPr="0069474E">
        <w:rPr>
          <w:rFonts w:ascii="Garamond" w:hAnsi="Garamond"/>
          <w:sz w:val="24"/>
          <w:lang w:val="sq-AL"/>
        </w:rPr>
        <w:t>Kombeve të</w:t>
      </w:r>
      <w:r w:rsidR="002F1DCD" w:rsidRPr="0069474E">
        <w:rPr>
          <w:rFonts w:ascii="Garamond" w:hAnsi="Garamond"/>
          <w:sz w:val="24"/>
          <w:lang w:val="sq-AL"/>
        </w:rPr>
        <w:t xml:space="preserve"> </w:t>
      </w:r>
      <w:r w:rsidR="00E652E7" w:rsidRPr="0069474E">
        <w:rPr>
          <w:rFonts w:ascii="Garamond" w:hAnsi="Garamond"/>
          <w:sz w:val="24"/>
          <w:lang w:val="sq-AL"/>
        </w:rPr>
        <w:t>Bashkuara. Zbatimi i këtij ligji bëhet nga një sërë institucionesh dhe agjencish si</w:t>
      </w:r>
      <w:r w:rsidR="00A06467">
        <w:rPr>
          <w:rFonts w:ascii="Garamond" w:hAnsi="Garamond"/>
          <w:sz w:val="24"/>
          <w:lang w:val="sq-AL"/>
        </w:rPr>
        <w:t>:</w:t>
      </w:r>
      <w:r w:rsidR="00E652E7" w:rsidRPr="0069474E">
        <w:rPr>
          <w:rFonts w:ascii="Garamond" w:hAnsi="Garamond"/>
          <w:sz w:val="24"/>
          <w:lang w:val="sq-AL"/>
        </w:rPr>
        <w:t xml:space="preserve"> Ministria e Drejtësisë, Banka e Shqipërisë, Drejtoria e Përgjithshme e Parandalimit të Pastrimit të Parave (DPPP) dhe Autoriteti i Mbikëqyrjes Financiare, ndërsa administrimi i llogarive dhe aseteve të ngrira/</w:t>
      </w:r>
      <w:r w:rsidR="00A06467">
        <w:rPr>
          <w:rFonts w:ascii="Garamond" w:hAnsi="Garamond"/>
          <w:sz w:val="24"/>
          <w:lang w:val="sq-AL"/>
        </w:rPr>
        <w:t xml:space="preserve"> </w:t>
      </w:r>
      <w:r w:rsidR="00E652E7" w:rsidRPr="0069474E">
        <w:rPr>
          <w:rFonts w:ascii="Garamond" w:hAnsi="Garamond"/>
          <w:sz w:val="24"/>
          <w:lang w:val="sq-AL"/>
        </w:rPr>
        <w:t>sekuestruara/konfiskuara bëhet nga Agjencia për Administrimin e Pasurive të Sekuestruara dhe Konfiskuara</w:t>
      </w:r>
      <w:r w:rsidR="00A06467">
        <w:rPr>
          <w:rFonts w:ascii="Garamond" w:hAnsi="Garamond"/>
          <w:sz w:val="24"/>
          <w:lang w:val="sq-AL"/>
        </w:rPr>
        <w:t>;</w:t>
      </w:r>
    </w:p>
    <w:p w14:paraId="63014740" w14:textId="54AC8BEE"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Vendimi i Këshillit Mbikëqyrës të Bankës</w:t>
      </w:r>
      <w:r w:rsidR="00A03946" w:rsidRPr="0069474E">
        <w:rPr>
          <w:rFonts w:ascii="Garamond" w:hAnsi="Garamond"/>
          <w:sz w:val="24"/>
          <w:lang w:val="sq-AL"/>
        </w:rPr>
        <w:t xml:space="preserve"> së Shqipërisë nr. 44, datë 10.</w:t>
      </w:r>
      <w:r w:rsidR="00E652E7" w:rsidRPr="0069474E">
        <w:rPr>
          <w:rFonts w:ascii="Garamond" w:hAnsi="Garamond"/>
          <w:sz w:val="24"/>
          <w:lang w:val="sq-AL"/>
        </w:rPr>
        <w:t xml:space="preserve">6.2009, </w:t>
      </w:r>
      <w:r w:rsidR="00A03946" w:rsidRPr="0069474E">
        <w:rPr>
          <w:rFonts w:ascii="Garamond" w:hAnsi="Garamond"/>
          <w:sz w:val="24"/>
          <w:lang w:val="sq-AL"/>
        </w:rPr>
        <w:t>“</w:t>
      </w:r>
      <w:r w:rsidR="00E652E7" w:rsidRPr="0069474E">
        <w:rPr>
          <w:rFonts w:ascii="Garamond" w:hAnsi="Garamond"/>
          <w:sz w:val="24"/>
          <w:lang w:val="sq-AL"/>
        </w:rPr>
        <w:t xml:space="preserve">Për miratimin e rregullores </w:t>
      </w:r>
      <w:r w:rsidR="00B72226">
        <w:rPr>
          <w:rFonts w:ascii="Garamond" w:hAnsi="Garamond"/>
          <w:sz w:val="24"/>
          <w:lang w:val="sq-AL"/>
        </w:rPr>
        <w:t>‘</w:t>
      </w:r>
      <w:r w:rsidR="00E652E7" w:rsidRPr="0069474E">
        <w:rPr>
          <w:rFonts w:ascii="Garamond" w:hAnsi="Garamond"/>
          <w:sz w:val="24"/>
          <w:lang w:val="sq-AL"/>
        </w:rPr>
        <w:t>Për parandalimin e pastrimin e parave dhe financimit të terrorizmit</w:t>
      </w:r>
      <w:r w:rsidR="00B72226">
        <w:rPr>
          <w:rFonts w:ascii="Garamond" w:hAnsi="Garamond"/>
          <w:sz w:val="24"/>
          <w:lang w:val="sq-AL"/>
        </w:rPr>
        <w:t>’;</w:t>
      </w:r>
      <w:r w:rsidR="00E652E7" w:rsidRPr="0069474E">
        <w:rPr>
          <w:rFonts w:ascii="Garamond" w:hAnsi="Garamond"/>
          <w:sz w:val="24"/>
          <w:lang w:val="sq-AL"/>
        </w:rPr>
        <w:t xml:space="preserve">. </w:t>
      </w:r>
    </w:p>
    <w:p w14:paraId="63014741" w14:textId="45E0AAA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A03946" w:rsidRPr="0069474E">
        <w:rPr>
          <w:rFonts w:ascii="Garamond" w:hAnsi="Garamond"/>
          <w:sz w:val="24"/>
          <w:lang w:val="sq-AL"/>
        </w:rPr>
        <w:t>VKM</w:t>
      </w:r>
      <w:r w:rsidR="00B72226">
        <w:rPr>
          <w:rFonts w:ascii="Garamond" w:hAnsi="Garamond"/>
          <w:sz w:val="24"/>
          <w:lang w:val="sq-AL"/>
        </w:rPr>
        <w:t>-ja</w:t>
      </w:r>
      <w:r w:rsidR="00A03946" w:rsidRPr="0069474E">
        <w:rPr>
          <w:rFonts w:ascii="Garamond" w:hAnsi="Garamond"/>
          <w:sz w:val="24"/>
          <w:lang w:val="sq-AL"/>
        </w:rPr>
        <w:t xml:space="preserve"> nr. 140, datë 13.</w:t>
      </w:r>
      <w:r w:rsidR="00E652E7" w:rsidRPr="0069474E">
        <w:rPr>
          <w:rFonts w:ascii="Garamond" w:hAnsi="Garamond"/>
          <w:sz w:val="24"/>
          <w:lang w:val="sq-AL"/>
        </w:rPr>
        <w:t xml:space="preserve">2.2008, </w:t>
      </w:r>
      <w:r w:rsidR="00A03946" w:rsidRPr="0069474E">
        <w:rPr>
          <w:rFonts w:ascii="Garamond" w:hAnsi="Garamond"/>
          <w:sz w:val="24"/>
          <w:lang w:val="sq-AL"/>
        </w:rPr>
        <w:t>“</w:t>
      </w:r>
      <w:r w:rsidR="00E652E7" w:rsidRPr="0069474E">
        <w:rPr>
          <w:rFonts w:ascii="Garamond" w:hAnsi="Garamond"/>
          <w:sz w:val="24"/>
          <w:lang w:val="sq-AL"/>
        </w:rPr>
        <w:t>Për mënyrën e administrimit të pasurive të paluajtshme të sekuestruara, në kuadër të masave kundër financimit të terrorizmit</w:t>
      </w:r>
      <w:r w:rsidR="00A03946" w:rsidRPr="0069474E">
        <w:rPr>
          <w:rFonts w:ascii="Garamond" w:hAnsi="Garamond"/>
          <w:sz w:val="24"/>
          <w:lang w:val="sq-AL"/>
        </w:rPr>
        <w:t>”</w:t>
      </w:r>
      <w:r w:rsidR="00B72226">
        <w:rPr>
          <w:rFonts w:ascii="Garamond" w:hAnsi="Garamond"/>
          <w:sz w:val="24"/>
          <w:lang w:val="sq-AL"/>
        </w:rPr>
        <w:t>;</w:t>
      </w:r>
    </w:p>
    <w:p w14:paraId="63014742" w14:textId="01761CF9"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Rekomandimi i </w:t>
      </w:r>
      <w:r w:rsidR="00A03946" w:rsidRPr="0069474E">
        <w:rPr>
          <w:rFonts w:ascii="Garamond" w:hAnsi="Garamond"/>
          <w:sz w:val="24"/>
          <w:lang w:val="sq-AL"/>
        </w:rPr>
        <w:t>vendimit kuadër të</w:t>
      </w:r>
      <w:r w:rsidR="00E652E7" w:rsidRPr="0069474E">
        <w:rPr>
          <w:rFonts w:ascii="Garamond" w:hAnsi="Garamond"/>
          <w:sz w:val="24"/>
          <w:lang w:val="sq-AL"/>
        </w:rPr>
        <w:t xml:space="preserve"> KE-së, </w:t>
      </w:r>
      <w:r w:rsidR="00A03946" w:rsidRPr="0069474E">
        <w:rPr>
          <w:rFonts w:ascii="Garamond" w:hAnsi="Garamond"/>
          <w:sz w:val="24"/>
          <w:lang w:val="sq-AL"/>
        </w:rPr>
        <w:t>n</w:t>
      </w:r>
      <w:r w:rsidR="00E652E7" w:rsidRPr="0069474E">
        <w:rPr>
          <w:rFonts w:ascii="Garamond" w:hAnsi="Garamond"/>
          <w:sz w:val="24"/>
          <w:lang w:val="sq-AL"/>
        </w:rPr>
        <w:t>eni 5, Dënimet</w:t>
      </w:r>
      <w:r w:rsidR="00B72226">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Masat e ndëshkimit dhe dënimit të terroristëve</w:t>
      </w:r>
      <w:r w:rsidR="00A03946" w:rsidRPr="0069474E">
        <w:rPr>
          <w:rFonts w:ascii="Garamond" w:hAnsi="Garamond"/>
          <w:sz w:val="24"/>
          <w:lang w:val="sq-AL"/>
        </w:rPr>
        <w:t>”</w:t>
      </w:r>
      <w:r w:rsidR="00E652E7" w:rsidRPr="0069474E">
        <w:rPr>
          <w:rFonts w:ascii="Garamond" w:hAnsi="Garamond"/>
          <w:sz w:val="24"/>
          <w:lang w:val="sq-AL"/>
        </w:rPr>
        <w:t>,</w:t>
      </w:r>
      <w:r w:rsidR="002F1DCD" w:rsidRPr="0069474E">
        <w:rPr>
          <w:rFonts w:ascii="Garamond" w:hAnsi="Garamond"/>
          <w:sz w:val="24"/>
          <w:lang w:val="sq-AL"/>
        </w:rPr>
        <w:t xml:space="preserve"> </w:t>
      </w:r>
      <w:r w:rsidR="00E652E7" w:rsidRPr="0069474E">
        <w:rPr>
          <w:rFonts w:ascii="Garamond" w:hAnsi="Garamond"/>
          <w:sz w:val="24"/>
          <w:lang w:val="sq-AL"/>
        </w:rPr>
        <w:t>dhe të</w:t>
      </w:r>
      <w:r w:rsidR="002F1DCD" w:rsidRPr="0069474E">
        <w:rPr>
          <w:rFonts w:ascii="Garamond" w:hAnsi="Garamond"/>
          <w:sz w:val="24"/>
          <w:lang w:val="sq-AL"/>
        </w:rPr>
        <w:t xml:space="preserve"> </w:t>
      </w:r>
      <w:r w:rsidR="00E652E7" w:rsidRPr="0069474E">
        <w:rPr>
          <w:rFonts w:ascii="Garamond" w:hAnsi="Garamond"/>
          <w:sz w:val="24"/>
          <w:lang w:val="sq-AL"/>
        </w:rPr>
        <w:t>nenit 2 të tij, për krimet e lidhura me grupet terroriste</w:t>
      </w:r>
      <w:r w:rsidR="00B72226">
        <w:rPr>
          <w:rFonts w:ascii="Garamond" w:hAnsi="Garamond"/>
          <w:sz w:val="24"/>
          <w:lang w:val="sq-AL"/>
        </w:rPr>
        <w:t>;</w:t>
      </w:r>
    </w:p>
    <w:p w14:paraId="63014743" w14:textId="26A884D1"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B72226" w:rsidRPr="0069474E">
        <w:rPr>
          <w:rFonts w:ascii="Garamond" w:hAnsi="Garamond"/>
          <w:sz w:val="24"/>
          <w:lang w:val="sq-AL"/>
        </w:rPr>
        <w:t>Li</w:t>
      </w:r>
      <w:r w:rsidR="00B72226">
        <w:rPr>
          <w:rFonts w:ascii="Garamond" w:hAnsi="Garamond"/>
          <w:sz w:val="24"/>
          <w:lang w:val="sq-AL"/>
        </w:rPr>
        <w:t>gji</w:t>
      </w:r>
      <w:r w:rsidR="00A03946" w:rsidRPr="0069474E">
        <w:rPr>
          <w:rFonts w:ascii="Garamond" w:hAnsi="Garamond"/>
          <w:sz w:val="24"/>
          <w:lang w:val="sq-AL"/>
        </w:rPr>
        <w:t xml:space="preserve"> nr. 9110, datë 24.</w:t>
      </w:r>
      <w:r w:rsidR="00E652E7" w:rsidRPr="0069474E">
        <w:rPr>
          <w:rFonts w:ascii="Garamond" w:hAnsi="Garamond"/>
          <w:sz w:val="24"/>
          <w:lang w:val="sq-AL"/>
        </w:rPr>
        <w:t>7.2003</w:t>
      </w:r>
      <w:r w:rsidR="00ED1096">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organizimin dhe funksionimin e Gjykatave për Krimet e Rënda</w:t>
      </w:r>
      <w:r w:rsidR="00A03946" w:rsidRPr="0069474E">
        <w:rPr>
          <w:rFonts w:ascii="Garamond" w:hAnsi="Garamond"/>
          <w:sz w:val="24"/>
          <w:lang w:val="sq-AL"/>
        </w:rPr>
        <w:t>”</w:t>
      </w:r>
      <w:r w:rsidR="00E652E7" w:rsidRPr="0069474E">
        <w:rPr>
          <w:rFonts w:ascii="Garamond" w:hAnsi="Garamond"/>
          <w:sz w:val="24"/>
          <w:lang w:val="sq-AL"/>
        </w:rPr>
        <w:t>, u krijua Gjykata Për Krime të Rënda, dhe Prokuroria për Krimet e Rënda, e cila ka në kompetencë edhe hetimin e veprave penale në fushën kundër terrorizmit</w:t>
      </w:r>
      <w:r w:rsidR="00B72226">
        <w:rPr>
          <w:rFonts w:ascii="Garamond" w:hAnsi="Garamond"/>
          <w:sz w:val="24"/>
          <w:lang w:val="sq-AL"/>
        </w:rPr>
        <w:t>;</w:t>
      </w:r>
    </w:p>
    <w:p w14:paraId="63014744" w14:textId="45158993"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Ligji nr. 10173, datë 22.10.2009</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mbrojtjen e dëshmitarëve dhe</w:t>
      </w:r>
      <w:r w:rsidR="002F1DCD" w:rsidRPr="0069474E">
        <w:rPr>
          <w:rFonts w:ascii="Garamond" w:hAnsi="Garamond"/>
          <w:sz w:val="24"/>
          <w:lang w:val="sq-AL"/>
        </w:rPr>
        <w:t xml:space="preserve"> </w:t>
      </w:r>
      <w:r w:rsidR="00E652E7" w:rsidRPr="0069474E">
        <w:rPr>
          <w:rFonts w:ascii="Garamond" w:hAnsi="Garamond"/>
          <w:sz w:val="24"/>
          <w:lang w:val="sq-AL"/>
        </w:rPr>
        <w:t>bashkëpunëtorëve të drejtësisë</w:t>
      </w:r>
      <w:r w:rsidR="00A03946" w:rsidRPr="0069474E">
        <w:rPr>
          <w:rFonts w:ascii="Garamond" w:hAnsi="Garamond"/>
          <w:sz w:val="24"/>
          <w:lang w:val="sq-AL"/>
        </w:rPr>
        <w:t>”</w:t>
      </w:r>
      <w:r w:rsidR="00B72226">
        <w:rPr>
          <w:rFonts w:ascii="Garamond" w:hAnsi="Garamond"/>
          <w:sz w:val="24"/>
          <w:lang w:val="sq-AL"/>
        </w:rPr>
        <w:t>;</w:t>
      </w:r>
    </w:p>
    <w:p w14:paraId="63014745" w14:textId="7E11A74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Ligj</w:t>
      </w:r>
      <w:r w:rsidR="00C93424">
        <w:rPr>
          <w:rFonts w:ascii="Garamond" w:hAnsi="Garamond"/>
          <w:sz w:val="24"/>
          <w:lang w:val="sq-AL"/>
        </w:rPr>
        <w:t>i</w:t>
      </w:r>
      <w:r w:rsidR="00E652E7" w:rsidRPr="0069474E">
        <w:rPr>
          <w:rFonts w:ascii="Garamond" w:hAnsi="Garamond"/>
          <w:sz w:val="24"/>
          <w:lang w:val="sq-AL"/>
        </w:rPr>
        <w:t xml:space="preserve"> nr. 108/2013</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të huajt</w:t>
      </w:r>
      <w:r w:rsidR="00A03946" w:rsidRPr="0069474E">
        <w:rPr>
          <w:rFonts w:ascii="Garamond" w:hAnsi="Garamond"/>
          <w:sz w:val="24"/>
          <w:lang w:val="sq-AL"/>
        </w:rPr>
        <w:t>”</w:t>
      </w:r>
      <w:r w:rsidR="00ED1096">
        <w:rPr>
          <w:rFonts w:ascii="Garamond" w:hAnsi="Garamond"/>
          <w:sz w:val="24"/>
          <w:lang w:val="sq-AL"/>
        </w:rPr>
        <w:t>,</w:t>
      </w:r>
      <w:r w:rsidR="00E652E7" w:rsidRPr="0069474E">
        <w:rPr>
          <w:rFonts w:ascii="Garamond" w:hAnsi="Garamond"/>
          <w:sz w:val="24"/>
          <w:lang w:val="sq-AL"/>
        </w:rPr>
        <w:t xml:space="preserve"> (ndryshuar me ligjin nr. 74/2016, datë 14.7.2016</w:t>
      </w:r>
      <w:r w:rsidR="00A03946" w:rsidRPr="0069474E">
        <w:rPr>
          <w:rFonts w:ascii="Garamond" w:hAnsi="Garamond"/>
          <w:sz w:val="24"/>
          <w:lang w:val="sq-AL"/>
        </w:rPr>
        <w:t>,</w:t>
      </w:r>
      <w:r w:rsidR="00E652E7" w:rsidRPr="0069474E">
        <w:rPr>
          <w:rFonts w:ascii="Garamond" w:hAnsi="Garamond"/>
          <w:sz w:val="24"/>
          <w:lang w:val="sq-AL"/>
        </w:rPr>
        <w:t xml:space="preserve"> dhe </w:t>
      </w:r>
      <w:r w:rsidR="00A03946" w:rsidRPr="0069474E">
        <w:rPr>
          <w:rFonts w:ascii="Garamond" w:hAnsi="Garamond"/>
          <w:sz w:val="24"/>
          <w:lang w:val="sq-AL"/>
        </w:rPr>
        <w:t>l</w:t>
      </w:r>
      <w:r w:rsidR="00E652E7" w:rsidRPr="0069474E">
        <w:rPr>
          <w:rFonts w:ascii="Garamond" w:hAnsi="Garamond"/>
          <w:sz w:val="24"/>
          <w:lang w:val="sq-AL"/>
        </w:rPr>
        <w:t>igjin nr.</w:t>
      </w:r>
      <w:r w:rsidR="00C93424">
        <w:rPr>
          <w:rFonts w:ascii="Garamond" w:hAnsi="Garamond"/>
          <w:sz w:val="24"/>
          <w:lang w:val="sq-AL"/>
        </w:rPr>
        <w:t xml:space="preserve"> </w:t>
      </w:r>
      <w:r w:rsidR="00E652E7" w:rsidRPr="0069474E">
        <w:rPr>
          <w:rFonts w:ascii="Garamond" w:hAnsi="Garamond"/>
          <w:sz w:val="24"/>
          <w:lang w:val="sq-AL"/>
        </w:rPr>
        <w:t>13/2020) i cili rregullon regjimin e hyrjes, të qëndrimit, të punësimit dhe të daljes së të huajve në/nga Republika e Shqipërisë</w:t>
      </w:r>
      <w:r w:rsidR="00B72226">
        <w:rPr>
          <w:rFonts w:ascii="Garamond" w:hAnsi="Garamond"/>
          <w:sz w:val="24"/>
          <w:lang w:val="sq-AL"/>
        </w:rPr>
        <w:t>;</w:t>
      </w:r>
    </w:p>
    <w:p w14:paraId="63014746" w14:textId="68514D21"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A03946" w:rsidRPr="0069474E">
        <w:rPr>
          <w:rFonts w:ascii="Garamond" w:hAnsi="Garamond"/>
          <w:sz w:val="24"/>
          <w:lang w:val="sq-AL"/>
        </w:rPr>
        <w:t xml:space="preserve">Ligji nr. 10193, datë </w:t>
      </w:r>
      <w:r w:rsidR="00E652E7" w:rsidRPr="0069474E">
        <w:rPr>
          <w:rFonts w:ascii="Garamond" w:hAnsi="Garamond"/>
          <w:sz w:val="24"/>
          <w:lang w:val="sq-AL"/>
        </w:rPr>
        <w:t xml:space="preserve">3.12.2009, </w:t>
      </w:r>
      <w:r w:rsidR="00A03946" w:rsidRPr="0069474E">
        <w:rPr>
          <w:rFonts w:ascii="Garamond" w:hAnsi="Garamond"/>
          <w:sz w:val="24"/>
          <w:lang w:val="sq-AL"/>
        </w:rPr>
        <w:t>“</w:t>
      </w:r>
      <w:r w:rsidR="00E652E7" w:rsidRPr="0069474E">
        <w:rPr>
          <w:rFonts w:ascii="Garamond" w:hAnsi="Garamond"/>
          <w:sz w:val="24"/>
          <w:lang w:val="sq-AL"/>
        </w:rPr>
        <w:t>Për marrëdhëniet juridiksionale me autoritetet e huaja në çështjet penale</w:t>
      </w:r>
      <w:r w:rsidR="00A03946" w:rsidRPr="0069474E">
        <w:rPr>
          <w:rFonts w:ascii="Garamond" w:hAnsi="Garamond"/>
          <w:sz w:val="24"/>
          <w:lang w:val="sq-AL"/>
        </w:rPr>
        <w:t>”</w:t>
      </w:r>
      <w:r w:rsidR="00B72226">
        <w:rPr>
          <w:rFonts w:ascii="Garamond" w:hAnsi="Garamond"/>
          <w:sz w:val="24"/>
          <w:lang w:val="sq-AL"/>
        </w:rPr>
        <w:t>;</w:t>
      </w:r>
    </w:p>
    <w:p w14:paraId="63014747" w14:textId="78DDA35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Ligj</w:t>
      </w:r>
      <w:r w:rsidR="00ED1096">
        <w:rPr>
          <w:rFonts w:ascii="Garamond" w:hAnsi="Garamond"/>
          <w:sz w:val="24"/>
          <w:lang w:val="sq-AL"/>
        </w:rPr>
        <w:t>i</w:t>
      </w:r>
      <w:r w:rsidR="00E652E7" w:rsidRPr="0069474E">
        <w:rPr>
          <w:rFonts w:ascii="Garamond" w:hAnsi="Garamond"/>
          <w:sz w:val="24"/>
          <w:lang w:val="sq-AL"/>
        </w:rPr>
        <w:t xml:space="preserve"> nr. 79/2020</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ekzekutimin e vendimeve penale</w:t>
      </w:r>
      <w:r w:rsidR="00A03946" w:rsidRPr="0069474E">
        <w:rPr>
          <w:rFonts w:ascii="Garamond" w:hAnsi="Garamond"/>
          <w:sz w:val="24"/>
          <w:lang w:val="sq-AL"/>
        </w:rPr>
        <w:t>”</w:t>
      </w:r>
      <w:r w:rsidR="00B72226">
        <w:rPr>
          <w:rFonts w:ascii="Garamond" w:hAnsi="Garamond"/>
          <w:sz w:val="24"/>
          <w:lang w:val="sq-AL"/>
        </w:rPr>
        <w:t>;</w:t>
      </w:r>
    </w:p>
    <w:p w14:paraId="63014748" w14:textId="1F79F17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Ligj</w:t>
      </w:r>
      <w:r w:rsidR="00ED1096">
        <w:rPr>
          <w:rFonts w:ascii="Garamond" w:hAnsi="Garamond"/>
          <w:sz w:val="24"/>
          <w:lang w:val="sq-AL"/>
        </w:rPr>
        <w:t>i</w:t>
      </w:r>
      <w:r w:rsidR="00E652E7" w:rsidRPr="0069474E">
        <w:rPr>
          <w:rFonts w:ascii="Garamond" w:hAnsi="Garamond"/>
          <w:sz w:val="24"/>
          <w:lang w:val="sq-AL"/>
        </w:rPr>
        <w:t xml:space="preserve"> nr. 45/2019</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mbrojtjen civile</w:t>
      </w:r>
      <w:r w:rsidR="00A03946" w:rsidRPr="0069474E">
        <w:rPr>
          <w:rFonts w:ascii="Garamond" w:hAnsi="Garamond"/>
          <w:sz w:val="24"/>
          <w:lang w:val="sq-AL"/>
        </w:rPr>
        <w:t>”</w:t>
      </w:r>
      <w:r w:rsidR="00B72226">
        <w:rPr>
          <w:rFonts w:ascii="Garamond" w:hAnsi="Garamond"/>
          <w:sz w:val="24"/>
          <w:lang w:val="sq-AL"/>
        </w:rPr>
        <w:t>;</w:t>
      </w:r>
      <w:r w:rsidR="00E652E7" w:rsidRPr="0069474E">
        <w:rPr>
          <w:rFonts w:ascii="Garamond" w:hAnsi="Garamond"/>
          <w:sz w:val="24"/>
          <w:lang w:val="sq-AL"/>
        </w:rPr>
        <w:t xml:space="preserve"> </w:t>
      </w:r>
    </w:p>
    <w:p w14:paraId="63014749" w14:textId="650D81E8" w:rsidR="00E652E7" w:rsidRPr="0069474E" w:rsidRDefault="00C961C2" w:rsidP="00DE6F7F">
      <w:pPr>
        <w:spacing w:after="0" w:line="240" w:lineRule="auto"/>
        <w:rPr>
          <w:rFonts w:ascii="Garamond" w:hAnsi="Garamond"/>
          <w:color w:val="000000" w:themeColor="text1"/>
          <w:sz w:val="24"/>
          <w:lang w:val="sq-AL"/>
        </w:rPr>
      </w:pPr>
      <w:r w:rsidRPr="0069474E">
        <w:rPr>
          <w:rFonts w:ascii="Garamond" w:hAnsi="Garamond"/>
          <w:color w:val="000000" w:themeColor="text1"/>
          <w:sz w:val="24"/>
          <w:lang w:val="sq-AL"/>
        </w:rPr>
        <w:t xml:space="preserve">- </w:t>
      </w:r>
      <w:hyperlink r:id="rId14" w:history="1">
        <w:r w:rsidR="00E652E7" w:rsidRPr="0069474E">
          <w:rPr>
            <w:rStyle w:val="Hyperlink"/>
            <w:rFonts w:ascii="Garamond" w:hAnsi="Garamond"/>
            <w:color w:val="000000" w:themeColor="text1"/>
            <w:sz w:val="24"/>
            <w:u w:val="none"/>
            <w:lang w:val="sq-AL"/>
          </w:rPr>
          <w:t>Strategjia e Sigurisë Kombëtare</w:t>
        </w:r>
      </w:hyperlink>
      <w:r w:rsidR="00B72226">
        <w:rPr>
          <w:rFonts w:ascii="Garamond" w:hAnsi="Garamond"/>
          <w:color w:val="000000" w:themeColor="text1"/>
          <w:sz w:val="24"/>
          <w:lang w:val="sq-AL"/>
        </w:rPr>
        <w:t>;</w:t>
      </w:r>
    </w:p>
    <w:p w14:paraId="6301474A" w14:textId="6CAF001B" w:rsidR="00E652E7" w:rsidRPr="0069474E" w:rsidRDefault="00C961C2" w:rsidP="00DE6F7F">
      <w:pPr>
        <w:spacing w:after="0" w:line="240" w:lineRule="auto"/>
        <w:rPr>
          <w:rFonts w:ascii="Garamond" w:hAnsi="Garamond"/>
          <w:color w:val="000000" w:themeColor="text1"/>
          <w:sz w:val="24"/>
          <w:lang w:val="sq-AL"/>
        </w:rPr>
      </w:pPr>
      <w:r w:rsidRPr="0069474E">
        <w:rPr>
          <w:rFonts w:ascii="Garamond" w:hAnsi="Garamond"/>
          <w:color w:val="000000" w:themeColor="text1"/>
          <w:sz w:val="24"/>
          <w:lang w:val="sq-AL"/>
        </w:rPr>
        <w:t xml:space="preserve">- </w:t>
      </w:r>
      <w:hyperlink r:id="rId15" w:history="1">
        <w:r w:rsidR="00E652E7" w:rsidRPr="0069474E">
          <w:rPr>
            <w:rStyle w:val="Hyperlink"/>
            <w:rFonts w:ascii="Garamond" w:hAnsi="Garamond"/>
            <w:color w:val="000000" w:themeColor="text1"/>
            <w:sz w:val="24"/>
            <w:u w:val="none"/>
            <w:lang w:val="sq-AL"/>
          </w:rPr>
          <w:t>Strategjia Kombëtare për Zhvillim dhe Integrim 2015</w:t>
        </w:r>
        <w:r w:rsidR="00A03946" w:rsidRPr="0069474E">
          <w:rPr>
            <w:rStyle w:val="Hyperlink"/>
            <w:rFonts w:ascii="Garamond" w:hAnsi="Garamond"/>
            <w:color w:val="000000" w:themeColor="text1"/>
            <w:sz w:val="24"/>
            <w:u w:val="none"/>
            <w:lang w:val="sq-AL"/>
          </w:rPr>
          <w:t xml:space="preserve"> – </w:t>
        </w:r>
        <w:r w:rsidR="00E652E7" w:rsidRPr="0069474E">
          <w:rPr>
            <w:rStyle w:val="Hyperlink"/>
            <w:rFonts w:ascii="Garamond" w:hAnsi="Garamond"/>
            <w:color w:val="000000" w:themeColor="text1"/>
            <w:sz w:val="24"/>
            <w:u w:val="none"/>
            <w:lang w:val="sq-AL"/>
          </w:rPr>
          <w:t>2020</w:t>
        </w:r>
      </w:hyperlink>
      <w:r w:rsidR="00B72226">
        <w:rPr>
          <w:rFonts w:ascii="Garamond" w:hAnsi="Garamond"/>
          <w:color w:val="000000" w:themeColor="text1"/>
          <w:sz w:val="24"/>
          <w:lang w:val="sq-AL"/>
        </w:rPr>
        <w:t>;</w:t>
      </w:r>
    </w:p>
    <w:p w14:paraId="6301474B" w14:textId="7C0C9345" w:rsidR="00E652E7" w:rsidRPr="0069474E" w:rsidRDefault="00C961C2" w:rsidP="00DE6F7F">
      <w:pPr>
        <w:spacing w:after="0" w:line="240" w:lineRule="auto"/>
        <w:rPr>
          <w:rFonts w:ascii="Garamond" w:hAnsi="Garamond"/>
          <w:color w:val="000000" w:themeColor="text1"/>
          <w:sz w:val="24"/>
          <w:lang w:val="sq-AL"/>
        </w:rPr>
      </w:pPr>
      <w:r w:rsidRPr="0069474E">
        <w:rPr>
          <w:rFonts w:ascii="Garamond" w:hAnsi="Garamond"/>
          <w:color w:val="000000" w:themeColor="text1"/>
          <w:sz w:val="24"/>
          <w:lang w:val="sq-AL"/>
        </w:rPr>
        <w:t xml:space="preserve">- </w:t>
      </w:r>
      <w:hyperlink r:id="rId16" w:history="1">
        <w:r w:rsidR="00E652E7" w:rsidRPr="0069474E">
          <w:rPr>
            <w:rStyle w:val="Hyperlink"/>
            <w:rFonts w:ascii="Garamond" w:hAnsi="Garamond"/>
            <w:color w:val="000000" w:themeColor="text1"/>
            <w:sz w:val="24"/>
            <w:u w:val="none"/>
            <w:lang w:val="sq-AL"/>
          </w:rPr>
          <w:t>Strategjia Ndërsektoriale e Luftës kundër Krimit të Organizuar, Trafiqeve të Paligjshme dhe Terrorizmit, 2013</w:t>
        </w:r>
        <w:r w:rsidR="00A03946" w:rsidRPr="0069474E">
          <w:rPr>
            <w:rStyle w:val="Hyperlink"/>
            <w:rFonts w:ascii="Garamond" w:hAnsi="Garamond"/>
            <w:color w:val="000000" w:themeColor="text1"/>
            <w:sz w:val="24"/>
            <w:u w:val="none"/>
            <w:lang w:val="sq-AL"/>
          </w:rPr>
          <w:t xml:space="preserve"> – </w:t>
        </w:r>
        <w:r w:rsidR="00E652E7" w:rsidRPr="0069474E">
          <w:rPr>
            <w:rStyle w:val="Hyperlink"/>
            <w:rFonts w:ascii="Garamond" w:hAnsi="Garamond"/>
            <w:color w:val="000000" w:themeColor="text1"/>
            <w:sz w:val="24"/>
            <w:u w:val="none"/>
            <w:lang w:val="sq-AL"/>
          </w:rPr>
          <w:t>2020 dhe Planit të Veprimit 2013</w:t>
        </w:r>
        <w:r w:rsidR="00A03946" w:rsidRPr="0069474E">
          <w:rPr>
            <w:rStyle w:val="Hyperlink"/>
            <w:rFonts w:ascii="Garamond" w:hAnsi="Garamond"/>
            <w:color w:val="000000" w:themeColor="text1"/>
            <w:sz w:val="24"/>
            <w:u w:val="none"/>
            <w:lang w:val="sq-AL"/>
          </w:rPr>
          <w:t xml:space="preserve"> – </w:t>
        </w:r>
        <w:r w:rsidR="00E652E7" w:rsidRPr="0069474E">
          <w:rPr>
            <w:rStyle w:val="Hyperlink"/>
            <w:rFonts w:ascii="Garamond" w:hAnsi="Garamond"/>
            <w:color w:val="000000" w:themeColor="text1"/>
            <w:sz w:val="24"/>
            <w:u w:val="none"/>
            <w:lang w:val="sq-AL"/>
          </w:rPr>
          <w:t>2016</w:t>
        </w:r>
      </w:hyperlink>
      <w:r w:rsidR="00B72226">
        <w:rPr>
          <w:rFonts w:ascii="Garamond" w:hAnsi="Garamond"/>
          <w:color w:val="000000" w:themeColor="text1"/>
          <w:sz w:val="24"/>
          <w:lang w:val="sq-AL"/>
        </w:rPr>
        <w:t>;</w:t>
      </w:r>
    </w:p>
    <w:p w14:paraId="6301474C" w14:textId="45410A78" w:rsidR="00E652E7" w:rsidRPr="0069474E" w:rsidRDefault="00C961C2" w:rsidP="00DE6F7F">
      <w:pPr>
        <w:spacing w:after="0" w:line="240" w:lineRule="auto"/>
        <w:rPr>
          <w:rFonts w:ascii="Garamond" w:hAnsi="Garamond"/>
          <w:color w:val="000000" w:themeColor="text1"/>
          <w:sz w:val="24"/>
          <w:lang w:val="sq-AL"/>
        </w:rPr>
      </w:pPr>
      <w:r w:rsidRPr="0069474E">
        <w:rPr>
          <w:rFonts w:ascii="Garamond" w:hAnsi="Garamond"/>
          <w:color w:val="000000" w:themeColor="text1"/>
          <w:sz w:val="24"/>
          <w:lang w:val="sq-AL"/>
        </w:rPr>
        <w:t xml:space="preserve">- </w:t>
      </w:r>
      <w:hyperlink r:id="rId17" w:history="1">
        <w:r w:rsidR="00E652E7" w:rsidRPr="0069474E">
          <w:rPr>
            <w:rStyle w:val="Hyperlink"/>
            <w:rFonts w:ascii="Garamond" w:hAnsi="Garamond"/>
            <w:color w:val="000000" w:themeColor="text1"/>
            <w:sz w:val="24"/>
            <w:u w:val="none"/>
            <w:lang w:val="sq-AL"/>
          </w:rPr>
          <w:t>Plani i Veprimit për vitet 2019</w:t>
        </w:r>
        <w:r w:rsidR="00A03946" w:rsidRPr="0069474E">
          <w:rPr>
            <w:rStyle w:val="Hyperlink"/>
            <w:rFonts w:ascii="Garamond" w:hAnsi="Garamond"/>
            <w:color w:val="000000" w:themeColor="text1"/>
            <w:sz w:val="24"/>
            <w:u w:val="none"/>
            <w:lang w:val="sq-AL"/>
          </w:rPr>
          <w:t xml:space="preserve"> – </w:t>
        </w:r>
        <w:r w:rsidR="00E652E7" w:rsidRPr="0069474E">
          <w:rPr>
            <w:rStyle w:val="Hyperlink"/>
            <w:rFonts w:ascii="Garamond" w:hAnsi="Garamond"/>
            <w:color w:val="000000" w:themeColor="text1"/>
            <w:sz w:val="24"/>
            <w:u w:val="none"/>
            <w:lang w:val="sq-AL"/>
          </w:rPr>
          <w:t>2020, për zbatimin e Strategjisë Ndërsektoriale të Luftës kundër Krimit të Organizuar, Trafiqeve të Paligjshme dhe Terrorizmit, 2013</w:t>
        </w:r>
        <w:r w:rsidR="00A03946" w:rsidRPr="0069474E">
          <w:rPr>
            <w:rStyle w:val="Hyperlink"/>
            <w:rFonts w:ascii="Garamond" w:hAnsi="Garamond"/>
            <w:color w:val="000000" w:themeColor="text1"/>
            <w:sz w:val="24"/>
            <w:u w:val="none"/>
            <w:lang w:val="sq-AL"/>
          </w:rPr>
          <w:t xml:space="preserve"> – </w:t>
        </w:r>
        <w:r w:rsidR="00E652E7" w:rsidRPr="0069474E">
          <w:rPr>
            <w:rStyle w:val="Hyperlink"/>
            <w:rFonts w:ascii="Garamond" w:hAnsi="Garamond"/>
            <w:color w:val="000000" w:themeColor="text1"/>
            <w:sz w:val="24"/>
            <w:u w:val="none"/>
            <w:lang w:val="sq-AL"/>
          </w:rPr>
          <w:t>2020</w:t>
        </w:r>
      </w:hyperlink>
      <w:r w:rsidR="00B72226">
        <w:rPr>
          <w:rFonts w:ascii="Garamond" w:hAnsi="Garamond"/>
          <w:color w:val="000000" w:themeColor="text1"/>
          <w:sz w:val="24"/>
          <w:lang w:val="sq-AL"/>
        </w:rPr>
        <w:t>;</w:t>
      </w:r>
    </w:p>
    <w:p w14:paraId="6301474D" w14:textId="200A3380" w:rsidR="00E652E7" w:rsidRPr="0069474E" w:rsidRDefault="00C961C2" w:rsidP="00DE6F7F">
      <w:pPr>
        <w:spacing w:after="0" w:line="240" w:lineRule="auto"/>
        <w:rPr>
          <w:rFonts w:ascii="Garamond" w:hAnsi="Garamond"/>
          <w:color w:val="000000" w:themeColor="text1"/>
          <w:sz w:val="24"/>
          <w:lang w:val="sq-AL"/>
        </w:rPr>
      </w:pPr>
      <w:r w:rsidRPr="0069474E">
        <w:rPr>
          <w:rFonts w:ascii="Garamond" w:hAnsi="Garamond"/>
          <w:color w:val="000000" w:themeColor="text1"/>
          <w:sz w:val="24"/>
          <w:lang w:val="sq-AL"/>
        </w:rPr>
        <w:t xml:space="preserve">- </w:t>
      </w:r>
      <w:hyperlink r:id="rId18" w:history="1">
        <w:r w:rsidR="00E652E7" w:rsidRPr="0069474E">
          <w:rPr>
            <w:rStyle w:val="Hyperlink"/>
            <w:rFonts w:ascii="Garamond" w:hAnsi="Garamond"/>
            <w:color w:val="000000" w:themeColor="text1"/>
            <w:sz w:val="24"/>
            <w:u w:val="none"/>
            <w:lang w:val="sq-AL"/>
          </w:rPr>
          <w:t>Strategjia Ndërsektoriale e Luftës kundër Terrorizmit dhe Plani i Veprimit 2016-2020</w:t>
        </w:r>
      </w:hyperlink>
      <w:r w:rsidR="002A731C">
        <w:rPr>
          <w:rFonts w:ascii="Garamond" w:hAnsi="Garamond"/>
          <w:color w:val="000000" w:themeColor="text1"/>
          <w:sz w:val="24"/>
          <w:lang w:val="sq-AL"/>
        </w:rPr>
        <w:t>;</w:t>
      </w:r>
    </w:p>
    <w:p w14:paraId="6301474E" w14:textId="65EE31A3"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Strategjia Kombëtare për luftën kundër ekstremizmit të dhunshëm, miratuar me VKM</w:t>
      </w:r>
      <w:r w:rsidR="00A03946" w:rsidRPr="0069474E">
        <w:rPr>
          <w:rFonts w:ascii="Garamond" w:hAnsi="Garamond"/>
          <w:sz w:val="24"/>
          <w:lang w:val="sq-AL"/>
        </w:rPr>
        <w:t>-në</w:t>
      </w:r>
      <w:r w:rsidR="00E652E7" w:rsidRPr="0069474E">
        <w:rPr>
          <w:rFonts w:ascii="Garamond" w:hAnsi="Garamond"/>
          <w:sz w:val="24"/>
          <w:lang w:val="sq-AL"/>
        </w:rPr>
        <w:t xml:space="preserve"> nr. 930,</w:t>
      </w:r>
      <w:r w:rsidR="00A03946" w:rsidRPr="0069474E">
        <w:rPr>
          <w:rFonts w:ascii="Garamond" w:hAnsi="Garamond"/>
          <w:sz w:val="24"/>
          <w:lang w:val="sq-AL"/>
        </w:rPr>
        <w:t xml:space="preserve"> </w:t>
      </w:r>
      <w:r w:rsidR="00E652E7" w:rsidRPr="0069474E">
        <w:rPr>
          <w:rFonts w:ascii="Garamond" w:hAnsi="Garamond"/>
          <w:sz w:val="24"/>
          <w:lang w:val="sq-AL"/>
        </w:rPr>
        <w:t>datë 18.11.2015</w:t>
      </w:r>
      <w:r w:rsidR="00B72226">
        <w:rPr>
          <w:rFonts w:ascii="Garamond" w:hAnsi="Garamond"/>
          <w:sz w:val="24"/>
          <w:lang w:val="sq-AL"/>
        </w:rPr>
        <w:t>;</w:t>
      </w:r>
    </w:p>
    <w:p w14:paraId="6301474F" w14:textId="74D046AA"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Prioritetet e Ministrisë së Brendshme</w:t>
      </w:r>
      <w:r w:rsidR="00B72226">
        <w:rPr>
          <w:rFonts w:ascii="Garamond" w:hAnsi="Garamond"/>
          <w:sz w:val="24"/>
          <w:lang w:val="sq-AL"/>
        </w:rPr>
        <w:t>;</w:t>
      </w:r>
      <w:r w:rsidR="00E652E7" w:rsidRPr="0069474E">
        <w:rPr>
          <w:rFonts w:ascii="Garamond" w:hAnsi="Garamond"/>
          <w:sz w:val="24"/>
          <w:lang w:val="sq-AL"/>
        </w:rPr>
        <w:t> </w:t>
      </w:r>
    </w:p>
    <w:p w14:paraId="63014750" w14:textId="77777777"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Plani i Përbashkët i Veprimit Kundër Terrorizmit për Ballkanin Perëndimor ndërmjet Shqipërisë dhe Komisionit Evropian. </w:t>
      </w:r>
    </w:p>
    <w:p w14:paraId="63014751"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2.</w:t>
      </w:r>
      <w:bookmarkStart w:id="14" w:name="_Hlk57241008"/>
      <w:r w:rsidRPr="0069474E">
        <w:rPr>
          <w:rFonts w:ascii="Garamond" w:hAnsi="Garamond"/>
          <w:b/>
          <w:sz w:val="24"/>
          <w:lang w:val="sq-AL"/>
        </w:rPr>
        <w:t xml:space="preserve">1.1 Instrumentet ligjore ndërkombëtare </w:t>
      </w:r>
      <w:bookmarkEnd w:id="14"/>
    </w:p>
    <w:p w14:paraId="63014752"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 xml:space="preserve">2.1.1.1 </w:t>
      </w:r>
      <w:bookmarkStart w:id="15" w:name="_Hlk57241069"/>
      <w:r w:rsidRPr="0069474E">
        <w:rPr>
          <w:rFonts w:ascii="Garamond" w:hAnsi="Garamond"/>
          <w:b/>
          <w:sz w:val="24"/>
          <w:lang w:val="sq-AL"/>
        </w:rPr>
        <w:t>Konventat dhe protokollet ndërkombëtare</w:t>
      </w:r>
    </w:p>
    <w:bookmarkEnd w:id="15"/>
    <w:p w14:paraId="63014753" w14:textId="618AAECE"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Republika e Shqipërisë</w:t>
      </w:r>
      <w:r w:rsidR="00B72226">
        <w:rPr>
          <w:rFonts w:ascii="Garamond" w:hAnsi="Garamond"/>
          <w:sz w:val="24"/>
          <w:lang w:val="sq-AL"/>
        </w:rPr>
        <w:t>,</w:t>
      </w:r>
      <w:r w:rsidRPr="0069474E">
        <w:rPr>
          <w:rFonts w:ascii="Garamond" w:hAnsi="Garamond"/>
          <w:sz w:val="24"/>
          <w:lang w:val="sq-AL"/>
        </w:rPr>
        <w:t xml:space="preserve"> në kuadër të bashkëpunimit</w:t>
      </w:r>
      <w:r w:rsidR="002F1DCD" w:rsidRPr="0069474E">
        <w:rPr>
          <w:rFonts w:ascii="Garamond" w:hAnsi="Garamond"/>
          <w:sz w:val="24"/>
          <w:lang w:val="sq-AL"/>
        </w:rPr>
        <w:t xml:space="preserve"> </w:t>
      </w:r>
      <w:r w:rsidRPr="0069474E">
        <w:rPr>
          <w:rFonts w:ascii="Garamond" w:hAnsi="Garamond"/>
          <w:sz w:val="24"/>
          <w:lang w:val="sq-AL"/>
        </w:rPr>
        <w:t>në</w:t>
      </w:r>
      <w:r w:rsidR="002F1DCD" w:rsidRPr="0069474E">
        <w:rPr>
          <w:rFonts w:ascii="Garamond" w:hAnsi="Garamond"/>
          <w:sz w:val="24"/>
          <w:lang w:val="sq-AL"/>
        </w:rPr>
        <w:t xml:space="preserve"> </w:t>
      </w:r>
      <w:r w:rsidRPr="0069474E">
        <w:rPr>
          <w:rFonts w:ascii="Garamond" w:hAnsi="Garamond"/>
          <w:sz w:val="24"/>
          <w:lang w:val="sq-AL"/>
        </w:rPr>
        <w:t>luftën</w:t>
      </w:r>
      <w:r w:rsidR="002F1DCD" w:rsidRPr="0069474E">
        <w:rPr>
          <w:rFonts w:ascii="Garamond" w:hAnsi="Garamond"/>
          <w:sz w:val="24"/>
          <w:lang w:val="sq-AL"/>
        </w:rPr>
        <w:t xml:space="preserve"> </w:t>
      </w:r>
      <w:r w:rsidRPr="0069474E">
        <w:rPr>
          <w:rFonts w:ascii="Garamond" w:hAnsi="Garamond"/>
          <w:sz w:val="24"/>
          <w:lang w:val="sq-AL"/>
        </w:rPr>
        <w:t>kundër terrorizmit</w:t>
      </w:r>
      <w:r w:rsidR="00B72226">
        <w:rPr>
          <w:rFonts w:ascii="Garamond" w:hAnsi="Garamond"/>
          <w:sz w:val="24"/>
          <w:lang w:val="sq-AL"/>
        </w:rPr>
        <w:t>,</w:t>
      </w:r>
      <w:r w:rsidRPr="0069474E">
        <w:rPr>
          <w:rFonts w:ascii="Garamond" w:hAnsi="Garamond"/>
          <w:sz w:val="24"/>
          <w:lang w:val="sq-AL"/>
        </w:rPr>
        <w:t xml:space="preserve"> ka nënshkruar dhe ratifikuar konventat dhe protokollet ndërkombëtare që përbëjnë instrumentet e së drejtës ndërkombëtare në fushën e antiterrorizmit. Shqipëria u është bashkuar iniciativave të OKB-së për të luftuar terrorizmin dhe ka ratifikuar tashmë 12 prej tyre. Krahas tyre ekzistojnë edhe një sërë rezolutash të Këshillit të Sigurimit të OKB-së më vlerë detyruese për shtetet anëtare, si edhe konventa dhe protokolle të ashtuquajtura rajonale. Në këtë kuadër, Shqipëria aderon në të gjitha konventat dhe protokollet e Këshillit të Evropës kundër krimit të organizuar dhe terrorizmit (aktualisht 16 të tilla) dhe konkretisht:</w:t>
      </w:r>
    </w:p>
    <w:p w14:paraId="63014754" w14:textId="6E600A4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 </w:t>
      </w:r>
      <w:r w:rsidR="00A03946" w:rsidRPr="0069474E">
        <w:rPr>
          <w:rFonts w:ascii="Garamond" w:hAnsi="Garamond"/>
          <w:sz w:val="24"/>
          <w:lang w:val="sq-AL"/>
        </w:rPr>
        <w:t>“</w:t>
      </w:r>
      <w:r w:rsidR="00E652E7" w:rsidRPr="0069474E">
        <w:rPr>
          <w:rFonts w:ascii="Garamond" w:hAnsi="Garamond"/>
          <w:sz w:val="24"/>
          <w:lang w:val="sq-AL"/>
        </w:rPr>
        <w:t xml:space="preserve">Konventa mbi Veprat Penale dhe </w:t>
      </w:r>
      <w:r w:rsidR="00B72226" w:rsidRPr="0069474E">
        <w:rPr>
          <w:rFonts w:ascii="Garamond" w:hAnsi="Garamond"/>
          <w:sz w:val="24"/>
          <w:lang w:val="sq-AL"/>
        </w:rPr>
        <w:t>aktet e tjera të kryera në bordin</w:t>
      </w:r>
      <w:r w:rsidR="00B72226">
        <w:rPr>
          <w:rFonts w:ascii="Garamond" w:hAnsi="Garamond"/>
          <w:sz w:val="24"/>
          <w:lang w:val="sq-AL"/>
        </w:rPr>
        <w:t xml:space="preserve"> e</w:t>
      </w:r>
      <w:r w:rsidR="00B72226" w:rsidRPr="0069474E">
        <w:rPr>
          <w:rFonts w:ascii="Garamond" w:hAnsi="Garamond"/>
          <w:sz w:val="24"/>
          <w:lang w:val="sq-AL"/>
        </w:rPr>
        <w:t xml:space="preserve"> avionit</w:t>
      </w:r>
      <w:r w:rsidR="00A03946" w:rsidRPr="0069474E">
        <w:rPr>
          <w:rFonts w:ascii="Garamond" w:hAnsi="Garamond"/>
          <w:sz w:val="24"/>
          <w:lang w:val="sq-AL"/>
        </w:rPr>
        <w:t>”, Tokio, 14.</w:t>
      </w:r>
      <w:r w:rsidR="00E652E7" w:rsidRPr="0069474E">
        <w:rPr>
          <w:rFonts w:ascii="Garamond" w:hAnsi="Garamond"/>
          <w:sz w:val="24"/>
          <w:lang w:val="sq-AL"/>
        </w:rPr>
        <w:t>9.1963, ratif</w:t>
      </w:r>
      <w:r w:rsidR="00A03946" w:rsidRPr="0069474E">
        <w:rPr>
          <w:rFonts w:ascii="Garamond" w:hAnsi="Garamond"/>
          <w:sz w:val="24"/>
          <w:lang w:val="sq-AL"/>
        </w:rPr>
        <w:t xml:space="preserve">ikuar me ligjin nr. 8197, datë </w:t>
      </w:r>
      <w:r w:rsidR="00E652E7" w:rsidRPr="0069474E">
        <w:rPr>
          <w:rFonts w:ascii="Garamond" w:hAnsi="Garamond"/>
          <w:sz w:val="24"/>
          <w:lang w:val="sq-AL"/>
        </w:rPr>
        <w:t>6.3.1999, Fletore Zyrtare nr. 3, datë 28.3.1997, faqe 52</w:t>
      </w:r>
      <w:r w:rsidR="002A731C">
        <w:rPr>
          <w:rFonts w:ascii="Garamond" w:hAnsi="Garamond"/>
          <w:sz w:val="24"/>
          <w:lang w:val="sq-AL"/>
        </w:rPr>
        <w:t>;</w:t>
      </w:r>
    </w:p>
    <w:p w14:paraId="63014755" w14:textId="008DA24B" w:rsidR="00C961C2" w:rsidRPr="0069474E" w:rsidRDefault="00C961C2" w:rsidP="00C961C2">
      <w:pPr>
        <w:spacing w:after="0" w:line="240" w:lineRule="auto"/>
        <w:rPr>
          <w:rFonts w:ascii="Garamond" w:hAnsi="Garamond"/>
          <w:sz w:val="24"/>
          <w:lang w:val="sq-AL"/>
        </w:rPr>
      </w:pPr>
      <w:r w:rsidRPr="0069474E">
        <w:rPr>
          <w:rFonts w:ascii="Garamond" w:hAnsi="Garamond"/>
          <w:sz w:val="24"/>
          <w:lang w:val="sq-AL"/>
        </w:rPr>
        <w:t xml:space="preserve">2. </w:t>
      </w:r>
      <w:r w:rsidR="00A03946" w:rsidRPr="0069474E">
        <w:rPr>
          <w:rFonts w:ascii="Garamond" w:hAnsi="Garamond"/>
          <w:sz w:val="24"/>
          <w:lang w:val="sq-AL"/>
        </w:rPr>
        <w:t>“</w:t>
      </w:r>
      <w:r w:rsidR="00E652E7" w:rsidRPr="0069474E">
        <w:rPr>
          <w:rFonts w:ascii="Garamond" w:hAnsi="Garamond"/>
          <w:sz w:val="24"/>
          <w:lang w:val="sq-AL"/>
        </w:rPr>
        <w:t xml:space="preserve">Konventa </w:t>
      </w:r>
      <w:r w:rsidR="00B72226" w:rsidRPr="0069474E">
        <w:rPr>
          <w:rFonts w:ascii="Garamond" w:hAnsi="Garamond"/>
          <w:sz w:val="24"/>
          <w:lang w:val="sq-AL"/>
        </w:rPr>
        <w:t>mbi shtypjen e akteve të paligjshme të rrëmbimit të avionit</w:t>
      </w:r>
      <w:r w:rsidR="00A03946" w:rsidRPr="0069474E">
        <w:rPr>
          <w:rFonts w:ascii="Garamond" w:hAnsi="Garamond"/>
          <w:sz w:val="24"/>
          <w:lang w:val="sq-AL"/>
        </w:rPr>
        <w:t>”</w:t>
      </w:r>
      <w:r w:rsidR="00E652E7" w:rsidRPr="0069474E">
        <w:rPr>
          <w:rFonts w:ascii="Garamond" w:hAnsi="Garamond"/>
          <w:sz w:val="24"/>
          <w:lang w:val="sq-AL"/>
        </w:rPr>
        <w:t>, Hagë, 16.12.1970, ratif</w:t>
      </w:r>
      <w:r w:rsidR="00A03946" w:rsidRPr="0069474E">
        <w:rPr>
          <w:rFonts w:ascii="Garamond" w:hAnsi="Garamond"/>
          <w:sz w:val="24"/>
          <w:lang w:val="sq-AL"/>
        </w:rPr>
        <w:t>ikuar me ligjin nr. 8197, datë 6.</w:t>
      </w:r>
      <w:r w:rsidR="00E652E7" w:rsidRPr="0069474E">
        <w:rPr>
          <w:rFonts w:ascii="Garamond" w:hAnsi="Garamond"/>
          <w:sz w:val="24"/>
          <w:lang w:val="sq-AL"/>
        </w:rPr>
        <w:t>3.1997. Fletore Zyrtare n</w:t>
      </w:r>
      <w:r w:rsidR="00A03946" w:rsidRPr="0069474E">
        <w:rPr>
          <w:rFonts w:ascii="Garamond" w:hAnsi="Garamond"/>
          <w:sz w:val="24"/>
          <w:lang w:val="sq-AL"/>
        </w:rPr>
        <w:t>r. 3, datë 28.</w:t>
      </w:r>
      <w:r w:rsidRPr="0069474E">
        <w:rPr>
          <w:rFonts w:ascii="Garamond" w:hAnsi="Garamond"/>
          <w:sz w:val="24"/>
          <w:lang w:val="sq-AL"/>
        </w:rPr>
        <w:t>3.1997, faqe 52</w:t>
      </w:r>
      <w:r w:rsidR="002A731C">
        <w:rPr>
          <w:rFonts w:ascii="Garamond" w:hAnsi="Garamond"/>
          <w:sz w:val="24"/>
          <w:lang w:val="sq-AL"/>
        </w:rPr>
        <w:t>;</w:t>
      </w:r>
    </w:p>
    <w:p w14:paraId="63014756" w14:textId="60A491B8" w:rsidR="00E652E7" w:rsidRPr="0069474E" w:rsidRDefault="00C961C2" w:rsidP="00C961C2">
      <w:pPr>
        <w:spacing w:after="0" w:line="240" w:lineRule="auto"/>
        <w:rPr>
          <w:rFonts w:ascii="Garamond" w:hAnsi="Garamond"/>
          <w:sz w:val="24"/>
          <w:lang w:val="sq-AL"/>
        </w:rPr>
      </w:pPr>
      <w:r w:rsidRPr="0069474E">
        <w:rPr>
          <w:rFonts w:ascii="Garamond" w:hAnsi="Garamond"/>
          <w:sz w:val="24"/>
          <w:lang w:val="sq-AL"/>
        </w:rPr>
        <w:t xml:space="preserve">3. </w:t>
      </w:r>
      <w:r w:rsidR="00A03946" w:rsidRPr="0069474E">
        <w:rPr>
          <w:rFonts w:ascii="Garamond" w:hAnsi="Garamond"/>
          <w:sz w:val="24"/>
          <w:lang w:val="sq-AL"/>
        </w:rPr>
        <w:t>“</w:t>
      </w:r>
      <w:r w:rsidR="00E652E7" w:rsidRPr="0069474E">
        <w:rPr>
          <w:rFonts w:ascii="Garamond" w:hAnsi="Garamond"/>
          <w:sz w:val="24"/>
          <w:lang w:val="sq-AL"/>
        </w:rPr>
        <w:t xml:space="preserve">Konventa mbi </w:t>
      </w:r>
      <w:r w:rsidR="00B72226" w:rsidRPr="0069474E">
        <w:rPr>
          <w:rFonts w:ascii="Garamond" w:hAnsi="Garamond"/>
          <w:sz w:val="24"/>
          <w:lang w:val="sq-AL"/>
        </w:rPr>
        <w:t>shtypjen e akteve të paligjshme kundër sigurisë së</w:t>
      </w:r>
      <w:r w:rsidR="00E652E7" w:rsidRPr="0069474E">
        <w:rPr>
          <w:rFonts w:ascii="Garamond" w:hAnsi="Garamond"/>
          <w:sz w:val="24"/>
          <w:lang w:val="sq-AL"/>
        </w:rPr>
        <w:t xml:space="preserve"> Aviacionit Civil</w:t>
      </w:r>
      <w:r w:rsidR="00A03946" w:rsidRPr="0069474E">
        <w:rPr>
          <w:rFonts w:ascii="Garamond" w:hAnsi="Garamond"/>
          <w:sz w:val="24"/>
          <w:lang w:val="sq-AL"/>
        </w:rPr>
        <w:t>”, Montreal, datë 23.</w:t>
      </w:r>
      <w:r w:rsidR="00E652E7" w:rsidRPr="0069474E">
        <w:rPr>
          <w:rFonts w:ascii="Garamond" w:hAnsi="Garamond"/>
          <w:sz w:val="24"/>
          <w:lang w:val="sq-AL"/>
        </w:rPr>
        <w:t>9.1971, ratifikuar me ligjin nr. 8191</w:t>
      </w:r>
      <w:r w:rsidR="00A03946" w:rsidRPr="0069474E">
        <w:rPr>
          <w:rFonts w:ascii="Garamond" w:hAnsi="Garamond"/>
          <w:sz w:val="24"/>
          <w:lang w:val="sq-AL"/>
        </w:rPr>
        <w:t>, datë 6.</w:t>
      </w:r>
      <w:r w:rsidR="00E652E7" w:rsidRPr="0069474E">
        <w:rPr>
          <w:rFonts w:ascii="Garamond" w:hAnsi="Garamond"/>
          <w:sz w:val="24"/>
          <w:lang w:val="sq-AL"/>
        </w:rPr>
        <w:t xml:space="preserve">3.1997. </w:t>
      </w:r>
      <w:r w:rsidR="00A03946" w:rsidRPr="0069474E">
        <w:rPr>
          <w:rFonts w:ascii="Garamond" w:hAnsi="Garamond"/>
          <w:sz w:val="24"/>
          <w:lang w:val="sq-AL"/>
        </w:rPr>
        <w:t>Fletore Zyrtare nr. 3, datë 28.</w:t>
      </w:r>
      <w:r w:rsidR="00E652E7" w:rsidRPr="0069474E">
        <w:rPr>
          <w:rFonts w:ascii="Garamond" w:hAnsi="Garamond"/>
          <w:sz w:val="24"/>
          <w:lang w:val="sq-AL"/>
        </w:rPr>
        <w:t>3.997, faqe 52</w:t>
      </w:r>
      <w:r w:rsidR="002A731C">
        <w:rPr>
          <w:rFonts w:ascii="Garamond" w:hAnsi="Garamond"/>
          <w:sz w:val="24"/>
          <w:lang w:val="sq-AL"/>
        </w:rPr>
        <w:t>;</w:t>
      </w:r>
    </w:p>
    <w:p w14:paraId="63014757" w14:textId="0C515003"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4. </w:t>
      </w:r>
      <w:r w:rsidR="00A03946" w:rsidRPr="0069474E">
        <w:rPr>
          <w:rFonts w:ascii="Garamond" w:hAnsi="Garamond"/>
          <w:sz w:val="24"/>
          <w:lang w:val="sq-AL"/>
        </w:rPr>
        <w:t>“</w:t>
      </w:r>
      <w:r w:rsidR="00E652E7" w:rsidRPr="0069474E">
        <w:rPr>
          <w:rFonts w:ascii="Garamond" w:hAnsi="Garamond"/>
          <w:sz w:val="24"/>
          <w:lang w:val="sq-AL"/>
        </w:rPr>
        <w:t xml:space="preserve">Konventa mbi </w:t>
      </w:r>
      <w:r w:rsidR="00B72226" w:rsidRPr="0069474E">
        <w:rPr>
          <w:rFonts w:ascii="Garamond" w:hAnsi="Garamond"/>
          <w:sz w:val="24"/>
          <w:lang w:val="sq-AL"/>
        </w:rPr>
        <w:t xml:space="preserve">parandalimin dhe ndëshkimin e krimeve kundër personave me imunitet ndërkombëtar, përfshirë </w:t>
      </w:r>
      <w:r w:rsidR="00E652E7" w:rsidRPr="0069474E">
        <w:rPr>
          <w:rFonts w:ascii="Garamond" w:hAnsi="Garamond"/>
          <w:sz w:val="24"/>
          <w:lang w:val="sq-AL"/>
        </w:rPr>
        <w:t>Agjentët Diplomatikë</w:t>
      </w:r>
      <w:r w:rsidR="00A03946" w:rsidRPr="0069474E">
        <w:rPr>
          <w:rFonts w:ascii="Garamond" w:hAnsi="Garamond"/>
          <w:sz w:val="24"/>
          <w:lang w:val="sq-AL"/>
        </w:rPr>
        <w:t>”</w:t>
      </w:r>
      <w:r w:rsidR="00E652E7" w:rsidRPr="0069474E">
        <w:rPr>
          <w:rFonts w:ascii="Garamond" w:hAnsi="Garamond"/>
          <w:sz w:val="24"/>
          <w:lang w:val="sq-AL"/>
        </w:rPr>
        <w:t>, Nju Jork, 14.12.1973, ratifikuar me ligjin nr. 8832, datë 22.11.2001. Fletore Zyrtare nr. 56, datë 21.12.2001, faqe 1762</w:t>
      </w:r>
      <w:r w:rsidR="002A731C">
        <w:rPr>
          <w:rFonts w:ascii="Garamond" w:hAnsi="Garamond"/>
          <w:sz w:val="24"/>
          <w:lang w:val="sq-AL"/>
        </w:rPr>
        <w:t>;</w:t>
      </w:r>
    </w:p>
    <w:p w14:paraId="63014758" w14:textId="45FF4FA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5. </w:t>
      </w:r>
      <w:r w:rsidR="00A03946" w:rsidRPr="0069474E">
        <w:rPr>
          <w:rFonts w:ascii="Garamond" w:hAnsi="Garamond"/>
          <w:sz w:val="24"/>
          <w:lang w:val="sq-AL"/>
        </w:rPr>
        <w:t>“</w:t>
      </w:r>
      <w:r w:rsidR="00E652E7" w:rsidRPr="0069474E">
        <w:rPr>
          <w:rFonts w:ascii="Garamond" w:hAnsi="Garamond"/>
          <w:sz w:val="24"/>
          <w:lang w:val="sq-AL"/>
        </w:rPr>
        <w:t xml:space="preserve">Konventa Evropiane mbi </w:t>
      </w:r>
      <w:r w:rsidR="00B72226" w:rsidRPr="0069474E">
        <w:rPr>
          <w:rFonts w:ascii="Garamond" w:hAnsi="Garamond"/>
          <w:sz w:val="24"/>
          <w:lang w:val="sq-AL"/>
        </w:rPr>
        <w:t>shtypjen e terrorizmit</w:t>
      </w:r>
      <w:r w:rsidR="00A03946" w:rsidRPr="0069474E">
        <w:rPr>
          <w:rFonts w:ascii="Garamond" w:hAnsi="Garamond"/>
          <w:sz w:val="24"/>
          <w:lang w:val="sq-AL"/>
        </w:rPr>
        <w:t>”, Strasburg, 27.</w:t>
      </w:r>
      <w:r w:rsidR="00E652E7" w:rsidRPr="0069474E">
        <w:rPr>
          <w:rFonts w:ascii="Garamond" w:hAnsi="Garamond"/>
          <w:sz w:val="24"/>
          <w:lang w:val="sq-AL"/>
        </w:rPr>
        <w:t>1.1979 ratifikuar me ligjin nr. 8642, datë 13.7.2000. F</w:t>
      </w:r>
      <w:r w:rsidR="00A03946" w:rsidRPr="0069474E">
        <w:rPr>
          <w:rFonts w:ascii="Garamond" w:hAnsi="Garamond"/>
          <w:sz w:val="24"/>
          <w:lang w:val="sq-AL"/>
        </w:rPr>
        <w:t>letore Zyrtare nr. 22, datë 19.</w:t>
      </w:r>
      <w:r w:rsidR="002A731C">
        <w:rPr>
          <w:rFonts w:ascii="Garamond" w:hAnsi="Garamond"/>
          <w:sz w:val="24"/>
          <w:lang w:val="sq-AL"/>
        </w:rPr>
        <w:t>7.2000, faqe 1087;</w:t>
      </w:r>
    </w:p>
    <w:p w14:paraId="63014759" w14:textId="2179B40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6. </w:t>
      </w:r>
      <w:r w:rsidR="00A03946" w:rsidRPr="0069474E">
        <w:rPr>
          <w:rFonts w:ascii="Garamond" w:hAnsi="Garamond"/>
          <w:sz w:val="24"/>
          <w:lang w:val="sq-AL"/>
        </w:rPr>
        <w:t>“</w:t>
      </w:r>
      <w:r w:rsidR="00E652E7" w:rsidRPr="0069474E">
        <w:rPr>
          <w:rFonts w:ascii="Garamond" w:hAnsi="Garamond"/>
          <w:sz w:val="24"/>
          <w:lang w:val="sq-AL"/>
        </w:rPr>
        <w:t xml:space="preserve">Konventa ndërkombëtare </w:t>
      </w:r>
      <w:r w:rsidR="00B72226" w:rsidRPr="0069474E">
        <w:rPr>
          <w:rFonts w:ascii="Garamond" w:hAnsi="Garamond"/>
          <w:sz w:val="24"/>
          <w:lang w:val="sq-AL"/>
        </w:rPr>
        <w:t>kundër marrjes së pengjeve</w:t>
      </w:r>
      <w:r w:rsidR="00A03946" w:rsidRPr="0069474E">
        <w:rPr>
          <w:rFonts w:ascii="Garamond" w:hAnsi="Garamond"/>
          <w:sz w:val="24"/>
          <w:lang w:val="sq-AL"/>
        </w:rPr>
        <w:t>”</w:t>
      </w:r>
      <w:r w:rsidR="00E652E7" w:rsidRPr="0069474E">
        <w:rPr>
          <w:rFonts w:ascii="Garamond" w:hAnsi="Garamond"/>
          <w:sz w:val="24"/>
          <w:lang w:val="sq-AL"/>
        </w:rPr>
        <w:t>, Nju Jork 17.12.1979, ratifikuar me ligjin nr. 8837, datë 22.11.200</w:t>
      </w:r>
      <w:r w:rsidR="00A03946" w:rsidRPr="0069474E">
        <w:rPr>
          <w:rFonts w:ascii="Garamond" w:hAnsi="Garamond"/>
          <w:sz w:val="24"/>
          <w:lang w:val="sq-AL"/>
        </w:rPr>
        <w:t xml:space="preserve">1. Fletore Zyrtare </w:t>
      </w:r>
      <w:r w:rsidR="00B72226">
        <w:rPr>
          <w:rFonts w:ascii="Garamond" w:hAnsi="Garamond"/>
          <w:sz w:val="24"/>
          <w:lang w:val="sq-AL"/>
        </w:rPr>
        <w:t xml:space="preserve">nr. </w:t>
      </w:r>
      <w:r w:rsidR="00A03946" w:rsidRPr="0069474E">
        <w:rPr>
          <w:rFonts w:ascii="Garamond" w:hAnsi="Garamond"/>
          <w:sz w:val="24"/>
          <w:lang w:val="sq-AL"/>
        </w:rPr>
        <w:t>22, datë 19.</w:t>
      </w:r>
      <w:r w:rsidR="002A731C">
        <w:rPr>
          <w:rFonts w:ascii="Garamond" w:hAnsi="Garamond"/>
          <w:sz w:val="24"/>
          <w:lang w:val="sq-AL"/>
        </w:rPr>
        <w:t>7.2000, faqe 1087;</w:t>
      </w:r>
    </w:p>
    <w:p w14:paraId="6301475A" w14:textId="6718AFD5"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7. </w:t>
      </w:r>
      <w:r w:rsidR="00A03946" w:rsidRPr="0069474E">
        <w:rPr>
          <w:rFonts w:ascii="Garamond" w:hAnsi="Garamond"/>
          <w:sz w:val="24"/>
          <w:lang w:val="sq-AL"/>
        </w:rPr>
        <w:t>“</w:t>
      </w:r>
      <w:r w:rsidR="00E652E7" w:rsidRPr="0069474E">
        <w:rPr>
          <w:rFonts w:ascii="Garamond" w:hAnsi="Garamond"/>
          <w:sz w:val="24"/>
          <w:lang w:val="sq-AL"/>
        </w:rPr>
        <w:t xml:space="preserve">Konventa mbi </w:t>
      </w:r>
      <w:r w:rsidR="00B72226" w:rsidRPr="0069474E">
        <w:rPr>
          <w:rFonts w:ascii="Garamond" w:hAnsi="Garamond"/>
          <w:sz w:val="24"/>
          <w:lang w:val="sq-AL"/>
        </w:rPr>
        <w:t>mbrojtjen fizike të materialit bërthamor</w:t>
      </w:r>
      <w:r w:rsidR="00A03946" w:rsidRPr="0069474E">
        <w:rPr>
          <w:rFonts w:ascii="Garamond" w:hAnsi="Garamond"/>
          <w:sz w:val="24"/>
          <w:lang w:val="sq-AL"/>
        </w:rPr>
        <w:t>”, Vjenë</w:t>
      </w:r>
      <w:r w:rsidR="00B72226">
        <w:rPr>
          <w:rFonts w:ascii="Garamond" w:hAnsi="Garamond"/>
          <w:sz w:val="24"/>
          <w:lang w:val="sq-AL"/>
        </w:rPr>
        <w:t>,</w:t>
      </w:r>
      <w:r w:rsidR="00A03946" w:rsidRPr="0069474E">
        <w:rPr>
          <w:rFonts w:ascii="Garamond" w:hAnsi="Garamond"/>
          <w:sz w:val="24"/>
          <w:lang w:val="sq-AL"/>
        </w:rPr>
        <w:t xml:space="preserve"> më datë 3.</w:t>
      </w:r>
      <w:r w:rsidR="00E652E7" w:rsidRPr="0069474E">
        <w:rPr>
          <w:rFonts w:ascii="Garamond" w:hAnsi="Garamond"/>
          <w:sz w:val="24"/>
          <w:lang w:val="sq-AL"/>
        </w:rPr>
        <w:t>3.1980, ratifikuar me li</w:t>
      </w:r>
      <w:r w:rsidR="00A03946" w:rsidRPr="0069474E">
        <w:rPr>
          <w:rFonts w:ascii="Garamond" w:hAnsi="Garamond"/>
          <w:sz w:val="24"/>
          <w:lang w:val="sq-AL"/>
        </w:rPr>
        <w:t>gjin nr. 8853, datë 31.</w:t>
      </w:r>
      <w:r w:rsidR="00E652E7" w:rsidRPr="0069474E">
        <w:rPr>
          <w:rFonts w:ascii="Garamond" w:hAnsi="Garamond"/>
          <w:sz w:val="24"/>
          <w:lang w:val="sq-AL"/>
        </w:rPr>
        <w:t>1.200</w:t>
      </w:r>
      <w:r w:rsidR="00A03946" w:rsidRPr="0069474E">
        <w:rPr>
          <w:rFonts w:ascii="Garamond" w:hAnsi="Garamond"/>
          <w:sz w:val="24"/>
          <w:lang w:val="sq-AL"/>
        </w:rPr>
        <w:t xml:space="preserve">2. Fletore Zyrtare </w:t>
      </w:r>
      <w:r w:rsidR="00B72226">
        <w:rPr>
          <w:rFonts w:ascii="Garamond" w:hAnsi="Garamond"/>
          <w:sz w:val="24"/>
          <w:lang w:val="sq-AL"/>
        </w:rPr>
        <w:t xml:space="preserve">nr. </w:t>
      </w:r>
      <w:r w:rsidR="00A03946" w:rsidRPr="0069474E">
        <w:rPr>
          <w:rFonts w:ascii="Garamond" w:hAnsi="Garamond"/>
          <w:sz w:val="24"/>
          <w:lang w:val="sq-AL"/>
        </w:rPr>
        <w:t>12, datë 8.</w:t>
      </w:r>
      <w:r w:rsidR="00E652E7" w:rsidRPr="0069474E">
        <w:rPr>
          <w:rFonts w:ascii="Garamond" w:hAnsi="Garamond"/>
          <w:sz w:val="24"/>
          <w:lang w:val="sq-AL"/>
        </w:rPr>
        <w:t>2.2002, faqe 19</w:t>
      </w:r>
      <w:r w:rsidR="002A731C">
        <w:rPr>
          <w:rFonts w:ascii="Garamond" w:hAnsi="Garamond"/>
          <w:sz w:val="24"/>
          <w:lang w:val="sq-AL"/>
        </w:rPr>
        <w:t>;</w:t>
      </w:r>
    </w:p>
    <w:p w14:paraId="6301475B" w14:textId="5F83C77A"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8. </w:t>
      </w:r>
      <w:r w:rsidR="00A03946" w:rsidRPr="0069474E">
        <w:rPr>
          <w:rFonts w:ascii="Garamond" w:hAnsi="Garamond"/>
          <w:sz w:val="24"/>
          <w:lang w:val="sq-AL"/>
        </w:rPr>
        <w:t>“</w:t>
      </w:r>
      <w:r w:rsidR="00E652E7" w:rsidRPr="0069474E">
        <w:rPr>
          <w:rFonts w:ascii="Garamond" w:hAnsi="Garamond"/>
          <w:sz w:val="24"/>
          <w:lang w:val="sq-AL"/>
        </w:rPr>
        <w:t>Protokolli Mbi S</w:t>
      </w:r>
      <w:r w:rsidR="00B72226" w:rsidRPr="0069474E">
        <w:rPr>
          <w:rFonts w:ascii="Garamond" w:hAnsi="Garamond"/>
          <w:sz w:val="24"/>
          <w:lang w:val="sq-AL"/>
        </w:rPr>
        <w:t>htypjen e akteve të paligjshme të dhunës në aeroport që i shërbe</w:t>
      </w:r>
      <w:r w:rsidR="00E652E7" w:rsidRPr="0069474E">
        <w:rPr>
          <w:rFonts w:ascii="Garamond" w:hAnsi="Garamond"/>
          <w:sz w:val="24"/>
          <w:lang w:val="sq-AL"/>
        </w:rPr>
        <w:t>jnë Aviacionit Civil Ndërkombëtar</w:t>
      </w:r>
      <w:r w:rsidR="00A03946" w:rsidRPr="0069474E">
        <w:rPr>
          <w:rFonts w:ascii="Garamond" w:hAnsi="Garamond"/>
          <w:sz w:val="24"/>
          <w:lang w:val="sq-AL"/>
        </w:rPr>
        <w:t>”, Montreal, 24.</w:t>
      </w:r>
      <w:r w:rsidR="00E652E7" w:rsidRPr="0069474E">
        <w:rPr>
          <w:rFonts w:ascii="Garamond" w:hAnsi="Garamond"/>
          <w:sz w:val="24"/>
          <w:lang w:val="sq-AL"/>
        </w:rPr>
        <w:t>2.1991 ratifikuar me ligjin nr. 8835, datë 22.11.2001. Fletore Zyrtare nr. 56, datë 21.12.2001, faqe 1785</w:t>
      </w:r>
      <w:r w:rsidR="002A731C">
        <w:rPr>
          <w:rFonts w:ascii="Garamond" w:hAnsi="Garamond"/>
          <w:sz w:val="24"/>
          <w:lang w:val="sq-AL"/>
        </w:rPr>
        <w:t>;</w:t>
      </w:r>
    </w:p>
    <w:p w14:paraId="6301475C" w14:textId="55AE111E"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9. </w:t>
      </w:r>
      <w:r w:rsidR="00A03946" w:rsidRPr="0069474E">
        <w:rPr>
          <w:rFonts w:ascii="Garamond" w:hAnsi="Garamond"/>
          <w:sz w:val="24"/>
          <w:lang w:val="sq-AL"/>
        </w:rPr>
        <w:t>“</w:t>
      </w:r>
      <w:r w:rsidR="00E652E7" w:rsidRPr="0069474E">
        <w:rPr>
          <w:rFonts w:ascii="Garamond" w:hAnsi="Garamond"/>
          <w:sz w:val="24"/>
          <w:lang w:val="sq-AL"/>
        </w:rPr>
        <w:t xml:space="preserve">Konventa mbi </w:t>
      </w:r>
      <w:r w:rsidR="00B72226" w:rsidRPr="0069474E">
        <w:rPr>
          <w:rFonts w:ascii="Garamond" w:hAnsi="Garamond"/>
          <w:sz w:val="24"/>
          <w:lang w:val="sq-AL"/>
        </w:rPr>
        <w:t>shtypjen e akteve të paligjshme kundër sigurisë së lundrimit detar</w:t>
      </w:r>
      <w:r w:rsidR="00A03946" w:rsidRPr="0069474E">
        <w:rPr>
          <w:rFonts w:ascii="Garamond" w:hAnsi="Garamond"/>
          <w:sz w:val="24"/>
          <w:lang w:val="sq-AL"/>
        </w:rPr>
        <w:t>”</w:t>
      </w:r>
      <w:r w:rsidR="00E652E7" w:rsidRPr="0069474E">
        <w:rPr>
          <w:rFonts w:ascii="Garamond" w:hAnsi="Garamond"/>
          <w:sz w:val="24"/>
          <w:lang w:val="sq-AL"/>
        </w:rPr>
        <w:t>, Romë, 10.03.1998, ratifikuar me ligjin nr. 8850, datë 27.12.2001. Fletore Zyrtare nr. 60, datë 31.12.2001, faqe 1886</w:t>
      </w:r>
      <w:r w:rsidR="002A731C">
        <w:rPr>
          <w:rFonts w:ascii="Garamond" w:hAnsi="Garamond"/>
          <w:sz w:val="24"/>
          <w:lang w:val="sq-AL"/>
        </w:rPr>
        <w:t>;</w:t>
      </w:r>
    </w:p>
    <w:p w14:paraId="6301475D" w14:textId="7C56A2F7"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10. </w:t>
      </w:r>
      <w:r w:rsidR="00A03946" w:rsidRPr="0069474E">
        <w:rPr>
          <w:rFonts w:ascii="Garamond" w:hAnsi="Garamond"/>
          <w:sz w:val="24"/>
          <w:lang w:val="sq-AL"/>
        </w:rPr>
        <w:t>“</w:t>
      </w:r>
      <w:r w:rsidR="00E652E7" w:rsidRPr="0069474E">
        <w:rPr>
          <w:rFonts w:ascii="Garamond" w:hAnsi="Garamond"/>
          <w:sz w:val="24"/>
          <w:lang w:val="sq-AL"/>
        </w:rPr>
        <w:t xml:space="preserve">Protokolli mbi </w:t>
      </w:r>
      <w:r w:rsidR="00B72226" w:rsidRPr="0069474E">
        <w:rPr>
          <w:rFonts w:ascii="Garamond" w:hAnsi="Garamond"/>
          <w:sz w:val="24"/>
          <w:lang w:val="sq-AL"/>
        </w:rPr>
        <w:t>shtypjen e akteve të paligjshme kundër</w:t>
      </w:r>
      <w:r w:rsidR="00E652E7" w:rsidRPr="0069474E">
        <w:rPr>
          <w:rFonts w:ascii="Garamond" w:hAnsi="Garamond"/>
          <w:sz w:val="24"/>
          <w:lang w:val="sq-AL"/>
        </w:rPr>
        <w:t xml:space="preserve"> Sigurisë së Platformave Fikse, të Vendosura në Platformën Kontinental</w:t>
      </w:r>
      <w:r w:rsidR="00A03946" w:rsidRPr="0069474E">
        <w:rPr>
          <w:rFonts w:ascii="Garamond" w:hAnsi="Garamond"/>
          <w:sz w:val="24"/>
          <w:lang w:val="sq-AL"/>
        </w:rPr>
        <w:t>”, Romë, 10.</w:t>
      </w:r>
      <w:r w:rsidR="00E652E7" w:rsidRPr="0069474E">
        <w:rPr>
          <w:rFonts w:ascii="Garamond" w:hAnsi="Garamond"/>
          <w:sz w:val="24"/>
          <w:lang w:val="sq-AL"/>
        </w:rPr>
        <w:t>3.1988, ratifikuar me ligjin nr. 8850, datë 27.12.2001. Fletore Zyrtare nr. 60, datë 31.12.2001, faqe 1886</w:t>
      </w:r>
      <w:r w:rsidR="002A731C">
        <w:rPr>
          <w:rFonts w:ascii="Garamond" w:hAnsi="Garamond"/>
          <w:sz w:val="24"/>
          <w:lang w:val="sq-AL"/>
        </w:rPr>
        <w:t>;</w:t>
      </w:r>
    </w:p>
    <w:p w14:paraId="6301475E" w14:textId="5AE5FD2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11. </w:t>
      </w:r>
      <w:r w:rsidR="00A03946" w:rsidRPr="0069474E">
        <w:rPr>
          <w:rFonts w:ascii="Garamond" w:hAnsi="Garamond"/>
          <w:sz w:val="24"/>
          <w:lang w:val="sq-AL"/>
        </w:rPr>
        <w:t>“</w:t>
      </w:r>
      <w:r w:rsidR="00E652E7" w:rsidRPr="0069474E">
        <w:rPr>
          <w:rFonts w:ascii="Garamond" w:hAnsi="Garamond"/>
          <w:sz w:val="24"/>
          <w:lang w:val="sq-AL"/>
        </w:rPr>
        <w:t xml:space="preserve">Konventa mbi </w:t>
      </w:r>
      <w:r w:rsidR="00B72226" w:rsidRPr="0069474E">
        <w:rPr>
          <w:rFonts w:ascii="Garamond" w:hAnsi="Garamond"/>
          <w:sz w:val="24"/>
          <w:lang w:val="sq-AL"/>
        </w:rPr>
        <w:t>etiketimin e eksploziv</w:t>
      </w:r>
      <w:r w:rsidR="00B72226">
        <w:rPr>
          <w:rFonts w:ascii="Garamond" w:hAnsi="Garamond"/>
          <w:sz w:val="24"/>
          <w:lang w:val="sq-AL"/>
        </w:rPr>
        <w:t>ë</w:t>
      </w:r>
      <w:r w:rsidR="00B72226" w:rsidRPr="0069474E">
        <w:rPr>
          <w:rFonts w:ascii="Garamond" w:hAnsi="Garamond"/>
          <w:sz w:val="24"/>
          <w:lang w:val="sq-AL"/>
        </w:rPr>
        <w:t>ve plastik për qëllim zbulimi</w:t>
      </w:r>
      <w:r w:rsidR="00A03946" w:rsidRPr="0069474E">
        <w:rPr>
          <w:rFonts w:ascii="Garamond" w:hAnsi="Garamond"/>
          <w:sz w:val="24"/>
          <w:lang w:val="sq-AL"/>
        </w:rPr>
        <w:t>”, Montreal, 1.</w:t>
      </w:r>
      <w:r w:rsidR="00E652E7" w:rsidRPr="0069474E">
        <w:rPr>
          <w:rFonts w:ascii="Garamond" w:hAnsi="Garamond"/>
          <w:sz w:val="24"/>
          <w:lang w:val="sq-AL"/>
        </w:rPr>
        <w:t>3.1991, ratif</w:t>
      </w:r>
      <w:r w:rsidR="00A03946" w:rsidRPr="0069474E">
        <w:rPr>
          <w:rFonts w:ascii="Garamond" w:hAnsi="Garamond"/>
          <w:sz w:val="24"/>
          <w:lang w:val="sq-AL"/>
        </w:rPr>
        <w:t xml:space="preserve">ikuar me ligjin nr. 9020, datë </w:t>
      </w:r>
      <w:r w:rsidR="00E652E7" w:rsidRPr="0069474E">
        <w:rPr>
          <w:rFonts w:ascii="Garamond" w:hAnsi="Garamond"/>
          <w:sz w:val="24"/>
          <w:lang w:val="sq-AL"/>
        </w:rPr>
        <w:t>6.3.2003. F</w:t>
      </w:r>
      <w:r w:rsidR="00A03946" w:rsidRPr="0069474E">
        <w:rPr>
          <w:rFonts w:ascii="Garamond" w:hAnsi="Garamond"/>
          <w:sz w:val="24"/>
          <w:lang w:val="sq-AL"/>
        </w:rPr>
        <w:t>letore Zyrtare nr. 21, datë 28.</w:t>
      </w:r>
      <w:r w:rsidR="00E652E7" w:rsidRPr="0069474E">
        <w:rPr>
          <w:rFonts w:ascii="Garamond" w:hAnsi="Garamond"/>
          <w:sz w:val="24"/>
          <w:lang w:val="sq-AL"/>
        </w:rPr>
        <w:t>3.2003, faqe 649</w:t>
      </w:r>
      <w:r w:rsidR="002A731C">
        <w:rPr>
          <w:rFonts w:ascii="Garamond" w:hAnsi="Garamond"/>
          <w:sz w:val="24"/>
          <w:lang w:val="sq-AL"/>
        </w:rPr>
        <w:t>;</w:t>
      </w:r>
    </w:p>
    <w:p w14:paraId="6301475F" w14:textId="2EDB1795"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12. </w:t>
      </w:r>
      <w:r w:rsidR="00A03946" w:rsidRPr="0069474E">
        <w:rPr>
          <w:rFonts w:ascii="Garamond" w:hAnsi="Garamond"/>
          <w:sz w:val="24"/>
          <w:lang w:val="sq-AL"/>
        </w:rPr>
        <w:t>“</w:t>
      </w:r>
      <w:r w:rsidR="00E652E7" w:rsidRPr="0069474E">
        <w:rPr>
          <w:rFonts w:ascii="Garamond" w:hAnsi="Garamond"/>
          <w:sz w:val="24"/>
          <w:lang w:val="sq-AL"/>
        </w:rPr>
        <w:t xml:space="preserve">Konventa </w:t>
      </w:r>
      <w:r w:rsidR="00B72226" w:rsidRPr="0069474E">
        <w:rPr>
          <w:rFonts w:ascii="Garamond" w:hAnsi="Garamond"/>
          <w:sz w:val="24"/>
          <w:lang w:val="sq-AL"/>
        </w:rPr>
        <w:t>ndërkombëtare mbi ndalimin e bombardimeve terroriste</w:t>
      </w:r>
      <w:r w:rsidR="00A03946" w:rsidRPr="0069474E">
        <w:rPr>
          <w:rFonts w:ascii="Garamond" w:hAnsi="Garamond"/>
          <w:sz w:val="24"/>
          <w:lang w:val="sq-AL"/>
        </w:rPr>
        <w:t>”</w:t>
      </w:r>
      <w:r w:rsidR="00E652E7" w:rsidRPr="0069474E">
        <w:rPr>
          <w:rFonts w:ascii="Garamond" w:hAnsi="Garamond"/>
          <w:sz w:val="24"/>
          <w:lang w:val="sq-AL"/>
        </w:rPr>
        <w:t>, Nju Jork, 15.12.1997, ratifikuar me ligjin nr. 8836, datë 22.11.2001. Fletore Zyrtare nr. 57, datë 21.12.2001, faqe 1801</w:t>
      </w:r>
      <w:r w:rsidR="002A731C">
        <w:rPr>
          <w:rFonts w:ascii="Garamond" w:hAnsi="Garamond"/>
          <w:sz w:val="24"/>
          <w:lang w:val="sq-AL"/>
        </w:rPr>
        <w:t>;</w:t>
      </w:r>
    </w:p>
    <w:p w14:paraId="63014760" w14:textId="63623B5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13. </w:t>
      </w:r>
      <w:r w:rsidR="00A03946" w:rsidRPr="0069474E">
        <w:rPr>
          <w:rFonts w:ascii="Garamond" w:hAnsi="Garamond"/>
          <w:sz w:val="24"/>
          <w:lang w:val="sq-AL"/>
        </w:rPr>
        <w:t>“</w:t>
      </w:r>
      <w:r w:rsidR="00E652E7" w:rsidRPr="0069474E">
        <w:rPr>
          <w:rFonts w:ascii="Garamond" w:hAnsi="Garamond"/>
          <w:sz w:val="24"/>
          <w:lang w:val="sq-AL"/>
        </w:rPr>
        <w:t>Konventa ndërkombëtare për luftën kundër financimit të terrorizmit</w:t>
      </w:r>
      <w:r w:rsidR="00B72226">
        <w:rPr>
          <w:rFonts w:ascii="Garamond" w:hAnsi="Garamond"/>
          <w:sz w:val="24"/>
          <w:lang w:val="sq-AL"/>
        </w:rPr>
        <w:t>,</w:t>
      </w:r>
      <w:r w:rsidR="00E652E7" w:rsidRPr="0069474E">
        <w:rPr>
          <w:rFonts w:ascii="Garamond" w:hAnsi="Garamond"/>
          <w:sz w:val="24"/>
          <w:lang w:val="sq-AL"/>
        </w:rPr>
        <w:t xml:space="preserve"> Nju Jork, 10.01.2000, ratifikuar nga </w:t>
      </w:r>
      <w:r w:rsidR="00B72226" w:rsidRPr="0069474E">
        <w:rPr>
          <w:rFonts w:ascii="Garamond" w:hAnsi="Garamond"/>
          <w:sz w:val="24"/>
          <w:lang w:val="sq-AL"/>
        </w:rPr>
        <w:t>P</w:t>
      </w:r>
      <w:r w:rsidR="00E652E7" w:rsidRPr="0069474E">
        <w:rPr>
          <w:rFonts w:ascii="Garamond" w:hAnsi="Garamond"/>
          <w:sz w:val="24"/>
          <w:lang w:val="sq-AL"/>
        </w:rPr>
        <w:t>arlamenti Shqipt</w:t>
      </w:r>
      <w:r w:rsidR="00A03946" w:rsidRPr="0069474E">
        <w:rPr>
          <w:rFonts w:ascii="Garamond" w:hAnsi="Garamond"/>
          <w:sz w:val="24"/>
          <w:lang w:val="sq-AL"/>
        </w:rPr>
        <w:t>ar me ligjin nr. 8865, datë 14.</w:t>
      </w:r>
      <w:r w:rsidR="00E652E7" w:rsidRPr="0069474E">
        <w:rPr>
          <w:rFonts w:ascii="Garamond" w:hAnsi="Garamond"/>
          <w:sz w:val="24"/>
          <w:lang w:val="sq-AL"/>
        </w:rPr>
        <w:t>3.2002</w:t>
      </w:r>
      <w:r w:rsidR="00A03946" w:rsidRPr="0069474E">
        <w:rPr>
          <w:rFonts w:ascii="Garamond" w:hAnsi="Garamond"/>
          <w:sz w:val="24"/>
          <w:lang w:val="sq-AL"/>
        </w:rPr>
        <w:t>. Fletore Zyrtare, nr. 7, datë 5.</w:t>
      </w:r>
      <w:r w:rsidR="00E652E7" w:rsidRPr="0069474E">
        <w:rPr>
          <w:rFonts w:ascii="Garamond" w:hAnsi="Garamond"/>
          <w:sz w:val="24"/>
          <w:lang w:val="sq-AL"/>
        </w:rPr>
        <w:t>4.2002, faqe 170</w:t>
      </w:r>
      <w:r w:rsidR="002A731C">
        <w:rPr>
          <w:rFonts w:ascii="Garamond" w:hAnsi="Garamond"/>
          <w:sz w:val="24"/>
          <w:lang w:val="sq-AL"/>
        </w:rPr>
        <w:t>;</w:t>
      </w:r>
    </w:p>
    <w:p w14:paraId="63014761" w14:textId="7AAE059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14. </w:t>
      </w:r>
      <w:r w:rsidR="00A03946" w:rsidRPr="0069474E">
        <w:rPr>
          <w:rFonts w:ascii="Garamond" w:hAnsi="Garamond"/>
          <w:sz w:val="24"/>
          <w:lang w:val="sq-AL"/>
        </w:rPr>
        <w:t>“</w:t>
      </w:r>
      <w:r w:rsidR="00E652E7" w:rsidRPr="0069474E">
        <w:rPr>
          <w:rFonts w:ascii="Garamond" w:hAnsi="Garamond"/>
          <w:sz w:val="24"/>
          <w:lang w:val="sq-AL"/>
        </w:rPr>
        <w:t xml:space="preserve">Konventa </w:t>
      </w:r>
      <w:r w:rsidR="00A03946" w:rsidRPr="0069474E">
        <w:rPr>
          <w:rFonts w:ascii="Garamond" w:hAnsi="Garamond"/>
          <w:sz w:val="24"/>
          <w:lang w:val="sq-AL"/>
        </w:rPr>
        <w:t>Evropiane</w:t>
      </w:r>
      <w:r w:rsidR="00E652E7" w:rsidRPr="0069474E">
        <w:rPr>
          <w:rFonts w:ascii="Garamond" w:hAnsi="Garamond"/>
          <w:sz w:val="24"/>
          <w:lang w:val="sq-AL"/>
        </w:rPr>
        <w:t xml:space="preserve"> (Strasburgut), për pastrimin, depistimin, kapjen dhe konfiskimin e produkteve të krimit</w:t>
      </w:r>
      <w:r w:rsidR="00A03946" w:rsidRPr="0069474E">
        <w:rPr>
          <w:rFonts w:ascii="Garamond" w:hAnsi="Garamond"/>
          <w:sz w:val="24"/>
          <w:lang w:val="sq-AL"/>
        </w:rPr>
        <w:t>”</w:t>
      </w:r>
      <w:r w:rsidR="00E652E7" w:rsidRPr="0069474E">
        <w:rPr>
          <w:rFonts w:ascii="Garamond" w:hAnsi="Garamond"/>
          <w:sz w:val="24"/>
          <w:lang w:val="sq-AL"/>
        </w:rPr>
        <w:t xml:space="preserve">, ratifikuar me ligjin nr. 8646, datë 20.7.2000. </w:t>
      </w:r>
      <w:r w:rsidR="00C93424" w:rsidRPr="0069474E">
        <w:rPr>
          <w:rFonts w:ascii="Garamond" w:hAnsi="Garamond"/>
          <w:sz w:val="24"/>
          <w:lang w:val="sq-AL"/>
        </w:rPr>
        <w:t>F</w:t>
      </w:r>
      <w:r w:rsidR="00E652E7" w:rsidRPr="0069474E">
        <w:rPr>
          <w:rFonts w:ascii="Garamond" w:hAnsi="Garamond"/>
          <w:sz w:val="24"/>
          <w:lang w:val="sq-AL"/>
        </w:rPr>
        <w:t>l</w:t>
      </w:r>
      <w:r w:rsidR="00A03946" w:rsidRPr="0069474E">
        <w:rPr>
          <w:rFonts w:ascii="Garamond" w:hAnsi="Garamond"/>
          <w:sz w:val="24"/>
          <w:lang w:val="sq-AL"/>
        </w:rPr>
        <w:t>etore Zyrtare, nr. 23, datë 4.</w:t>
      </w:r>
      <w:r w:rsidR="00E652E7" w:rsidRPr="0069474E">
        <w:rPr>
          <w:rFonts w:ascii="Garamond" w:hAnsi="Garamond"/>
          <w:sz w:val="24"/>
          <w:lang w:val="sq-AL"/>
        </w:rPr>
        <w:t>8.2000, faqe 1183</w:t>
      </w:r>
      <w:r w:rsidR="002A731C">
        <w:rPr>
          <w:rFonts w:ascii="Garamond" w:hAnsi="Garamond"/>
          <w:sz w:val="24"/>
          <w:lang w:val="sq-AL"/>
        </w:rPr>
        <w:t>;</w:t>
      </w:r>
    </w:p>
    <w:p w14:paraId="63014762" w14:textId="744BDF84"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15. </w:t>
      </w:r>
      <w:r w:rsidR="00A03946" w:rsidRPr="0069474E">
        <w:rPr>
          <w:rFonts w:ascii="Garamond" w:hAnsi="Garamond"/>
          <w:sz w:val="24"/>
          <w:lang w:val="sq-AL"/>
        </w:rPr>
        <w:t>“</w:t>
      </w:r>
      <w:r w:rsidR="00E652E7" w:rsidRPr="0069474E">
        <w:rPr>
          <w:rFonts w:ascii="Garamond" w:hAnsi="Garamond"/>
          <w:sz w:val="24"/>
          <w:lang w:val="sq-AL"/>
        </w:rPr>
        <w:t xml:space="preserve">Konventa e Këshillit të </w:t>
      </w:r>
      <w:r w:rsidR="00A03946" w:rsidRPr="0069474E">
        <w:rPr>
          <w:rFonts w:ascii="Garamond" w:hAnsi="Garamond"/>
          <w:sz w:val="24"/>
          <w:lang w:val="sq-AL"/>
        </w:rPr>
        <w:t>Evropës</w:t>
      </w:r>
      <w:r w:rsidR="00E652E7" w:rsidRPr="0069474E">
        <w:rPr>
          <w:rFonts w:ascii="Garamond" w:hAnsi="Garamond"/>
          <w:sz w:val="24"/>
          <w:lang w:val="sq-AL"/>
        </w:rPr>
        <w:t>, mbi pastrimin, kërkimin dhe konfiskimin e procedurave të krimit të organizuar dhe financimit të terrorizmit</w:t>
      </w:r>
      <w:r w:rsidR="00A03946" w:rsidRPr="0069474E">
        <w:rPr>
          <w:rFonts w:ascii="Garamond" w:hAnsi="Garamond"/>
          <w:sz w:val="24"/>
          <w:lang w:val="sq-AL"/>
        </w:rPr>
        <w:t>”</w:t>
      </w:r>
      <w:r w:rsidR="00E652E7" w:rsidRPr="0069474E">
        <w:rPr>
          <w:rFonts w:ascii="Garamond" w:hAnsi="Garamond"/>
          <w:sz w:val="24"/>
          <w:lang w:val="sq-AL"/>
        </w:rPr>
        <w:t xml:space="preserve">, datë 6.5.2005, nënshkruar me 22 dhjetor 2005, hyrë në fuqi me 1 </w:t>
      </w:r>
      <w:r w:rsidR="00A03946" w:rsidRPr="0069474E">
        <w:rPr>
          <w:rFonts w:ascii="Garamond" w:hAnsi="Garamond"/>
          <w:sz w:val="24"/>
          <w:lang w:val="sq-AL"/>
        </w:rPr>
        <w:t>m</w:t>
      </w:r>
      <w:r w:rsidR="00E652E7" w:rsidRPr="0069474E">
        <w:rPr>
          <w:rFonts w:ascii="Garamond" w:hAnsi="Garamond"/>
          <w:sz w:val="24"/>
          <w:lang w:val="sq-AL"/>
        </w:rPr>
        <w:t>aj 2008</w:t>
      </w:r>
      <w:r w:rsidR="002A731C">
        <w:rPr>
          <w:rFonts w:ascii="Garamond" w:hAnsi="Garamond"/>
          <w:sz w:val="24"/>
          <w:lang w:val="sq-AL"/>
        </w:rPr>
        <w:t>;</w:t>
      </w:r>
    </w:p>
    <w:p w14:paraId="63014763" w14:textId="042EE54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16. </w:t>
      </w:r>
      <w:r w:rsidR="00A03946" w:rsidRPr="0069474E">
        <w:rPr>
          <w:rFonts w:ascii="Garamond" w:hAnsi="Garamond"/>
          <w:sz w:val="24"/>
          <w:lang w:val="sq-AL"/>
        </w:rPr>
        <w:t>“</w:t>
      </w:r>
      <w:r w:rsidR="00E652E7" w:rsidRPr="0069474E">
        <w:rPr>
          <w:rFonts w:ascii="Garamond" w:hAnsi="Garamond"/>
          <w:sz w:val="24"/>
          <w:lang w:val="sq-AL"/>
        </w:rPr>
        <w:t xml:space="preserve">Konventa e Këshillit të </w:t>
      </w:r>
      <w:r w:rsidR="00A03946" w:rsidRPr="0069474E">
        <w:rPr>
          <w:rFonts w:ascii="Garamond" w:hAnsi="Garamond"/>
          <w:sz w:val="24"/>
          <w:lang w:val="sq-AL"/>
        </w:rPr>
        <w:t>Evropës</w:t>
      </w:r>
      <w:r w:rsidR="00E652E7" w:rsidRPr="0069474E">
        <w:rPr>
          <w:rFonts w:ascii="Garamond" w:hAnsi="Garamond"/>
          <w:sz w:val="24"/>
          <w:lang w:val="sq-AL"/>
        </w:rPr>
        <w:t xml:space="preserve"> për pastrimin, kërkimin, kapjen dhe konfiskimin e produkteve të krimit dhe për financimin e terrorizmit</w:t>
      </w:r>
      <w:r w:rsidR="00A03946" w:rsidRPr="0069474E">
        <w:rPr>
          <w:rFonts w:ascii="Garamond" w:hAnsi="Garamond"/>
          <w:sz w:val="24"/>
          <w:lang w:val="sq-AL"/>
        </w:rPr>
        <w:t>”</w:t>
      </w:r>
      <w:r w:rsidR="00E652E7" w:rsidRPr="0069474E">
        <w:rPr>
          <w:rFonts w:ascii="Garamond" w:hAnsi="Garamond"/>
          <w:sz w:val="24"/>
          <w:lang w:val="sq-AL"/>
        </w:rPr>
        <w:t>, ratifikuar me ligjin nr. 9646, datë 27.11.2006. Fletore Zyrtare nr. 134, datë 22.12.2006, faqe 5221</w:t>
      </w:r>
      <w:r w:rsidR="002A731C">
        <w:rPr>
          <w:rFonts w:ascii="Garamond" w:hAnsi="Garamond"/>
          <w:sz w:val="24"/>
          <w:lang w:val="sq-AL"/>
        </w:rPr>
        <w:t>;</w:t>
      </w:r>
    </w:p>
    <w:p w14:paraId="63014764" w14:textId="451B13D5"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17. </w:t>
      </w:r>
      <w:r w:rsidR="00E652E7" w:rsidRPr="0069474E">
        <w:rPr>
          <w:rFonts w:ascii="Garamond" w:hAnsi="Garamond"/>
          <w:sz w:val="24"/>
          <w:lang w:val="sq-AL"/>
        </w:rPr>
        <w:t xml:space="preserve">Ratifikimi i </w:t>
      </w:r>
      <w:r w:rsidR="00A03946" w:rsidRPr="0069474E">
        <w:rPr>
          <w:rFonts w:ascii="Garamond" w:hAnsi="Garamond"/>
          <w:sz w:val="24"/>
          <w:lang w:val="sq-AL"/>
        </w:rPr>
        <w:t>“</w:t>
      </w:r>
      <w:r w:rsidR="00E652E7" w:rsidRPr="0069474E">
        <w:rPr>
          <w:rFonts w:ascii="Garamond" w:hAnsi="Garamond"/>
          <w:sz w:val="24"/>
          <w:lang w:val="sq-AL"/>
        </w:rPr>
        <w:t xml:space="preserve">Protokollit ndryshues </w:t>
      </w:r>
      <w:r w:rsidR="00B72226">
        <w:rPr>
          <w:rFonts w:ascii="Garamond" w:hAnsi="Garamond"/>
          <w:sz w:val="24"/>
          <w:lang w:val="sq-AL"/>
        </w:rPr>
        <w:t>të</w:t>
      </w:r>
      <w:r w:rsidR="00E652E7" w:rsidRPr="0069474E">
        <w:rPr>
          <w:rFonts w:ascii="Garamond" w:hAnsi="Garamond"/>
          <w:sz w:val="24"/>
          <w:lang w:val="sq-AL"/>
        </w:rPr>
        <w:t xml:space="preserve"> </w:t>
      </w:r>
      <w:r w:rsidR="00A03946" w:rsidRPr="0069474E">
        <w:rPr>
          <w:rFonts w:ascii="Garamond" w:hAnsi="Garamond"/>
          <w:sz w:val="24"/>
          <w:lang w:val="sq-AL"/>
        </w:rPr>
        <w:t xml:space="preserve">Konventës Evropiane </w:t>
      </w:r>
      <w:r w:rsidR="00E652E7" w:rsidRPr="0069474E">
        <w:rPr>
          <w:rFonts w:ascii="Garamond" w:hAnsi="Garamond"/>
          <w:sz w:val="24"/>
          <w:lang w:val="sq-AL"/>
        </w:rPr>
        <w:t>për shtypjen e terrorizmit</w:t>
      </w:r>
      <w:r w:rsidR="00A03946" w:rsidRPr="0069474E">
        <w:rPr>
          <w:rFonts w:ascii="Garamond" w:hAnsi="Garamond"/>
          <w:sz w:val="24"/>
          <w:lang w:val="sq-AL"/>
        </w:rPr>
        <w:t>”</w:t>
      </w:r>
      <w:r w:rsidR="00E652E7" w:rsidRPr="0069474E">
        <w:rPr>
          <w:rFonts w:ascii="Garamond" w:hAnsi="Garamond"/>
          <w:sz w:val="24"/>
          <w:lang w:val="sq-AL"/>
        </w:rPr>
        <w:t>, ratifikuar me ligjin nr. 9230, dat</w:t>
      </w:r>
      <w:r w:rsidR="00ED1096">
        <w:rPr>
          <w:rFonts w:ascii="Garamond" w:hAnsi="Garamond"/>
          <w:sz w:val="24"/>
          <w:lang w:val="sq-AL"/>
        </w:rPr>
        <w:t>ë 13.5.2004. Fletore Zyrtare nr. 38, datë 16.</w:t>
      </w:r>
      <w:r w:rsidR="00E652E7" w:rsidRPr="0069474E">
        <w:rPr>
          <w:rFonts w:ascii="Garamond" w:hAnsi="Garamond"/>
          <w:sz w:val="24"/>
          <w:lang w:val="sq-AL"/>
        </w:rPr>
        <w:t>6.2004</w:t>
      </w:r>
      <w:r w:rsidR="00ED1096">
        <w:rPr>
          <w:rFonts w:ascii="Garamond" w:hAnsi="Garamond"/>
          <w:sz w:val="24"/>
          <w:lang w:val="sq-AL"/>
        </w:rPr>
        <w:t>,</w:t>
      </w:r>
      <w:r w:rsidR="00E652E7" w:rsidRPr="0069474E">
        <w:rPr>
          <w:rFonts w:ascii="Garamond" w:hAnsi="Garamond"/>
          <w:sz w:val="24"/>
          <w:lang w:val="sq-AL"/>
        </w:rPr>
        <w:t xml:space="preserve"> faqe 2793</w:t>
      </w:r>
      <w:r w:rsidR="002A731C">
        <w:rPr>
          <w:rFonts w:ascii="Garamond" w:hAnsi="Garamond"/>
          <w:sz w:val="24"/>
          <w:lang w:val="sq-AL"/>
        </w:rPr>
        <w:t>;</w:t>
      </w:r>
    </w:p>
    <w:p w14:paraId="63014765" w14:textId="0DD0FBA5"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18. </w:t>
      </w:r>
      <w:r w:rsidR="00E652E7" w:rsidRPr="0069474E">
        <w:rPr>
          <w:rFonts w:ascii="Garamond" w:hAnsi="Garamond"/>
          <w:sz w:val="24"/>
          <w:lang w:val="sq-AL"/>
        </w:rPr>
        <w:t xml:space="preserve">Për ratifikimin e </w:t>
      </w:r>
      <w:r w:rsidR="00A03946" w:rsidRPr="0069474E">
        <w:rPr>
          <w:rFonts w:ascii="Garamond" w:hAnsi="Garamond"/>
          <w:sz w:val="24"/>
          <w:lang w:val="sq-AL"/>
        </w:rPr>
        <w:t>“</w:t>
      </w:r>
      <w:r w:rsidR="00E652E7" w:rsidRPr="0069474E">
        <w:rPr>
          <w:rFonts w:ascii="Garamond" w:hAnsi="Garamond"/>
          <w:sz w:val="24"/>
          <w:lang w:val="sq-AL"/>
        </w:rPr>
        <w:t xml:space="preserve">Konventës </w:t>
      </w:r>
      <w:r w:rsidR="00A03946" w:rsidRPr="0069474E">
        <w:rPr>
          <w:rFonts w:ascii="Garamond" w:hAnsi="Garamond"/>
          <w:sz w:val="24"/>
          <w:lang w:val="sq-AL"/>
        </w:rPr>
        <w:t>Evropiane</w:t>
      </w:r>
      <w:r w:rsidR="00E652E7" w:rsidRPr="0069474E">
        <w:rPr>
          <w:rFonts w:ascii="Garamond" w:hAnsi="Garamond"/>
          <w:sz w:val="24"/>
          <w:lang w:val="sq-AL"/>
        </w:rPr>
        <w:t xml:space="preserve"> për kompensimin e viktimave të krimeve të dhunshme</w:t>
      </w:r>
      <w:r w:rsidR="00A03946" w:rsidRPr="0069474E">
        <w:rPr>
          <w:rFonts w:ascii="Garamond" w:hAnsi="Garamond"/>
          <w:sz w:val="24"/>
          <w:lang w:val="sq-AL"/>
        </w:rPr>
        <w:t>”</w:t>
      </w:r>
      <w:r w:rsidR="00E652E7" w:rsidRPr="0069474E">
        <w:rPr>
          <w:rFonts w:ascii="Garamond" w:hAnsi="Garamond"/>
          <w:sz w:val="24"/>
          <w:lang w:val="sq-AL"/>
        </w:rPr>
        <w:t xml:space="preserve"> me ligjin nr. 9265, datë 29.7.2004</w:t>
      </w:r>
      <w:r w:rsidR="002A731C">
        <w:rPr>
          <w:rFonts w:ascii="Garamond" w:hAnsi="Garamond"/>
          <w:sz w:val="24"/>
          <w:lang w:val="sq-AL"/>
        </w:rPr>
        <w:t>;</w:t>
      </w:r>
    </w:p>
    <w:p w14:paraId="63014766" w14:textId="34988245"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19. </w:t>
      </w:r>
      <w:r w:rsidR="00A03946" w:rsidRPr="0069474E">
        <w:rPr>
          <w:rFonts w:ascii="Garamond" w:hAnsi="Garamond"/>
          <w:sz w:val="24"/>
          <w:lang w:val="sq-AL"/>
        </w:rPr>
        <w:t>“</w:t>
      </w:r>
      <w:r w:rsidR="00E652E7" w:rsidRPr="0069474E">
        <w:rPr>
          <w:rFonts w:ascii="Garamond" w:hAnsi="Garamond"/>
          <w:sz w:val="24"/>
          <w:lang w:val="sq-AL"/>
        </w:rPr>
        <w:t xml:space="preserve">Konventa Ndërkombëtarë për </w:t>
      </w:r>
      <w:r w:rsidR="00B72226" w:rsidRPr="0069474E">
        <w:rPr>
          <w:rFonts w:ascii="Garamond" w:hAnsi="Garamond"/>
          <w:sz w:val="24"/>
          <w:lang w:val="sq-AL"/>
        </w:rPr>
        <w:t xml:space="preserve">shtypjen e akteve të terrorizmit nuklear </w:t>
      </w:r>
      <w:r w:rsidR="00E652E7" w:rsidRPr="0069474E">
        <w:rPr>
          <w:rFonts w:ascii="Garamond" w:hAnsi="Garamond"/>
          <w:sz w:val="24"/>
          <w:lang w:val="sq-AL"/>
        </w:rPr>
        <w:t>(</w:t>
      </w:r>
      <w:r w:rsidR="00B72226" w:rsidRPr="0069474E">
        <w:rPr>
          <w:rFonts w:ascii="Garamond" w:hAnsi="Garamond"/>
          <w:sz w:val="24"/>
          <w:lang w:val="sq-AL"/>
        </w:rPr>
        <w:t>bërthamor</w:t>
      </w:r>
      <w:r w:rsidR="00E652E7" w:rsidRPr="0069474E">
        <w:rPr>
          <w:rFonts w:ascii="Garamond" w:hAnsi="Garamond"/>
          <w:sz w:val="24"/>
          <w:lang w:val="sq-AL"/>
        </w:rPr>
        <w:t xml:space="preserve">) (2005) </w:t>
      </w:r>
      <w:r w:rsidR="00A03946" w:rsidRPr="0069474E">
        <w:rPr>
          <w:rFonts w:ascii="Garamond" w:hAnsi="Garamond"/>
          <w:sz w:val="24"/>
          <w:lang w:val="sq-AL"/>
        </w:rPr>
        <w:t>“</w:t>
      </w:r>
      <w:r w:rsidR="00E652E7" w:rsidRPr="0069474E">
        <w:rPr>
          <w:rFonts w:ascii="Garamond" w:hAnsi="Garamond"/>
          <w:sz w:val="24"/>
          <w:lang w:val="sq-AL"/>
        </w:rPr>
        <w:t>, nënshkruar nga vendi ynë.</w:t>
      </w:r>
    </w:p>
    <w:p w14:paraId="63014767" w14:textId="3CFDEEF4" w:rsidR="00E652E7" w:rsidRPr="00ED1096" w:rsidRDefault="00C961C2" w:rsidP="00DE6F7F">
      <w:pPr>
        <w:spacing w:after="0" w:line="240" w:lineRule="auto"/>
        <w:rPr>
          <w:rFonts w:ascii="Garamond" w:hAnsi="Garamond"/>
          <w:b/>
          <w:sz w:val="24"/>
          <w:lang w:val="sq-AL"/>
        </w:rPr>
      </w:pPr>
      <w:bookmarkStart w:id="16" w:name="_Hlk57241111"/>
      <w:r w:rsidRPr="00ED1096">
        <w:rPr>
          <w:rFonts w:ascii="Garamond" w:hAnsi="Garamond"/>
          <w:b/>
          <w:sz w:val="24"/>
          <w:lang w:val="sq-AL"/>
        </w:rPr>
        <w:t xml:space="preserve">2.1.1.2 </w:t>
      </w:r>
      <w:r w:rsidR="00A03946" w:rsidRPr="00ED1096">
        <w:rPr>
          <w:rFonts w:ascii="Garamond" w:hAnsi="Garamond"/>
          <w:b/>
          <w:sz w:val="24"/>
          <w:lang w:val="sq-AL"/>
        </w:rPr>
        <w:t>Marrëveshje dy</w:t>
      </w:r>
      <w:r w:rsidR="00E652E7" w:rsidRPr="00ED1096">
        <w:rPr>
          <w:rFonts w:ascii="Garamond" w:hAnsi="Garamond"/>
          <w:b/>
          <w:sz w:val="24"/>
          <w:lang w:val="sq-AL"/>
        </w:rPr>
        <w:t>palëshe në fushën e luftës kundër terrorizmit</w:t>
      </w:r>
    </w:p>
    <w:bookmarkEnd w:id="16"/>
    <w:p w14:paraId="63014768" w14:textId="4BF27822"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Planifikimi dhe kryerja</w:t>
      </w:r>
      <w:r w:rsidR="002F1DCD" w:rsidRPr="0069474E">
        <w:rPr>
          <w:rFonts w:ascii="Garamond" w:hAnsi="Garamond"/>
          <w:sz w:val="24"/>
          <w:lang w:val="sq-AL"/>
        </w:rPr>
        <w:t xml:space="preserve"> </w:t>
      </w:r>
      <w:r w:rsidRPr="0069474E">
        <w:rPr>
          <w:rFonts w:ascii="Garamond" w:hAnsi="Garamond"/>
          <w:sz w:val="24"/>
          <w:lang w:val="sq-AL"/>
        </w:rPr>
        <w:t xml:space="preserve">e aktiviteteve terroriste është një proces i vështirë që rrallë herë ndodh brenda territorit të një vendi dhe në zbatim të Strategjisë Globale të OKB-së </w:t>
      </w:r>
      <w:r w:rsidR="00B72226">
        <w:rPr>
          <w:rFonts w:ascii="Garamond" w:hAnsi="Garamond"/>
          <w:sz w:val="24"/>
          <w:lang w:val="sq-AL"/>
        </w:rPr>
        <w:t>“</w:t>
      </w:r>
      <w:r w:rsidR="00B72226" w:rsidRPr="0069474E">
        <w:rPr>
          <w:rFonts w:ascii="Garamond" w:hAnsi="Garamond"/>
          <w:sz w:val="24"/>
          <w:lang w:val="sq-AL"/>
        </w:rPr>
        <w:t>P</w:t>
      </w:r>
      <w:r w:rsidRPr="0069474E">
        <w:rPr>
          <w:rFonts w:ascii="Garamond" w:hAnsi="Garamond"/>
          <w:sz w:val="24"/>
          <w:lang w:val="sq-AL"/>
        </w:rPr>
        <w:t xml:space="preserve">ër </w:t>
      </w:r>
      <w:r w:rsidR="00B72226">
        <w:rPr>
          <w:rFonts w:ascii="Garamond" w:hAnsi="Garamond"/>
          <w:sz w:val="24"/>
          <w:lang w:val="sq-AL"/>
        </w:rPr>
        <w:t>t</w:t>
      </w:r>
      <w:r w:rsidRPr="0069474E">
        <w:rPr>
          <w:rFonts w:ascii="Garamond" w:hAnsi="Garamond"/>
          <w:sz w:val="24"/>
          <w:lang w:val="sq-AL"/>
        </w:rPr>
        <w:t>errorizmin</w:t>
      </w:r>
      <w:r w:rsidR="00B72226">
        <w:rPr>
          <w:rFonts w:ascii="Garamond" w:hAnsi="Garamond"/>
          <w:sz w:val="24"/>
          <w:lang w:val="sq-AL"/>
        </w:rPr>
        <w:t>”</w:t>
      </w:r>
      <w:r w:rsidRPr="0069474E">
        <w:rPr>
          <w:rFonts w:ascii="Garamond" w:hAnsi="Garamond"/>
          <w:sz w:val="24"/>
          <w:lang w:val="sq-AL"/>
        </w:rPr>
        <w:t xml:space="preserve"> e cila kërkon bashkëpunim në nivel global, rajonal dhe kombëtar, në zbatim të rekomandimit të rezolutës së Asamblesë së Përgjithshme të OKB-së 49/60 (1995). Shqipëria ka nënshkruar dhe po zbaton 21 marrëveshje bashkëpunimi me vende të rajonit, </w:t>
      </w:r>
      <w:r w:rsidR="00A03946" w:rsidRPr="0069474E">
        <w:rPr>
          <w:rFonts w:ascii="Garamond" w:hAnsi="Garamond"/>
          <w:sz w:val="24"/>
          <w:lang w:val="sq-AL"/>
        </w:rPr>
        <w:t>Evropës</w:t>
      </w:r>
      <w:r w:rsidRPr="0069474E">
        <w:rPr>
          <w:rFonts w:ascii="Garamond" w:hAnsi="Garamond"/>
          <w:sz w:val="24"/>
          <w:lang w:val="sq-AL"/>
        </w:rPr>
        <w:t xml:space="preserve"> dhe SHBA-të, në fushën e sigurisë dhe shkëmbimit të informacionit për verifikimin dhe luftën kundër terrorizmit, konkretisht:</w:t>
      </w:r>
    </w:p>
    <w:p w14:paraId="63014769" w14:textId="306351B0"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 </w:t>
      </w:r>
      <w:r w:rsidR="00E652E7" w:rsidRPr="0069474E">
        <w:rPr>
          <w:rFonts w:ascii="Garamond" w:hAnsi="Garamond"/>
          <w:sz w:val="24"/>
          <w:lang w:val="sq-AL"/>
        </w:rPr>
        <w:t xml:space="preserve">Me Slloveninë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luftën kundër terrorizmit, trafikut të paligjshëm të drogës dhe krimit të organizuar</w:t>
      </w:r>
      <w:r w:rsidR="00433ED9">
        <w:rPr>
          <w:rFonts w:ascii="Garamond" w:hAnsi="Garamond"/>
          <w:sz w:val="24"/>
          <w:lang w:val="sq-AL"/>
        </w:rPr>
        <w:t>”</w:t>
      </w:r>
      <w:r w:rsidR="00E652E7" w:rsidRPr="0069474E">
        <w:rPr>
          <w:rFonts w:ascii="Garamond" w:hAnsi="Garamond"/>
          <w:sz w:val="24"/>
          <w:lang w:val="sq-AL"/>
        </w:rPr>
        <w:t>, nënshkruar me 24.11.1993, në Tiranë</w:t>
      </w:r>
      <w:r w:rsidR="00B72226">
        <w:rPr>
          <w:rFonts w:ascii="Garamond" w:hAnsi="Garamond"/>
          <w:sz w:val="24"/>
          <w:lang w:val="sq-AL"/>
        </w:rPr>
        <w:t>;</w:t>
      </w:r>
    </w:p>
    <w:p w14:paraId="6301476A" w14:textId="53A72AD7"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2. </w:t>
      </w:r>
      <w:r w:rsidR="00E652E7" w:rsidRPr="0069474E">
        <w:rPr>
          <w:rFonts w:ascii="Garamond" w:hAnsi="Garamond"/>
          <w:sz w:val="24"/>
          <w:lang w:val="sq-AL"/>
        </w:rPr>
        <w:t xml:space="preserve">Me Kroacinë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Për bashkëpunimin policor</w:t>
      </w:r>
      <w:r w:rsidR="00433ED9">
        <w:rPr>
          <w:rFonts w:ascii="Garamond" w:hAnsi="Garamond"/>
          <w:sz w:val="24"/>
          <w:lang w:val="sq-AL"/>
        </w:rPr>
        <w:t>”</w:t>
      </w:r>
      <w:r w:rsidR="00E652E7" w:rsidRPr="0069474E">
        <w:rPr>
          <w:rFonts w:ascii="Garamond" w:hAnsi="Garamond"/>
          <w:sz w:val="24"/>
          <w:lang w:val="sq-AL"/>
        </w:rPr>
        <w:t>, 20 janar 2014</w:t>
      </w:r>
      <w:r w:rsidR="00B72226">
        <w:rPr>
          <w:rFonts w:ascii="Garamond" w:hAnsi="Garamond"/>
          <w:sz w:val="24"/>
          <w:lang w:val="sq-AL"/>
        </w:rPr>
        <w:t>;</w:t>
      </w:r>
    </w:p>
    <w:p w14:paraId="6301476B" w14:textId="47B0097A"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3. </w:t>
      </w:r>
      <w:r w:rsidR="00E652E7" w:rsidRPr="0069474E">
        <w:rPr>
          <w:rFonts w:ascii="Garamond" w:hAnsi="Garamond"/>
          <w:sz w:val="24"/>
          <w:lang w:val="sq-AL"/>
        </w:rPr>
        <w:t xml:space="preserve">Me Egjiptin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Protokoll mbi bashkëpunimi</w:t>
      </w:r>
      <w:r w:rsidR="00B72226">
        <w:rPr>
          <w:rFonts w:ascii="Garamond" w:hAnsi="Garamond"/>
          <w:sz w:val="24"/>
          <w:lang w:val="sq-AL"/>
        </w:rPr>
        <w:t>n</w:t>
      </w:r>
      <w:r w:rsidR="00E652E7" w:rsidRPr="0069474E">
        <w:rPr>
          <w:rFonts w:ascii="Garamond" w:hAnsi="Garamond"/>
          <w:sz w:val="24"/>
          <w:lang w:val="sq-AL"/>
        </w:rPr>
        <w:t xml:space="preserve"> në fushën e luftës kundër terrorizmit</w:t>
      </w:r>
      <w:r w:rsidR="00433ED9">
        <w:rPr>
          <w:rFonts w:ascii="Garamond" w:hAnsi="Garamond"/>
          <w:sz w:val="24"/>
          <w:lang w:val="sq-AL"/>
        </w:rPr>
        <w:t>”</w:t>
      </w:r>
      <w:r w:rsidR="00E652E7" w:rsidRPr="0069474E">
        <w:rPr>
          <w:rFonts w:ascii="Garamond" w:hAnsi="Garamond"/>
          <w:sz w:val="24"/>
          <w:lang w:val="sq-AL"/>
        </w:rPr>
        <w:t>, nënshkruar në Kajro, më 24.10.1995.</w:t>
      </w:r>
      <w:r w:rsidR="00B72226">
        <w:rPr>
          <w:rFonts w:ascii="Garamond" w:hAnsi="Garamond"/>
          <w:sz w:val="24"/>
          <w:lang w:val="sq-AL"/>
        </w:rPr>
        <w:t>;</w:t>
      </w:r>
    </w:p>
    <w:p w14:paraId="6301476C" w14:textId="2982BF6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4. </w:t>
      </w:r>
      <w:r w:rsidR="00E652E7" w:rsidRPr="0069474E">
        <w:rPr>
          <w:rFonts w:ascii="Garamond" w:hAnsi="Garamond"/>
          <w:sz w:val="24"/>
          <w:lang w:val="sq-AL"/>
        </w:rPr>
        <w:t xml:space="preserve">Me Hungarinë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luftën kundër terrorizmit, trafikut të drogës dhe krimit të organizuar</w:t>
      </w:r>
      <w:r w:rsidR="00433ED9">
        <w:rPr>
          <w:rFonts w:ascii="Garamond" w:hAnsi="Garamond"/>
          <w:sz w:val="24"/>
          <w:lang w:val="sq-AL"/>
        </w:rPr>
        <w:t>”</w:t>
      </w:r>
      <w:r w:rsidR="00E652E7" w:rsidRPr="0069474E">
        <w:rPr>
          <w:rFonts w:ascii="Garamond" w:hAnsi="Garamond"/>
          <w:sz w:val="24"/>
          <w:lang w:val="sq-AL"/>
        </w:rPr>
        <w:t>, nënshkruar në shkurt 1999 dhe ratifiku</w:t>
      </w:r>
      <w:r w:rsidR="00ED1096">
        <w:rPr>
          <w:rFonts w:ascii="Garamond" w:hAnsi="Garamond"/>
          <w:sz w:val="24"/>
          <w:lang w:val="sq-AL"/>
        </w:rPr>
        <w:t>ar me ligjin nr. 8623, datë 15.</w:t>
      </w:r>
      <w:r w:rsidR="00E652E7" w:rsidRPr="0069474E">
        <w:rPr>
          <w:rFonts w:ascii="Garamond" w:hAnsi="Garamond"/>
          <w:sz w:val="24"/>
          <w:lang w:val="sq-AL"/>
        </w:rPr>
        <w:t>6.2000</w:t>
      </w:r>
      <w:r w:rsidR="00433ED9">
        <w:rPr>
          <w:rFonts w:ascii="Garamond" w:hAnsi="Garamond"/>
          <w:sz w:val="24"/>
          <w:lang w:val="sq-AL"/>
        </w:rPr>
        <w:t>;</w:t>
      </w:r>
    </w:p>
    <w:p w14:paraId="6301476D" w14:textId="0707A1D9"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5. </w:t>
      </w:r>
      <w:r w:rsidR="00E652E7" w:rsidRPr="0069474E">
        <w:rPr>
          <w:rFonts w:ascii="Garamond" w:hAnsi="Garamond"/>
          <w:sz w:val="24"/>
          <w:lang w:val="sq-AL"/>
        </w:rPr>
        <w:t xml:space="preserve">Me Rumaninë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fushën e luftës kundër terrorizmit, të luftës kundër krimit të organizuar, të trafikut të paligjshëm të substancave narkotike e psikotrope, si edhe aktivitete t</w:t>
      </w:r>
      <w:r w:rsidR="00A03946" w:rsidRPr="0069474E">
        <w:rPr>
          <w:rFonts w:ascii="Garamond" w:hAnsi="Garamond"/>
          <w:sz w:val="24"/>
          <w:lang w:val="sq-AL"/>
        </w:rPr>
        <w:t>ë tjera ilegale</w:t>
      </w:r>
      <w:r w:rsidR="00433ED9">
        <w:rPr>
          <w:rFonts w:ascii="Garamond" w:hAnsi="Garamond"/>
          <w:sz w:val="24"/>
          <w:lang w:val="sq-AL"/>
        </w:rPr>
        <w:t>”</w:t>
      </w:r>
      <w:r w:rsidR="00A03946" w:rsidRPr="0069474E">
        <w:rPr>
          <w:rFonts w:ascii="Garamond" w:hAnsi="Garamond"/>
          <w:sz w:val="24"/>
          <w:lang w:val="sq-AL"/>
        </w:rPr>
        <w:t>, nënshkruar më 7.</w:t>
      </w:r>
      <w:r w:rsidR="00E652E7" w:rsidRPr="0069474E">
        <w:rPr>
          <w:rFonts w:ascii="Garamond" w:hAnsi="Garamond"/>
          <w:sz w:val="24"/>
          <w:lang w:val="sq-AL"/>
        </w:rPr>
        <w:t>6.2002, në Bukuresht</w:t>
      </w:r>
      <w:r w:rsidR="00433ED9">
        <w:rPr>
          <w:rFonts w:ascii="Garamond" w:hAnsi="Garamond"/>
          <w:sz w:val="24"/>
          <w:lang w:val="sq-AL"/>
        </w:rPr>
        <w:t>;</w:t>
      </w:r>
    </w:p>
    <w:p w14:paraId="6301476E" w14:textId="723709E0"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6. </w:t>
      </w:r>
      <w:r w:rsidR="00E652E7" w:rsidRPr="0069474E">
        <w:rPr>
          <w:rFonts w:ascii="Garamond" w:hAnsi="Garamond"/>
          <w:sz w:val="24"/>
          <w:lang w:val="sq-AL"/>
        </w:rPr>
        <w:t xml:space="preserve">Me Malin e Zi - </w:t>
      </w:r>
      <w:r w:rsidR="00433ED9">
        <w:rPr>
          <w:rFonts w:ascii="Garamond" w:hAnsi="Garamond"/>
          <w:sz w:val="24"/>
          <w:lang w:val="sq-AL"/>
        </w:rPr>
        <w:t>“</w:t>
      </w:r>
      <w:r w:rsidR="00E652E7" w:rsidRPr="0069474E">
        <w:rPr>
          <w:rFonts w:ascii="Garamond" w:hAnsi="Garamond"/>
          <w:sz w:val="24"/>
          <w:lang w:val="sq-AL"/>
        </w:rPr>
        <w:t>Mbi bashkëpunimin në fushën e luftës kundër krimit të organizuar, terrorizmit, trafikut të paligjshëm</w:t>
      </w:r>
      <w:r w:rsidR="00B51A40">
        <w:rPr>
          <w:rFonts w:ascii="Garamond" w:hAnsi="Garamond"/>
          <w:sz w:val="24"/>
          <w:lang w:val="sq-AL"/>
        </w:rPr>
        <w:t>,</w:t>
      </w:r>
      <w:r w:rsidR="00E652E7" w:rsidRPr="0069474E">
        <w:rPr>
          <w:rFonts w:ascii="Garamond" w:hAnsi="Garamond"/>
          <w:sz w:val="24"/>
          <w:lang w:val="sq-AL"/>
        </w:rPr>
        <w:t xml:space="preserve"> si dhe veprimtarive të tjera të paligjshme</w:t>
      </w:r>
      <w:r w:rsidR="00433ED9">
        <w:rPr>
          <w:rFonts w:ascii="Garamond" w:hAnsi="Garamond"/>
          <w:sz w:val="24"/>
          <w:lang w:val="sq-AL"/>
        </w:rPr>
        <w:t>”</w:t>
      </w:r>
      <w:r w:rsidR="00E652E7" w:rsidRPr="0069474E">
        <w:rPr>
          <w:rFonts w:ascii="Garamond" w:hAnsi="Garamond"/>
          <w:sz w:val="24"/>
          <w:lang w:val="sq-AL"/>
        </w:rPr>
        <w:t>, nënshkruar në Podgoricë, Mal i Zi, me 31 tetor 2003</w:t>
      </w:r>
      <w:r w:rsidR="00433ED9">
        <w:rPr>
          <w:rFonts w:ascii="Garamond" w:hAnsi="Garamond"/>
          <w:sz w:val="24"/>
          <w:lang w:val="sq-AL"/>
        </w:rPr>
        <w:t>;</w:t>
      </w:r>
      <w:r w:rsidR="00E652E7" w:rsidRPr="0069474E">
        <w:rPr>
          <w:rFonts w:ascii="Garamond" w:hAnsi="Garamond"/>
          <w:sz w:val="24"/>
          <w:lang w:val="sq-AL"/>
        </w:rPr>
        <w:t xml:space="preserve"> </w:t>
      </w:r>
    </w:p>
    <w:p w14:paraId="6301476F" w14:textId="1709B4D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7. </w:t>
      </w:r>
      <w:r w:rsidR="00E652E7" w:rsidRPr="0069474E">
        <w:rPr>
          <w:rFonts w:ascii="Garamond" w:hAnsi="Garamond"/>
          <w:sz w:val="24"/>
          <w:lang w:val="sq-AL"/>
        </w:rPr>
        <w:t xml:space="preserve">Me Maqedoninë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luftën ndaj terrorizmit, krimit të organizuar, trafikut të paligjshëm të drogave narkotike, substancave psikotrope e prekursor</w:t>
      </w:r>
      <w:r w:rsidR="00ED1096">
        <w:rPr>
          <w:rFonts w:ascii="Garamond" w:hAnsi="Garamond"/>
          <w:sz w:val="24"/>
          <w:lang w:val="sq-AL"/>
        </w:rPr>
        <w:t>ë</w:t>
      </w:r>
      <w:r w:rsidR="00E652E7" w:rsidRPr="0069474E">
        <w:rPr>
          <w:rFonts w:ascii="Garamond" w:hAnsi="Garamond"/>
          <w:sz w:val="24"/>
          <w:lang w:val="sq-AL"/>
        </w:rPr>
        <w:t>ve, migracionit të paligjshëm dhe veprimtarive të tjera të paligjshme</w:t>
      </w:r>
      <w:r w:rsidR="00433ED9">
        <w:rPr>
          <w:rFonts w:ascii="Garamond" w:hAnsi="Garamond"/>
          <w:sz w:val="24"/>
          <w:lang w:val="sq-AL"/>
        </w:rPr>
        <w:t>”</w:t>
      </w:r>
      <w:r w:rsidR="00E652E7" w:rsidRPr="0069474E">
        <w:rPr>
          <w:rFonts w:ascii="Garamond" w:hAnsi="Garamond"/>
          <w:sz w:val="24"/>
          <w:lang w:val="sq-AL"/>
        </w:rPr>
        <w:t>, nënshk</w:t>
      </w:r>
      <w:r w:rsidR="00A03946" w:rsidRPr="0069474E">
        <w:rPr>
          <w:rFonts w:ascii="Garamond" w:hAnsi="Garamond"/>
          <w:sz w:val="24"/>
          <w:lang w:val="sq-AL"/>
        </w:rPr>
        <w:t>ruar në Shkup, Maqedoni, më 17.</w:t>
      </w:r>
      <w:r w:rsidR="00E652E7" w:rsidRPr="0069474E">
        <w:rPr>
          <w:rFonts w:ascii="Garamond" w:hAnsi="Garamond"/>
          <w:sz w:val="24"/>
          <w:lang w:val="sq-AL"/>
        </w:rPr>
        <w:t xml:space="preserve">6.2004. </w:t>
      </w:r>
    </w:p>
    <w:p w14:paraId="63014770" w14:textId="2808A46E"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kuadër të bashkëpunimit rajonal në luftën kundër terrorizmit</w:t>
      </w:r>
      <w:r w:rsidR="00433ED9">
        <w:rPr>
          <w:rFonts w:ascii="Garamond" w:hAnsi="Garamond"/>
          <w:sz w:val="24"/>
          <w:lang w:val="sq-AL"/>
        </w:rPr>
        <w:t>,</w:t>
      </w:r>
      <w:r w:rsidRPr="0069474E">
        <w:rPr>
          <w:rFonts w:ascii="Garamond" w:hAnsi="Garamond"/>
          <w:sz w:val="24"/>
          <w:lang w:val="sq-AL"/>
        </w:rPr>
        <w:t xml:space="preserve"> </w:t>
      </w:r>
      <w:r w:rsidR="00433ED9">
        <w:rPr>
          <w:rFonts w:ascii="Garamond" w:hAnsi="Garamond"/>
          <w:sz w:val="24"/>
          <w:lang w:val="sq-AL"/>
        </w:rPr>
        <w:t>p</w:t>
      </w:r>
      <w:r w:rsidRPr="0069474E">
        <w:rPr>
          <w:rFonts w:ascii="Garamond" w:hAnsi="Garamond"/>
          <w:sz w:val="24"/>
          <w:lang w:val="sq-AL"/>
        </w:rPr>
        <w:t xml:space="preserve">rotokolli ndërmjet Ministrisë së Punëve të Brendshme të Republikës së Shqipërisë dhe Ministrisë së Punëve të Brendshme të Republikës së Maqedonisë </w:t>
      </w:r>
      <w:r w:rsidR="00A03946" w:rsidRPr="0069474E">
        <w:rPr>
          <w:rFonts w:ascii="Garamond" w:hAnsi="Garamond"/>
          <w:sz w:val="24"/>
          <w:lang w:val="sq-AL"/>
        </w:rPr>
        <w:t>“</w:t>
      </w:r>
      <w:r w:rsidRPr="0069474E">
        <w:rPr>
          <w:rFonts w:ascii="Garamond" w:hAnsi="Garamond"/>
          <w:sz w:val="24"/>
          <w:lang w:val="sq-AL"/>
        </w:rPr>
        <w:t>Për bashkëpunimin në luftën kundër terrorizmit</w:t>
      </w:r>
      <w:r w:rsidR="00A03946" w:rsidRPr="0069474E">
        <w:rPr>
          <w:rFonts w:ascii="Garamond" w:hAnsi="Garamond"/>
          <w:sz w:val="24"/>
          <w:lang w:val="sq-AL"/>
        </w:rPr>
        <w:t>”, më 3.</w:t>
      </w:r>
      <w:r w:rsidRPr="0069474E">
        <w:rPr>
          <w:rFonts w:ascii="Garamond" w:hAnsi="Garamond"/>
          <w:sz w:val="24"/>
          <w:lang w:val="sq-AL"/>
        </w:rPr>
        <w:t>2.2018, në Ohër, Maqedoni</w:t>
      </w:r>
      <w:r w:rsidR="00433ED9">
        <w:rPr>
          <w:rFonts w:ascii="Garamond" w:hAnsi="Garamond"/>
          <w:sz w:val="24"/>
          <w:lang w:val="sq-AL"/>
        </w:rPr>
        <w:t>;</w:t>
      </w:r>
    </w:p>
    <w:p w14:paraId="63014771" w14:textId="2A2B253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8. </w:t>
      </w:r>
      <w:r w:rsidR="00E652E7" w:rsidRPr="0069474E">
        <w:rPr>
          <w:rFonts w:ascii="Garamond" w:hAnsi="Garamond"/>
          <w:sz w:val="24"/>
          <w:lang w:val="sq-AL"/>
        </w:rPr>
        <w:t xml:space="preserve">Me Bullgarinë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fushën e luftës kundër terrorizmit, krimit të organizuar, trafikimit të paligjshëm dhe akteve të tjera kriminale</w:t>
      </w:r>
      <w:r w:rsidR="00433ED9">
        <w:rPr>
          <w:rFonts w:ascii="Garamond" w:hAnsi="Garamond"/>
          <w:sz w:val="24"/>
          <w:lang w:val="sq-AL"/>
        </w:rPr>
        <w:t>”</w:t>
      </w:r>
      <w:r w:rsidR="00E652E7" w:rsidRPr="0069474E">
        <w:rPr>
          <w:rFonts w:ascii="Garamond" w:hAnsi="Garamond"/>
          <w:sz w:val="24"/>
          <w:lang w:val="sq-AL"/>
        </w:rPr>
        <w:t xml:space="preserve">, nënshkruar në Tiranë, më 29 janar 2007. </w:t>
      </w:r>
    </w:p>
    <w:p w14:paraId="63014772" w14:textId="7E503D5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9. </w:t>
      </w:r>
      <w:r w:rsidR="00E652E7" w:rsidRPr="0069474E">
        <w:rPr>
          <w:rFonts w:ascii="Garamond" w:hAnsi="Garamond"/>
          <w:sz w:val="24"/>
          <w:lang w:val="sq-AL"/>
        </w:rPr>
        <w:t xml:space="preserve">Me Francën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fushën e sigurisë së brendsh</w:t>
      </w:r>
      <w:r w:rsidR="00A03946" w:rsidRPr="0069474E">
        <w:rPr>
          <w:rFonts w:ascii="Garamond" w:hAnsi="Garamond"/>
          <w:sz w:val="24"/>
          <w:lang w:val="sq-AL"/>
        </w:rPr>
        <w:t>me</w:t>
      </w:r>
      <w:r w:rsidR="00433ED9">
        <w:rPr>
          <w:rFonts w:ascii="Garamond" w:hAnsi="Garamond"/>
          <w:sz w:val="24"/>
          <w:lang w:val="sq-AL"/>
        </w:rPr>
        <w:t>”</w:t>
      </w:r>
      <w:r w:rsidR="00A03946" w:rsidRPr="0069474E">
        <w:rPr>
          <w:rFonts w:ascii="Garamond" w:hAnsi="Garamond"/>
          <w:sz w:val="24"/>
          <w:lang w:val="sq-AL"/>
        </w:rPr>
        <w:t>, nënshkruar në Paris, m</w:t>
      </w:r>
      <w:r w:rsidR="00433ED9">
        <w:rPr>
          <w:rFonts w:ascii="Garamond" w:hAnsi="Garamond"/>
          <w:sz w:val="24"/>
          <w:lang w:val="sq-AL"/>
        </w:rPr>
        <w:t>ë</w:t>
      </w:r>
      <w:r w:rsidR="00A03946" w:rsidRPr="0069474E">
        <w:rPr>
          <w:rFonts w:ascii="Garamond" w:hAnsi="Garamond"/>
          <w:sz w:val="24"/>
          <w:lang w:val="sq-AL"/>
        </w:rPr>
        <w:t xml:space="preserve"> 15.</w:t>
      </w:r>
      <w:r w:rsidR="00E652E7" w:rsidRPr="0069474E">
        <w:rPr>
          <w:rFonts w:ascii="Garamond" w:hAnsi="Garamond"/>
          <w:sz w:val="24"/>
          <w:lang w:val="sq-AL"/>
        </w:rPr>
        <w:t>5.2008.</w:t>
      </w:r>
    </w:p>
    <w:p w14:paraId="63014773" w14:textId="248070B7"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10. </w:t>
      </w:r>
      <w:r w:rsidR="00E652E7" w:rsidRPr="0069474E">
        <w:rPr>
          <w:rFonts w:ascii="Garamond" w:hAnsi="Garamond"/>
          <w:sz w:val="24"/>
          <w:lang w:val="sq-AL"/>
        </w:rPr>
        <w:t xml:space="preserve">Me Gjermaninë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fushën e sigurisë</w:t>
      </w:r>
      <w:r w:rsidR="00433ED9">
        <w:rPr>
          <w:rFonts w:ascii="Garamond" w:hAnsi="Garamond"/>
          <w:sz w:val="24"/>
          <w:lang w:val="sq-AL"/>
        </w:rPr>
        <w:t>”</w:t>
      </w:r>
      <w:r w:rsidR="00E652E7" w:rsidRPr="0069474E">
        <w:rPr>
          <w:rFonts w:ascii="Garamond" w:hAnsi="Garamond"/>
          <w:sz w:val="24"/>
          <w:lang w:val="sq-AL"/>
        </w:rPr>
        <w:t xml:space="preserve">, nënshkruar më 31 </w:t>
      </w:r>
      <w:r w:rsidR="00ED1096">
        <w:rPr>
          <w:rFonts w:ascii="Garamond" w:hAnsi="Garamond"/>
          <w:sz w:val="24"/>
          <w:lang w:val="sq-AL"/>
        </w:rPr>
        <w:t>m</w:t>
      </w:r>
      <w:r w:rsidR="00E652E7" w:rsidRPr="0069474E">
        <w:rPr>
          <w:rFonts w:ascii="Garamond" w:hAnsi="Garamond"/>
          <w:sz w:val="24"/>
          <w:lang w:val="sq-AL"/>
        </w:rPr>
        <w:t>aj 2013</w:t>
      </w:r>
      <w:r w:rsidR="00433ED9">
        <w:rPr>
          <w:rFonts w:ascii="Garamond" w:hAnsi="Garamond"/>
          <w:sz w:val="24"/>
          <w:lang w:val="sq-AL"/>
        </w:rPr>
        <w:t>,</w:t>
      </w:r>
      <w:r w:rsidR="00E652E7" w:rsidRPr="0069474E">
        <w:rPr>
          <w:rFonts w:ascii="Garamond" w:hAnsi="Garamond"/>
          <w:sz w:val="24"/>
          <w:lang w:val="sq-AL"/>
        </w:rPr>
        <w:t xml:space="preserve"> dhe ratifikuar me ligj më 23 </w:t>
      </w:r>
      <w:r w:rsidR="00A03946" w:rsidRPr="0069474E">
        <w:rPr>
          <w:rFonts w:ascii="Garamond" w:hAnsi="Garamond"/>
          <w:sz w:val="24"/>
          <w:lang w:val="sq-AL"/>
        </w:rPr>
        <w:t>j</w:t>
      </w:r>
      <w:r w:rsidR="00E652E7" w:rsidRPr="0069474E">
        <w:rPr>
          <w:rFonts w:ascii="Garamond" w:hAnsi="Garamond"/>
          <w:sz w:val="24"/>
          <w:lang w:val="sq-AL"/>
        </w:rPr>
        <w:t>anar 2014.</w:t>
      </w:r>
      <w:r w:rsidR="002F1DCD" w:rsidRPr="0069474E">
        <w:rPr>
          <w:rFonts w:ascii="Garamond" w:hAnsi="Garamond"/>
          <w:sz w:val="24"/>
          <w:lang w:val="sq-AL"/>
        </w:rPr>
        <w:t xml:space="preserve"> </w:t>
      </w:r>
    </w:p>
    <w:p w14:paraId="63014774" w14:textId="701B417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11. </w:t>
      </w:r>
      <w:r w:rsidR="00E652E7" w:rsidRPr="0069474E">
        <w:rPr>
          <w:rFonts w:ascii="Garamond" w:hAnsi="Garamond"/>
          <w:sz w:val="24"/>
          <w:lang w:val="sq-AL"/>
        </w:rPr>
        <w:t xml:space="preserve">Me Bosnjë Hercegovinën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bashkëpunimin në luftën kundër krimit veçanërisht terrorizmit, trafikimit të paligjshëm të drogave dhe krimit t</w:t>
      </w:r>
      <w:r w:rsidR="00A03946" w:rsidRPr="0069474E">
        <w:rPr>
          <w:rFonts w:ascii="Garamond" w:hAnsi="Garamond"/>
          <w:sz w:val="24"/>
          <w:lang w:val="sq-AL"/>
        </w:rPr>
        <w:t>ë organizuar</w:t>
      </w:r>
      <w:r w:rsidR="00433ED9">
        <w:rPr>
          <w:rFonts w:ascii="Garamond" w:hAnsi="Garamond"/>
          <w:sz w:val="24"/>
          <w:lang w:val="sq-AL"/>
        </w:rPr>
        <w:t>”</w:t>
      </w:r>
      <w:r w:rsidR="00A03946" w:rsidRPr="0069474E">
        <w:rPr>
          <w:rFonts w:ascii="Garamond" w:hAnsi="Garamond"/>
          <w:sz w:val="24"/>
          <w:lang w:val="sq-AL"/>
        </w:rPr>
        <w:t>, nënshkruar me 24.</w:t>
      </w:r>
      <w:r w:rsidR="00E652E7" w:rsidRPr="0069474E">
        <w:rPr>
          <w:rFonts w:ascii="Garamond" w:hAnsi="Garamond"/>
          <w:sz w:val="24"/>
          <w:lang w:val="sq-AL"/>
        </w:rPr>
        <w:t>3.2009, hyrë në fuqi m</w:t>
      </w:r>
      <w:r w:rsidR="00433ED9">
        <w:rPr>
          <w:rFonts w:ascii="Garamond" w:hAnsi="Garamond"/>
          <w:sz w:val="24"/>
          <w:lang w:val="sq-AL"/>
        </w:rPr>
        <w:t>ë</w:t>
      </w:r>
      <w:r w:rsidR="00E652E7" w:rsidRPr="0069474E">
        <w:rPr>
          <w:rFonts w:ascii="Garamond" w:hAnsi="Garamond"/>
          <w:sz w:val="24"/>
          <w:lang w:val="sq-AL"/>
        </w:rPr>
        <w:t xml:space="preserve"> 4.3.2010.</w:t>
      </w:r>
    </w:p>
    <w:p w14:paraId="63014775" w14:textId="5870E7DD"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12. </w:t>
      </w:r>
      <w:r w:rsidR="00E652E7" w:rsidRPr="0069474E">
        <w:rPr>
          <w:rFonts w:ascii="Garamond" w:hAnsi="Garamond"/>
          <w:sz w:val="24"/>
          <w:lang w:val="sq-AL"/>
        </w:rPr>
        <w:t xml:space="preserve">Me Kosovën </w:t>
      </w:r>
      <w:r w:rsidR="00433ED9">
        <w:rPr>
          <w:rFonts w:ascii="Garamond" w:hAnsi="Garamond"/>
          <w:sz w:val="24"/>
          <w:lang w:val="sq-AL"/>
        </w:rPr>
        <w:t>–</w:t>
      </w:r>
      <w:r w:rsidR="00E652E7" w:rsidRPr="0069474E">
        <w:rPr>
          <w:rFonts w:ascii="Garamond" w:hAnsi="Garamond"/>
          <w:sz w:val="24"/>
          <w:lang w:val="sq-AL"/>
        </w:rPr>
        <w:t xml:space="preserve"> </w:t>
      </w:r>
      <w:r w:rsidR="00433ED9">
        <w:rPr>
          <w:rFonts w:ascii="Garamond" w:hAnsi="Garamond"/>
          <w:sz w:val="24"/>
          <w:lang w:val="sq-AL"/>
        </w:rPr>
        <w:t>“</w:t>
      </w:r>
      <w:r w:rsidR="00E652E7" w:rsidRPr="0069474E">
        <w:rPr>
          <w:rFonts w:ascii="Garamond" w:hAnsi="Garamond"/>
          <w:sz w:val="24"/>
          <w:lang w:val="sq-AL"/>
        </w:rPr>
        <w:t>Mbi bashkëpunim të ndërsjellë në fushën e sigurisë</w:t>
      </w:r>
      <w:r w:rsidR="00433ED9">
        <w:rPr>
          <w:rFonts w:ascii="Garamond" w:hAnsi="Garamond"/>
          <w:sz w:val="24"/>
          <w:lang w:val="sq-AL"/>
        </w:rPr>
        <w:t>”</w:t>
      </w:r>
      <w:r w:rsidR="00E652E7" w:rsidRPr="0069474E">
        <w:rPr>
          <w:rFonts w:ascii="Garamond" w:hAnsi="Garamond"/>
          <w:sz w:val="24"/>
          <w:lang w:val="sq-AL"/>
        </w:rPr>
        <w:t>. Mir</w:t>
      </w:r>
      <w:r w:rsidR="00A03946" w:rsidRPr="0069474E">
        <w:rPr>
          <w:rFonts w:ascii="Garamond" w:hAnsi="Garamond"/>
          <w:sz w:val="24"/>
          <w:lang w:val="sq-AL"/>
        </w:rPr>
        <w:t>atuar</w:t>
      </w:r>
      <w:r w:rsidR="002F1DCD" w:rsidRPr="0069474E">
        <w:rPr>
          <w:rFonts w:ascii="Garamond" w:hAnsi="Garamond"/>
          <w:sz w:val="24"/>
          <w:lang w:val="sq-AL"/>
        </w:rPr>
        <w:t xml:space="preserve"> </w:t>
      </w:r>
      <w:r w:rsidR="00A03946" w:rsidRPr="0069474E">
        <w:rPr>
          <w:rFonts w:ascii="Garamond" w:hAnsi="Garamond"/>
          <w:sz w:val="24"/>
          <w:lang w:val="sq-AL"/>
        </w:rPr>
        <w:t>me VKM-në nr. 429, datë 20.</w:t>
      </w:r>
      <w:r w:rsidR="00E652E7" w:rsidRPr="0069474E">
        <w:rPr>
          <w:rFonts w:ascii="Garamond" w:hAnsi="Garamond"/>
          <w:sz w:val="24"/>
          <w:lang w:val="sq-AL"/>
        </w:rPr>
        <w:t>5.2015. </w:t>
      </w:r>
    </w:p>
    <w:p w14:paraId="63014776" w14:textId="5EF57121"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13. </w:t>
      </w:r>
      <w:r w:rsidR="00E652E7" w:rsidRPr="0069474E">
        <w:rPr>
          <w:rFonts w:ascii="Garamond" w:hAnsi="Garamond"/>
          <w:sz w:val="24"/>
          <w:lang w:val="sq-AL"/>
        </w:rPr>
        <w:t xml:space="preserve">Me Sllovakinë </w:t>
      </w:r>
      <w:r w:rsidR="00F819FB">
        <w:rPr>
          <w:rFonts w:ascii="Garamond" w:hAnsi="Garamond"/>
          <w:sz w:val="24"/>
          <w:lang w:val="sq-AL"/>
        </w:rPr>
        <w:t>–</w:t>
      </w:r>
      <w:r w:rsidR="00E652E7" w:rsidRPr="0069474E">
        <w:rPr>
          <w:rFonts w:ascii="Garamond" w:hAnsi="Garamond"/>
          <w:sz w:val="24"/>
          <w:lang w:val="sq-AL"/>
        </w:rPr>
        <w:t xml:space="preserve"> </w:t>
      </w:r>
      <w:r w:rsidR="00F819FB">
        <w:rPr>
          <w:rFonts w:ascii="Garamond" w:hAnsi="Garamond"/>
          <w:sz w:val="24"/>
          <w:lang w:val="sq-AL"/>
        </w:rPr>
        <w:t>“</w:t>
      </w:r>
      <w:r w:rsidR="00E652E7" w:rsidRPr="0069474E">
        <w:rPr>
          <w:rFonts w:ascii="Garamond" w:hAnsi="Garamond"/>
          <w:sz w:val="24"/>
          <w:lang w:val="sq-AL"/>
        </w:rPr>
        <w:t>Mbi bashkëpunimin në luftën kundër terrorizmit, krimit të organizuar, trafikut të paligjshëm të lëndëve narkotike, substancave psikotrope e prekursorëve të drogës dhe krimeve të tjera</w:t>
      </w:r>
      <w:r w:rsidR="00F819FB">
        <w:rPr>
          <w:rFonts w:ascii="Garamond" w:hAnsi="Garamond"/>
          <w:sz w:val="24"/>
          <w:lang w:val="sq-AL"/>
        </w:rPr>
        <w:t>”</w:t>
      </w:r>
      <w:r w:rsidR="00E652E7" w:rsidRPr="0069474E">
        <w:rPr>
          <w:rFonts w:ascii="Garamond" w:hAnsi="Garamond"/>
          <w:sz w:val="24"/>
          <w:lang w:val="sq-AL"/>
        </w:rPr>
        <w:t>. Miratuar me VKM</w:t>
      </w:r>
      <w:r w:rsidR="00A03946" w:rsidRPr="0069474E">
        <w:rPr>
          <w:rFonts w:ascii="Garamond" w:hAnsi="Garamond"/>
          <w:sz w:val="24"/>
          <w:lang w:val="sq-AL"/>
        </w:rPr>
        <w:t>-në</w:t>
      </w:r>
      <w:r w:rsidR="00E652E7" w:rsidRPr="0069474E">
        <w:rPr>
          <w:rFonts w:ascii="Garamond" w:hAnsi="Garamond"/>
          <w:sz w:val="24"/>
          <w:lang w:val="sq-AL"/>
        </w:rPr>
        <w:t xml:space="preserve"> </w:t>
      </w:r>
      <w:r w:rsidR="00A03946" w:rsidRPr="0069474E">
        <w:rPr>
          <w:rFonts w:ascii="Garamond" w:hAnsi="Garamond"/>
          <w:sz w:val="24"/>
          <w:lang w:val="sq-AL"/>
        </w:rPr>
        <w:t>nr. 485, datë 10.</w:t>
      </w:r>
      <w:r w:rsidR="00E652E7" w:rsidRPr="0069474E">
        <w:rPr>
          <w:rFonts w:ascii="Garamond" w:hAnsi="Garamond"/>
          <w:sz w:val="24"/>
          <w:lang w:val="sq-AL"/>
        </w:rPr>
        <w:t xml:space="preserve">6.2015. </w:t>
      </w:r>
    </w:p>
    <w:p w14:paraId="63014777" w14:textId="1FCEC38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14. </w:t>
      </w:r>
      <w:r w:rsidR="00E652E7" w:rsidRPr="0069474E">
        <w:rPr>
          <w:rFonts w:ascii="Garamond" w:hAnsi="Garamond"/>
          <w:sz w:val="24"/>
          <w:lang w:val="sq-AL"/>
        </w:rPr>
        <w:t xml:space="preserve">Me SHBA </w:t>
      </w:r>
      <w:r w:rsidR="00F819FB">
        <w:rPr>
          <w:rFonts w:ascii="Garamond" w:hAnsi="Garamond"/>
          <w:sz w:val="24"/>
          <w:lang w:val="sq-AL"/>
        </w:rPr>
        <w:t>–</w:t>
      </w:r>
      <w:r w:rsidR="00E652E7" w:rsidRPr="0069474E">
        <w:rPr>
          <w:rFonts w:ascii="Garamond" w:hAnsi="Garamond"/>
          <w:sz w:val="24"/>
          <w:lang w:val="sq-AL"/>
        </w:rPr>
        <w:t xml:space="preserve"> Marrëveshja e bashkëpunimit midis Këshillit të Ministrave të Republikës së Shqipërisë dhe Qeverisë së SHBA, </w:t>
      </w:r>
      <w:r w:rsidR="00A03946" w:rsidRPr="0069474E">
        <w:rPr>
          <w:rFonts w:ascii="Garamond" w:hAnsi="Garamond"/>
          <w:sz w:val="24"/>
          <w:lang w:val="sq-AL"/>
        </w:rPr>
        <w:t>“</w:t>
      </w:r>
      <w:r w:rsidR="00E652E7" w:rsidRPr="0069474E">
        <w:rPr>
          <w:rFonts w:ascii="Garamond" w:hAnsi="Garamond"/>
          <w:sz w:val="24"/>
          <w:lang w:val="sq-AL"/>
        </w:rPr>
        <w:t>Për shkëmbimin e informacionit për verifikimin e terrorizmit</w:t>
      </w:r>
      <w:r w:rsidR="00A03946" w:rsidRPr="0069474E">
        <w:rPr>
          <w:rFonts w:ascii="Garamond" w:hAnsi="Garamond"/>
          <w:sz w:val="24"/>
          <w:lang w:val="sq-AL"/>
        </w:rPr>
        <w:t>”</w:t>
      </w:r>
      <w:r w:rsidR="00E652E7" w:rsidRPr="0069474E">
        <w:rPr>
          <w:rFonts w:ascii="Garamond" w:hAnsi="Garamond"/>
          <w:sz w:val="24"/>
          <w:lang w:val="sq-AL"/>
        </w:rPr>
        <w:t xml:space="preserve">, si dhe Protokollit Operacional, të </w:t>
      </w:r>
      <w:r w:rsidR="00F819FB">
        <w:rPr>
          <w:rFonts w:ascii="Garamond" w:hAnsi="Garamond"/>
          <w:sz w:val="24"/>
          <w:lang w:val="sq-AL"/>
        </w:rPr>
        <w:t>r</w:t>
      </w:r>
      <w:r w:rsidR="00E652E7" w:rsidRPr="0069474E">
        <w:rPr>
          <w:rFonts w:ascii="Garamond" w:hAnsi="Garamond"/>
          <w:sz w:val="24"/>
          <w:lang w:val="sq-AL"/>
        </w:rPr>
        <w:t>atifikuara me ligjin nr. 72, datë 7.7.2016</w:t>
      </w:r>
      <w:r w:rsidR="00A03946" w:rsidRPr="0069474E">
        <w:rPr>
          <w:rFonts w:ascii="Garamond" w:hAnsi="Garamond"/>
          <w:sz w:val="24"/>
          <w:lang w:val="sq-AL"/>
        </w:rPr>
        <w:t>,</w:t>
      </w:r>
      <w:r w:rsidR="00E652E7" w:rsidRPr="0069474E">
        <w:rPr>
          <w:rFonts w:ascii="Garamond" w:hAnsi="Garamond"/>
          <w:sz w:val="24"/>
          <w:lang w:val="sq-AL"/>
        </w:rPr>
        <w:t xml:space="preserve"> </w:t>
      </w:r>
      <w:r w:rsidR="00F819FB" w:rsidRPr="0069474E">
        <w:rPr>
          <w:rFonts w:ascii="Garamond" w:hAnsi="Garamond"/>
          <w:sz w:val="24"/>
          <w:lang w:val="sq-AL"/>
        </w:rPr>
        <w:t>m</w:t>
      </w:r>
      <w:r w:rsidR="00E652E7" w:rsidRPr="0069474E">
        <w:rPr>
          <w:rFonts w:ascii="Garamond" w:hAnsi="Garamond"/>
          <w:sz w:val="24"/>
          <w:lang w:val="sq-AL"/>
        </w:rPr>
        <w:t xml:space="preserve">emorandumi i bashkëpunimit ndërmjet Qeverisë të Shteteve të Bashkuara të Amerikës dhe Këshillit të Ministrave të Republikës së Shqipërisë, </w:t>
      </w:r>
      <w:r w:rsidR="00A03946" w:rsidRPr="0069474E">
        <w:rPr>
          <w:rFonts w:ascii="Garamond" w:hAnsi="Garamond"/>
          <w:sz w:val="24"/>
          <w:lang w:val="sq-AL"/>
        </w:rPr>
        <w:t>“</w:t>
      </w:r>
      <w:r w:rsidR="00E652E7" w:rsidRPr="0069474E">
        <w:rPr>
          <w:rFonts w:ascii="Garamond" w:hAnsi="Garamond"/>
          <w:sz w:val="24"/>
          <w:lang w:val="sq-AL"/>
        </w:rPr>
        <w:t>Për rritjen e bashkëpunimit për të parandaluar udhëtimin e terroristëve dhe për të luftuar migracionin e paligjshëm dhe krimet e rënda që lidhen me to</w:t>
      </w:r>
      <w:r w:rsidR="00A03946" w:rsidRPr="0069474E">
        <w:rPr>
          <w:rFonts w:ascii="Garamond" w:hAnsi="Garamond"/>
          <w:sz w:val="24"/>
          <w:lang w:val="sq-AL"/>
        </w:rPr>
        <w:t>”</w:t>
      </w:r>
      <w:r w:rsidR="00E652E7" w:rsidRPr="0069474E">
        <w:rPr>
          <w:rFonts w:ascii="Garamond" w:hAnsi="Garamond"/>
          <w:sz w:val="24"/>
          <w:lang w:val="sq-AL"/>
        </w:rPr>
        <w:t>, miratuar në parim me VKM</w:t>
      </w:r>
      <w:r w:rsidR="00A03946" w:rsidRPr="0069474E">
        <w:rPr>
          <w:rFonts w:ascii="Garamond" w:hAnsi="Garamond"/>
          <w:sz w:val="24"/>
          <w:lang w:val="sq-AL"/>
        </w:rPr>
        <w:t>-në</w:t>
      </w:r>
      <w:r w:rsidR="00E652E7" w:rsidRPr="0069474E">
        <w:rPr>
          <w:rFonts w:ascii="Garamond" w:hAnsi="Garamond"/>
          <w:sz w:val="24"/>
          <w:lang w:val="sq-AL"/>
        </w:rPr>
        <w:t xml:space="preserve"> nr.</w:t>
      </w:r>
      <w:r w:rsidR="00A03946" w:rsidRPr="0069474E">
        <w:rPr>
          <w:rFonts w:ascii="Garamond" w:hAnsi="Garamond"/>
          <w:sz w:val="24"/>
          <w:lang w:val="sq-AL"/>
        </w:rPr>
        <w:t xml:space="preserve"> </w:t>
      </w:r>
      <w:r w:rsidR="00E652E7" w:rsidRPr="0069474E">
        <w:rPr>
          <w:rFonts w:ascii="Garamond" w:hAnsi="Garamond"/>
          <w:sz w:val="24"/>
          <w:lang w:val="sq-AL"/>
        </w:rPr>
        <w:t>153, datë 1.3.2017.</w:t>
      </w:r>
    </w:p>
    <w:p w14:paraId="63014778" w14:textId="3FA721E9"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15. </w:t>
      </w:r>
      <w:r w:rsidR="00E652E7" w:rsidRPr="0069474E">
        <w:rPr>
          <w:rFonts w:ascii="Garamond" w:hAnsi="Garamond"/>
          <w:sz w:val="24"/>
          <w:lang w:val="sq-AL"/>
        </w:rPr>
        <w:t xml:space="preserve">Me Serbinë </w:t>
      </w:r>
      <w:r w:rsidR="00F819FB">
        <w:rPr>
          <w:rFonts w:ascii="Garamond" w:hAnsi="Garamond"/>
          <w:sz w:val="24"/>
          <w:lang w:val="sq-AL"/>
        </w:rPr>
        <w:t>–</w:t>
      </w:r>
      <w:r w:rsidR="00E652E7" w:rsidRPr="0069474E">
        <w:rPr>
          <w:rFonts w:ascii="Garamond" w:hAnsi="Garamond"/>
          <w:sz w:val="24"/>
          <w:lang w:val="sq-AL"/>
        </w:rPr>
        <w:t xml:space="preserve"> </w:t>
      </w:r>
      <w:r w:rsidR="00F819FB">
        <w:rPr>
          <w:rFonts w:ascii="Garamond" w:hAnsi="Garamond"/>
          <w:sz w:val="24"/>
          <w:lang w:val="sq-AL"/>
        </w:rPr>
        <w:t>“</w:t>
      </w:r>
      <w:r w:rsidR="00E652E7" w:rsidRPr="0069474E">
        <w:rPr>
          <w:rFonts w:ascii="Garamond" w:hAnsi="Garamond"/>
          <w:sz w:val="24"/>
          <w:lang w:val="sq-AL"/>
        </w:rPr>
        <w:t>Mbi</w:t>
      </w:r>
      <w:r w:rsidR="002F1DCD" w:rsidRPr="0069474E">
        <w:rPr>
          <w:rFonts w:ascii="Garamond" w:hAnsi="Garamond"/>
          <w:sz w:val="24"/>
          <w:lang w:val="sq-AL"/>
        </w:rPr>
        <w:t xml:space="preserve"> </w:t>
      </w:r>
      <w:r w:rsidR="00E652E7" w:rsidRPr="0069474E">
        <w:rPr>
          <w:rFonts w:ascii="Garamond" w:hAnsi="Garamond"/>
          <w:sz w:val="24"/>
          <w:lang w:val="sq-AL"/>
        </w:rPr>
        <w:t>bashkëpunimin në fushën e luftës kundër krimit të organizuar, trafikimit të paligjshëm ndërkombëtar të drogës dhe terrorizmit ndërkombëtar</w:t>
      </w:r>
      <w:r w:rsidR="00F819FB">
        <w:rPr>
          <w:rFonts w:ascii="Garamond" w:hAnsi="Garamond"/>
          <w:sz w:val="24"/>
          <w:lang w:val="sq-AL"/>
        </w:rPr>
        <w:t>”</w:t>
      </w:r>
      <w:r w:rsidR="00E652E7" w:rsidRPr="0069474E">
        <w:rPr>
          <w:rFonts w:ascii="Garamond" w:hAnsi="Garamond"/>
          <w:sz w:val="24"/>
          <w:lang w:val="sq-AL"/>
        </w:rPr>
        <w:t xml:space="preserve">, nënshkruar </w:t>
      </w:r>
      <w:r w:rsidR="00A03946" w:rsidRPr="0069474E">
        <w:rPr>
          <w:rFonts w:ascii="Garamond" w:hAnsi="Garamond"/>
          <w:sz w:val="24"/>
          <w:lang w:val="sq-AL"/>
        </w:rPr>
        <w:t>më 11.3.2010, hyrë në fuqi më 1.</w:t>
      </w:r>
      <w:r w:rsidR="00E652E7" w:rsidRPr="0069474E">
        <w:rPr>
          <w:rFonts w:ascii="Garamond" w:hAnsi="Garamond"/>
          <w:sz w:val="24"/>
          <w:lang w:val="sq-AL"/>
        </w:rPr>
        <w:t>3.2012.</w:t>
      </w:r>
    </w:p>
    <w:p w14:paraId="63014779" w14:textId="05FA0739"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16. </w:t>
      </w:r>
      <w:r w:rsidR="00E652E7" w:rsidRPr="0069474E">
        <w:rPr>
          <w:rFonts w:ascii="Garamond" w:hAnsi="Garamond"/>
          <w:sz w:val="24"/>
          <w:lang w:val="sq-AL"/>
        </w:rPr>
        <w:t xml:space="preserve">Me Letoninë </w:t>
      </w:r>
      <w:r w:rsidR="00F819FB">
        <w:rPr>
          <w:rFonts w:ascii="Garamond" w:hAnsi="Garamond"/>
          <w:sz w:val="24"/>
          <w:lang w:val="sq-AL"/>
        </w:rPr>
        <w:t>–</w:t>
      </w:r>
      <w:r w:rsidR="00E652E7" w:rsidRPr="0069474E">
        <w:rPr>
          <w:rFonts w:ascii="Garamond" w:hAnsi="Garamond"/>
          <w:sz w:val="24"/>
          <w:lang w:val="sq-AL"/>
        </w:rPr>
        <w:t xml:space="preserve"> </w:t>
      </w:r>
      <w:r w:rsidR="00F819FB">
        <w:rPr>
          <w:rFonts w:ascii="Garamond" w:hAnsi="Garamond"/>
          <w:sz w:val="24"/>
          <w:lang w:val="sq-AL"/>
        </w:rPr>
        <w:t>“</w:t>
      </w:r>
      <w:r w:rsidR="00E652E7" w:rsidRPr="0069474E">
        <w:rPr>
          <w:rFonts w:ascii="Garamond" w:hAnsi="Garamond"/>
          <w:sz w:val="24"/>
          <w:lang w:val="sq-AL"/>
        </w:rPr>
        <w:t>Mbi bashkëpunimin në luftën kundër terrorizmit, krimit të organizuar, trafikimit të paligjshëm të drogave narkotike, substancave psikotrope dhe prekursorëve</w:t>
      </w:r>
      <w:r w:rsidR="00F819FB">
        <w:rPr>
          <w:rFonts w:ascii="Garamond" w:hAnsi="Garamond"/>
          <w:sz w:val="24"/>
          <w:lang w:val="sq-AL"/>
        </w:rPr>
        <w:t>”</w:t>
      </w:r>
      <w:r w:rsidR="00E652E7" w:rsidRPr="0069474E">
        <w:rPr>
          <w:rFonts w:ascii="Garamond" w:hAnsi="Garamond"/>
          <w:sz w:val="24"/>
          <w:lang w:val="sq-AL"/>
        </w:rPr>
        <w:t>, nënshkruar më 16.12.2009.</w:t>
      </w:r>
    </w:p>
    <w:p w14:paraId="6301477A" w14:textId="03B59A42"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17. </w:t>
      </w:r>
      <w:r w:rsidR="00E652E7" w:rsidRPr="0069474E">
        <w:rPr>
          <w:rFonts w:ascii="Garamond" w:hAnsi="Garamond"/>
          <w:sz w:val="24"/>
          <w:lang w:val="sq-AL"/>
        </w:rPr>
        <w:t xml:space="preserve">Me Italinë - </w:t>
      </w:r>
      <w:r w:rsidR="00F819FB">
        <w:rPr>
          <w:rFonts w:ascii="Garamond" w:hAnsi="Garamond"/>
          <w:sz w:val="24"/>
          <w:lang w:val="sq-AL"/>
        </w:rPr>
        <w:t>p</w:t>
      </w:r>
      <w:r w:rsidR="00E652E7" w:rsidRPr="0069474E">
        <w:rPr>
          <w:rFonts w:ascii="Garamond" w:hAnsi="Garamond"/>
          <w:sz w:val="24"/>
          <w:lang w:val="sq-AL"/>
        </w:rPr>
        <w:t xml:space="preserve">rotokolli mes Ministrisë së Brendshme të Republikës së Shqipërisë dhe Ministrisë së Brendshme të Republikës Italiane </w:t>
      </w:r>
      <w:r w:rsidR="00A03946" w:rsidRPr="0069474E">
        <w:rPr>
          <w:rFonts w:ascii="Garamond" w:hAnsi="Garamond"/>
          <w:sz w:val="24"/>
          <w:lang w:val="sq-AL"/>
        </w:rPr>
        <w:t>“</w:t>
      </w:r>
      <w:r w:rsidR="00E652E7" w:rsidRPr="0069474E">
        <w:rPr>
          <w:rFonts w:ascii="Garamond" w:hAnsi="Garamond"/>
          <w:sz w:val="24"/>
          <w:lang w:val="sq-AL"/>
        </w:rPr>
        <w:t>Mbi forcimin e bashkëpunimit dypalësh në luftën kundër terrorizmit dhe trafikimit të qenieve njerëzore</w:t>
      </w:r>
      <w:r w:rsidR="00A03946" w:rsidRPr="0069474E">
        <w:rPr>
          <w:rFonts w:ascii="Garamond" w:hAnsi="Garamond"/>
          <w:sz w:val="24"/>
          <w:lang w:val="sq-AL"/>
        </w:rPr>
        <w:t xml:space="preserve">”, nënshkruar më </w:t>
      </w:r>
      <w:r w:rsidR="00E652E7" w:rsidRPr="0069474E">
        <w:rPr>
          <w:rFonts w:ascii="Garamond" w:hAnsi="Garamond"/>
          <w:sz w:val="24"/>
          <w:lang w:val="sq-AL"/>
        </w:rPr>
        <w:t xml:space="preserve">3 </w:t>
      </w:r>
      <w:r w:rsidR="00A03946" w:rsidRPr="0069474E">
        <w:rPr>
          <w:rFonts w:ascii="Garamond" w:hAnsi="Garamond"/>
          <w:sz w:val="24"/>
          <w:lang w:val="sq-AL"/>
        </w:rPr>
        <w:t>n</w:t>
      </w:r>
      <w:r w:rsidR="00E652E7" w:rsidRPr="0069474E">
        <w:rPr>
          <w:rFonts w:ascii="Garamond" w:hAnsi="Garamond"/>
          <w:sz w:val="24"/>
          <w:lang w:val="sq-AL"/>
        </w:rPr>
        <w:t>ëntor 2017</w:t>
      </w:r>
      <w:r w:rsidR="00F819FB">
        <w:rPr>
          <w:rFonts w:ascii="Garamond" w:hAnsi="Garamond"/>
          <w:sz w:val="24"/>
          <w:lang w:val="sq-AL"/>
        </w:rPr>
        <w:t>,</w:t>
      </w:r>
      <w:r w:rsidR="00E652E7" w:rsidRPr="0069474E">
        <w:rPr>
          <w:rFonts w:ascii="Garamond" w:hAnsi="Garamond"/>
          <w:sz w:val="24"/>
          <w:lang w:val="sq-AL"/>
        </w:rPr>
        <w:t xml:space="preserve"> në Tiranë, hyrë në fuqi </w:t>
      </w:r>
      <w:r w:rsidR="00F819FB" w:rsidRPr="0069474E">
        <w:rPr>
          <w:rFonts w:ascii="Garamond" w:hAnsi="Garamond"/>
          <w:sz w:val="24"/>
          <w:lang w:val="sq-AL"/>
        </w:rPr>
        <w:t xml:space="preserve">në </w:t>
      </w:r>
      <w:r w:rsidR="00E652E7" w:rsidRPr="0069474E">
        <w:rPr>
          <w:rFonts w:ascii="Garamond" w:hAnsi="Garamond"/>
          <w:sz w:val="24"/>
          <w:lang w:val="sq-AL"/>
        </w:rPr>
        <w:t>datën e nënshkrimit.</w:t>
      </w:r>
    </w:p>
    <w:p w14:paraId="6301477B" w14:textId="77777777" w:rsidR="00E652E7" w:rsidRPr="0069474E" w:rsidRDefault="00C961C2" w:rsidP="00DE6F7F">
      <w:pPr>
        <w:spacing w:after="0" w:line="240" w:lineRule="auto"/>
        <w:rPr>
          <w:rFonts w:ascii="Garamond" w:hAnsi="Garamond"/>
          <w:b/>
          <w:sz w:val="24"/>
          <w:lang w:val="sq-AL"/>
        </w:rPr>
      </w:pPr>
      <w:r w:rsidRPr="0069474E">
        <w:rPr>
          <w:rFonts w:ascii="Garamond" w:hAnsi="Garamond"/>
          <w:b/>
          <w:sz w:val="24"/>
          <w:lang w:val="sq-AL"/>
        </w:rPr>
        <w:t xml:space="preserve">2.2 </w:t>
      </w:r>
      <w:r w:rsidR="00E652E7" w:rsidRPr="0069474E">
        <w:rPr>
          <w:rFonts w:ascii="Garamond" w:hAnsi="Garamond"/>
          <w:b/>
          <w:sz w:val="24"/>
          <w:lang w:val="sq-AL"/>
        </w:rPr>
        <w:t xml:space="preserve">Kuadri institucional </w:t>
      </w:r>
    </w:p>
    <w:p w14:paraId="6301477C" w14:textId="18746AF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luftën kundër terrorizmit përfshihen një numër i madh </w:t>
      </w:r>
      <w:r w:rsidR="00F819FB">
        <w:rPr>
          <w:rFonts w:ascii="Garamond" w:hAnsi="Garamond"/>
          <w:sz w:val="24"/>
          <w:lang w:val="sq-AL"/>
        </w:rPr>
        <w:t>i</w:t>
      </w:r>
      <w:r w:rsidRPr="0069474E">
        <w:rPr>
          <w:rFonts w:ascii="Garamond" w:hAnsi="Garamond"/>
          <w:sz w:val="24"/>
          <w:lang w:val="sq-AL"/>
        </w:rPr>
        <w:t xml:space="preserve"> institucioneve shqiptare</w:t>
      </w:r>
      <w:r w:rsidR="00F819FB">
        <w:rPr>
          <w:rFonts w:ascii="Garamond" w:hAnsi="Garamond"/>
          <w:sz w:val="24"/>
          <w:lang w:val="sq-AL"/>
        </w:rPr>
        <w:t>,</w:t>
      </w:r>
      <w:r w:rsidRPr="0069474E">
        <w:rPr>
          <w:rFonts w:ascii="Garamond" w:hAnsi="Garamond"/>
          <w:sz w:val="24"/>
          <w:lang w:val="sq-AL"/>
        </w:rPr>
        <w:t xml:space="preserve"> si: </w:t>
      </w:r>
    </w:p>
    <w:p w14:paraId="6301477D" w14:textId="456DC9FB" w:rsidR="00E652E7" w:rsidRPr="0069474E" w:rsidRDefault="00A03946" w:rsidP="00DE6F7F">
      <w:pPr>
        <w:spacing w:after="0" w:line="240" w:lineRule="auto"/>
        <w:rPr>
          <w:rFonts w:ascii="Garamond" w:hAnsi="Garamond"/>
          <w:b/>
          <w:sz w:val="24"/>
          <w:lang w:val="sq-AL"/>
        </w:rPr>
      </w:pPr>
      <w:r w:rsidRPr="0069474E">
        <w:rPr>
          <w:rFonts w:ascii="Garamond" w:hAnsi="Garamond"/>
          <w:b/>
          <w:sz w:val="24"/>
          <w:lang w:val="sq-AL"/>
        </w:rPr>
        <w:t>Ministria e Brendshme:</w:t>
      </w:r>
    </w:p>
    <w:p w14:paraId="6301477E" w14:textId="18199185"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Policia e Shtetit</w:t>
      </w:r>
      <w:r w:rsidR="00F819FB">
        <w:rPr>
          <w:rFonts w:ascii="Garamond" w:hAnsi="Garamond"/>
          <w:b/>
          <w:sz w:val="24"/>
          <w:lang w:val="sq-AL"/>
        </w:rPr>
        <w:t>:</w:t>
      </w:r>
    </w:p>
    <w:p w14:paraId="6301477F"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përbërje të Policisë së Shtetit funksionon Drejtoria e Antiterrorit, me shtrirje strukturore në të gjithë territorin e vendit. Funksionet kryesore të Drejtorisë janë parandalimi, identifikimi, gjurmimi dhe hetimi i personave të dyshuar si të përfshirë në vepra terroriste.</w:t>
      </w:r>
    </w:p>
    <w:p w14:paraId="63014780" w14:textId="54672C3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Agjencia e Administrimit të Aseteve Kriminale (AAPSK) për administrimin e fondeve dhe të pasurive të sekuestruara e konfiskuara</w:t>
      </w:r>
      <w:r w:rsidR="00F819FB">
        <w:rPr>
          <w:rFonts w:ascii="Garamond" w:hAnsi="Garamond"/>
          <w:sz w:val="24"/>
          <w:lang w:val="sq-AL"/>
        </w:rPr>
        <w:t>;</w:t>
      </w:r>
    </w:p>
    <w:p w14:paraId="63014781" w14:textId="1517BD81" w:rsidR="00E652E7" w:rsidRPr="00ED1096" w:rsidRDefault="00E652E7" w:rsidP="00DE6F7F">
      <w:pPr>
        <w:spacing w:after="0" w:line="240" w:lineRule="auto"/>
        <w:rPr>
          <w:rFonts w:ascii="Garamond" w:hAnsi="Garamond"/>
          <w:b/>
          <w:sz w:val="24"/>
          <w:lang w:val="sq-AL"/>
        </w:rPr>
      </w:pPr>
      <w:r w:rsidRPr="00ED1096">
        <w:rPr>
          <w:rFonts w:ascii="Garamond" w:hAnsi="Garamond"/>
          <w:b/>
          <w:sz w:val="24"/>
          <w:lang w:val="sq-AL"/>
        </w:rPr>
        <w:t>Shërbimi Informativ Shtetëror</w:t>
      </w:r>
      <w:r w:rsidR="00F819FB">
        <w:rPr>
          <w:rFonts w:ascii="Garamond" w:hAnsi="Garamond"/>
          <w:b/>
          <w:sz w:val="24"/>
          <w:lang w:val="sq-AL"/>
        </w:rPr>
        <w:t>:</w:t>
      </w:r>
      <w:r w:rsidRPr="00ED1096">
        <w:rPr>
          <w:rFonts w:ascii="Garamond" w:hAnsi="Garamond"/>
          <w:b/>
          <w:sz w:val="24"/>
          <w:lang w:val="sq-AL"/>
        </w:rPr>
        <w:t xml:space="preserve"> </w:t>
      </w:r>
    </w:p>
    <w:p w14:paraId="63014782" w14:textId="532FA4B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Shërbimi Informativ Shtetëror (SHISH), i krijuar me ligjin nr. 8391, datë 28.10.1998, mbledh informacion nga jashtë në funksion të sigurimit kombëtar, kryen veprimtari kundërzbulimi për ruajtjen e integritetit, të pavarësisë e të rendit kushtetues. SHISH</w:t>
      </w:r>
      <w:r w:rsidR="00F819FB">
        <w:rPr>
          <w:rFonts w:ascii="Garamond" w:hAnsi="Garamond"/>
          <w:sz w:val="24"/>
          <w:lang w:val="sq-AL"/>
        </w:rPr>
        <w:t>-i</w:t>
      </w:r>
      <w:r w:rsidRPr="0069474E">
        <w:rPr>
          <w:rFonts w:ascii="Garamond" w:hAnsi="Garamond"/>
          <w:sz w:val="24"/>
          <w:lang w:val="sq-AL"/>
        </w:rPr>
        <w:t xml:space="preserve"> mbledh informacion për terrorizmin, për prodhimin dhe trafikun e narkotikëve, për prodhimin e armëve të dëmtimit në masë, për krimet kundër mjedisit, mbledh informacion për krimin e organizuar, krime që cenojnë sigurinë kombëtare</w:t>
      </w:r>
      <w:r w:rsidR="00F819FB">
        <w:rPr>
          <w:rFonts w:ascii="Garamond" w:hAnsi="Garamond"/>
          <w:sz w:val="24"/>
          <w:lang w:val="sq-AL"/>
        </w:rPr>
        <w:t>;</w:t>
      </w:r>
      <w:r w:rsidRPr="0069474E">
        <w:rPr>
          <w:rFonts w:ascii="Garamond" w:hAnsi="Garamond"/>
          <w:sz w:val="24"/>
          <w:lang w:val="sq-AL"/>
        </w:rPr>
        <w:t xml:space="preserve"> </w:t>
      </w:r>
    </w:p>
    <w:p w14:paraId="63014783" w14:textId="65CEC51D" w:rsidR="00E652E7" w:rsidRPr="00ED1096" w:rsidRDefault="00E652E7" w:rsidP="00DE6F7F">
      <w:pPr>
        <w:spacing w:after="0" w:line="240" w:lineRule="auto"/>
        <w:rPr>
          <w:rFonts w:ascii="Garamond" w:hAnsi="Garamond"/>
          <w:b/>
          <w:sz w:val="24"/>
          <w:lang w:val="sq-AL"/>
        </w:rPr>
      </w:pPr>
      <w:bookmarkStart w:id="17" w:name="_Hlk59656535"/>
      <w:r w:rsidRPr="00ED1096">
        <w:rPr>
          <w:rFonts w:ascii="Garamond" w:hAnsi="Garamond"/>
          <w:b/>
          <w:sz w:val="24"/>
          <w:lang w:val="sq-AL"/>
        </w:rPr>
        <w:t>Prokuroria e Posaçme Kundër Korrupsionit dhe Krimit të Organizuar</w:t>
      </w:r>
      <w:r w:rsidR="00F819FB">
        <w:rPr>
          <w:rFonts w:ascii="Garamond" w:hAnsi="Garamond"/>
          <w:b/>
          <w:sz w:val="24"/>
          <w:lang w:val="sq-AL"/>
        </w:rPr>
        <w:t>:</w:t>
      </w:r>
    </w:p>
    <w:bookmarkEnd w:id="17"/>
    <w:p w14:paraId="63014784" w14:textId="1FEA867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Prokuroria e Posaçme dhe Njësia e Posaçme Hetimore për ndjekjen penale dhe hetimin e veprave penale të korrupsionit, krimit të organizuar dhe çështjeve penale sipas nenit 135, paragrafi 2, të Kushtetutës janë të pavarura nga Prokurori i Përgjithshëm. Njësia e Posaçme Hetimore është në</w:t>
      </w:r>
      <w:r w:rsidR="00A03946" w:rsidRPr="0069474E">
        <w:rPr>
          <w:rFonts w:ascii="Garamond" w:hAnsi="Garamond"/>
          <w:sz w:val="24"/>
          <w:lang w:val="sq-AL"/>
        </w:rPr>
        <w:t xml:space="preserve"> </w:t>
      </w:r>
      <w:r w:rsidRPr="0069474E">
        <w:rPr>
          <w:rFonts w:ascii="Garamond" w:hAnsi="Garamond"/>
          <w:sz w:val="24"/>
          <w:lang w:val="sq-AL"/>
        </w:rPr>
        <w:t>varësi të Prokurorisë së Posaçme. Prokuroria e Posaçme ushtron ndjekjen penale dhe përfaqëson akuzën në emër të shtetit para Gjykata vetë posaçme për veprat penale. Çdo vepër penale e kryer nga grupi i strukturuar kriminal, organizata kriminale, organizata terroriste dhe banda e armatosur, sipas përcaktime vetë Kodit Penal.</w:t>
      </w:r>
    </w:p>
    <w:p w14:paraId="63014785" w14:textId="11C37234"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Prokuroria e Përgjithshme ushtron ndjekjen penale dhe përfaqëson akuzën në gjyq në emër të shtetit për veprat penale në lidhje me terrorizmin. Gjithashtu, në Prokurorinë e Përgjithshme funksionon edhe Zyra e Përgjimeve të Komunikimeve Elektronike. Me memorandum të përbashkët ndërinstitucional, funksionojnë strukturat e hetimit të krimit financiar në Pr</w:t>
      </w:r>
      <w:r w:rsidR="00ED1096">
        <w:rPr>
          <w:rFonts w:ascii="Garamond" w:hAnsi="Garamond"/>
          <w:sz w:val="24"/>
          <w:lang w:val="sq-AL"/>
        </w:rPr>
        <w:t>okuroritë e Rretheve Gjyqësore,</w:t>
      </w:r>
      <w:r w:rsidRPr="0069474E">
        <w:rPr>
          <w:rFonts w:ascii="Garamond" w:hAnsi="Garamond"/>
          <w:sz w:val="24"/>
          <w:lang w:val="sq-AL"/>
        </w:rPr>
        <w:t xml:space="preserve"> 8 </w:t>
      </w:r>
      <w:r w:rsidR="00ED1096">
        <w:rPr>
          <w:rFonts w:ascii="Garamond" w:hAnsi="Garamond"/>
          <w:sz w:val="24"/>
          <w:lang w:val="sq-AL"/>
        </w:rPr>
        <w:t>njësitë e përbashkëta hetimore,</w:t>
      </w:r>
      <w:r w:rsidRPr="0069474E">
        <w:rPr>
          <w:rFonts w:ascii="Garamond" w:hAnsi="Garamond"/>
          <w:sz w:val="24"/>
          <w:lang w:val="sq-AL"/>
        </w:rPr>
        <w:t xml:space="preserve"> të ngritura në Tiranë, Durrës, Shkodër, Fier, Vlorë, Korçë, Elbasan e Gjirokastër</w:t>
      </w:r>
      <w:r w:rsidR="00F819FB">
        <w:rPr>
          <w:rFonts w:ascii="Garamond" w:hAnsi="Garamond"/>
          <w:sz w:val="24"/>
          <w:lang w:val="sq-AL"/>
        </w:rPr>
        <w:t>;</w:t>
      </w:r>
    </w:p>
    <w:p w14:paraId="63014786" w14:textId="18733DE1"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Ministria e Mbrojtjes</w:t>
      </w:r>
      <w:r w:rsidR="00F819FB">
        <w:rPr>
          <w:rFonts w:ascii="Garamond" w:hAnsi="Garamond"/>
          <w:b/>
          <w:sz w:val="24"/>
          <w:lang w:val="sq-AL"/>
        </w:rPr>
        <w:t>:</w:t>
      </w:r>
    </w:p>
    <w:p w14:paraId="63014787" w14:textId="477D7438"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Agjencia e Inteligjencës dhe Sigurisë së Mbrojtjes, në varësi të ministrit të Mbrojtjes dhe funksionon bazuar në ligjin nr. 65/2014</w:t>
      </w:r>
      <w:r w:rsidR="00A03946" w:rsidRPr="0069474E">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Për Agjencinë e Inteligjencës dhe Sigurisë së Mbrojtjes</w:t>
      </w:r>
      <w:r w:rsidR="00A03946" w:rsidRPr="0069474E">
        <w:rPr>
          <w:rFonts w:ascii="Garamond" w:hAnsi="Garamond"/>
          <w:sz w:val="24"/>
          <w:lang w:val="sq-AL"/>
        </w:rPr>
        <w:t>”</w:t>
      </w:r>
      <w:r w:rsidRPr="0069474E">
        <w:rPr>
          <w:rFonts w:ascii="Garamond" w:hAnsi="Garamond"/>
          <w:sz w:val="24"/>
          <w:lang w:val="sq-AL"/>
        </w:rPr>
        <w:t>. Ligji përcakton mënyrat e marrjes, administrimit dhe</w:t>
      </w:r>
      <w:r w:rsidR="00A03946" w:rsidRPr="0069474E">
        <w:rPr>
          <w:rFonts w:ascii="Garamond" w:hAnsi="Garamond"/>
          <w:sz w:val="24"/>
          <w:lang w:val="sq-AL"/>
        </w:rPr>
        <w:t xml:space="preserve"> </w:t>
      </w:r>
      <w:r w:rsidRPr="0069474E">
        <w:rPr>
          <w:rFonts w:ascii="Garamond" w:hAnsi="Garamond"/>
          <w:sz w:val="24"/>
          <w:lang w:val="sq-AL"/>
        </w:rPr>
        <w:t>shpërndarjes së</w:t>
      </w:r>
      <w:r w:rsidR="00A03946" w:rsidRPr="0069474E">
        <w:rPr>
          <w:rFonts w:ascii="Garamond" w:hAnsi="Garamond"/>
          <w:sz w:val="24"/>
          <w:lang w:val="sq-AL"/>
        </w:rPr>
        <w:t xml:space="preserve"> </w:t>
      </w:r>
      <w:r w:rsidRPr="0069474E">
        <w:rPr>
          <w:rFonts w:ascii="Garamond" w:hAnsi="Garamond"/>
          <w:sz w:val="24"/>
          <w:lang w:val="sq-AL"/>
        </w:rPr>
        <w:t>informacionit të klasifikuar kundër terrorizmit</w:t>
      </w:r>
      <w:r w:rsidR="00F819FB">
        <w:rPr>
          <w:rFonts w:ascii="Garamond" w:hAnsi="Garamond"/>
          <w:sz w:val="24"/>
          <w:lang w:val="sq-AL"/>
        </w:rPr>
        <w:t>;</w:t>
      </w:r>
    </w:p>
    <w:p w14:paraId="63014788"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 xml:space="preserve">Ministria e Financave: </w:t>
      </w:r>
    </w:p>
    <w:p w14:paraId="63014789"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Drejtoria e Përgjithshme e Parandalimit të Pastrimit të Parave (DPPPP) shërben si njësi e specializuar financiare për parandalimin dhe luftën kundër pastrimit të parave dhe financimit të terrorizmit. Kjo drejtori funksionon si qendër kombëtare e ngarkuar me mbledhjen, analizimin dhe shpërndarjen tek agjencitë e zbatimit të ligjit të të dhënave për veprimtaritë e mundshme të pastrimit të parave të financimit të terrorizmit. Në kuadër të ushtrimit të funksioneve mbikëqyrëse, të kontrollojë zbatimin e programeve të luftës kundër pastrimit të parave dhe financimit të terrorizmit.</w:t>
      </w:r>
    </w:p>
    <w:p w14:paraId="6301478A" w14:textId="63128E8A"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Drejtoria e Përgjithshme e Doganave (DPD) bashkëvepron me strukturat e tjera të zbatimit të ligjit në funksion të realizimit të misionit të saj për garantimin e sigurisë dhe të rendit publik në porte dhe aeroporte, duke përfshirë dhe masat në kuadër të luftës kundër terrorizmit</w:t>
      </w:r>
      <w:r w:rsidR="00F819FB">
        <w:rPr>
          <w:rFonts w:ascii="Garamond" w:hAnsi="Garamond"/>
          <w:sz w:val="24"/>
          <w:lang w:val="sq-AL"/>
        </w:rPr>
        <w:t>;</w:t>
      </w:r>
    </w:p>
    <w:p w14:paraId="6301478B" w14:textId="59F33AE5"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Banka e Shqipërisë</w:t>
      </w:r>
      <w:r w:rsidR="00F819FB">
        <w:rPr>
          <w:rFonts w:ascii="Garamond" w:hAnsi="Garamond"/>
          <w:b/>
          <w:sz w:val="24"/>
          <w:lang w:val="sq-AL"/>
        </w:rPr>
        <w:t>:</w:t>
      </w:r>
    </w:p>
    <w:p w14:paraId="6301478C" w14:textId="72CA942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Banka e Shqipërisë, në kuadër të ushtrimit të funksioneve si autoritet mbikëqyrës, për subjektet nën juridiksionin e saj, të kontrollojë zbatimin e programeve të luftës kundër pastrimit të parav</w:t>
      </w:r>
      <w:r w:rsidR="00F819FB">
        <w:rPr>
          <w:rFonts w:ascii="Garamond" w:hAnsi="Garamond"/>
          <w:sz w:val="24"/>
          <w:lang w:val="sq-AL"/>
        </w:rPr>
        <w:t>e dhe financimit të terrorizmit;</w:t>
      </w:r>
    </w:p>
    <w:p w14:paraId="6301478D" w14:textId="60A347BB"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Ministria e Drejtësisë</w:t>
      </w:r>
      <w:r w:rsidR="00F819FB">
        <w:rPr>
          <w:rFonts w:ascii="Garamond" w:hAnsi="Garamond"/>
          <w:b/>
          <w:sz w:val="24"/>
          <w:lang w:val="sq-AL"/>
        </w:rPr>
        <w:t>:</w:t>
      </w:r>
    </w:p>
    <w:p w14:paraId="6301478E" w14:textId="41919EEA"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Ministria e Drejtësisë, nëpërmjet strukturave të saj, siguron bashkëpunimin e nevojshëm mes Prokurorisë, Interpolit dhe autoriteteve të huaja të drejtësisë në çështje që lidhen me luftën kundër krimit të organizuara po kundër terrorizmit dhe financimit të tij, në zbatim të ligjit nr.</w:t>
      </w:r>
      <w:r w:rsidR="00A03946" w:rsidRPr="0069474E">
        <w:rPr>
          <w:rFonts w:ascii="Garamond" w:hAnsi="Garamond"/>
          <w:sz w:val="24"/>
          <w:lang w:val="sq-AL"/>
        </w:rPr>
        <w:t xml:space="preserve"> </w:t>
      </w:r>
      <w:r w:rsidRPr="0069474E">
        <w:rPr>
          <w:rFonts w:ascii="Garamond" w:hAnsi="Garamond"/>
          <w:sz w:val="24"/>
          <w:lang w:val="sq-AL"/>
        </w:rPr>
        <w:t>10193, datë 3.12.2009</w:t>
      </w:r>
      <w:r w:rsidR="00A03946" w:rsidRPr="0069474E">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Për marrëdhëniet juridiksionale me autoritetet e huaja në çështjet penale</w:t>
      </w:r>
      <w:r w:rsidR="00A03946" w:rsidRPr="0069474E">
        <w:rPr>
          <w:rFonts w:ascii="Garamond" w:hAnsi="Garamond"/>
          <w:sz w:val="24"/>
          <w:lang w:val="sq-AL"/>
        </w:rPr>
        <w:t>”</w:t>
      </w:r>
      <w:r w:rsidRPr="0069474E">
        <w:rPr>
          <w:rFonts w:ascii="Garamond" w:hAnsi="Garamond"/>
          <w:sz w:val="24"/>
          <w:lang w:val="sq-AL"/>
        </w:rPr>
        <w:t>.</w:t>
      </w:r>
    </w:p>
    <w:p w14:paraId="6301478F" w14:textId="77777777" w:rsidR="00E652E7" w:rsidRPr="0069474E" w:rsidRDefault="00C961C2" w:rsidP="00DE6F7F">
      <w:pPr>
        <w:spacing w:after="0" w:line="240" w:lineRule="auto"/>
        <w:rPr>
          <w:rFonts w:ascii="Garamond" w:hAnsi="Garamond"/>
          <w:b/>
          <w:sz w:val="24"/>
          <w:lang w:val="sq-AL"/>
        </w:rPr>
      </w:pPr>
      <w:r w:rsidRPr="0069474E">
        <w:rPr>
          <w:rFonts w:ascii="Garamond" w:hAnsi="Garamond"/>
          <w:b/>
          <w:sz w:val="24"/>
          <w:lang w:val="sq-AL"/>
        </w:rPr>
        <w:t xml:space="preserve">2.3 </w:t>
      </w:r>
      <w:r w:rsidR="00E652E7" w:rsidRPr="0069474E">
        <w:rPr>
          <w:rFonts w:ascii="Garamond" w:hAnsi="Garamond"/>
          <w:b/>
          <w:sz w:val="24"/>
          <w:lang w:val="sq-AL"/>
        </w:rPr>
        <w:t>Arritjet dhe mësimet</w:t>
      </w:r>
    </w:p>
    <w:p w14:paraId="63014790" w14:textId="25538154"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eksperiencën tonë të promovimit të vlerave të përbashkëta të paqes, dialogut, parandalimit të konflikteve, dhe luftës kundër terrorizmit, ka mbizotëruar ideja e </w:t>
      </w:r>
      <w:r w:rsidR="00A03946" w:rsidRPr="0069474E">
        <w:rPr>
          <w:rFonts w:ascii="Garamond" w:hAnsi="Garamond"/>
          <w:sz w:val="24"/>
          <w:lang w:val="sq-AL"/>
        </w:rPr>
        <w:t>“</w:t>
      </w:r>
      <w:r w:rsidRPr="0069474E">
        <w:rPr>
          <w:rFonts w:ascii="Garamond" w:hAnsi="Garamond"/>
          <w:sz w:val="24"/>
          <w:lang w:val="sq-AL"/>
        </w:rPr>
        <w:t>parandalimit</w:t>
      </w:r>
      <w:r w:rsidR="00A03946" w:rsidRPr="0069474E">
        <w:rPr>
          <w:rFonts w:ascii="Garamond" w:hAnsi="Garamond"/>
          <w:sz w:val="24"/>
          <w:lang w:val="sq-AL"/>
        </w:rPr>
        <w:t>”</w:t>
      </w:r>
      <w:r w:rsidRPr="0069474E">
        <w:rPr>
          <w:rFonts w:ascii="Garamond" w:hAnsi="Garamond"/>
          <w:sz w:val="24"/>
          <w:lang w:val="sq-AL"/>
        </w:rPr>
        <w:t xml:space="preserve"> të dhunës dhe terrorizmit.</w:t>
      </w:r>
    </w:p>
    <w:p w14:paraId="63014791"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Ndaj në luftën tonë kundër terrorizmit, kemi mbështetur idenë e veprimit të gjithë bashkë, me një qasje gjithëpërfshirëse dhe të balancuar, në nivel global, rajonal dhe kombëtar. </w:t>
      </w:r>
    </w:p>
    <w:p w14:paraId="63014792" w14:textId="60053C8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Qeveria Shqiptare, e ka vlerësuar luftën kundër terrorizmit si një prioritet kombëtar,</w:t>
      </w:r>
      <w:r w:rsidR="002F1DCD" w:rsidRPr="0069474E">
        <w:rPr>
          <w:rFonts w:ascii="Garamond" w:hAnsi="Garamond"/>
          <w:sz w:val="24"/>
          <w:lang w:val="sq-AL"/>
        </w:rPr>
        <w:t xml:space="preserve"> </w:t>
      </w:r>
      <w:r w:rsidRPr="0069474E">
        <w:rPr>
          <w:rFonts w:ascii="Garamond" w:hAnsi="Garamond"/>
          <w:sz w:val="24"/>
          <w:lang w:val="sq-AL"/>
        </w:rPr>
        <w:t>duke qenë ndër vendet e para që në zbatim</w:t>
      </w:r>
      <w:r w:rsidR="002F1DCD" w:rsidRPr="0069474E">
        <w:rPr>
          <w:rFonts w:ascii="Garamond" w:hAnsi="Garamond"/>
          <w:sz w:val="24"/>
          <w:lang w:val="sq-AL"/>
        </w:rPr>
        <w:t xml:space="preserve"> </w:t>
      </w:r>
      <w:r w:rsidRPr="0069474E">
        <w:rPr>
          <w:rFonts w:ascii="Garamond" w:hAnsi="Garamond"/>
          <w:sz w:val="24"/>
          <w:lang w:val="sq-AL"/>
        </w:rPr>
        <w:t xml:space="preserve">të </w:t>
      </w:r>
      <w:r w:rsidR="00A03946" w:rsidRPr="0069474E">
        <w:rPr>
          <w:rFonts w:ascii="Garamond" w:hAnsi="Garamond"/>
          <w:sz w:val="24"/>
          <w:lang w:val="sq-AL"/>
        </w:rPr>
        <w:t>r</w:t>
      </w:r>
      <w:r w:rsidRPr="0069474E">
        <w:rPr>
          <w:rFonts w:ascii="Garamond" w:hAnsi="Garamond"/>
          <w:sz w:val="24"/>
          <w:lang w:val="sq-AL"/>
        </w:rPr>
        <w:t xml:space="preserve">ezolutës 2178 (2014) ndërmori hapa konkretë të reflektuara në legjislacionin kombëtar. Duke ndryshuar Kodin e Procedurës Penale, u synua forcimi i aftësisë së adresimit të problemit të luftëtarëve të huaj terroristë, duke e konsideruar të paligjshme dhe të ndëshkueshme pjesëmarrjen, organizmin apo çdo nxitje për pjesëmarrje në veprime ushtarake të një vendi të huaj. Të vendosur për të arritur rezultate të prekshme dhe për të treguar progres real, janë marrë masa për rishikimin, forcimin dhe ndryshimin e mekanizmave aktualë të kontrollit të financimit të terrorizmit dhe ngrirjes së aseteve për individë dhe subjekte të përfshirë në aktivitet terrorist. </w:t>
      </w:r>
    </w:p>
    <w:p w14:paraId="63014793" w14:textId="402B8EB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Bazuar në studimet dhe raportet e riskut</w:t>
      </w:r>
      <w:r w:rsidR="00F819FB">
        <w:rPr>
          <w:rFonts w:ascii="Garamond" w:hAnsi="Garamond"/>
          <w:sz w:val="24"/>
          <w:lang w:val="sq-AL"/>
        </w:rPr>
        <w:t>,</w:t>
      </w:r>
      <w:r w:rsidRPr="0069474E">
        <w:rPr>
          <w:rFonts w:ascii="Garamond" w:hAnsi="Garamond"/>
          <w:sz w:val="24"/>
          <w:lang w:val="sq-AL"/>
        </w:rPr>
        <w:t xml:space="preserve"> rezulton se kërcënimi real prej terrorizmit në Shqipëri është në nivel të ulët me përjashtim të disa rasteve kur niveli i kërcënimit është rritur në </w:t>
      </w:r>
      <w:r w:rsidR="00A03946" w:rsidRPr="0069474E">
        <w:rPr>
          <w:rFonts w:ascii="Garamond" w:hAnsi="Garamond"/>
          <w:sz w:val="24"/>
          <w:lang w:val="sq-AL"/>
        </w:rPr>
        <w:t>“</w:t>
      </w:r>
      <w:r w:rsidRPr="0069474E">
        <w:rPr>
          <w:rFonts w:ascii="Garamond" w:hAnsi="Garamond"/>
          <w:sz w:val="24"/>
          <w:lang w:val="sq-AL"/>
        </w:rPr>
        <w:t>mesatar</w:t>
      </w:r>
      <w:r w:rsidR="00A03946" w:rsidRPr="0069474E">
        <w:rPr>
          <w:rFonts w:ascii="Garamond" w:hAnsi="Garamond"/>
          <w:sz w:val="24"/>
          <w:lang w:val="sq-AL"/>
        </w:rPr>
        <w:t>”</w:t>
      </w:r>
      <w:r w:rsidRPr="0069474E">
        <w:rPr>
          <w:rFonts w:ascii="Garamond" w:hAnsi="Garamond"/>
          <w:sz w:val="24"/>
          <w:lang w:val="sq-AL"/>
        </w:rPr>
        <w:t>. Shqipëria nuk ka regjistruar akte e viktima terroriste të mirëfillta por është prekur nga fenomeni i pjesëmarrjes së luftëtarëve terroristë, zhvendosur së bashku me familjet e tyre në zonat në konflikt. Aktualisht, evidentohen shtetas shqiptarë, kryesisht gra dhe fëmijë, të strehuar në qendrat e pritjes për t</w:t>
      </w:r>
      <w:r w:rsidR="00B51A40">
        <w:rPr>
          <w:rFonts w:ascii="Garamond" w:hAnsi="Garamond"/>
          <w:sz w:val="24"/>
          <w:lang w:val="sq-AL"/>
        </w:rPr>
        <w:t>’</w:t>
      </w:r>
      <w:r w:rsidRPr="0069474E">
        <w:rPr>
          <w:rFonts w:ascii="Garamond" w:hAnsi="Garamond"/>
          <w:sz w:val="24"/>
          <w:lang w:val="sq-AL"/>
        </w:rPr>
        <w:t>u riatdhesuar.</w:t>
      </w:r>
    </w:p>
    <w:p w14:paraId="63014794" w14:textId="1D08370A" w:rsidR="00E652E7" w:rsidRPr="0069474E" w:rsidRDefault="00F819FB" w:rsidP="00DE6F7F">
      <w:pPr>
        <w:spacing w:after="0" w:line="240" w:lineRule="auto"/>
        <w:rPr>
          <w:rFonts w:ascii="Garamond" w:hAnsi="Garamond"/>
          <w:sz w:val="24"/>
          <w:lang w:val="sq-AL"/>
        </w:rPr>
      </w:pPr>
      <w:r>
        <w:rPr>
          <w:rFonts w:ascii="Garamond" w:hAnsi="Garamond"/>
          <w:sz w:val="24"/>
          <w:lang w:val="sq-AL"/>
        </w:rPr>
        <w:t>Për Policinë e Shtetit</w:t>
      </w:r>
      <w:r w:rsidR="00E652E7" w:rsidRPr="0069474E">
        <w:rPr>
          <w:rFonts w:ascii="Garamond" w:hAnsi="Garamond"/>
          <w:sz w:val="24"/>
          <w:lang w:val="sq-AL"/>
        </w:rPr>
        <w:t xml:space="preserve"> parandalimi dhe lufta kundër terrorizmit mbetet një fushë kyçe për bashkëpunimin operacional dhe shkëmbimin e informacionit me shërbimet antiterror në vendet e rajonit, Itali, Kosovë, Mal i Zi, Maqedoni, me INTERPOL, EUROPOL, Qendrën </w:t>
      </w:r>
      <w:r w:rsidR="00A03946" w:rsidRPr="0069474E">
        <w:rPr>
          <w:rFonts w:ascii="Garamond" w:hAnsi="Garamond"/>
          <w:sz w:val="24"/>
          <w:lang w:val="sq-AL"/>
        </w:rPr>
        <w:t>Evropiane</w:t>
      </w:r>
      <w:r w:rsidR="00E652E7" w:rsidRPr="0069474E">
        <w:rPr>
          <w:rFonts w:ascii="Garamond" w:hAnsi="Garamond"/>
          <w:sz w:val="24"/>
          <w:lang w:val="sq-AL"/>
        </w:rPr>
        <w:t xml:space="preserve"> Antiterrorizëm, Oficerët Ndërlidhës, Qendrën për Verifikimin e Terrorizmit (TSC-SHBA), agjen</w:t>
      </w:r>
      <w:r w:rsidR="00A03946" w:rsidRPr="0069474E">
        <w:rPr>
          <w:rFonts w:ascii="Garamond" w:hAnsi="Garamond"/>
          <w:sz w:val="24"/>
          <w:lang w:val="sq-AL"/>
        </w:rPr>
        <w:t>c</w:t>
      </w:r>
      <w:r w:rsidR="00E652E7" w:rsidRPr="0069474E">
        <w:rPr>
          <w:rFonts w:ascii="Garamond" w:hAnsi="Garamond"/>
          <w:sz w:val="24"/>
          <w:lang w:val="sq-AL"/>
        </w:rPr>
        <w:t>itë ligjzbatuese dhe shërbimet partnere në BE.</w:t>
      </w:r>
    </w:p>
    <w:p w14:paraId="63014795" w14:textId="36090E9D"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Shqipëria ka nënshkruar dhe ratifikuar të gjitha rezolutat, konventat dhe protokollet kundër terrorizmit, të Këshillit të Sigurimit të OKB-së, dhe </w:t>
      </w:r>
      <w:r w:rsidR="00F819FB">
        <w:rPr>
          <w:rFonts w:ascii="Garamond" w:hAnsi="Garamond"/>
          <w:sz w:val="24"/>
          <w:lang w:val="sq-AL"/>
        </w:rPr>
        <w:t>“</w:t>
      </w:r>
      <w:r w:rsidRPr="0069474E">
        <w:rPr>
          <w:rFonts w:ascii="Garamond" w:hAnsi="Garamond"/>
          <w:sz w:val="24"/>
          <w:lang w:val="sq-AL"/>
        </w:rPr>
        <w:t xml:space="preserve">Protokollin shtesë të Konventës së Këshillit të </w:t>
      </w:r>
      <w:r w:rsidR="00A03946" w:rsidRPr="0069474E">
        <w:rPr>
          <w:rFonts w:ascii="Garamond" w:hAnsi="Garamond"/>
          <w:sz w:val="24"/>
          <w:lang w:val="sq-AL"/>
        </w:rPr>
        <w:t>Evropës</w:t>
      </w:r>
      <w:r w:rsidRPr="0069474E">
        <w:rPr>
          <w:rFonts w:ascii="Garamond" w:hAnsi="Garamond"/>
          <w:sz w:val="24"/>
          <w:lang w:val="sq-AL"/>
        </w:rPr>
        <w:t xml:space="preserve"> për </w:t>
      </w:r>
      <w:r w:rsidR="00F819FB" w:rsidRPr="0069474E">
        <w:rPr>
          <w:rFonts w:ascii="Garamond" w:hAnsi="Garamond"/>
          <w:sz w:val="24"/>
          <w:lang w:val="sq-AL"/>
        </w:rPr>
        <w:t>parandalimin e terrorizmit</w:t>
      </w:r>
      <w:r w:rsidR="00F819FB">
        <w:rPr>
          <w:rFonts w:ascii="Garamond" w:hAnsi="Garamond"/>
          <w:sz w:val="24"/>
          <w:lang w:val="sq-AL"/>
        </w:rPr>
        <w:t>”</w:t>
      </w:r>
      <w:r w:rsidRPr="0069474E">
        <w:rPr>
          <w:rFonts w:ascii="Garamond" w:hAnsi="Garamond"/>
          <w:sz w:val="24"/>
          <w:lang w:val="sq-AL"/>
        </w:rPr>
        <w:t>.</w:t>
      </w:r>
    </w:p>
    <w:p w14:paraId="63014796" w14:textId="68BBC7B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Shqipëria merr pjesë dhe përfaqësohet me kontribut konkrete në të gjitha aktivitetet, grupet e punës së Ko</w:t>
      </w:r>
      <w:r w:rsidR="00F819FB">
        <w:rPr>
          <w:rFonts w:ascii="Garamond" w:hAnsi="Garamond"/>
          <w:sz w:val="24"/>
          <w:lang w:val="sq-AL"/>
        </w:rPr>
        <w:t>alicionit Global D-ISIS</w:t>
      </w:r>
      <w:r w:rsidRPr="0069474E">
        <w:rPr>
          <w:rFonts w:ascii="Garamond" w:hAnsi="Garamond"/>
          <w:sz w:val="24"/>
          <w:lang w:val="sq-AL"/>
        </w:rPr>
        <w:t xml:space="preserve"> dhe forumet e organizatave ndërkombëtare, ku vendet anëtare shkëmbejnë praktikat më të mira që lidhen me zbatimin e Strategjisë Globale të luftës kundër terrorizmit (UNGCTS) të OKB-së dhe Planin e Veprimit të Parandalimit të Ekstremizmit të Dhunshëm.</w:t>
      </w:r>
    </w:p>
    <w:p w14:paraId="63014797" w14:textId="7006F5A4"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Shqipëria </w:t>
      </w:r>
      <w:r w:rsidR="00F819FB">
        <w:rPr>
          <w:rFonts w:ascii="Garamond" w:hAnsi="Garamond"/>
          <w:sz w:val="24"/>
          <w:lang w:val="sq-AL"/>
        </w:rPr>
        <w:t>r</w:t>
      </w:r>
      <w:r w:rsidR="00F819FB" w:rsidRPr="0069474E">
        <w:rPr>
          <w:rFonts w:ascii="Garamond" w:hAnsi="Garamond"/>
          <w:sz w:val="24"/>
          <w:lang w:val="sq-AL"/>
        </w:rPr>
        <w:t>adhitet</w:t>
      </w:r>
      <w:r w:rsidRPr="0069474E">
        <w:rPr>
          <w:rFonts w:ascii="Garamond" w:hAnsi="Garamond"/>
          <w:sz w:val="24"/>
          <w:lang w:val="sq-AL"/>
        </w:rPr>
        <w:t xml:space="preserve"> në ato vende që e kanë </w:t>
      </w:r>
      <w:r w:rsidR="00E16CBF" w:rsidRPr="0069474E">
        <w:rPr>
          <w:rFonts w:ascii="Garamond" w:hAnsi="Garamond"/>
          <w:sz w:val="24"/>
          <w:lang w:val="sq-AL"/>
        </w:rPr>
        <w:t>mbështetur</w:t>
      </w:r>
      <w:r w:rsidRPr="0069474E">
        <w:rPr>
          <w:rFonts w:ascii="Garamond" w:hAnsi="Garamond"/>
          <w:sz w:val="24"/>
          <w:lang w:val="sq-AL"/>
        </w:rPr>
        <w:t xml:space="preserve"> fuqimisht GCTS</w:t>
      </w:r>
      <w:r w:rsidR="00F819FB">
        <w:rPr>
          <w:rFonts w:ascii="Garamond" w:hAnsi="Garamond"/>
          <w:sz w:val="24"/>
          <w:lang w:val="sq-AL"/>
        </w:rPr>
        <w:t>-në</w:t>
      </w:r>
      <w:r w:rsidRPr="0069474E">
        <w:rPr>
          <w:rFonts w:ascii="Garamond" w:hAnsi="Garamond"/>
          <w:sz w:val="24"/>
          <w:lang w:val="sq-AL"/>
        </w:rPr>
        <w:t xml:space="preserve"> dhe Planin e Veprimit, me bindjen se do të shërbente si një udhëzues i suksesshëm në përpjekjet tona të përbashkëta të luftës kundër terrorizmit dhe ekstremizmit të dhunshëm.</w:t>
      </w:r>
    </w:p>
    <w:p w14:paraId="63014798" w14:textId="255E94A9"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zbatim edhe të kërkesave të këtij </w:t>
      </w:r>
      <w:r w:rsidR="00F819FB" w:rsidRPr="0069474E">
        <w:rPr>
          <w:rFonts w:ascii="Garamond" w:hAnsi="Garamond"/>
          <w:sz w:val="24"/>
          <w:lang w:val="sq-AL"/>
        </w:rPr>
        <w:t>plan veprimi</w:t>
      </w:r>
      <w:r w:rsidR="00F819FB">
        <w:rPr>
          <w:rFonts w:ascii="Garamond" w:hAnsi="Garamond"/>
          <w:sz w:val="24"/>
          <w:lang w:val="sq-AL"/>
        </w:rPr>
        <w:t>,</w:t>
      </w:r>
      <w:r w:rsidR="00F819FB" w:rsidRPr="0069474E">
        <w:rPr>
          <w:rFonts w:ascii="Garamond" w:hAnsi="Garamond"/>
          <w:sz w:val="24"/>
          <w:lang w:val="sq-AL"/>
        </w:rPr>
        <w:t xml:space="preserve"> </w:t>
      </w:r>
      <w:r w:rsidRPr="0069474E">
        <w:rPr>
          <w:rFonts w:ascii="Garamond" w:hAnsi="Garamond"/>
          <w:sz w:val="24"/>
          <w:lang w:val="sq-AL"/>
        </w:rPr>
        <w:t>edhe planet tona kombëtare</w:t>
      </w:r>
      <w:r w:rsidR="00F819FB">
        <w:rPr>
          <w:rFonts w:ascii="Garamond" w:hAnsi="Garamond"/>
          <w:sz w:val="24"/>
          <w:lang w:val="sq-AL"/>
        </w:rPr>
        <w:t>,</w:t>
      </w:r>
      <w:r w:rsidRPr="0069474E">
        <w:rPr>
          <w:rFonts w:ascii="Garamond" w:hAnsi="Garamond"/>
          <w:sz w:val="24"/>
          <w:lang w:val="sq-AL"/>
        </w:rPr>
        <w:t xml:space="preserve"> duhet të parashikojnë hapa konkrete në fusha prioritare</w:t>
      </w:r>
      <w:r w:rsidR="00ED1096">
        <w:rPr>
          <w:rFonts w:ascii="Garamond" w:hAnsi="Garamond"/>
          <w:sz w:val="24"/>
          <w:lang w:val="sq-AL"/>
        </w:rPr>
        <w:t>,</w:t>
      </w:r>
      <w:r w:rsidRPr="0069474E">
        <w:rPr>
          <w:rFonts w:ascii="Garamond" w:hAnsi="Garamond"/>
          <w:sz w:val="24"/>
          <w:lang w:val="sq-AL"/>
        </w:rPr>
        <w:t xml:space="preserve"> si:</w:t>
      </w:r>
    </w:p>
    <w:p w14:paraId="63014799" w14:textId="576E9229"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d</w:t>
      </w:r>
      <w:r w:rsidR="00E652E7" w:rsidRPr="0069474E">
        <w:rPr>
          <w:rFonts w:ascii="Garamond" w:hAnsi="Garamond"/>
          <w:sz w:val="24"/>
          <w:lang w:val="sq-AL"/>
        </w:rPr>
        <w:t>ialogu dhe parandalimi i konflikteve;</w:t>
      </w:r>
    </w:p>
    <w:p w14:paraId="6301479A" w14:textId="0FA318A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f</w:t>
      </w:r>
      <w:r w:rsidR="00E652E7" w:rsidRPr="0069474E">
        <w:rPr>
          <w:rFonts w:ascii="Garamond" w:hAnsi="Garamond"/>
          <w:sz w:val="24"/>
          <w:lang w:val="sq-AL"/>
        </w:rPr>
        <w:t>orcimi i qeverisjes së mirë, respektimit të të drejtave të njeriut dhe forcimit të shtetit ligjor;</w:t>
      </w:r>
    </w:p>
    <w:p w14:paraId="6301479B" w14:textId="366D7381"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pj</w:t>
      </w:r>
      <w:r w:rsidR="00E652E7" w:rsidRPr="0069474E">
        <w:rPr>
          <w:rFonts w:ascii="Garamond" w:hAnsi="Garamond"/>
          <w:sz w:val="24"/>
          <w:lang w:val="sq-AL"/>
        </w:rPr>
        <w:t>esëmarrja e të rinjve;</w:t>
      </w:r>
    </w:p>
    <w:p w14:paraId="6301479C" w14:textId="1DA00F2D"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b</w:t>
      </w:r>
      <w:r w:rsidR="00E652E7" w:rsidRPr="0069474E">
        <w:rPr>
          <w:rFonts w:ascii="Garamond" w:hAnsi="Garamond"/>
          <w:sz w:val="24"/>
          <w:lang w:val="sq-AL"/>
        </w:rPr>
        <w:t>arazia gjinore dhe forcimi i rolit të grave;</w:t>
      </w:r>
    </w:p>
    <w:p w14:paraId="6301479D" w14:textId="47EA146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k</w:t>
      </w:r>
      <w:r w:rsidR="00E652E7" w:rsidRPr="0069474E">
        <w:rPr>
          <w:rFonts w:ascii="Garamond" w:hAnsi="Garamond"/>
          <w:sz w:val="24"/>
          <w:lang w:val="sq-AL"/>
        </w:rPr>
        <w:t>omunikimi strategjik në internet dhe median sociale, etj</w:t>
      </w:r>
      <w:r w:rsidR="00E16CBF" w:rsidRPr="0069474E">
        <w:rPr>
          <w:rFonts w:ascii="Garamond" w:hAnsi="Garamond"/>
          <w:sz w:val="24"/>
          <w:lang w:val="sq-AL"/>
        </w:rPr>
        <w:t>.</w:t>
      </w:r>
      <w:r w:rsidR="00E652E7" w:rsidRPr="0069474E">
        <w:rPr>
          <w:rFonts w:ascii="Garamond" w:hAnsi="Garamond"/>
          <w:sz w:val="24"/>
          <w:lang w:val="sq-AL"/>
        </w:rPr>
        <w:t>;</w:t>
      </w:r>
    </w:p>
    <w:p w14:paraId="6301479E"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Shqipëria ka ofruar kontributin e saj në realizimin e Platformës Rajonale të luftës kundër Radikalizmit dhe Ekstremizmit të Dhunshëm dhe fenomenit të Luftëtarëve të Huaj Terroristë, në Europën Juglindore, të Këshillit të Bashkëpunimit Rajonal (RCC).</w:t>
      </w:r>
    </w:p>
    <w:p w14:paraId="6301479F"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Strategjia e BE-së Kundër Terrorizmit dhe Plani i Përbashkët i Veprimit Kundër Terrorizmit në Ballkanin Perëndimor, nënshkruar nga BE dhe të gjithë partnerët e Ballkanit Perëndimor, në Tetor 2018, është dokumenti kryesor politik në këtë fushë.</w:t>
      </w:r>
    </w:p>
    <w:p w14:paraId="630147A0"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Ky plan ka si objektiv shkëmbimin efektiv të informacionit dhe bashkëpunimin operacional mes vendeve të Ballkanit Perëndimor dhe agjencive ligjzbatuese të BE. </w:t>
      </w:r>
    </w:p>
    <w:p w14:paraId="630147A1" w14:textId="1F6E629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Angazhimi kryesor i strukturave të luftës kundër terrorizmit në kuadër të prioriteteve të Qeverisë, mbetet zbatimi i detyrimeve që rrjedhin nga Strategjia e BE-së kundër terrorizmit</w:t>
      </w:r>
      <w:r w:rsidR="00B51A40">
        <w:rPr>
          <w:rFonts w:ascii="Garamond" w:hAnsi="Garamond"/>
          <w:sz w:val="24"/>
          <w:lang w:val="sq-AL"/>
        </w:rPr>
        <w:t>,</w:t>
      </w:r>
      <w:r w:rsidRPr="0069474E">
        <w:rPr>
          <w:rFonts w:ascii="Garamond" w:hAnsi="Garamond"/>
          <w:sz w:val="24"/>
          <w:lang w:val="sq-AL"/>
        </w:rPr>
        <w:t xml:space="preserve"> si dhe nga Plani i Përbashkët i Veprimit kundër terrorizmit në Ballkanin Perëndimor.</w:t>
      </w:r>
    </w:p>
    <w:p w14:paraId="630147A2" w14:textId="7834BB6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këtë kuadër në 9 </w:t>
      </w:r>
      <w:r w:rsidR="00E16CBF" w:rsidRPr="0069474E">
        <w:rPr>
          <w:rFonts w:ascii="Garamond" w:hAnsi="Garamond"/>
          <w:sz w:val="24"/>
          <w:lang w:val="sq-AL"/>
        </w:rPr>
        <w:t>t</w:t>
      </w:r>
      <w:r w:rsidRPr="0069474E">
        <w:rPr>
          <w:rFonts w:ascii="Garamond" w:hAnsi="Garamond"/>
          <w:sz w:val="24"/>
          <w:lang w:val="sq-AL"/>
        </w:rPr>
        <w:t>etor 2019, midis Shqipërisë dhe KE, u firmos marrëveshja mbi veprimet parësore që do ndjekë Shqipëria gjatë viteve 2019 – 2020, për secilin nga pesë objektivat e përcaktuara në Planin e Përbashkët të Veprimit kundër terrorizmit në BP.</w:t>
      </w:r>
    </w:p>
    <w:p w14:paraId="630147A3"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Për të siguruar përparimin në zbatimin e Planit të Përbashkët të Veprimit, është parashikuar që të përmirësohet rregullisht kjo marrëveshje dhe të përfshijë veprime të mëtejshme parësore, të cilat do të jenë të nevojshme të zbatohen në kuadër të Planit të Përbashkët të Veprimit.</w:t>
      </w:r>
    </w:p>
    <w:p w14:paraId="630147A4" w14:textId="4E547159"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Struk</w:t>
      </w:r>
      <w:r w:rsidR="00E16CBF" w:rsidRPr="0069474E">
        <w:rPr>
          <w:rFonts w:ascii="Garamond" w:hAnsi="Garamond"/>
          <w:sz w:val="24"/>
          <w:lang w:val="sq-AL"/>
        </w:rPr>
        <w:t>t</w:t>
      </w:r>
      <w:r w:rsidRPr="0069474E">
        <w:rPr>
          <w:rFonts w:ascii="Garamond" w:hAnsi="Garamond"/>
          <w:sz w:val="24"/>
          <w:lang w:val="sq-AL"/>
        </w:rPr>
        <w:t>urat e antiterrorit tashmë kanë kapacitetet operacionale, logjistikën e nevojshme për kryerjen e operacioneve speciale të cilat ndihmojnë në parandalimin dhe goditjen e veprave penale me karakter terrorist</w:t>
      </w:r>
      <w:r w:rsidR="00F819FB">
        <w:rPr>
          <w:rFonts w:ascii="Garamond" w:hAnsi="Garamond"/>
          <w:sz w:val="24"/>
          <w:lang w:val="sq-AL"/>
        </w:rPr>
        <w:t>,</w:t>
      </w:r>
      <w:r w:rsidRPr="0069474E">
        <w:rPr>
          <w:rFonts w:ascii="Garamond" w:hAnsi="Garamond"/>
          <w:sz w:val="24"/>
          <w:lang w:val="sq-AL"/>
        </w:rPr>
        <w:t xml:space="preserve"> por në këtë drejtim ka nevojë për investime dhe mbështetje të vazhdueshme në përshtatje me zhvillimit teknologjike dhe dinamikat e zhvillimit të kërcënimeve terroriste. Njëkohësisht po punohet për përsosjen e mëtejshme të këtyre kapaciteteve</w:t>
      </w:r>
      <w:r w:rsidR="00F819FB">
        <w:rPr>
          <w:rFonts w:ascii="Garamond" w:hAnsi="Garamond"/>
          <w:sz w:val="24"/>
          <w:lang w:val="sq-AL"/>
        </w:rPr>
        <w:t>,</w:t>
      </w:r>
      <w:r w:rsidRPr="0069474E">
        <w:rPr>
          <w:rFonts w:ascii="Garamond" w:hAnsi="Garamond"/>
          <w:sz w:val="24"/>
          <w:lang w:val="sq-AL"/>
        </w:rPr>
        <w:t xml:space="preserve"> në bashkëpunim me misionet policore të atashuara prej vitesh në vendin tonë</w:t>
      </w:r>
      <w:r w:rsidR="00F819FB">
        <w:rPr>
          <w:rFonts w:ascii="Garamond" w:hAnsi="Garamond"/>
          <w:sz w:val="24"/>
          <w:lang w:val="sq-AL"/>
        </w:rPr>
        <w:t>,</w:t>
      </w:r>
      <w:r w:rsidRPr="0069474E">
        <w:rPr>
          <w:rFonts w:ascii="Garamond" w:hAnsi="Garamond"/>
          <w:sz w:val="24"/>
          <w:lang w:val="sq-AL"/>
        </w:rPr>
        <w:t xml:space="preserve"> si</w:t>
      </w:r>
      <w:r w:rsidR="00F819FB">
        <w:rPr>
          <w:rFonts w:ascii="Garamond" w:hAnsi="Garamond"/>
          <w:sz w:val="24"/>
          <w:lang w:val="sq-AL"/>
        </w:rPr>
        <w:t>:</w:t>
      </w:r>
      <w:r w:rsidRPr="0069474E">
        <w:rPr>
          <w:rFonts w:ascii="Garamond" w:hAnsi="Garamond"/>
          <w:sz w:val="24"/>
          <w:lang w:val="sq-AL"/>
        </w:rPr>
        <w:t xml:space="preserve"> PAMECA V dhe ICITAP.</w:t>
      </w:r>
    </w:p>
    <w:p w14:paraId="630147A5" w14:textId="6747D09B"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vazhdimësi janë kryer trajnime duke rritur kapacitetet e duhura profesionale</w:t>
      </w:r>
      <w:r w:rsidR="002F1DCD" w:rsidRPr="0069474E">
        <w:rPr>
          <w:rFonts w:ascii="Garamond" w:hAnsi="Garamond"/>
          <w:sz w:val="24"/>
          <w:lang w:val="sq-AL"/>
        </w:rPr>
        <w:t xml:space="preserve"> </w:t>
      </w:r>
      <w:r w:rsidRPr="0069474E">
        <w:rPr>
          <w:rFonts w:ascii="Garamond" w:hAnsi="Garamond"/>
          <w:sz w:val="24"/>
          <w:lang w:val="sq-AL"/>
        </w:rPr>
        <w:t>dhe logjistike të të gjithë strukturave për të përballuar me sukses situatat e ndryshme që janë objekt i punës së tyre në fushën kundër terrorizmit.</w:t>
      </w:r>
    </w:p>
    <w:p w14:paraId="630147A6" w14:textId="2A3BEE9E"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Vendi ynë ka bërë analizën totale dhe nen për nen të legjislacionit për luftën kundër terrorizmit dhe po punon për përputhjen plotësisht të </w:t>
      </w:r>
      <w:r w:rsidR="00F819FB" w:rsidRPr="0069474E">
        <w:rPr>
          <w:rFonts w:ascii="Garamond" w:hAnsi="Garamond"/>
          <w:sz w:val="24"/>
          <w:lang w:val="sq-AL"/>
        </w:rPr>
        <w:t xml:space="preserve">kuadrit ligjor </w:t>
      </w:r>
      <w:r w:rsidRPr="0069474E">
        <w:rPr>
          <w:rFonts w:ascii="Garamond" w:hAnsi="Garamond"/>
          <w:sz w:val="24"/>
          <w:lang w:val="sq-AL"/>
        </w:rPr>
        <w:t xml:space="preserve">për </w:t>
      </w:r>
      <w:r w:rsidR="00F819FB" w:rsidRPr="0069474E">
        <w:rPr>
          <w:rFonts w:ascii="Garamond" w:hAnsi="Garamond"/>
          <w:sz w:val="24"/>
          <w:lang w:val="sq-AL"/>
        </w:rPr>
        <w:t>luftën kundër terrorizmit dhe parandalimin e ekstremizmit të dhunshëm</w:t>
      </w:r>
      <w:r w:rsidRPr="0069474E">
        <w:rPr>
          <w:rFonts w:ascii="Garamond" w:hAnsi="Garamond"/>
          <w:sz w:val="24"/>
          <w:lang w:val="sq-AL"/>
        </w:rPr>
        <w:t xml:space="preserve">, me </w:t>
      </w:r>
      <w:r w:rsidR="00A03946" w:rsidRPr="0069474E">
        <w:rPr>
          <w:rFonts w:ascii="Garamond" w:hAnsi="Garamond"/>
          <w:sz w:val="24"/>
          <w:lang w:val="sq-AL"/>
        </w:rPr>
        <w:t>“</w:t>
      </w:r>
      <w:r w:rsidRPr="0069474E">
        <w:rPr>
          <w:rFonts w:ascii="Garamond" w:hAnsi="Garamond"/>
          <w:i/>
          <w:sz w:val="24"/>
          <w:lang w:val="sq-AL"/>
        </w:rPr>
        <w:t>Acquis</w:t>
      </w:r>
      <w:r w:rsidR="00A03946" w:rsidRPr="0069474E">
        <w:rPr>
          <w:rFonts w:ascii="Garamond" w:hAnsi="Garamond"/>
          <w:sz w:val="24"/>
          <w:lang w:val="sq-AL"/>
        </w:rPr>
        <w:t>”</w:t>
      </w:r>
      <w:r w:rsidRPr="0069474E">
        <w:rPr>
          <w:rFonts w:ascii="Garamond" w:hAnsi="Garamond"/>
          <w:sz w:val="24"/>
          <w:lang w:val="sq-AL"/>
        </w:rPr>
        <w:t xml:space="preserve"> të BE</w:t>
      </w:r>
      <w:r w:rsidR="00F819FB">
        <w:rPr>
          <w:rFonts w:ascii="Garamond" w:hAnsi="Garamond"/>
          <w:sz w:val="24"/>
          <w:lang w:val="sq-AL"/>
        </w:rPr>
        <w:t>-së</w:t>
      </w:r>
      <w:r w:rsidRPr="0069474E">
        <w:rPr>
          <w:rFonts w:ascii="Garamond" w:hAnsi="Garamond"/>
          <w:sz w:val="24"/>
          <w:lang w:val="sq-AL"/>
        </w:rPr>
        <w:t>.</w:t>
      </w:r>
    </w:p>
    <w:p w14:paraId="630147A7" w14:textId="1EAAB0E2"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funksion të strukturave antiterror është krijuar Njësia për Verifikimin e Terrorizmit dhe Sigurinë, e cila shërben për shkëmbimin e informacioneve me Qendrën Ndërkombëtare</w:t>
      </w:r>
      <w:r w:rsidR="002F1DCD" w:rsidRPr="0069474E">
        <w:rPr>
          <w:rFonts w:ascii="Garamond" w:hAnsi="Garamond"/>
          <w:sz w:val="24"/>
          <w:lang w:val="sq-AL"/>
        </w:rPr>
        <w:t xml:space="preserve"> </w:t>
      </w:r>
      <w:r w:rsidRPr="0069474E">
        <w:rPr>
          <w:rFonts w:ascii="Garamond" w:hAnsi="Garamond"/>
          <w:sz w:val="24"/>
          <w:lang w:val="sq-AL"/>
        </w:rPr>
        <w:t xml:space="preserve">Kundër Terrorizmit (TSC) dhe me Qendrën </w:t>
      </w:r>
      <w:r w:rsidR="00E16CBF" w:rsidRPr="0069474E">
        <w:rPr>
          <w:rFonts w:ascii="Garamond" w:hAnsi="Garamond"/>
          <w:sz w:val="24"/>
          <w:lang w:val="sq-AL"/>
        </w:rPr>
        <w:t>Evropiane</w:t>
      </w:r>
      <w:r w:rsidRPr="0069474E">
        <w:rPr>
          <w:rFonts w:ascii="Garamond" w:hAnsi="Garamond"/>
          <w:sz w:val="24"/>
          <w:lang w:val="sq-AL"/>
        </w:rPr>
        <w:t xml:space="preserve"> Kundër Terrorizmit (ECTC) në Europol, për verifikimin e shtetasve shqiptarë dhe të huaj të përfshirë/lidhur në veprimtari terroriste, si dhe njësia për Hetimin e Financimit të Terrorizmit, bazuar kjo edhe në rekomandimet e bëra nga MONEYVAL.</w:t>
      </w:r>
    </w:p>
    <w:p w14:paraId="630147A8" w14:textId="3A4F706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Duke qenë se ashpërsimi i masave ligjore pengon por nuk </w:t>
      </w:r>
      <w:r w:rsidR="00E16CBF" w:rsidRPr="0069474E">
        <w:rPr>
          <w:rFonts w:ascii="Garamond" w:hAnsi="Garamond"/>
          <w:sz w:val="24"/>
          <w:lang w:val="sq-AL"/>
        </w:rPr>
        <w:t>eliminon</w:t>
      </w:r>
      <w:r w:rsidRPr="0069474E">
        <w:rPr>
          <w:rFonts w:ascii="Garamond" w:hAnsi="Garamond"/>
          <w:sz w:val="24"/>
          <w:lang w:val="sq-AL"/>
        </w:rPr>
        <w:t xml:space="preserve"> fenomenin, çështja e ndalimit të pjesëmarrjes së qytetarëve shqiptarë në konflikte të huaja është synuar të trajtohet në rrënjët e problemit, që janë mungesa e kohezionit social, zhvillimi ekonomik, mangësitë në fushën e edukimit në zonat e thella rurale, të cilat përbëjnë shtysën dhe motivin për radikalizim.</w:t>
      </w:r>
    </w:p>
    <w:p w14:paraId="630147A9"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Me rëndësi të theksohet se, masat e marra nga Shqipëria respektojnë parimet themelore të mbrojtjes së të drejtave të njeriut, veçanërisht ato të lirisë së shprehjes dhe informacionit.</w:t>
      </w:r>
    </w:p>
    <w:p w14:paraId="630147AA"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Për kriminalizimin dhe ndëshkimin e terrorizmit, strukturat e specializuara të luftës kundër terrorizmit, në vazhdimësi e kanë trajtuar e ndjekur fenomenin e luftëtarëve të huaj terroristë dhe janë zhvilluar hetime për individë organizatorë, financues dhe pjesëmarrës në konflikte jashtë vendit.</w:t>
      </w:r>
    </w:p>
    <w:p w14:paraId="630147AB"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Krijimi dhe zhvillimi i një rrjeti rajonal të sigurisë, në funksion të forcimit të kapaciteteve të shkëmbimit të informacionit ndërmjet vendeve të rajonit për çështje që kanë të bëjmë me luftën kundër terrorizmit dhe krimit të organizuar janë konsideruar me shumë rëndësi. </w:t>
      </w:r>
    </w:p>
    <w:p w14:paraId="630147AC"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luftën kundër terrorizmit dhe ekstremizmit të dhunshëm, zhvillimi i strategjive gjithëpërfshirëse në nivel kombëtar, është thelbësor, jo vetëm për luftën kundër radikalizmit dhe rekrutimit, por edhe për të vlerësuar siç duhet dhe mundësinë e riintegrimit.</w:t>
      </w:r>
    </w:p>
    <w:p w14:paraId="630147AD"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Duke synuar gjithnjë parandalimin, dhe bashkërendimin e përpjekjeve globale të luftës kundër terrorizmit dhe ekstremizmit të dhunshëm, institucionet shqiptare e kanë mbështetur suksesin e veprimit në pasurinë e vlerave dhe traditave tona kombëtare e fetare dhe në hartimin e zbatimin e paketave të posaçme strategjike, sociale, politike, ligjore, edukative dhe ekonomike.</w:t>
      </w:r>
    </w:p>
    <w:p w14:paraId="630147AE"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Për të mundësuar mbështetjen e viktimave të terrorizmit, në bashkëpunim me vendet partnere dhe agjencitë e inteligjencës, Shqipëria ka marrë masat e kontrollit të kufirit, pritjes dhe intervistimit të të kthyerve potencialë në pikat e kalimit në kufi, mbledhjes dhe shkëmbimit të të dhënave me Interpol dhe partnerët strategjikë, për identifikimin në terren dhe kryerjen e procesit të riatdhesimit të tyre.</w:t>
      </w:r>
    </w:p>
    <w:p w14:paraId="630147AF" w14:textId="3FC5286A"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Aktualisht, veçanërisht në këtë kontekst, do të tregohet vëmendje e shtuar për të vënë në jetë politika efikase</w:t>
      </w:r>
      <w:r w:rsidR="002F1DCD" w:rsidRPr="0069474E">
        <w:rPr>
          <w:rFonts w:ascii="Garamond" w:hAnsi="Garamond"/>
          <w:sz w:val="24"/>
          <w:lang w:val="sq-AL"/>
        </w:rPr>
        <w:t xml:space="preserve"> </w:t>
      </w:r>
      <w:r w:rsidRPr="0069474E">
        <w:rPr>
          <w:rFonts w:ascii="Garamond" w:hAnsi="Garamond"/>
          <w:sz w:val="24"/>
          <w:lang w:val="sq-AL"/>
        </w:rPr>
        <w:t>shtetërore, jo vetëm për hetimin dhe çuarjen përpara drejtësisë, por edhe për riatdhesimin, rehabilitimin dhe riintegrimin e</w:t>
      </w:r>
      <w:r w:rsidR="002F1DCD" w:rsidRPr="0069474E">
        <w:rPr>
          <w:rFonts w:ascii="Garamond" w:hAnsi="Garamond"/>
          <w:sz w:val="24"/>
          <w:lang w:val="sq-AL"/>
        </w:rPr>
        <w:t xml:space="preserve"> </w:t>
      </w:r>
      <w:r w:rsidRPr="0069474E">
        <w:rPr>
          <w:rFonts w:ascii="Garamond" w:hAnsi="Garamond"/>
          <w:sz w:val="24"/>
          <w:lang w:val="sq-AL"/>
        </w:rPr>
        <w:t>qytetarëve shqiptarë dhe familjarëve të tyre, që u bashkuan me kauzën e ISIL dhe kanë marrë pjesë në konfliktin në Siri.</w:t>
      </w:r>
    </w:p>
    <w:p w14:paraId="630147B0" w14:textId="5E9810B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Me zbatimin e masave e politikave të parandalimit të rrezikut terrorist, Shqipëria nuk është përballur me akte e viktima terroriste të mirëfillta, por si përmendur edhe më lart, me fenomenin e luftëtarëve të huaj terroristë, të shoqëruar edhe me gra e fëmijë, në zonat në konflikt në</w:t>
      </w:r>
      <w:r w:rsidR="002F1DCD" w:rsidRPr="0069474E">
        <w:rPr>
          <w:rFonts w:ascii="Garamond" w:hAnsi="Garamond"/>
          <w:sz w:val="24"/>
          <w:lang w:val="sq-AL"/>
        </w:rPr>
        <w:t xml:space="preserve"> </w:t>
      </w:r>
      <w:r w:rsidRPr="0069474E">
        <w:rPr>
          <w:rFonts w:ascii="Garamond" w:hAnsi="Garamond"/>
          <w:sz w:val="24"/>
          <w:lang w:val="sq-AL"/>
        </w:rPr>
        <w:t>Siri/lrak, duke u përballur këta të fundit</w:t>
      </w:r>
      <w:r w:rsidR="002F1DCD" w:rsidRPr="0069474E">
        <w:rPr>
          <w:rFonts w:ascii="Garamond" w:hAnsi="Garamond"/>
          <w:sz w:val="24"/>
          <w:lang w:val="sq-AL"/>
        </w:rPr>
        <w:t xml:space="preserve"> </w:t>
      </w:r>
      <w:r w:rsidRPr="0069474E">
        <w:rPr>
          <w:rFonts w:ascii="Garamond" w:hAnsi="Garamond"/>
          <w:sz w:val="24"/>
          <w:lang w:val="sq-AL"/>
        </w:rPr>
        <w:t>me tmerrin e luftës dhe humbjen e prindërve dhe të afërmve të tyre.</w:t>
      </w:r>
    </w:p>
    <w:p w14:paraId="630147B1" w14:textId="583DF0CC" w:rsidR="00E652E7" w:rsidRPr="0069474E" w:rsidRDefault="00E16CBF" w:rsidP="00DE6F7F">
      <w:pPr>
        <w:spacing w:after="0" w:line="240" w:lineRule="auto"/>
        <w:rPr>
          <w:rFonts w:ascii="Garamond" w:hAnsi="Garamond"/>
          <w:sz w:val="24"/>
          <w:lang w:val="sq-AL"/>
        </w:rPr>
      </w:pPr>
      <w:r w:rsidRPr="0069474E">
        <w:rPr>
          <w:rFonts w:ascii="Garamond" w:hAnsi="Garamond"/>
          <w:sz w:val="24"/>
          <w:lang w:val="sq-AL"/>
        </w:rPr>
        <w:t xml:space="preserve">Përmes urdhrit nr. 169, datë </w:t>
      </w:r>
      <w:r w:rsidR="00E652E7" w:rsidRPr="0069474E">
        <w:rPr>
          <w:rFonts w:ascii="Garamond" w:hAnsi="Garamond"/>
          <w:sz w:val="24"/>
          <w:lang w:val="sq-AL"/>
        </w:rPr>
        <w:t>1.11.2018, të Kryeministrit</w:t>
      </w:r>
      <w:r w:rsidR="00F819FB">
        <w:rPr>
          <w:rFonts w:ascii="Garamond" w:hAnsi="Garamond"/>
          <w:sz w:val="24"/>
          <w:lang w:val="sq-AL"/>
        </w:rPr>
        <w:t>,</w:t>
      </w:r>
      <w:r w:rsidR="00E652E7" w:rsidRPr="0069474E">
        <w:rPr>
          <w:rFonts w:ascii="Garamond" w:hAnsi="Garamond"/>
          <w:sz w:val="24"/>
          <w:lang w:val="sq-AL"/>
        </w:rPr>
        <w:t xml:space="preserve"> është hartuar një Plan Ndërinstitucional</w:t>
      </w:r>
      <w:r w:rsidR="002F1DCD" w:rsidRPr="0069474E">
        <w:rPr>
          <w:rFonts w:ascii="Garamond" w:hAnsi="Garamond"/>
          <w:sz w:val="24"/>
          <w:lang w:val="sq-AL"/>
        </w:rPr>
        <w:t xml:space="preserve"> </w:t>
      </w:r>
      <w:r w:rsidR="00E652E7" w:rsidRPr="0069474E">
        <w:rPr>
          <w:rFonts w:ascii="Garamond" w:hAnsi="Garamond"/>
          <w:sz w:val="24"/>
          <w:lang w:val="sq-AL"/>
        </w:rPr>
        <w:t xml:space="preserve">Veprimi </w:t>
      </w:r>
      <w:r w:rsidR="00A03946" w:rsidRPr="0069474E">
        <w:rPr>
          <w:rFonts w:ascii="Garamond" w:hAnsi="Garamond"/>
          <w:sz w:val="24"/>
          <w:lang w:val="sq-AL"/>
        </w:rPr>
        <w:t>“</w:t>
      </w:r>
      <w:r w:rsidR="00E652E7" w:rsidRPr="0069474E">
        <w:rPr>
          <w:rFonts w:ascii="Garamond" w:hAnsi="Garamond"/>
          <w:sz w:val="24"/>
          <w:lang w:val="sq-AL"/>
        </w:rPr>
        <w:t>Për pritjen dhe trajtimin e shtetasve shqiptarë që kthehen nga zonat e konfliktit në Siri dhe Irak</w:t>
      </w:r>
      <w:r w:rsidR="00A03946" w:rsidRPr="0069474E">
        <w:rPr>
          <w:rFonts w:ascii="Garamond" w:hAnsi="Garamond"/>
          <w:sz w:val="24"/>
          <w:lang w:val="sq-AL"/>
        </w:rPr>
        <w:t>”</w:t>
      </w:r>
      <w:r w:rsidR="00E652E7" w:rsidRPr="0069474E">
        <w:rPr>
          <w:rFonts w:ascii="Garamond" w:hAnsi="Garamond"/>
          <w:sz w:val="24"/>
          <w:lang w:val="sq-AL"/>
        </w:rPr>
        <w:t>, ku për të gjitha institucionet shqiptare parashikohen detyra konkrete, për asistencë mjekësore, psikologjike, sociale, ekonomike, si dhe ngritjen e kapaciteteve logjistike e njerëzore për pritjen, shoqërimin, si dhe masat për rehabilitimin dhe riintegrimin e tyre.</w:t>
      </w:r>
    </w:p>
    <w:p w14:paraId="630147B2" w14:textId="77C1B12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Republika e Shqipërisë, përveç se është sfiduar me ekstremizmin me bazë </w:t>
      </w:r>
      <w:bookmarkStart w:id="18" w:name="_Hlk58546162"/>
      <w:r w:rsidRPr="0069474E">
        <w:rPr>
          <w:rFonts w:ascii="Garamond" w:hAnsi="Garamond"/>
          <w:sz w:val="24"/>
          <w:lang w:val="sq-AL"/>
        </w:rPr>
        <w:t xml:space="preserve">radikale religjioze </w:t>
      </w:r>
      <w:bookmarkEnd w:id="18"/>
      <w:r w:rsidRPr="0069474E">
        <w:rPr>
          <w:rFonts w:ascii="Garamond" w:hAnsi="Garamond"/>
          <w:sz w:val="24"/>
          <w:lang w:val="sq-AL"/>
        </w:rPr>
        <w:t>ballafaqohet edhe me forma tjera, siç janë ato me motive nacionaliste apo etnike për të arritur qëllime të caktuara</w:t>
      </w:r>
      <w:r w:rsidR="002F1DCD" w:rsidRPr="0069474E">
        <w:rPr>
          <w:rFonts w:ascii="Garamond" w:hAnsi="Garamond"/>
          <w:sz w:val="24"/>
          <w:lang w:val="sq-AL"/>
        </w:rPr>
        <w:t xml:space="preserve"> </w:t>
      </w:r>
      <w:r w:rsidRPr="0069474E">
        <w:rPr>
          <w:rFonts w:ascii="Garamond" w:hAnsi="Garamond"/>
          <w:sz w:val="24"/>
          <w:lang w:val="sq-AL"/>
        </w:rPr>
        <w:t>politike. Si pasojë e indoktrinimit nga ideologjitë radikale/ekstremiste, qoftë ato nacionaliste apo fetare, një numër i caktuar i shtetasve shqiptarë kanë përfunduar në zonat e konfliktit n</w:t>
      </w:r>
      <w:r w:rsidR="007431A2">
        <w:rPr>
          <w:rFonts w:ascii="Garamond" w:hAnsi="Garamond"/>
          <w:sz w:val="24"/>
          <w:lang w:val="sq-AL"/>
        </w:rPr>
        <w:t>ë</w:t>
      </w:r>
      <w:r w:rsidRPr="0069474E">
        <w:rPr>
          <w:rFonts w:ascii="Garamond" w:hAnsi="Garamond"/>
          <w:sz w:val="24"/>
          <w:lang w:val="sq-AL"/>
        </w:rPr>
        <w:t xml:space="preserve"> Siri dhe Irak, të rekrutuar në radhët e organizatave terroriste.</w:t>
      </w:r>
    </w:p>
    <w:p w14:paraId="630147B3" w14:textId="0250C0E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Ndër kërcënimet kryesore vazhdon të mbetet ekstremizmi me bazë radikale religjioze, si rezultat i indoktrinimit me ideologji radikale ekstremiste islamiste të importuara në Shqipëri nga rryma të ndryshme shkollimi të vendeve të Lindjes së Mesme. Pasojat nga këto ideologji tashmë </w:t>
      </w:r>
      <w:r w:rsidR="00F819FB">
        <w:rPr>
          <w:rFonts w:ascii="Garamond" w:hAnsi="Garamond"/>
          <w:sz w:val="24"/>
          <w:lang w:val="sq-AL"/>
        </w:rPr>
        <w:t>janë evidente, duke filluar nga</w:t>
      </w:r>
      <w:r w:rsidRPr="0069474E">
        <w:rPr>
          <w:rFonts w:ascii="Garamond" w:hAnsi="Garamond"/>
          <w:sz w:val="24"/>
          <w:lang w:val="sq-AL"/>
        </w:rPr>
        <w:t xml:space="preserve"> bashkimi i </w:t>
      </w:r>
      <w:r w:rsidR="00E16CBF" w:rsidRPr="0069474E">
        <w:rPr>
          <w:rFonts w:ascii="Garamond" w:hAnsi="Garamond"/>
          <w:sz w:val="24"/>
          <w:lang w:val="sq-AL"/>
        </w:rPr>
        <w:t>dhjetëra</w:t>
      </w:r>
      <w:r w:rsidRPr="0069474E">
        <w:rPr>
          <w:rFonts w:ascii="Garamond" w:hAnsi="Garamond"/>
          <w:sz w:val="24"/>
          <w:lang w:val="sq-AL"/>
        </w:rPr>
        <w:t xml:space="preserve"> shtetasve Shqiptarë në zonat e konfliktit në radhët e organizatave terroriste. Disa prej tyre tashmë të vrarë, familje që vazhdojnë të mbesin në zonat e konfliktit, tendencë për përhapjen e ideologjive ekstremiste të dhunshme, krijimin e barrierave ndaj </w:t>
      </w:r>
      <w:r w:rsidR="00ED1096" w:rsidRPr="00144028">
        <w:rPr>
          <w:rFonts w:ascii="Garamond" w:hAnsi="Garamond"/>
          <w:sz w:val="24"/>
          <w:lang w:val="sq-AL"/>
        </w:rPr>
        <w:t>harmonisë</w:t>
      </w:r>
      <w:r w:rsidRPr="0069474E">
        <w:rPr>
          <w:rFonts w:ascii="Garamond" w:hAnsi="Garamond"/>
          <w:sz w:val="24"/>
          <w:lang w:val="sq-AL"/>
        </w:rPr>
        <w:t xml:space="preserve"> dhe njëkohësisht pengesë e tolerancës religjioze dhe pengesës të mos tolerancës, si dhe ajo që është më shqetësuese rritjen e kërcënimeve për sulme terroriste.</w:t>
      </w:r>
    </w:p>
    <w:p w14:paraId="630147B4" w14:textId="4DA7F13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Ekstremizmi me bazë fetare në rajon, ka filluar të përhapet në vitet 90. Në Shqipëri ka filluar po në këtë periudhë përmes disa organizatave joqeveritare të ardhura nga vendet e Lindjes së Mesme me radikalizëm të theksuar. Këto organizata në programeve sociale dhe humanitare, duke përfituar nga ndjeshmëria e një pjese të popullatës në gjendje të rëndë ekonomike dhe sociale, kanë përhapur doktrinat dhe ideologjitë radikale me bazë fetare, të bazuara</w:t>
      </w:r>
      <w:r w:rsidR="00F819FB">
        <w:rPr>
          <w:rFonts w:ascii="Garamond" w:hAnsi="Garamond"/>
          <w:sz w:val="24"/>
          <w:lang w:val="sq-AL"/>
        </w:rPr>
        <w:t xml:space="preserve"> në mos</w:t>
      </w:r>
      <w:r w:rsidRPr="0069474E">
        <w:rPr>
          <w:rFonts w:ascii="Garamond" w:hAnsi="Garamond"/>
          <w:sz w:val="24"/>
          <w:lang w:val="sq-AL"/>
        </w:rPr>
        <w:t>tolerancë, ndarje, urrejtje, si dhe kundërshtim të sistemit dhe vlerave demokratike përmes promovimit të rrymave radikale të inspiruara nga religjionet e ndryshme, në veçanti ai me matricë islamiste.</w:t>
      </w:r>
    </w:p>
    <w:p w14:paraId="630147B5"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Propaganda përmes internetit është shfrytëzuar në masë të madhe nga ekstremistët për përhapjen e ideologjive të tyre. </w:t>
      </w:r>
    </w:p>
    <w:p w14:paraId="630147B6" w14:textId="02BF9EE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Pavarësisht kundërshtimit të vazhdueshëm dhe rezistencës ndaj këtyre ideologjive, pjesë të caktuara të shoqërisë që ishin më të </w:t>
      </w:r>
      <w:r w:rsidR="00E16CBF" w:rsidRPr="0069474E">
        <w:rPr>
          <w:rFonts w:ascii="Garamond" w:hAnsi="Garamond"/>
          <w:sz w:val="24"/>
          <w:lang w:val="sq-AL"/>
        </w:rPr>
        <w:t>cenueshme</w:t>
      </w:r>
      <w:r w:rsidRPr="0069474E">
        <w:rPr>
          <w:rFonts w:ascii="Garamond" w:hAnsi="Garamond"/>
          <w:sz w:val="24"/>
          <w:lang w:val="sq-AL"/>
        </w:rPr>
        <w:t xml:space="preserve">, të gjendur të ekspozuar ndaj këtyre ideologjive, kanë rënë viktimë e tyre duke vazhduar thellimin në ekstremizëm dhe radikalizëm. </w:t>
      </w:r>
    </w:p>
    <w:p w14:paraId="630147B7" w14:textId="2177954B"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Më tej prirjet globale në aspektin e ekstremizmit, si dhe fillimi i konflikteve në Lindje të Mesme, veçanërisht në Siri dhe Irak, ku u konsoliduan grupet dhe organizatat terroriste, është shfrytëzuar si moment për radikalizim të theksuar dhe këto konflikte u shndërruan në një fushë veprimi për luftëtarët e huaj terroristë (LHT) nga gjitha Evropa dhe më gjerë, duke përfshirë Ballkanin </w:t>
      </w:r>
      <w:r w:rsidR="00E16CBF" w:rsidRPr="0069474E">
        <w:rPr>
          <w:rFonts w:ascii="Garamond" w:hAnsi="Garamond"/>
          <w:sz w:val="24"/>
          <w:lang w:val="sq-AL"/>
        </w:rPr>
        <w:t>Perëndimor</w:t>
      </w:r>
      <w:r w:rsidRPr="0069474E">
        <w:rPr>
          <w:rFonts w:ascii="Garamond" w:hAnsi="Garamond"/>
          <w:sz w:val="24"/>
          <w:lang w:val="sq-AL"/>
        </w:rPr>
        <w:t xml:space="preserve"> dhe Republikën e Shqipërisë.</w:t>
      </w:r>
    </w:p>
    <w:p w14:paraId="630147B8"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Si rezultat i bashkimit të këtyre shtetasve shqiptarë në organizata terroriste janë shënuar edhe thirrje publike nga ana e tyre për sulme terroriste në Shqipëri dhe rajon, por edhe janë shënuar tentativa për kryerjen e akteve terroriste të parandaluara nga institucionet e sigurisë në Shqipëri. </w:t>
      </w:r>
    </w:p>
    <w:p w14:paraId="630147B9"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Me gjithë faktin që organizatat terroriste janë duke humbur territor dhe kontroll në vatrat e krizës, në aspektin ideologjik ato vazhdojnë të kenë mbështetje dhe të shtrijnë ndikimin në vende tjera, duke përfshirë edhe rajonin tonë dhe më gjerë. </w:t>
      </w:r>
    </w:p>
    <w:p w14:paraId="630147BA"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Rreziku me të cilin përballet Shqipëria janë personat e kthyer nga zona e konfliktit, si dhe personat e përfshirë në vepra penale të terrorizmit, me interes për ta dëmtuar Shqipërinë si një shtet me shoqëri me diversitet etnik dhe fetar dhe me një qeveri demokratike dhe shoqëri laike. </w:t>
      </w:r>
    </w:p>
    <w:p w14:paraId="630147BB" w14:textId="03A7169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Siç është parë nga shembuj të shumtë në Evropë, individët e radikalizuar mund të kryejnë akte të dhunës ekstreme edhe ndaj popullsisë dhe institucioneve edhe në shtetin e tyre të or</w:t>
      </w:r>
      <w:r w:rsidR="00E16CBF" w:rsidRPr="0069474E">
        <w:rPr>
          <w:rFonts w:ascii="Garamond" w:hAnsi="Garamond"/>
          <w:sz w:val="24"/>
          <w:lang w:val="sq-AL"/>
        </w:rPr>
        <w:t>i</w:t>
      </w:r>
      <w:r w:rsidRPr="0069474E">
        <w:rPr>
          <w:rFonts w:ascii="Garamond" w:hAnsi="Garamond"/>
          <w:sz w:val="24"/>
          <w:lang w:val="sq-AL"/>
        </w:rPr>
        <w:t xml:space="preserve">gjinës, prandaj dhe rreziku që Shqipëria do të mund të jetë në shënjestër për një sulm të tillë terrorist nuk mund të përjashtohet. </w:t>
      </w:r>
    </w:p>
    <w:p w14:paraId="630147BC" w14:textId="77777777" w:rsidR="00E652E7" w:rsidRPr="00DE0851" w:rsidRDefault="00E652E7" w:rsidP="00DE6F7F">
      <w:pPr>
        <w:spacing w:after="0" w:line="240" w:lineRule="auto"/>
        <w:rPr>
          <w:rFonts w:ascii="Garamond" w:hAnsi="Garamond"/>
          <w:b/>
          <w:sz w:val="24"/>
          <w:lang w:val="sq-AL"/>
        </w:rPr>
      </w:pPr>
      <w:r w:rsidRPr="00DE0851">
        <w:rPr>
          <w:rFonts w:ascii="Garamond" w:hAnsi="Garamond"/>
          <w:b/>
          <w:sz w:val="24"/>
          <w:lang w:val="sq-AL"/>
        </w:rPr>
        <w:t xml:space="preserve">2.3.1 </w:t>
      </w:r>
      <w:bookmarkStart w:id="19" w:name="_Hlk57241289"/>
      <w:r w:rsidRPr="00DE0851">
        <w:rPr>
          <w:rFonts w:ascii="Garamond" w:hAnsi="Garamond"/>
          <w:b/>
          <w:sz w:val="24"/>
          <w:lang w:val="sq-AL"/>
        </w:rPr>
        <w:t>Analiza e situatës</w:t>
      </w:r>
      <w:bookmarkEnd w:id="19"/>
    </w:p>
    <w:p w14:paraId="630147BD"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Republika e Shqipërisë si anëtare e koalicionit ndërkombëtar kundër terrorizmit nga viti 2001 e në vazhdim, ka mbështetur aleatët dhe partnerët në luftën antiterror, e ka konsideruar luftën kundër terrorizmit si një prioritet kombëtar dhe për këtë qëllim ajo ka analizuar, hartuar e miratuar kuadrin e nevojshëm ligjor në përputhje me ACQUIS të BE, si dhe ka ngritur kapacitetet e nevojshme operacionale e logjistike për të parandaluar dhe luftuar çdo kërcënim ndaj sigurisë kombëtare e ndërkombëtare nga veprimtari terroriste.</w:t>
      </w:r>
    </w:p>
    <w:p w14:paraId="630147BE"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Terrorizmi konsiderohet kërcënim nga të gjitha shtetet e rajonit e më gjerë. Vlerësohet se grupet terroriste ndërkombëtare nuk kanë mundur deri tani të shtrijnë rrjetet e tyre në Shqipëri, por vendi ynë mund të përdoret si strehë apo transit për grupe të tilla. </w:t>
      </w:r>
    </w:p>
    <w:p w14:paraId="630147BF" w14:textId="502EAB99" w:rsidR="00E652E7" w:rsidRPr="0069474E" w:rsidRDefault="00DE0851" w:rsidP="00DE6F7F">
      <w:pPr>
        <w:spacing w:after="0" w:line="240" w:lineRule="auto"/>
        <w:rPr>
          <w:rFonts w:ascii="Garamond" w:hAnsi="Garamond"/>
          <w:sz w:val="24"/>
          <w:lang w:val="sq-AL"/>
        </w:rPr>
      </w:pPr>
      <w:r>
        <w:rPr>
          <w:rFonts w:ascii="Garamond" w:hAnsi="Garamond"/>
          <w:sz w:val="24"/>
          <w:lang w:val="sq-AL"/>
        </w:rPr>
        <w:t>Strategjia Ndër</w:t>
      </w:r>
      <w:r w:rsidR="00E652E7" w:rsidRPr="0069474E">
        <w:rPr>
          <w:rFonts w:ascii="Garamond" w:hAnsi="Garamond"/>
          <w:sz w:val="24"/>
          <w:lang w:val="sq-AL"/>
        </w:rPr>
        <w:t>sektoriale e Luftës kundër Terrorizmit 2016 – 2020, është vazhdim i Strategjisë Ndërsektoriale të Luftës kundër Terrorizmit 2011</w:t>
      </w:r>
      <w:r w:rsidR="00E16CBF" w:rsidRPr="0069474E">
        <w:rPr>
          <w:rFonts w:ascii="Garamond" w:hAnsi="Garamond"/>
          <w:sz w:val="24"/>
          <w:lang w:val="sq-AL"/>
        </w:rPr>
        <w:t xml:space="preserve"> </w:t>
      </w:r>
      <w:r w:rsidR="00E652E7" w:rsidRPr="0069474E">
        <w:rPr>
          <w:rFonts w:ascii="Garamond" w:hAnsi="Garamond"/>
          <w:sz w:val="24"/>
          <w:lang w:val="sq-AL"/>
        </w:rPr>
        <w:t>–</w:t>
      </w:r>
      <w:r w:rsidR="00E16CBF" w:rsidRPr="0069474E">
        <w:rPr>
          <w:rFonts w:ascii="Garamond" w:hAnsi="Garamond"/>
          <w:sz w:val="24"/>
          <w:lang w:val="sq-AL"/>
        </w:rPr>
        <w:t xml:space="preserve"> </w:t>
      </w:r>
      <w:r w:rsidR="00E652E7" w:rsidRPr="0069474E">
        <w:rPr>
          <w:rFonts w:ascii="Garamond" w:hAnsi="Garamond"/>
          <w:sz w:val="24"/>
          <w:lang w:val="sq-AL"/>
        </w:rPr>
        <w:t>2015, si detyrim i vendit për përmbushjen e prioriteteve të përcaktuara për të luftuar terrorizmin me të gjitha format e shfaqjes së tij, si dhe nevoja e implementimit të objektivave që dilnin nga detyrimet n</w:t>
      </w:r>
      <w:r w:rsidR="00E16CBF" w:rsidRPr="0069474E">
        <w:rPr>
          <w:rFonts w:ascii="Garamond" w:hAnsi="Garamond"/>
          <w:sz w:val="24"/>
          <w:lang w:val="sq-AL"/>
        </w:rPr>
        <w:t>dërkombëtare të miratuara nga KS</w:t>
      </w:r>
      <w:r w:rsidR="00E652E7" w:rsidRPr="0069474E">
        <w:rPr>
          <w:rFonts w:ascii="Garamond" w:hAnsi="Garamond"/>
          <w:sz w:val="24"/>
          <w:lang w:val="sq-AL"/>
        </w:rPr>
        <w:t xml:space="preserve"> të OKB-së, Strategjinë e BE-së kundër terrorizmit dhe Konventën Evropiane dhe Protokollin shtesë të saj për parandalimin e terrorizmit, ku adresohet edhe fenomeni i luftëtarëve të huaj terroristë (LHT).</w:t>
      </w:r>
    </w:p>
    <w:p w14:paraId="630147C0"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 xml:space="preserve">2.3.2 Faktorët e riskut dhe kërcënimet nga terrorizmi në Shqipëri </w:t>
      </w:r>
    </w:p>
    <w:p w14:paraId="630147C1"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Zhvillimet e kohëve të fundit, si ato në Lindjen e Mesme, në Afrikën e Veriut, sulmet e organizatave të terrorit ndërkombëtar të ISIS, Al Kaedës apo të tjerë, e kanë çuar në një nivel tërësisht të ri, sfidën kundër terrorizmit dhe financimit të terrorizmit në nivel kombëtar dhe ndërkombëtar.</w:t>
      </w:r>
    </w:p>
    <w:p w14:paraId="630147C2" w14:textId="5E8C3F8C"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Shqipëri nuk janë evidentuar grupe terroriste që zhvillojnë aktivitet brenda vendit apo më gjerë, por gjatë viteve 2012</w:t>
      </w:r>
      <w:r w:rsidR="00E16CBF" w:rsidRPr="0069474E">
        <w:rPr>
          <w:rFonts w:ascii="Garamond" w:hAnsi="Garamond"/>
          <w:sz w:val="24"/>
          <w:lang w:val="sq-AL"/>
        </w:rPr>
        <w:t xml:space="preserve"> </w:t>
      </w:r>
      <w:r w:rsidRPr="0069474E">
        <w:rPr>
          <w:rFonts w:ascii="Garamond" w:hAnsi="Garamond"/>
          <w:sz w:val="24"/>
          <w:lang w:val="sq-AL"/>
        </w:rPr>
        <w:t>–</w:t>
      </w:r>
      <w:r w:rsidR="00E16CBF" w:rsidRPr="0069474E">
        <w:rPr>
          <w:rFonts w:ascii="Garamond" w:hAnsi="Garamond"/>
          <w:sz w:val="24"/>
          <w:lang w:val="sq-AL"/>
        </w:rPr>
        <w:t xml:space="preserve"> </w:t>
      </w:r>
      <w:r w:rsidRPr="0069474E">
        <w:rPr>
          <w:rFonts w:ascii="Garamond" w:hAnsi="Garamond"/>
          <w:sz w:val="24"/>
          <w:lang w:val="sq-AL"/>
        </w:rPr>
        <w:t>2015,</w:t>
      </w:r>
      <w:r w:rsidR="002F1DCD" w:rsidRPr="0069474E">
        <w:rPr>
          <w:rFonts w:ascii="Garamond" w:hAnsi="Garamond"/>
          <w:sz w:val="24"/>
          <w:lang w:val="sq-AL"/>
        </w:rPr>
        <w:t xml:space="preserve"> </w:t>
      </w:r>
      <w:r w:rsidRPr="0069474E">
        <w:rPr>
          <w:rFonts w:ascii="Garamond" w:hAnsi="Garamond"/>
          <w:sz w:val="24"/>
          <w:lang w:val="sq-AL"/>
        </w:rPr>
        <w:t>rreth 144 shtetas</w:t>
      </w:r>
      <w:r w:rsidRPr="00DE0851">
        <w:rPr>
          <w:rFonts w:ascii="Garamond" w:hAnsi="Garamond"/>
          <w:sz w:val="24"/>
          <w:vertAlign w:val="superscript"/>
          <w:lang w:val="sq-AL"/>
        </w:rPr>
        <w:footnoteReference w:id="3"/>
      </w:r>
      <w:r w:rsidRPr="0069474E">
        <w:rPr>
          <w:rFonts w:ascii="Garamond" w:hAnsi="Garamond"/>
          <w:sz w:val="24"/>
          <w:lang w:val="sq-AL"/>
        </w:rPr>
        <w:t xml:space="preserve"> shqiptarë shkuan në S</w:t>
      </w:r>
      <w:r w:rsidR="00E16CBF" w:rsidRPr="0069474E">
        <w:rPr>
          <w:rFonts w:ascii="Garamond" w:hAnsi="Garamond"/>
          <w:sz w:val="24"/>
          <w:lang w:val="sq-AL"/>
        </w:rPr>
        <w:t>iri dhe Irak për luftuar në konfl</w:t>
      </w:r>
      <w:r w:rsidRPr="0069474E">
        <w:rPr>
          <w:rFonts w:ascii="Garamond" w:hAnsi="Garamond"/>
          <w:sz w:val="24"/>
          <w:lang w:val="sq-AL"/>
        </w:rPr>
        <w:t>iktet e armatosura në këto vende. Numri i këtyre luftëtarëve nga Shqipëria që lar</w:t>
      </w:r>
      <w:r w:rsidR="00E16CBF" w:rsidRPr="0069474E">
        <w:rPr>
          <w:rFonts w:ascii="Garamond" w:hAnsi="Garamond"/>
          <w:sz w:val="24"/>
          <w:lang w:val="sq-AL"/>
        </w:rPr>
        <w:t>gohen për të marrë pjesë në konfl</w:t>
      </w:r>
      <w:r w:rsidRPr="0069474E">
        <w:rPr>
          <w:rFonts w:ascii="Garamond" w:hAnsi="Garamond"/>
          <w:sz w:val="24"/>
          <w:lang w:val="sq-AL"/>
        </w:rPr>
        <w:t xml:space="preserve">iktin në Siri dhe Irak ra në zero në fund të vitit 2015. Nuk përjashtohet mundësia e aktivizimit të tyre duke marrë në konsideratë zhvillimet aktuale në konfliktin sirian (humbja e territoreve dhe kontrollit të ISIL/DAESH). </w:t>
      </w:r>
    </w:p>
    <w:p w14:paraId="630147C3" w14:textId="0704EED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Po sipas këtij raporti disa prej këtyre luftëtarëve rreth 45 janë kthyer në Shqipëri dhe</w:t>
      </w:r>
      <w:r w:rsidR="00E16CBF" w:rsidRPr="0069474E">
        <w:rPr>
          <w:rFonts w:ascii="Garamond" w:hAnsi="Garamond"/>
          <w:sz w:val="24"/>
          <w:lang w:val="sq-AL"/>
        </w:rPr>
        <w:t xml:space="preserve"> në këtë kuadër sfidë përbën de</w:t>
      </w:r>
      <w:r w:rsidRPr="0069474E">
        <w:rPr>
          <w:rFonts w:ascii="Garamond" w:hAnsi="Garamond"/>
          <w:sz w:val="24"/>
          <w:lang w:val="sq-AL"/>
        </w:rPr>
        <w:t>radikalizi</w:t>
      </w:r>
      <w:r w:rsidR="00ED1096">
        <w:rPr>
          <w:rFonts w:ascii="Garamond" w:hAnsi="Garamond"/>
          <w:sz w:val="24"/>
          <w:lang w:val="sq-AL"/>
        </w:rPr>
        <w:t>mi dhe ri</w:t>
      </w:r>
      <w:r w:rsidRPr="0069474E">
        <w:rPr>
          <w:rFonts w:ascii="Garamond" w:hAnsi="Garamond"/>
          <w:sz w:val="24"/>
          <w:lang w:val="sq-AL"/>
        </w:rPr>
        <w:t>integrimi i luftëtarëve të huaj pas kthimit në atdhe. Për këtë arsye, qeveria shqiptare ka kërkuar dhe ka siguruar nga parlamenti ndryshimin e kodit penal (</w:t>
      </w:r>
      <w:r w:rsidR="00E16CBF" w:rsidRPr="0069474E">
        <w:rPr>
          <w:rFonts w:ascii="Garamond" w:hAnsi="Garamond"/>
          <w:sz w:val="24"/>
          <w:lang w:val="sq-AL"/>
        </w:rPr>
        <w:t>n</w:t>
      </w:r>
      <w:r w:rsidRPr="0069474E">
        <w:rPr>
          <w:rFonts w:ascii="Garamond" w:hAnsi="Garamond"/>
          <w:sz w:val="24"/>
          <w:lang w:val="sq-AL"/>
        </w:rPr>
        <w:t>eni 265/a,</w:t>
      </w:r>
      <w:r w:rsidR="00E16CBF" w:rsidRPr="0069474E">
        <w:rPr>
          <w:rFonts w:ascii="Garamond" w:hAnsi="Garamond"/>
          <w:sz w:val="24"/>
          <w:lang w:val="sq-AL"/>
        </w:rPr>
        <w:t xml:space="preserve"> </w:t>
      </w:r>
      <w:r w:rsidRPr="0069474E">
        <w:rPr>
          <w:rFonts w:ascii="Garamond" w:hAnsi="Garamond"/>
          <w:sz w:val="24"/>
          <w:lang w:val="sq-AL"/>
        </w:rPr>
        <w:t>b,</w:t>
      </w:r>
      <w:r w:rsidR="00E16CBF" w:rsidRPr="0069474E">
        <w:rPr>
          <w:rFonts w:ascii="Garamond" w:hAnsi="Garamond"/>
          <w:sz w:val="24"/>
          <w:lang w:val="sq-AL"/>
        </w:rPr>
        <w:t xml:space="preserve"> </w:t>
      </w:r>
      <w:r w:rsidRPr="0069474E">
        <w:rPr>
          <w:rFonts w:ascii="Garamond" w:hAnsi="Garamond"/>
          <w:sz w:val="24"/>
          <w:lang w:val="sq-AL"/>
        </w:rPr>
        <w:t>c) mbi pjesëmarrjen e shtetasve shqiptarë në konflikte të armatosura në vende të tjera.</w:t>
      </w:r>
    </w:p>
    <w:p w14:paraId="630147C4"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Rreziku i paraqitur prej luftëtarëve të rikthyer konsiston në lidhjet e tyre potenciale me ekstremistët në rajon apo Evropë, në lidhjet që mund të mbajnë me ekstremistët në zonat e konfliktit, në mundësinë e përdorimit të mediave sociale për thirrje për t’iu bashkuar luftimeve, në informacionin që disponojnë sesi mund të shkohet në Siri. Nga ana tjetër, personat e kthyer mund të konsiderohen të trajnuar dhe me eksperiencë në përdorimin e armëve dhe të eksplozivëve, duke rritur gjasat e aktivitetit terrorist brenda vendit, apo edhe në rajon.</w:t>
      </w:r>
    </w:p>
    <w:p w14:paraId="630147C5" w14:textId="490AB9E5"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Në vitin 2016 përfundoi gjykimi dhe u shpallën fajtorë 9 të pandehur, të akuzuar për </w:t>
      </w:r>
      <w:r w:rsidR="00A03946" w:rsidRPr="0069474E">
        <w:rPr>
          <w:rFonts w:ascii="Garamond" w:hAnsi="Garamond"/>
          <w:sz w:val="24"/>
          <w:lang w:val="sq-AL"/>
        </w:rPr>
        <w:t>“</w:t>
      </w:r>
      <w:r w:rsidRPr="0069474E">
        <w:rPr>
          <w:rFonts w:ascii="Garamond" w:hAnsi="Garamond"/>
          <w:sz w:val="24"/>
          <w:lang w:val="sq-AL"/>
        </w:rPr>
        <w:t>Rekrutim të personave për kryerjen e veprimeve terroriste</w:t>
      </w:r>
      <w:r w:rsidR="00A03946" w:rsidRPr="0069474E">
        <w:rPr>
          <w:rFonts w:ascii="Garamond" w:hAnsi="Garamond"/>
          <w:sz w:val="24"/>
          <w:lang w:val="sq-AL"/>
        </w:rPr>
        <w:t>”</w:t>
      </w:r>
      <w:r w:rsidRPr="0069474E">
        <w:rPr>
          <w:rFonts w:ascii="Garamond" w:hAnsi="Garamond"/>
          <w:sz w:val="24"/>
          <w:lang w:val="sq-AL"/>
        </w:rPr>
        <w:t xml:space="preserve">. Ky grup personash ishte rasti i parë i hetimit dhe i gjykimit për rekrutimin e të ashtuquajturve </w:t>
      </w:r>
      <w:r w:rsidR="00A03946" w:rsidRPr="0069474E">
        <w:rPr>
          <w:rFonts w:ascii="Garamond" w:hAnsi="Garamond"/>
          <w:sz w:val="24"/>
          <w:lang w:val="sq-AL"/>
        </w:rPr>
        <w:t>“</w:t>
      </w:r>
      <w:r w:rsidRPr="0069474E">
        <w:rPr>
          <w:rFonts w:ascii="Garamond" w:hAnsi="Garamond"/>
          <w:sz w:val="24"/>
          <w:lang w:val="sq-AL"/>
        </w:rPr>
        <w:t>Luftëtarë të Huaj</w:t>
      </w:r>
      <w:r w:rsidR="00A03946" w:rsidRPr="0069474E">
        <w:rPr>
          <w:rFonts w:ascii="Garamond" w:hAnsi="Garamond"/>
          <w:sz w:val="24"/>
          <w:lang w:val="sq-AL"/>
        </w:rPr>
        <w:t>”</w:t>
      </w:r>
      <w:r w:rsidRPr="0069474E">
        <w:rPr>
          <w:rFonts w:ascii="Garamond" w:hAnsi="Garamond"/>
          <w:sz w:val="24"/>
          <w:lang w:val="sq-AL"/>
        </w:rPr>
        <w:t>.</w:t>
      </w:r>
    </w:p>
    <w:p w14:paraId="630147C6"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lidhje me këtë fenomen (shtetas shqiptar që kanë udhëtuar drejt vendeve të konfliktit nuk është evidentuar ndonjë zinxhir apo fluks financimesh, por mendohet se i kanë mbuluar vetë këto shpenzime.</w:t>
      </w:r>
    </w:p>
    <w:p w14:paraId="630147C7"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Faktorët që mund të ndikojnë në rekrutimin e shtetasve shqiptarë drejt vendeve të konfliktit janë: situata aktuale në nivel ndërkombëtar e sipërpërmendur, niveli i ulët ekonomik, papunësia, varfëria, niveli i ulët arsimor, ndikimi i komuniteteve fetare jo zyrtare me tendencë radikale dhe përdorimit i mjeteve </w:t>
      </w:r>
      <w:r w:rsidRPr="0069474E">
        <w:rPr>
          <w:rFonts w:ascii="Garamond" w:hAnsi="Garamond"/>
          <w:i/>
          <w:sz w:val="24"/>
          <w:lang w:val="sq-AL"/>
        </w:rPr>
        <w:t>online</w:t>
      </w:r>
      <w:r w:rsidRPr="0069474E">
        <w:rPr>
          <w:rFonts w:ascii="Garamond" w:hAnsi="Garamond"/>
          <w:sz w:val="24"/>
          <w:lang w:val="sq-AL"/>
        </w:rPr>
        <w:t xml:space="preserve"> të propagandës.</w:t>
      </w:r>
    </w:p>
    <w:p w14:paraId="630147C8"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Shqipëria në historikun e saj nuk ka qenë objekt i akteve terroriste, por në nëntor të vitit 2016 një operacion i koordinuar rajonal kundër terrorizmit çoi në arrestimin e katër individëve në Shqipëri. Operacioni ndërpreu një sulm potencial për një ndeshje të futbollit për kualifikueset e Kupës së Botës nga Shqipëria dhe Izraeli, që u zhvillua në Shkodër. Gjithashtu, në vitin 2017 janë kryer pesë operacione të tjera, ku 12 të dyshuar janë arrestuar me akuza për vepra terroriste. </w:t>
      </w:r>
    </w:p>
    <w:p w14:paraId="630147C9"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Si rrjedhojë e zhvillimeve ndërkombëtare, në Shqipëri janë futur koncepte të tilla si, radikalizimi fetar dhe ekstremizmi i dhunshëm, të cilat mund të përbejnë një kërcënim të mundshëm për akte terroriste.</w:t>
      </w:r>
    </w:p>
    <w:p w14:paraId="630147CA"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Rrezikshmëria e radikalizimit dhe ekstremizmit me frymëzim ideologjik, fetar apo nacionalist konsiston pikërisht në faktin se ushqejnë veprimtaritë terroriste. Në ditët tona vëmendja kryesore është e fokusuar pikërisht në terrorizmin që shfrytëzon radikalizmin me bazë religjioze fetare.</w:t>
      </w:r>
    </w:p>
    <w:p w14:paraId="630147CB" w14:textId="179AF30F"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Ndër</w:t>
      </w:r>
      <w:r w:rsidR="002F1DCD" w:rsidRPr="0069474E">
        <w:rPr>
          <w:rFonts w:ascii="Garamond" w:hAnsi="Garamond"/>
          <w:sz w:val="24"/>
          <w:lang w:val="sq-AL"/>
        </w:rPr>
        <w:t xml:space="preserve"> </w:t>
      </w:r>
      <w:r w:rsidRPr="0069474E">
        <w:rPr>
          <w:rFonts w:ascii="Garamond" w:hAnsi="Garamond"/>
          <w:sz w:val="24"/>
          <w:lang w:val="sq-AL"/>
        </w:rPr>
        <w:t>metodat</w:t>
      </w:r>
      <w:r w:rsidR="002F1DCD" w:rsidRPr="0069474E">
        <w:rPr>
          <w:rFonts w:ascii="Garamond" w:hAnsi="Garamond"/>
          <w:sz w:val="24"/>
          <w:lang w:val="sq-AL"/>
        </w:rPr>
        <w:t xml:space="preserve"> </w:t>
      </w:r>
      <w:r w:rsidRPr="0069474E">
        <w:rPr>
          <w:rFonts w:ascii="Garamond" w:hAnsi="Garamond"/>
          <w:sz w:val="24"/>
          <w:lang w:val="sq-AL"/>
        </w:rPr>
        <w:t>e radikalizimit dhe rekrutimit në vendin tonë përmendim propagandën nëpërmjet përdorimit të internetit, ligjëratës e predikimeve në ambiente jashtë juridiksionit të autoriteteve fetare të njohura në Republikën e Shqipërisë. Grupet më të targetuara mendohet të jenë moshat 20</w:t>
      </w:r>
      <w:r w:rsidR="00E16CBF" w:rsidRPr="0069474E">
        <w:rPr>
          <w:rFonts w:ascii="Garamond" w:hAnsi="Garamond"/>
          <w:sz w:val="24"/>
          <w:lang w:val="sq-AL"/>
        </w:rPr>
        <w:t xml:space="preserve"> – </w:t>
      </w:r>
      <w:r w:rsidRPr="0069474E">
        <w:rPr>
          <w:rFonts w:ascii="Garamond" w:hAnsi="Garamond"/>
          <w:sz w:val="24"/>
          <w:lang w:val="sq-AL"/>
        </w:rPr>
        <w:t xml:space="preserve">35 vjeç. Nga një </w:t>
      </w:r>
      <w:r w:rsidR="00E16CBF" w:rsidRPr="0069474E">
        <w:rPr>
          <w:rFonts w:ascii="Garamond" w:hAnsi="Garamond"/>
          <w:sz w:val="24"/>
          <w:lang w:val="sq-AL"/>
        </w:rPr>
        <w:t>perspektivë</w:t>
      </w:r>
      <w:r w:rsidRPr="0069474E">
        <w:rPr>
          <w:rFonts w:ascii="Garamond" w:hAnsi="Garamond"/>
          <w:sz w:val="24"/>
          <w:lang w:val="sq-AL"/>
        </w:rPr>
        <w:t xml:space="preserve"> gjeografike rezulton se fenomeni është përqendruar në qytetet Elbasan, Pogradec, Librazhd, Bulqizë, Cërrik, Kukës, Dibër dhe në zonat rurale që rrethojnë këto qytete.</w:t>
      </w:r>
    </w:p>
    <w:p w14:paraId="630147CC"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Faktorët që kanë ndikuar mendohet të jenë: radikalizimi i hershëm, niveli i ulët arsimor dhe teologjik, probleme ekonomike dhe sociale, premtimet për dhënie ndihme financiare.</w:t>
      </w:r>
    </w:p>
    <w:p w14:paraId="630147CD"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Për sa i përket faktorëve që kanë ndikuar ndjeshëm në minimizimin e rrezikut të përfshirjes së shtetasve të vendit tonë në fenomenet e radikalizmit/ekstremizmit ekstremizmit/radikalizmit me matricë religjioze, janë toleranca reciproke dhe bashkëjetesa shekullore mes besimeve në vend, fakti se besimi fetar në vendin tonë ka një kuptim krejt perëndimor dhe nuk nënkuptohet si mënyrë jetese, fakti se dukshëm dominon identiteti kombëtar mbi atë fetar. </w:t>
      </w:r>
    </w:p>
    <w:p w14:paraId="630147CE" w14:textId="0072821E"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kuadër të një sërë masash që Qeveria Shqiptare ndërmori për të trajtuar shfaqje</w:t>
      </w:r>
      <w:r w:rsidR="00B51A40">
        <w:rPr>
          <w:rFonts w:ascii="Garamond" w:hAnsi="Garamond"/>
          <w:sz w:val="24"/>
          <w:lang w:val="sq-AL"/>
        </w:rPr>
        <w:t>n e ekstremizmit të dhunshëm te</w:t>
      </w:r>
      <w:r w:rsidRPr="0069474E">
        <w:rPr>
          <w:rFonts w:ascii="Garamond" w:hAnsi="Garamond"/>
          <w:sz w:val="24"/>
          <w:lang w:val="sq-AL"/>
        </w:rPr>
        <w:t xml:space="preserve"> shtetasit shqiptarë që u bashkuan në radhët e organizatave ekstremiste në konfliktet në Lindjen e Mesme në korrik të vitit 2018 u bë funksionale Qendra Kundër Ekstremizmit të Dhunshëm. </w:t>
      </w:r>
    </w:p>
    <w:p w14:paraId="630147CF" w14:textId="385A7BA0"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Kjo </w:t>
      </w:r>
      <w:r w:rsidR="00E16CBF" w:rsidRPr="0069474E">
        <w:rPr>
          <w:rFonts w:ascii="Garamond" w:hAnsi="Garamond"/>
          <w:sz w:val="24"/>
          <w:lang w:val="sq-AL"/>
        </w:rPr>
        <w:t>q</w:t>
      </w:r>
      <w:r w:rsidRPr="0069474E">
        <w:rPr>
          <w:rFonts w:ascii="Garamond" w:hAnsi="Garamond"/>
          <w:sz w:val="24"/>
          <w:lang w:val="sq-AL"/>
        </w:rPr>
        <w:t>endër u krijua pas miratimit të Strategjisë Kombëtare dhe Planit të Veprimit Kundër Ekstremizmit të Dhunshëm, për koordinimin dhe zhvillimin e kapaciteteve të aktorëve kryesorë, në përpjekjet për të luftuar ekstremizmin e dhunshëm në Shqipëri dhe rajon.</w:t>
      </w:r>
    </w:p>
    <w:p w14:paraId="630147D0" w14:textId="631E44D2"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Duke iu referuar publikimit të Komitetit të Helsinkit</w:t>
      </w:r>
      <w:r w:rsidR="002F1DCD"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Bashkë kundër Ekstremizmit Terrorizmit dhe Radikalizmit 2018</w:t>
      </w:r>
      <w:r w:rsidR="00A03946" w:rsidRPr="0069474E">
        <w:rPr>
          <w:rFonts w:ascii="Garamond" w:hAnsi="Garamond"/>
          <w:sz w:val="24"/>
          <w:lang w:val="sq-AL"/>
        </w:rPr>
        <w:t>”</w:t>
      </w:r>
      <w:r w:rsidRPr="0069474E">
        <w:rPr>
          <w:rFonts w:ascii="Garamond" w:hAnsi="Garamond"/>
          <w:sz w:val="24"/>
          <w:lang w:val="sq-AL"/>
        </w:rPr>
        <w:t>, sipas një sondazhi të kryer nga Instituti Shqiptar i Studimeve Ndërkombëtarë për sa i përket arsyeve të radikalizimit dhe ekstremizmit rezulton se 41.3% e pjesëmarrësve fajësojnë varfërinë ekstreme, 21.1% e lidhin me arsyet financiare, 10% me nivelin e ulët të arsimit dhe 12% fajësojnë vetë ideologjinë islamike radikale.</w:t>
      </w:r>
    </w:p>
    <w:p w14:paraId="630147D1"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Disa nga faktorët të cilët mund të ndikojnë për shfaqjen e akteve terroriste janë: </w:t>
      </w:r>
    </w:p>
    <w:p w14:paraId="630147D2" w14:textId="0610C5D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a</w:t>
      </w:r>
      <w:r w:rsidR="00E652E7" w:rsidRPr="0069474E">
        <w:rPr>
          <w:rFonts w:ascii="Garamond" w:hAnsi="Garamond"/>
          <w:sz w:val="24"/>
          <w:lang w:val="sq-AL"/>
        </w:rPr>
        <w:t>nëtarësimi në NATO dhe pjesëmarrja e R.SH në koalicionin global kundër terrorizmit</w:t>
      </w:r>
      <w:r w:rsidR="00E16CBF" w:rsidRPr="0069474E">
        <w:rPr>
          <w:rFonts w:ascii="Garamond" w:hAnsi="Garamond"/>
          <w:sz w:val="24"/>
          <w:lang w:val="sq-AL"/>
        </w:rPr>
        <w:t>;</w:t>
      </w:r>
    </w:p>
    <w:p w14:paraId="630147D3" w14:textId="45C2A71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p</w:t>
      </w:r>
      <w:r w:rsidR="00E652E7" w:rsidRPr="0069474E">
        <w:rPr>
          <w:rFonts w:ascii="Garamond" w:hAnsi="Garamond"/>
          <w:sz w:val="24"/>
          <w:lang w:val="sq-AL"/>
        </w:rPr>
        <w:t>ërfshirja nga viti 2012 i disa personave nga Shqipëria në konfliktin e armatosur Siri/Irak</w:t>
      </w:r>
      <w:r w:rsidR="00E16CBF" w:rsidRPr="0069474E">
        <w:rPr>
          <w:rFonts w:ascii="Garamond" w:hAnsi="Garamond"/>
          <w:sz w:val="24"/>
          <w:lang w:val="sq-AL"/>
        </w:rPr>
        <w:t>;</w:t>
      </w:r>
    </w:p>
    <w:p w14:paraId="630147D4" w14:textId="5752DC9E"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p</w:t>
      </w:r>
      <w:r w:rsidR="00E652E7" w:rsidRPr="0069474E">
        <w:rPr>
          <w:rFonts w:ascii="Garamond" w:hAnsi="Garamond"/>
          <w:sz w:val="24"/>
          <w:lang w:val="sq-AL"/>
        </w:rPr>
        <w:t>ozita gjeostrategjike e vendit tonë dhe tensionet e konfliktet me bazë etnike në rajon</w:t>
      </w:r>
      <w:r w:rsidR="00E16CBF" w:rsidRPr="0069474E">
        <w:rPr>
          <w:rFonts w:ascii="Garamond" w:hAnsi="Garamond"/>
          <w:sz w:val="24"/>
          <w:lang w:val="sq-AL"/>
        </w:rPr>
        <w:t>;</w:t>
      </w:r>
    </w:p>
    <w:p w14:paraId="630147D5" w14:textId="1EBAC78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k</w:t>
      </w:r>
      <w:r w:rsidR="00E652E7" w:rsidRPr="0069474E">
        <w:rPr>
          <w:rFonts w:ascii="Garamond" w:hAnsi="Garamond"/>
          <w:sz w:val="24"/>
          <w:lang w:val="sq-AL"/>
        </w:rPr>
        <w:t>eqpërdorimi i lehtësive që krijon lëvizja e lirë e shtetasve</w:t>
      </w:r>
      <w:r w:rsidR="00E16CBF" w:rsidRPr="0069474E">
        <w:rPr>
          <w:rFonts w:ascii="Garamond" w:hAnsi="Garamond"/>
          <w:sz w:val="24"/>
          <w:lang w:val="sq-AL"/>
        </w:rPr>
        <w:t>;</w:t>
      </w:r>
    </w:p>
    <w:p w14:paraId="630147D6" w14:textId="5713CCCC"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r</w:t>
      </w:r>
      <w:r w:rsidR="00E652E7" w:rsidRPr="0069474E">
        <w:rPr>
          <w:rFonts w:ascii="Garamond" w:hAnsi="Garamond"/>
          <w:sz w:val="24"/>
          <w:lang w:val="sq-AL"/>
        </w:rPr>
        <w:t>reziku i depërtimit nëpërmjet imigrantëve legalë, të personave me tendenca terroriste, të larguar nga vendet në konflikt për të shkuar në Evropë</w:t>
      </w:r>
      <w:r w:rsidR="00E16CBF" w:rsidRPr="0069474E">
        <w:rPr>
          <w:rFonts w:ascii="Garamond" w:hAnsi="Garamond"/>
          <w:sz w:val="24"/>
          <w:lang w:val="sq-AL"/>
        </w:rPr>
        <w:t>;</w:t>
      </w:r>
    </w:p>
    <w:p w14:paraId="630147D7" w14:textId="7C3CD27F"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E16CBF" w:rsidRPr="0069474E">
        <w:rPr>
          <w:rFonts w:ascii="Garamond" w:hAnsi="Garamond"/>
          <w:sz w:val="24"/>
          <w:lang w:val="sq-AL"/>
        </w:rPr>
        <w:t>i</w:t>
      </w:r>
      <w:r w:rsidR="00E652E7" w:rsidRPr="0069474E">
        <w:rPr>
          <w:rFonts w:ascii="Garamond" w:hAnsi="Garamond"/>
          <w:sz w:val="24"/>
          <w:lang w:val="sq-AL"/>
        </w:rPr>
        <w:t>nterneti, rrjetet sociale dhe teknologjia e përparuar, ndihmojnë në propagandimin dhe përhapjen e radikalizmit/ekstremizmit.</w:t>
      </w:r>
    </w:p>
    <w:p w14:paraId="630147D8"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Ndër kërcënimet e mundshme me të cilat mund të ballafaqohet vendi ynë janë: </w:t>
      </w:r>
    </w:p>
    <w:p w14:paraId="630147D9" w14:textId="6DE67F28"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s</w:t>
      </w:r>
      <w:r w:rsidR="00E652E7" w:rsidRPr="0069474E">
        <w:rPr>
          <w:rFonts w:ascii="Garamond" w:hAnsi="Garamond"/>
          <w:sz w:val="24"/>
          <w:lang w:val="sq-AL"/>
        </w:rPr>
        <w:t>ulmet terroriste qoftë nga pjesëtarët e organizatave terroriste përmes luftëtarëve të huaj terroristë, celulave të fjetura</w:t>
      </w:r>
      <w:r w:rsidR="00DE0851">
        <w:rPr>
          <w:rFonts w:ascii="Garamond" w:hAnsi="Garamond"/>
          <w:sz w:val="24"/>
          <w:lang w:val="sq-AL"/>
        </w:rPr>
        <w:t>,</w:t>
      </w:r>
      <w:r w:rsidR="00E652E7" w:rsidRPr="0069474E">
        <w:rPr>
          <w:rFonts w:ascii="Garamond" w:hAnsi="Garamond"/>
          <w:sz w:val="24"/>
          <w:lang w:val="sq-AL"/>
        </w:rPr>
        <w:t xml:space="preserve"> por edhe nga simpatizantët dhe mbështetësit që mund të inspirohen për kryerjen e akteve të dhunshme</w:t>
      </w:r>
      <w:r w:rsidR="00DE0851">
        <w:rPr>
          <w:rFonts w:ascii="Garamond" w:hAnsi="Garamond"/>
          <w:sz w:val="24"/>
          <w:lang w:val="sq-AL"/>
        </w:rPr>
        <w:t>;</w:t>
      </w:r>
      <w:r w:rsidR="00E652E7" w:rsidRPr="0069474E">
        <w:rPr>
          <w:rFonts w:ascii="Garamond" w:hAnsi="Garamond"/>
          <w:sz w:val="24"/>
          <w:lang w:val="sq-AL"/>
        </w:rPr>
        <w:t xml:space="preserve"> </w:t>
      </w:r>
    </w:p>
    <w:p w14:paraId="630147DA" w14:textId="762A418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i</w:t>
      </w:r>
      <w:r w:rsidR="00E652E7" w:rsidRPr="0069474E">
        <w:rPr>
          <w:rFonts w:ascii="Garamond" w:hAnsi="Garamond"/>
          <w:sz w:val="24"/>
          <w:lang w:val="sq-AL"/>
        </w:rPr>
        <w:t>ndoktrinimi me ideologji radikale/ekstremiste e bazuar kryesisht përmes propagandës në internet të cilat indoktrinojnë dhe rekrutojnë personat në moshë të re për t’i përdorur për qëllime të organizatave terroriste.</w:t>
      </w:r>
    </w:p>
    <w:p w14:paraId="630147DB" w14:textId="3E828DCB"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k</w:t>
      </w:r>
      <w:r w:rsidR="00E652E7" w:rsidRPr="0069474E">
        <w:rPr>
          <w:rFonts w:ascii="Garamond" w:hAnsi="Garamond"/>
          <w:sz w:val="24"/>
          <w:lang w:val="sq-AL"/>
        </w:rPr>
        <w:t xml:space="preserve">ërcënimi nga </w:t>
      </w:r>
      <w:r w:rsidR="00DE0851" w:rsidRPr="0069474E">
        <w:rPr>
          <w:rFonts w:ascii="Garamond" w:hAnsi="Garamond"/>
          <w:sz w:val="24"/>
          <w:lang w:val="sq-AL"/>
        </w:rPr>
        <w:t xml:space="preserve">terrorizmi kibernetik </w:t>
      </w:r>
      <w:r w:rsidR="00E652E7" w:rsidRPr="0069474E">
        <w:rPr>
          <w:rFonts w:ascii="Garamond" w:hAnsi="Garamond"/>
          <w:sz w:val="24"/>
          <w:lang w:val="sq-AL"/>
        </w:rPr>
        <w:t xml:space="preserve">– </w:t>
      </w:r>
      <w:r w:rsidR="00DE0851">
        <w:rPr>
          <w:rFonts w:ascii="Garamond" w:hAnsi="Garamond"/>
          <w:sz w:val="24"/>
          <w:lang w:val="sq-AL"/>
        </w:rPr>
        <w:t>s</w:t>
      </w:r>
      <w:r w:rsidR="00E652E7" w:rsidRPr="0069474E">
        <w:rPr>
          <w:rFonts w:ascii="Garamond" w:hAnsi="Garamond"/>
          <w:sz w:val="24"/>
          <w:lang w:val="sq-AL"/>
        </w:rPr>
        <w:t xml:space="preserve">fidat që burojnë nga epoka kibernetike të cilat </w:t>
      </w:r>
      <w:r w:rsidR="00E16CBF" w:rsidRPr="0069474E">
        <w:rPr>
          <w:rFonts w:ascii="Garamond" w:hAnsi="Garamond"/>
          <w:sz w:val="24"/>
          <w:lang w:val="sq-AL"/>
        </w:rPr>
        <w:t>cenojnë</w:t>
      </w:r>
      <w:r w:rsidR="00E652E7" w:rsidRPr="0069474E">
        <w:rPr>
          <w:rFonts w:ascii="Garamond" w:hAnsi="Garamond"/>
          <w:sz w:val="24"/>
          <w:lang w:val="sq-AL"/>
        </w:rPr>
        <w:t xml:space="preserve"> elementët e sigurisë kombëtare</w:t>
      </w:r>
      <w:r w:rsidR="00DE0851">
        <w:rPr>
          <w:rFonts w:ascii="Garamond" w:hAnsi="Garamond"/>
          <w:sz w:val="24"/>
          <w:lang w:val="sq-AL"/>
        </w:rPr>
        <w:t>;</w:t>
      </w:r>
    </w:p>
    <w:p w14:paraId="630147DC" w14:textId="281FADC6"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m</w:t>
      </w:r>
      <w:r w:rsidR="00E652E7" w:rsidRPr="0069474E">
        <w:rPr>
          <w:rFonts w:ascii="Garamond" w:hAnsi="Garamond"/>
          <w:sz w:val="24"/>
          <w:lang w:val="sq-AL"/>
        </w:rPr>
        <w:t>igracioni i parregullt - duke marrë parasysh pozitën gjeografike të vendit tonë e cila favorizon lëvizjet migratore shqetësim</w:t>
      </w:r>
      <w:r w:rsidR="002F1DCD" w:rsidRPr="0069474E">
        <w:rPr>
          <w:rFonts w:ascii="Garamond" w:hAnsi="Garamond"/>
          <w:sz w:val="24"/>
          <w:lang w:val="sq-AL"/>
        </w:rPr>
        <w:t xml:space="preserve"> </w:t>
      </w:r>
      <w:r w:rsidR="00E652E7" w:rsidRPr="0069474E">
        <w:rPr>
          <w:rFonts w:ascii="Garamond" w:hAnsi="Garamond"/>
          <w:sz w:val="24"/>
          <w:lang w:val="sq-AL"/>
        </w:rPr>
        <w:t>ngelet</w:t>
      </w:r>
      <w:r w:rsidR="002F1DCD" w:rsidRPr="0069474E">
        <w:rPr>
          <w:rFonts w:ascii="Garamond" w:hAnsi="Garamond"/>
          <w:sz w:val="24"/>
          <w:lang w:val="sq-AL"/>
        </w:rPr>
        <w:t xml:space="preserve"> </w:t>
      </w:r>
      <w:r w:rsidR="00E652E7" w:rsidRPr="0069474E">
        <w:rPr>
          <w:rFonts w:ascii="Garamond" w:hAnsi="Garamond"/>
          <w:sz w:val="24"/>
          <w:lang w:val="sq-AL"/>
        </w:rPr>
        <w:t>mundësia që luftëtarët e huaj terroristë nga vendet tjera të shfrytëzojnë kalimin tranzit, duke u përzierë edhe me emigrantët e parregullt me synim udhëtimin e tyre drejt vendeve të BE-së</w:t>
      </w:r>
      <w:r w:rsidR="00DE0851">
        <w:rPr>
          <w:rFonts w:ascii="Garamond" w:hAnsi="Garamond"/>
          <w:sz w:val="24"/>
          <w:lang w:val="sq-AL"/>
        </w:rPr>
        <w:t>;</w:t>
      </w:r>
      <w:r w:rsidR="00E652E7" w:rsidRPr="0069474E">
        <w:rPr>
          <w:rFonts w:ascii="Garamond" w:hAnsi="Garamond"/>
          <w:sz w:val="24"/>
          <w:lang w:val="sq-AL"/>
        </w:rPr>
        <w:t xml:space="preserve"> </w:t>
      </w:r>
    </w:p>
    <w:p w14:paraId="630147DD" w14:textId="0462E95D"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p</w:t>
      </w:r>
      <w:r w:rsidR="00E652E7" w:rsidRPr="0069474E">
        <w:rPr>
          <w:rFonts w:ascii="Garamond" w:hAnsi="Garamond"/>
          <w:sz w:val="24"/>
          <w:lang w:val="sq-AL"/>
        </w:rPr>
        <w:t xml:space="preserve">rania në vendin tonë e shtetasve të huaj, pjesëtarë të organizatave të ndryshme të strehuara në Shqipëri për qëllime humanitare dhe që janë në konflikt me </w:t>
      </w:r>
      <w:r w:rsidR="00E16CBF" w:rsidRPr="0069474E">
        <w:rPr>
          <w:rFonts w:ascii="Garamond" w:hAnsi="Garamond"/>
          <w:sz w:val="24"/>
          <w:lang w:val="sq-AL"/>
        </w:rPr>
        <w:t>regjimet</w:t>
      </w:r>
      <w:r w:rsidR="00E652E7" w:rsidRPr="0069474E">
        <w:rPr>
          <w:rFonts w:ascii="Garamond" w:hAnsi="Garamond"/>
          <w:sz w:val="24"/>
          <w:lang w:val="sq-AL"/>
        </w:rPr>
        <w:t xml:space="preserve"> aktuale në vendet e </w:t>
      </w:r>
      <w:r w:rsidR="00E16CBF" w:rsidRPr="0069474E">
        <w:rPr>
          <w:rFonts w:ascii="Garamond" w:hAnsi="Garamond"/>
          <w:sz w:val="24"/>
          <w:lang w:val="sq-AL"/>
        </w:rPr>
        <w:t>origjinës</w:t>
      </w:r>
      <w:r w:rsidR="00DE0851">
        <w:rPr>
          <w:rFonts w:ascii="Garamond" w:hAnsi="Garamond"/>
          <w:sz w:val="24"/>
          <w:lang w:val="sq-AL"/>
        </w:rPr>
        <w:t>;</w:t>
      </w:r>
      <w:r w:rsidR="00E652E7" w:rsidRPr="0069474E">
        <w:rPr>
          <w:rFonts w:ascii="Garamond" w:hAnsi="Garamond"/>
          <w:sz w:val="24"/>
          <w:lang w:val="sq-AL"/>
        </w:rPr>
        <w:t xml:space="preserve"> </w:t>
      </w:r>
    </w:p>
    <w:p w14:paraId="630147DE" w14:textId="71D45603"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o</w:t>
      </w:r>
      <w:r w:rsidR="00E652E7" w:rsidRPr="0069474E">
        <w:rPr>
          <w:rFonts w:ascii="Garamond" w:hAnsi="Garamond"/>
          <w:sz w:val="24"/>
          <w:lang w:val="sq-AL"/>
        </w:rPr>
        <w:t>rganizatat nacionaliste me baza etnike, të cilat janë të predispozuara që kohë pas kohe të përdorin dhunën, të provokojnë incidente ndëretnike, ndonjëherë edhe me mbështetjen e vendeve të treta për arritjen e qëllimeve politike</w:t>
      </w:r>
      <w:r w:rsidR="00DE0851">
        <w:rPr>
          <w:rFonts w:ascii="Garamond" w:hAnsi="Garamond"/>
          <w:sz w:val="24"/>
          <w:lang w:val="sq-AL"/>
        </w:rPr>
        <w:t>;</w:t>
      </w:r>
    </w:p>
    <w:p w14:paraId="630147DF" w14:textId="39D82C4A" w:rsidR="00E652E7" w:rsidRPr="0069474E" w:rsidRDefault="00C961C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d</w:t>
      </w:r>
      <w:r w:rsidR="00E652E7" w:rsidRPr="0069474E">
        <w:rPr>
          <w:rFonts w:ascii="Garamond" w:hAnsi="Garamond"/>
          <w:sz w:val="24"/>
          <w:lang w:val="sq-AL"/>
        </w:rPr>
        <w:t>eradikalizimi dhe vështirësitë lidhur me riintegrimin e mundshëm mbeten sfidë për kundërshtimin e akteve ekstremiste që mund të çojnë në terrorizëm (VERLT).</w:t>
      </w:r>
    </w:p>
    <w:p w14:paraId="630147E0" w14:textId="77777777" w:rsidR="00E652E7" w:rsidRPr="00DE0851" w:rsidRDefault="00E652E7" w:rsidP="00DE6F7F">
      <w:pPr>
        <w:spacing w:after="0" w:line="240" w:lineRule="auto"/>
        <w:rPr>
          <w:rFonts w:ascii="Garamond" w:hAnsi="Garamond"/>
          <w:b/>
          <w:sz w:val="24"/>
          <w:lang w:val="sq-AL"/>
        </w:rPr>
      </w:pPr>
      <w:r w:rsidRPr="00DE0851">
        <w:rPr>
          <w:rFonts w:ascii="Garamond" w:hAnsi="Garamond"/>
          <w:b/>
          <w:sz w:val="24"/>
          <w:lang w:val="sq-AL"/>
        </w:rPr>
        <w:t>Situata aktuale e ndjekjes penale të veprave me qëllime terroriste</w:t>
      </w:r>
    </w:p>
    <w:p w14:paraId="630147E1" w14:textId="335FE044"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një analizë mbi të dhëna statistikore e raportime të Prokurorive të juridiksionit të përgjithshëm, gjendja e hetimeve të veprave me qëllime</w:t>
      </w:r>
      <w:r w:rsidR="00DE0851">
        <w:rPr>
          <w:rFonts w:ascii="Garamond" w:hAnsi="Garamond"/>
          <w:sz w:val="24"/>
          <w:lang w:val="sq-AL"/>
        </w:rPr>
        <w:t xml:space="preserve"> terroriste në vitin 2019 dhe 9-</w:t>
      </w:r>
      <w:r w:rsidRPr="0069474E">
        <w:rPr>
          <w:rFonts w:ascii="Garamond" w:hAnsi="Garamond"/>
          <w:sz w:val="24"/>
          <w:lang w:val="sq-AL"/>
        </w:rPr>
        <w:t>mujorin 2020</w:t>
      </w:r>
      <w:r w:rsidR="00DE0851">
        <w:rPr>
          <w:rFonts w:ascii="Garamond" w:hAnsi="Garamond"/>
          <w:sz w:val="24"/>
          <w:lang w:val="sq-AL"/>
        </w:rPr>
        <w:t>,</w:t>
      </w:r>
      <w:r w:rsidRPr="0069474E">
        <w:rPr>
          <w:rFonts w:ascii="Garamond" w:hAnsi="Garamond"/>
          <w:sz w:val="24"/>
          <w:lang w:val="sq-AL"/>
        </w:rPr>
        <w:t xml:space="preserve"> është si më poshtë:</w:t>
      </w:r>
    </w:p>
    <w:p w14:paraId="630147E2" w14:textId="77777777" w:rsidR="00E652E7" w:rsidRPr="0069474E" w:rsidRDefault="00E652E7" w:rsidP="00DE6F7F">
      <w:pPr>
        <w:spacing w:after="0" w:line="240" w:lineRule="auto"/>
        <w:rPr>
          <w:rFonts w:ascii="Garamond" w:hAnsi="Garamond"/>
          <w:sz w:val="24"/>
          <w:lang w:val="sq-AL"/>
        </w:rPr>
      </w:pPr>
    </w:p>
    <w:p w14:paraId="630147E3" w14:textId="77777777" w:rsidR="009B2454" w:rsidRPr="0069474E" w:rsidRDefault="009B2454" w:rsidP="00DE6F7F">
      <w:pPr>
        <w:spacing w:after="0" w:line="240" w:lineRule="auto"/>
        <w:rPr>
          <w:rFonts w:ascii="Garamond" w:hAnsi="Garamond"/>
          <w:sz w:val="24"/>
          <w:lang w:val="sq-AL"/>
        </w:rPr>
      </w:pPr>
    </w:p>
    <w:p w14:paraId="630147E4" w14:textId="77777777" w:rsidR="009B2454" w:rsidRPr="0069474E" w:rsidRDefault="009B2454" w:rsidP="00DE6F7F">
      <w:pPr>
        <w:spacing w:after="0" w:line="240" w:lineRule="auto"/>
        <w:rPr>
          <w:rFonts w:ascii="Garamond" w:hAnsi="Garamond"/>
          <w:sz w:val="24"/>
          <w:lang w:val="sq-AL"/>
        </w:rPr>
      </w:pPr>
    </w:p>
    <w:tbl>
      <w:tblPr>
        <w:tblW w:w="8954" w:type="dxa"/>
        <w:tblInd w:w="113" w:type="dxa"/>
        <w:tblLook w:val="04A0" w:firstRow="1" w:lastRow="0" w:firstColumn="1" w:lastColumn="0" w:noHBand="0" w:noVBand="1"/>
      </w:tblPr>
      <w:tblGrid>
        <w:gridCol w:w="1588"/>
        <w:gridCol w:w="789"/>
        <w:gridCol w:w="853"/>
        <w:gridCol w:w="1474"/>
        <w:gridCol w:w="684"/>
        <w:gridCol w:w="825"/>
        <w:gridCol w:w="853"/>
        <w:gridCol w:w="1888"/>
      </w:tblGrid>
      <w:tr w:rsidR="00DE6F7F" w:rsidRPr="0069474E" w14:paraId="630147E9" w14:textId="77777777" w:rsidTr="00DE6F7F">
        <w:trPr>
          <w:trHeight w:val="288"/>
        </w:trPr>
        <w:tc>
          <w:tcPr>
            <w:tcW w:w="1588"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7E5" w14:textId="29F5090C" w:rsidR="00E652E7" w:rsidRPr="00DE0851" w:rsidRDefault="00E16CBF" w:rsidP="00C961C2">
            <w:pPr>
              <w:spacing w:after="0" w:line="240" w:lineRule="auto"/>
              <w:ind w:firstLine="0"/>
              <w:jc w:val="left"/>
              <w:rPr>
                <w:rFonts w:ascii="Garamond" w:hAnsi="Garamond"/>
                <w:b/>
                <w:sz w:val="20"/>
                <w:lang w:val="sq-AL"/>
              </w:rPr>
            </w:pPr>
            <w:r w:rsidRPr="00DE0851">
              <w:rPr>
                <w:rFonts w:ascii="Garamond" w:hAnsi="Garamond"/>
                <w:b/>
                <w:sz w:val="20"/>
                <w:lang w:val="sq-AL"/>
              </w:rPr>
              <w:t>Vepra penale me qëllime terroriste</w:t>
            </w:r>
          </w:p>
        </w:tc>
        <w:tc>
          <w:tcPr>
            <w:tcW w:w="3116" w:type="dxa"/>
            <w:gridSpan w:val="3"/>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30147E6" w14:textId="77777777"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Viti 2019</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7E7" w14:textId="77777777"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 </w:t>
            </w:r>
          </w:p>
        </w:tc>
        <w:tc>
          <w:tcPr>
            <w:tcW w:w="3566" w:type="dxa"/>
            <w:gridSpan w:val="3"/>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30147E8" w14:textId="185359D5"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9</w:t>
            </w:r>
            <w:r w:rsidR="00DE0851">
              <w:rPr>
                <w:rFonts w:ascii="Garamond" w:hAnsi="Garamond"/>
                <w:b/>
                <w:sz w:val="20"/>
                <w:lang w:val="sq-AL"/>
              </w:rPr>
              <w:t>-</w:t>
            </w:r>
            <w:r w:rsidRPr="00DE0851">
              <w:rPr>
                <w:rFonts w:ascii="Garamond" w:hAnsi="Garamond"/>
                <w:b/>
                <w:sz w:val="20"/>
                <w:lang w:val="sq-AL"/>
              </w:rPr>
              <w:t>mujori 2020</w:t>
            </w:r>
          </w:p>
        </w:tc>
      </w:tr>
      <w:tr w:rsidR="00DE6F7F" w:rsidRPr="0069474E" w14:paraId="630147F2" w14:textId="77777777" w:rsidTr="00DE6F7F">
        <w:trPr>
          <w:trHeight w:val="1260"/>
        </w:trPr>
        <w:tc>
          <w:tcPr>
            <w:tcW w:w="1588"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7EA" w14:textId="77777777" w:rsidR="00E652E7" w:rsidRPr="00DE0851" w:rsidRDefault="00E652E7" w:rsidP="00C961C2">
            <w:pPr>
              <w:spacing w:after="0" w:line="240" w:lineRule="auto"/>
              <w:ind w:firstLine="0"/>
              <w:jc w:val="left"/>
              <w:rPr>
                <w:rFonts w:ascii="Garamond" w:hAnsi="Garamond"/>
                <w:b/>
                <w:sz w:val="20"/>
                <w:lang w:val="sq-AL"/>
              </w:rPr>
            </w:pP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7EB" w14:textId="1BDB1262" w:rsidR="00E652E7" w:rsidRPr="00DE0851" w:rsidRDefault="00E652E7" w:rsidP="00B51A40">
            <w:pPr>
              <w:spacing w:after="0" w:line="240" w:lineRule="auto"/>
              <w:ind w:firstLine="0"/>
              <w:rPr>
                <w:rFonts w:ascii="Garamond" w:hAnsi="Garamond"/>
                <w:b/>
                <w:sz w:val="20"/>
                <w:lang w:val="sq-AL"/>
              </w:rPr>
            </w:pPr>
            <w:r w:rsidRPr="00DE0851">
              <w:rPr>
                <w:rFonts w:ascii="Garamond" w:hAnsi="Garamond"/>
                <w:b/>
                <w:sz w:val="20"/>
                <w:lang w:val="sq-AL"/>
              </w:rPr>
              <w:t xml:space="preserve">Nr. </w:t>
            </w:r>
            <w:r w:rsidR="00E16CBF" w:rsidRPr="00DE0851">
              <w:rPr>
                <w:rFonts w:ascii="Garamond" w:hAnsi="Garamond"/>
                <w:b/>
                <w:sz w:val="20"/>
                <w:lang w:val="sq-AL"/>
              </w:rPr>
              <w:t>p</w:t>
            </w:r>
            <w:r w:rsidRPr="00DE0851">
              <w:rPr>
                <w:rFonts w:ascii="Garamond" w:hAnsi="Garamond"/>
                <w:b/>
                <w:sz w:val="20"/>
                <w:lang w:val="sq-AL"/>
              </w:rPr>
              <w:t xml:space="preserve">roc. </w:t>
            </w:r>
            <w:r w:rsidR="00B51A40" w:rsidRPr="00DE0851">
              <w:rPr>
                <w:rFonts w:ascii="Garamond" w:hAnsi="Garamond"/>
                <w:b/>
                <w:sz w:val="20"/>
                <w:lang w:val="sq-AL"/>
              </w:rPr>
              <w:t>r</w:t>
            </w:r>
            <w:r w:rsidRPr="00DE0851">
              <w:rPr>
                <w:rFonts w:ascii="Garamond" w:hAnsi="Garamond"/>
                <w:b/>
                <w:sz w:val="20"/>
                <w:lang w:val="sq-AL"/>
              </w:rPr>
              <w:t>egj</w:t>
            </w:r>
            <w:r w:rsidR="00E16CBF" w:rsidRPr="00DE0851">
              <w:rPr>
                <w:rFonts w:ascii="Garamond" w:hAnsi="Garamond"/>
                <w:b/>
                <w:sz w:val="20"/>
                <w:lang w:val="sq-AL"/>
              </w:rPr>
              <w:t>.</w:t>
            </w:r>
          </w:p>
        </w:tc>
        <w:tc>
          <w:tcPr>
            <w:tcW w:w="853" w:type="dxa"/>
            <w:tcBorders>
              <w:top w:val="nil"/>
              <w:left w:val="nil"/>
              <w:bottom w:val="single" w:sz="4" w:space="0" w:color="auto"/>
              <w:right w:val="single" w:sz="4" w:space="0" w:color="auto"/>
            </w:tcBorders>
            <w:shd w:val="clear" w:color="auto" w:fill="FDE9D9" w:themeFill="accent6" w:themeFillTint="33"/>
            <w:vAlign w:val="center"/>
            <w:hideMark/>
          </w:tcPr>
          <w:p w14:paraId="630147EC" w14:textId="4059736A" w:rsidR="00E652E7" w:rsidRPr="00DE0851" w:rsidRDefault="00E652E7" w:rsidP="00E16CBF">
            <w:pPr>
              <w:spacing w:after="0" w:line="240" w:lineRule="auto"/>
              <w:ind w:firstLine="0"/>
              <w:rPr>
                <w:rFonts w:ascii="Garamond" w:hAnsi="Garamond"/>
                <w:b/>
                <w:sz w:val="20"/>
                <w:lang w:val="sq-AL"/>
              </w:rPr>
            </w:pPr>
            <w:r w:rsidRPr="00DE0851">
              <w:rPr>
                <w:rFonts w:ascii="Garamond" w:hAnsi="Garamond"/>
                <w:b/>
                <w:sz w:val="20"/>
                <w:lang w:val="sq-AL"/>
              </w:rPr>
              <w:t xml:space="preserve">Nr. </w:t>
            </w:r>
            <w:r w:rsidR="00E16CBF" w:rsidRPr="00DE0851">
              <w:rPr>
                <w:rFonts w:ascii="Garamond" w:hAnsi="Garamond"/>
                <w:b/>
                <w:sz w:val="20"/>
                <w:lang w:val="sq-AL"/>
              </w:rPr>
              <w:t>p</w:t>
            </w:r>
            <w:r w:rsidRPr="00DE0851">
              <w:rPr>
                <w:rFonts w:ascii="Garamond" w:hAnsi="Garamond"/>
                <w:b/>
                <w:sz w:val="20"/>
                <w:lang w:val="sq-AL"/>
              </w:rPr>
              <w:t>roc. për gjykim</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7ED" w14:textId="4AEA2E54"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Nr.</w:t>
            </w:r>
            <w:r w:rsidR="00E16CBF" w:rsidRPr="00DE0851">
              <w:rPr>
                <w:rFonts w:ascii="Garamond" w:hAnsi="Garamond"/>
                <w:b/>
                <w:sz w:val="20"/>
                <w:lang w:val="sq-AL"/>
              </w:rPr>
              <w:t xml:space="preserve"> </w:t>
            </w:r>
            <w:r w:rsidRPr="00DE0851">
              <w:rPr>
                <w:rFonts w:ascii="Garamond" w:hAnsi="Garamond"/>
                <w:b/>
                <w:sz w:val="20"/>
                <w:lang w:val="sq-AL"/>
              </w:rPr>
              <w:t>pand.</w:t>
            </w:r>
            <w:r w:rsidR="00E16CBF" w:rsidRPr="00DE0851">
              <w:rPr>
                <w:rFonts w:ascii="Garamond" w:hAnsi="Garamond"/>
                <w:b/>
                <w:sz w:val="20"/>
                <w:lang w:val="sq-AL"/>
              </w:rPr>
              <w:t xml:space="preserve"> </w:t>
            </w:r>
            <w:r w:rsidRPr="00DE0851">
              <w:rPr>
                <w:rFonts w:ascii="Garamond" w:hAnsi="Garamond"/>
                <w:b/>
                <w:sz w:val="20"/>
                <w:lang w:val="sq-AL"/>
              </w:rPr>
              <w:t>dërg.</w:t>
            </w:r>
            <w:r w:rsidR="00E16CBF" w:rsidRPr="00DE0851">
              <w:rPr>
                <w:rFonts w:ascii="Garamond" w:hAnsi="Garamond"/>
                <w:b/>
                <w:sz w:val="20"/>
                <w:lang w:val="sq-AL"/>
              </w:rPr>
              <w:t xml:space="preserve"> </w:t>
            </w:r>
            <w:r w:rsidRPr="00DE0851">
              <w:rPr>
                <w:rFonts w:ascii="Garamond" w:hAnsi="Garamond"/>
                <w:b/>
                <w:sz w:val="20"/>
                <w:lang w:val="sq-AL"/>
              </w:rPr>
              <w:t>gjykim</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7EE" w14:textId="77777777" w:rsidR="00E652E7" w:rsidRPr="00DE0851" w:rsidRDefault="00E652E7" w:rsidP="00C961C2">
            <w:pPr>
              <w:spacing w:after="0" w:line="240" w:lineRule="auto"/>
              <w:ind w:firstLine="0"/>
              <w:rPr>
                <w:rFonts w:ascii="Garamond" w:hAnsi="Garamond"/>
                <w:b/>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vAlign w:val="center"/>
            <w:hideMark/>
          </w:tcPr>
          <w:p w14:paraId="630147EF" w14:textId="261DF151" w:rsidR="00E652E7" w:rsidRPr="00DE0851" w:rsidRDefault="00E652E7" w:rsidP="00B51A40">
            <w:pPr>
              <w:spacing w:after="0" w:line="240" w:lineRule="auto"/>
              <w:ind w:firstLine="0"/>
              <w:rPr>
                <w:rFonts w:ascii="Garamond" w:hAnsi="Garamond"/>
                <w:b/>
                <w:sz w:val="20"/>
                <w:lang w:val="sq-AL"/>
              </w:rPr>
            </w:pPr>
            <w:r w:rsidRPr="00DE0851">
              <w:rPr>
                <w:rFonts w:ascii="Garamond" w:hAnsi="Garamond"/>
                <w:b/>
                <w:sz w:val="20"/>
                <w:lang w:val="sq-AL"/>
              </w:rPr>
              <w:t xml:space="preserve">Nr. </w:t>
            </w:r>
            <w:r w:rsidR="00B51A40" w:rsidRPr="00DE0851">
              <w:rPr>
                <w:rFonts w:ascii="Garamond" w:hAnsi="Garamond"/>
                <w:b/>
                <w:sz w:val="20"/>
                <w:lang w:val="sq-AL"/>
              </w:rPr>
              <w:t>proc. r</w:t>
            </w:r>
            <w:r w:rsidR="00E16CBF" w:rsidRPr="00DE0851">
              <w:rPr>
                <w:rFonts w:ascii="Garamond" w:hAnsi="Garamond"/>
                <w:b/>
                <w:sz w:val="20"/>
                <w:lang w:val="sq-AL"/>
              </w:rPr>
              <w:t>egj.</w:t>
            </w:r>
          </w:p>
        </w:tc>
        <w:tc>
          <w:tcPr>
            <w:tcW w:w="853" w:type="dxa"/>
            <w:tcBorders>
              <w:top w:val="nil"/>
              <w:left w:val="nil"/>
              <w:bottom w:val="single" w:sz="4" w:space="0" w:color="auto"/>
              <w:right w:val="single" w:sz="4" w:space="0" w:color="auto"/>
            </w:tcBorders>
            <w:shd w:val="clear" w:color="auto" w:fill="FDE9D9" w:themeFill="accent6" w:themeFillTint="33"/>
            <w:vAlign w:val="center"/>
            <w:hideMark/>
          </w:tcPr>
          <w:p w14:paraId="630147F0" w14:textId="678FEE02"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 xml:space="preserve">Nr. </w:t>
            </w:r>
            <w:r w:rsidR="00E16CBF" w:rsidRPr="00DE0851">
              <w:rPr>
                <w:rFonts w:ascii="Garamond" w:hAnsi="Garamond"/>
                <w:b/>
                <w:sz w:val="20"/>
                <w:lang w:val="sq-AL"/>
              </w:rPr>
              <w:t>proc. për gjykim</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7F1" w14:textId="6FE8340A" w:rsidR="00E652E7" w:rsidRPr="00DE0851" w:rsidRDefault="00E652E7" w:rsidP="00C961C2">
            <w:pPr>
              <w:spacing w:after="0" w:line="240" w:lineRule="auto"/>
              <w:ind w:firstLine="0"/>
              <w:rPr>
                <w:rFonts w:ascii="Garamond" w:hAnsi="Garamond"/>
                <w:b/>
                <w:sz w:val="20"/>
                <w:lang w:val="sq-AL"/>
              </w:rPr>
            </w:pPr>
            <w:r w:rsidRPr="00DE0851">
              <w:rPr>
                <w:rFonts w:ascii="Garamond" w:hAnsi="Garamond"/>
                <w:b/>
                <w:sz w:val="20"/>
                <w:lang w:val="sq-AL"/>
              </w:rPr>
              <w:t>Nr.</w:t>
            </w:r>
            <w:r w:rsidR="00E16CBF" w:rsidRPr="00DE0851">
              <w:rPr>
                <w:rFonts w:ascii="Garamond" w:hAnsi="Garamond"/>
                <w:b/>
                <w:sz w:val="20"/>
                <w:lang w:val="sq-AL"/>
              </w:rPr>
              <w:t xml:space="preserve"> </w:t>
            </w:r>
            <w:r w:rsidRPr="00DE0851">
              <w:rPr>
                <w:rFonts w:ascii="Garamond" w:hAnsi="Garamond"/>
                <w:b/>
                <w:sz w:val="20"/>
                <w:lang w:val="sq-AL"/>
              </w:rPr>
              <w:t>pand.</w:t>
            </w:r>
            <w:r w:rsidR="00E16CBF" w:rsidRPr="00DE0851">
              <w:rPr>
                <w:rFonts w:ascii="Garamond" w:hAnsi="Garamond"/>
                <w:b/>
                <w:sz w:val="20"/>
                <w:lang w:val="sq-AL"/>
              </w:rPr>
              <w:t xml:space="preserve"> </w:t>
            </w:r>
            <w:r w:rsidRPr="00DE0851">
              <w:rPr>
                <w:rFonts w:ascii="Garamond" w:hAnsi="Garamond"/>
                <w:b/>
                <w:sz w:val="20"/>
                <w:lang w:val="sq-AL"/>
              </w:rPr>
              <w:t>dërg.</w:t>
            </w:r>
            <w:r w:rsidR="00E16CBF" w:rsidRPr="00DE0851">
              <w:rPr>
                <w:rFonts w:ascii="Garamond" w:hAnsi="Garamond"/>
                <w:b/>
                <w:sz w:val="20"/>
                <w:lang w:val="sq-AL"/>
              </w:rPr>
              <w:t xml:space="preserve"> </w:t>
            </w:r>
            <w:r w:rsidRPr="00DE0851">
              <w:rPr>
                <w:rFonts w:ascii="Garamond" w:hAnsi="Garamond"/>
                <w:b/>
                <w:sz w:val="20"/>
                <w:lang w:val="sq-AL"/>
              </w:rPr>
              <w:t>gjykim</w:t>
            </w:r>
          </w:p>
        </w:tc>
      </w:tr>
      <w:tr w:rsidR="00DE6F7F" w:rsidRPr="0069474E" w14:paraId="630147FB"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7F3" w14:textId="50A9FCFF" w:rsidR="00E652E7" w:rsidRPr="0069474E" w:rsidRDefault="00E652E7" w:rsidP="00E16CBF">
            <w:pPr>
              <w:spacing w:after="0" w:line="240" w:lineRule="auto"/>
              <w:ind w:firstLine="0"/>
              <w:jc w:val="left"/>
              <w:rPr>
                <w:rFonts w:ascii="Garamond" w:hAnsi="Garamond"/>
                <w:sz w:val="20"/>
                <w:lang w:val="sq-AL"/>
              </w:rPr>
            </w:pPr>
            <w:r w:rsidRPr="0069474E">
              <w:rPr>
                <w:rFonts w:ascii="Garamond" w:hAnsi="Garamond"/>
                <w:sz w:val="20"/>
                <w:lang w:val="sq-AL"/>
              </w:rPr>
              <w:t>Neni 230</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v</w:t>
            </w:r>
            <w:r w:rsidRPr="0069474E">
              <w:rPr>
                <w:rFonts w:ascii="Garamond" w:hAnsi="Garamond"/>
                <w:sz w:val="20"/>
                <w:lang w:val="sq-AL"/>
              </w:rPr>
              <w:t>epra me qëllime terroriste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7F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7F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7F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7F7"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7F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7F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7F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04"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7FC" w14:textId="245BA8D2"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230/a</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financimi i terrorizmit</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7F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7F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7F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00"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0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0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0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0D" w14:textId="77777777" w:rsidTr="00DE6F7F">
        <w:trPr>
          <w:trHeight w:val="816"/>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05" w14:textId="6B6858B4"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230/b</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fshehja e fondeve dhe e pasurive të tjera, që financojnë terrorizmin</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0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0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0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09"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0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0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0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16" w14:textId="77777777" w:rsidTr="00DE6F7F">
        <w:trPr>
          <w:trHeight w:val="1224"/>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0E" w14:textId="1D1FD81F"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230/c</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dhënia e informacioneve nga persona që ushtrojnë funksione publike ose në ushtrim të detyrës a profesionit</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0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1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1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12"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1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1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1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1F" w14:textId="77777777" w:rsidTr="00DE6F7F">
        <w:trPr>
          <w:trHeight w:val="612"/>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17" w14:textId="69B2D1EF"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230/ç</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kryerja e shërbimeve dhe veprimeve me persona të shpallur</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1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1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 </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1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 </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1B"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1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1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1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28" w14:textId="77777777" w:rsidTr="00DE6F7F">
        <w:trPr>
          <w:trHeight w:val="1020"/>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20" w14:textId="0C2CB244"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231</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rekrutimi i personave për kryerjen e veprave me qëllime terroriste ose të financimit të terrorizmit</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2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2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2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24"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2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2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2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31" w14:textId="77777777" w:rsidTr="00DE6F7F">
        <w:trPr>
          <w:trHeight w:val="612"/>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29" w14:textId="29BF9885"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232</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stërvitja për kryerjen e veprave me qëllime terroriste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2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2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2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2D"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2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2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3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3A" w14:textId="77777777" w:rsidTr="00DE6F7F">
        <w:trPr>
          <w:trHeight w:val="816"/>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32" w14:textId="364AFA89"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232/a</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nxitja, thirrja publike dhe propaganda për kryerjen e veprave me qëllime terroriste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3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3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3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36"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3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4</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3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3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r>
      <w:tr w:rsidR="00DE6F7F" w:rsidRPr="0069474E" w14:paraId="63014843" w14:textId="77777777" w:rsidTr="00DE6F7F">
        <w:trPr>
          <w:trHeight w:val="612"/>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3B" w14:textId="757A39E6"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232/b</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kanosja për kryerjen e veprave me qëllime terroriste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3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3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3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3F"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4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4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4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4C"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44" w14:textId="6D0C2E7A"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233</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krijimi i turmave të armatosura</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4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4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4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48"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4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4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4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55"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4D" w14:textId="075FFD54"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234</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prodhimi i armëve luftarake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4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4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5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51"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5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5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5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5E"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56" w14:textId="08862E80"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234/a</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organizata terroriste</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5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5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5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5A"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5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5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5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867" w14:textId="77777777" w:rsidTr="00DE6F7F">
        <w:trPr>
          <w:trHeight w:val="408"/>
        </w:trPr>
        <w:tc>
          <w:tcPr>
            <w:tcW w:w="1588"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6301485F" w14:textId="1EB293B5" w:rsidR="00E652E7" w:rsidRPr="0069474E" w:rsidRDefault="00E652E7" w:rsidP="00C961C2">
            <w:pPr>
              <w:spacing w:after="0" w:line="240" w:lineRule="auto"/>
              <w:ind w:firstLine="0"/>
              <w:jc w:val="left"/>
              <w:rPr>
                <w:rFonts w:ascii="Garamond" w:hAnsi="Garamond"/>
                <w:sz w:val="20"/>
                <w:lang w:val="sq-AL"/>
              </w:rPr>
            </w:pPr>
            <w:r w:rsidRPr="0069474E">
              <w:rPr>
                <w:rFonts w:ascii="Garamond" w:hAnsi="Garamond"/>
                <w:sz w:val="20"/>
                <w:lang w:val="sq-AL"/>
              </w:rPr>
              <w:t>Neni 234/b</w:t>
            </w:r>
            <w:r w:rsidR="00DE0851">
              <w:rPr>
                <w:rFonts w:ascii="Garamond" w:hAnsi="Garamond"/>
                <w:sz w:val="20"/>
                <w:lang w:val="sq-AL"/>
              </w:rPr>
              <w:t>,</w:t>
            </w:r>
            <w:r w:rsidRPr="0069474E">
              <w:rPr>
                <w:rFonts w:ascii="Garamond" w:hAnsi="Garamond"/>
                <w:sz w:val="20"/>
                <w:lang w:val="sq-AL"/>
              </w:rPr>
              <w:t xml:space="preserve"> </w:t>
            </w:r>
            <w:r w:rsidR="00E16CBF" w:rsidRPr="0069474E">
              <w:rPr>
                <w:rFonts w:ascii="Garamond" w:hAnsi="Garamond"/>
                <w:sz w:val="20"/>
                <w:lang w:val="sq-AL"/>
              </w:rPr>
              <w:t>banda e armatosur</w:t>
            </w:r>
          </w:p>
        </w:tc>
        <w:tc>
          <w:tcPr>
            <w:tcW w:w="789" w:type="dxa"/>
            <w:tcBorders>
              <w:top w:val="nil"/>
              <w:left w:val="nil"/>
              <w:bottom w:val="single" w:sz="4" w:space="0" w:color="auto"/>
              <w:right w:val="single" w:sz="4" w:space="0" w:color="auto"/>
            </w:tcBorders>
            <w:shd w:val="clear" w:color="auto" w:fill="FDE9D9" w:themeFill="accent6" w:themeFillTint="33"/>
            <w:vAlign w:val="center"/>
            <w:hideMark/>
          </w:tcPr>
          <w:p w14:paraId="6301486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6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474" w:type="dxa"/>
            <w:tcBorders>
              <w:top w:val="nil"/>
              <w:left w:val="nil"/>
              <w:bottom w:val="single" w:sz="4" w:space="0" w:color="auto"/>
              <w:right w:val="single" w:sz="4" w:space="0" w:color="auto"/>
            </w:tcBorders>
            <w:shd w:val="clear" w:color="auto" w:fill="FDE9D9" w:themeFill="accent6" w:themeFillTint="33"/>
            <w:vAlign w:val="center"/>
            <w:hideMark/>
          </w:tcPr>
          <w:p w14:paraId="6301486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3014863" w14:textId="77777777" w:rsidR="00E652E7" w:rsidRPr="0069474E" w:rsidRDefault="00E652E7" w:rsidP="00C961C2">
            <w:pPr>
              <w:spacing w:after="0" w:line="240" w:lineRule="auto"/>
              <w:ind w:firstLine="0"/>
              <w:rPr>
                <w:rFonts w:ascii="Garamond" w:hAnsi="Garamond"/>
                <w:sz w:val="20"/>
                <w:lang w:val="sq-AL"/>
              </w:rPr>
            </w:pPr>
          </w:p>
        </w:tc>
        <w:tc>
          <w:tcPr>
            <w:tcW w:w="825" w:type="dxa"/>
            <w:tcBorders>
              <w:top w:val="nil"/>
              <w:left w:val="nil"/>
              <w:bottom w:val="single" w:sz="4" w:space="0" w:color="auto"/>
              <w:right w:val="single" w:sz="4" w:space="0" w:color="auto"/>
            </w:tcBorders>
            <w:shd w:val="clear" w:color="auto" w:fill="FDE9D9" w:themeFill="accent6" w:themeFillTint="33"/>
            <w:noWrap/>
            <w:vAlign w:val="center"/>
            <w:hideMark/>
          </w:tcPr>
          <w:p w14:paraId="6301486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853" w:type="dxa"/>
            <w:tcBorders>
              <w:top w:val="nil"/>
              <w:left w:val="nil"/>
              <w:bottom w:val="single" w:sz="4" w:space="0" w:color="auto"/>
              <w:right w:val="single" w:sz="4" w:space="0" w:color="auto"/>
            </w:tcBorders>
            <w:shd w:val="clear" w:color="auto" w:fill="FDE9D9" w:themeFill="accent6" w:themeFillTint="33"/>
            <w:noWrap/>
            <w:vAlign w:val="center"/>
            <w:hideMark/>
          </w:tcPr>
          <w:p w14:paraId="6301486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1888" w:type="dxa"/>
            <w:tcBorders>
              <w:top w:val="nil"/>
              <w:left w:val="nil"/>
              <w:bottom w:val="single" w:sz="4" w:space="0" w:color="auto"/>
              <w:right w:val="single" w:sz="4" w:space="0" w:color="auto"/>
            </w:tcBorders>
            <w:shd w:val="clear" w:color="auto" w:fill="FDE9D9" w:themeFill="accent6" w:themeFillTint="33"/>
            <w:vAlign w:val="center"/>
            <w:hideMark/>
          </w:tcPr>
          <w:p w14:paraId="6301486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bl>
    <w:p w14:paraId="63014868" w14:textId="77777777" w:rsidR="00E652E7" w:rsidRPr="0069474E" w:rsidRDefault="00E652E7" w:rsidP="00DE6F7F">
      <w:pPr>
        <w:spacing w:after="0" w:line="240" w:lineRule="auto"/>
        <w:rPr>
          <w:rFonts w:ascii="Garamond" w:hAnsi="Garamond"/>
          <w:sz w:val="24"/>
          <w:lang w:val="sq-AL"/>
        </w:rPr>
      </w:pPr>
    </w:p>
    <w:p w14:paraId="6301486A" w14:textId="39DCA0F5" w:rsidR="00E652E7" w:rsidRPr="0069474E" w:rsidRDefault="00E16CBF" w:rsidP="00E16CBF">
      <w:pPr>
        <w:spacing w:after="0" w:line="240" w:lineRule="auto"/>
        <w:rPr>
          <w:rFonts w:ascii="Garamond" w:hAnsi="Garamond"/>
          <w:b/>
          <w:sz w:val="24"/>
          <w:lang w:val="sq-AL"/>
        </w:rPr>
      </w:pPr>
      <w:r w:rsidRPr="0069474E">
        <w:rPr>
          <w:rFonts w:ascii="Garamond" w:hAnsi="Garamond"/>
          <w:b/>
          <w:sz w:val="24"/>
          <w:lang w:val="sq-AL"/>
        </w:rPr>
        <w:t>2.3.3 Dënimet</w:t>
      </w:r>
    </w:p>
    <w:p w14:paraId="6301486C" w14:textId="43D94ADD" w:rsidR="00E652E7" w:rsidRPr="0069474E" w:rsidRDefault="00E652E7" w:rsidP="00E16CBF">
      <w:pPr>
        <w:spacing w:after="0" w:line="240" w:lineRule="auto"/>
        <w:rPr>
          <w:rFonts w:ascii="Garamond" w:hAnsi="Garamond"/>
          <w:sz w:val="24"/>
          <w:lang w:val="sq-AL"/>
        </w:rPr>
      </w:pPr>
      <w:r w:rsidRPr="0069474E">
        <w:rPr>
          <w:rFonts w:ascii="Garamond" w:hAnsi="Garamond"/>
          <w:sz w:val="24"/>
          <w:lang w:val="sq-AL"/>
        </w:rPr>
        <w:t>Nga raportet vjetore të Prokurorisë së Përgjithshme</w:t>
      </w:r>
      <w:r w:rsidR="00DE0851">
        <w:rPr>
          <w:rFonts w:ascii="Garamond" w:hAnsi="Garamond"/>
          <w:sz w:val="24"/>
          <w:lang w:val="sq-AL"/>
        </w:rPr>
        <w:t>,</w:t>
      </w:r>
      <w:r w:rsidRPr="0069474E">
        <w:rPr>
          <w:rFonts w:ascii="Garamond" w:hAnsi="Garamond"/>
          <w:sz w:val="24"/>
          <w:lang w:val="sq-AL"/>
        </w:rPr>
        <w:t xml:space="preserve"> për intervalin kohor 2015</w:t>
      </w:r>
      <w:r w:rsidR="00E16CBF" w:rsidRPr="0069474E">
        <w:rPr>
          <w:rFonts w:ascii="Garamond" w:hAnsi="Garamond"/>
          <w:sz w:val="24"/>
          <w:lang w:val="sq-AL"/>
        </w:rPr>
        <w:t xml:space="preserve"> – </w:t>
      </w:r>
      <w:r w:rsidRPr="0069474E">
        <w:rPr>
          <w:rFonts w:ascii="Garamond" w:hAnsi="Garamond"/>
          <w:sz w:val="24"/>
          <w:lang w:val="sq-AL"/>
        </w:rPr>
        <w:t>2018, për veprat penale me qëllime terroriste, rezu</w:t>
      </w:r>
      <w:r w:rsidR="00E16CBF" w:rsidRPr="0069474E">
        <w:rPr>
          <w:rFonts w:ascii="Garamond" w:hAnsi="Garamond"/>
          <w:sz w:val="24"/>
          <w:lang w:val="sq-AL"/>
        </w:rPr>
        <w:t>lton informacioni si më poshtë:</w:t>
      </w:r>
    </w:p>
    <w:p w14:paraId="6301486D" w14:textId="77777777" w:rsidR="00E652E7" w:rsidRPr="00DE0851" w:rsidRDefault="00E652E7" w:rsidP="00DE6F7F">
      <w:pPr>
        <w:spacing w:after="0" w:line="240" w:lineRule="auto"/>
        <w:rPr>
          <w:rFonts w:ascii="Garamond" w:hAnsi="Garamond"/>
          <w:b/>
          <w:sz w:val="24"/>
          <w:lang w:val="sq-AL"/>
        </w:rPr>
      </w:pPr>
      <w:r w:rsidRPr="00DE0851">
        <w:rPr>
          <w:rFonts w:ascii="Garamond" w:hAnsi="Garamond"/>
          <w:b/>
          <w:sz w:val="24"/>
          <w:lang w:val="sq-AL"/>
        </w:rPr>
        <w:t>Veprat Penale me qëllime terroriste</w:t>
      </w:r>
    </w:p>
    <w:p w14:paraId="6301486E"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 </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ayout w:type="fixed"/>
        <w:tblLook w:val="04A0" w:firstRow="1" w:lastRow="0" w:firstColumn="1" w:lastColumn="0" w:noHBand="0" w:noVBand="1"/>
      </w:tblPr>
      <w:tblGrid>
        <w:gridCol w:w="785"/>
        <w:gridCol w:w="1161"/>
        <w:gridCol w:w="360"/>
        <w:gridCol w:w="360"/>
        <w:gridCol w:w="540"/>
        <w:gridCol w:w="720"/>
        <w:gridCol w:w="540"/>
        <w:gridCol w:w="720"/>
        <w:gridCol w:w="540"/>
        <w:gridCol w:w="540"/>
        <w:gridCol w:w="540"/>
        <w:gridCol w:w="360"/>
        <w:gridCol w:w="360"/>
        <w:gridCol w:w="360"/>
        <w:gridCol w:w="360"/>
        <w:gridCol w:w="685"/>
      </w:tblGrid>
      <w:tr w:rsidR="00DE6F7F" w:rsidRPr="0069474E" w14:paraId="63014880" w14:textId="77777777" w:rsidTr="00DE6F7F">
        <w:trPr>
          <w:trHeight w:val="3510"/>
          <w:jc w:val="center"/>
        </w:trPr>
        <w:tc>
          <w:tcPr>
            <w:tcW w:w="1946" w:type="dxa"/>
            <w:gridSpan w:val="2"/>
            <w:shd w:val="clear" w:color="auto" w:fill="DBE5F1" w:themeFill="accent1" w:themeFillTint="33"/>
            <w:textDirection w:val="tbRl"/>
            <w:hideMark/>
          </w:tcPr>
          <w:p w14:paraId="6301486F" w14:textId="77777777" w:rsidR="00E652E7" w:rsidRPr="0069474E" w:rsidRDefault="00E652E7" w:rsidP="00C961C2">
            <w:pPr>
              <w:spacing w:after="0" w:line="240" w:lineRule="auto"/>
              <w:ind w:firstLine="0"/>
              <w:rPr>
                <w:rFonts w:ascii="Garamond" w:hAnsi="Garamond"/>
                <w:sz w:val="20"/>
                <w:lang w:val="sq-AL"/>
              </w:rPr>
            </w:pPr>
          </w:p>
          <w:p w14:paraId="63014870" w14:textId="77777777" w:rsidR="00E652E7" w:rsidRPr="0069474E" w:rsidRDefault="00E652E7" w:rsidP="00C961C2">
            <w:pPr>
              <w:spacing w:after="0" w:line="240" w:lineRule="auto"/>
              <w:ind w:firstLine="0"/>
              <w:rPr>
                <w:rFonts w:ascii="Garamond" w:hAnsi="Garamond"/>
                <w:sz w:val="20"/>
                <w:lang w:val="sq-AL"/>
              </w:rPr>
            </w:pPr>
          </w:p>
          <w:p w14:paraId="63014871" w14:textId="3575A7ED" w:rsidR="00E652E7" w:rsidRPr="0069474E" w:rsidRDefault="002F1DCD" w:rsidP="00C961C2">
            <w:pPr>
              <w:spacing w:after="0" w:line="240" w:lineRule="auto"/>
              <w:ind w:firstLine="0"/>
              <w:rPr>
                <w:rFonts w:ascii="Garamond" w:hAnsi="Garamond"/>
                <w:sz w:val="20"/>
                <w:lang w:val="sq-AL"/>
              </w:rPr>
            </w:pPr>
            <w:r w:rsidRPr="0069474E">
              <w:rPr>
                <w:rFonts w:ascii="Garamond" w:hAnsi="Garamond"/>
                <w:sz w:val="20"/>
                <w:lang w:val="sq-AL"/>
              </w:rPr>
              <w:t xml:space="preserve"> </w:t>
            </w:r>
            <w:r w:rsidR="00E652E7" w:rsidRPr="0069474E">
              <w:rPr>
                <w:rFonts w:ascii="Garamond" w:hAnsi="Garamond"/>
                <w:sz w:val="20"/>
                <w:lang w:val="sq-AL"/>
              </w:rPr>
              <w:t xml:space="preserve">Veprat </w:t>
            </w:r>
            <w:r w:rsidR="00DE0851" w:rsidRPr="0069474E">
              <w:rPr>
                <w:rFonts w:ascii="Garamond" w:hAnsi="Garamond"/>
                <w:sz w:val="20"/>
                <w:lang w:val="sq-AL"/>
              </w:rPr>
              <w:t>penale me qëllime terroriste</w:t>
            </w:r>
          </w:p>
        </w:tc>
        <w:tc>
          <w:tcPr>
            <w:tcW w:w="360" w:type="dxa"/>
            <w:shd w:val="clear" w:color="auto" w:fill="DBE5F1" w:themeFill="accent1" w:themeFillTint="33"/>
            <w:textDirection w:val="tbRl"/>
            <w:hideMark/>
          </w:tcPr>
          <w:p w14:paraId="6301487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230 - Vepra me qëllime terroriste</w:t>
            </w:r>
          </w:p>
        </w:tc>
        <w:tc>
          <w:tcPr>
            <w:tcW w:w="360" w:type="dxa"/>
            <w:shd w:val="clear" w:color="auto" w:fill="DBE5F1" w:themeFill="accent1" w:themeFillTint="33"/>
            <w:textDirection w:val="tbRl"/>
            <w:hideMark/>
          </w:tcPr>
          <w:p w14:paraId="6301487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230/a - Financimi i terrorizmit</w:t>
            </w:r>
          </w:p>
        </w:tc>
        <w:tc>
          <w:tcPr>
            <w:tcW w:w="540" w:type="dxa"/>
            <w:shd w:val="clear" w:color="auto" w:fill="DBE5F1" w:themeFill="accent1" w:themeFillTint="33"/>
            <w:textDirection w:val="tbRl"/>
            <w:hideMark/>
          </w:tcPr>
          <w:p w14:paraId="63014874" w14:textId="47B923F4" w:rsidR="00E652E7" w:rsidRPr="0069474E" w:rsidRDefault="00E652E7" w:rsidP="00B51A40">
            <w:pPr>
              <w:spacing w:after="0" w:line="240" w:lineRule="auto"/>
              <w:ind w:firstLine="0"/>
              <w:rPr>
                <w:rFonts w:ascii="Garamond" w:hAnsi="Garamond"/>
                <w:sz w:val="20"/>
                <w:lang w:val="sq-AL"/>
              </w:rPr>
            </w:pPr>
            <w:r w:rsidRPr="0069474E">
              <w:rPr>
                <w:rFonts w:ascii="Garamond" w:hAnsi="Garamond"/>
                <w:sz w:val="20"/>
                <w:lang w:val="sq-AL"/>
              </w:rPr>
              <w:t>Neni 230/b - Fshehja e fondeve dhe e pasurive t</w:t>
            </w:r>
            <w:r w:rsidR="00B51A40">
              <w:rPr>
                <w:rFonts w:ascii="Garamond" w:hAnsi="Garamond"/>
                <w:sz w:val="20"/>
                <w:lang w:val="sq-AL"/>
              </w:rPr>
              <w:t>ë</w:t>
            </w:r>
            <w:r w:rsidRPr="0069474E">
              <w:rPr>
                <w:rFonts w:ascii="Garamond" w:hAnsi="Garamond"/>
                <w:sz w:val="20"/>
                <w:lang w:val="sq-AL"/>
              </w:rPr>
              <w:t xml:space="preserve"> tjera, që financojnë terrorizmin</w:t>
            </w:r>
          </w:p>
        </w:tc>
        <w:tc>
          <w:tcPr>
            <w:tcW w:w="720" w:type="dxa"/>
            <w:shd w:val="clear" w:color="auto" w:fill="DBE5F1" w:themeFill="accent1" w:themeFillTint="33"/>
            <w:textDirection w:val="tbRl"/>
            <w:hideMark/>
          </w:tcPr>
          <w:p w14:paraId="6301487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230/c - Dhënia e informacioneve nga persona që ushtrojnë funksione publike ose në ushtrim të detyrës e profesionit</w:t>
            </w:r>
          </w:p>
        </w:tc>
        <w:tc>
          <w:tcPr>
            <w:tcW w:w="540" w:type="dxa"/>
            <w:shd w:val="clear" w:color="auto" w:fill="DBE5F1" w:themeFill="accent1" w:themeFillTint="33"/>
            <w:textDirection w:val="tbRl"/>
            <w:hideMark/>
          </w:tcPr>
          <w:p w14:paraId="6301487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230/ç - Kryerja e shërbimeve dhe veprimeve me persona të shpallur</w:t>
            </w:r>
          </w:p>
        </w:tc>
        <w:tc>
          <w:tcPr>
            <w:tcW w:w="720" w:type="dxa"/>
            <w:shd w:val="clear" w:color="auto" w:fill="DBE5F1" w:themeFill="accent1" w:themeFillTint="33"/>
            <w:textDirection w:val="tbRl"/>
            <w:hideMark/>
          </w:tcPr>
          <w:p w14:paraId="6301487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231 - Rekrutimi i personave për kryerjen e veprave me qëllime terroriste ose të financimit të terrorizmit</w:t>
            </w:r>
          </w:p>
        </w:tc>
        <w:tc>
          <w:tcPr>
            <w:tcW w:w="540" w:type="dxa"/>
            <w:shd w:val="clear" w:color="auto" w:fill="DBE5F1" w:themeFill="accent1" w:themeFillTint="33"/>
            <w:textDirection w:val="tbRl"/>
            <w:hideMark/>
          </w:tcPr>
          <w:p w14:paraId="6301487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232 - Stërvitja për kryerjen e veprave me qëllime terroriste</w:t>
            </w:r>
          </w:p>
        </w:tc>
        <w:tc>
          <w:tcPr>
            <w:tcW w:w="540" w:type="dxa"/>
            <w:shd w:val="clear" w:color="auto" w:fill="DBE5F1" w:themeFill="accent1" w:themeFillTint="33"/>
            <w:textDirection w:val="tbRl"/>
            <w:hideMark/>
          </w:tcPr>
          <w:p w14:paraId="63014879" w14:textId="705C0974"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 xml:space="preserve">Neni 232/a - Nxitja, </w:t>
            </w:r>
            <w:r w:rsidR="00E16CBF" w:rsidRPr="0069474E">
              <w:rPr>
                <w:rFonts w:ascii="Garamond" w:hAnsi="Garamond"/>
                <w:sz w:val="20"/>
                <w:lang w:val="sq-AL"/>
              </w:rPr>
              <w:t>thirrja</w:t>
            </w:r>
            <w:r w:rsidRPr="0069474E">
              <w:rPr>
                <w:rFonts w:ascii="Garamond" w:hAnsi="Garamond"/>
                <w:sz w:val="20"/>
                <w:lang w:val="sq-AL"/>
              </w:rPr>
              <w:t xml:space="preserve"> publike dhe propaganda për kryerjen e veprave me qëllime terroriste</w:t>
            </w:r>
          </w:p>
        </w:tc>
        <w:tc>
          <w:tcPr>
            <w:tcW w:w="540" w:type="dxa"/>
            <w:shd w:val="clear" w:color="auto" w:fill="DBE5F1" w:themeFill="accent1" w:themeFillTint="33"/>
            <w:textDirection w:val="tbRl"/>
            <w:hideMark/>
          </w:tcPr>
          <w:p w14:paraId="6301487A" w14:textId="7922251F"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 xml:space="preserve">Neni 232/b - Kanosja për </w:t>
            </w:r>
            <w:r w:rsidR="00E16CBF" w:rsidRPr="0069474E">
              <w:rPr>
                <w:rFonts w:ascii="Garamond" w:hAnsi="Garamond"/>
                <w:sz w:val="20"/>
                <w:lang w:val="sq-AL"/>
              </w:rPr>
              <w:t>kryerjen</w:t>
            </w:r>
            <w:r w:rsidRPr="0069474E">
              <w:rPr>
                <w:rFonts w:ascii="Garamond" w:hAnsi="Garamond"/>
                <w:sz w:val="20"/>
                <w:lang w:val="sq-AL"/>
              </w:rPr>
              <w:t xml:space="preserve"> e veprave me qëllime terroriste</w:t>
            </w:r>
          </w:p>
        </w:tc>
        <w:tc>
          <w:tcPr>
            <w:tcW w:w="360" w:type="dxa"/>
            <w:shd w:val="clear" w:color="auto" w:fill="DBE5F1" w:themeFill="accent1" w:themeFillTint="33"/>
            <w:textDirection w:val="tbRl"/>
            <w:hideMark/>
          </w:tcPr>
          <w:p w14:paraId="6301487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233 - Krijimi i turmave të armatosura</w:t>
            </w:r>
          </w:p>
        </w:tc>
        <w:tc>
          <w:tcPr>
            <w:tcW w:w="360" w:type="dxa"/>
            <w:shd w:val="clear" w:color="auto" w:fill="DBE5F1" w:themeFill="accent1" w:themeFillTint="33"/>
            <w:textDirection w:val="tbRl"/>
            <w:hideMark/>
          </w:tcPr>
          <w:p w14:paraId="6301487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234 - Prodhimi i armëve luftarake</w:t>
            </w:r>
          </w:p>
        </w:tc>
        <w:tc>
          <w:tcPr>
            <w:tcW w:w="360" w:type="dxa"/>
            <w:shd w:val="clear" w:color="auto" w:fill="DBE5F1" w:themeFill="accent1" w:themeFillTint="33"/>
            <w:textDirection w:val="tbRl"/>
            <w:hideMark/>
          </w:tcPr>
          <w:p w14:paraId="6301487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234/a - Organizata terroriste</w:t>
            </w:r>
          </w:p>
        </w:tc>
        <w:tc>
          <w:tcPr>
            <w:tcW w:w="360" w:type="dxa"/>
            <w:shd w:val="clear" w:color="auto" w:fill="DBE5F1" w:themeFill="accent1" w:themeFillTint="33"/>
            <w:textDirection w:val="tbRl"/>
            <w:hideMark/>
          </w:tcPr>
          <w:p w14:paraId="6301487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Neni 234/b - Banda e armatosur</w:t>
            </w:r>
          </w:p>
        </w:tc>
        <w:tc>
          <w:tcPr>
            <w:tcW w:w="685" w:type="dxa"/>
            <w:shd w:val="clear" w:color="auto" w:fill="DBE5F1" w:themeFill="accent1" w:themeFillTint="33"/>
            <w:noWrap/>
            <w:textDirection w:val="tbRl"/>
            <w:hideMark/>
          </w:tcPr>
          <w:p w14:paraId="6301487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Totali</w:t>
            </w:r>
          </w:p>
        </w:tc>
      </w:tr>
      <w:tr w:rsidR="00DE6F7F" w:rsidRPr="0069474E" w14:paraId="63014897" w14:textId="77777777" w:rsidTr="00BA648D">
        <w:trPr>
          <w:trHeight w:val="393"/>
          <w:jc w:val="center"/>
        </w:trPr>
        <w:tc>
          <w:tcPr>
            <w:tcW w:w="785" w:type="dxa"/>
            <w:vMerge w:val="restart"/>
            <w:shd w:val="clear" w:color="auto" w:fill="DBE5F1" w:themeFill="accent1" w:themeFillTint="33"/>
            <w:noWrap/>
            <w:hideMark/>
          </w:tcPr>
          <w:p w14:paraId="63014881" w14:textId="77777777" w:rsidR="00E652E7" w:rsidRPr="0069474E" w:rsidRDefault="00E652E7" w:rsidP="00C961C2">
            <w:pPr>
              <w:spacing w:after="0" w:line="240" w:lineRule="auto"/>
              <w:ind w:firstLine="0"/>
              <w:rPr>
                <w:rFonts w:ascii="Garamond" w:hAnsi="Garamond"/>
                <w:sz w:val="20"/>
                <w:lang w:val="sq-AL"/>
              </w:rPr>
            </w:pPr>
          </w:p>
          <w:p w14:paraId="63014882" w14:textId="77777777" w:rsidR="00E652E7" w:rsidRPr="0069474E" w:rsidRDefault="00E652E7" w:rsidP="00C961C2">
            <w:pPr>
              <w:spacing w:after="0" w:line="240" w:lineRule="auto"/>
              <w:ind w:firstLine="0"/>
              <w:rPr>
                <w:rFonts w:ascii="Garamond" w:hAnsi="Garamond"/>
                <w:sz w:val="20"/>
                <w:lang w:val="sq-AL"/>
              </w:rPr>
            </w:pPr>
          </w:p>
          <w:p w14:paraId="63014883" w14:textId="77777777" w:rsidR="00E652E7" w:rsidRPr="0069474E" w:rsidRDefault="00E652E7" w:rsidP="00C961C2">
            <w:pPr>
              <w:spacing w:after="0" w:line="240" w:lineRule="auto"/>
              <w:ind w:firstLine="0"/>
              <w:rPr>
                <w:rFonts w:ascii="Garamond" w:hAnsi="Garamond"/>
                <w:sz w:val="20"/>
                <w:lang w:val="sq-AL"/>
              </w:rPr>
            </w:pPr>
          </w:p>
          <w:p w14:paraId="63014884" w14:textId="77777777" w:rsidR="00E652E7" w:rsidRPr="0069474E" w:rsidRDefault="00E652E7" w:rsidP="00C961C2">
            <w:pPr>
              <w:spacing w:after="0" w:line="240" w:lineRule="auto"/>
              <w:ind w:firstLine="0"/>
              <w:rPr>
                <w:rFonts w:ascii="Garamond" w:hAnsi="Garamond"/>
                <w:sz w:val="20"/>
                <w:lang w:val="sq-AL"/>
              </w:rPr>
            </w:pPr>
          </w:p>
          <w:p w14:paraId="63014885" w14:textId="77777777" w:rsidR="00E652E7" w:rsidRPr="0069474E" w:rsidRDefault="00E652E7" w:rsidP="00C961C2">
            <w:pPr>
              <w:spacing w:after="0" w:line="240" w:lineRule="auto"/>
              <w:ind w:firstLine="0"/>
              <w:rPr>
                <w:rFonts w:ascii="Garamond" w:hAnsi="Garamond"/>
                <w:sz w:val="20"/>
                <w:lang w:val="sq-AL"/>
              </w:rPr>
            </w:pPr>
          </w:p>
          <w:p w14:paraId="63014886" w14:textId="77777777" w:rsidR="00E652E7" w:rsidRPr="0069474E" w:rsidRDefault="00E652E7" w:rsidP="00C961C2">
            <w:pPr>
              <w:spacing w:after="0" w:line="240" w:lineRule="auto"/>
              <w:ind w:firstLine="0"/>
              <w:rPr>
                <w:rFonts w:ascii="Garamond" w:hAnsi="Garamond"/>
                <w:sz w:val="20"/>
                <w:lang w:val="sq-AL"/>
              </w:rPr>
            </w:pPr>
          </w:p>
          <w:p w14:paraId="6301488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2015</w:t>
            </w:r>
          </w:p>
        </w:tc>
        <w:tc>
          <w:tcPr>
            <w:tcW w:w="1161" w:type="dxa"/>
            <w:shd w:val="clear" w:color="auto" w:fill="DBE5F1" w:themeFill="accent1" w:themeFillTint="33"/>
            <w:hideMark/>
          </w:tcPr>
          <w:p w14:paraId="63014888" w14:textId="57B4C271"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regj.</w:t>
            </w:r>
          </w:p>
        </w:tc>
        <w:tc>
          <w:tcPr>
            <w:tcW w:w="360" w:type="dxa"/>
            <w:shd w:val="clear" w:color="auto" w:fill="DBE5F1" w:themeFill="accent1" w:themeFillTint="33"/>
            <w:hideMark/>
          </w:tcPr>
          <w:p w14:paraId="6301488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6</w:t>
            </w:r>
          </w:p>
        </w:tc>
        <w:tc>
          <w:tcPr>
            <w:tcW w:w="360" w:type="dxa"/>
            <w:shd w:val="clear" w:color="auto" w:fill="DBE5F1" w:themeFill="accent1" w:themeFillTint="33"/>
            <w:hideMark/>
          </w:tcPr>
          <w:p w14:paraId="6301488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8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8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8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8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noWrap/>
            <w:hideMark/>
          </w:tcPr>
          <w:p w14:paraId="6301488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9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5</w:t>
            </w:r>
          </w:p>
        </w:tc>
        <w:tc>
          <w:tcPr>
            <w:tcW w:w="540" w:type="dxa"/>
            <w:shd w:val="clear" w:color="auto" w:fill="DBE5F1" w:themeFill="accent1" w:themeFillTint="33"/>
            <w:noWrap/>
            <w:hideMark/>
          </w:tcPr>
          <w:p w14:paraId="6301489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9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9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9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9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9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12</w:t>
            </w:r>
          </w:p>
        </w:tc>
      </w:tr>
      <w:tr w:rsidR="00DE6F7F" w:rsidRPr="0069474E" w14:paraId="630148A8" w14:textId="77777777" w:rsidTr="00BA648D">
        <w:trPr>
          <w:trHeight w:val="449"/>
          <w:jc w:val="center"/>
        </w:trPr>
        <w:tc>
          <w:tcPr>
            <w:tcW w:w="785" w:type="dxa"/>
            <w:vMerge/>
            <w:shd w:val="clear" w:color="auto" w:fill="DBE5F1" w:themeFill="accent1" w:themeFillTint="33"/>
            <w:hideMark/>
          </w:tcPr>
          <w:p w14:paraId="63014898"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899" w14:textId="70160824"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proc. </w:t>
            </w:r>
            <w:r w:rsidRPr="0069474E">
              <w:rPr>
                <w:rFonts w:ascii="Garamond" w:hAnsi="Garamond"/>
                <w:sz w:val="20"/>
                <w:lang w:val="sq-AL"/>
              </w:rPr>
              <w:t>për gjykim</w:t>
            </w:r>
          </w:p>
        </w:tc>
        <w:tc>
          <w:tcPr>
            <w:tcW w:w="360" w:type="dxa"/>
            <w:shd w:val="clear" w:color="auto" w:fill="DBE5F1" w:themeFill="accent1" w:themeFillTint="33"/>
            <w:hideMark/>
          </w:tcPr>
          <w:p w14:paraId="6301489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89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9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9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9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9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noWrap/>
            <w:hideMark/>
          </w:tcPr>
          <w:p w14:paraId="630148A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A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w:t>
            </w:r>
          </w:p>
        </w:tc>
        <w:tc>
          <w:tcPr>
            <w:tcW w:w="540" w:type="dxa"/>
            <w:shd w:val="clear" w:color="auto" w:fill="DBE5F1" w:themeFill="accent1" w:themeFillTint="33"/>
            <w:noWrap/>
            <w:hideMark/>
          </w:tcPr>
          <w:p w14:paraId="630148A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A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A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A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A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A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r>
      <w:tr w:rsidR="00DE6F7F" w:rsidRPr="0069474E" w14:paraId="630148B9" w14:textId="77777777" w:rsidTr="00BA648D">
        <w:trPr>
          <w:trHeight w:val="440"/>
          <w:jc w:val="center"/>
        </w:trPr>
        <w:tc>
          <w:tcPr>
            <w:tcW w:w="785" w:type="dxa"/>
            <w:vMerge/>
            <w:shd w:val="clear" w:color="auto" w:fill="DBE5F1" w:themeFill="accent1" w:themeFillTint="33"/>
            <w:hideMark/>
          </w:tcPr>
          <w:p w14:paraId="630148A9"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8AA" w14:textId="7556E6A4"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regj.</w:t>
            </w:r>
          </w:p>
        </w:tc>
        <w:tc>
          <w:tcPr>
            <w:tcW w:w="360" w:type="dxa"/>
            <w:shd w:val="clear" w:color="auto" w:fill="DBE5F1" w:themeFill="accent1" w:themeFillTint="33"/>
            <w:hideMark/>
          </w:tcPr>
          <w:p w14:paraId="630148A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8A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A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A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A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B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noWrap/>
            <w:hideMark/>
          </w:tcPr>
          <w:p w14:paraId="630148B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B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7</w:t>
            </w:r>
          </w:p>
        </w:tc>
        <w:tc>
          <w:tcPr>
            <w:tcW w:w="540" w:type="dxa"/>
            <w:shd w:val="clear" w:color="auto" w:fill="DBE5F1" w:themeFill="accent1" w:themeFillTint="33"/>
            <w:noWrap/>
            <w:hideMark/>
          </w:tcPr>
          <w:p w14:paraId="630148B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B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B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B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B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B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8</w:t>
            </w:r>
          </w:p>
        </w:tc>
      </w:tr>
      <w:tr w:rsidR="00DE6F7F" w:rsidRPr="0069474E" w14:paraId="630148CA" w14:textId="77777777" w:rsidTr="00BA648D">
        <w:trPr>
          <w:trHeight w:val="440"/>
          <w:jc w:val="center"/>
        </w:trPr>
        <w:tc>
          <w:tcPr>
            <w:tcW w:w="785" w:type="dxa"/>
            <w:vMerge/>
            <w:shd w:val="clear" w:color="auto" w:fill="DBE5F1" w:themeFill="accent1" w:themeFillTint="33"/>
            <w:hideMark/>
          </w:tcPr>
          <w:p w14:paraId="630148BA"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8BB" w14:textId="648A0092"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për gjykim</w:t>
            </w:r>
          </w:p>
        </w:tc>
        <w:tc>
          <w:tcPr>
            <w:tcW w:w="360" w:type="dxa"/>
            <w:shd w:val="clear" w:color="auto" w:fill="DBE5F1" w:themeFill="accent1" w:themeFillTint="33"/>
            <w:hideMark/>
          </w:tcPr>
          <w:p w14:paraId="630148B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8B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B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B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C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C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noWrap/>
            <w:hideMark/>
          </w:tcPr>
          <w:p w14:paraId="630148C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C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10</w:t>
            </w:r>
          </w:p>
        </w:tc>
        <w:tc>
          <w:tcPr>
            <w:tcW w:w="540" w:type="dxa"/>
            <w:shd w:val="clear" w:color="auto" w:fill="DBE5F1" w:themeFill="accent1" w:themeFillTint="33"/>
            <w:noWrap/>
            <w:hideMark/>
          </w:tcPr>
          <w:p w14:paraId="630148C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C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C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C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C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C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11</w:t>
            </w:r>
          </w:p>
        </w:tc>
      </w:tr>
      <w:tr w:rsidR="00DE6F7F" w:rsidRPr="0069474E" w14:paraId="630148DB" w14:textId="77777777" w:rsidTr="00BA648D">
        <w:trPr>
          <w:trHeight w:val="341"/>
          <w:jc w:val="center"/>
        </w:trPr>
        <w:tc>
          <w:tcPr>
            <w:tcW w:w="785" w:type="dxa"/>
            <w:vMerge/>
            <w:shd w:val="clear" w:color="auto" w:fill="DBE5F1" w:themeFill="accent1" w:themeFillTint="33"/>
            <w:hideMark/>
          </w:tcPr>
          <w:p w14:paraId="630148CB"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8CC" w14:textId="630C54B2"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dënuar</w:t>
            </w:r>
          </w:p>
        </w:tc>
        <w:tc>
          <w:tcPr>
            <w:tcW w:w="360" w:type="dxa"/>
            <w:shd w:val="clear" w:color="auto" w:fill="DBE5F1" w:themeFill="accent1" w:themeFillTint="33"/>
            <w:hideMark/>
          </w:tcPr>
          <w:p w14:paraId="630148C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8C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C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D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D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D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D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D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D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D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D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D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D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D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E652E7" w:rsidRPr="0069474E" w14:paraId="630148DD" w14:textId="77777777" w:rsidTr="00DE6F7F">
        <w:trPr>
          <w:trHeight w:val="152"/>
          <w:jc w:val="center"/>
        </w:trPr>
        <w:tc>
          <w:tcPr>
            <w:tcW w:w="8931" w:type="dxa"/>
            <w:gridSpan w:val="16"/>
            <w:shd w:val="clear" w:color="auto" w:fill="DBE5F1" w:themeFill="accent1" w:themeFillTint="33"/>
            <w:noWrap/>
            <w:hideMark/>
          </w:tcPr>
          <w:p w14:paraId="630148DC" w14:textId="77777777"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w:t>
            </w:r>
          </w:p>
        </w:tc>
      </w:tr>
      <w:tr w:rsidR="00DE6F7F" w:rsidRPr="0069474E" w14:paraId="630148F3" w14:textId="77777777" w:rsidTr="00BA648D">
        <w:trPr>
          <w:trHeight w:val="480"/>
          <w:jc w:val="center"/>
        </w:trPr>
        <w:tc>
          <w:tcPr>
            <w:tcW w:w="785" w:type="dxa"/>
            <w:vMerge w:val="restart"/>
            <w:shd w:val="clear" w:color="auto" w:fill="DBE5F1" w:themeFill="accent1" w:themeFillTint="33"/>
            <w:noWrap/>
            <w:hideMark/>
          </w:tcPr>
          <w:p w14:paraId="630148DE" w14:textId="77777777" w:rsidR="00E652E7" w:rsidRPr="0069474E" w:rsidRDefault="00E652E7" w:rsidP="00C961C2">
            <w:pPr>
              <w:spacing w:after="0" w:line="240" w:lineRule="auto"/>
              <w:ind w:firstLine="0"/>
              <w:rPr>
                <w:rFonts w:ascii="Garamond" w:hAnsi="Garamond"/>
                <w:sz w:val="20"/>
                <w:lang w:val="sq-AL"/>
              </w:rPr>
            </w:pPr>
          </w:p>
          <w:p w14:paraId="630148DF" w14:textId="77777777" w:rsidR="00E652E7" w:rsidRPr="0069474E" w:rsidRDefault="00E652E7" w:rsidP="00C961C2">
            <w:pPr>
              <w:spacing w:after="0" w:line="240" w:lineRule="auto"/>
              <w:ind w:firstLine="0"/>
              <w:rPr>
                <w:rFonts w:ascii="Garamond" w:hAnsi="Garamond"/>
                <w:sz w:val="20"/>
                <w:lang w:val="sq-AL"/>
              </w:rPr>
            </w:pPr>
          </w:p>
          <w:p w14:paraId="630148E0" w14:textId="77777777" w:rsidR="00E652E7" w:rsidRPr="0069474E" w:rsidRDefault="00E652E7" w:rsidP="00C961C2">
            <w:pPr>
              <w:spacing w:after="0" w:line="240" w:lineRule="auto"/>
              <w:ind w:firstLine="0"/>
              <w:rPr>
                <w:rFonts w:ascii="Garamond" w:hAnsi="Garamond"/>
                <w:sz w:val="20"/>
                <w:lang w:val="sq-AL"/>
              </w:rPr>
            </w:pPr>
          </w:p>
          <w:p w14:paraId="630148E1" w14:textId="77777777" w:rsidR="00E652E7" w:rsidRPr="0069474E" w:rsidRDefault="00E652E7" w:rsidP="00C961C2">
            <w:pPr>
              <w:spacing w:after="0" w:line="240" w:lineRule="auto"/>
              <w:ind w:firstLine="0"/>
              <w:rPr>
                <w:rFonts w:ascii="Garamond" w:hAnsi="Garamond"/>
                <w:sz w:val="20"/>
                <w:lang w:val="sq-AL"/>
              </w:rPr>
            </w:pPr>
          </w:p>
          <w:p w14:paraId="630148E2" w14:textId="77777777" w:rsidR="00E652E7" w:rsidRPr="0069474E" w:rsidRDefault="00E652E7" w:rsidP="00C961C2">
            <w:pPr>
              <w:spacing w:after="0" w:line="240" w:lineRule="auto"/>
              <w:ind w:firstLine="0"/>
              <w:rPr>
                <w:rFonts w:ascii="Garamond" w:hAnsi="Garamond"/>
                <w:sz w:val="20"/>
                <w:lang w:val="sq-AL"/>
              </w:rPr>
            </w:pPr>
          </w:p>
          <w:p w14:paraId="630148E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2016</w:t>
            </w:r>
          </w:p>
        </w:tc>
        <w:tc>
          <w:tcPr>
            <w:tcW w:w="1161" w:type="dxa"/>
            <w:shd w:val="clear" w:color="auto" w:fill="DBE5F1" w:themeFill="accent1" w:themeFillTint="33"/>
            <w:hideMark/>
          </w:tcPr>
          <w:p w14:paraId="630148E4" w14:textId="6957708F"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regj.</w:t>
            </w:r>
          </w:p>
        </w:tc>
        <w:tc>
          <w:tcPr>
            <w:tcW w:w="360" w:type="dxa"/>
            <w:shd w:val="clear" w:color="auto" w:fill="DBE5F1" w:themeFill="accent1" w:themeFillTint="33"/>
            <w:hideMark/>
          </w:tcPr>
          <w:p w14:paraId="630148E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hideMark/>
          </w:tcPr>
          <w:p w14:paraId="630148E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E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E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E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E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E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c>
          <w:tcPr>
            <w:tcW w:w="540" w:type="dxa"/>
            <w:shd w:val="clear" w:color="auto" w:fill="DBE5F1" w:themeFill="accent1" w:themeFillTint="33"/>
            <w:noWrap/>
            <w:hideMark/>
          </w:tcPr>
          <w:p w14:paraId="630148E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E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noWrap/>
            <w:hideMark/>
          </w:tcPr>
          <w:p w14:paraId="630148E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E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noWrap/>
            <w:hideMark/>
          </w:tcPr>
          <w:p w14:paraId="630148F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F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8F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6</w:t>
            </w:r>
          </w:p>
        </w:tc>
      </w:tr>
      <w:tr w:rsidR="00DE6F7F" w:rsidRPr="0069474E" w14:paraId="63014904" w14:textId="77777777" w:rsidTr="00BA648D">
        <w:trPr>
          <w:trHeight w:val="458"/>
          <w:jc w:val="center"/>
        </w:trPr>
        <w:tc>
          <w:tcPr>
            <w:tcW w:w="785" w:type="dxa"/>
            <w:vMerge/>
            <w:shd w:val="clear" w:color="auto" w:fill="DBE5F1" w:themeFill="accent1" w:themeFillTint="33"/>
            <w:hideMark/>
          </w:tcPr>
          <w:p w14:paraId="630148F4"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8F5" w14:textId="3BD54851"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për gjykim</w:t>
            </w:r>
          </w:p>
        </w:tc>
        <w:tc>
          <w:tcPr>
            <w:tcW w:w="360" w:type="dxa"/>
            <w:shd w:val="clear" w:color="auto" w:fill="DBE5F1" w:themeFill="accent1" w:themeFillTint="33"/>
            <w:hideMark/>
          </w:tcPr>
          <w:p w14:paraId="630148F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hideMark/>
          </w:tcPr>
          <w:p w14:paraId="630148F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F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F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8F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8F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F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F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8F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8F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0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0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0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0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r>
      <w:tr w:rsidR="00DE6F7F" w:rsidRPr="0069474E" w14:paraId="63014915" w14:textId="77777777" w:rsidTr="00BA648D">
        <w:trPr>
          <w:trHeight w:val="440"/>
          <w:jc w:val="center"/>
        </w:trPr>
        <w:tc>
          <w:tcPr>
            <w:tcW w:w="785" w:type="dxa"/>
            <w:vMerge/>
            <w:shd w:val="clear" w:color="auto" w:fill="DBE5F1" w:themeFill="accent1" w:themeFillTint="33"/>
            <w:hideMark/>
          </w:tcPr>
          <w:p w14:paraId="63014905"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06" w14:textId="3273AE88"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regj.</w:t>
            </w:r>
          </w:p>
        </w:tc>
        <w:tc>
          <w:tcPr>
            <w:tcW w:w="360" w:type="dxa"/>
            <w:shd w:val="clear" w:color="auto" w:fill="DBE5F1" w:themeFill="accent1" w:themeFillTint="33"/>
            <w:hideMark/>
          </w:tcPr>
          <w:p w14:paraId="6301490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hideMark/>
          </w:tcPr>
          <w:p w14:paraId="6301490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0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0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0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0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0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0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0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1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1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1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1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1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r>
      <w:tr w:rsidR="00DE6F7F" w:rsidRPr="0069474E" w14:paraId="63014926" w14:textId="77777777" w:rsidTr="00BA648D">
        <w:trPr>
          <w:trHeight w:val="440"/>
          <w:jc w:val="center"/>
        </w:trPr>
        <w:tc>
          <w:tcPr>
            <w:tcW w:w="785" w:type="dxa"/>
            <w:vMerge/>
            <w:shd w:val="clear" w:color="auto" w:fill="DBE5F1" w:themeFill="accent1" w:themeFillTint="33"/>
            <w:hideMark/>
          </w:tcPr>
          <w:p w14:paraId="63014916"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17" w14:textId="175B60DC"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pand. për gjykim </w:t>
            </w:r>
          </w:p>
        </w:tc>
        <w:tc>
          <w:tcPr>
            <w:tcW w:w="360" w:type="dxa"/>
            <w:shd w:val="clear" w:color="auto" w:fill="DBE5F1" w:themeFill="accent1" w:themeFillTint="33"/>
            <w:hideMark/>
          </w:tcPr>
          <w:p w14:paraId="6301491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hideMark/>
          </w:tcPr>
          <w:p w14:paraId="6301491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1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1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1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1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1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1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2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2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2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2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2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2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r>
      <w:tr w:rsidR="00DE6F7F" w:rsidRPr="0069474E" w14:paraId="63014937" w14:textId="77777777" w:rsidTr="00BA648D">
        <w:trPr>
          <w:trHeight w:val="350"/>
          <w:jc w:val="center"/>
        </w:trPr>
        <w:tc>
          <w:tcPr>
            <w:tcW w:w="785" w:type="dxa"/>
            <w:vMerge/>
            <w:shd w:val="clear" w:color="auto" w:fill="DBE5F1" w:themeFill="accent1" w:themeFillTint="33"/>
            <w:hideMark/>
          </w:tcPr>
          <w:p w14:paraId="63014927"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28" w14:textId="66693F06"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dënuar</w:t>
            </w:r>
          </w:p>
        </w:tc>
        <w:tc>
          <w:tcPr>
            <w:tcW w:w="360" w:type="dxa"/>
            <w:shd w:val="clear" w:color="auto" w:fill="DBE5F1" w:themeFill="accent1" w:themeFillTint="33"/>
            <w:hideMark/>
          </w:tcPr>
          <w:p w14:paraId="6301492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2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hideMark/>
          </w:tcPr>
          <w:p w14:paraId="6301492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2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2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2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9</w:t>
            </w:r>
          </w:p>
        </w:tc>
        <w:tc>
          <w:tcPr>
            <w:tcW w:w="540" w:type="dxa"/>
            <w:shd w:val="clear" w:color="auto" w:fill="DBE5F1" w:themeFill="accent1" w:themeFillTint="33"/>
            <w:noWrap/>
            <w:hideMark/>
          </w:tcPr>
          <w:p w14:paraId="6301492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3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3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3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3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3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3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3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10</w:t>
            </w:r>
          </w:p>
        </w:tc>
      </w:tr>
      <w:tr w:rsidR="00E652E7" w:rsidRPr="0069474E" w14:paraId="63014939" w14:textId="77777777" w:rsidTr="00DE6F7F">
        <w:trPr>
          <w:trHeight w:val="152"/>
          <w:jc w:val="center"/>
        </w:trPr>
        <w:tc>
          <w:tcPr>
            <w:tcW w:w="8931" w:type="dxa"/>
            <w:gridSpan w:val="16"/>
            <w:shd w:val="clear" w:color="auto" w:fill="DBE5F1" w:themeFill="accent1" w:themeFillTint="33"/>
            <w:noWrap/>
            <w:hideMark/>
          </w:tcPr>
          <w:p w14:paraId="63014938" w14:textId="77777777"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w:t>
            </w:r>
          </w:p>
        </w:tc>
      </w:tr>
      <w:tr w:rsidR="00DE6F7F" w:rsidRPr="0069474E" w14:paraId="6301494E" w14:textId="77777777" w:rsidTr="00BA648D">
        <w:trPr>
          <w:trHeight w:val="440"/>
          <w:jc w:val="center"/>
        </w:trPr>
        <w:tc>
          <w:tcPr>
            <w:tcW w:w="785" w:type="dxa"/>
            <w:vMerge w:val="restart"/>
            <w:shd w:val="clear" w:color="auto" w:fill="DBE5F1" w:themeFill="accent1" w:themeFillTint="33"/>
            <w:noWrap/>
            <w:hideMark/>
          </w:tcPr>
          <w:p w14:paraId="6301493A" w14:textId="77777777" w:rsidR="00E652E7" w:rsidRPr="0069474E" w:rsidRDefault="00E652E7" w:rsidP="00C961C2">
            <w:pPr>
              <w:spacing w:after="0" w:line="240" w:lineRule="auto"/>
              <w:ind w:firstLine="0"/>
              <w:rPr>
                <w:rFonts w:ascii="Garamond" w:hAnsi="Garamond"/>
                <w:sz w:val="20"/>
                <w:lang w:val="sq-AL"/>
              </w:rPr>
            </w:pPr>
          </w:p>
          <w:p w14:paraId="6301493B" w14:textId="77777777" w:rsidR="00E652E7" w:rsidRPr="0069474E" w:rsidRDefault="00E652E7" w:rsidP="00C961C2">
            <w:pPr>
              <w:spacing w:after="0" w:line="240" w:lineRule="auto"/>
              <w:ind w:firstLine="0"/>
              <w:rPr>
                <w:rFonts w:ascii="Garamond" w:hAnsi="Garamond"/>
                <w:sz w:val="20"/>
                <w:lang w:val="sq-AL"/>
              </w:rPr>
            </w:pPr>
          </w:p>
          <w:p w14:paraId="6301493C" w14:textId="77777777" w:rsidR="00E652E7" w:rsidRPr="0069474E" w:rsidRDefault="00E652E7" w:rsidP="00C961C2">
            <w:pPr>
              <w:spacing w:after="0" w:line="240" w:lineRule="auto"/>
              <w:ind w:firstLine="0"/>
              <w:rPr>
                <w:rFonts w:ascii="Garamond" w:hAnsi="Garamond"/>
                <w:sz w:val="20"/>
                <w:lang w:val="sq-AL"/>
              </w:rPr>
            </w:pPr>
          </w:p>
          <w:p w14:paraId="6301493D" w14:textId="77777777" w:rsidR="00E652E7" w:rsidRPr="0069474E" w:rsidRDefault="00E652E7" w:rsidP="00C961C2">
            <w:pPr>
              <w:spacing w:after="0" w:line="240" w:lineRule="auto"/>
              <w:ind w:firstLine="0"/>
              <w:rPr>
                <w:rFonts w:ascii="Garamond" w:hAnsi="Garamond"/>
                <w:sz w:val="20"/>
                <w:lang w:val="sq-AL"/>
              </w:rPr>
            </w:pPr>
          </w:p>
          <w:p w14:paraId="6301493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2017</w:t>
            </w:r>
          </w:p>
        </w:tc>
        <w:tc>
          <w:tcPr>
            <w:tcW w:w="1161" w:type="dxa"/>
            <w:shd w:val="clear" w:color="auto" w:fill="DBE5F1" w:themeFill="accent1" w:themeFillTint="33"/>
            <w:hideMark/>
          </w:tcPr>
          <w:p w14:paraId="6301493F" w14:textId="6F977CCC"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regj.</w:t>
            </w:r>
          </w:p>
        </w:tc>
        <w:tc>
          <w:tcPr>
            <w:tcW w:w="360" w:type="dxa"/>
            <w:shd w:val="clear" w:color="auto" w:fill="DBE5F1" w:themeFill="accent1" w:themeFillTint="33"/>
            <w:noWrap/>
            <w:hideMark/>
          </w:tcPr>
          <w:p w14:paraId="6301494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noWrap/>
            <w:hideMark/>
          </w:tcPr>
          <w:p w14:paraId="6301494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3</w:t>
            </w:r>
          </w:p>
        </w:tc>
        <w:tc>
          <w:tcPr>
            <w:tcW w:w="540" w:type="dxa"/>
            <w:shd w:val="clear" w:color="auto" w:fill="DBE5F1" w:themeFill="accent1" w:themeFillTint="33"/>
            <w:noWrap/>
            <w:hideMark/>
          </w:tcPr>
          <w:p w14:paraId="6301494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720" w:type="dxa"/>
            <w:shd w:val="clear" w:color="auto" w:fill="DBE5F1" w:themeFill="accent1" w:themeFillTint="33"/>
            <w:hideMark/>
          </w:tcPr>
          <w:p w14:paraId="6301494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4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4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4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4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4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360" w:type="dxa"/>
            <w:shd w:val="clear" w:color="auto" w:fill="DBE5F1" w:themeFill="accent1" w:themeFillTint="33"/>
            <w:hideMark/>
          </w:tcPr>
          <w:p w14:paraId="6301494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4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4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4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4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6</w:t>
            </w:r>
          </w:p>
        </w:tc>
      </w:tr>
      <w:tr w:rsidR="00DE6F7F" w:rsidRPr="0069474E" w14:paraId="6301495F" w14:textId="77777777" w:rsidTr="00BA648D">
        <w:trPr>
          <w:trHeight w:val="440"/>
          <w:jc w:val="center"/>
        </w:trPr>
        <w:tc>
          <w:tcPr>
            <w:tcW w:w="785" w:type="dxa"/>
            <w:vMerge/>
            <w:shd w:val="clear" w:color="auto" w:fill="DBE5F1" w:themeFill="accent1" w:themeFillTint="33"/>
            <w:hideMark/>
          </w:tcPr>
          <w:p w14:paraId="6301494F"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50" w14:textId="1B213A37"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për gjykim</w:t>
            </w:r>
          </w:p>
        </w:tc>
        <w:tc>
          <w:tcPr>
            <w:tcW w:w="360" w:type="dxa"/>
            <w:shd w:val="clear" w:color="auto" w:fill="DBE5F1" w:themeFill="accent1" w:themeFillTint="33"/>
            <w:hideMark/>
          </w:tcPr>
          <w:p w14:paraId="6301495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5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5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5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5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5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5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5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5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5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5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5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5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5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70" w14:textId="77777777" w:rsidTr="00BA648D">
        <w:trPr>
          <w:trHeight w:val="341"/>
          <w:jc w:val="center"/>
        </w:trPr>
        <w:tc>
          <w:tcPr>
            <w:tcW w:w="785" w:type="dxa"/>
            <w:vMerge/>
            <w:shd w:val="clear" w:color="auto" w:fill="DBE5F1" w:themeFill="accent1" w:themeFillTint="33"/>
            <w:hideMark/>
          </w:tcPr>
          <w:p w14:paraId="63014960"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61" w14:textId="4A524C14"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regj.</w:t>
            </w:r>
          </w:p>
        </w:tc>
        <w:tc>
          <w:tcPr>
            <w:tcW w:w="360" w:type="dxa"/>
            <w:shd w:val="clear" w:color="auto" w:fill="DBE5F1" w:themeFill="accent1" w:themeFillTint="33"/>
            <w:hideMark/>
          </w:tcPr>
          <w:p w14:paraId="6301496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6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6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6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6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6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6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6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6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6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6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6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6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6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81" w14:textId="77777777" w:rsidTr="00BA648D">
        <w:trPr>
          <w:trHeight w:val="386"/>
          <w:jc w:val="center"/>
        </w:trPr>
        <w:tc>
          <w:tcPr>
            <w:tcW w:w="785" w:type="dxa"/>
            <w:vMerge/>
            <w:shd w:val="clear" w:color="auto" w:fill="DBE5F1" w:themeFill="accent1" w:themeFillTint="33"/>
            <w:hideMark/>
          </w:tcPr>
          <w:p w14:paraId="63014971"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72" w14:textId="3C173268"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pand. për gjykim </w:t>
            </w:r>
          </w:p>
        </w:tc>
        <w:tc>
          <w:tcPr>
            <w:tcW w:w="360" w:type="dxa"/>
            <w:shd w:val="clear" w:color="auto" w:fill="DBE5F1" w:themeFill="accent1" w:themeFillTint="33"/>
            <w:hideMark/>
          </w:tcPr>
          <w:p w14:paraId="6301497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7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7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7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7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7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7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7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7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7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7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7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7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8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92" w14:textId="77777777" w:rsidTr="00BA648D">
        <w:trPr>
          <w:trHeight w:val="350"/>
          <w:jc w:val="center"/>
        </w:trPr>
        <w:tc>
          <w:tcPr>
            <w:tcW w:w="785" w:type="dxa"/>
            <w:vMerge/>
            <w:shd w:val="clear" w:color="auto" w:fill="DBE5F1" w:themeFill="accent1" w:themeFillTint="33"/>
            <w:hideMark/>
          </w:tcPr>
          <w:p w14:paraId="63014982"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83" w14:textId="255A9A23"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pand. dënuar</w:t>
            </w:r>
          </w:p>
        </w:tc>
        <w:tc>
          <w:tcPr>
            <w:tcW w:w="360" w:type="dxa"/>
            <w:shd w:val="clear" w:color="auto" w:fill="DBE5F1" w:themeFill="accent1" w:themeFillTint="33"/>
            <w:hideMark/>
          </w:tcPr>
          <w:p w14:paraId="6301498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8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8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8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8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noWrap/>
            <w:hideMark/>
          </w:tcPr>
          <w:p w14:paraId="6301498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c>
          <w:tcPr>
            <w:tcW w:w="540" w:type="dxa"/>
            <w:shd w:val="clear" w:color="auto" w:fill="DBE5F1" w:themeFill="accent1" w:themeFillTint="33"/>
            <w:hideMark/>
          </w:tcPr>
          <w:p w14:paraId="6301498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8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8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8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8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8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9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9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1</w:t>
            </w:r>
          </w:p>
        </w:tc>
      </w:tr>
      <w:tr w:rsidR="00E652E7" w:rsidRPr="0069474E" w14:paraId="63014994" w14:textId="77777777" w:rsidTr="00DE6F7F">
        <w:trPr>
          <w:trHeight w:val="161"/>
          <w:jc w:val="center"/>
        </w:trPr>
        <w:tc>
          <w:tcPr>
            <w:tcW w:w="8931" w:type="dxa"/>
            <w:gridSpan w:val="16"/>
            <w:shd w:val="clear" w:color="auto" w:fill="DBE5F1" w:themeFill="accent1" w:themeFillTint="33"/>
            <w:noWrap/>
            <w:hideMark/>
          </w:tcPr>
          <w:p w14:paraId="63014993" w14:textId="77777777"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w:t>
            </w:r>
          </w:p>
        </w:tc>
      </w:tr>
      <w:tr w:rsidR="00DE6F7F" w:rsidRPr="0069474E" w14:paraId="630149A9" w14:textId="77777777" w:rsidTr="00BA648D">
        <w:trPr>
          <w:trHeight w:val="314"/>
          <w:jc w:val="center"/>
        </w:trPr>
        <w:tc>
          <w:tcPr>
            <w:tcW w:w="785" w:type="dxa"/>
            <w:vMerge w:val="restart"/>
            <w:shd w:val="clear" w:color="auto" w:fill="DBE5F1" w:themeFill="accent1" w:themeFillTint="33"/>
            <w:noWrap/>
            <w:hideMark/>
          </w:tcPr>
          <w:p w14:paraId="63014995" w14:textId="77777777" w:rsidR="00E652E7" w:rsidRPr="0069474E" w:rsidRDefault="00E652E7" w:rsidP="00C961C2">
            <w:pPr>
              <w:spacing w:after="0" w:line="240" w:lineRule="auto"/>
              <w:ind w:firstLine="0"/>
              <w:rPr>
                <w:rFonts w:ascii="Garamond" w:hAnsi="Garamond"/>
                <w:sz w:val="20"/>
                <w:lang w:val="sq-AL"/>
              </w:rPr>
            </w:pPr>
          </w:p>
          <w:p w14:paraId="63014996" w14:textId="77777777" w:rsidR="00E652E7" w:rsidRPr="0069474E" w:rsidRDefault="00E652E7" w:rsidP="00C961C2">
            <w:pPr>
              <w:spacing w:after="0" w:line="240" w:lineRule="auto"/>
              <w:ind w:firstLine="0"/>
              <w:rPr>
                <w:rFonts w:ascii="Garamond" w:hAnsi="Garamond"/>
                <w:sz w:val="20"/>
                <w:lang w:val="sq-AL"/>
              </w:rPr>
            </w:pPr>
          </w:p>
          <w:p w14:paraId="63014997" w14:textId="77777777" w:rsidR="00E652E7" w:rsidRPr="0069474E" w:rsidRDefault="00E652E7" w:rsidP="00C961C2">
            <w:pPr>
              <w:spacing w:after="0" w:line="240" w:lineRule="auto"/>
              <w:ind w:firstLine="0"/>
              <w:rPr>
                <w:rFonts w:ascii="Garamond" w:hAnsi="Garamond"/>
                <w:sz w:val="20"/>
                <w:lang w:val="sq-AL"/>
              </w:rPr>
            </w:pPr>
          </w:p>
          <w:p w14:paraId="63014998" w14:textId="77777777" w:rsidR="00E652E7" w:rsidRPr="0069474E" w:rsidRDefault="00E652E7" w:rsidP="00C961C2">
            <w:pPr>
              <w:spacing w:after="0" w:line="240" w:lineRule="auto"/>
              <w:ind w:firstLine="0"/>
              <w:rPr>
                <w:rFonts w:ascii="Garamond" w:hAnsi="Garamond"/>
                <w:sz w:val="20"/>
                <w:lang w:val="sq-AL"/>
              </w:rPr>
            </w:pPr>
          </w:p>
          <w:p w14:paraId="6301499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2018</w:t>
            </w:r>
          </w:p>
        </w:tc>
        <w:tc>
          <w:tcPr>
            <w:tcW w:w="1161" w:type="dxa"/>
            <w:shd w:val="clear" w:color="auto" w:fill="DBE5F1" w:themeFill="accent1" w:themeFillTint="33"/>
            <w:hideMark/>
          </w:tcPr>
          <w:p w14:paraId="6301499A" w14:textId="4F0EC595"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proc. regj.</w:t>
            </w:r>
          </w:p>
        </w:tc>
        <w:tc>
          <w:tcPr>
            <w:tcW w:w="360" w:type="dxa"/>
            <w:shd w:val="clear" w:color="auto" w:fill="DBE5F1" w:themeFill="accent1" w:themeFillTint="33"/>
            <w:noWrap/>
            <w:hideMark/>
          </w:tcPr>
          <w:p w14:paraId="6301499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noWrap/>
            <w:hideMark/>
          </w:tcPr>
          <w:p w14:paraId="6301499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4</w:t>
            </w:r>
          </w:p>
        </w:tc>
        <w:tc>
          <w:tcPr>
            <w:tcW w:w="540" w:type="dxa"/>
            <w:shd w:val="clear" w:color="auto" w:fill="DBE5F1" w:themeFill="accent1" w:themeFillTint="33"/>
            <w:noWrap/>
            <w:hideMark/>
          </w:tcPr>
          <w:p w14:paraId="6301499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9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9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A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A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A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noWrap/>
            <w:hideMark/>
          </w:tcPr>
          <w:p w14:paraId="630149A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A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A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A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A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A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4</w:t>
            </w:r>
          </w:p>
        </w:tc>
      </w:tr>
      <w:tr w:rsidR="00DE6F7F" w:rsidRPr="0069474E" w14:paraId="630149BA" w14:textId="77777777" w:rsidTr="00BA648D">
        <w:trPr>
          <w:trHeight w:val="431"/>
          <w:jc w:val="center"/>
        </w:trPr>
        <w:tc>
          <w:tcPr>
            <w:tcW w:w="785" w:type="dxa"/>
            <w:vMerge/>
            <w:shd w:val="clear" w:color="auto" w:fill="DBE5F1" w:themeFill="accent1" w:themeFillTint="33"/>
            <w:hideMark/>
          </w:tcPr>
          <w:p w14:paraId="630149AA"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AB" w14:textId="5165EA63"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proc. </w:t>
            </w:r>
            <w:r w:rsidRPr="0069474E">
              <w:rPr>
                <w:rFonts w:ascii="Garamond" w:hAnsi="Garamond"/>
                <w:sz w:val="20"/>
                <w:lang w:val="sq-AL"/>
              </w:rPr>
              <w:t>për gjykim</w:t>
            </w:r>
          </w:p>
        </w:tc>
        <w:tc>
          <w:tcPr>
            <w:tcW w:w="360" w:type="dxa"/>
            <w:shd w:val="clear" w:color="auto" w:fill="DBE5F1" w:themeFill="accent1" w:themeFillTint="33"/>
            <w:hideMark/>
          </w:tcPr>
          <w:p w14:paraId="630149A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A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A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A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B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B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B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B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B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B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B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B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B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B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CB" w14:textId="77777777" w:rsidTr="00BA648D">
        <w:trPr>
          <w:trHeight w:val="350"/>
          <w:jc w:val="center"/>
        </w:trPr>
        <w:tc>
          <w:tcPr>
            <w:tcW w:w="785" w:type="dxa"/>
            <w:vMerge/>
            <w:shd w:val="clear" w:color="auto" w:fill="DBE5F1" w:themeFill="accent1" w:themeFillTint="33"/>
            <w:hideMark/>
          </w:tcPr>
          <w:p w14:paraId="630149BB"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BC" w14:textId="7F45E703"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pand. </w:t>
            </w:r>
            <w:r w:rsidRPr="0069474E">
              <w:rPr>
                <w:rFonts w:ascii="Garamond" w:hAnsi="Garamond"/>
                <w:sz w:val="20"/>
                <w:lang w:val="sq-AL"/>
              </w:rPr>
              <w:t>Regj.</w:t>
            </w:r>
          </w:p>
        </w:tc>
        <w:tc>
          <w:tcPr>
            <w:tcW w:w="360" w:type="dxa"/>
            <w:shd w:val="clear" w:color="auto" w:fill="DBE5F1" w:themeFill="accent1" w:themeFillTint="33"/>
            <w:hideMark/>
          </w:tcPr>
          <w:p w14:paraId="630149BD"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B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B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C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C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C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C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C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C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C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C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C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C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C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DC" w14:textId="77777777" w:rsidTr="00BA648D">
        <w:trPr>
          <w:trHeight w:val="404"/>
          <w:jc w:val="center"/>
        </w:trPr>
        <w:tc>
          <w:tcPr>
            <w:tcW w:w="785" w:type="dxa"/>
            <w:vMerge/>
            <w:shd w:val="clear" w:color="auto" w:fill="DBE5F1" w:themeFill="accent1" w:themeFillTint="33"/>
            <w:hideMark/>
          </w:tcPr>
          <w:p w14:paraId="630149CC"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CD" w14:textId="4D7EC17A"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pand. </w:t>
            </w:r>
            <w:r w:rsidRPr="0069474E">
              <w:rPr>
                <w:rFonts w:ascii="Garamond" w:hAnsi="Garamond"/>
                <w:sz w:val="20"/>
                <w:lang w:val="sq-AL"/>
              </w:rPr>
              <w:t xml:space="preserve">për gjykim </w:t>
            </w:r>
          </w:p>
        </w:tc>
        <w:tc>
          <w:tcPr>
            <w:tcW w:w="360" w:type="dxa"/>
            <w:shd w:val="clear" w:color="auto" w:fill="DBE5F1" w:themeFill="accent1" w:themeFillTint="33"/>
            <w:hideMark/>
          </w:tcPr>
          <w:p w14:paraId="630149CE"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C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D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D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D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D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D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D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D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D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D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D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D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D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r w:rsidR="00DE6F7F" w:rsidRPr="0069474E" w14:paraId="630149ED" w14:textId="77777777" w:rsidTr="00BA648D">
        <w:trPr>
          <w:trHeight w:val="350"/>
          <w:jc w:val="center"/>
        </w:trPr>
        <w:tc>
          <w:tcPr>
            <w:tcW w:w="785" w:type="dxa"/>
            <w:vMerge/>
            <w:shd w:val="clear" w:color="auto" w:fill="DBE5F1" w:themeFill="accent1" w:themeFillTint="33"/>
            <w:hideMark/>
          </w:tcPr>
          <w:p w14:paraId="630149DD" w14:textId="77777777" w:rsidR="00E652E7" w:rsidRPr="0069474E" w:rsidRDefault="00E652E7" w:rsidP="00C961C2">
            <w:pPr>
              <w:spacing w:after="0" w:line="240" w:lineRule="auto"/>
              <w:ind w:firstLine="0"/>
              <w:rPr>
                <w:rFonts w:ascii="Garamond" w:hAnsi="Garamond"/>
                <w:sz w:val="20"/>
                <w:lang w:val="sq-AL"/>
              </w:rPr>
            </w:pPr>
          </w:p>
        </w:tc>
        <w:tc>
          <w:tcPr>
            <w:tcW w:w="1161" w:type="dxa"/>
            <w:shd w:val="clear" w:color="auto" w:fill="DBE5F1" w:themeFill="accent1" w:themeFillTint="33"/>
            <w:hideMark/>
          </w:tcPr>
          <w:p w14:paraId="630149DE" w14:textId="512E352F" w:rsidR="00E652E7" w:rsidRPr="0069474E" w:rsidRDefault="00E652E7" w:rsidP="00BA648D">
            <w:pPr>
              <w:spacing w:after="0" w:line="240" w:lineRule="auto"/>
              <w:ind w:firstLine="0"/>
              <w:jc w:val="left"/>
              <w:rPr>
                <w:rFonts w:ascii="Garamond" w:hAnsi="Garamond"/>
                <w:sz w:val="20"/>
                <w:lang w:val="sq-AL"/>
              </w:rPr>
            </w:pPr>
            <w:r w:rsidRPr="0069474E">
              <w:rPr>
                <w:rFonts w:ascii="Garamond" w:hAnsi="Garamond"/>
                <w:sz w:val="20"/>
                <w:lang w:val="sq-AL"/>
              </w:rPr>
              <w:t xml:space="preserve">Nr. </w:t>
            </w:r>
            <w:r w:rsidR="00E16CBF" w:rsidRPr="0069474E">
              <w:rPr>
                <w:rFonts w:ascii="Garamond" w:hAnsi="Garamond"/>
                <w:sz w:val="20"/>
                <w:lang w:val="sq-AL"/>
              </w:rPr>
              <w:t xml:space="preserve">pand. </w:t>
            </w:r>
            <w:r w:rsidRPr="0069474E">
              <w:rPr>
                <w:rFonts w:ascii="Garamond" w:hAnsi="Garamond"/>
                <w:sz w:val="20"/>
                <w:lang w:val="sq-AL"/>
              </w:rPr>
              <w:t>dënuar</w:t>
            </w:r>
          </w:p>
        </w:tc>
        <w:tc>
          <w:tcPr>
            <w:tcW w:w="360" w:type="dxa"/>
            <w:shd w:val="clear" w:color="auto" w:fill="DBE5F1" w:themeFill="accent1" w:themeFillTint="33"/>
            <w:hideMark/>
          </w:tcPr>
          <w:p w14:paraId="630149DF"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E0"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E1"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hideMark/>
          </w:tcPr>
          <w:p w14:paraId="630149E2"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E3"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720" w:type="dxa"/>
            <w:shd w:val="clear" w:color="auto" w:fill="DBE5F1" w:themeFill="accent1" w:themeFillTint="33"/>
            <w:noWrap/>
            <w:hideMark/>
          </w:tcPr>
          <w:p w14:paraId="630149E4"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E5"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E6"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540" w:type="dxa"/>
            <w:shd w:val="clear" w:color="auto" w:fill="DBE5F1" w:themeFill="accent1" w:themeFillTint="33"/>
            <w:hideMark/>
          </w:tcPr>
          <w:p w14:paraId="630149E7"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E8"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E9"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EA"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360" w:type="dxa"/>
            <w:shd w:val="clear" w:color="auto" w:fill="DBE5F1" w:themeFill="accent1" w:themeFillTint="33"/>
            <w:hideMark/>
          </w:tcPr>
          <w:p w14:paraId="630149EB"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c>
          <w:tcPr>
            <w:tcW w:w="685" w:type="dxa"/>
            <w:shd w:val="clear" w:color="auto" w:fill="DBE5F1" w:themeFill="accent1" w:themeFillTint="33"/>
            <w:noWrap/>
            <w:hideMark/>
          </w:tcPr>
          <w:p w14:paraId="630149EC" w14:textId="77777777" w:rsidR="00E652E7" w:rsidRPr="0069474E" w:rsidRDefault="00E652E7" w:rsidP="00C961C2">
            <w:pPr>
              <w:spacing w:after="0" w:line="240" w:lineRule="auto"/>
              <w:ind w:firstLine="0"/>
              <w:rPr>
                <w:rFonts w:ascii="Garamond" w:hAnsi="Garamond"/>
                <w:sz w:val="20"/>
                <w:lang w:val="sq-AL"/>
              </w:rPr>
            </w:pPr>
            <w:r w:rsidRPr="0069474E">
              <w:rPr>
                <w:rFonts w:ascii="Garamond" w:hAnsi="Garamond"/>
                <w:sz w:val="20"/>
                <w:lang w:val="sq-AL"/>
              </w:rPr>
              <w:t>0</w:t>
            </w:r>
          </w:p>
        </w:tc>
      </w:tr>
    </w:tbl>
    <w:p w14:paraId="630149EE" w14:textId="77777777" w:rsidR="00E652E7" w:rsidRPr="0069474E" w:rsidRDefault="00E652E7" w:rsidP="00DE6F7F">
      <w:pPr>
        <w:spacing w:after="0" w:line="240" w:lineRule="auto"/>
        <w:rPr>
          <w:rFonts w:ascii="Garamond" w:hAnsi="Garamond"/>
          <w:sz w:val="24"/>
          <w:lang w:val="sq-AL"/>
        </w:rPr>
      </w:pPr>
    </w:p>
    <w:p w14:paraId="630149EF" w14:textId="10564C6D"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Siç vihet re edhe nga sa më sipër</w:t>
      </w:r>
      <w:r w:rsidR="00DE0851">
        <w:rPr>
          <w:rFonts w:ascii="Garamond" w:hAnsi="Garamond"/>
          <w:sz w:val="24"/>
          <w:lang w:val="sq-AL"/>
        </w:rPr>
        <w:t>,</w:t>
      </w:r>
      <w:r w:rsidRPr="0069474E">
        <w:rPr>
          <w:rFonts w:ascii="Garamond" w:hAnsi="Garamond"/>
          <w:sz w:val="24"/>
          <w:lang w:val="sq-AL"/>
        </w:rPr>
        <w:t xml:space="preserve"> për periudhën 2015</w:t>
      </w:r>
      <w:r w:rsidR="00E16CBF" w:rsidRPr="0069474E">
        <w:rPr>
          <w:rFonts w:ascii="Garamond" w:hAnsi="Garamond"/>
          <w:sz w:val="24"/>
          <w:lang w:val="sq-AL"/>
        </w:rPr>
        <w:t xml:space="preserve"> – </w:t>
      </w:r>
      <w:r w:rsidRPr="0069474E">
        <w:rPr>
          <w:rFonts w:ascii="Garamond" w:hAnsi="Garamond"/>
          <w:sz w:val="24"/>
          <w:lang w:val="sq-AL"/>
        </w:rPr>
        <w:t>2018, rezultojnë 11 persona të dënuar për kategorinë e veprave të mësipërme, nga të cilët 10 persona për veprën penale të parashikuar nga neni 231</w:t>
      </w:r>
      <w:r w:rsidR="00DE0851">
        <w:rPr>
          <w:rFonts w:ascii="Garamond" w:hAnsi="Garamond"/>
          <w:sz w:val="24"/>
          <w:lang w:val="sq-AL"/>
        </w:rPr>
        <w:t>,</w:t>
      </w:r>
      <w:r w:rsidRPr="0069474E">
        <w:rPr>
          <w:rFonts w:ascii="Garamond" w:hAnsi="Garamond"/>
          <w:sz w:val="24"/>
          <w:lang w:val="sq-AL"/>
        </w:rPr>
        <w:t xml:space="preserve"> i Kodit Penal</w:t>
      </w:r>
      <w:r w:rsidR="00DE0851">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Rekrutimi i personave për kryerjen e veprave me qëllime terroriste ose të financimit të terrorizmit</w:t>
      </w:r>
      <w:r w:rsidR="00A03946" w:rsidRPr="0069474E">
        <w:rPr>
          <w:rFonts w:ascii="Garamond" w:hAnsi="Garamond"/>
          <w:sz w:val="24"/>
          <w:lang w:val="sq-AL"/>
        </w:rPr>
        <w:t>”</w:t>
      </w:r>
      <w:r w:rsidRPr="0069474E">
        <w:rPr>
          <w:rFonts w:ascii="Garamond" w:hAnsi="Garamond"/>
          <w:sz w:val="24"/>
          <w:lang w:val="sq-AL"/>
        </w:rPr>
        <w:t>. Në total këta individë janë dënuar me 126 vjet burg, ku dënimet për secilin prej tyre varion 7</w:t>
      </w:r>
      <w:r w:rsidR="00E16CBF" w:rsidRPr="0069474E">
        <w:rPr>
          <w:rFonts w:ascii="Garamond" w:hAnsi="Garamond"/>
          <w:sz w:val="24"/>
          <w:lang w:val="sq-AL"/>
        </w:rPr>
        <w:t xml:space="preserve"> – </w:t>
      </w:r>
      <w:r w:rsidRPr="0069474E">
        <w:rPr>
          <w:rFonts w:ascii="Garamond" w:hAnsi="Garamond"/>
          <w:sz w:val="24"/>
          <w:lang w:val="sq-AL"/>
        </w:rPr>
        <w:t xml:space="preserve">18 vjet. Ndërkohë rezulton vetëm një i dënuar për veprën penale të </w:t>
      </w:r>
      <w:r w:rsidR="00A03946" w:rsidRPr="0069474E">
        <w:rPr>
          <w:rFonts w:ascii="Garamond" w:hAnsi="Garamond"/>
          <w:sz w:val="24"/>
          <w:lang w:val="sq-AL"/>
        </w:rPr>
        <w:t>“</w:t>
      </w:r>
      <w:r w:rsidRPr="0069474E">
        <w:rPr>
          <w:rFonts w:ascii="Garamond" w:hAnsi="Garamond"/>
          <w:sz w:val="24"/>
          <w:lang w:val="sq-AL"/>
        </w:rPr>
        <w:t xml:space="preserve">Financimit të </w:t>
      </w:r>
      <w:r w:rsidR="00DE0851">
        <w:rPr>
          <w:rFonts w:ascii="Garamond" w:hAnsi="Garamond"/>
          <w:sz w:val="24"/>
          <w:lang w:val="sq-AL"/>
        </w:rPr>
        <w:t>t</w:t>
      </w:r>
      <w:r w:rsidRPr="0069474E">
        <w:rPr>
          <w:rFonts w:ascii="Garamond" w:hAnsi="Garamond"/>
          <w:sz w:val="24"/>
          <w:lang w:val="sq-AL"/>
        </w:rPr>
        <w:t>errorizmit</w:t>
      </w:r>
      <w:r w:rsidR="00A03946" w:rsidRPr="0069474E">
        <w:rPr>
          <w:rFonts w:ascii="Garamond" w:hAnsi="Garamond"/>
          <w:sz w:val="24"/>
          <w:lang w:val="sq-AL"/>
        </w:rPr>
        <w:t>”</w:t>
      </w:r>
      <w:r w:rsidRPr="0069474E">
        <w:rPr>
          <w:rFonts w:ascii="Garamond" w:hAnsi="Garamond"/>
          <w:sz w:val="24"/>
          <w:lang w:val="sq-AL"/>
        </w:rPr>
        <w:t>.</w:t>
      </w:r>
    </w:p>
    <w:p w14:paraId="630149F0"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2.3.4 Masat e marra në luftën kundër terrorizmit</w:t>
      </w:r>
    </w:p>
    <w:p w14:paraId="630149F1" w14:textId="3B73CCD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Gjatë implementimit të strategjis</w:t>
      </w:r>
      <w:r w:rsidR="00DE0851">
        <w:rPr>
          <w:rFonts w:ascii="Garamond" w:hAnsi="Garamond"/>
          <w:sz w:val="24"/>
          <w:lang w:val="sq-AL"/>
        </w:rPr>
        <w:t>ë ndër</w:t>
      </w:r>
      <w:r w:rsidRPr="0069474E">
        <w:rPr>
          <w:rFonts w:ascii="Garamond" w:hAnsi="Garamond"/>
          <w:sz w:val="24"/>
          <w:lang w:val="sq-AL"/>
        </w:rPr>
        <w:t>sektoriale të luftës kundër terrorizmit 2016</w:t>
      </w:r>
      <w:r w:rsidR="00E16CBF" w:rsidRPr="0069474E">
        <w:rPr>
          <w:rFonts w:ascii="Garamond" w:hAnsi="Garamond"/>
          <w:sz w:val="24"/>
          <w:lang w:val="sq-AL"/>
        </w:rPr>
        <w:t xml:space="preserve"> – </w:t>
      </w:r>
      <w:r w:rsidRPr="0069474E">
        <w:rPr>
          <w:rFonts w:ascii="Garamond" w:hAnsi="Garamond"/>
          <w:sz w:val="24"/>
          <w:lang w:val="sq-AL"/>
        </w:rPr>
        <w:t>2020</w:t>
      </w:r>
      <w:r w:rsidR="00DE0851">
        <w:rPr>
          <w:rFonts w:ascii="Garamond" w:hAnsi="Garamond"/>
          <w:sz w:val="24"/>
          <w:lang w:val="sq-AL"/>
        </w:rPr>
        <w:t>,</w:t>
      </w:r>
      <w:r w:rsidRPr="0069474E">
        <w:rPr>
          <w:rFonts w:ascii="Garamond" w:hAnsi="Garamond"/>
          <w:sz w:val="24"/>
          <w:lang w:val="sq-AL"/>
        </w:rPr>
        <w:t xml:space="preserve"> janë ndërmarrë masa të rëndësishme në kuadrin ligjor, institucional dhe të ngritjes së kapaciteteve. </w:t>
      </w:r>
    </w:p>
    <w:p w14:paraId="630149F2" w14:textId="648552B4"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Reagimi i Shqipërisë ndaj rrezikut për akte terroriste apo financimin e tij deri tani ka qenë nëpërmjet masave</w:t>
      </w:r>
      <w:r w:rsidR="00DE0851">
        <w:rPr>
          <w:rFonts w:ascii="Garamond" w:hAnsi="Garamond"/>
          <w:sz w:val="24"/>
          <w:lang w:val="sq-AL"/>
        </w:rPr>
        <w:t>,</w:t>
      </w:r>
      <w:r w:rsidRPr="0069474E">
        <w:rPr>
          <w:rFonts w:ascii="Garamond" w:hAnsi="Garamond"/>
          <w:sz w:val="24"/>
          <w:lang w:val="sq-AL"/>
        </w:rPr>
        <w:t xml:space="preserve"> si më poshtë:</w:t>
      </w:r>
    </w:p>
    <w:p w14:paraId="630149F3" w14:textId="3BCB03E9"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n</w:t>
      </w:r>
      <w:r w:rsidR="00E652E7" w:rsidRPr="0069474E">
        <w:rPr>
          <w:rFonts w:ascii="Garamond" w:hAnsi="Garamond"/>
          <w:sz w:val="24"/>
          <w:lang w:val="sq-AL"/>
        </w:rPr>
        <w:t>dryshimet ligjore me ligjin nr. 144/2013 dhe ligjin nr. 98/2014</w:t>
      </w:r>
      <w:r w:rsidR="00E16CBF"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Për disa shtesa dhe ndryshim</w:t>
      </w:r>
      <w:r w:rsidR="00E16CBF" w:rsidRPr="0069474E">
        <w:rPr>
          <w:rFonts w:ascii="Garamond" w:hAnsi="Garamond"/>
          <w:sz w:val="24"/>
          <w:lang w:val="sq-AL"/>
        </w:rPr>
        <w:t>e në ligjin nr. 7895, datë</w:t>
      </w:r>
      <w:r w:rsidR="002F1DCD" w:rsidRPr="0069474E">
        <w:rPr>
          <w:rFonts w:ascii="Garamond" w:hAnsi="Garamond"/>
          <w:sz w:val="24"/>
          <w:lang w:val="sq-AL"/>
        </w:rPr>
        <w:t xml:space="preserve"> </w:t>
      </w:r>
      <w:r w:rsidR="00E16CBF" w:rsidRPr="0069474E">
        <w:rPr>
          <w:rFonts w:ascii="Garamond" w:hAnsi="Garamond"/>
          <w:sz w:val="24"/>
          <w:lang w:val="sq-AL"/>
        </w:rPr>
        <w:t>27.</w:t>
      </w:r>
      <w:r w:rsidR="00E652E7" w:rsidRPr="0069474E">
        <w:rPr>
          <w:rFonts w:ascii="Garamond" w:hAnsi="Garamond"/>
          <w:sz w:val="24"/>
          <w:lang w:val="sq-AL"/>
        </w:rPr>
        <w:t xml:space="preserve">1.1995, </w:t>
      </w:r>
      <w:r w:rsidR="00E16CBF" w:rsidRPr="0069474E">
        <w:rPr>
          <w:rFonts w:ascii="Garamond" w:hAnsi="Garamond"/>
          <w:sz w:val="24"/>
          <w:lang w:val="sq-AL"/>
        </w:rPr>
        <w:t>‘</w:t>
      </w:r>
      <w:r w:rsidR="00E652E7" w:rsidRPr="0069474E">
        <w:rPr>
          <w:rFonts w:ascii="Garamond" w:hAnsi="Garamond"/>
          <w:sz w:val="24"/>
          <w:lang w:val="sq-AL"/>
        </w:rPr>
        <w:t>Kodit</w:t>
      </w:r>
      <w:r w:rsidR="002F1DCD" w:rsidRPr="0069474E">
        <w:rPr>
          <w:rFonts w:ascii="Garamond" w:hAnsi="Garamond"/>
          <w:sz w:val="24"/>
          <w:lang w:val="sq-AL"/>
        </w:rPr>
        <w:t xml:space="preserve"> </w:t>
      </w:r>
      <w:r w:rsidR="00E652E7" w:rsidRPr="0069474E">
        <w:rPr>
          <w:rFonts w:ascii="Garamond" w:hAnsi="Garamond"/>
          <w:sz w:val="24"/>
          <w:lang w:val="sq-AL"/>
        </w:rPr>
        <w:t>Penal i Republikës së Shqipërisë</w:t>
      </w:r>
      <w:r w:rsidR="00E16CBF" w:rsidRPr="0069474E">
        <w:rPr>
          <w:rFonts w:ascii="Garamond" w:hAnsi="Garamond"/>
          <w:sz w:val="24"/>
          <w:lang w:val="sq-AL"/>
        </w:rPr>
        <w:t>’”</w:t>
      </w:r>
      <w:r w:rsidR="00E652E7" w:rsidRPr="0069474E">
        <w:rPr>
          <w:rFonts w:ascii="Garamond" w:hAnsi="Garamond"/>
          <w:sz w:val="24"/>
          <w:lang w:val="sq-AL"/>
        </w:rPr>
        <w:t>, ku përveç nenit 265</w:t>
      </w:r>
      <w:r w:rsidR="00DE0851">
        <w:rPr>
          <w:rFonts w:ascii="Garamond" w:hAnsi="Garamond"/>
          <w:sz w:val="24"/>
          <w:lang w:val="sq-AL"/>
        </w:rPr>
        <w:t>,</w:t>
      </w:r>
      <w:r w:rsidR="00E652E7" w:rsidRPr="0069474E">
        <w:rPr>
          <w:rFonts w:ascii="Garamond" w:hAnsi="Garamond"/>
          <w:sz w:val="24"/>
          <w:lang w:val="sq-AL"/>
        </w:rPr>
        <w:t xml:space="preserve"> të Kodit Penal, </w:t>
      </w:r>
      <w:r w:rsidR="00A03946" w:rsidRPr="0069474E">
        <w:rPr>
          <w:rFonts w:ascii="Garamond" w:hAnsi="Garamond"/>
          <w:sz w:val="24"/>
          <w:lang w:val="sq-AL"/>
        </w:rPr>
        <w:t>“</w:t>
      </w:r>
      <w:r w:rsidR="00E652E7" w:rsidRPr="0069474E">
        <w:rPr>
          <w:rFonts w:ascii="Garamond" w:hAnsi="Garamond"/>
          <w:sz w:val="24"/>
          <w:lang w:val="sq-AL"/>
        </w:rPr>
        <w:t>Nxitja e urrejtjes ose grindjeve</w:t>
      </w:r>
      <w:r w:rsidR="00A03946" w:rsidRPr="0069474E">
        <w:rPr>
          <w:rFonts w:ascii="Garamond" w:hAnsi="Garamond"/>
          <w:sz w:val="24"/>
          <w:lang w:val="sq-AL"/>
        </w:rPr>
        <w:t>”</w:t>
      </w:r>
      <w:r w:rsidR="00E652E7" w:rsidRPr="0069474E">
        <w:rPr>
          <w:rFonts w:ascii="Garamond" w:hAnsi="Garamond"/>
          <w:sz w:val="24"/>
          <w:lang w:val="sq-AL"/>
        </w:rPr>
        <w:t>, u shtuan nenet 265/a, 265/b dhe 265/c përkatësisht</w:t>
      </w:r>
      <w:r w:rsidR="00DE0851">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Pjesëmarrja në veprime luftarake në një shtet të huaj</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Organizimi për pjesëmarrje në veprime luftarake në një shtet të huaj</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Thirrja për pjesëmarrje në veprime luftarake të dhunshme në një shtet të huaj</w:t>
      </w:r>
      <w:r w:rsidR="00A03946" w:rsidRPr="0069474E">
        <w:rPr>
          <w:rFonts w:ascii="Garamond" w:hAnsi="Garamond"/>
          <w:sz w:val="24"/>
          <w:lang w:val="sq-AL"/>
        </w:rPr>
        <w:t>”</w:t>
      </w:r>
      <w:r w:rsidR="00DE0851">
        <w:rPr>
          <w:rFonts w:ascii="Garamond" w:hAnsi="Garamond"/>
          <w:sz w:val="24"/>
          <w:lang w:val="sq-AL"/>
        </w:rPr>
        <w:t>;</w:t>
      </w:r>
    </w:p>
    <w:p w14:paraId="630149F4" w14:textId="48765D66"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k</w:t>
      </w:r>
      <w:r w:rsidR="00E652E7" w:rsidRPr="0069474E">
        <w:rPr>
          <w:rFonts w:ascii="Garamond" w:hAnsi="Garamond"/>
          <w:sz w:val="24"/>
          <w:lang w:val="sq-AL"/>
        </w:rPr>
        <w:t xml:space="preserve">alimi i veprës penale </w:t>
      </w:r>
      <w:r w:rsidR="00A03946" w:rsidRPr="0069474E">
        <w:rPr>
          <w:rFonts w:ascii="Garamond" w:hAnsi="Garamond"/>
          <w:sz w:val="24"/>
          <w:lang w:val="sq-AL"/>
        </w:rPr>
        <w:t>“</w:t>
      </w:r>
      <w:r w:rsidR="00E652E7" w:rsidRPr="0069474E">
        <w:rPr>
          <w:rFonts w:ascii="Garamond" w:hAnsi="Garamond"/>
          <w:sz w:val="24"/>
          <w:lang w:val="sq-AL"/>
        </w:rPr>
        <w:t>Financim i terrorizmit</w:t>
      </w:r>
      <w:r w:rsidR="00A03946" w:rsidRPr="0069474E">
        <w:rPr>
          <w:rFonts w:ascii="Garamond" w:hAnsi="Garamond"/>
          <w:sz w:val="24"/>
          <w:lang w:val="sq-AL"/>
        </w:rPr>
        <w:t>”</w:t>
      </w:r>
      <w:r w:rsidR="00DE0851">
        <w:rPr>
          <w:rFonts w:ascii="Garamond" w:hAnsi="Garamond"/>
          <w:sz w:val="24"/>
          <w:lang w:val="sq-AL"/>
        </w:rPr>
        <w:t>,</w:t>
      </w:r>
      <w:r w:rsidR="00E652E7" w:rsidRPr="0069474E">
        <w:rPr>
          <w:rFonts w:ascii="Garamond" w:hAnsi="Garamond"/>
          <w:sz w:val="24"/>
          <w:lang w:val="sq-AL"/>
        </w:rPr>
        <w:t xml:space="preserve"> si objekt i punës së Drejtorisë së Antiterrorit dhe ngritja e Njësisë për Hetimin e Financimit të Terrorizmit, në përbërje të kësaj </w:t>
      </w:r>
      <w:r w:rsidR="00DE0851">
        <w:rPr>
          <w:rFonts w:ascii="Garamond" w:hAnsi="Garamond"/>
          <w:sz w:val="24"/>
          <w:lang w:val="sq-AL"/>
        </w:rPr>
        <w:t>d</w:t>
      </w:r>
      <w:r w:rsidR="00E652E7" w:rsidRPr="0069474E">
        <w:rPr>
          <w:rFonts w:ascii="Garamond" w:hAnsi="Garamond"/>
          <w:sz w:val="24"/>
          <w:lang w:val="sq-AL"/>
        </w:rPr>
        <w:t>rejtorie, në zbatim të rekomandimeve të MONEYVAL, të KE-së</w:t>
      </w:r>
      <w:r w:rsidR="00DE0851">
        <w:rPr>
          <w:rFonts w:ascii="Garamond" w:hAnsi="Garamond"/>
          <w:sz w:val="24"/>
          <w:lang w:val="sq-AL"/>
        </w:rPr>
        <w:t>;</w:t>
      </w:r>
    </w:p>
    <w:p w14:paraId="630149F5" w14:textId="67FD787D"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h</w:t>
      </w:r>
      <w:r w:rsidR="00E652E7" w:rsidRPr="0069474E">
        <w:rPr>
          <w:rFonts w:ascii="Garamond" w:hAnsi="Garamond"/>
          <w:sz w:val="24"/>
          <w:lang w:val="sq-AL"/>
        </w:rPr>
        <w:t xml:space="preserve">artimi dhe miratimi i </w:t>
      </w:r>
      <w:r w:rsidR="00DE0851">
        <w:rPr>
          <w:rFonts w:ascii="Garamond" w:hAnsi="Garamond"/>
          <w:sz w:val="24"/>
          <w:lang w:val="sq-AL"/>
        </w:rPr>
        <w:t>“</w:t>
      </w:r>
      <w:r w:rsidR="00E652E7" w:rsidRPr="0069474E">
        <w:rPr>
          <w:rFonts w:ascii="Garamond" w:hAnsi="Garamond"/>
          <w:sz w:val="24"/>
          <w:lang w:val="sq-AL"/>
        </w:rPr>
        <w:t>Strategjisë kombëtare për luftën kundër ekstremizmit të dhunshëm dhe Planit të Veprimit 2016</w:t>
      </w:r>
      <w:r w:rsidR="00E16CBF" w:rsidRPr="0069474E">
        <w:rPr>
          <w:rFonts w:ascii="Garamond" w:hAnsi="Garamond"/>
          <w:sz w:val="24"/>
          <w:lang w:val="sq-AL"/>
        </w:rPr>
        <w:t xml:space="preserve"> – </w:t>
      </w:r>
      <w:r w:rsidR="00E652E7" w:rsidRPr="0069474E">
        <w:rPr>
          <w:rFonts w:ascii="Garamond" w:hAnsi="Garamond"/>
          <w:sz w:val="24"/>
          <w:lang w:val="sq-AL"/>
        </w:rPr>
        <w:t>2020</w:t>
      </w:r>
      <w:r w:rsidR="00DE0851">
        <w:rPr>
          <w:rFonts w:ascii="Garamond" w:hAnsi="Garamond"/>
          <w:sz w:val="24"/>
          <w:lang w:val="sq-AL"/>
        </w:rPr>
        <w:t>”</w:t>
      </w:r>
      <w:r w:rsidR="00E652E7" w:rsidRPr="0069474E">
        <w:rPr>
          <w:rFonts w:ascii="Garamond" w:hAnsi="Garamond"/>
          <w:sz w:val="24"/>
          <w:lang w:val="sq-AL"/>
        </w:rPr>
        <w:t>, miratuar me VKM</w:t>
      </w:r>
      <w:r w:rsidR="00E16CBF" w:rsidRPr="0069474E">
        <w:rPr>
          <w:rFonts w:ascii="Garamond" w:hAnsi="Garamond"/>
          <w:sz w:val="24"/>
          <w:lang w:val="sq-AL"/>
        </w:rPr>
        <w:t>-n</w:t>
      </w:r>
      <w:r w:rsidR="00DE0851">
        <w:rPr>
          <w:rFonts w:ascii="Garamond" w:hAnsi="Garamond"/>
          <w:sz w:val="24"/>
          <w:lang w:val="sq-AL"/>
        </w:rPr>
        <w:t>ë</w:t>
      </w:r>
      <w:r w:rsidR="00E652E7" w:rsidRPr="0069474E">
        <w:rPr>
          <w:rFonts w:ascii="Garamond" w:hAnsi="Garamond"/>
          <w:sz w:val="24"/>
          <w:lang w:val="sq-AL"/>
        </w:rPr>
        <w:t xml:space="preserve"> </w:t>
      </w:r>
      <w:r w:rsidR="00E16CBF" w:rsidRPr="0069474E">
        <w:rPr>
          <w:rFonts w:ascii="Garamond" w:hAnsi="Garamond"/>
          <w:sz w:val="24"/>
          <w:lang w:val="sq-AL"/>
        </w:rPr>
        <w:t xml:space="preserve">nr. </w:t>
      </w:r>
      <w:r w:rsidR="00DE0851">
        <w:rPr>
          <w:rFonts w:ascii="Garamond" w:hAnsi="Garamond"/>
          <w:sz w:val="24"/>
          <w:lang w:val="sq-AL"/>
        </w:rPr>
        <w:t>930, datë 18.11.2015;</w:t>
      </w:r>
    </w:p>
    <w:p w14:paraId="630149F6" w14:textId="15009035"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h</w:t>
      </w:r>
      <w:r w:rsidR="00E652E7" w:rsidRPr="0069474E">
        <w:rPr>
          <w:rFonts w:ascii="Garamond" w:hAnsi="Garamond"/>
          <w:sz w:val="24"/>
          <w:lang w:val="sq-AL"/>
        </w:rPr>
        <w:t xml:space="preserve">artimi i </w:t>
      </w:r>
      <w:r w:rsidR="00DE0851">
        <w:rPr>
          <w:rFonts w:ascii="Garamond" w:hAnsi="Garamond"/>
          <w:sz w:val="24"/>
          <w:lang w:val="sq-AL"/>
        </w:rPr>
        <w:t>“</w:t>
      </w:r>
      <w:r w:rsidR="00E652E7" w:rsidRPr="0069474E">
        <w:rPr>
          <w:rFonts w:ascii="Garamond" w:hAnsi="Garamond"/>
          <w:sz w:val="24"/>
          <w:lang w:val="sq-AL"/>
        </w:rPr>
        <w:t>Strategjisë së Sigurisë Kombëtare</w:t>
      </w:r>
      <w:r w:rsidR="00DE0851">
        <w:rPr>
          <w:rFonts w:ascii="Garamond" w:hAnsi="Garamond"/>
          <w:sz w:val="24"/>
          <w:lang w:val="sq-AL"/>
        </w:rPr>
        <w:t>”</w:t>
      </w:r>
      <w:r w:rsidR="00E652E7" w:rsidRPr="0069474E">
        <w:rPr>
          <w:rFonts w:ascii="Garamond" w:hAnsi="Garamond"/>
          <w:sz w:val="24"/>
          <w:lang w:val="sq-AL"/>
        </w:rPr>
        <w:t>, me VKM</w:t>
      </w:r>
      <w:r w:rsidR="00E16CBF" w:rsidRPr="0069474E">
        <w:rPr>
          <w:rFonts w:ascii="Garamond" w:hAnsi="Garamond"/>
          <w:sz w:val="24"/>
          <w:lang w:val="sq-AL"/>
        </w:rPr>
        <w:t>-n</w:t>
      </w:r>
      <w:r w:rsidR="00DE0851">
        <w:rPr>
          <w:rFonts w:ascii="Garamond" w:hAnsi="Garamond"/>
          <w:sz w:val="24"/>
          <w:lang w:val="sq-AL"/>
        </w:rPr>
        <w:t>ë</w:t>
      </w:r>
      <w:r w:rsidR="00E652E7" w:rsidRPr="0069474E">
        <w:rPr>
          <w:rFonts w:ascii="Garamond" w:hAnsi="Garamond"/>
          <w:sz w:val="24"/>
          <w:lang w:val="sq-AL"/>
        </w:rPr>
        <w:t xml:space="preserve"> nr. 930</w:t>
      </w:r>
      <w:r w:rsidR="00E16CBF" w:rsidRPr="0069474E">
        <w:rPr>
          <w:rFonts w:ascii="Garamond" w:hAnsi="Garamond"/>
          <w:sz w:val="24"/>
          <w:lang w:val="sq-AL"/>
        </w:rPr>
        <w:t>,</w:t>
      </w:r>
      <w:r w:rsidR="00E652E7" w:rsidRPr="0069474E">
        <w:rPr>
          <w:rFonts w:ascii="Garamond" w:hAnsi="Garamond"/>
          <w:sz w:val="24"/>
          <w:lang w:val="sq-AL"/>
        </w:rPr>
        <w:t xml:space="preserve"> datë 18.11.2015</w:t>
      </w:r>
      <w:r w:rsidR="00E16CBF" w:rsidRPr="0069474E">
        <w:rPr>
          <w:rFonts w:ascii="Garamond" w:hAnsi="Garamond"/>
          <w:sz w:val="24"/>
          <w:lang w:val="sq-AL"/>
        </w:rPr>
        <w:t>,</w:t>
      </w:r>
      <w:r w:rsidR="00E652E7" w:rsidRPr="0069474E">
        <w:rPr>
          <w:rFonts w:ascii="Garamond" w:hAnsi="Garamond"/>
          <w:sz w:val="24"/>
          <w:lang w:val="sq-AL"/>
        </w:rPr>
        <w:t xml:space="preserve"> e cila përfshin një sërë veprimesh, që synojnë: </w:t>
      </w:r>
    </w:p>
    <w:p w14:paraId="630149F7" w14:textId="5E05CA76"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a) </w:t>
      </w:r>
      <w:r w:rsidR="00DE0851">
        <w:rPr>
          <w:rFonts w:ascii="Garamond" w:hAnsi="Garamond"/>
          <w:sz w:val="24"/>
          <w:lang w:val="sq-AL"/>
        </w:rPr>
        <w:t>z</w:t>
      </w:r>
      <w:r w:rsidR="00E652E7" w:rsidRPr="0069474E">
        <w:rPr>
          <w:rFonts w:ascii="Garamond" w:hAnsi="Garamond"/>
          <w:sz w:val="24"/>
          <w:lang w:val="sq-AL"/>
        </w:rPr>
        <w:t xml:space="preserve">gjerimin dhe përmirësimin e kuadrit ligjor shqiptar për përcaktimin si vepër penale të të gjitha formave të ekstremizmit të dhunshëm, si dhe të rekrutimit të luftëtarëve të huaj terroristë; </w:t>
      </w:r>
    </w:p>
    <w:p w14:paraId="630149F8" w14:textId="4D14284E"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b) </w:t>
      </w:r>
      <w:r w:rsidR="00DE0851">
        <w:rPr>
          <w:rFonts w:ascii="Garamond" w:hAnsi="Garamond"/>
          <w:sz w:val="24"/>
          <w:lang w:val="sq-AL"/>
        </w:rPr>
        <w:t>f</w:t>
      </w:r>
      <w:r w:rsidR="00E652E7" w:rsidRPr="0069474E">
        <w:rPr>
          <w:rFonts w:ascii="Garamond" w:hAnsi="Garamond"/>
          <w:sz w:val="24"/>
          <w:lang w:val="sq-AL"/>
        </w:rPr>
        <w:t xml:space="preserve">orcimin e kapaciteteve dhe ekspertizës së zyrtarëve të zbatimit të ligjit, për të parandaluar ekstremizmin e dhunshëm; </w:t>
      </w:r>
    </w:p>
    <w:p w14:paraId="630149F9" w14:textId="54652A93"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c) </w:t>
      </w:r>
      <w:r w:rsidR="00DE0851">
        <w:rPr>
          <w:rFonts w:ascii="Garamond" w:hAnsi="Garamond"/>
          <w:sz w:val="24"/>
          <w:lang w:val="sq-AL"/>
        </w:rPr>
        <w:t>n</w:t>
      </w:r>
      <w:r w:rsidR="00E652E7" w:rsidRPr="0069474E">
        <w:rPr>
          <w:rFonts w:ascii="Garamond" w:hAnsi="Garamond"/>
          <w:sz w:val="24"/>
          <w:lang w:val="sq-AL"/>
        </w:rPr>
        <w:t xml:space="preserve">xitjen e institucioneve shtetërore për t’ua angazhuar me bashkësitë vendore, përfaqësuesit fetarë dhe aktorë të tjerë, me qëllim identifikimin e grupeve në nevojë, që janë apo mund të bëhen shënjestër e ekstremizmit të dhunshëm; </w:t>
      </w:r>
    </w:p>
    <w:p w14:paraId="630149FA" w14:textId="6C16A486"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d) </w:t>
      </w:r>
      <w:r w:rsidR="00DE0851">
        <w:rPr>
          <w:rFonts w:ascii="Garamond" w:hAnsi="Garamond"/>
          <w:sz w:val="24"/>
          <w:lang w:val="sq-AL"/>
        </w:rPr>
        <w:t>i</w:t>
      </w:r>
      <w:r w:rsidR="00E652E7" w:rsidRPr="0069474E">
        <w:rPr>
          <w:rFonts w:ascii="Garamond" w:hAnsi="Garamond"/>
          <w:sz w:val="24"/>
          <w:lang w:val="sq-AL"/>
        </w:rPr>
        <w:t xml:space="preserve">dentifikimin dhe kuptimin e shqetësimeve sociale të komuniteteve lokale, në mënyrë që të bëhet i mundur trajtimi i shkaqeve rrënjësore të radikalizmit dhe ekstremizmit të dhunshëm; </w:t>
      </w:r>
    </w:p>
    <w:p w14:paraId="630149FB" w14:textId="3AF481D5"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e) </w:t>
      </w:r>
      <w:r w:rsidR="00DE0851">
        <w:rPr>
          <w:rFonts w:ascii="Garamond" w:hAnsi="Garamond"/>
          <w:sz w:val="24"/>
          <w:lang w:val="sq-AL"/>
        </w:rPr>
        <w:t>h</w:t>
      </w:r>
      <w:r w:rsidR="00E652E7" w:rsidRPr="0069474E">
        <w:rPr>
          <w:rFonts w:ascii="Garamond" w:hAnsi="Garamond"/>
          <w:sz w:val="24"/>
          <w:lang w:val="sq-AL"/>
        </w:rPr>
        <w:t>artimi i programeve dhe politikave specifike të përshtatura, për të parandaluar përhapjen e dhunës dhe ekstremizmit dhe njëkohësisht, për të rritur ndërgjegjësimin e shoqërisë mbi këto dukuri</w:t>
      </w:r>
      <w:r w:rsidR="00DE0851">
        <w:rPr>
          <w:rFonts w:ascii="Garamond" w:hAnsi="Garamond"/>
          <w:sz w:val="24"/>
          <w:lang w:val="sq-AL"/>
        </w:rPr>
        <w:t>;</w:t>
      </w:r>
    </w:p>
    <w:p w14:paraId="630149FC" w14:textId="29CA872B"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m</w:t>
      </w:r>
      <w:r w:rsidR="00E652E7" w:rsidRPr="0069474E">
        <w:rPr>
          <w:rFonts w:ascii="Garamond" w:hAnsi="Garamond"/>
          <w:sz w:val="24"/>
          <w:lang w:val="sq-AL"/>
        </w:rPr>
        <w:t xml:space="preserve">iratimi i </w:t>
      </w:r>
      <w:r w:rsidR="00A03946" w:rsidRPr="0069474E">
        <w:rPr>
          <w:rFonts w:ascii="Garamond" w:hAnsi="Garamond"/>
          <w:sz w:val="24"/>
          <w:lang w:val="sq-AL"/>
        </w:rPr>
        <w:t>“</w:t>
      </w:r>
      <w:r w:rsidR="00E652E7" w:rsidRPr="0069474E">
        <w:rPr>
          <w:rFonts w:ascii="Garamond" w:hAnsi="Garamond"/>
          <w:sz w:val="24"/>
          <w:lang w:val="sq-AL"/>
        </w:rPr>
        <w:t>Strategjisë ndërsektoriale të luftës kundër krimit të organizuar, trafiqeve të paligjshme dhe terrorizmit, 2013</w:t>
      </w:r>
      <w:r w:rsidR="00E16CBF" w:rsidRPr="0069474E">
        <w:rPr>
          <w:rFonts w:ascii="Garamond" w:hAnsi="Garamond"/>
          <w:sz w:val="24"/>
          <w:lang w:val="sq-AL"/>
        </w:rPr>
        <w:t xml:space="preserve"> – </w:t>
      </w:r>
      <w:r w:rsidR="00E652E7" w:rsidRPr="0069474E">
        <w:rPr>
          <w:rFonts w:ascii="Garamond" w:hAnsi="Garamond"/>
          <w:sz w:val="24"/>
          <w:lang w:val="sq-AL"/>
        </w:rPr>
        <w:t>2020</w:t>
      </w:r>
      <w:r w:rsidR="00A03946" w:rsidRPr="0069474E">
        <w:rPr>
          <w:rFonts w:ascii="Garamond" w:hAnsi="Garamond"/>
          <w:sz w:val="24"/>
          <w:lang w:val="sq-AL"/>
        </w:rPr>
        <w:t>”</w:t>
      </w:r>
      <w:r w:rsidR="00E652E7" w:rsidRPr="0069474E">
        <w:rPr>
          <w:rFonts w:ascii="Garamond" w:hAnsi="Garamond"/>
          <w:sz w:val="24"/>
          <w:lang w:val="sq-AL"/>
        </w:rPr>
        <w:t xml:space="preserve"> dhe Planit të Veprimit për vitet 2013</w:t>
      </w:r>
      <w:r w:rsidR="00E16CBF" w:rsidRPr="0069474E">
        <w:rPr>
          <w:rFonts w:ascii="Garamond" w:hAnsi="Garamond"/>
          <w:sz w:val="24"/>
          <w:lang w:val="sq-AL"/>
        </w:rPr>
        <w:t xml:space="preserve"> – </w:t>
      </w:r>
      <w:r w:rsidR="00E652E7" w:rsidRPr="0069474E">
        <w:rPr>
          <w:rFonts w:ascii="Garamond" w:hAnsi="Garamond"/>
          <w:sz w:val="24"/>
          <w:lang w:val="sq-AL"/>
        </w:rPr>
        <w:t>2016, me VKM</w:t>
      </w:r>
      <w:r w:rsidR="00E16CBF" w:rsidRPr="0069474E">
        <w:rPr>
          <w:rFonts w:ascii="Garamond" w:hAnsi="Garamond"/>
          <w:sz w:val="24"/>
          <w:lang w:val="sq-AL"/>
        </w:rPr>
        <w:t>-n</w:t>
      </w:r>
      <w:r w:rsidR="00E70842">
        <w:rPr>
          <w:rFonts w:ascii="Garamond" w:hAnsi="Garamond"/>
          <w:sz w:val="24"/>
          <w:lang w:val="sq-AL"/>
        </w:rPr>
        <w:t>ë</w:t>
      </w:r>
      <w:r w:rsidR="00E16CBF" w:rsidRPr="0069474E">
        <w:rPr>
          <w:rFonts w:ascii="Garamond" w:hAnsi="Garamond"/>
          <w:sz w:val="24"/>
          <w:lang w:val="sq-AL"/>
        </w:rPr>
        <w:t xml:space="preserve"> nr. 663, datë 17.</w:t>
      </w:r>
      <w:r w:rsidR="00E652E7" w:rsidRPr="0069474E">
        <w:rPr>
          <w:rFonts w:ascii="Garamond" w:hAnsi="Garamond"/>
          <w:sz w:val="24"/>
          <w:lang w:val="sq-AL"/>
        </w:rPr>
        <w:t>7.2013, strategji e cila synon të zhvillojë politikat e duhura për të përmirësuar më tej standar</w:t>
      </w:r>
      <w:r w:rsidR="00E16CBF" w:rsidRPr="0069474E">
        <w:rPr>
          <w:rFonts w:ascii="Garamond" w:hAnsi="Garamond"/>
          <w:sz w:val="24"/>
          <w:lang w:val="sq-AL"/>
        </w:rPr>
        <w:t>d</w:t>
      </w:r>
      <w:r w:rsidR="00E652E7" w:rsidRPr="0069474E">
        <w:rPr>
          <w:rFonts w:ascii="Garamond" w:hAnsi="Garamond"/>
          <w:sz w:val="24"/>
          <w:lang w:val="sq-AL"/>
        </w:rPr>
        <w:t>et e sigurisë në vend, nëpërmjet:</w:t>
      </w:r>
    </w:p>
    <w:p w14:paraId="630149FD" w14:textId="58711266"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ritjes së efikasitet të standar</w:t>
      </w:r>
      <w:r w:rsidR="00E16CBF" w:rsidRPr="0069474E">
        <w:rPr>
          <w:rFonts w:ascii="Garamond" w:hAnsi="Garamond"/>
          <w:sz w:val="24"/>
          <w:lang w:val="sq-AL"/>
        </w:rPr>
        <w:t>d</w:t>
      </w:r>
      <w:r w:rsidR="00E652E7" w:rsidRPr="0069474E">
        <w:rPr>
          <w:rFonts w:ascii="Garamond" w:hAnsi="Garamond"/>
          <w:sz w:val="24"/>
          <w:lang w:val="sq-AL"/>
        </w:rPr>
        <w:t>eve të menaxhimit të personelit në çdo agjenci apo strukturë;</w:t>
      </w:r>
    </w:p>
    <w:p w14:paraId="630149FE" w14:textId="7AE37A98"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ritjes dhe forcimit të masave në drejtim të parandalimit të akteve terroriste dhe ekstremizmit;</w:t>
      </w:r>
    </w:p>
    <w:p w14:paraId="630149FF" w14:textId="371FDAEA"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ritjes së kapaciteteve operacionale dhe goditjes së krimit të organizuar bazuar në vlerësimin e kërcënimeve dhe hetimeve proaktive;</w:t>
      </w:r>
    </w:p>
    <w:p w14:paraId="63014A00" w14:textId="0A14A4B5"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ritjes së bashkëpunimit me strukturat e brendshme dhe partnerët rajonale të BE-së, si dhe institucionet relevante të sistemit të Kombeve të Bashkuara për luftën ndaj krimit të organizuar, trafiqeve të paligjshme, krimit financiar dhe korrupsionit;</w:t>
      </w:r>
    </w:p>
    <w:p w14:paraId="63014A01" w14:textId="4CEB50BD"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ritjes së kapaciteteve investiguese dhe orientimin e këtyre strukturave drejt inteligjencës</w:t>
      </w:r>
      <w:r w:rsidR="00DE0851">
        <w:rPr>
          <w:rFonts w:ascii="Garamond" w:hAnsi="Garamond"/>
          <w:sz w:val="24"/>
          <w:lang w:val="sq-AL"/>
        </w:rPr>
        <w:t>;</w:t>
      </w:r>
    </w:p>
    <w:p w14:paraId="63014A02" w14:textId="63A59539" w:rsidR="00E652E7" w:rsidRPr="0069474E" w:rsidRDefault="00BA648D"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k</w:t>
      </w:r>
      <w:r w:rsidR="00E652E7" w:rsidRPr="0069474E">
        <w:rPr>
          <w:rFonts w:ascii="Garamond" w:hAnsi="Garamond"/>
          <w:sz w:val="24"/>
          <w:lang w:val="sq-AL"/>
        </w:rPr>
        <w:t xml:space="preserve">rijimi i </w:t>
      </w:r>
      <w:r w:rsidR="00A03946" w:rsidRPr="0069474E">
        <w:rPr>
          <w:rFonts w:ascii="Garamond" w:hAnsi="Garamond"/>
          <w:sz w:val="24"/>
          <w:lang w:val="sq-AL"/>
        </w:rPr>
        <w:t>“</w:t>
      </w:r>
      <w:r w:rsidR="00E652E7" w:rsidRPr="0069474E">
        <w:rPr>
          <w:rFonts w:ascii="Garamond" w:hAnsi="Garamond"/>
          <w:sz w:val="24"/>
          <w:lang w:val="sq-AL"/>
        </w:rPr>
        <w:t>Qendrës së Koordinimit Kundër Ekstremizmit të Dhunshëm (QKEDH)</w:t>
      </w:r>
      <w:r w:rsidR="00A03946" w:rsidRPr="0069474E">
        <w:rPr>
          <w:rFonts w:ascii="Garamond" w:hAnsi="Garamond"/>
          <w:sz w:val="24"/>
          <w:lang w:val="sq-AL"/>
        </w:rPr>
        <w:t>”</w:t>
      </w:r>
      <w:r w:rsidR="00E70842">
        <w:rPr>
          <w:rFonts w:ascii="Garamond" w:hAnsi="Garamond"/>
          <w:sz w:val="24"/>
          <w:lang w:val="sq-AL"/>
        </w:rPr>
        <w:t>,</w:t>
      </w:r>
      <w:r w:rsidR="00E652E7" w:rsidRPr="0069474E">
        <w:rPr>
          <w:rFonts w:ascii="Garamond" w:hAnsi="Garamond"/>
          <w:sz w:val="24"/>
          <w:lang w:val="sq-AL"/>
        </w:rPr>
        <w:t xml:space="preserve"> si institucion në varësi të Kryeministrisë</w:t>
      </w:r>
      <w:r w:rsidR="00DE0851">
        <w:rPr>
          <w:rFonts w:ascii="Garamond" w:hAnsi="Garamond"/>
          <w:sz w:val="24"/>
          <w:lang w:val="sq-AL"/>
        </w:rPr>
        <w:t>;</w:t>
      </w:r>
    </w:p>
    <w:p w14:paraId="63014A03" w14:textId="762CAC0D"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n</w:t>
      </w:r>
      <w:r w:rsidR="00E652E7" w:rsidRPr="0069474E">
        <w:rPr>
          <w:rFonts w:ascii="Garamond" w:hAnsi="Garamond"/>
          <w:sz w:val="24"/>
          <w:lang w:val="sq-AL"/>
        </w:rPr>
        <w:t xml:space="preserve">jë vit më vonë nga hartimi i VKM-së nr. 930, datë 18.11.2015 u emërua Koordinatori Kombëtar Kundër Ekstremizmit të Dhunshëm (KEDH), me qëllim bashkërendimin e zbatimit të strategjisë kombëtare. Pothuajse dy vjet më vonë (VKM 737, dhjetor 2018), Zyra Kombëtare e Koordinatorit të KEDH-së u shndërrua në Qendrën e Koordinimit Kundër Ekstremizmit të Dhunshëm (QKEDH e njohur edhe si </w:t>
      </w:r>
      <w:r w:rsidR="00E16CBF" w:rsidRPr="0069474E">
        <w:rPr>
          <w:rFonts w:ascii="Garamond" w:hAnsi="Garamond"/>
          <w:sz w:val="24"/>
          <w:lang w:val="sq-AL"/>
        </w:rPr>
        <w:t>q</w:t>
      </w:r>
      <w:r w:rsidR="00E652E7" w:rsidRPr="0069474E">
        <w:rPr>
          <w:rFonts w:ascii="Garamond" w:hAnsi="Garamond"/>
          <w:sz w:val="24"/>
          <w:lang w:val="sq-AL"/>
        </w:rPr>
        <w:t>endra CVE) si agjenci në varësi të Kryeministrisë</w:t>
      </w:r>
      <w:r w:rsidR="00DE0851">
        <w:rPr>
          <w:rFonts w:ascii="Garamond" w:hAnsi="Garamond"/>
          <w:sz w:val="24"/>
          <w:lang w:val="sq-AL"/>
        </w:rPr>
        <w:t>;</w:t>
      </w:r>
    </w:p>
    <w:p w14:paraId="63014A04" w14:textId="3E405B5D"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q</w:t>
      </w:r>
      <w:r w:rsidR="00E652E7" w:rsidRPr="0069474E">
        <w:rPr>
          <w:rFonts w:ascii="Garamond" w:hAnsi="Garamond"/>
          <w:sz w:val="24"/>
          <w:lang w:val="sq-AL"/>
        </w:rPr>
        <w:t>ëllimet e Qendrës Kundër Ekstremizmit të Dhunshëm janë:</w:t>
      </w:r>
    </w:p>
    <w:p w14:paraId="63014A05" w14:textId="36C55FCA"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a) </w:t>
      </w:r>
      <w:r w:rsidR="00DE0851">
        <w:rPr>
          <w:rFonts w:ascii="Garamond" w:hAnsi="Garamond"/>
          <w:sz w:val="24"/>
          <w:lang w:val="sq-AL"/>
        </w:rPr>
        <w:t>f</w:t>
      </w:r>
      <w:r w:rsidR="00E652E7" w:rsidRPr="0069474E">
        <w:rPr>
          <w:rFonts w:ascii="Garamond" w:hAnsi="Garamond"/>
          <w:sz w:val="24"/>
          <w:lang w:val="sq-AL"/>
        </w:rPr>
        <w:t>orcimi i koordinimit, bashkëpunimit dhe partneritetit në nivel lokal, kombëtar dhe ndërkombëtar, ndërmjet agjencive qeveritare, organizatave joqeveritare, sektorit privat, komuniteteve fetare dhe mediave, në identifikimin dhe zbatimin e ndërhyrjeve efektive;</w:t>
      </w:r>
    </w:p>
    <w:p w14:paraId="63014A06" w14:textId="777D2D02"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b) </w:t>
      </w:r>
      <w:r w:rsidR="00DE0851">
        <w:rPr>
          <w:rFonts w:ascii="Garamond" w:hAnsi="Garamond"/>
          <w:sz w:val="24"/>
          <w:lang w:val="sq-AL"/>
        </w:rPr>
        <w:t>i</w:t>
      </w:r>
      <w:r w:rsidR="00E652E7" w:rsidRPr="0069474E">
        <w:rPr>
          <w:rFonts w:ascii="Garamond" w:hAnsi="Garamond"/>
          <w:sz w:val="24"/>
          <w:lang w:val="sq-AL"/>
        </w:rPr>
        <w:t>nkurajimi i hulumtimit vendor si mjet për të kuptuar kushtet, faktorët dhe shkaqet që nxisin radikalizimin, që mund të kalojë në dhunë dhe qëndresën e komunitetit ndaj ekstremizmit të dhunshëm;</w:t>
      </w:r>
    </w:p>
    <w:p w14:paraId="63014A07" w14:textId="35951B61"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c) </w:t>
      </w:r>
      <w:r w:rsidR="00DE0851">
        <w:rPr>
          <w:rFonts w:ascii="Garamond" w:hAnsi="Garamond"/>
          <w:sz w:val="24"/>
          <w:lang w:val="sq-AL"/>
        </w:rPr>
        <w:t>f</w:t>
      </w:r>
      <w:r w:rsidR="00E652E7" w:rsidRPr="0069474E">
        <w:rPr>
          <w:rFonts w:ascii="Garamond" w:hAnsi="Garamond"/>
          <w:sz w:val="24"/>
          <w:lang w:val="sq-AL"/>
        </w:rPr>
        <w:t>orcimi i qëndresës së komunitetit dhe zvogëlimi i tërheqjes ndaj radikalizimit dhe ekstremizmit të dhunshëm nëpërmjet programeve dhe politikave të arsimit, punësimit dhe parandalimit nga policia në komunitet;</w:t>
      </w:r>
    </w:p>
    <w:p w14:paraId="63014A08" w14:textId="2AF31B9F"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d) </w:t>
      </w:r>
      <w:r w:rsidR="00DE0851">
        <w:rPr>
          <w:rFonts w:ascii="Garamond" w:hAnsi="Garamond"/>
          <w:sz w:val="24"/>
          <w:lang w:val="sq-AL"/>
        </w:rPr>
        <w:t>u</w:t>
      </w:r>
      <w:r w:rsidR="00E652E7" w:rsidRPr="0069474E">
        <w:rPr>
          <w:rFonts w:ascii="Garamond" w:hAnsi="Garamond"/>
          <w:sz w:val="24"/>
          <w:lang w:val="sq-AL"/>
        </w:rPr>
        <w:t>lja e ndikimit të propagandës ekstremiste në rrjetet sociale dhe rekrutimit në internet, duke shfrytëzuar mediat sociale si kanale të komunikimit për të promovuar narrativa alternative dhe mesazhe pozitive</w:t>
      </w:r>
      <w:r w:rsidR="00DE0851">
        <w:rPr>
          <w:rFonts w:ascii="Garamond" w:hAnsi="Garamond"/>
          <w:sz w:val="24"/>
          <w:lang w:val="sq-AL"/>
        </w:rPr>
        <w:t>;</w:t>
      </w:r>
    </w:p>
    <w:p w14:paraId="63014A09" w14:textId="7FB0B8C0"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n</w:t>
      </w:r>
      <w:r w:rsidR="00E652E7" w:rsidRPr="0069474E">
        <w:rPr>
          <w:rFonts w:ascii="Garamond" w:hAnsi="Garamond"/>
          <w:sz w:val="24"/>
          <w:lang w:val="sq-AL"/>
        </w:rPr>
        <w:t>ë kuadër të procesit të riatdhesimit të shtetasve shqiptarë nga zonat e konfliktit në Siri dhe Irak, miratuar me VKM</w:t>
      </w:r>
      <w:r w:rsidR="00E16CBF" w:rsidRPr="0069474E">
        <w:rPr>
          <w:rFonts w:ascii="Garamond" w:hAnsi="Garamond"/>
          <w:sz w:val="24"/>
          <w:lang w:val="sq-AL"/>
        </w:rPr>
        <w:t>-n</w:t>
      </w:r>
      <w:r w:rsidR="00E652E7" w:rsidRPr="0069474E">
        <w:rPr>
          <w:rFonts w:ascii="Garamond" w:hAnsi="Garamond"/>
          <w:sz w:val="24"/>
          <w:lang w:val="sq-AL"/>
        </w:rPr>
        <w:t xml:space="preserve"> </w:t>
      </w:r>
      <w:r w:rsidR="00E16CBF" w:rsidRPr="0069474E">
        <w:rPr>
          <w:rFonts w:ascii="Garamond" w:hAnsi="Garamond"/>
          <w:sz w:val="24"/>
          <w:lang w:val="sq-AL"/>
        </w:rPr>
        <w:t xml:space="preserve">nr. </w:t>
      </w:r>
      <w:r w:rsidR="00E652E7" w:rsidRPr="0069474E">
        <w:rPr>
          <w:rFonts w:ascii="Garamond" w:hAnsi="Garamond"/>
          <w:sz w:val="24"/>
          <w:lang w:val="sq-AL"/>
        </w:rPr>
        <w:t xml:space="preserve">826, datë 26.10.2020, </w:t>
      </w:r>
      <w:r w:rsidR="00E16CBF" w:rsidRPr="0069474E">
        <w:rPr>
          <w:rFonts w:ascii="Garamond" w:hAnsi="Garamond"/>
          <w:sz w:val="24"/>
          <w:lang w:val="sq-AL"/>
        </w:rPr>
        <w:t>q</w:t>
      </w:r>
      <w:r w:rsidR="00E652E7" w:rsidRPr="0069474E">
        <w:rPr>
          <w:rFonts w:ascii="Garamond" w:hAnsi="Garamond"/>
          <w:sz w:val="24"/>
          <w:lang w:val="sq-AL"/>
        </w:rPr>
        <w:t>endra CVE ka për detyrim koordinimin ndërinstitucional me partnerët lokalë dhe ndërkombëtarë, mbështetjen e institucioneve vendase</w:t>
      </w:r>
      <w:r w:rsidR="00B51A40">
        <w:rPr>
          <w:rFonts w:ascii="Garamond" w:hAnsi="Garamond"/>
          <w:sz w:val="24"/>
          <w:lang w:val="sq-AL"/>
        </w:rPr>
        <w:t>,</w:t>
      </w:r>
      <w:r w:rsidR="00E652E7" w:rsidRPr="0069474E">
        <w:rPr>
          <w:rFonts w:ascii="Garamond" w:hAnsi="Garamond"/>
          <w:sz w:val="24"/>
          <w:lang w:val="sq-AL"/>
        </w:rPr>
        <w:t xml:space="preserve"> si dhe monitorimin e vazhdueshëm të të gjithë procesit</w:t>
      </w:r>
      <w:r w:rsidR="00DE0851">
        <w:rPr>
          <w:rFonts w:ascii="Garamond" w:hAnsi="Garamond"/>
          <w:sz w:val="24"/>
          <w:lang w:val="sq-AL"/>
        </w:rPr>
        <w:t>;</w:t>
      </w:r>
    </w:p>
    <w:p w14:paraId="63014A0A" w14:textId="67333C87"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k</w:t>
      </w:r>
      <w:r w:rsidR="00E652E7" w:rsidRPr="0069474E">
        <w:rPr>
          <w:rFonts w:ascii="Garamond" w:hAnsi="Garamond"/>
          <w:sz w:val="24"/>
          <w:lang w:val="sq-AL"/>
        </w:rPr>
        <w:t>ryerja e disa hetimeve dhe operacioneve të përbashkëta ndërkombëtare të cilat janë finalizuar me ndalimin, arrestimin dhe dënimin e individëve të dyshuar për veprimtaritë ekstremizmit të dhunshëm dhe terrorizmit</w:t>
      </w:r>
      <w:r w:rsidR="00DE0851">
        <w:rPr>
          <w:rFonts w:ascii="Garamond" w:hAnsi="Garamond"/>
          <w:sz w:val="24"/>
          <w:lang w:val="sq-AL"/>
        </w:rPr>
        <w:t>;</w:t>
      </w:r>
    </w:p>
    <w:p w14:paraId="63014A0B" w14:textId="00100D79"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Anëtarësimi i strukturave të Policisë së Shtetit në </w:t>
      </w:r>
      <w:r w:rsidR="00DE0851" w:rsidRPr="0069474E">
        <w:rPr>
          <w:rFonts w:ascii="Garamond" w:hAnsi="Garamond"/>
          <w:sz w:val="24"/>
          <w:lang w:val="sq-AL"/>
        </w:rPr>
        <w:t xml:space="preserve">pikat fokale </w:t>
      </w:r>
      <w:r w:rsidR="00A03946" w:rsidRPr="0069474E">
        <w:rPr>
          <w:rFonts w:ascii="Garamond" w:hAnsi="Garamond"/>
          <w:sz w:val="24"/>
          <w:lang w:val="sq-AL"/>
        </w:rPr>
        <w:t>“</w:t>
      </w:r>
      <w:r w:rsidR="00E652E7" w:rsidRPr="0069474E">
        <w:rPr>
          <w:rFonts w:ascii="Garamond" w:hAnsi="Garamond"/>
          <w:sz w:val="24"/>
          <w:lang w:val="sq-AL"/>
        </w:rPr>
        <w:t>HYDRA</w:t>
      </w:r>
      <w:r w:rsidR="00A03946"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DOLPHIN</w:t>
      </w:r>
      <w:r w:rsidR="00A03946" w:rsidRPr="0069474E">
        <w:rPr>
          <w:rFonts w:ascii="Garamond" w:hAnsi="Garamond"/>
          <w:sz w:val="24"/>
          <w:lang w:val="sq-AL"/>
        </w:rPr>
        <w:t>”</w:t>
      </w:r>
      <w:r w:rsidR="00E652E7" w:rsidRPr="0069474E">
        <w:rPr>
          <w:rFonts w:ascii="Garamond" w:hAnsi="Garamond"/>
          <w:sz w:val="24"/>
          <w:lang w:val="sq-AL"/>
        </w:rPr>
        <w:t xml:space="preserve"> dhe </w:t>
      </w:r>
      <w:r w:rsidR="00A03946" w:rsidRPr="0069474E">
        <w:rPr>
          <w:rFonts w:ascii="Garamond" w:hAnsi="Garamond"/>
          <w:sz w:val="24"/>
          <w:lang w:val="sq-AL"/>
        </w:rPr>
        <w:t>“</w:t>
      </w:r>
      <w:r w:rsidR="00E652E7" w:rsidRPr="0069474E">
        <w:rPr>
          <w:rFonts w:ascii="Garamond" w:hAnsi="Garamond"/>
          <w:sz w:val="24"/>
          <w:lang w:val="sq-AL"/>
        </w:rPr>
        <w:t>TRAVELLERS</w:t>
      </w:r>
      <w:r w:rsidR="00A03946" w:rsidRPr="0069474E">
        <w:rPr>
          <w:rFonts w:ascii="Garamond" w:hAnsi="Garamond"/>
          <w:sz w:val="24"/>
          <w:lang w:val="sq-AL"/>
        </w:rPr>
        <w:t>”</w:t>
      </w:r>
      <w:r w:rsidR="00DE0851">
        <w:rPr>
          <w:rFonts w:ascii="Garamond" w:hAnsi="Garamond"/>
          <w:sz w:val="24"/>
          <w:lang w:val="sq-AL"/>
        </w:rPr>
        <w:t>;</w:t>
      </w:r>
      <w:r w:rsidR="00E652E7" w:rsidRPr="0069474E">
        <w:rPr>
          <w:rFonts w:ascii="Garamond" w:hAnsi="Garamond"/>
          <w:sz w:val="24"/>
          <w:lang w:val="sq-AL"/>
        </w:rPr>
        <w:t xml:space="preserve"> </w:t>
      </w:r>
    </w:p>
    <w:p w14:paraId="63014A0C" w14:textId="74CE2037"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r</w:t>
      </w:r>
      <w:r w:rsidR="00E652E7" w:rsidRPr="0069474E">
        <w:rPr>
          <w:rFonts w:ascii="Garamond" w:hAnsi="Garamond"/>
          <w:sz w:val="24"/>
          <w:lang w:val="sq-AL"/>
        </w:rPr>
        <w:t>ritja e bashkëpunimit në nivel operacional dhe në shkëmbimin e shpejtë të informacionit midis strukturave ligjzbatuese në vend</w:t>
      </w:r>
      <w:r w:rsidR="00DE0851">
        <w:rPr>
          <w:rFonts w:ascii="Garamond" w:hAnsi="Garamond"/>
          <w:sz w:val="24"/>
          <w:lang w:val="sq-AL"/>
        </w:rPr>
        <w:t>;</w:t>
      </w:r>
      <w:r w:rsidR="00E652E7" w:rsidRPr="0069474E">
        <w:rPr>
          <w:rFonts w:ascii="Garamond" w:hAnsi="Garamond"/>
          <w:sz w:val="24"/>
          <w:lang w:val="sq-AL"/>
        </w:rPr>
        <w:t xml:space="preserve"> </w:t>
      </w:r>
    </w:p>
    <w:p w14:paraId="63014A0D" w14:textId="36F995CA" w:rsidR="00E652E7" w:rsidRPr="0069474E" w:rsidRDefault="00F10A97"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m</w:t>
      </w:r>
      <w:r w:rsidR="00E652E7" w:rsidRPr="0069474E">
        <w:rPr>
          <w:rFonts w:ascii="Garamond" w:hAnsi="Garamond"/>
          <w:sz w:val="24"/>
          <w:lang w:val="sq-AL"/>
        </w:rPr>
        <w:t>onitorimi në territorin e Republikës së Shqipërisë</w:t>
      </w:r>
      <w:r w:rsidR="00DE0851">
        <w:rPr>
          <w:rFonts w:ascii="Garamond" w:hAnsi="Garamond"/>
          <w:sz w:val="24"/>
          <w:lang w:val="sq-AL"/>
        </w:rPr>
        <w:t>,</w:t>
      </w:r>
      <w:r w:rsidR="00E652E7" w:rsidRPr="0069474E">
        <w:rPr>
          <w:rFonts w:ascii="Garamond" w:hAnsi="Garamond"/>
          <w:sz w:val="24"/>
          <w:lang w:val="sq-AL"/>
        </w:rPr>
        <w:t xml:space="preserve"> të individëve shtetas shqiptarë dhe të huaj</w:t>
      </w:r>
      <w:r w:rsidR="00DE0851">
        <w:rPr>
          <w:rFonts w:ascii="Garamond" w:hAnsi="Garamond"/>
          <w:sz w:val="24"/>
          <w:lang w:val="sq-AL"/>
        </w:rPr>
        <w:t>,</w:t>
      </w:r>
      <w:r w:rsidR="00E652E7" w:rsidRPr="0069474E">
        <w:rPr>
          <w:rFonts w:ascii="Garamond" w:hAnsi="Garamond"/>
          <w:sz w:val="24"/>
          <w:lang w:val="sq-AL"/>
        </w:rPr>
        <w:t xml:space="preserve"> të dyshuar për përfshirje në konfliktin e armatosur jashtë vendit, në bashkëpunim me shërbimet partnere të huaja dhe agjencitë inteligjente e ligjzbatuese</w:t>
      </w:r>
      <w:r w:rsidR="00E16CBF" w:rsidRPr="0069474E">
        <w:rPr>
          <w:rFonts w:ascii="Garamond" w:hAnsi="Garamond"/>
          <w:sz w:val="24"/>
          <w:lang w:val="sq-AL"/>
        </w:rPr>
        <w:t xml:space="preserve"> </w:t>
      </w:r>
      <w:r w:rsidR="00E652E7" w:rsidRPr="0069474E">
        <w:rPr>
          <w:rFonts w:ascii="Garamond" w:hAnsi="Garamond"/>
          <w:sz w:val="24"/>
          <w:lang w:val="sq-AL"/>
        </w:rPr>
        <w:t>në vend, si SHISH, Prokuroria e Përgjithshme dhe të Rretheve Gjyqësore, Drejtoria e Përgjithshme e Burgjeve, AISM, etj.</w:t>
      </w:r>
      <w:r w:rsidR="00DE0851">
        <w:rPr>
          <w:rFonts w:ascii="Garamond" w:hAnsi="Garamond"/>
          <w:sz w:val="24"/>
          <w:lang w:val="sq-AL"/>
        </w:rPr>
        <w:t>;</w:t>
      </w:r>
    </w:p>
    <w:p w14:paraId="63014A0E" w14:textId="1799849C"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DE0851">
        <w:rPr>
          <w:rFonts w:ascii="Garamond" w:hAnsi="Garamond"/>
          <w:sz w:val="24"/>
          <w:lang w:val="sq-AL"/>
        </w:rPr>
        <w:t>p</w:t>
      </w:r>
      <w:r w:rsidR="00E652E7" w:rsidRPr="0069474E">
        <w:rPr>
          <w:rFonts w:ascii="Garamond" w:hAnsi="Garamond"/>
          <w:sz w:val="24"/>
          <w:lang w:val="sq-AL"/>
        </w:rPr>
        <w:t xml:space="preserve">ërfshirja e 18 individëve nga Shqipëria, të dyshuar për veprimtari kriminale në fushën e terrorizmit, në </w:t>
      </w:r>
      <w:r w:rsidR="00A03946" w:rsidRPr="0069474E">
        <w:rPr>
          <w:rFonts w:ascii="Garamond" w:hAnsi="Garamond"/>
          <w:sz w:val="24"/>
          <w:lang w:val="sq-AL"/>
        </w:rPr>
        <w:t>“</w:t>
      </w:r>
      <w:r w:rsidR="00E652E7" w:rsidRPr="0069474E">
        <w:rPr>
          <w:rFonts w:ascii="Garamond" w:hAnsi="Garamond"/>
          <w:sz w:val="24"/>
          <w:lang w:val="sq-AL"/>
        </w:rPr>
        <w:t>Lista e brendshme e personave të shpallur</w:t>
      </w:r>
      <w:r w:rsidR="00A03946" w:rsidRPr="0069474E">
        <w:rPr>
          <w:rFonts w:ascii="Garamond" w:hAnsi="Garamond"/>
          <w:sz w:val="24"/>
          <w:lang w:val="sq-AL"/>
        </w:rPr>
        <w:t>”</w:t>
      </w:r>
      <w:r w:rsidR="00E652E7" w:rsidRPr="0069474E">
        <w:rPr>
          <w:rFonts w:ascii="Garamond" w:hAnsi="Garamond"/>
          <w:sz w:val="24"/>
          <w:lang w:val="sq-AL"/>
        </w:rPr>
        <w:t xml:space="preserve">, me VKM, bazuar në </w:t>
      </w:r>
      <w:r w:rsidR="00E16CBF" w:rsidRPr="0069474E">
        <w:rPr>
          <w:rFonts w:ascii="Garamond" w:hAnsi="Garamond"/>
          <w:sz w:val="24"/>
          <w:lang w:val="sq-AL"/>
        </w:rPr>
        <w:t>li</w:t>
      </w:r>
      <w:r w:rsidR="00E652E7" w:rsidRPr="0069474E">
        <w:rPr>
          <w:rFonts w:ascii="Garamond" w:hAnsi="Garamond"/>
          <w:sz w:val="24"/>
          <w:lang w:val="sq-AL"/>
        </w:rPr>
        <w:t xml:space="preserve">gjin nr. 157/2013, </w:t>
      </w:r>
      <w:r w:rsidR="00A03946" w:rsidRPr="0069474E">
        <w:rPr>
          <w:rFonts w:ascii="Garamond" w:hAnsi="Garamond"/>
          <w:sz w:val="24"/>
          <w:lang w:val="sq-AL"/>
        </w:rPr>
        <w:t>“</w:t>
      </w:r>
      <w:r w:rsidR="00E652E7" w:rsidRPr="0069474E">
        <w:rPr>
          <w:rFonts w:ascii="Garamond" w:hAnsi="Garamond"/>
          <w:sz w:val="24"/>
          <w:lang w:val="sq-AL"/>
        </w:rPr>
        <w:t>Për masat kundër financimit të terrorizmit</w:t>
      </w:r>
      <w:r w:rsidR="00A03946" w:rsidRPr="0069474E">
        <w:rPr>
          <w:rFonts w:ascii="Garamond" w:hAnsi="Garamond"/>
          <w:sz w:val="24"/>
          <w:lang w:val="sq-AL"/>
        </w:rPr>
        <w:t>”</w:t>
      </w:r>
      <w:r w:rsidR="00DE0851">
        <w:rPr>
          <w:rFonts w:ascii="Garamond" w:hAnsi="Garamond"/>
          <w:sz w:val="24"/>
          <w:lang w:val="sq-AL"/>
        </w:rPr>
        <w:t>;</w:t>
      </w:r>
    </w:p>
    <w:p w14:paraId="63014A0F" w14:textId="7A383E71"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i</w:t>
      </w:r>
      <w:r w:rsidR="00E652E7" w:rsidRPr="0069474E">
        <w:rPr>
          <w:rFonts w:ascii="Garamond" w:hAnsi="Garamond"/>
          <w:sz w:val="24"/>
          <w:lang w:val="sq-AL"/>
        </w:rPr>
        <w:t xml:space="preserve">mplementimi nga Policia e Shtetit e </w:t>
      </w:r>
      <w:r w:rsidR="003935BF">
        <w:rPr>
          <w:rFonts w:ascii="Garamond" w:hAnsi="Garamond"/>
          <w:sz w:val="24"/>
          <w:lang w:val="sq-AL"/>
        </w:rPr>
        <w:t>p</w:t>
      </w:r>
      <w:r w:rsidR="00E652E7" w:rsidRPr="0069474E">
        <w:rPr>
          <w:rFonts w:ascii="Garamond" w:hAnsi="Garamond"/>
          <w:sz w:val="24"/>
          <w:lang w:val="sq-AL"/>
        </w:rPr>
        <w:t xml:space="preserve">rogramit </w:t>
      </w:r>
      <w:r w:rsidR="00A03946" w:rsidRPr="0069474E">
        <w:rPr>
          <w:rFonts w:ascii="Garamond" w:hAnsi="Garamond"/>
          <w:sz w:val="24"/>
          <w:lang w:val="sq-AL"/>
        </w:rPr>
        <w:t>“</w:t>
      </w:r>
      <w:r w:rsidR="00E652E7" w:rsidRPr="0069474E">
        <w:rPr>
          <w:rFonts w:ascii="Garamond" w:hAnsi="Garamond"/>
          <w:sz w:val="24"/>
          <w:lang w:val="sq-AL"/>
        </w:rPr>
        <w:t>Kundër ekstremizmit të dhunshëm përmes policimit në komunitet</w:t>
      </w:r>
      <w:r w:rsidR="00A03946" w:rsidRPr="0069474E">
        <w:rPr>
          <w:rFonts w:ascii="Garamond" w:hAnsi="Garamond"/>
          <w:sz w:val="24"/>
          <w:lang w:val="sq-AL"/>
        </w:rPr>
        <w:t>”</w:t>
      </w:r>
      <w:r w:rsidR="003935BF">
        <w:rPr>
          <w:rFonts w:ascii="Garamond" w:hAnsi="Garamond"/>
          <w:sz w:val="24"/>
          <w:lang w:val="sq-AL"/>
        </w:rPr>
        <w:t>;</w:t>
      </w:r>
      <w:r w:rsidR="00E652E7" w:rsidRPr="0069474E">
        <w:rPr>
          <w:rFonts w:ascii="Garamond" w:hAnsi="Garamond"/>
          <w:sz w:val="24"/>
          <w:lang w:val="sq-AL"/>
        </w:rPr>
        <w:t xml:space="preserve"> </w:t>
      </w:r>
    </w:p>
    <w:p w14:paraId="63014A10" w14:textId="015966BB"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h</w:t>
      </w:r>
      <w:r w:rsidR="00E652E7" w:rsidRPr="0069474E">
        <w:rPr>
          <w:rFonts w:ascii="Garamond" w:hAnsi="Garamond"/>
          <w:sz w:val="24"/>
          <w:lang w:val="sq-AL"/>
        </w:rPr>
        <w:t xml:space="preserve">artimi dhe implementimi nga institucionet përgjegjëse i Planit dhe Planit Shtesë të Veprimit Ndëristitucional, </w:t>
      </w:r>
      <w:r w:rsidR="00A03946" w:rsidRPr="0069474E">
        <w:rPr>
          <w:rFonts w:ascii="Garamond" w:hAnsi="Garamond"/>
          <w:sz w:val="24"/>
          <w:lang w:val="sq-AL"/>
        </w:rPr>
        <w:t>“</w:t>
      </w:r>
      <w:r w:rsidR="00ED1096">
        <w:rPr>
          <w:rFonts w:ascii="Garamond" w:hAnsi="Garamond"/>
          <w:sz w:val="24"/>
          <w:lang w:val="sq-AL"/>
        </w:rPr>
        <w:t>Për pritjen dhe ri</w:t>
      </w:r>
      <w:r w:rsidR="00E652E7" w:rsidRPr="0069474E">
        <w:rPr>
          <w:rFonts w:ascii="Garamond" w:hAnsi="Garamond"/>
          <w:sz w:val="24"/>
          <w:lang w:val="sq-AL"/>
        </w:rPr>
        <w:t>integrimin e shtetasve që pritet të kthehen nga vendet e konfliktit Siri-Irak</w:t>
      </w:r>
      <w:r w:rsidR="00A03946" w:rsidRPr="0069474E">
        <w:rPr>
          <w:rFonts w:ascii="Garamond" w:hAnsi="Garamond"/>
          <w:sz w:val="24"/>
          <w:lang w:val="sq-AL"/>
        </w:rPr>
        <w:t>”</w:t>
      </w:r>
      <w:r w:rsidR="00E652E7" w:rsidRPr="0069474E">
        <w:rPr>
          <w:rFonts w:ascii="Garamond" w:hAnsi="Garamond"/>
          <w:sz w:val="24"/>
          <w:lang w:val="sq-AL"/>
        </w:rPr>
        <w:t xml:space="preserve">, miratuar me </w:t>
      </w:r>
      <w:r w:rsidR="00E16CBF" w:rsidRPr="0069474E">
        <w:rPr>
          <w:rFonts w:ascii="Garamond" w:hAnsi="Garamond"/>
          <w:sz w:val="24"/>
          <w:lang w:val="sq-AL"/>
        </w:rPr>
        <w:t>u</w:t>
      </w:r>
      <w:r w:rsidR="00E652E7" w:rsidRPr="0069474E">
        <w:rPr>
          <w:rFonts w:ascii="Garamond" w:hAnsi="Garamond"/>
          <w:sz w:val="24"/>
          <w:lang w:val="sq-AL"/>
        </w:rPr>
        <w:t xml:space="preserve">rdhër të </w:t>
      </w:r>
      <w:r w:rsidR="00E16CBF" w:rsidRPr="0069474E">
        <w:rPr>
          <w:rFonts w:ascii="Garamond" w:hAnsi="Garamond"/>
          <w:sz w:val="24"/>
          <w:lang w:val="sq-AL"/>
        </w:rPr>
        <w:t xml:space="preserve">Kryeministrit nr. 169, datë </w:t>
      </w:r>
      <w:r w:rsidR="00E652E7" w:rsidRPr="0069474E">
        <w:rPr>
          <w:rFonts w:ascii="Garamond" w:hAnsi="Garamond"/>
          <w:sz w:val="24"/>
          <w:lang w:val="sq-AL"/>
        </w:rPr>
        <w:t>1.11.2018</w:t>
      </w:r>
      <w:r w:rsidR="00E16CBF" w:rsidRPr="0069474E">
        <w:rPr>
          <w:rFonts w:ascii="Garamond" w:hAnsi="Garamond"/>
          <w:sz w:val="24"/>
          <w:lang w:val="sq-AL"/>
        </w:rPr>
        <w:t>,</w:t>
      </w:r>
      <w:r w:rsidR="00E652E7" w:rsidRPr="0069474E">
        <w:rPr>
          <w:rFonts w:ascii="Garamond" w:hAnsi="Garamond"/>
          <w:sz w:val="24"/>
          <w:lang w:val="sq-AL"/>
        </w:rPr>
        <w:t xml:space="preserve"> dhe nr. 148</w:t>
      </w:r>
      <w:r w:rsidR="00E16CBF" w:rsidRPr="0069474E">
        <w:rPr>
          <w:rFonts w:ascii="Garamond" w:hAnsi="Garamond"/>
          <w:sz w:val="24"/>
          <w:lang w:val="sq-AL"/>
        </w:rPr>
        <w:t xml:space="preserve">, datë </w:t>
      </w:r>
      <w:r w:rsidR="00E652E7" w:rsidRPr="0069474E">
        <w:rPr>
          <w:rFonts w:ascii="Garamond" w:hAnsi="Garamond"/>
          <w:sz w:val="24"/>
          <w:lang w:val="sq-AL"/>
        </w:rPr>
        <w:t>5.11.2019</w:t>
      </w:r>
      <w:r w:rsidR="003935BF">
        <w:rPr>
          <w:rFonts w:ascii="Garamond" w:hAnsi="Garamond"/>
          <w:sz w:val="24"/>
          <w:lang w:val="sq-AL"/>
        </w:rPr>
        <w:t>;</w:t>
      </w:r>
      <w:r w:rsidR="00E652E7" w:rsidRPr="0069474E">
        <w:rPr>
          <w:rFonts w:ascii="Garamond" w:hAnsi="Garamond"/>
          <w:sz w:val="24"/>
          <w:lang w:val="sq-AL"/>
        </w:rPr>
        <w:t xml:space="preserve"> </w:t>
      </w:r>
    </w:p>
    <w:p w14:paraId="63014A11" w14:textId="1510A991"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n</w:t>
      </w:r>
      <w:r w:rsidR="00E652E7" w:rsidRPr="0069474E">
        <w:rPr>
          <w:rFonts w:ascii="Garamond" w:hAnsi="Garamond"/>
          <w:sz w:val="24"/>
          <w:lang w:val="sq-AL"/>
        </w:rPr>
        <w:t>ë bazë të marrëveshjes së bashkëpunimit midis qeverive të Shqipërisë dhe SHBA për shkëmbimin e informacionit për verifikimin e terrorizmit, si dhe Protokollit Operacional është krijuar dhe funksionon Njësia për Verifikimin e Terrorizmit dhe Sigurinë në Drejtorinë e Antiterrorit, e cila shërben si kanal komunikimi me Qendrën për Verifikimin e Terrorizmit (TSC–</w:t>
      </w:r>
      <w:r w:rsidR="00E652E7" w:rsidRPr="0069474E">
        <w:rPr>
          <w:rFonts w:ascii="Garamond" w:hAnsi="Garamond"/>
          <w:i/>
          <w:sz w:val="24"/>
          <w:lang w:val="sq-AL"/>
        </w:rPr>
        <w:t>Terrorist Screening Center</w:t>
      </w:r>
      <w:r w:rsidR="00E652E7" w:rsidRPr="0069474E">
        <w:rPr>
          <w:rFonts w:ascii="Garamond" w:hAnsi="Garamond"/>
          <w:sz w:val="24"/>
          <w:lang w:val="sq-AL"/>
        </w:rPr>
        <w:t>), në SHBA, në lidhje me shkëmbimin e informacioneve për shtetas shqiptarë dhe të huaj të dyshuar për terrorizëm</w:t>
      </w:r>
      <w:r w:rsidR="003935BF">
        <w:rPr>
          <w:rFonts w:ascii="Garamond" w:hAnsi="Garamond"/>
          <w:sz w:val="24"/>
          <w:lang w:val="sq-AL"/>
        </w:rPr>
        <w:t>;</w:t>
      </w:r>
    </w:p>
    <w:p w14:paraId="63014A12" w14:textId="3F7B2FC9"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v</w:t>
      </w:r>
      <w:r w:rsidR="00E652E7" w:rsidRPr="0069474E">
        <w:rPr>
          <w:rFonts w:ascii="Garamond" w:hAnsi="Garamond"/>
          <w:sz w:val="24"/>
          <w:lang w:val="sq-AL"/>
        </w:rPr>
        <w:t>endi ynë së fundmi ka aprovuar Strategjinë për Mbrojtje Kibernetike 2018-2020</w:t>
      </w:r>
      <w:r w:rsidR="002F1DCD" w:rsidRPr="0069474E">
        <w:rPr>
          <w:rFonts w:ascii="Garamond" w:hAnsi="Garamond"/>
          <w:sz w:val="24"/>
          <w:lang w:val="sq-AL"/>
        </w:rPr>
        <w:t xml:space="preserve"> </w:t>
      </w:r>
      <w:r w:rsidR="00E652E7" w:rsidRPr="0069474E">
        <w:rPr>
          <w:rFonts w:ascii="Garamond" w:hAnsi="Garamond"/>
          <w:sz w:val="24"/>
          <w:lang w:val="sq-AL"/>
        </w:rPr>
        <w:t>qëllimi i të cilës është mbajtja e një hapësire kiber</w:t>
      </w:r>
      <w:r w:rsidR="00E16CBF" w:rsidRPr="0069474E">
        <w:rPr>
          <w:rFonts w:ascii="Garamond" w:hAnsi="Garamond"/>
          <w:sz w:val="24"/>
          <w:lang w:val="sq-AL"/>
        </w:rPr>
        <w:t>netike të besueshme e të sigurt</w:t>
      </w:r>
      <w:r w:rsidR="00E652E7" w:rsidRPr="0069474E">
        <w:rPr>
          <w:rFonts w:ascii="Garamond" w:hAnsi="Garamond"/>
          <w:sz w:val="24"/>
          <w:lang w:val="sq-AL"/>
        </w:rPr>
        <w:t>, strategji e cila shtrin efektet edhe në parandalimin e terrorizmit kibernetik</w:t>
      </w:r>
      <w:r w:rsidR="003935BF">
        <w:rPr>
          <w:rFonts w:ascii="Garamond" w:hAnsi="Garamond"/>
          <w:sz w:val="24"/>
          <w:lang w:val="sq-AL"/>
        </w:rPr>
        <w:t>;</w:t>
      </w:r>
    </w:p>
    <w:p w14:paraId="63014A13" w14:textId="7592D3B0"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a</w:t>
      </w:r>
      <w:r w:rsidR="00E652E7" w:rsidRPr="0069474E">
        <w:rPr>
          <w:rFonts w:ascii="Garamond" w:hAnsi="Garamond"/>
          <w:sz w:val="24"/>
          <w:lang w:val="sq-AL"/>
        </w:rPr>
        <w:t xml:space="preserve">plikimi i programit për </w:t>
      </w:r>
      <w:r w:rsidR="00A03946" w:rsidRPr="0069474E">
        <w:rPr>
          <w:rFonts w:ascii="Garamond" w:hAnsi="Garamond"/>
          <w:sz w:val="24"/>
          <w:lang w:val="sq-AL"/>
        </w:rPr>
        <w:t>“</w:t>
      </w:r>
      <w:r w:rsidR="00E652E7" w:rsidRPr="0069474E">
        <w:rPr>
          <w:rFonts w:ascii="Garamond" w:hAnsi="Garamond"/>
          <w:sz w:val="24"/>
          <w:lang w:val="sq-AL"/>
        </w:rPr>
        <w:t>Shkol</w:t>
      </w:r>
      <w:r w:rsidR="00E16CBF" w:rsidRPr="0069474E">
        <w:rPr>
          <w:rFonts w:ascii="Garamond" w:hAnsi="Garamond"/>
          <w:sz w:val="24"/>
          <w:lang w:val="sq-AL"/>
        </w:rPr>
        <w:t>lat për Komunitete më të Sigurt</w:t>
      </w:r>
      <w:r w:rsidR="00A03946" w:rsidRPr="0069474E">
        <w:rPr>
          <w:rFonts w:ascii="Garamond" w:hAnsi="Garamond"/>
          <w:sz w:val="24"/>
          <w:lang w:val="sq-AL"/>
        </w:rPr>
        <w:t>”</w:t>
      </w:r>
      <w:r w:rsidR="00E652E7" w:rsidRPr="0069474E">
        <w:rPr>
          <w:rFonts w:ascii="Garamond" w:hAnsi="Garamond"/>
          <w:sz w:val="24"/>
          <w:lang w:val="sq-AL"/>
        </w:rPr>
        <w:t xml:space="preserve"> me qëllim edukimin e mësuesve në të gjithë Shqipërinë për rreziqet e radikalizimit</w:t>
      </w:r>
      <w:r w:rsidR="003935BF">
        <w:rPr>
          <w:rFonts w:ascii="Garamond" w:hAnsi="Garamond"/>
          <w:sz w:val="24"/>
          <w:lang w:val="sq-AL"/>
        </w:rPr>
        <w:t xml:space="preserve"> të dhunës në mesin e të rinjve;</w:t>
      </w:r>
    </w:p>
    <w:p w14:paraId="63014A14" w14:textId="455B5F6D"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n</w:t>
      </w:r>
      <w:r w:rsidR="00E652E7" w:rsidRPr="0069474E">
        <w:rPr>
          <w:rFonts w:ascii="Garamond" w:hAnsi="Garamond"/>
          <w:sz w:val="24"/>
          <w:lang w:val="sq-AL"/>
        </w:rPr>
        <w:t>ënshkrimi, implementimi dhe zbatimi i disa marrëveshjeve e protokolleve të bashkëpunimit me disa vende të rajonit, Evropës dhe SHBA–së, në fushën e sigurisë dhe luftës kundër terrorizmit (aktualisht 21 marrëveshje e protokolle bashkëpunimi)</w:t>
      </w:r>
      <w:r w:rsidR="003935BF">
        <w:rPr>
          <w:rFonts w:ascii="Garamond" w:hAnsi="Garamond"/>
          <w:sz w:val="24"/>
          <w:lang w:val="sq-AL"/>
        </w:rPr>
        <w:t>;</w:t>
      </w:r>
    </w:p>
    <w:p w14:paraId="63014A15" w14:textId="5591B134"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n</w:t>
      </w:r>
      <w:r w:rsidR="00E652E7" w:rsidRPr="0069474E">
        <w:rPr>
          <w:rFonts w:ascii="Garamond" w:hAnsi="Garamond"/>
          <w:sz w:val="24"/>
          <w:lang w:val="sq-AL"/>
        </w:rPr>
        <w:t xml:space="preserve">dryshimet kushtetuese të vitit 2016 parashikuan krijimin e një gjykate të posaçme penale dhe një prokurorie të posaçme, me kompetencë lëndore sipas nenit 135, paragrafi 2, të Kushtetutës. Kodi i Procedurës Penale, i ndryshuar, në nenin 75/a të tij, detajon kompetencën lëndore të Gjykatës kundër Korrupsionit dhe Krimit të Organizuar, duke përcaktuar kompetencën për kategori të caktuara të veprave penale dhe kompetencën për kategori të caktuara subjektesh. Sa më sipër, veprat penale me qëllime terroriste që ishin në kompetencë të gjykatës për krime të rënda, nuk përfshihen në kompetencë të Gjykatës kundër Korrupsionit dhe Krimit të Organizuar, por gjykatave të juridiksionit të zakonshëm. Për pasojë edhe kompetenca në hetim e tyre i takon prokurorive pranë gjykatave të juridiksionit të zakonshëm. Ndërsa në shkronjën </w:t>
      </w:r>
      <w:r w:rsidR="00A03946" w:rsidRPr="0069474E">
        <w:rPr>
          <w:rFonts w:ascii="Garamond" w:hAnsi="Garamond"/>
          <w:sz w:val="24"/>
          <w:lang w:val="sq-AL"/>
        </w:rPr>
        <w:t>“</w:t>
      </w:r>
      <w:r w:rsidR="00E652E7" w:rsidRPr="0069474E">
        <w:rPr>
          <w:rFonts w:ascii="Garamond" w:hAnsi="Garamond"/>
          <w:sz w:val="24"/>
          <w:lang w:val="sq-AL"/>
        </w:rPr>
        <w:t>b</w:t>
      </w:r>
      <w:r w:rsidR="00A03946" w:rsidRPr="0069474E">
        <w:rPr>
          <w:rFonts w:ascii="Garamond" w:hAnsi="Garamond"/>
          <w:sz w:val="24"/>
          <w:lang w:val="sq-AL"/>
        </w:rPr>
        <w:t>”</w:t>
      </w:r>
      <w:r w:rsidR="00E16CBF" w:rsidRPr="0069474E">
        <w:rPr>
          <w:rFonts w:ascii="Garamond" w:hAnsi="Garamond"/>
          <w:sz w:val="24"/>
          <w:lang w:val="sq-AL"/>
        </w:rPr>
        <w:t>,</w:t>
      </w:r>
      <w:r w:rsidR="00E652E7" w:rsidRPr="0069474E">
        <w:rPr>
          <w:rFonts w:ascii="Garamond" w:hAnsi="Garamond"/>
          <w:sz w:val="24"/>
          <w:lang w:val="sq-AL"/>
        </w:rPr>
        <w:t xml:space="preserve"> të nenit 75/a, përcaktohet se përfshihen në kompetencën e Gjykatës kundër Korrupsionit dhe Krimit të Organizuar çdo vepër penale e kryer nga grupi i strukturuar kriminal, organizata kriminale, organizata terroriste dhe banda e armatosur, sipas përcaktimeve të Kodit Penal. Si rrjedhim, kompetenca lëndore e hetimit të veprave me qëllime terroriste, me krijimin e Prokurorisë së Posaçme</w:t>
      </w:r>
      <w:r w:rsidR="003935BF">
        <w:rPr>
          <w:rFonts w:ascii="Garamond" w:hAnsi="Garamond"/>
          <w:sz w:val="24"/>
          <w:lang w:val="sq-AL"/>
        </w:rPr>
        <w:t>,</w:t>
      </w:r>
      <w:r w:rsidR="00E652E7" w:rsidRPr="0069474E">
        <w:rPr>
          <w:rFonts w:ascii="Garamond" w:hAnsi="Garamond"/>
          <w:sz w:val="24"/>
          <w:lang w:val="sq-AL"/>
        </w:rPr>
        <w:t xml:space="preserve"> i përket gjykatave të juridiksionit të zakonshëm. Ndërsa çdo vepër penale e kryer nga organizata terroriste (një formë e veçantë e organizatës kriminale, e përbërë nga dy ose më shumë persona, që kanë një bashkëpunim të qëndrueshëm në kohë, me synim kryerjen e veprave me qëllime terroriste), sipas përcaktimeve të Kodit Penal, është në kompetencë të Prokurorisë së Posaçme. Në rastet e procedimeve të lidhura ndërmjet tyre dhe që nuk mund të ndahen, të cilat janë pjesërisht në kompetencë të gjykatës kundër korrupsionit dhe krimit të organizuar dhe pjesërisht në kompetencë të gjykatave të zakonshme dhe kur rezulton se subjekt i procedimit është një organizatë terroriste, në bazë të nenit 80</w:t>
      </w:r>
      <w:r w:rsidR="003935BF">
        <w:rPr>
          <w:rFonts w:ascii="Garamond" w:hAnsi="Garamond"/>
          <w:sz w:val="24"/>
          <w:lang w:val="sq-AL"/>
        </w:rPr>
        <w:t>,</w:t>
      </w:r>
      <w:r w:rsidR="00E652E7" w:rsidRPr="0069474E">
        <w:rPr>
          <w:rFonts w:ascii="Garamond" w:hAnsi="Garamond"/>
          <w:sz w:val="24"/>
          <w:lang w:val="sq-AL"/>
        </w:rPr>
        <w:t xml:space="preserve"> të Kodit të Procedurës Penale, kompetente do të jetë gjykata kundër korrupsionit dhe krimit të organizuar. Në këto kushte ishte e nevojshme ekzistenca e një qasje të unifikuar e në përputhje me parimet ndërkombëtare në luftën kundër terrorizmit, në ushtrimin e ndjekjes penale në gjithë sistemin e prokurorisë. Në zbatim të sa më lart u krijua edhe rrjeti antiterrorizëm në prokurori. Me </w:t>
      </w:r>
      <w:r w:rsidR="0006130C">
        <w:rPr>
          <w:rFonts w:ascii="Garamond" w:hAnsi="Garamond"/>
          <w:sz w:val="24"/>
          <w:lang w:val="sq-AL"/>
        </w:rPr>
        <w:t>u</w:t>
      </w:r>
      <w:r w:rsidR="00E652E7" w:rsidRPr="0069474E">
        <w:rPr>
          <w:rFonts w:ascii="Garamond" w:hAnsi="Garamond"/>
          <w:sz w:val="24"/>
          <w:lang w:val="sq-AL"/>
        </w:rPr>
        <w:t>dhëzimin</w:t>
      </w:r>
      <w:r w:rsidR="002F1DCD" w:rsidRPr="0069474E">
        <w:rPr>
          <w:rFonts w:ascii="Garamond" w:hAnsi="Garamond"/>
          <w:sz w:val="24"/>
          <w:lang w:val="sq-AL"/>
        </w:rPr>
        <w:t xml:space="preserve"> </w:t>
      </w:r>
      <w:r w:rsidR="00E652E7" w:rsidRPr="0069474E">
        <w:rPr>
          <w:rFonts w:ascii="Garamond" w:hAnsi="Garamond"/>
          <w:sz w:val="24"/>
          <w:lang w:val="sq-AL"/>
        </w:rPr>
        <w:t xml:space="preserve">e </w:t>
      </w:r>
      <w:r w:rsidR="003935BF">
        <w:rPr>
          <w:rFonts w:ascii="Garamond" w:hAnsi="Garamond"/>
          <w:sz w:val="24"/>
          <w:lang w:val="sq-AL"/>
        </w:rPr>
        <w:t>p</w:t>
      </w:r>
      <w:r w:rsidR="00E652E7" w:rsidRPr="0069474E">
        <w:rPr>
          <w:rFonts w:ascii="Garamond" w:hAnsi="Garamond"/>
          <w:sz w:val="24"/>
          <w:lang w:val="sq-AL"/>
        </w:rPr>
        <w:t>ërgjithshëm nr.</w:t>
      </w:r>
      <w:r w:rsidR="00E16CBF" w:rsidRPr="0069474E">
        <w:rPr>
          <w:rFonts w:ascii="Garamond" w:hAnsi="Garamond"/>
          <w:sz w:val="24"/>
          <w:lang w:val="sq-AL"/>
        </w:rPr>
        <w:t xml:space="preserve"> 10, </w:t>
      </w:r>
      <w:r w:rsidR="00E652E7" w:rsidRPr="0069474E">
        <w:rPr>
          <w:rFonts w:ascii="Garamond" w:hAnsi="Garamond"/>
          <w:sz w:val="24"/>
          <w:lang w:val="sq-AL"/>
        </w:rPr>
        <w:t>dat</w:t>
      </w:r>
      <w:r w:rsidR="00E16CBF" w:rsidRPr="0069474E">
        <w:rPr>
          <w:rFonts w:ascii="Garamond" w:hAnsi="Garamond"/>
          <w:sz w:val="24"/>
          <w:lang w:val="sq-AL"/>
        </w:rPr>
        <w:t>ë 17.</w:t>
      </w:r>
      <w:r w:rsidR="00E652E7" w:rsidRPr="0069474E">
        <w:rPr>
          <w:rFonts w:ascii="Garamond" w:hAnsi="Garamond"/>
          <w:sz w:val="24"/>
          <w:lang w:val="sq-AL"/>
        </w:rPr>
        <w:t>7.2020</w:t>
      </w:r>
      <w:r w:rsidR="00E16CBF" w:rsidRPr="0069474E">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 xml:space="preserve">Për masat administrative dhe </w:t>
      </w:r>
      <w:r w:rsidR="00E16CBF" w:rsidRPr="0069474E">
        <w:rPr>
          <w:rFonts w:ascii="Garamond" w:hAnsi="Garamond"/>
          <w:sz w:val="24"/>
          <w:lang w:val="sq-AL"/>
        </w:rPr>
        <w:t>procedurale</w:t>
      </w:r>
      <w:r w:rsidR="00E652E7" w:rsidRPr="0069474E">
        <w:rPr>
          <w:rFonts w:ascii="Garamond" w:hAnsi="Garamond"/>
          <w:sz w:val="24"/>
          <w:lang w:val="sq-AL"/>
        </w:rPr>
        <w:t xml:space="preserve"> për rritjen e efektivitetit në luftën kundër pastrimit të parave, krimeve financiare, financimit të terrorizmit dhe në hetimet pasurore në prokuroritë e juridiksionit të përgjithshëm</w:t>
      </w:r>
      <w:r w:rsidR="00A03946" w:rsidRPr="0069474E">
        <w:rPr>
          <w:rFonts w:ascii="Garamond" w:hAnsi="Garamond"/>
          <w:sz w:val="24"/>
          <w:lang w:val="sq-AL"/>
        </w:rPr>
        <w:t>”</w:t>
      </w:r>
      <w:r w:rsidR="00E652E7" w:rsidRPr="0069474E">
        <w:rPr>
          <w:rFonts w:ascii="Garamond" w:hAnsi="Garamond"/>
          <w:sz w:val="24"/>
          <w:lang w:val="sq-AL"/>
        </w:rPr>
        <w:t xml:space="preserve"> të Prokurorit të Përgjithshëm, në prokuroritë pranë gjykatave të shkallës së parë në rrethet Tiranë, Durrës, Shkodër, Elbasan, Fier, Vlorë dhe Korçë, janë krijuar seksionet e posaçme kundër pastrimit të parave, krimeve financiare, financimit të terrorizmit dhe hetimeve pasurore. Kurse në prokuroritë ku nuk është i mundur krijimi i seksionit është caktuar</w:t>
      </w:r>
      <w:r w:rsidR="002F1DCD" w:rsidRPr="0069474E">
        <w:rPr>
          <w:rFonts w:ascii="Garamond" w:hAnsi="Garamond"/>
          <w:sz w:val="24"/>
          <w:lang w:val="sq-AL"/>
        </w:rPr>
        <w:t xml:space="preserve"> </w:t>
      </w:r>
      <w:r w:rsidR="00E652E7" w:rsidRPr="0069474E">
        <w:rPr>
          <w:rFonts w:ascii="Garamond" w:hAnsi="Garamond"/>
          <w:sz w:val="24"/>
          <w:lang w:val="sq-AL"/>
        </w:rPr>
        <w:t>një prokuror për të ndjekur këtë grup veprash penale. Gjithashtu, janë caktuar pikat e kontaktit në prokuroritë e shkallës së parë me juridiksion të përgjithshëm dhe në Prokurorinë e Përgjithshme, për koordinimin, monitorimin dhe shkëmbimin e informacionit. Nga prokurorët pikë kontakti realizohet shkëmbimi i informacionit brenda sistemit të prokurorisë dhe me institucionet. Këto seksione janë krijuar ndër të tjera edhe në përmbushje të rekomandimeve të KSA (14 nëntor 2019) sipas të cilave Shqipëria do të ndjekë përpjekjet për të kryer hetime paralele për financimin e terrorizmit, që do të thotë hetim pasuror krahas hetimit të veprës penale. Në veprat penale që do hetohen nga këto seksione bëjnë pjesë edhe veprat penale të parashikuara nga nenet 230/a</w:t>
      </w:r>
      <w:r w:rsidR="003935BF">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Financimi i terrorizmit</w:t>
      </w:r>
      <w:r w:rsidR="00A03946" w:rsidRPr="0069474E">
        <w:rPr>
          <w:rFonts w:ascii="Garamond" w:hAnsi="Garamond"/>
          <w:sz w:val="24"/>
          <w:lang w:val="sq-AL"/>
        </w:rPr>
        <w:t>”</w:t>
      </w:r>
      <w:r w:rsidR="00E652E7" w:rsidRPr="0069474E">
        <w:rPr>
          <w:rFonts w:ascii="Garamond" w:hAnsi="Garamond"/>
          <w:sz w:val="24"/>
          <w:lang w:val="sq-AL"/>
        </w:rPr>
        <w:t xml:space="preserve"> dhe 230/b</w:t>
      </w:r>
      <w:r w:rsidR="003935BF">
        <w:rPr>
          <w:rFonts w:ascii="Garamond" w:hAnsi="Garamond"/>
          <w:sz w:val="24"/>
          <w:lang w:val="sq-AL"/>
        </w:rPr>
        <w:t>,</w:t>
      </w:r>
      <w:r w:rsidR="00E652E7" w:rsidRPr="0069474E">
        <w:rPr>
          <w:rFonts w:ascii="Garamond" w:hAnsi="Garamond"/>
          <w:sz w:val="24"/>
          <w:lang w:val="sq-AL"/>
        </w:rPr>
        <w:t xml:space="preserve"> </w:t>
      </w:r>
      <w:r w:rsidR="00A03946" w:rsidRPr="0069474E">
        <w:rPr>
          <w:rFonts w:ascii="Garamond" w:hAnsi="Garamond"/>
          <w:sz w:val="24"/>
          <w:lang w:val="sq-AL"/>
        </w:rPr>
        <w:t>“</w:t>
      </w:r>
      <w:r w:rsidR="00E652E7" w:rsidRPr="0069474E">
        <w:rPr>
          <w:rFonts w:ascii="Garamond" w:hAnsi="Garamond"/>
          <w:sz w:val="24"/>
          <w:lang w:val="sq-AL"/>
        </w:rPr>
        <w:t xml:space="preserve">Fshehja e fondeve dhe pasurive të tjera që </w:t>
      </w:r>
      <w:r w:rsidR="00E16CBF" w:rsidRPr="0069474E">
        <w:rPr>
          <w:rFonts w:ascii="Garamond" w:hAnsi="Garamond"/>
          <w:sz w:val="24"/>
          <w:lang w:val="sq-AL"/>
        </w:rPr>
        <w:t>financojnë</w:t>
      </w:r>
      <w:r w:rsidR="00E652E7" w:rsidRPr="0069474E">
        <w:rPr>
          <w:rFonts w:ascii="Garamond" w:hAnsi="Garamond"/>
          <w:sz w:val="24"/>
          <w:lang w:val="sq-AL"/>
        </w:rPr>
        <w:t xml:space="preserve"> terrorizmin</w:t>
      </w:r>
      <w:r w:rsidR="00A03946" w:rsidRPr="0069474E">
        <w:rPr>
          <w:rFonts w:ascii="Garamond" w:hAnsi="Garamond"/>
          <w:sz w:val="24"/>
          <w:lang w:val="sq-AL"/>
        </w:rPr>
        <w:t>”</w:t>
      </w:r>
      <w:r w:rsidR="00E652E7" w:rsidRPr="0069474E">
        <w:rPr>
          <w:rFonts w:ascii="Garamond" w:hAnsi="Garamond"/>
          <w:sz w:val="24"/>
          <w:lang w:val="sq-AL"/>
        </w:rPr>
        <w:t>. Hartimi i këtij udhëzimi të përgjithshëm është realizuar mbi bazë të legjislacionit shqiptar, në përqasje me rekomandimet dhe standar</w:t>
      </w:r>
      <w:r w:rsidR="00E16CBF" w:rsidRPr="0069474E">
        <w:rPr>
          <w:rFonts w:ascii="Garamond" w:hAnsi="Garamond"/>
          <w:sz w:val="24"/>
          <w:lang w:val="sq-AL"/>
        </w:rPr>
        <w:t>d</w:t>
      </w:r>
      <w:r w:rsidR="00E652E7" w:rsidRPr="0069474E">
        <w:rPr>
          <w:rFonts w:ascii="Garamond" w:hAnsi="Garamond"/>
          <w:sz w:val="24"/>
          <w:lang w:val="sq-AL"/>
        </w:rPr>
        <w:t xml:space="preserve">et </w:t>
      </w:r>
      <w:r w:rsidR="00E16CBF" w:rsidRPr="0069474E">
        <w:rPr>
          <w:rFonts w:ascii="Garamond" w:hAnsi="Garamond"/>
          <w:sz w:val="24"/>
          <w:lang w:val="sq-AL"/>
        </w:rPr>
        <w:t>evropiane,</w:t>
      </w:r>
      <w:r w:rsidR="00E652E7" w:rsidRPr="0069474E">
        <w:rPr>
          <w:rFonts w:ascii="Garamond" w:hAnsi="Garamond"/>
          <w:sz w:val="24"/>
          <w:lang w:val="sq-AL"/>
        </w:rPr>
        <w:t xml:space="preserve"> si dhe Memorandumin e Bashkëpunimit nr.</w:t>
      </w:r>
      <w:r w:rsidR="00E16CBF" w:rsidRPr="0069474E">
        <w:rPr>
          <w:rFonts w:ascii="Garamond" w:hAnsi="Garamond"/>
          <w:sz w:val="24"/>
          <w:lang w:val="sq-AL"/>
        </w:rPr>
        <w:t xml:space="preserve"> 1079, datë 15.</w:t>
      </w:r>
      <w:r w:rsidR="00E652E7" w:rsidRPr="0069474E">
        <w:rPr>
          <w:rFonts w:ascii="Garamond" w:hAnsi="Garamond"/>
          <w:sz w:val="24"/>
          <w:lang w:val="sq-AL"/>
        </w:rPr>
        <w:t>7.2020</w:t>
      </w:r>
      <w:r w:rsidR="00E16CBF" w:rsidRPr="0069474E">
        <w:rPr>
          <w:rFonts w:ascii="Garamond" w:hAnsi="Garamond"/>
          <w:sz w:val="24"/>
          <w:lang w:val="sq-AL"/>
        </w:rPr>
        <w:t>,</w:t>
      </w:r>
      <w:r w:rsidR="00E652E7" w:rsidRPr="0069474E">
        <w:rPr>
          <w:rFonts w:ascii="Garamond" w:hAnsi="Garamond"/>
          <w:sz w:val="24"/>
          <w:lang w:val="sq-AL"/>
        </w:rPr>
        <w:t xml:space="preserve"> mes palëve Prokurori i Përgjithshëm, Ministria e Financave dhe Ministria e Brendshme.</w:t>
      </w:r>
    </w:p>
    <w:p w14:paraId="63014A16" w14:textId="3BEF7C90"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Prioritet i Prokurorisë në luftën kundër terrorizmit është goditja në të gjitha format e shfaqjes së tij dhe përmbushja e këtij angazhimi ka në fokus rritjen e cilësisë së hetimit dhe forcimin e bashkëpunimit ndërinstitucional me agjen</w:t>
      </w:r>
      <w:r w:rsidR="00E16CBF" w:rsidRPr="0069474E">
        <w:rPr>
          <w:rFonts w:ascii="Garamond" w:hAnsi="Garamond"/>
          <w:sz w:val="24"/>
          <w:lang w:val="sq-AL"/>
        </w:rPr>
        <w:t>c</w:t>
      </w:r>
      <w:r w:rsidRPr="0069474E">
        <w:rPr>
          <w:rFonts w:ascii="Garamond" w:hAnsi="Garamond"/>
          <w:sz w:val="24"/>
          <w:lang w:val="sq-AL"/>
        </w:rPr>
        <w:t>itë e specializuara në këtë fushë, si dhe orientimi drejt një politike të ashpër dënimi.</w:t>
      </w:r>
    </w:p>
    <w:p w14:paraId="63014A17"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Kjo është e lidhur ngushtësisht me forcimin e kapaciteteve për hetimin e veprave penale që lidhen me terrorizmin nëpërmjet përmirësimit të teknologjisë dhe trajnimin e prokurorëve dhe oficerëve të policisë gjyqësore që hetojnë këto vepra. Ndjekja e praktikave më të mira të luftës kundër terrorizmit, si dhe analizimi i legjislacionit shqiptar, duhet të përbëjnë bazën për procesin e trajnimit të prokurorëve dhe oficerëve të policisë gjyqësore të ngarkuar për hetimin e veprave penale që lidhen me terrorizmin.</w:t>
      </w:r>
    </w:p>
    <w:p w14:paraId="63014A18" w14:textId="77777777" w:rsidR="00E652E7" w:rsidRPr="0069474E" w:rsidRDefault="00E652E7" w:rsidP="00DE6F7F">
      <w:pPr>
        <w:spacing w:after="0" w:line="240" w:lineRule="auto"/>
        <w:rPr>
          <w:rFonts w:ascii="Garamond" w:hAnsi="Garamond"/>
          <w:b/>
          <w:sz w:val="24"/>
          <w:lang w:val="sq-AL"/>
        </w:rPr>
      </w:pPr>
      <w:r w:rsidRPr="0069474E">
        <w:rPr>
          <w:rFonts w:ascii="Garamond" w:hAnsi="Garamond"/>
          <w:b/>
          <w:sz w:val="24"/>
          <w:lang w:val="sq-AL"/>
        </w:rPr>
        <w:t xml:space="preserve">2.3.5 Financimi i terrorizmit </w:t>
      </w:r>
    </w:p>
    <w:p w14:paraId="63014A19" w14:textId="19F4F93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Faktorët që ndikojnë në c</w:t>
      </w:r>
      <w:r w:rsidR="00E16CBF" w:rsidRPr="0069474E">
        <w:rPr>
          <w:rFonts w:ascii="Garamond" w:hAnsi="Garamond"/>
          <w:sz w:val="24"/>
          <w:lang w:val="sq-AL"/>
        </w:rPr>
        <w:t>e</w:t>
      </w:r>
      <w:r w:rsidRPr="0069474E">
        <w:rPr>
          <w:rFonts w:ascii="Garamond" w:hAnsi="Garamond"/>
          <w:sz w:val="24"/>
          <w:lang w:val="sq-AL"/>
        </w:rPr>
        <w:t>nueshmëri (dob</w:t>
      </w:r>
      <w:r w:rsidR="003935BF">
        <w:rPr>
          <w:rFonts w:ascii="Garamond" w:hAnsi="Garamond"/>
          <w:sz w:val="24"/>
          <w:lang w:val="sq-AL"/>
        </w:rPr>
        <w:t>ësi</w:t>
      </w:r>
      <w:r w:rsidRPr="0069474E">
        <w:rPr>
          <w:rFonts w:ascii="Garamond" w:hAnsi="Garamond"/>
          <w:sz w:val="24"/>
          <w:lang w:val="sq-AL"/>
        </w:rPr>
        <w:t>) të sistemit dhe që mund të shfrytëzohen apo mund të lehtësojnë veprimtarinë e terroristëve</w:t>
      </w:r>
      <w:r w:rsidR="003935BF">
        <w:rPr>
          <w:rFonts w:ascii="Garamond" w:hAnsi="Garamond"/>
          <w:sz w:val="24"/>
          <w:lang w:val="sq-AL"/>
        </w:rPr>
        <w:t>:</w:t>
      </w:r>
      <w:r w:rsidRPr="0069474E">
        <w:rPr>
          <w:rFonts w:ascii="Garamond" w:hAnsi="Garamond"/>
          <w:sz w:val="24"/>
          <w:lang w:val="sq-AL"/>
        </w:rPr>
        <w:t xml:space="preserve"> </w:t>
      </w:r>
    </w:p>
    <w:p w14:paraId="63014A1A" w14:textId="6E6D5E2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1. Pozicioni gjeostrategjik i Shqipërisë (flukse të mëdha të qarkullimit të njerëzve, mallrave dhe shërbimeve ndërkombëtare), krijon kushte që vendi të synohet jo vetëm si një pikë transiti i mundshëm për trafiqet dhe aktivitetet e paligjshme, por edhe për përhapjen e sindromës së terrorizmit, veçanërisht atij me baza fondamentaliste</w:t>
      </w:r>
      <w:r w:rsidR="003935BF">
        <w:rPr>
          <w:rFonts w:ascii="Garamond" w:hAnsi="Garamond"/>
          <w:sz w:val="24"/>
          <w:lang w:val="sq-AL"/>
        </w:rPr>
        <w:t>;</w:t>
      </w:r>
      <w:r w:rsidRPr="0069474E">
        <w:rPr>
          <w:rFonts w:ascii="Garamond" w:hAnsi="Garamond"/>
          <w:sz w:val="24"/>
          <w:lang w:val="sq-AL"/>
        </w:rPr>
        <w:t xml:space="preserve"> </w:t>
      </w:r>
    </w:p>
    <w:p w14:paraId="63014A1B" w14:textId="74C0F8F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2. Prania e individëve dhe grupeve që mbështesin ose promovojnë ekstremizmin e dhunshëm</w:t>
      </w:r>
      <w:r w:rsidR="003935BF">
        <w:rPr>
          <w:rFonts w:ascii="Garamond" w:hAnsi="Garamond"/>
          <w:sz w:val="24"/>
          <w:lang w:val="sq-AL"/>
        </w:rPr>
        <w:t>.</w:t>
      </w:r>
    </w:p>
    <w:p w14:paraId="63014A1C" w14:textId="712EFBC1"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Në vendin tonë ka të dhëna për ekzistencën e mbështetësve të veçantë të ideologjive radikale. Nuk janë evidentuar figura drejtuese në radhët e mbështetësve dhe nuk operojnë në formë të mirëorganizuar por veprimtaria zhvillohet nga grupime të fragmentizu</w:t>
      </w:r>
      <w:r w:rsidR="00E16CBF" w:rsidRPr="0069474E">
        <w:rPr>
          <w:rFonts w:ascii="Garamond" w:hAnsi="Garamond"/>
          <w:sz w:val="24"/>
          <w:lang w:val="sq-AL"/>
        </w:rPr>
        <w:t>a</w:t>
      </w:r>
      <w:r w:rsidRPr="0069474E">
        <w:rPr>
          <w:rFonts w:ascii="Garamond" w:hAnsi="Garamond"/>
          <w:sz w:val="24"/>
          <w:lang w:val="sq-AL"/>
        </w:rPr>
        <w:t>ra që zhvillojnë aktivitet të pakoordinuar me njëri tjetrin</w:t>
      </w:r>
      <w:r w:rsidR="003935BF">
        <w:rPr>
          <w:rFonts w:ascii="Garamond" w:hAnsi="Garamond"/>
          <w:sz w:val="24"/>
          <w:lang w:val="sq-AL"/>
        </w:rPr>
        <w:t>;</w:t>
      </w:r>
    </w:p>
    <w:p w14:paraId="63014A1D" w14:textId="2F1973D5" w:rsidR="00E652E7" w:rsidRPr="00905233" w:rsidRDefault="00E652E7" w:rsidP="00DE6F7F">
      <w:pPr>
        <w:spacing w:after="0" w:line="240" w:lineRule="auto"/>
        <w:rPr>
          <w:rFonts w:ascii="Garamond" w:hAnsi="Garamond"/>
          <w:sz w:val="24"/>
          <w:lang w:val="sq-AL"/>
        </w:rPr>
      </w:pPr>
      <w:r w:rsidRPr="00905233">
        <w:rPr>
          <w:rFonts w:ascii="Garamond" w:hAnsi="Garamond"/>
          <w:sz w:val="24"/>
          <w:lang w:val="sq-AL"/>
        </w:rPr>
        <w:t>3. Vës</w:t>
      </w:r>
      <w:r w:rsidR="00E16CBF" w:rsidRPr="00905233">
        <w:rPr>
          <w:rFonts w:ascii="Garamond" w:hAnsi="Garamond"/>
          <w:sz w:val="24"/>
          <w:lang w:val="sq-AL"/>
        </w:rPr>
        <w:t>htirësitë në kontrollet e kufij</w:t>
      </w:r>
      <w:r w:rsidRPr="00905233">
        <w:rPr>
          <w:rFonts w:ascii="Garamond" w:hAnsi="Garamond"/>
          <w:sz w:val="24"/>
          <w:lang w:val="sq-AL"/>
        </w:rPr>
        <w:t>ve</w:t>
      </w:r>
    </w:p>
    <w:p w14:paraId="63014A1E" w14:textId="0DA52288"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Mbetet problem niveli i ulët i deklarimeve në kufi. Edhe gjatë 2015</w:t>
      </w:r>
      <w:r w:rsidR="003935BF">
        <w:rPr>
          <w:rFonts w:ascii="Garamond" w:hAnsi="Garamond"/>
          <w:sz w:val="24"/>
          <w:lang w:val="sq-AL"/>
        </w:rPr>
        <w:t xml:space="preserve"> – </w:t>
      </w:r>
      <w:r w:rsidRPr="0069474E">
        <w:rPr>
          <w:rFonts w:ascii="Garamond" w:hAnsi="Garamond"/>
          <w:sz w:val="24"/>
          <w:lang w:val="sq-AL"/>
        </w:rPr>
        <w:t>2018</w:t>
      </w:r>
      <w:r w:rsidR="003935BF">
        <w:rPr>
          <w:rFonts w:ascii="Garamond" w:hAnsi="Garamond"/>
          <w:sz w:val="24"/>
          <w:lang w:val="sq-AL"/>
        </w:rPr>
        <w:t>,</w:t>
      </w:r>
      <w:r w:rsidRPr="0069474E">
        <w:rPr>
          <w:rFonts w:ascii="Garamond" w:hAnsi="Garamond"/>
          <w:sz w:val="24"/>
          <w:lang w:val="sq-AL"/>
        </w:rPr>
        <w:t xml:space="preserve"> ndër të tjera</w:t>
      </w:r>
      <w:r w:rsidR="003935BF">
        <w:rPr>
          <w:rFonts w:ascii="Garamond" w:hAnsi="Garamond"/>
          <w:sz w:val="24"/>
          <w:lang w:val="sq-AL"/>
        </w:rPr>
        <w:t>,</w:t>
      </w:r>
      <w:r w:rsidRPr="0069474E">
        <w:rPr>
          <w:rFonts w:ascii="Garamond" w:hAnsi="Garamond"/>
          <w:sz w:val="24"/>
          <w:lang w:val="sq-AL"/>
        </w:rPr>
        <w:t xml:space="preserve"> është venë re se:</w:t>
      </w:r>
    </w:p>
    <w:p w14:paraId="63014A1F" w14:textId="77777777"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paraja fizike ka një përdorim të lartë, mirëpo deklarimet në kufi janë ende të ulëta dhe në pika të veçuara kufitare, </w:t>
      </w:r>
    </w:p>
    <w:p w14:paraId="63014A20" w14:textId="77777777"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disporporcion midis numrit të deklarimeve në hyrje (numër i vogël) dhe deklarimeve në dalje;</w:t>
      </w:r>
    </w:p>
    <w:p w14:paraId="63014A21" w14:textId="77777777" w:rsidR="00E652E7" w:rsidRPr="0069474E" w:rsidRDefault="005C5552" w:rsidP="00DE6F7F">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rastet sporadike të dedektimit të mosdeklarimit, ndëshkimi në nivel të ulët dhe mos konfiskimi i shumave.</w:t>
      </w:r>
    </w:p>
    <w:p w14:paraId="63014A22" w14:textId="132A7C26"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Edhe nga një analizë sektoriale e kryer nga DPPPP</w:t>
      </w:r>
      <w:r w:rsidR="003935BF">
        <w:rPr>
          <w:rFonts w:ascii="Garamond" w:hAnsi="Garamond"/>
          <w:sz w:val="24"/>
          <w:lang w:val="sq-AL"/>
        </w:rPr>
        <w:t>-ja</w:t>
      </w:r>
      <w:r w:rsidRPr="0069474E">
        <w:rPr>
          <w:rFonts w:ascii="Garamond" w:hAnsi="Garamond"/>
          <w:sz w:val="24"/>
          <w:lang w:val="sq-AL"/>
        </w:rPr>
        <w:t>, për periudhën janar</w:t>
      </w:r>
      <w:r w:rsidR="00E16CBF" w:rsidRPr="0069474E">
        <w:rPr>
          <w:rFonts w:ascii="Garamond" w:hAnsi="Garamond"/>
          <w:sz w:val="24"/>
          <w:lang w:val="sq-AL"/>
        </w:rPr>
        <w:t xml:space="preserve"> – </w:t>
      </w:r>
      <w:r w:rsidRPr="0069474E">
        <w:rPr>
          <w:rFonts w:ascii="Garamond" w:hAnsi="Garamond"/>
          <w:sz w:val="24"/>
          <w:lang w:val="sq-AL"/>
        </w:rPr>
        <w:t>tetor 2016, vihet re se situata është e njëjtë.</w:t>
      </w:r>
    </w:p>
    <w:p w14:paraId="63014A23"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Fluksi i madh e pasagjerëve dhe automjeteve sidomos gjatë sezonit të pushimeve, shton mundësinë për kalim të sasive të parasë fizike të padeklaruar.</w:t>
      </w:r>
    </w:p>
    <w:p w14:paraId="63014A24" w14:textId="3411DBCF" w:rsidR="00E652E7" w:rsidRPr="0006130C" w:rsidRDefault="00E652E7" w:rsidP="00DE6F7F">
      <w:pPr>
        <w:spacing w:after="0" w:line="240" w:lineRule="auto"/>
        <w:rPr>
          <w:rFonts w:ascii="Garamond" w:hAnsi="Garamond"/>
          <w:b/>
          <w:sz w:val="24"/>
          <w:lang w:val="sq-AL"/>
        </w:rPr>
      </w:pPr>
      <w:r w:rsidRPr="0006130C">
        <w:rPr>
          <w:rFonts w:ascii="Garamond" w:hAnsi="Garamond"/>
          <w:b/>
          <w:sz w:val="24"/>
          <w:lang w:val="sq-AL"/>
        </w:rPr>
        <w:t xml:space="preserve">4. Përdorimi i </w:t>
      </w:r>
      <w:r w:rsidR="0006130C" w:rsidRPr="0006130C">
        <w:rPr>
          <w:rFonts w:ascii="Garamond" w:hAnsi="Garamond"/>
          <w:b/>
          <w:sz w:val="24"/>
          <w:lang w:val="sq-AL"/>
        </w:rPr>
        <w:t>gjerë</w:t>
      </w:r>
      <w:r w:rsidRPr="0006130C">
        <w:rPr>
          <w:rFonts w:ascii="Garamond" w:hAnsi="Garamond"/>
          <w:b/>
          <w:sz w:val="24"/>
          <w:lang w:val="sq-AL"/>
        </w:rPr>
        <w:t xml:space="preserve"> i parasë fizike</w:t>
      </w:r>
    </w:p>
    <w:p w14:paraId="63014A25" w14:textId="77777777" w:rsidR="00E652E7" w:rsidRPr="0069474E" w:rsidRDefault="00E652E7" w:rsidP="00DE6F7F">
      <w:pPr>
        <w:spacing w:after="0" w:line="240" w:lineRule="auto"/>
        <w:rPr>
          <w:rFonts w:ascii="Garamond" w:hAnsi="Garamond"/>
          <w:sz w:val="24"/>
          <w:lang w:val="sq-AL"/>
        </w:rPr>
      </w:pPr>
      <w:r w:rsidRPr="0069474E">
        <w:rPr>
          <w:rFonts w:ascii="Garamond" w:hAnsi="Garamond"/>
          <w:sz w:val="24"/>
          <w:lang w:val="sq-AL"/>
        </w:rPr>
        <w:t xml:space="preserve">Ekzistenca e një ekonomie ku përdorimi i parasë fizike është i lartë, krijon mjaft avantazhe për personat e përfshirë në veprimtari kriminale duke siguruar anonimitet dhe mundësinë për të mos lënë gjurmë. </w:t>
      </w:r>
    </w:p>
    <w:p w14:paraId="63014A26" w14:textId="77777777" w:rsidR="00E652E7" w:rsidRPr="0006130C" w:rsidRDefault="00E652E7" w:rsidP="00DE6F7F">
      <w:pPr>
        <w:spacing w:after="0" w:line="240" w:lineRule="auto"/>
        <w:rPr>
          <w:rFonts w:ascii="Garamond" w:hAnsi="Garamond"/>
          <w:b/>
          <w:sz w:val="24"/>
          <w:lang w:val="sq-AL"/>
        </w:rPr>
      </w:pPr>
      <w:r w:rsidRPr="0006130C">
        <w:rPr>
          <w:rFonts w:ascii="Garamond" w:hAnsi="Garamond"/>
          <w:b/>
          <w:sz w:val="24"/>
          <w:lang w:val="sq-AL"/>
        </w:rPr>
        <w:t>5. Përdorimi i mjeteve të reja të komunikimit për propagandë</w:t>
      </w:r>
    </w:p>
    <w:p w14:paraId="63014A28" w14:textId="4D445030" w:rsidR="00E652E7" w:rsidRPr="0069474E" w:rsidRDefault="00E652E7" w:rsidP="00430E07">
      <w:pPr>
        <w:spacing w:after="0" w:line="240" w:lineRule="auto"/>
        <w:rPr>
          <w:rFonts w:ascii="Garamond" w:hAnsi="Garamond"/>
          <w:sz w:val="24"/>
          <w:lang w:val="sq-AL"/>
        </w:rPr>
      </w:pPr>
      <w:r w:rsidRPr="0069474E">
        <w:rPr>
          <w:rFonts w:ascii="Garamond" w:hAnsi="Garamond"/>
          <w:sz w:val="24"/>
          <w:lang w:val="sq-AL"/>
        </w:rPr>
        <w:t>Hapësira kibernetike, të cilën çdo njeri mund ta përdorë pa kufij kohorë dhe gjeografikë, jep në mënyrë të padiskutuar avantazhe dhe mu</w:t>
      </w:r>
      <w:r w:rsidR="0006130C">
        <w:rPr>
          <w:rFonts w:ascii="Garamond" w:hAnsi="Garamond"/>
          <w:sz w:val="24"/>
          <w:lang w:val="sq-AL"/>
        </w:rPr>
        <w:t>n</w:t>
      </w:r>
      <w:r w:rsidRPr="0069474E">
        <w:rPr>
          <w:rFonts w:ascii="Garamond" w:hAnsi="Garamond"/>
          <w:sz w:val="24"/>
          <w:lang w:val="sq-AL"/>
        </w:rPr>
        <w:t>dësi për hakerat. Propaganda terroriste vazhdimisht po zhvendoset në platforma të reja dhe të ndryshme dhe sasia e informacionit të shkëmbyer, qoftë publikisht apo n</w:t>
      </w:r>
      <w:r w:rsidR="00430E07" w:rsidRPr="0069474E">
        <w:rPr>
          <w:rFonts w:ascii="Garamond" w:hAnsi="Garamond"/>
          <w:sz w:val="24"/>
          <w:lang w:val="sq-AL"/>
        </w:rPr>
        <w:t xml:space="preserve">ë hapësira private, po rritet. </w:t>
      </w:r>
    </w:p>
    <w:p w14:paraId="63014A29" w14:textId="5EEE99CB" w:rsidR="00E652E7" w:rsidRPr="0069474E" w:rsidRDefault="00E652E7" w:rsidP="00430E07">
      <w:pPr>
        <w:spacing w:after="0"/>
        <w:ind w:firstLine="288"/>
        <w:rPr>
          <w:rFonts w:ascii="Garamond" w:hAnsi="Garamond"/>
          <w:b/>
          <w:sz w:val="24"/>
          <w:szCs w:val="24"/>
          <w:u w:val="single"/>
          <w:lang w:val="sq-AL"/>
        </w:rPr>
      </w:pPr>
      <w:r w:rsidRPr="0069474E">
        <w:rPr>
          <w:rFonts w:ascii="Garamond" w:hAnsi="Garamond"/>
          <w:color w:val="000000"/>
          <w:sz w:val="24"/>
          <w:szCs w:val="24"/>
          <w:lang w:val="sq-AL"/>
        </w:rPr>
        <w:t>Në funksion të rekrutimit të anëtarëve të rinj kërkohen fonde, që më pas shfrytëzohen duke përdorur rrjetet sociale, të cilat përveç rekrutimit shërbejnë dhe si një instrument efikas propagande dhe mbledhje fondesh. Përdorimi i internetit siguron një mekanizëm me</w:t>
      </w:r>
      <w:r w:rsidR="00CC6A3C" w:rsidRPr="0069474E">
        <w:rPr>
          <w:rFonts w:ascii="Garamond" w:hAnsi="Garamond"/>
          <w:color w:val="000000"/>
          <w:sz w:val="24"/>
          <w:szCs w:val="24"/>
          <w:lang w:val="sq-AL"/>
        </w:rPr>
        <w:t xml:space="preserve"> kostoja </w:t>
      </w:r>
      <w:r w:rsidRPr="0069474E">
        <w:rPr>
          <w:rFonts w:ascii="Garamond" w:hAnsi="Garamond"/>
          <w:color w:val="000000"/>
          <w:sz w:val="24"/>
          <w:szCs w:val="24"/>
          <w:lang w:val="sq-AL"/>
        </w:rPr>
        <w:t>të ulët në fazat fillestare të rekrutimit ndërkohë që për hapat e mëtejshëm ka</w:t>
      </w:r>
      <w:r w:rsidR="00CC6A3C" w:rsidRPr="0069474E">
        <w:rPr>
          <w:rFonts w:ascii="Garamond" w:hAnsi="Garamond"/>
          <w:color w:val="000000"/>
          <w:sz w:val="24"/>
          <w:szCs w:val="24"/>
          <w:lang w:val="sq-AL"/>
        </w:rPr>
        <w:t xml:space="preserve"> kostoja </w:t>
      </w:r>
      <w:r w:rsidRPr="0069474E">
        <w:rPr>
          <w:rFonts w:ascii="Garamond" w:hAnsi="Garamond"/>
          <w:color w:val="000000"/>
          <w:sz w:val="24"/>
          <w:szCs w:val="24"/>
          <w:lang w:val="sq-AL"/>
        </w:rPr>
        <w:t>shtesë. Shfrytëzimi i mediave sociale për qëllime të rekrutimit dhe propagandës terroriste, është bërë një çështje prioritare për luftën kundër financimit të terrorizmit, pasi shumë organizata terroriste kanë shfrytëzuar mediat sociale për të siguruar fonde nga mbështetësit. Organizatat terroriste më komplekse, investojnë fonde të konsiderueshme në drejtim të operacioneve të sofistikuara propagandistike, që përfshijnë botimin e revistave dhe gazetave, administrimin e faqeve të internetit dhe përdorimin e programeve audio-vizive për të promovuar mesazhet dhe pikëpamjet e tyre.</w:t>
      </w:r>
    </w:p>
    <w:p w14:paraId="63014A2A" w14:textId="77777777" w:rsidR="00E652E7" w:rsidRPr="0069474E" w:rsidRDefault="00E652E7" w:rsidP="005C5552">
      <w:pPr>
        <w:spacing w:after="0" w:line="240" w:lineRule="auto"/>
        <w:rPr>
          <w:rFonts w:ascii="Garamond" w:hAnsi="Garamond"/>
          <w:b/>
          <w:sz w:val="24"/>
          <w:lang w:val="sq-AL"/>
        </w:rPr>
      </w:pPr>
      <w:r w:rsidRPr="0069474E">
        <w:rPr>
          <w:rFonts w:ascii="Garamond" w:hAnsi="Garamond"/>
          <w:b/>
          <w:sz w:val="24"/>
          <w:lang w:val="sq-AL"/>
        </w:rPr>
        <w:t>Sektorët financiarë më vulnerabël</w:t>
      </w:r>
    </w:p>
    <w:p w14:paraId="63014A2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Duke marrë në konsideratë madhësinë dhe llojshmërinë e produkteve që ofrojnë, sektorët më vulnerabël për sa i përket financimit të terrorizmit, janë sektori bankar dhe ai i subjekteve financiare jobankë për shërbimin e transfertës së parave.</w:t>
      </w:r>
    </w:p>
    <w:p w14:paraId="63014A2C" w14:textId="6541E786" w:rsidR="00E652E7" w:rsidRPr="0069474E" w:rsidRDefault="00430E07" w:rsidP="005C5552">
      <w:pPr>
        <w:spacing w:after="0" w:line="240" w:lineRule="auto"/>
        <w:rPr>
          <w:rFonts w:ascii="Garamond" w:hAnsi="Garamond"/>
          <w:sz w:val="24"/>
          <w:lang w:val="sq-AL"/>
        </w:rPr>
      </w:pPr>
      <w:r w:rsidRPr="0069474E">
        <w:rPr>
          <w:rFonts w:ascii="Garamond" w:hAnsi="Garamond"/>
          <w:sz w:val="24"/>
          <w:lang w:val="sq-AL"/>
        </w:rPr>
        <w:t>Flu</w:t>
      </w:r>
      <w:r w:rsidR="00E652E7" w:rsidRPr="0069474E">
        <w:rPr>
          <w:rFonts w:ascii="Garamond" w:hAnsi="Garamond"/>
          <w:sz w:val="24"/>
          <w:lang w:val="sq-AL"/>
        </w:rPr>
        <w:t>k</w:t>
      </w:r>
      <w:r w:rsidRPr="0069474E">
        <w:rPr>
          <w:rFonts w:ascii="Garamond" w:hAnsi="Garamond"/>
          <w:sz w:val="24"/>
          <w:lang w:val="sq-AL"/>
        </w:rPr>
        <w:t>s</w:t>
      </w:r>
      <w:r w:rsidR="00E652E7" w:rsidRPr="0069474E">
        <w:rPr>
          <w:rFonts w:ascii="Garamond" w:hAnsi="Garamond"/>
          <w:sz w:val="24"/>
          <w:lang w:val="sq-AL"/>
        </w:rPr>
        <w:t>i i lartë i transaksioneve, fakti se transaksionet për financim terrorizimi mund të jenë në vlera të vogla, prania e transfertave me vende të cilësuara me risk, përbën një sfidë kyçe për bankat dhe subjekteve financiare jobankë për shërbimin e transfertës së parave në drejtim të monitorimit dhe identifikimit të aktivitetit të dyshimtë. Në veçanti, numri i transaksioneve ndërkombëtare krijon mundësi për keqpërdorim, sidomos kur origjina apo rruga e këtyre fondeve nuk është zbuluar plotësisht. Risku i mundshëm për financim të terrorizmit (FT) i lidhur me transaksione të tilla ndërkombëtare rritet kur fondet vijnë nga juridiksione të cilat mund të kenë rregullime dhe kontrolle jo adekuate të AML/FT.</w:t>
      </w:r>
    </w:p>
    <w:p w14:paraId="63014A2D" w14:textId="78162B5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Bankat ofrojnë një gamë të gjerë produktesh dhe shërbimesh me karakteristika q</w:t>
      </w:r>
      <w:r w:rsidR="003935BF">
        <w:rPr>
          <w:rFonts w:ascii="Garamond" w:hAnsi="Garamond"/>
          <w:sz w:val="24"/>
          <w:lang w:val="sq-AL"/>
        </w:rPr>
        <w:t>ë rrisin rrezikun e FT. Si p.sh</w:t>
      </w:r>
      <w:r w:rsidRPr="0069474E">
        <w:rPr>
          <w:rFonts w:ascii="Garamond" w:hAnsi="Garamond"/>
          <w:sz w:val="24"/>
          <w:lang w:val="sq-AL"/>
        </w:rPr>
        <w:t>:</w:t>
      </w:r>
    </w:p>
    <w:p w14:paraId="63014A2E" w14:textId="7A5C7CA9"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m</w:t>
      </w:r>
      <w:r w:rsidR="00E652E7" w:rsidRPr="0069474E">
        <w:rPr>
          <w:rFonts w:ascii="Garamond" w:hAnsi="Garamond"/>
          <w:sz w:val="24"/>
          <w:lang w:val="sq-AL"/>
        </w:rPr>
        <w:t xml:space="preserve">undësi për kryerje pagesash </w:t>
      </w:r>
      <w:r w:rsidR="00E652E7" w:rsidRPr="0069474E">
        <w:rPr>
          <w:rFonts w:ascii="Garamond" w:hAnsi="Garamond"/>
          <w:i/>
          <w:sz w:val="24"/>
          <w:lang w:val="sq-AL"/>
        </w:rPr>
        <w:t>online</w:t>
      </w:r>
      <w:r w:rsidR="00E652E7" w:rsidRPr="0069474E">
        <w:rPr>
          <w:rFonts w:ascii="Garamond" w:hAnsi="Garamond"/>
          <w:sz w:val="24"/>
          <w:lang w:val="sq-AL"/>
        </w:rPr>
        <w:t xml:space="preserve">. Duke iu referuar sistemit bankar në vendin tonë nga 12 banka, 11 prej tyre ofrojnë shërbimin e </w:t>
      </w:r>
      <w:r w:rsidR="00E652E7" w:rsidRPr="0069474E">
        <w:rPr>
          <w:rFonts w:ascii="Garamond" w:hAnsi="Garamond"/>
          <w:i/>
          <w:sz w:val="24"/>
          <w:lang w:val="sq-AL"/>
        </w:rPr>
        <w:t>e-banking</w:t>
      </w:r>
      <w:r w:rsidR="003935BF">
        <w:rPr>
          <w:rFonts w:ascii="Garamond" w:hAnsi="Garamond"/>
          <w:sz w:val="24"/>
          <w:lang w:val="sq-AL"/>
        </w:rPr>
        <w:t>;</w:t>
      </w:r>
      <w:r w:rsidR="00E652E7" w:rsidRPr="0069474E">
        <w:rPr>
          <w:rFonts w:ascii="Garamond" w:hAnsi="Garamond"/>
          <w:sz w:val="24"/>
          <w:lang w:val="sq-AL"/>
        </w:rPr>
        <w:t xml:space="preserve"> </w:t>
      </w:r>
    </w:p>
    <w:p w14:paraId="63014A2F" w14:textId="6BFEA0C2"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3935BF">
        <w:rPr>
          <w:rFonts w:ascii="Garamond" w:hAnsi="Garamond"/>
          <w:sz w:val="24"/>
          <w:lang w:val="sq-AL"/>
        </w:rPr>
        <w:t>m</w:t>
      </w:r>
      <w:r w:rsidR="00E652E7" w:rsidRPr="0069474E">
        <w:rPr>
          <w:rFonts w:ascii="Garamond" w:hAnsi="Garamond"/>
          <w:sz w:val="24"/>
          <w:lang w:val="sq-AL"/>
        </w:rPr>
        <w:t>undësia e përdorimit të kartave të kredit/debitit qoftë edhe nga individë të tretë (jo nga mbajtësi i kartës). Sipas të dhënave të Bankës së Shqipërisë</w:t>
      </w:r>
      <w:r w:rsidR="003935BF">
        <w:rPr>
          <w:rFonts w:ascii="Garamond" w:hAnsi="Garamond"/>
          <w:sz w:val="24"/>
          <w:lang w:val="sq-AL"/>
        </w:rPr>
        <w:t>,</w:t>
      </w:r>
      <w:r w:rsidR="00E652E7" w:rsidRPr="0069474E">
        <w:rPr>
          <w:rFonts w:ascii="Garamond" w:hAnsi="Garamond"/>
          <w:sz w:val="24"/>
          <w:lang w:val="sq-AL"/>
        </w:rPr>
        <w:t xml:space="preserve"> në vitin 2018</w:t>
      </w:r>
      <w:r w:rsidR="003935BF">
        <w:rPr>
          <w:rFonts w:ascii="Garamond" w:hAnsi="Garamond"/>
          <w:sz w:val="24"/>
          <w:lang w:val="sq-AL"/>
        </w:rPr>
        <w:t>,</w:t>
      </w:r>
      <w:r w:rsidR="00E652E7" w:rsidRPr="0069474E">
        <w:rPr>
          <w:rFonts w:ascii="Garamond" w:hAnsi="Garamond"/>
          <w:sz w:val="24"/>
          <w:lang w:val="sq-AL"/>
        </w:rPr>
        <w:t xml:space="preserve"> numri i kartave (</w:t>
      </w:r>
      <w:r w:rsidR="00E652E7" w:rsidRPr="0069474E">
        <w:rPr>
          <w:rFonts w:ascii="Garamond" w:hAnsi="Garamond"/>
          <w:i/>
          <w:sz w:val="24"/>
          <w:lang w:val="sq-AL"/>
        </w:rPr>
        <w:t>Visa</w:t>
      </w:r>
      <w:r w:rsidR="00E652E7" w:rsidRPr="0069474E">
        <w:rPr>
          <w:rFonts w:ascii="Garamond" w:hAnsi="Garamond"/>
          <w:sz w:val="24"/>
          <w:lang w:val="sq-AL"/>
        </w:rPr>
        <w:t xml:space="preserve">, </w:t>
      </w:r>
      <w:r w:rsidR="00E652E7" w:rsidRPr="0069474E">
        <w:rPr>
          <w:rFonts w:ascii="Garamond" w:hAnsi="Garamond"/>
          <w:i/>
          <w:sz w:val="24"/>
          <w:lang w:val="sq-AL"/>
        </w:rPr>
        <w:t>Mastercard</w:t>
      </w:r>
      <w:r w:rsidR="00E652E7" w:rsidRPr="0069474E">
        <w:rPr>
          <w:rFonts w:ascii="Garamond" w:hAnsi="Garamond"/>
          <w:sz w:val="24"/>
          <w:lang w:val="sq-AL"/>
        </w:rPr>
        <w:t>, etj.) është 1,128,026, numër ky i lartë krahasuar me numrin e popullsisë</w:t>
      </w:r>
      <w:r w:rsidR="00E652E7" w:rsidRPr="003935BF">
        <w:rPr>
          <w:rFonts w:ascii="Garamond" w:hAnsi="Garamond"/>
          <w:sz w:val="24"/>
          <w:vertAlign w:val="superscript"/>
          <w:lang w:val="sq-AL"/>
        </w:rPr>
        <w:footnoteReference w:id="4"/>
      </w:r>
      <w:r w:rsidR="00E652E7" w:rsidRPr="0069474E">
        <w:rPr>
          <w:rFonts w:ascii="Garamond" w:hAnsi="Garamond"/>
          <w:sz w:val="24"/>
          <w:lang w:val="sq-AL"/>
        </w:rPr>
        <w:t>.</w:t>
      </w:r>
    </w:p>
    <w:p w14:paraId="63014A3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 sa i përket SFJB për shërbimin e transfertës së parave, vulnerabiliteti i tyre qëndron pikërisht në faktin se këto shërbime kanë një shtrirje të gjerë gjeografike dhe ofrojnë lehtësi në përdorimin e tyre. Gjithashtu, volumi i lartë i transfertave (edhe pse në vlera të vogla) që ekzekutojnë dhe përdorimi i parasë fizike përbën një dobësi të rëndësishme për shoqëritë e transfertave.</w:t>
      </w:r>
    </w:p>
    <w:p w14:paraId="63014A31"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Në vendin tonë është vënë re një rritje e numrit të agjentëve që ofrojnë këtë shërbim, kështu rezulton se në vitin 2018 kemi një rritje me 172 agjenci, që nga viti 2013.</w:t>
      </w:r>
    </w:p>
    <w:p w14:paraId="63014A32" w14:textId="0401741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Fluksi i transfertave të kryera nga subjektet financiare jo-bankë për shërbimin e transfertës së parave që operojnë në vendin tonë gjatë 2017</w:t>
      </w:r>
      <w:r w:rsidR="00430E07" w:rsidRPr="0069474E">
        <w:rPr>
          <w:rFonts w:ascii="Garamond" w:hAnsi="Garamond"/>
          <w:sz w:val="24"/>
          <w:lang w:val="sq-AL"/>
        </w:rPr>
        <w:t xml:space="preserve"> – </w:t>
      </w:r>
      <w:r w:rsidRPr="0069474E">
        <w:rPr>
          <w:rFonts w:ascii="Garamond" w:hAnsi="Garamond"/>
          <w:sz w:val="24"/>
          <w:lang w:val="sq-AL"/>
        </w:rPr>
        <w:t xml:space="preserve">2018 është përafërsisht 4,440,000 transferta, nga të cilat 3,500,000 transferta janë në hyrje (në një vlerë prej 120,000 mln </w:t>
      </w:r>
      <w:r w:rsidR="0006130C">
        <w:rPr>
          <w:rFonts w:ascii="Garamond" w:hAnsi="Garamond"/>
          <w:sz w:val="24"/>
          <w:lang w:val="sq-AL"/>
        </w:rPr>
        <w:t>l</w:t>
      </w:r>
      <w:r w:rsidRPr="0069474E">
        <w:rPr>
          <w:rFonts w:ascii="Garamond" w:hAnsi="Garamond"/>
          <w:sz w:val="24"/>
          <w:lang w:val="sq-AL"/>
        </w:rPr>
        <w:t xml:space="preserve">ekë) dhe 940,000 transferta në dalje (19,000 mln </w:t>
      </w:r>
      <w:r w:rsidR="00430E07" w:rsidRPr="0069474E">
        <w:rPr>
          <w:rFonts w:ascii="Garamond" w:hAnsi="Garamond"/>
          <w:sz w:val="24"/>
          <w:lang w:val="sq-AL"/>
        </w:rPr>
        <w:t>l</w:t>
      </w:r>
      <w:r w:rsidRPr="0069474E">
        <w:rPr>
          <w:rFonts w:ascii="Garamond" w:hAnsi="Garamond"/>
          <w:sz w:val="24"/>
          <w:lang w:val="sq-AL"/>
        </w:rPr>
        <w:t>ekë).</w:t>
      </w:r>
    </w:p>
    <w:p w14:paraId="63014A33"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Gjithashtu, ndryshe nga sistemi bankar ku vendoset një marrëdhënie e qëndrueshme me klientin, nuk mund të themi të njëjtët gjë për SFJB për shërbimin e transfertës së parave. </w:t>
      </w:r>
    </w:p>
    <w:p w14:paraId="63014A34" w14:textId="77777777" w:rsidR="00E652E7" w:rsidRPr="0069474E" w:rsidRDefault="00E652E7" w:rsidP="005C5552">
      <w:pPr>
        <w:spacing w:after="0" w:line="240" w:lineRule="auto"/>
        <w:rPr>
          <w:rFonts w:ascii="Garamond" w:hAnsi="Garamond"/>
          <w:b/>
          <w:sz w:val="24"/>
          <w:lang w:val="sq-AL"/>
        </w:rPr>
      </w:pPr>
      <w:r w:rsidRPr="0069474E">
        <w:rPr>
          <w:rFonts w:ascii="Garamond" w:hAnsi="Garamond"/>
          <w:b/>
          <w:sz w:val="24"/>
          <w:lang w:val="sq-AL"/>
        </w:rPr>
        <w:t>Listimi i brendshëm</w:t>
      </w:r>
    </w:p>
    <w:p w14:paraId="63014A35" w14:textId="1F53914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Një nga ligjet me karakter administrativ në bazë të së cilit funksionon dhe ushtron detyrat DPPPP është</w:t>
      </w:r>
      <w:r w:rsidR="002F1DCD" w:rsidRPr="0069474E">
        <w:rPr>
          <w:rFonts w:ascii="Garamond" w:hAnsi="Garamond"/>
          <w:sz w:val="24"/>
          <w:lang w:val="sq-AL"/>
        </w:rPr>
        <w:t xml:space="preserve"> </w:t>
      </w:r>
      <w:r w:rsidR="00430E07" w:rsidRPr="0069474E">
        <w:rPr>
          <w:rFonts w:ascii="Garamond" w:hAnsi="Garamond"/>
          <w:sz w:val="24"/>
          <w:lang w:val="sq-AL"/>
        </w:rPr>
        <w:t>l</w:t>
      </w:r>
      <w:r w:rsidRPr="0069474E">
        <w:rPr>
          <w:rFonts w:ascii="Garamond" w:hAnsi="Garamond"/>
          <w:sz w:val="24"/>
          <w:lang w:val="sq-AL"/>
        </w:rPr>
        <w:t>igji nr. 157/2013</w:t>
      </w:r>
      <w:r w:rsidR="00430E07" w:rsidRPr="0069474E">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Për masat kundër financimit të terrorizmit</w:t>
      </w:r>
      <w:r w:rsidR="00A03946" w:rsidRPr="0069474E">
        <w:rPr>
          <w:rFonts w:ascii="Garamond" w:hAnsi="Garamond"/>
          <w:sz w:val="24"/>
          <w:lang w:val="sq-AL"/>
        </w:rPr>
        <w:t>”</w:t>
      </w:r>
      <w:r w:rsidRPr="0069474E">
        <w:rPr>
          <w:rFonts w:ascii="Garamond" w:hAnsi="Garamond"/>
          <w:sz w:val="24"/>
          <w:lang w:val="sq-AL"/>
        </w:rPr>
        <w:t xml:space="preserve">, i cili ka si objektiv kryesor bllokimin dhe sekuestrimin e fondeve/pasurive, nëpërmjet parandalimit dhe goditjes së veprimtarive të terroristëve dhe e atyre që mbështesin dhe financojnë terrorizmin apo të atyre, për të cilët ka dyshime që kanë kryer, po kryejnë ose kanë qëllim/tentojnë të kryejnë veprimtari të tillë. </w:t>
      </w:r>
    </w:p>
    <w:p w14:paraId="63014A36"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 të kryer këtë detyrim, në ligj parashikohen dy mënyra listimi (nenet 14 dhe 15) sipas të cilave, në mënyrë të shkurtuar:</w:t>
      </w:r>
    </w:p>
    <w:p w14:paraId="63014A37" w14:textId="77777777"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e para, ka lidhje me miratimin me VKM të listave të personave të shpallur bazuar në vendimet/rezolutat detyruese të Këshillit të Sigurimit të Kombeve të Bashkuara, proces i cili tashmë kryhet në vendin tonë.</w:t>
      </w:r>
    </w:p>
    <w:p w14:paraId="63014A38" w14:textId="0A135219"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e dyta, ka lidhje me procedurën e brendshme të shpalljes, e pavarur nga e para, sipas </w:t>
      </w:r>
      <w:r w:rsidR="00161CC3">
        <w:rPr>
          <w:rFonts w:ascii="Garamond" w:hAnsi="Garamond"/>
          <w:sz w:val="24"/>
          <w:lang w:val="sq-AL"/>
        </w:rPr>
        <w:t>të cilës listimi bëhet me indici</w:t>
      </w:r>
      <w:r w:rsidR="00E652E7" w:rsidRPr="0069474E">
        <w:rPr>
          <w:rFonts w:ascii="Garamond" w:hAnsi="Garamond"/>
          <w:sz w:val="24"/>
          <w:lang w:val="sq-AL"/>
        </w:rPr>
        <w:t>e të brendshme nga institucione të mirë përcaktuara</w:t>
      </w:r>
      <w:r w:rsidR="00E652E7" w:rsidRPr="0069474E">
        <w:rPr>
          <w:rFonts w:ascii="Garamond" w:hAnsi="Garamond"/>
          <w:sz w:val="24"/>
          <w:lang w:val="sq-AL"/>
        </w:rPr>
        <w:footnoteReference w:id="5"/>
      </w:r>
      <w:r w:rsidR="00E652E7" w:rsidRPr="0069474E">
        <w:rPr>
          <w:rFonts w:ascii="Garamond" w:hAnsi="Garamond"/>
          <w:sz w:val="24"/>
          <w:lang w:val="sq-AL"/>
        </w:rPr>
        <w:t>, bazuar në parimet dhe/ose detyrimet:</w:t>
      </w:r>
    </w:p>
    <w:p w14:paraId="63014A39" w14:textId="77777777"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e Rezolutës 1373 (2001)</w:t>
      </w:r>
      <w:r w:rsidR="00E652E7" w:rsidRPr="0069474E">
        <w:rPr>
          <w:rFonts w:ascii="Garamond" w:hAnsi="Garamond"/>
          <w:sz w:val="24"/>
          <w:lang w:val="sq-AL"/>
        </w:rPr>
        <w:footnoteReference w:id="6"/>
      </w:r>
      <w:r w:rsidR="00E652E7" w:rsidRPr="0069474E">
        <w:rPr>
          <w:rFonts w:ascii="Garamond" w:hAnsi="Garamond"/>
          <w:sz w:val="24"/>
          <w:lang w:val="sq-AL"/>
        </w:rPr>
        <w:t xml:space="preserve"> të Këshillit të Sigurimit (KS) të Kombeve të Bashkuara, </w:t>
      </w:r>
    </w:p>
    <w:p w14:paraId="63014A3A" w14:textId="77DD0E21"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të çdo marrëveshjeje ndërkombëtare, ku Shqipëria është pal</w:t>
      </w:r>
      <w:r w:rsidRPr="0069474E">
        <w:rPr>
          <w:rFonts w:ascii="Garamond" w:hAnsi="Garamond"/>
          <w:sz w:val="24"/>
          <w:lang w:val="sq-AL"/>
        </w:rPr>
        <w:t>ë</w:t>
      </w:r>
      <w:r w:rsidR="002F1DCD" w:rsidRPr="0069474E">
        <w:rPr>
          <w:rFonts w:ascii="Garamond" w:hAnsi="Garamond"/>
          <w:sz w:val="24"/>
          <w:lang w:val="sq-AL"/>
        </w:rPr>
        <w:t xml:space="preserve"> </w:t>
      </w:r>
      <w:r w:rsidRPr="0069474E">
        <w:rPr>
          <w:rFonts w:ascii="Garamond" w:hAnsi="Garamond"/>
          <w:sz w:val="24"/>
          <w:lang w:val="sq-AL"/>
        </w:rPr>
        <w:t xml:space="preserve">apo të vendimeve të BE apo </w:t>
      </w:r>
      <w:r w:rsidR="00E652E7" w:rsidRPr="0069474E">
        <w:rPr>
          <w:rFonts w:ascii="Garamond" w:hAnsi="Garamond"/>
          <w:sz w:val="24"/>
          <w:lang w:val="sq-AL"/>
        </w:rPr>
        <w:t>vendimit të një shteti tjetër, që lidhen me luftën kundër terrorizmit dhe financimit të tij.</w:t>
      </w:r>
    </w:p>
    <w:p w14:paraId="63014A3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Procedura e dytë, pra shpallja e brendshme, e cila nuk ka lidhje me të parën, është thelbi i sistemit parandalues pasi parashikon detektimin proaktiv, shpalljen dhe njoftimin e KS të OKB dhe është e pandikuar nga procedimi i mundshëm penal apo pasuror</w:t>
      </w:r>
      <w:r w:rsidRPr="0069474E">
        <w:rPr>
          <w:rFonts w:ascii="Garamond" w:hAnsi="Garamond"/>
          <w:sz w:val="24"/>
          <w:lang w:val="sq-AL"/>
        </w:rPr>
        <w:footnoteReference w:id="7"/>
      </w:r>
      <w:r w:rsidRPr="0069474E">
        <w:rPr>
          <w:rFonts w:ascii="Garamond" w:hAnsi="Garamond"/>
          <w:sz w:val="24"/>
          <w:lang w:val="sq-AL"/>
        </w:rPr>
        <w:t>.</w:t>
      </w:r>
    </w:p>
    <w:p w14:paraId="63014A3C" w14:textId="5B3D3F3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Gjatë viteve 2015</w:t>
      </w:r>
      <w:r w:rsidR="00430E07" w:rsidRPr="0069474E">
        <w:rPr>
          <w:rFonts w:ascii="Garamond" w:hAnsi="Garamond"/>
          <w:sz w:val="24"/>
          <w:lang w:val="sq-AL"/>
        </w:rPr>
        <w:t xml:space="preserve"> – </w:t>
      </w:r>
      <w:r w:rsidRPr="0069474E">
        <w:rPr>
          <w:rFonts w:ascii="Garamond" w:hAnsi="Garamond"/>
          <w:sz w:val="24"/>
          <w:lang w:val="sq-AL"/>
        </w:rPr>
        <w:t>2018, në zbatimin e detyrimit për propozim për listim sipas procedurës së brendshëm janë listuar si persona të shpallur 20 individë. Nga viti 2018 e në vijim</w:t>
      </w:r>
      <w:r w:rsidR="002F1DCD" w:rsidRPr="0069474E">
        <w:rPr>
          <w:rFonts w:ascii="Garamond" w:hAnsi="Garamond"/>
          <w:sz w:val="24"/>
          <w:lang w:val="sq-AL"/>
        </w:rPr>
        <w:t xml:space="preserve"> </w:t>
      </w:r>
      <w:r w:rsidRPr="0069474E">
        <w:rPr>
          <w:rFonts w:ascii="Garamond" w:hAnsi="Garamond"/>
          <w:sz w:val="24"/>
          <w:lang w:val="sq-AL"/>
        </w:rPr>
        <w:t xml:space="preserve">nuk rezultojnë që nëpërmjet kësaj procedure të jenë </w:t>
      </w:r>
      <w:r w:rsidR="00430E07" w:rsidRPr="0069474E">
        <w:rPr>
          <w:rFonts w:ascii="Garamond" w:hAnsi="Garamond"/>
          <w:sz w:val="24"/>
          <w:lang w:val="sq-AL"/>
        </w:rPr>
        <w:t>shpallura</w:t>
      </w:r>
      <w:r w:rsidRPr="0069474E">
        <w:rPr>
          <w:rFonts w:ascii="Garamond" w:hAnsi="Garamond"/>
          <w:sz w:val="24"/>
          <w:lang w:val="sq-AL"/>
        </w:rPr>
        <w:t xml:space="preserve"> subjekte të tjera.</w:t>
      </w:r>
    </w:p>
    <w:p w14:paraId="63014A3D" w14:textId="77777777" w:rsidR="00E652E7" w:rsidRPr="0069474E" w:rsidRDefault="00E652E7" w:rsidP="005C5552">
      <w:pPr>
        <w:spacing w:after="0" w:line="240" w:lineRule="auto"/>
        <w:rPr>
          <w:rFonts w:ascii="Garamond" w:hAnsi="Garamond"/>
          <w:sz w:val="24"/>
          <w:lang w:val="sq-AL"/>
        </w:rPr>
      </w:pPr>
    </w:p>
    <w:p w14:paraId="63014A3E" w14:textId="77777777" w:rsidR="00E652E7" w:rsidRPr="0069474E" w:rsidRDefault="00E652E7" w:rsidP="005C5552">
      <w:pPr>
        <w:spacing w:after="0" w:line="240" w:lineRule="auto"/>
        <w:rPr>
          <w:rFonts w:ascii="Garamond" w:hAnsi="Garamond"/>
          <w:i/>
          <w:sz w:val="20"/>
          <w:szCs w:val="20"/>
          <w:lang w:val="sq-AL"/>
        </w:rPr>
      </w:pPr>
      <w:r w:rsidRPr="0069474E">
        <w:rPr>
          <w:rFonts w:ascii="Garamond" w:hAnsi="Garamond"/>
          <w:i/>
          <w:sz w:val="20"/>
          <w:szCs w:val="20"/>
          <w:lang w:val="sq-AL"/>
        </w:rPr>
        <w:t>Tab. 17: Lista me personat e shpallur</w:t>
      </w:r>
    </w:p>
    <w:p w14:paraId="63014A3F" w14:textId="77777777" w:rsidR="00E652E7" w:rsidRPr="0069474E" w:rsidRDefault="00E652E7" w:rsidP="005C5552">
      <w:pPr>
        <w:spacing w:after="0" w:line="240" w:lineRule="auto"/>
        <w:rPr>
          <w:rFonts w:ascii="Garamond" w:hAnsi="Garamond"/>
          <w:sz w:val="24"/>
          <w:lang w:val="sq-AL"/>
        </w:rPr>
      </w:pPr>
    </w:p>
    <w:tbl>
      <w:tblPr>
        <w:tblW w:w="0" w:type="auto"/>
        <w:jc w:val="cente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1194"/>
        <w:gridCol w:w="1275"/>
        <w:gridCol w:w="1276"/>
        <w:gridCol w:w="992"/>
      </w:tblGrid>
      <w:tr w:rsidR="00E652E7" w:rsidRPr="0069474E" w14:paraId="63014A44" w14:textId="77777777" w:rsidTr="005C5552">
        <w:trPr>
          <w:trHeight w:val="349"/>
          <w:jc w:val="center"/>
        </w:trPr>
        <w:tc>
          <w:tcPr>
            <w:tcW w:w="1194" w:type="dxa"/>
            <w:tcBorders>
              <w:top w:val="single" w:sz="8" w:space="0" w:color="F79646"/>
              <w:left w:val="single" w:sz="8" w:space="0" w:color="F79646"/>
              <w:bottom w:val="single" w:sz="18" w:space="0" w:color="F79646"/>
              <w:right w:val="single" w:sz="8" w:space="0" w:color="F79646"/>
            </w:tcBorders>
            <w:shd w:val="clear" w:color="auto" w:fill="auto"/>
          </w:tcPr>
          <w:p w14:paraId="63014A40"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Viti 2015</w:t>
            </w:r>
            <w:r w:rsidRPr="0069474E">
              <w:rPr>
                <w:rFonts w:ascii="Garamond" w:hAnsi="Garamond"/>
                <w:sz w:val="20"/>
                <w:vertAlign w:val="superscript"/>
                <w:lang w:val="sq-AL"/>
              </w:rPr>
              <w:footnoteReference w:id="8"/>
            </w:r>
          </w:p>
        </w:tc>
        <w:tc>
          <w:tcPr>
            <w:tcW w:w="1275" w:type="dxa"/>
            <w:tcBorders>
              <w:top w:val="single" w:sz="8" w:space="0" w:color="F79646"/>
              <w:left w:val="single" w:sz="8" w:space="0" w:color="F79646"/>
              <w:bottom w:val="single" w:sz="18" w:space="0" w:color="F79646"/>
              <w:right w:val="single" w:sz="8" w:space="0" w:color="F79646"/>
            </w:tcBorders>
            <w:shd w:val="clear" w:color="auto" w:fill="auto"/>
          </w:tcPr>
          <w:p w14:paraId="63014A41"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Viti 2016</w:t>
            </w:r>
            <w:r w:rsidRPr="0069474E">
              <w:rPr>
                <w:rFonts w:ascii="Garamond" w:hAnsi="Garamond"/>
                <w:sz w:val="20"/>
                <w:vertAlign w:val="superscript"/>
                <w:lang w:val="sq-AL"/>
              </w:rPr>
              <w:footnoteReference w:id="9"/>
            </w:r>
          </w:p>
        </w:tc>
        <w:tc>
          <w:tcPr>
            <w:tcW w:w="1276" w:type="dxa"/>
            <w:tcBorders>
              <w:top w:val="single" w:sz="8" w:space="0" w:color="F79646"/>
              <w:left w:val="single" w:sz="8" w:space="0" w:color="F79646"/>
              <w:bottom w:val="single" w:sz="18" w:space="0" w:color="F79646"/>
              <w:right w:val="single" w:sz="8" w:space="0" w:color="F79646"/>
            </w:tcBorders>
            <w:shd w:val="clear" w:color="auto" w:fill="auto"/>
          </w:tcPr>
          <w:p w14:paraId="63014A42"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Viti 2017</w:t>
            </w:r>
            <w:r w:rsidRPr="0069474E">
              <w:rPr>
                <w:rFonts w:ascii="Garamond" w:hAnsi="Garamond"/>
                <w:sz w:val="20"/>
                <w:vertAlign w:val="superscript"/>
                <w:lang w:val="sq-AL"/>
              </w:rPr>
              <w:footnoteReference w:id="10"/>
            </w:r>
          </w:p>
        </w:tc>
        <w:tc>
          <w:tcPr>
            <w:tcW w:w="992" w:type="dxa"/>
            <w:tcBorders>
              <w:top w:val="single" w:sz="8" w:space="0" w:color="F79646"/>
              <w:left w:val="single" w:sz="8" w:space="0" w:color="F79646"/>
              <w:bottom w:val="single" w:sz="18" w:space="0" w:color="F79646"/>
              <w:right w:val="single" w:sz="8" w:space="0" w:color="F79646"/>
            </w:tcBorders>
            <w:shd w:val="clear" w:color="auto" w:fill="auto"/>
          </w:tcPr>
          <w:p w14:paraId="63014A43"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Viti 2018</w:t>
            </w:r>
          </w:p>
        </w:tc>
      </w:tr>
      <w:tr w:rsidR="00E652E7" w:rsidRPr="0069474E" w14:paraId="63014A49" w14:textId="77777777" w:rsidTr="00430E07">
        <w:trPr>
          <w:trHeight w:val="234"/>
          <w:jc w:val="center"/>
        </w:trPr>
        <w:tc>
          <w:tcPr>
            <w:tcW w:w="1194" w:type="dxa"/>
            <w:tcBorders>
              <w:top w:val="single" w:sz="8" w:space="0" w:color="F79646"/>
              <w:left w:val="single" w:sz="8" w:space="0" w:color="F79646"/>
              <w:bottom w:val="single" w:sz="8" w:space="0" w:color="F79646"/>
              <w:right w:val="single" w:sz="8" w:space="0" w:color="F79646"/>
            </w:tcBorders>
            <w:shd w:val="clear" w:color="auto" w:fill="FDE4D0"/>
          </w:tcPr>
          <w:p w14:paraId="63014A45"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 individë të shpallur</w:t>
            </w:r>
          </w:p>
        </w:tc>
        <w:tc>
          <w:tcPr>
            <w:tcW w:w="1275" w:type="dxa"/>
            <w:tcBorders>
              <w:top w:val="single" w:sz="8" w:space="0" w:color="F79646"/>
              <w:left w:val="single" w:sz="8" w:space="0" w:color="F79646"/>
              <w:bottom w:val="single" w:sz="8" w:space="0" w:color="F79646"/>
              <w:right w:val="single" w:sz="8" w:space="0" w:color="F79646"/>
            </w:tcBorders>
            <w:shd w:val="clear" w:color="auto" w:fill="FDE4D0"/>
          </w:tcPr>
          <w:p w14:paraId="63014A46"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13 individë të shpallur</w:t>
            </w:r>
          </w:p>
        </w:tc>
        <w:tc>
          <w:tcPr>
            <w:tcW w:w="1276" w:type="dxa"/>
            <w:tcBorders>
              <w:top w:val="single" w:sz="8" w:space="0" w:color="F79646"/>
              <w:left w:val="single" w:sz="8" w:space="0" w:color="F79646"/>
              <w:bottom w:val="single" w:sz="8" w:space="0" w:color="F79646"/>
              <w:right w:val="single" w:sz="8" w:space="0" w:color="F79646"/>
            </w:tcBorders>
            <w:shd w:val="clear" w:color="auto" w:fill="FDE4D0"/>
          </w:tcPr>
          <w:p w14:paraId="63014A47"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5 individë të shpallur</w:t>
            </w:r>
          </w:p>
        </w:tc>
        <w:tc>
          <w:tcPr>
            <w:tcW w:w="992" w:type="dxa"/>
            <w:tcBorders>
              <w:top w:val="single" w:sz="8" w:space="0" w:color="F79646"/>
              <w:left w:val="single" w:sz="8" w:space="0" w:color="F79646"/>
              <w:bottom w:val="single" w:sz="8" w:space="0" w:color="F79646"/>
              <w:right w:val="single" w:sz="8" w:space="0" w:color="F79646"/>
            </w:tcBorders>
            <w:shd w:val="clear" w:color="auto" w:fill="FDE4D0"/>
            <w:vAlign w:val="center"/>
          </w:tcPr>
          <w:p w14:paraId="63014A48" w14:textId="77777777" w:rsidR="00E652E7" w:rsidRPr="0069474E" w:rsidRDefault="00E652E7" w:rsidP="00430E07">
            <w:pPr>
              <w:spacing w:after="0" w:line="240" w:lineRule="auto"/>
              <w:ind w:firstLine="0"/>
              <w:jc w:val="center"/>
              <w:rPr>
                <w:rFonts w:ascii="Garamond" w:hAnsi="Garamond"/>
                <w:sz w:val="20"/>
                <w:lang w:val="sq-AL"/>
              </w:rPr>
            </w:pPr>
            <w:r w:rsidRPr="0069474E">
              <w:rPr>
                <w:rFonts w:ascii="Garamond" w:hAnsi="Garamond"/>
                <w:sz w:val="20"/>
                <w:lang w:val="sq-AL"/>
              </w:rPr>
              <w:t>-</w:t>
            </w:r>
          </w:p>
        </w:tc>
      </w:tr>
    </w:tbl>
    <w:p w14:paraId="63014A4A" w14:textId="77777777" w:rsidR="00E652E7" w:rsidRPr="0069474E" w:rsidRDefault="00E652E7" w:rsidP="005C5552">
      <w:pPr>
        <w:spacing w:after="0" w:line="240" w:lineRule="auto"/>
        <w:rPr>
          <w:rFonts w:ascii="Garamond" w:hAnsi="Garamond"/>
          <w:sz w:val="24"/>
          <w:lang w:val="sq-AL"/>
        </w:rPr>
      </w:pPr>
    </w:p>
    <w:p w14:paraId="63014A4B" w14:textId="4534567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Në vitet 2015</w:t>
      </w:r>
      <w:r w:rsidR="00430E07" w:rsidRPr="0069474E">
        <w:rPr>
          <w:rFonts w:ascii="Garamond" w:hAnsi="Garamond"/>
          <w:sz w:val="24"/>
          <w:lang w:val="sq-AL"/>
        </w:rPr>
        <w:t xml:space="preserve"> – </w:t>
      </w:r>
      <w:r w:rsidRPr="0069474E">
        <w:rPr>
          <w:rFonts w:ascii="Garamond" w:hAnsi="Garamond"/>
          <w:sz w:val="24"/>
          <w:lang w:val="sq-AL"/>
        </w:rPr>
        <w:t xml:space="preserve">2017, nga 20 individë të shpallur, 2 individë janë përfshirë në listën e brendshme në bazë të propozimit të një institucioni të huaj dhe pjesa tjetër në bazë të propozimeve të institucioneve vendase. </w:t>
      </w:r>
    </w:p>
    <w:p w14:paraId="63014A4C" w14:textId="77777777" w:rsidR="00E652E7" w:rsidRPr="00161CC3" w:rsidRDefault="00E652E7" w:rsidP="005C5552">
      <w:pPr>
        <w:spacing w:after="0" w:line="240" w:lineRule="auto"/>
        <w:rPr>
          <w:rFonts w:ascii="Garamond" w:hAnsi="Garamond"/>
          <w:b/>
          <w:sz w:val="24"/>
          <w:lang w:val="sq-AL"/>
        </w:rPr>
      </w:pPr>
      <w:r w:rsidRPr="00161CC3">
        <w:rPr>
          <w:rFonts w:ascii="Garamond" w:hAnsi="Garamond"/>
          <w:b/>
          <w:sz w:val="24"/>
          <w:lang w:val="sq-AL"/>
        </w:rPr>
        <w:t>Raportet e Aktivitetit të Dyshimtë (RAD) për financim të terrorizmit (FT)</w:t>
      </w:r>
    </w:p>
    <w:p w14:paraId="63014A4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DPPPP si njësi e inteligjencës financiare ka si detyrë thelbësorë mbledhjen e rasteve të dyshimta/sinjalizimet, analizimin e tyre, sigurimin e të dhënave shtesë kur duhen dhe referimin e këtyre rasteve në agjencitë e zbatimit të ligjit dhe në Shërbimin Informativ të Shtetit (SHISH). Më poshtë paraqiten të dhëna në lidhje me raportet e aktivitetit të dyshimte të dërguar në DPPPP nga subjektet raportuese dhe rastet e referuara.</w:t>
      </w:r>
    </w:p>
    <w:p w14:paraId="63014A4E" w14:textId="77777777" w:rsidR="00E652E7" w:rsidRPr="0069474E" w:rsidRDefault="00E652E7" w:rsidP="005C5552">
      <w:pPr>
        <w:spacing w:after="0" w:line="240" w:lineRule="auto"/>
        <w:rPr>
          <w:rFonts w:ascii="Garamond" w:hAnsi="Garamond"/>
          <w:sz w:val="24"/>
          <w:lang w:val="sq-AL"/>
        </w:rPr>
      </w:pPr>
    </w:p>
    <w:p w14:paraId="63014A4F" w14:textId="00894223" w:rsidR="00E652E7" w:rsidRPr="0069474E" w:rsidRDefault="00E652E7" w:rsidP="005C5552">
      <w:pPr>
        <w:spacing w:after="0" w:line="240" w:lineRule="auto"/>
        <w:rPr>
          <w:rFonts w:ascii="Garamond" w:hAnsi="Garamond"/>
          <w:i/>
          <w:sz w:val="20"/>
          <w:szCs w:val="20"/>
          <w:lang w:val="sq-AL"/>
        </w:rPr>
      </w:pPr>
      <w:r w:rsidRPr="0069474E">
        <w:rPr>
          <w:rFonts w:ascii="Garamond" w:hAnsi="Garamond"/>
          <w:i/>
          <w:sz w:val="20"/>
          <w:szCs w:val="20"/>
          <w:lang w:val="sq-AL"/>
        </w:rPr>
        <w:t>Tab. 18: RAD të dërguar në DPPPP nga subjektet raportuese dhe rastet e referuara nga DPPPP</w:t>
      </w:r>
      <w:r w:rsidR="0006130C">
        <w:rPr>
          <w:rFonts w:ascii="Garamond" w:hAnsi="Garamond"/>
          <w:i/>
          <w:sz w:val="20"/>
          <w:szCs w:val="20"/>
          <w:lang w:val="sq-AL"/>
        </w:rPr>
        <w:t>-ja</w:t>
      </w:r>
    </w:p>
    <w:p w14:paraId="63014A50" w14:textId="77777777" w:rsidR="00E652E7" w:rsidRPr="0069474E" w:rsidRDefault="00E652E7" w:rsidP="005C5552">
      <w:pPr>
        <w:spacing w:after="0" w:line="240" w:lineRule="auto"/>
        <w:rPr>
          <w:rFonts w:ascii="Garamond" w:hAnsi="Garamond"/>
          <w:sz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275"/>
        <w:gridCol w:w="1560"/>
      </w:tblGrid>
      <w:tr w:rsidR="00E652E7" w:rsidRPr="0069474E" w14:paraId="63014A54" w14:textId="77777777" w:rsidTr="006342EB">
        <w:trPr>
          <w:jc w:val="center"/>
        </w:trPr>
        <w:tc>
          <w:tcPr>
            <w:tcW w:w="924" w:type="dxa"/>
            <w:shd w:val="clear" w:color="auto" w:fill="FFFFFF"/>
          </w:tcPr>
          <w:p w14:paraId="63014A51"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Viti</w:t>
            </w:r>
          </w:p>
        </w:tc>
        <w:tc>
          <w:tcPr>
            <w:tcW w:w="1275" w:type="dxa"/>
            <w:shd w:val="clear" w:color="auto" w:fill="FDF2EA"/>
          </w:tcPr>
          <w:p w14:paraId="63014A52"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Nr. i RAD me dyshime për FT</w:t>
            </w:r>
          </w:p>
        </w:tc>
        <w:tc>
          <w:tcPr>
            <w:tcW w:w="1560" w:type="dxa"/>
            <w:shd w:val="clear" w:color="auto" w:fill="FDF2EA"/>
          </w:tcPr>
          <w:p w14:paraId="63014A53"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Nr. i referimeve me dyshime për FT</w:t>
            </w:r>
          </w:p>
        </w:tc>
      </w:tr>
      <w:tr w:rsidR="00E652E7" w:rsidRPr="0069474E" w14:paraId="63014A58" w14:textId="77777777" w:rsidTr="006342EB">
        <w:trPr>
          <w:jc w:val="center"/>
        </w:trPr>
        <w:tc>
          <w:tcPr>
            <w:tcW w:w="924" w:type="dxa"/>
            <w:shd w:val="clear" w:color="auto" w:fill="FFFFFF"/>
          </w:tcPr>
          <w:p w14:paraId="63014A55"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2015</w:t>
            </w:r>
          </w:p>
        </w:tc>
        <w:tc>
          <w:tcPr>
            <w:tcW w:w="1275" w:type="dxa"/>
            <w:shd w:val="clear" w:color="auto" w:fill="F6BE98"/>
          </w:tcPr>
          <w:p w14:paraId="63014A56"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6</w:t>
            </w:r>
          </w:p>
        </w:tc>
        <w:tc>
          <w:tcPr>
            <w:tcW w:w="1560" w:type="dxa"/>
            <w:shd w:val="clear" w:color="auto" w:fill="F6BE98"/>
          </w:tcPr>
          <w:p w14:paraId="63014A57"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w:t>
            </w:r>
          </w:p>
        </w:tc>
      </w:tr>
      <w:tr w:rsidR="00E652E7" w:rsidRPr="0069474E" w14:paraId="63014A5C" w14:textId="77777777" w:rsidTr="006342EB">
        <w:trPr>
          <w:jc w:val="center"/>
        </w:trPr>
        <w:tc>
          <w:tcPr>
            <w:tcW w:w="924" w:type="dxa"/>
            <w:shd w:val="clear" w:color="auto" w:fill="FFFFFF"/>
          </w:tcPr>
          <w:p w14:paraId="63014A59"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2016</w:t>
            </w:r>
          </w:p>
        </w:tc>
        <w:tc>
          <w:tcPr>
            <w:tcW w:w="1275" w:type="dxa"/>
            <w:shd w:val="clear" w:color="auto" w:fill="FADECB"/>
          </w:tcPr>
          <w:p w14:paraId="63014A5A"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29</w:t>
            </w:r>
          </w:p>
        </w:tc>
        <w:tc>
          <w:tcPr>
            <w:tcW w:w="1560" w:type="dxa"/>
            <w:shd w:val="clear" w:color="auto" w:fill="FADECB"/>
          </w:tcPr>
          <w:p w14:paraId="63014A5B"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8</w:t>
            </w:r>
          </w:p>
        </w:tc>
      </w:tr>
      <w:tr w:rsidR="00E652E7" w:rsidRPr="0069474E" w14:paraId="63014A60" w14:textId="77777777" w:rsidTr="006342EB">
        <w:trPr>
          <w:jc w:val="center"/>
        </w:trPr>
        <w:tc>
          <w:tcPr>
            <w:tcW w:w="924" w:type="dxa"/>
            <w:shd w:val="clear" w:color="auto" w:fill="FFFFFF"/>
          </w:tcPr>
          <w:p w14:paraId="63014A5D"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2017</w:t>
            </w:r>
          </w:p>
        </w:tc>
        <w:tc>
          <w:tcPr>
            <w:tcW w:w="1275" w:type="dxa"/>
            <w:shd w:val="clear" w:color="auto" w:fill="F6BE98"/>
          </w:tcPr>
          <w:p w14:paraId="63014A5E"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12</w:t>
            </w:r>
          </w:p>
        </w:tc>
        <w:tc>
          <w:tcPr>
            <w:tcW w:w="1560" w:type="dxa"/>
            <w:shd w:val="clear" w:color="auto" w:fill="F6BE98"/>
          </w:tcPr>
          <w:p w14:paraId="63014A5F"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5</w:t>
            </w:r>
          </w:p>
        </w:tc>
      </w:tr>
      <w:tr w:rsidR="00E652E7" w:rsidRPr="0069474E" w14:paraId="63014A64" w14:textId="77777777" w:rsidTr="006342EB">
        <w:trPr>
          <w:trHeight w:val="160"/>
          <w:jc w:val="center"/>
        </w:trPr>
        <w:tc>
          <w:tcPr>
            <w:tcW w:w="924" w:type="dxa"/>
            <w:shd w:val="clear" w:color="auto" w:fill="FFFFFF"/>
          </w:tcPr>
          <w:p w14:paraId="63014A61"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2018</w:t>
            </w:r>
          </w:p>
        </w:tc>
        <w:tc>
          <w:tcPr>
            <w:tcW w:w="1275" w:type="dxa"/>
            <w:shd w:val="clear" w:color="auto" w:fill="FADECB"/>
          </w:tcPr>
          <w:p w14:paraId="63014A62"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w:t>
            </w:r>
          </w:p>
        </w:tc>
        <w:tc>
          <w:tcPr>
            <w:tcW w:w="1560" w:type="dxa"/>
            <w:shd w:val="clear" w:color="auto" w:fill="FADECB"/>
          </w:tcPr>
          <w:p w14:paraId="63014A63"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w:t>
            </w:r>
          </w:p>
        </w:tc>
      </w:tr>
      <w:tr w:rsidR="00E652E7" w:rsidRPr="0069474E" w14:paraId="63014A68" w14:textId="77777777" w:rsidTr="006342EB">
        <w:trPr>
          <w:trHeight w:val="160"/>
          <w:jc w:val="center"/>
        </w:trPr>
        <w:tc>
          <w:tcPr>
            <w:tcW w:w="924" w:type="dxa"/>
            <w:shd w:val="clear" w:color="auto" w:fill="FFFFFF"/>
          </w:tcPr>
          <w:p w14:paraId="63014A65"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2019</w:t>
            </w:r>
          </w:p>
        </w:tc>
        <w:tc>
          <w:tcPr>
            <w:tcW w:w="1275" w:type="dxa"/>
            <w:shd w:val="clear" w:color="auto" w:fill="FADECB"/>
          </w:tcPr>
          <w:p w14:paraId="63014A66"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5</w:t>
            </w:r>
          </w:p>
        </w:tc>
        <w:tc>
          <w:tcPr>
            <w:tcW w:w="1560" w:type="dxa"/>
            <w:shd w:val="clear" w:color="auto" w:fill="FADECB"/>
          </w:tcPr>
          <w:p w14:paraId="63014A67"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4</w:t>
            </w:r>
          </w:p>
        </w:tc>
      </w:tr>
      <w:tr w:rsidR="00E652E7" w:rsidRPr="0069474E" w14:paraId="63014A6C" w14:textId="77777777" w:rsidTr="006342EB">
        <w:trPr>
          <w:trHeight w:val="151"/>
          <w:jc w:val="center"/>
        </w:trPr>
        <w:tc>
          <w:tcPr>
            <w:tcW w:w="924" w:type="dxa"/>
            <w:shd w:val="clear" w:color="auto" w:fill="FFFFFF"/>
          </w:tcPr>
          <w:p w14:paraId="63014A69"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Totali</w:t>
            </w:r>
          </w:p>
        </w:tc>
        <w:tc>
          <w:tcPr>
            <w:tcW w:w="1275" w:type="dxa"/>
            <w:shd w:val="clear" w:color="auto" w:fill="F6BE98"/>
          </w:tcPr>
          <w:p w14:paraId="63014A6A"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54</w:t>
            </w:r>
          </w:p>
        </w:tc>
        <w:tc>
          <w:tcPr>
            <w:tcW w:w="1560" w:type="dxa"/>
            <w:shd w:val="clear" w:color="auto" w:fill="F6BE98"/>
          </w:tcPr>
          <w:p w14:paraId="63014A6B"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21</w:t>
            </w:r>
          </w:p>
        </w:tc>
      </w:tr>
    </w:tbl>
    <w:p w14:paraId="63014A6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Duke iu referuar tabelës së mësipërme rastet kur subjektet raportuese kanë dyshuar për financim terrorizmi janë të pakta në numër. </w:t>
      </w:r>
    </w:p>
    <w:p w14:paraId="63014A6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RAD me këto tipologji kryesisht janë dërguar nga subjektet banka (57%) dhe nga subjektet financiare jobankë për shërbimin e transfertës së parave (38%).</w:t>
      </w:r>
    </w:p>
    <w:p w14:paraId="63014A6F" w14:textId="76331AB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Pas analizimit të rasteve të dërguara, DPPPP gjatë 2015</w:t>
      </w:r>
      <w:r w:rsidR="00161CC3">
        <w:rPr>
          <w:rFonts w:ascii="Garamond" w:hAnsi="Garamond"/>
          <w:sz w:val="24"/>
          <w:lang w:val="sq-AL"/>
        </w:rPr>
        <w:t xml:space="preserve"> – </w:t>
      </w:r>
      <w:r w:rsidRPr="0069474E">
        <w:rPr>
          <w:rFonts w:ascii="Garamond" w:hAnsi="Garamond"/>
          <w:sz w:val="24"/>
          <w:lang w:val="sq-AL"/>
        </w:rPr>
        <w:t>2019 ka referuar në total 21 raste. Megjithëse pas analizimit të mirëfilltë që DPPPP ka bërë ndaj RAD-ve dhe mbledhjes së të dhënave shtesë për to, kryesisht nuk kanë rezultuar dyshime për FT.</w:t>
      </w:r>
    </w:p>
    <w:p w14:paraId="63014A70" w14:textId="77777777" w:rsidR="00E652E7" w:rsidRPr="00161CC3" w:rsidRDefault="00E652E7" w:rsidP="005C5552">
      <w:pPr>
        <w:spacing w:after="0" w:line="240" w:lineRule="auto"/>
        <w:rPr>
          <w:rFonts w:ascii="Garamond" w:hAnsi="Garamond"/>
          <w:i/>
          <w:sz w:val="20"/>
          <w:szCs w:val="20"/>
          <w:lang w:val="sq-AL"/>
        </w:rPr>
      </w:pPr>
      <w:r w:rsidRPr="00161CC3">
        <w:rPr>
          <w:rFonts w:ascii="Garamond" w:hAnsi="Garamond"/>
          <w:i/>
          <w:sz w:val="20"/>
          <w:szCs w:val="20"/>
          <w:lang w:val="sq-AL"/>
        </w:rPr>
        <w:t>Tab. 19: Nr. i referimeve të dërguara nga DPPSH për kategorinë e veprave penale në fushën e terrorizmit</w:t>
      </w:r>
    </w:p>
    <w:p w14:paraId="63014A71" w14:textId="77777777" w:rsidR="00E652E7" w:rsidRPr="0069474E" w:rsidRDefault="00E652E7" w:rsidP="005C5552">
      <w:pPr>
        <w:spacing w:after="0" w:line="240" w:lineRule="auto"/>
        <w:rPr>
          <w:rFonts w:ascii="Garamond" w:hAnsi="Garamond"/>
          <w:sz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24"/>
      </w:tblGrid>
      <w:tr w:rsidR="00E652E7" w:rsidRPr="0069474E" w14:paraId="63014A74" w14:textId="77777777" w:rsidTr="00646072">
        <w:trPr>
          <w:jc w:val="center"/>
        </w:trPr>
        <w:tc>
          <w:tcPr>
            <w:tcW w:w="1239" w:type="dxa"/>
            <w:shd w:val="clear" w:color="auto" w:fill="FFFFFF"/>
          </w:tcPr>
          <w:p w14:paraId="63014A72" w14:textId="77777777" w:rsidR="00E652E7" w:rsidRPr="00161CC3" w:rsidRDefault="00E652E7" w:rsidP="005C5552">
            <w:pPr>
              <w:spacing w:after="0" w:line="240" w:lineRule="auto"/>
              <w:ind w:firstLine="0"/>
              <w:rPr>
                <w:rFonts w:ascii="Garamond" w:hAnsi="Garamond"/>
                <w:b/>
                <w:sz w:val="20"/>
                <w:lang w:val="sq-AL"/>
              </w:rPr>
            </w:pPr>
            <w:r w:rsidRPr="00161CC3">
              <w:rPr>
                <w:rFonts w:ascii="Garamond" w:hAnsi="Garamond"/>
                <w:b/>
                <w:sz w:val="20"/>
                <w:lang w:val="sq-AL"/>
              </w:rPr>
              <w:t>Viti</w:t>
            </w:r>
          </w:p>
        </w:tc>
        <w:tc>
          <w:tcPr>
            <w:tcW w:w="1824" w:type="dxa"/>
            <w:shd w:val="clear" w:color="auto" w:fill="FFFFFF"/>
          </w:tcPr>
          <w:p w14:paraId="63014A73" w14:textId="77777777" w:rsidR="00E652E7" w:rsidRPr="00161CC3" w:rsidRDefault="00E652E7" w:rsidP="005C5552">
            <w:pPr>
              <w:spacing w:after="0" w:line="240" w:lineRule="auto"/>
              <w:ind w:firstLine="0"/>
              <w:rPr>
                <w:rFonts w:ascii="Garamond" w:hAnsi="Garamond"/>
                <w:b/>
                <w:sz w:val="20"/>
                <w:lang w:val="sq-AL"/>
              </w:rPr>
            </w:pPr>
            <w:r w:rsidRPr="00161CC3">
              <w:rPr>
                <w:rFonts w:ascii="Garamond" w:hAnsi="Garamond"/>
                <w:b/>
                <w:sz w:val="20"/>
                <w:lang w:val="sq-AL"/>
              </w:rPr>
              <w:t xml:space="preserve">Nr. i referimeve </w:t>
            </w:r>
          </w:p>
        </w:tc>
      </w:tr>
      <w:tr w:rsidR="00E652E7" w:rsidRPr="0069474E" w14:paraId="63014A77" w14:textId="77777777" w:rsidTr="00646072">
        <w:trPr>
          <w:jc w:val="center"/>
        </w:trPr>
        <w:tc>
          <w:tcPr>
            <w:tcW w:w="1239" w:type="dxa"/>
            <w:shd w:val="clear" w:color="auto" w:fill="FFFFFF"/>
          </w:tcPr>
          <w:p w14:paraId="63014A75"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2018</w:t>
            </w:r>
          </w:p>
        </w:tc>
        <w:tc>
          <w:tcPr>
            <w:tcW w:w="1824" w:type="dxa"/>
            <w:shd w:val="clear" w:color="auto" w:fill="FDE9D9"/>
          </w:tcPr>
          <w:p w14:paraId="63014A76"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5 raste</w:t>
            </w:r>
          </w:p>
        </w:tc>
      </w:tr>
      <w:tr w:rsidR="00E652E7" w:rsidRPr="0069474E" w14:paraId="63014A7A" w14:textId="77777777" w:rsidTr="00646072">
        <w:trPr>
          <w:jc w:val="center"/>
        </w:trPr>
        <w:tc>
          <w:tcPr>
            <w:tcW w:w="1239" w:type="dxa"/>
            <w:shd w:val="clear" w:color="auto" w:fill="FFFFFF"/>
          </w:tcPr>
          <w:p w14:paraId="63014A78"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2019 (3 M)</w:t>
            </w:r>
          </w:p>
        </w:tc>
        <w:tc>
          <w:tcPr>
            <w:tcW w:w="1824" w:type="dxa"/>
            <w:shd w:val="clear" w:color="auto" w:fill="auto"/>
          </w:tcPr>
          <w:p w14:paraId="63014A79" w14:textId="77777777" w:rsidR="00E652E7" w:rsidRPr="0069474E" w:rsidRDefault="00E652E7" w:rsidP="005C5552">
            <w:pPr>
              <w:spacing w:after="0" w:line="240" w:lineRule="auto"/>
              <w:ind w:firstLine="0"/>
              <w:rPr>
                <w:rFonts w:ascii="Garamond" w:hAnsi="Garamond"/>
                <w:sz w:val="20"/>
                <w:lang w:val="sq-AL"/>
              </w:rPr>
            </w:pPr>
            <w:r w:rsidRPr="0069474E">
              <w:rPr>
                <w:rFonts w:ascii="Garamond" w:hAnsi="Garamond"/>
                <w:sz w:val="20"/>
                <w:lang w:val="sq-AL"/>
              </w:rPr>
              <w:t>3 raste</w:t>
            </w:r>
          </w:p>
        </w:tc>
      </w:tr>
    </w:tbl>
    <w:p w14:paraId="63014A7B" w14:textId="77777777" w:rsidR="00E652E7" w:rsidRPr="0069474E" w:rsidRDefault="00E652E7" w:rsidP="005C5552">
      <w:pPr>
        <w:spacing w:after="0" w:line="240" w:lineRule="auto"/>
        <w:rPr>
          <w:rFonts w:ascii="Garamond" w:hAnsi="Garamond"/>
          <w:sz w:val="24"/>
          <w:lang w:val="sq-AL"/>
        </w:rPr>
      </w:pPr>
    </w:p>
    <w:p w14:paraId="63014A7C" w14:textId="596B32D0" w:rsidR="00E652E7" w:rsidRPr="0006130C" w:rsidRDefault="00E652E7" w:rsidP="005C5552">
      <w:pPr>
        <w:spacing w:after="0" w:line="240" w:lineRule="auto"/>
        <w:rPr>
          <w:rFonts w:ascii="Garamond" w:hAnsi="Garamond"/>
          <w:b/>
          <w:sz w:val="24"/>
          <w:lang w:val="sq-AL"/>
        </w:rPr>
      </w:pPr>
      <w:r w:rsidRPr="0006130C">
        <w:rPr>
          <w:rFonts w:ascii="Garamond" w:hAnsi="Garamond"/>
          <w:b/>
          <w:sz w:val="24"/>
          <w:lang w:val="sq-AL"/>
        </w:rPr>
        <w:t>2.3.6 Të dhëna nga raporte ndërkombëtare për situatën e Shqi</w:t>
      </w:r>
      <w:r w:rsidR="0006130C">
        <w:rPr>
          <w:rFonts w:ascii="Garamond" w:hAnsi="Garamond"/>
          <w:b/>
          <w:sz w:val="24"/>
          <w:lang w:val="sq-AL"/>
        </w:rPr>
        <w:t>përisë në lidhje me terrorizmin</w:t>
      </w:r>
    </w:p>
    <w:p w14:paraId="63014A7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Më poshtë paraqitën disa të dhëna të marra kryesisht në burime të hapura, në lidhje me vlerësimet e institucioneve ndërkombëtare për luftën kundër terrorizmit në vendin tonë.</w:t>
      </w:r>
    </w:p>
    <w:p w14:paraId="63014A7E" w14:textId="0E3F1A4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Sipas raportit të Komisionit Evropian të vitit 2018</w:t>
      </w:r>
      <w:r w:rsidRPr="0069474E">
        <w:rPr>
          <w:rFonts w:ascii="Garamond" w:hAnsi="Garamond"/>
          <w:sz w:val="24"/>
          <w:vertAlign w:val="superscript"/>
          <w:lang w:val="sq-AL"/>
        </w:rPr>
        <w:footnoteReference w:id="11"/>
      </w:r>
      <w:r w:rsidR="00430E07" w:rsidRPr="0069474E">
        <w:rPr>
          <w:rFonts w:ascii="Garamond" w:hAnsi="Garamond"/>
          <w:sz w:val="24"/>
          <w:lang w:val="sq-AL"/>
        </w:rPr>
        <w:t xml:space="preserve"> rezulton se</w:t>
      </w:r>
      <w:r w:rsidRPr="0069474E">
        <w:rPr>
          <w:rFonts w:ascii="Garamond" w:hAnsi="Garamond"/>
          <w:sz w:val="24"/>
          <w:lang w:val="sq-AL"/>
        </w:rPr>
        <w:t>:</w:t>
      </w:r>
    </w:p>
    <w:p w14:paraId="63014A7F" w14:textId="77777777"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Shqipëria ka një kuadër gjithëpërfshirës ligjor për parandalimin dhe luftimin e financimit të terrorizmit;</w:t>
      </w:r>
    </w:p>
    <w:p w14:paraId="63014A80" w14:textId="282AAB63"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q</w:t>
      </w:r>
      <w:r w:rsidR="00E652E7" w:rsidRPr="0069474E">
        <w:rPr>
          <w:rFonts w:ascii="Garamond" w:hAnsi="Garamond"/>
          <w:sz w:val="24"/>
          <w:lang w:val="sq-AL"/>
        </w:rPr>
        <w:t>ë nga viti 2015, Shqipëria ka një strategji kombëtare për të luftuar ekstremizmin e dhunshëm (CVE), me fokus në shtrirjen e komunitetit, policimin, arsimin dhe kundërshtimin e propagandës ekstremiste;</w:t>
      </w:r>
    </w:p>
    <w:p w14:paraId="63014A81" w14:textId="2CEE1DCA"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d</w:t>
      </w:r>
      <w:r w:rsidR="00E652E7" w:rsidRPr="0069474E">
        <w:rPr>
          <w:rFonts w:ascii="Garamond" w:hAnsi="Garamond"/>
          <w:sz w:val="24"/>
          <w:lang w:val="sq-AL"/>
        </w:rPr>
        <w:t>rejtoria kundër terrorizmit ka përmirësuar kapacitetin e saj përmes trajnimeve, personelit dhe pajisjeve të specializuara shtesë. Sidoqoftë, kapaciteti i saj operativ dhe logjistik mbetet i kufizuar, sidomos për hetime dhe operacione të veçanta siç janë mbikëqyrja dhe përgjimet;</w:t>
      </w:r>
    </w:p>
    <w:p w14:paraId="63014A82" w14:textId="11D4D121"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b</w:t>
      </w:r>
      <w:r w:rsidR="00E652E7" w:rsidRPr="0069474E">
        <w:rPr>
          <w:rFonts w:ascii="Garamond" w:hAnsi="Garamond"/>
          <w:sz w:val="24"/>
          <w:lang w:val="sq-AL"/>
        </w:rPr>
        <w:t>ashkëpunimi rajonal dhe shkëmbimi i informacionit me partnerët ndërkombëtarë është i kënaqshëm;</w:t>
      </w:r>
    </w:p>
    <w:p w14:paraId="63014A83" w14:textId="1D50A68F"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p</w:t>
      </w:r>
      <w:r w:rsidR="00E652E7" w:rsidRPr="0069474E">
        <w:rPr>
          <w:rFonts w:ascii="Garamond" w:hAnsi="Garamond"/>
          <w:sz w:val="24"/>
          <w:lang w:val="sq-AL"/>
        </w:rPr>
        <w:t xml:space="preserve">ërmbajtja e radikalizimit </w:t>
      </w:r>
      <w:r w:rsidR="00E652E7" w:rsidRPr="00ED1096">
        <w:rPr>
          <w:rFonts w:ascii="Garamond" w:hAnsi="Garamond"/>
          <w:i/>
          <w:sz w:val="24"/>
          <w:lang w:val="sq-AL"/>
        </w:rPr>
        <w:t>online</w:t>
      </w:r>
      <w:r w:rsidR="00E652E7" w:rsidRPr="0069474E">
        <w:rPr>
          <w:rFonts w:ascii="Garamond" w:hAnsi="Garamond"/>
          <w:sz w:val="24"/>
          <w:lang w:val="sq-AL"/>
        </w:rPr>
        <w:t xml:space="preserve"> në shqip është në rritje.</w:t>
      </w:r>
    </w:p>
    <w:p w14:paraId="63014A84"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Më datë 26 mars 2020, Këshilli i BE-së vendosi të hapë negociatat e anëtarësimit me Republikën e Shqipërisë, duke marrë parasysh progresin e arritur mbi reformat dhe përmbushjen e kushteve të përcaktuara mbështetur dhe në raportin e përditësuar të Komisionit, mars 2020 i cili vlerëson dukshëm progresin e bërë nga Shqipëria.</w:t>
      </w:r>
    </w:p>
    <w:p w14:paraId="63014A85" w14:textId="0E2E540B" w:rsidR="00E652E7" w:rsidRPr="0069474E" w:rsidRDefault="00A06467" w:rsidP="005C5552">
      <w:pPr>
        <w:spacing w:after="0" w:line="240" w:lineRule="auto"/>
        <w:rPr>
          <w:rFonts w:ascii="Garamond" w:hAnsi="Garamond"/>
          <w:sz w:val="24"/>
          <w:lang w:val="sq-AL"/>
        </w:rPr>
      </w:pPr>
      <w:r>
        <w:rPr>
          <w:rFonts w:ascii="Garamond" w:hAnsi="Garamond"/>
          <w:sz w:val="24"/>
          <w:lang w:val="sq-AL"/>
        </w:rPr>
        <w:t>Progres</w:t>
      </w:r>
      <w:r w:rsidR="00E652E7" w:rsidRPr="0069474E">
        <w:rPr>
          <w:rFonts w:ascii="Garamond" w:hAnsi="Garamond"/>
          <w:sz w:val="24"/>
          <w:lang w:val="sq-AL"/>
        </w:rPr>
        <w:t>raporti më i fundit i Komisionit Evropian, i cili u publikua më datë 6 tetor 2020, ka evidentuar rezultate të dukshme në luftën kundër krimit të organizuar. Raporti citon se:</w:t>
      </w:r>
    </w:p>
    <w:p w14:paraId="63014A86" w14:textId="3A127E90" w:rsidR="00E652E7" w:rsidRPr="0069474E" w:rsidRDefault="00A03946" w:rsidP="005C5552">
      <w:pPr>
        <w:spacing w:after="0" w:line="240" w:lineRule="auto"/>
        <w:rPr>
          <w:rFonts w:ascii="Garamond" w:hAnsi="Garamond"/>
          <w:sz w:val="24"/>
          <w:lang w:val="sq-AL"/>
        </w:rPr>
      </w:pPr>
      <w:r w:rsidRPr="0069474E">
        <w:rPr>
          <w:rFonts w:ascii="Garamond" w:hAnsi="Garamond"/>
          <w:sz w:val="24"/>
          <w:lang w:val="sq-AL"/>
        </w:rPr>
        <w:t>“</w:t>
      </w:r>
      <w:r w:rsidR="00E652E7" w:rsidRPr="0069474E">
        <w:rPr>
          <w:rFonts w:ascii="Garamond" w:hAnsi="Garamond"/>
          <w:sz w:val="24"/>
          <w:lang w:val="sq-AL"/>
        </w:rPr>
        <w:t xml:space="preserve">Rezultate të prekshme janë arritur në luftën kundër krimit të organizuar, edhe nëpërmjet bashkëpunimit me shtetet anëtare të BE-së dhe në zbatimin e Planit të Veprimit për adresimin e kërkesave të FATF. Operacionet policore për shkatërrimin e grupeve kriminale janë intensifikuar më tej. Shqipëria ka vazhduar të tregojë angazhim të fortë për të shkatërruar edhe trafikimin e drogës. Shqipëria lejoi monitorimin ajror nga një </w:t>
      </w:r>
      <w:r w:rsidR="00430E07" w:rsidRPr="0069474E">
        <w:rPr>
          <w:rFonts w:ascii="Garamond" w:hAnsi="Garamond"/>
          <w:sz w:val="24"/>
          <w:lang w:val="sq-AL"/>
        </w:rPr>
        <w:t xml:space="preserve">shtet anëtar </w:t>
      </w:r>
      <w:r w:rsidR="00E652E7" w:rsidRPr="0069474E">
        <w:rPr>
          <w:rFonts w:ascii="Garamond" w:hAnsi="Garamond"/>
          <w:sz w:val="24"/>
          <w:lang w:val="sq-AL"/>
        </w:rPr>
        <w:t>i BE-së (</w:t>
      </w:r>
      <w:r w:rsidR="00ED1096" w:rsidRPr="0069474E">
        <w:rPr>
          <w:rFonts w:ascii="Garamond" w:hAnsi="Garamond"/>
          <w:sz w:val="24"/>
          <w:lang w:val="sq-AL"/>
        </w:rPr>
        <w:t>mbikëqyrje</w:t>
      </w:r>
      <w:r w:rsidR="00E652E7" w:rsidRPr="0069474E">
        <w:rPr>
          <w:rFonts w:ascii="Garamond" w:hAnsi="Garamond"/>
          <w:sz w:val="24"/>
          <w:lang w:val="sq-AL"/>
        </w:rPr>
        <w:t xml:space="preserve"> ajrore nga </w:t>
      </w:r>
      <w:r w:rsidR="00E652E7" w:rsidRPr="0069474E">
        <w:rPr>
          <w:rFonts w:ascii="Garamond" w:hAnsi="Garamond"/>
          <w:i/>
          <w:sz w:val="24"/>
          <w:lang w:val="sq-AL"/>
        </w:rPr>
        <w:t>Guardia di Finanza</w:t>
      </w:r>
      <w:r w:rsidR="00E652E7" w:rsidRPr="0069474E">
        <w:rPr>
          <w:rFonts w:ascii="Garamond" w:hAnsi="Garamond"/>
          <w:sz w:val="24"/>
          <w:lang w:val="sq-AL"/>
        </w:rPr>
        <w:t xml:space="preserve"> Italiane, bashkëfinancuar nga BE</w:t>
      </w:r>
      <w:r w:rsidR="00B117BA">
        <w:rPr>
          <w:rFonts w:ascii="Garamond" w:hAnsi="Garamond"/>
          <w:sz w:val="24"/>
          <w:lang w:val="sq-AL"/>
        </w:rPr>
        <w:t>-ja</w:t>
      </w:r>
      <w:r w:rsidR="00E652E7" w:rsidRPr="0069474E">
        <w:rPr>
          <w:rFonts w:ascii="Garamond" w:hAnsi="Garamond"/>
          <w:sz w:val="24"/>
          <w:lang w:val="sq-AL"/>
        </w:rPr>
        <w:t>). Bashkëpunimi policor me Shtetet Anëtare të BE dhe Europol u intensifikua më tej, duke çuar në një numër të konsiderueshëm të operacioneve të suksesshme dhe arrestimin e drejtuesve të grupeve të organizuara kriminale. Bashkëpunimi midis policisë dhe prokurorëve u intensifikua më tej</w:t>
      </w:r>
      <w:r w:rsidRPr="0069474E">
        <w:rPr>
          <w:rFonts w:ascii="Garamond" w:hAnsi="Garamond"/>
          <w:sz w:val="24"/>
          <w:lang w:val="sq-AL"/>
        </w:rPr>
        <w:t>”</w:t>
      </w:r>
      <w:r w:rsidR="00E652E7" w:rsidRPr="0069474E">
        <w:rPr>
          <w:rFonts w:ascii="Garamond" w:hAnsi="Garamond"/>
          <w:sz w:val="24"/>
          <w:lang w:val="sq-AL"/>
        </w:rPr>
        <w:t>.</w:t>
      </w:r>
    </w:p>
    <w:p w14:paraId="63014A8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Vlerësime janë bërë dhe në fushën e migracionit dhe terrorizimit</w:t>
      </w:r>
      <w:r w:rsidRPr="0069474E">
        <w:rPr>
          <w:rFonts w:ascii="Garamond" w:hAnsi="Garamond"/>
          <w:sz w:val="24"/>
          <w:vertAlign w:val="superscript"/>
          <w:lang w:val="sq-AL"/>
        </w:rPr>
        <w:footnoteReference w:id="12"/>
      </w:r>
      <w:r w:rsidRPr="0069474E">
        <w:rPr>
          <w:rFonts w:ascii="Garamond" w:hAnsi="Garamond"/>
          <w:sz w:val="24"/>
          <w:lang w:val="sq-AL"/>
        </w:rPr>
        <w:t xml:space="preserve">, ku evidentohet se: </w:t>
      </w:r>
    </w:p>
    <w:p w14:paraId="63014A88" w14:textId="7FEB3805" w:rsidR="00E652E7" w:rsidRPr="0069474E" w:rsidRDefault="00A03946" w:rsidP="005C5552">
      <w:pPr>
        <w:spacing w:after="0" w:line="240" w:lineRule="auto"/>
        <w:rPr>
          <w:rFonts w:ascii="Garamond" w:hAnsi="Garamond"/>
          <w:sz w:val="24"/>
          <w:lang w:val="sq-AL"/>
        </w:rPr>
      </w:pPr>
      <w:r w:rsidRPr="0069474E">
        <w:rPr>
          <w:rFonts w:ascii="Garamond" w:hAnsi="Garamond"/>
          <w:sz w:val="24"/>
          <w:lang w:val="sq-AL"/>
        </w:rPr>
        <w:t>“</w:t>
      </w:r>
      <w:r w:rsidR="00E652E7" w:rsidRPr="0069474E">
        <w:rPr>
          <w:rFonts w:ascii="Garamond" w:hAnsi="Garamond"/>
          <w:sz w:val="24"/>
          <w:lang w:val="sq-AL"/>
        </w:rPr>
        <w:t>Është bërë progres në përmirësimin e kapacitetit institucional në menaxhimin e kufirit, azilit, luftën kundër terrorizmit dhe ekstremizmin e dhunshëm. Shqipëria është i vetmi vend në rajon që ka vendosur marrëveshje pune me të gjitha agjencitë e BE-së për drejtësinë dhe punët e brendshme. Kapaciteti i pritjes për t</w:t>
      </w:r>
      <w:r w:rsidR="00430E07" w:rsidRPr="0069474E">
        <w:rPr>
          <w:rFonts w:ascii="Garamond" w:hAnsi="Garamond"/>
          <w:sz w:val="24"/>
          <w:lang w:val="sq-AL"/>
        </w:rPr>
        <w:t>’</w:t>
      </w:r>
      <w:r w:rsidR="00E652E7" w:rsidRPr="0069474E">
        <w:rPr>
          <w:rFonts w:ascii="Garamond" w:hAnsi="Garamond"/>
          <w:sz w:val="24"/>
          <w:lang w:val="sq-AL"/>
        </w:rPr>
        <w:t>u marrë me flukset e migracionit u përmirësua më tej dhe mbeti i mjaftueshëm për të akomoduar numrin e rritur të hyrjeve</w:t>
      </w:r>
      <w:r w:rsidRPr="0069474E">
        <w:rPr>
          <w:rFonts w:ascii="Garamond" w:hAnsi="Garamond"/>
          <w:sz w:val="24"/>
          <w:lang w:val="sq-AL"/>
        </w:rPr>
        <w:t>”</w:t>
      </w:r>
      <w:r w:rsidR="00E652E7" w:rsidRPr="0069474E">
        <w:rPr>
          <w:rFonts w:ascii="Garamond" w:hAnsi="Garamond"/>
          <w:sz w:val="24"/>
          <w:lang w:val="sq-AL"/>
        </w:rPr>
        <w:t>.</w:t>
      </w:r>
    </w:p>
    <w:p w14:paraId="63014A89" w14:textId="728E202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Sipas raporteve të viteve 2017</w:t>
      </w:r>
      <w:r w:rsidR="00430E07" w:rsidRPr="0069474E">
        <w:rPr>
          <w:rFonts w:ascii="Garamond" w:hAnsi="Garamond"/>
          <w:sz w:val="24"/>
          <w:lang w:val="sq-AL"/>
        </w:rPr>
        <w:t xml:space="preserve"> – </w:t>
      </w:r>
      <w:r w:rsidRPr="0069474E">
        <w:rPr>
          <w:rFonts w:ascii="Garamond" w:hAnsi="Garamond"/>
          <w:sz w:val="24"/>
          <w:lang w:val="sq-AL"/>
        </w:rPr>
        <w:t>2018</w:t>
      </w:r>
      <w:r w:rsidRPr="0069474E">
        <w:rPr>
          <w:rFonts w:ascii="Garamond" w:hAnsi="Garamond"/>
          <w:sz w:val="24"/>
          <w:vertAlign w:val="superscript"/>
          <w:lang w:val="sq-AL"/>
        </w:rPr>
        <w:footnoteReference w:id="13"/>
      </w:r>
      <w:r w:rsidRPr="0069474E">
        <w:rPr>
          <w:rFonts w:ascii="Garamond" w:hAnsi="Garamond"/>
          <w:sz w:val="24"/>
          <w:lang w:val="sq-AL"/>
        </w:rPr>
        <w:t>, të DASH</w:t>
      </w:r>
      <w:r w:rsidR="00B117BA">
        <w:rPr>
          <w:rFonts w:ascii="Garamond" w:hAnsi="Garamond"/>
          <w:sz w:val="24"/>
          <w:lang w:val="sq-AL"/>
        </w:rPr>
        <w:t>-it</w:t>
      </w:r>
      <w:r w:rsidRPr="0069474E">
        <w:rPr>
          <w:rFonts w:ascii="Garamond" w:hAnsi="Garamond"/>
          <w:sz w:val="24"/>
          <w:lang w:val="sq-AL"/>
        </w:rPr>
        <w:t>:</w:t>
      </w:r>
    </w:p>
    <w:p w14:paraId="63014A8A" w14:textId="224E5E0F"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Shqipëria ishte një mbështetëse e fortë e përpjekjeve kundër terrorizmit në 2017 dhe vazhdoi pjesëmarrjen e saj në Aleancën Globale për të </w:t>
      </w:r>
      <w:r w:rsidR="00B117BA">
        <w:rPr>
          <w:rFonts w:ascii="Garamond" w:hAnsi="Garamond"/>
          <w:sz w:val="24"/>
          <w:lang w:val="sq-AL"/>
        </w:rPr>
        <w:t>m</w:t>
      </w:r>
      <w:r w:rsidR="00E652E7" w:rsidRPr="0069474E">
        <w:rPr>
          <w:rFonts w:ascii="Garamond" w:hAnsi="Garamond"/>
          <w:sz w:val="24"/>
          <w:lang w:val="sq-AL"/>
        </w:rPr>
        <w:t>poshtur ISIS-in</w:t>
      </w:r>
      <w:r w:rsidR="00B117BA">
        <w:rPr>
          <w:rFonts w:ascii="Garamond" w:hAnsi="Garamond"/>
          <w:sz w:val="24"/>
          <w:lang w:val="sq-AL"/>
        </w:rPr>
        <w:t>;</w:t>
      </w:r>
    </w:p>
    <w:p w14:paraId="63014A8B" w14:textId="16E211F8"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Shqipëria penalizon veprimet terroriste, financimin e terrorizmit, kryerjen e transaksioneve me personat në listat e sanksioneve të Kombeve të Bashkuara (UN), rekrutimin dhe trajnimin e njerëzve për kryerjen e veprimeve terroriste, nxitjen e akteve terroriste, krijimin dhe pjesëmarrje në organizata terroriste</w:t>
      </w:r>
      <w:r w:rsidR="00B117BA">
        <w:rPr>
          <w:rFonts w:ascii="Garamond" w:hAnsi="Garamond"/>
          <w:sz w:val="24"/>
          <w:lang w:val="sq-AL"/>
        </w:rPr>
        <w:t>;</w:t>
      </w:r>
      <w:r w:rsidR="00E652E7" w:rsidRPr="0069474E">
        <w:rPr>
          <w:rFonts w:ascii="Garamond" w:hAnsi="Garamond"/>
          <w:sz w:val="24"/>
          <w:lang w:val="sq-AL"/>
        </w:rPr>
        <w:t xml:space="preserve"> </w:t>
      </w:r>
    </w:p>
    <w:p w14:paraId="63014A8C" w14:textId="08D48F95"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z</w:t>
      </w:r>
      <w:r w:rsidR="00E652E7" w:rsidRPr="0069474E">
        <w:rPr>
          <w:rFonts w:ascii="Garamond" w:hAnsi="Garamond"/>
          <w:sz w:val="24"/>
          <w:lang w:val="sq-AL"/>
        </w:rPr>
        <w:t>batimi i ligjit në Shqipëri ka rritur përpjekjet për të luftuar kë</w:t>
      </w:r>
      <w:r w:rsidR="00B117BA">
        <w:rPr>
          <w:rFonts w:ascii="Garamond" w:hAnsi="Garamond"/>
          <w:sz w:val="24"/>
          <w:lang w:val="sq-AL"/>
        </w:rPr>
        <w:t>rcënimet e mundshme terroriste;</w:t>
      </w:r>
    </w:p>
    <w:p w14:paraId="63014A8D" w14:textId="614B9738"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Shqipëria vazhdoi të punojë me FATF dhe MONEYVAL për të adresuar dobësitë e identi</w:t>
      </w:r>
      <w:r w:rsidR="00B51A40">
        <w:rPr>
          <w:rFonts w:ascii="Garamond" w:hAnsi="Garamond"/>
          <w:sz w:val="24"/>
          <w:lang w:val="sq-AL"/>
        </w:rPr>
        <w:t>fikuara në pastrimin e parave/</w:t>
      </w:r>
      <w:r w:rsidR="00E652E7" w:rsidRPr="0069474E">
        <w:rPr>
          <w:rFonts w:ascii="Garamond" w:hAnsi="Garamond"/>
          <w:sz w:val="24"/>
          <w:lang w:val="sq-AL"/>
        </w:rPr>
        <w:t>luftën kundër financimit të regjimit të terrorizmit</w:t>
      </w:r>
      <w:r w:rsidR="00B117BA">
        <w:rPr>
          <w:rFonts w:ascii="Garamond" w:hAnsi="Garamond"/>
          <w:sz w:val="24"/>
          <w:lang w:val="sq-AL"/>
        </w:rPr>
        <w:t>;</w:t>
      </w:r>
      <w:r w:rsidR="00E652E7" w:rsidRPr="0069474E">
        <w:rPr>
          <w:rFonts w:ascii="Garamond" w:hAnsi="Garamond"/>
          <w:sz w:val="24"/>
          <w:lang w:val="sq-AL"/>
        </w:rPr>
        <w:t xml:space="preserve"> </w:t>
      </w:r>
    </w:p>
    <w:p w14:paraId="63014A8E" w14:textId="2BD9B9A6"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B117BA">
        <w:rPr>
          <w:rFonts w:ascii="Garamond" w:hAnsi="Garamond"/>
          <w:sz w:val="24"/>
          <w:lang w:val="sq-AL"/>
        </w:rPr>
        <w:t>q</w:t>
      </w:r>
      <w:r w:rsidR="00E652E7" w:rsidRPr="0069474E">
        <w:rPr>
          <w:rFonts w:ascii="Garamond" w:hAnsi="Garamond"/>
          <w:sz w:val="24"/>
          <w:lang w:val="sq-AL"/>
        </w:rPr>
        <w:t xml:space="preserve">everia e Shqipërisë zbatoi një program për </w:t>
      </w:r>
      <w:r w:rsidR="00A03946" w:rsidRPr="0069474E">
        <w:rPr>
          <w:rFonts w:ascii="Garamond" w:hAnsi="Garamond"/>
          <w:sz w:val="24"/>
          <w:lang w:val="sq-AL"/>
        </w:rPr>
        <w:t>“</w:t>
      </w:r>
      <w:r w:rsidR="00E652E7" w:rsidRPr="0069474E">
        <w:rPr>
          <w:rFonts w:ascii="Garamond" w:hAnsi="Garamond"/>
          <w:sz w:val="24"/>
          <w:lang w:val="sq-AL"/>
        </w:rPr>
        <w:t>Shkol</w:t>
      </w:r>
      <w:r w:rsidR="00B117BA">
        <w:rPr>
          <w:rFonts w:ascii="Garamond" w:hAnsi="Garamond"/>
          <w:sz w:val="24"/>
          <w:lang w:val="sq-AL"/>
        </w:rPr>
        <w:t>lat për Komunitete më të Sigurta</w:t>
      </w:r>
      <w:r w:rsidR="00A03946" w:rsidRPr="0069474E">
        <w:rPr>
          <w:rFonts w:ascii="Garamond" w:hAnsi="Garamond"/>
          <w:sz w:val="24"/>
          <w:lang w:val="sq-AL"/>
        </w:rPr>
        <w:t>”</w:t>
      </w:r>
      <w:r w:rsidR="00E652E7" w:rsidRPr="0069474E">
        <w:rPr>
          <w:rFonts w:ascii="Garamond" w:hAnsi="Garamond"/>
          <w:sz w:val="24"/>
          <w:lang w:val="sq-AL"/>
        </w:rPr>
        <w:t xml:space="preserve"> me qëllim edukimin e mësuesve në të gjithë Shqipërinë për rreziqet e radikalizimit të dhunës në mesin e të rinjve</w:t>
      </w:r>
      <w:r w:rsidR="00B117BA">
        <w:rPr>
          <w:rFonts w:ascii="Garamond" w:hAnsi="Garamond"/>
          <w:sz w:val="24"/>
          <w:lang w:val="sq-AL"/>
        </w:rPr>
        <w:t>;</w:t>
      </w:r>
    </w:p>
    <w:p w14:paraId="63014A8F" w14:textId="423DE362"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Shqipëria është anëtare e OKB-së, Organizata për Siguri dhe Bashkëpunim në Evropë, Organizata e Traktatit të Atlantikut Verior, Këshilli i Bashkëpunimit Rajonal për Evropën Juglindore, Këshilli i Evropës dhe Organizata e Bashkëpunimit Islamik</w:t>
      </w:r>
      <w:r w:rsidR="00B117BA">
        <w:rPr>
          <w:rFonts w:ascii="Garamond" w:hAnsi="Garamond"/>
          <w:sz w:val="24"/>
          <w:lang w:val="sq-AL"/>
        </w:rPr>
        <w:t>;</w:t>
      </w:r>
      <w:r w:rsidR="00E652E7" w:rsidRPr="0069474E">
        <w:rPr>
          <w:rFonts w:ascii="Garamond" w:hAnsi="Garamond"/>
          <w:sz w:val="24"/>
          <w:lang w:val="sq-AL"/>
        </w:rPr>
        <w:t xml:space="preserve"> </w:t>
      </w:r>
    </w:p>
    <w:p w14:paraId="63014A90" w14:textId="25F514ED"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Shqipëria ka kontribuar në sigurinë rajonale dhe globale. Shqipëria ka siguruar trupa ushtarake për aksionet e udhëhequra nga SHBA në Afganistan dhe Irak dhe ka mbështetur përpjekjet amerikane kundër terrorizmit duke kontribuar në Koalicionin Global për të </w:t>
      </w:r>
      <w:r w:rsidR="00B117BA">
        <w:rPr>
          <w:rFonts w:ascii="Garamond" w:hAnsi="Garamond"/>
          <w:sz w:val="24"/>
          <w:lang w:val="sq-AL"/>
        </w:rPr>
        <w:t>luftuar ISIL-in.</w:t>
      </w:r>
    </w:p>
    <w:p w14:paraId="63014A91" w14:textId="7BD9EDA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Departamenti Amerikan i Shtetit në raportin e tij vjetor në lidhje me terrorizmin në botë vlerëson suksesin e arritur nga SHBA dhe aleatët e tij për</w:t>
      </w:r>
      <w:r w:rsidR="00430E07" w:rsidRPr="0069474E">
        <w:rPr>
          <w:rFonts w:ascii="Garamond" w:hAnsi="Garamond"/>
          <w:sz w:val="24"/>
          <w:lang w:val="sq-AL"/>
        </w:rPr>
        <w:t xml:space="preserve"> </w:t>
      </w:r>
      <w:r w:rsidRPr="0069474E">
        <w:rPr>
          <w:rFonts w:ascii="Garamond" w:hAnsi="Garamond"/>
          <w:sz w:val="24"/>
          <w:lang w:val="sq-AL"/>
        </w:rPr>
        <w:t>sa i përket shkatërrimit të të ashtuquajturit Kalifat të ISIS në Irak dhe Siri. Për</w:t>
      </w:r>
      <w:r w:rsidR="00430E07" w:rsidRPr="0069474E">
        <w:rPr>
          <w:rFonts w:ascii="Garamond" w:hAnsi="Garamond"/>
          <w:sz w:val="24"/>
          <w:lang w:val="sq-AL"/>
        </w:rPr>
        <w:t xml:space="preserve"> </w:t>
      </w:r>
      <w:r w:rsidRPr="0069474E">
        <w:rPr>
          <w:rFonts w:ascii="Garamond" w:hAnsi="Garamond"/>
          <w:sz w:val="24"/>
          <w:lang w:val="sq-AL"/>
        </w:rPr>
        <w:t>sa i përket Shqipërisë, në raportin e Departamentit të Shtetit thuhet se kërcënim kryesor mbeten luftëtarët e ISIS që kthehen në vend, komplotet e Iranit ndaj MEK</w:t>
      </w:r>
      <w:r w:rsidR="00B51A40">
        <w:rPr>
          <w:rFonts w:ascii="Garamond" w:hAnsi="Garamond"/>
          <w:sz w:val="24"/>
          <w:lang w:val="sq-AL"/>
        </w:rPr>
        <w:t>,</w:t>
      </w:r>
      <w:r w:rsidRPr="0069474E">
        <w:rPr>
          <w:rFonts w:ascii="Garamond" w:hAnsi="Garamond"/>
          <w:sz w:val="24"/>
          <w:lang w:val="sq-AL"/>
        </w:rPr>
        <w:t xml:space="preserve"> si dhe radikalizimi i të rinjve. </w:t>
      </w:r>
    </w:p>
    <w:p w14:paraId="63014A92" w14:textId="55DC4F76" w:rsidR="00E652E7" w:rsidRPr="0069474E" w:rsidRDefault="00A03946" w:rsidP="005C5552">
      <w:pPr>
        <w:spacing w:after="0" w:line="240" w:lineRule="auto"/>
        <w:rPr>
          <w:rFonts w:ascii="Garamond" w:hAnsi="Garamond"/>
          <w:sz w:val="24"/>
          <w:lang w:val="sq-AL"/>
        </w:rPr>
      </w:pPr>
      <w:r w:rsidRPr="0069474E">
        <w:rPr>
          <w:rFonts w:ascii="Garamond" w:hAnsi="Garamond"/>
          <w:sz w:val="24"/>
          <w:lang w:val="sq-AL"/>
        </w:rPr>
        <w:t>“</w:t>
      </w:r>
      <w:r w:rsidR="00E652E7" w:rsidRPr="0069474E">
        <w:rPr>
          <w:rFonts w:ascii="Garamond" w:hAnsi="Garamond"/>
          <w:sz w:val="24"/>
          <w:lang w:val="sq-AL"/>
        </w:rPr>
        <w:t>Kërcënimi nga terr</w:t>
      </w:r>
      <w:r w:rsidR="00B51A40">
        <w:rPr>
          <w:rFonts w:ascii="Garamond" w:hAnsi="Garamond"/>
          <w:sz w:val="24"/>
          <w:lang w:val="sq-AL"/>
        </w:rPr>
        <w:t>orizmi në Shqipëri konsiston te</w:t>
      </w:r>
      <w:r w:rsidR="00E652E7" w:rsidRPr="0069474E">
        <w:rPr>
          <w:rFonts w:ascii="Garamond" w:hAnsi="Garamond"/>
          <w:sz w:val="24"/>
          <w:lang w:val="sq-AL"/>
        </w:rPr>
        <w:t xml:space="preserve"> luftëtarët të huaj që kthehen nga Iraku dhe Siria, radikalizimi nga </w:t>
      </w:r>
      <w:r w:rsidR="00E652E7" w:rsidRPr="00896843">
        <w:rPr>
          <w:rFonts w:ascii="Garamond" w:hAnsi="Garamond"/>
          <w:sz w:val="24"/>
          <w:lang w:val="sq-AL"/>
        </w:rPr>
        <w:t>terroriz</w:t>
      </w:r>
      <w:r w:rsidR="00646EB8" w:rsidRPr="00896843">
        <w:rPr>
          <w:rFonts w:ascii="Garamond" w:hAnsi="Garamond"/>
          <w:sz w:val="24"/>
          <w:lang w:val="sq-AL"/>
        </w:rPr>
        <w:t>mi</w:t>
      </w:r>
      <w:r w:rsidR="00E652E7" w:rsidRPr="0069474E">
        <w:rPr>
          <w:rFonts w:ascii="Garamond" w:hAnsi="Garamond"/>
          <w:sz w:val="24"/>
          <w:lang w:val="sq-AL"/>
        </w:rPr>
        <w:t xml:space="preserve"> i të rinjve shqiptarë dhe komplotet e Iranit kundër grupit opozitar </w:t>
      </w:r>
      <w:r w:rsidR="00E652E7" w:rsidRPr="0069474E">
        <w:rPr>
          <w:rFonts w:ascii="Garamond" w:hAnsi="Garamond"/>
          <w:i/>
          <w:sz w:val="24"/>
          <w:lang w:val="sq-AL"/>
        </w:rPr>
        <w:t>Mujahedeen-e-Khalq</w:t>
      </w:r>
      <w:r w:rsidR="00E652E7" w:rsidRPr="0069474E">
        <w:rPr>
          <w:rFonts w:ascii="Garamond" w:hAnsi="Garamond"/>
          <w:sz w:val="24"/>
          <w:lang w:val="sq-AL"/>
        </w:rPr>
        <w:t xml:space="preserve"> (MEK), anëtarë të të cilit strehohen në Shqipëri…</w:t>
      </w:r>
      <w:r w:rsidRPr="0069474E">
        <w:rPr>
          <w:rFonts w:ascii="Garamond" w:hAnsi="Garamond"/>
          <w:sz w:val="24"/>
          <w:lang w:val="sq-AL"/>
        </w:rPr>
        <w:t>”</w:t>
      </w:r>
    </w:p>
    <w:p w14:paraId="63014A93" w14:textId="3F5E3AE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Departamenti i Shtetit vlerëson se në 2019, Shqipëria plotësoi kuadrin legjislativ për të adresuar shqetësimet lidhur me </w:t>
      </w:r>
      <w:r w:rsidR="00A03946" w:rsidRPr="0069474E">
        <w:rPr>
          <w:rFonts w:ascii="Garamond" w:hAnsi="Garamond"/>
          <w:sz w:val="24"/>
          <w:lang w:val="sq-AL"/>
        </w:rPr>
        <w:t>“</w:t>
      </w:r>
      <w:r w:rsidRPr="0069474E">
        <w:rPr>
          <w:rFonts w:ascii="Garamond" w:hAnsi="Garamond"/>
          <w:sz w:val="24"/>
          <w:lang w:val="sq-AL"/>
        </w:rPr>
        <w:t>efektivitetin e ulët</w:t>
      </w:r>
      <w:r w:rsidR="00A03946" w:rsidRPr="0069474E">
        <w:rPr>
          <w:rFonts w:ascii="Garamond" w:hAnsi="Garamond"/>
          <w:sz w:val="24"/>
          <w:lang w:val="sq-AL"/>
        </w:rPr>
        <w:t>”</w:t>
      </w:r>
      <w:r w:rsidRPr="0069474E">
        <w:rPr>
          <w:rFonts w:ascii="Garamond" w:hAnsi="Garamond"/>
          <w:sz w:val="24"/>
          <w:lang w:val="sq-AL"/>
        </w:rPr>
        <w:t xml:space="preserve"> në drejtim të konfiskimit, hetimit dhe ndjekjen ligjore për financat nga terrorizmi dhe sanksionet financiare (të ngritura nga Komisioni i Ekspertëve për Vlerësimin e Masave kundër Pastrimit të Parave).</w:t>
      </w:r>
    </w:p>
    <w:p w14:paraId="63014A94" w14:textId="0292D3B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Sipas raportit të vitit 2017</w:t>
      </w:r>
      <w:r w:rsidR="00B117BA">
        <w:rPr>
          <w:rFonts w:ascii="Garamond" w:hAnsi="Garamond"/>
          <w:sz w:val="24"/>
          <w:lang w:val="sq-AL"/>
        </w:rPr>
        <w:t>,</w:t>
      </w:r>
      <w:r w:rsidRPr="0069474E">
        <w:rPr>
          <w:rFonts w:ascii="Garamond" w:hAnsi="Garamond"/>
          <w:sz w:val="24"/>
          <w:lang w:val="sq-AL"/>
        </w:rPr>
        <w:t xml:space="preserve"> të EUROPOL</w:t>
      </w:r>
      <w:r w:rsidR="00B117BA">
        <w:rPr>
          <w:rFonts w:ascii="Garamond" w:hAnsi="Garamond"/>
          <w:sz w:val="24"/>
          <w:lang w:val="sq-AL"/>
        </w:rPr>
        <w:t>-it</w:t>
      </w:r>
      <w:r w:rsidR="003E7478">
        <w:rPr>
          <w:rFonts w:ascii="Garamond" w:hAnsi="Garamond"/>
          <w:sz w:val="24"/>
          <w:lang w:val="sq-AL"/>
        </w:rPr>
        <w:t>,</w:t>
      </w:r>
      <w:r w:rsidRPr="0069474E">
        <w:rPr>
          <w:rFonts w:ascii="Garamond" w:hAnsi="Garamond"/>
          <w:sz w:val="24"/>
          <w:lang w:val="sq-AL"/>
        </w:rPr>
        <w:t xml:space="preserve"> për situatën e terrorizmit:</w:t>
      </w:r>
    </w:p>
    <w:p w14:paraId="63014A95" w14:textId="46A3E8B6" w:rsidR="00E652E7" w:rsidRPr="0069474E" w:rsidRDefault="005C5552"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Në disa pjesë të rajonit të Ballkanit Perëndimor, ideologjia radikale islamike e promovu</w:t>
      </w:r>
      <w:r w:rsidR="003E7478">
        <w:rPr>
          <w:rFonts w:ascii="Garamond" w:hAnsi="Garamond"/>
          <w:sz w:val="24"/>
          <w:lang w:val="sq-AL"/>
        </w:rPr>
        <w:t>ar nga predikuesit radikalë dhe</w:t>
      </w:r>
      <w:r w:rsidR="00E652E7" w:rsidRPr="0069474E">
        <w:rPr>
          <w:rFonts w:ascii="Garamond" w:hAnsi="Garamond"/>
          <w:sz w:val="24"/>
          <w:lang w:val="sq-AL"/>
        </w:rPr>
        <w:t xml:space="preserve">/ose udhëheqësit e disa grupeve selafist, duke sfiduar dominimin tradicional të islamit të moderuar në rajon, ka fituar terren të konsiderueshëm. Bosnja dhe Hercegovina, e ashtuquajtura rajoni i Sanxhakut (me Serbinë dhe Malin e Zi), territoret shqipfolëse në Serbi, në Republikën e Maqedonisë së Veriut, në Kosovë dhe në Shqipëri, kohët e fundit u konsideruan si pikat kryesore të radikalizmit, rekrutimit dhe aktiviteteve lehtësuese të FTF-ve të destinuara për Sirinë. </w:t>
      </w:r>
    </w:p>
    <w:p w14:paraId="63014A96" w14:textId="10EE7A1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Në nëntor të vitit 2016, autoritetet kompetente të Shqipërisë, Kosovës dhe të Republikës së Maqedonisë së Veriut penguan shfaqjen e dy sulmeve terroriste të planifikuara për t</w:t>
      </w:r>
      <w:r w:rsidR="003E7478">
        <w:rPr>
          <w:rFonts w:ascii="Garamond" w:hAnsi="Garamond"/>
          <w:sz w:val="24"/>
          <w:lang w:val="sq-AL"/>
        </w:rPr>
        <w:t>’</w:t>
      </w:r>
      <w:r w:rsidRPr="0069474E">
        <w:rPr>
          <w:rFonts w:ascii="Garamond" w:hAnsi="Garamond"/>
          <w:sz w:val="24"/>
          <w:lang w:val="sq-AL"/>
        </w:rPr>
        <w:t xml:space="preserve">u kryer në territorin e tyre, me 19 arrestime në Kosovë dhe gjashtë në Shqipëri dhe në Republikën e Maqedonisë së Veriut. </w:t>
      </w:r>
    </w:p>
    <w:p w14:paraId="63014A97" w14:textId="4E610EE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Sipas </w:t>
      </w:r>
      <w:r w:rsidR="00B117BA">
        <w:rPr>
          <w:rFonts w:ascii="Garamond" w:hAnsi="Garamond"/>
          <w:sz w:val="24"/>
          <w:lang w:val="sq-AL"/>
        </w:rPr>
        <w:t>r</w:t>
      </w:r>
      <w:r w:rsidRPr="0069474E">
        <w:rPr>
          <w:rFonts w:ascii="Garamond" w:hAnsi="Garamond"/>
          <w:sz w:val="24"/>
          <w:lang w:val="sq-AL"/>
        </w:rPr>
        <w:t>aportit të EUROPOL</w:t>
      </w:r>
      <w:r w:rsidR="00B117BA">
        <w:rPr>
          <w:rFonts w:ascii="Garamond" w:hAnsi="Garamond"/>
          <w:sz w:val="24"/>
          <w:lang w:val="sq-AL"/>
        </w:rPr>
        <w:t>-it</w:t>
      </w:r>
      <w:r w:rsidRPr="0069474E">
        <w:rPr>
          <w:rFonts w:ascii="Garamond" w:hAnsi="Garamond"/>
          <w:sz w:val="24"/>
          <w:vertAlign w:val="superscript"/>
          <w:lang w:val="sq-AL"/>
        </w:rPr>
        <w:footnoteReference w:id="14"/>
      </w:r>
      <w:r w:rsidRPr="0069474E">
        <w:rPr>
          <w:rFonts w:ascii="Garamond" w:hAnsi="Garamond"/>
          <w:sz w:val="24"/>
          <w:vertAlign w:val="superscript"/>
          <w:lang w:val="sq-AL"/>
        </w:rPr>
        <w:t xml:space="preserve"> </w:t>
      </w:r>
      <w:r w:rsidRPr="0069474E">
        <w:rPr>
          <w:rFonts w:ascii="Garamond" w:hAnsi="Garamond"/>
          <w:sz w:val="24"/>
          <w:lang w:val="sq-AL"/>
        </w:rPr>
        <w:t xml:space="preserve">për terrorizmin në vitin 2020: </w:t>
      </w:r>
    </w:p>
    <w:p w14:paraId="63014A98" w14:textId="545DAA4D" w:rsidR="00E652E7" w:rsidRPr="0069474E" w:rsidRDefault="00A03946" w:rsidP="005C5552">
      <w:pPr>
        <w:spacing w:after="0" w:line="240" w:lineRule="auto"/>
        <w:rPr>
          <w:rFonts w:ascii="Garamond" w:hAnsi="Garamond"/>
          <w:sz w:val="24"/>
          <w:lang w:val="sq-AL"/>
        </w:rPr>
      </w:pPr>
      <w:r w:rsidRPr="0069474E">
        <w:rPr>
          <w:rFonts w:ascii="Garamond" w:hAnsi="Garamond"/>
          <w:sz w:val="24"/>
          <w:lang w:val="sq-AL"/>
        </w:rPr>
        <w:t>“</w:t>
      </w:r>
      <w:r w:rsidR="00E652E7" w:rsidRPr="0069474E">
        <w:rPr>
          <w:rFonts w:ascii="Garamond" w:hAnsi="Garamond"/>
          <w:sz w:val="24"/>
          <w:lang w:val="sq-AL"/>
        </w:rPr>
        <w:t>Shqipëria, Bosnja dhe Hercegovina, Mali i Zi, Veriu Maqedonia dhe Serbia nuk raportuan sulme terroriste xhihadiste në vitin 2019. Në Kosovë, nuk u shënuan sulme terroriste xhihadiste në 2019. Rajoni i Ballkanit Perëndimor mbeti strehë për komunitetet e radikalizuara. Hungaria vlerësoi se radikalizimi fetar ishte më i përhapur në Bosnjë dhe Hercegovinë, por gjithashtu i pranishëm edhe në Shqipëri, Kosovë dhe Maqedoninë e Veriut. Përveç kthimit të FTF-ve, kërcënimi i terrorizmit gjithashtu buron nga radikalizimi i grupeve dhe individëve, përfshirë në atyre që vuajnë dënimin në burg. Këto mjedise përfshijnë anëtarë të organizatave terroriste të njohura dhe grupe informale, por g</w:t>
      </w:r>
      <w:r w:rsidR="00430E07" w:rsidRPr="0069474E">
        <w:rPr>
          <w:rFonts w:ascii="Garamond" w:hAnsi="Garamond"/>
          <w:sz w:val="24"/>
          <w:lang w:val="sq-AL"/>
        </w:rPr>
        <w:t>jithashtu edhe individë që vetë</w:t>
      </w:r>
      <w:r w:rsidR="00E652E7" w:rsidRPr="0069474E">
        <w:rPr>
          <w:rFonts w:ascii="Garamond" w:hAnsi="Garamond"/>
          <w:sz w:val="24"/>
          <w:lang w:val="sq-AL"/>
        </w:rPr>
        <w:t>radikalizohen në internet, për shembull përmes kontakteve me ideologë xhihadistë.</w:t>
      </w:r>
      <w:r w:rsidRPr="0069474E">
        <w:rPr>
          <w:rFonts w:ascii="Garamond" w:hAnsi="Garamond"/>
          <w:sz w:val="24"/>
          <w:lang w:val="sq-AL"/>
        </w:rPr>
        <w:t>”</w:t>
      </w:r>
    </w:p>
    <w:p w14:paraId="63014A99" w14:textId="27CF9CE1" w:rsidR="003E7478" w:rsidRDefault="00E652E7" w:rsidP="005C5552">
      <w:pPr>
        <w:spacing w:after="0" w:line="240" w:lineRule="auto"/>
        <w:rPr>
          <w:rFonts w:ascii="Garamond" w:hAnsi="Garamond"/>
          <w:b/>
          <w:sz w:val="24"/>
          <w:lang w:val="sq-AL"/>
        </w:rPr>
      </w:pPr>
      <w:r w:rsidRPr="003E7478">
        <w:rPr>
          <w:rFonts w:ascii="Garamond" w:hAnsi="Garamond"/>
          <w:b/>
          <w:sz w:val="24"/>
          <w:lang w:val="sq-AL"/>
        </w:rPr>
        <w:t>2.3.7 Drejtimet kryesore që do të trajtohen në këtë strategji</w:t>
      </w:r>
    </w:p>
    <w:p w14:paraId="62C21E41" w14:textId="4C0F9E7F" w:rsidR="00E652E7" w:rsidRPr="003E7478" w:rsidRDefault="003E7478" w:rsidP="003E7478">
      <w:pPr>
        <w:tabs>
          <w:tab w:val="left" w:pos="1841"/>
        </w:tabs>
        <w:rPr>
          <w:rFonts w:ascii="Garamond" w:hAnsi="Garamond"/>
          <w:sz w:val="24"/>
          <w:lang w:val="sq-AL"/>
        </w:rPr>
      </w:pPr>
      <w:r>
        <w:rPr>
          <w:rFonts w:ascii="Garamond" w:hAnsi="Garamond"/>
          <w:sz w:val="24"/>
          <w:lang w:val="sq-AL"/>
        </w:rPr>
        <w:tab/>
      </w:r>
    </w:p>
    <w:p w14:paraId="63014A9A" w14:textId="2806682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Detyrimi i organit të prokurorisë që në përputhje me legji</w:t>
      </w:r>
      <w:r w:rsidR="00430E07" w:rsidRPr="0069474E">
        <w:rPr>
          <w:rFonts w:ascii="Garamond" w:hAnsi="Garamond"/>
          <w:sz w:val="24"/>
          <w:lang w:val="sq-AL"/>
        </w:rPr>
        <w:t>s</w:t>
      </w:r>
      <w:r w:rsidRPr="0069474E">
        <w:rPr>
          <w:rFonts w:ascii="Garamond" w:hAnsi="Garamond"/>
          <w:sz w:val="24"/>
          <w:lang w:val="sq-AL"/>
        </w:rPr>
        <w:t>lacionin penal vendas, të ushtrojë ndjekjen penale për luftëtarët e huaj, kur merr dijeni</w:t>
      </w:r>
      <w:r w:rsidR="003E7478">
        <w:rPr>
          <w:rFonts w:ascii="Garamond" w:hAnsi="Garamond"/>
          <w:sz w:val="24"/>
          <w:lang w:val="sq-AL"/>
        </w:rPr>
        <w:t xml:space="preserve"> për kryerjen e veprave penale.</w:t>
      </w:r>
    </w:p>
    <w:p w14:paraId="63014A9B" w14:textId="188A85E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Vëmendja e shtuar në mbikëqyrjen e ekzekutimit të vendimeve penale, duke bashkëpunuar me </w:t>
      </w:r>
      <w:r w:rsidR="003E7478" w:rsidRPr="0069474E">
        <w:rPr>
          <w:rFonts w:ascii="Garamond" w:hAnsi="Garamond"/>
          <w:sz w:val="24"/>
          <w:lang w:val="sq-AL"/>
        </w:rPr>
        <w:t>institucionet</w:t>
      </w:r>
      <w:r w:rsidRPr="0069474E">
        <w:rPr>
          <w:rFonts w:ascii="Garamond" w:hAnsi="Garamond"/>
          <w:sz w:val="24"/>
          <w:lang w:val="sq-AL"/>
        </w:rPr>
        <w:t xml:space="preserve"> e tjera shtetërore në zbatimin e programeve të përshtatshme për të dënuarit që kanë kryer vepra me </w:t>
      </w:r>
      <w:r w:rsidR="003E7478">
        <w:rPr>
          <w:rFonts w:ascii="Garamond" w:hAnsi="Garamond"/>
          <w:sz w:val="24"/>
          <w:lang w:val="sq-AL"/>
        </w:rPr>
        <w:t>qëllime terroriste.</w:t>
      </w:r>
    </w:p>
    <w:p w14:paraId="63014A9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Kujdes i veçantë i duhet kushtuar kohës dhe vendit të caktuar për paraburgimin dhe vuajtjen e dënimit, duke mbajtur në vëmendje të drejtat e njeriut dhe nevojat e sigurisë.</w:t>
      </w:r>
    </w:p>
    <w:p w14:paraId="63014A9D" w14:textId="727FE56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Duke mbajtur në konsideratë garantimin e një procesi që respekton të drejtat e njeriut dhe mbi të gjitha mosdiskriminimin, kërkesat në caktimin e masave të sigurimit dhe dënimit</w:t>
      </w:r>
      <w:r w:rsidR="00B51A40">
        <w:rPr>
          <w:rFonts w:ascii="Garamond" w:hAnsi="Garamond"/>
          <w:sz w:val="24"/>
          <w:lang w:val="sq-AL"/>
        </w:rPr>
        <w:t>,</w:t>
      </w:r>
      <w:r w:rsidRPr="0069474E">
        <w:rPr>
          <w:rFonts w:ascii="Garamond" w:hAnsi="Garamond"/>
          <w:sz w:val="24"/>
          <w:lang w:val="sq-AL"/>
        </w:rPr>
        <w:t xml:space="preserve"> si dhe caktimi i vendit të vuajtjes së dënimit, duhet të sigurojnë ndëshkimin e duhur që të pengojë veprimtarinë terroriste, të parandalojë radikalizimin brenda sistemit të burgjeve, të ulë recidivizmin dhe të synojë riintegrimin.</w:t>
      </w:r>
    </w:p>
    <w:p w14:paraId="63014A9E" w14:textId="05E6C2C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Mbrojtja e dëshmitarëve dhe</w:t>
      </w:r>
      <w:r w:rsidR="003E7478">
        <w:rPr>
          <w:rFonts w:ascii="Garamond" w:hAnsi="Garamond"/>
          <w:sz w:val="24"/>
          <w:lang w:val="sq-AL"/>
        </w:rPr>
        <w:t xml:space="preserve"> bashkëpunëtorëve të drejtësisë</w:t>
      </w:r>
    </w:p>
    <w:p w14:paraId="63014A9F"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Dëshmitarëve, informatorëve, bashkëpunëtorëve duhet t’u sigurohet mbrojtje në përputhje me ligjin, në mënyrë që të garantohet pjesëmarrja në procesin penal dhe mbrojtja e integritetit fizik të tyre dhe i familjarëve. Në këtë kuptim, përfshirja në programin e mbrojtjes mund të jetë një alternativë, ashtu si konsiderimi si dëshmitar me identitet të fshehur, etj. Rol të rëndësishëm në proces kanë edhe viktimat e këtyre veprave dhe mbrojtja e asistenca ndaj tyre duhet të jetë e garantuar.</w:t>
      </w:r>
    </w:p>
    <w:p w14:paraId="63014AA0" w14:textId="1E9116F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Koordinimi dhe analizimi i informac</w:t>
      </w:r>
      <w:r w:rsidR="003E7478">
        <w:rPr>
          <w:rFonts w:ascii="Garamond" w:hAnsi="Garamond"/>
          <w:sz w:val="24"/>
          <w:lang w:val="sq-AL"/>
        </w:rPr>
        <w:t>ionit të agjencive të ndryshme</w:t>
      </w:r>
    </w:p>
    <w:p w14:paraId="63014AA1" w14:textId="2400297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Sigurimi i bashkëpunimit dhe koordinimi është vendimtar për të parandaluar terrorizmin. Shkëmbimi i informacionit në kohë reale nga burime të ndryshme si agjen</w:t>
      </w:r>
      <w:r w:rsidR="00ED1096">
        <w:rPr>
          <w:rFonts w:ascii="Garamond" w:hAnsi="Garamond"/>
          <w:sz w:val="24"/>
          <w:lang w:val="sq-AL"/>
        </w:rPr>
        <w:t>c</w:t>
      </w:r>
      <w:r w:rsidRPr="0069474E">
        <w:rPr>
          <w:rFonts w:ascii="Garamond" w:hAnsi="Garamond"/>
          <w:sz w:val="24"/>
          <w:lang w:val="sq-AL"/>
        </w:rPr>
        <w:t>i ligjzbatuese, agjen</w:t>
      </w:r>
      <w:r w:rsidR="00ED1096">
        <w:rPr>
          <w:rFonts w:ascii="Garamond" w:hAnsi="Garamond"/>
          <w:sz w:val="24"/>
          <w:lang w:val="sq-AL"/>
        </w:rPr>
        <w:t>c</w:t>
      </w:r>
      <w:r w:rsidRPr="0069474E">
        <w:rPr>
          <w:rFonts w:ascii="Garamond" w:hAnsi="Garamond"/>
          <w:sz w:val="24"/>
          <w:lang w:val="sq-AL"/>
        </w:rPr>
        <w:t>i bankare, shërbime inteligjente, partnerë ndërkombëtarë etj., dhe analiza e</w:t>
      </w:r>
      <w:r w:rsidR="002F1DCD" w:rsidRPr="0069474E">
        <w:rPr>
          <w:rFonts w:ascii="Garamond" w:hAnsi="Garamond"/>
          <w:sz w:val="24"/>
          <w:lang w:val="sq-AL"/>
        </w:rPr>
        <w:t xml:space="preserve"> </w:t>
      </w:r>
      <w:r w:rsidRPr="0069474E">
        <w:rPr>
          <w:rFonts w:ascii="Garamond" w:hAnsi="Garamond"/>
          <w:sz w:val="24"/>
          <w:lang w:val="sq-AL"/>
        </w:rPr>
        <w:t xml:space="preserve">kujdesshme e tij, duke përdorur edhe ekspertizën e këtyre institucioneve, është një mjet i rëndësishëm në këtë drejtim. Informacioni i shkëmbyer ndërmjet </w:t>
      </w:r>
      <w:r w:rsidR="00ED1096" w:rsidRPr="0069474E">
        <w:rPr>
          <w:rFonts w:ascii="Garamond" w:hAnsi="Garamond"/>
          <w:sz w:val="24"/>
          <w:lang w:val="sq-AL"/>
        </w:rPr>
        <w:t>institucioneve</w:t>
      </w:r>
      <w:r w:rsidRPr="0069474E">
        <w:rPr>
          <w:rFonts w:ascii="Garamond" w:hAnsi="Garamond"/>
          <w:sz w:val="24"/>
          <w:lang w:val="sq-AL"/>
        </w:rPr>
        <w:t xml:space="preserve"> informative në parim është informacion </w:t>
      </w:r>
      <w:r w:rsidR="00A03946" w:rsidRPr="0069474E">
        <w:rPr>
          <w:rFonts w:ascii="Garamond" w:hAnsi="Garamond"/>
          <w:sz w:val="24"/>
          <w:lang w:val="sq-AL"/>
        </w:rPr>
        <w:t>“</w:t>
      </w:r>
      <w:r w:rsidRPr="0069474E">
        <w:rPr>
          <w:rFonts w:ascii="Garamond" w:hAnsi="Garamond"/>
          <w:sz w:val="24"/>
          <w:lang w:val="sq-AL"/>
        </w:rPr>
        <w:t>sekret shtetëror</w:t>
      </w:r>
      <w:r w:rsidR="00A03946" w:rsidRPr="0069474E">
        <w:rPr>
          <w:rFonts w:ascii="Garamond" w:hAnsi="Garamond"/>
          <w:sz w:val="24"/>
          <w:lang w:val="sq-AL"/>
        </w:rPr>
        <w:t>”</w:t>
      </w:r>
      <w:r w:rsidRPr="0069474E">
        <w:rPr>
          <w:rFonts w:ascii="Garamond" w:hAnsi="Garamond"/>
          <w:sz w:val="24"/>
          <w:lang w:val="sq-AL"/>
        </w:rPr>
        <w:t xml:space="preserve"> e për pasojë ka një sërë masash të posaçme mbrojtjeje. Kur është rasti kërkohen masat e përshtatshme mbrojtëse edhe gjatë procesit penal, si gjykimi me dyer të mbyllura, teknika të veç</w:t>
      </w:r>
      <w:r w:rsidR="003E7478">
        <w:rPr>
          <w:rFonts w:ascii="Garamond" w:hAnsi="Garamond"/>
          <w:sz w:val="24"/>
          <w:lang w:val="sq-AL"/>
        </w:rPr>
        <w:t>anta të marrjes në pyetje, etj.</w:t>
      </w:r>
    </w:p>
    <w:p w14:paraId="63014AA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Përdorimi i metodave speciale të hetimit </w:t>
      </w:r>
    </w:p>
    <w:p w14:paraId="63014AA3" w14:textId="33DF528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Kuadri ynë ligjor mundëson përdorimin e mjeteve të posaçme për kërkimin e mbledhjen e provave për të hetuar një çështje penale dhe parandaluar pasojat e saj. Këto mjete, janë veçanërisht efi</w:t>
      </w:r>
      <w:r w:rsidR="003E7478">
        <w:rPr>
          <w:rFonts w:ascii="Garamond" w:hAnsi="Garamond"/>
          <w:sz w:val="24"/>
          <w:lang w:val="sq-AL"/>
        </w:rPr>
        <w:t>ci</w:t>
      </w:r>
      <w:r w:rsidRPr="0069474E">
        <w:rPr>
          <w:rFonts w:ascii="Garamond" w:hAnsi="Garamond"/>
          <w:sz w:val="24"/>
          <w:lang w:val="sq-AL"/>
        </w:rPr>
        <w:t>ente në hetimin e veprave penale me qëllime terroriste.</w:t>
      </w:r>
    </w:p>
    <w:p w14:paraId="63014AA4"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Goditja e mjeteve të tjera që përdoren për të përgatitur e kryer vepra terroriste. </w:t>
      </w:r>
    </w:p>
    <w:p w14:paraId="63014AA5" w14:textId="3E23BBD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Lufta ndaj veprave të tjera penale që shërbejnë për të përgatitur terrenin për kryerjen e veprave me qëllime terroriste, është një nga kushtet më të rëndësishme në luftën ndaj terrorizmit. Kështu, informacioni mbi aktivitetet financiare të të dyshuarve terroristë mund të japë të dhëna me vlerë në hetimet kundër terrorizmit, duke ndihmuar në zbulimin e planeve të rrjeteve terroriste, identifikimin e bashkëpunëtorëve etj.; ndjekja e veprave penale që lidhen me kultivimin e trafikimin e drogës ndërpret një burim të ardhurash që shndërrohen në fonde për trajnimin e terroristëve; hetimi e dënimi i mbajtjes e trafikut të armëve, armëve shpërthyese e municionit, mbajtjes e trafikimit të lëndëve plasëse, djegëse, helmuese apo radioaktive, kalimit të paligjshëm të kufirit,</w:t>
      </w:r>
      <w:r w:rsidR="003E7478">
        <w:rPr>
          <w:rFonts w:ascii="Garamond" w:hAnsi="Garamond"/>
          <w:sz w:val="24"/>
          <w:lang w:val="sq-AL"/>
        </w:rPr>
        <w:t xml:space="preserve"> krimit kiber</w:t>
      </w:r>
      <w:r w:rsidRPr="0069474E">
        <w:rPr>
          <w:rFonts w:ascii="Garamond" w:hAnsi="Garamond"/>
          <w:sz w:val="24"/>
          <w:lang w:val="sq-AL"/>
        </w:rPr>
        <w:t xml:space="preserve">netik. </w:t>
      </w:r>
    </w:p>
    <w:p w14:paraId="63014AA6"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Bashkëpunimi ndërkombëtar</w:t>
      </w:r>
    </w:p>
    <w:p w14:paraId="63014AA7" w14:textId="59BC481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Bashkëpunimi ndërkombëtar duhet të jetë efi</w:t>
      </w:r>
      <w:r w:rsidR="003E7478">
        <w:rPr>
          <w:rFonts w:ascii="Garamond" w:hAnsi="Garamond"/>
          <w:sz w:val="24"/>
          <w:lang w:val="sq-AL"/>
        </w:rPr>
        <w:t>ci</w:t>
      </w:r>
      <w:r w:rsidRPr="0069474E">
        <w:rPr>
          <w:rFonts w:ascii="Garamond" w:hAnsi="Garamond"/>
          <w:sz w:val="24"/>
          <w:lang w:val="sq-AL"/>
        </w:rPr>
        <w:t>ient në kohë dhe në mjete të përdorura, jo vetëm nëpërmjet kërkesave për ekstradim, letërporosi etj.</w:t>
      </w:r>
      <w:r w:rsidR="003E7478">
        <w:rPr>
          <w:rFonts w:ascii="Garamond" w:hAnsi="Garamond"/>
          <w:sz w:val="24"/>
          <w:lang w:val="sq-AL"/>
        </w:rPr>
        <w:t>,</w:t>
      </w:r>
      <w:r w:rsidRPr="0069474E">
        <w:rPr>
          <w:rFonts w:ascii="Garamond" w:hAnsi="Garamond"/>
          <w:sz w:val="24"/>
          <w:lang w:val="sq-AL"/>
        </w:rPr>
        <w:t xml:space="preserve"> por edhe nëpërmjet ndarjes së informacionit në kohë reale nëpërmjet pikave të kontaktit, ngritjes së skuadrave të përbashkëta hetimore etj., në përputhje me kuadrin ligjor konkret. </w:t>
      </w:r>
    </w:p>
    <w:p w14:paraId="63014AA8" w14:textId="39700907" w:rsidR="00E652E7" w:rsidRPr="0069474E" w:rsidRDefault="005C5552" w:rsidP="005C5552">
      <w:pPr>
        <w:spacing w:after="0" w:line="240" w:lineRule="auto"/>
        <w:rPr>
          <w:rFonts w:ascii="Garamond" w:hAnsi="Garamond"/>
          <w:b/>
          <w:sz w:val="24"/>
          <w:lang w:val="sq-AL"/>
        </w:rPr>
      </w:pPr>
      <w:bookmarkStart w:id="20" w:name="_bookmark3"/>
      <w:bookmarkEnd w:id="20"/>
      <w:r w:rsidRPr="0069474E">
        <w:rPr>
          <w:rFonts w:ascii="Garamond" w:hAnsi="Garamond"/>
          <w:b/>
          <w:sz w:val="24"/>
          <w:lang w:val="sq-AL"/>
        </w:rPr>
        <w:t xml:space="preserve">3. </w:t>
      </w:r>
      <w:r w:rsidR="00E652E7" w:rsidRPr="0069474E">
        <w:rPr>
          <w:rFonts w:ascii="Garamond" w:hAnsi="Garamond"/>
          <w:b/>
          <w:sz w:val="24"/>
          <w:lang w:val="sq-AL"/>
        </w:rPr>
        <w:t>Vizioni i</w:t>
      </w:r>
      <w:r w:rsidRPr="0069474E">
        <w:rPr>
          <w:rFonts w:ascii="Garamond" w:hAnsi="Garamond"/>
          <w:b/>
          <w:sz w:val="24"/>
          <w:lang w:val="sq-AL"/>
        </w:rPr>
        <w:t xml:space="preserve"> </w:t>
      </w:r>
      <w:r w:rsidR="003E7478">
        <w:rPr>
          <w:rFonts w:ascii="Garamond" w:hAnsi="Garamond"/>
          <w:b/>
          <w:sz w:val="24"/>
          <w:lang w:val="sq-AL"/>
        </w:rPr>
        <w:t>s</w:t>
      </w:r>
      <w:r w:rsidR="00E652E7" w:rsidRPr="0069474E">
        <w:rPr>
          <w:rFonts w:ascii="Garamond" w:hAnsi="Garamond"/>
          <w:b/>
          <w:sz w:val="24"/>
          <w:lang w:val="sq-AL"/>
        </w:rPr>
        <w:t>trategjis</w:t>
      </w:r>
      <w:bookmarkStart w:id="21" w:name="_bookmark4"/>
      <w:bookmarkEnd w:id="21"/>
      <w:r w:rsidR="00E652E7" w:rsidRPr="0069474E">
        <w:rPr>
          <w:rFonts w:ascii="Garamond" w:hAnsi="Garamond"/>
          <w:b/>
          <w:sz w:val="24"/>
          <w:lang w:val="sq-AL"/>
        </w:rPr>
        <w:t>ë</w:t>
      </w:r>
    </w:p>
    <w:p w14:paraId="63014AA9" w14:textId="77777777" w:rsidR="00E652E7" w:rsidRPr="0069474E" w:rsidRDefault="00E652E7" w:rsidP="005C5552">
      <w:pPr>
        <w:spacing w:after="0" w:line="240" w:lineRule="auto"/>
        <w:rPr>
          <w:rFonts w:ascii="Garamond" w:hAnsi="Garamond"/>
          <w:b/>
          <w:sz w:val="24"/>
          <w:lang w:val="sq-AL"/>
        </w:rPr>
      </w:pPr>
      <w:r w:rsidRPr="0069474E">
        <w:rPr>
          <w:rFonts w:ascii="Garamond" w:hAnsi="Garamond"/>
          <w:b/>
          <w:sz w:val="24"/>
          <w:lang w:val="sq-AL"/>
        </w:rPr>
        <w:t>3.1 Vizioni</w:t>
      </w:r>
    </w:p>
    <w:p w14:paraId="63014AAA" w14:textId="77777777" w:rsidR="00E652E7" w:rsidRPr="0069474E" w:rsidRDefault="00E652E7" w:rsidP="005C5552">
      <w:pPr>
        <w:spacing w:after="0" w:line="240" w:lineRule="auto"/>
        <w:rPr>
          <w:rFonts w:ascii="Garamond" w:hAnsi="Garamond"/>
          <w:sz w:val="24"/>
          <w:lang w:val="sq-AL"/>
        </w:rPr>
      </w:pPr>
      <w:bookmarkStart w:id="22" w:name="_bookmark5"/>
      <w:bookmarkEnd w:id="22"/>
      <w:r w:rsidRPr="0069474E">
        <w:rPr>
          <w:rFonts w:ascii="Garamond" w:hAnsi="Garamond"/>
          <w:noProof/>
          <w:sz w:val="24"/>
        </w:rPr>
        <mc:AlternateContent>
          <mc:Choice Requires="wps">
            <w:drawing>
              <wp:anchor distT="0" distB="0" distL="114300" distR="114300" simplePos="0" relativeHeight="251658240" behindDoc="0" locked="0" layoutInCell="1" allowOverlap="1" wp14:anchorId="63016FD2" wp14:editId="63016FD3">
                <wp:simplePos x="0" y="0"/>
                <wp:positionH relativeFrom="margin">
                  <wp:align>left</wp:align>
                </wp:positionH>
                <wp:positionV relativeFrom="paragraph">
                  <wp:posOffset>13335</wp:posOffset>
                </wp:positionV>
                <wp:extent cx="5764696" cy="828675"/>
                <wp:effectExtent l="0" t="0" r="26670" b="28575"/>
                <wp:wrapNone/>
                <wp:docPr id="34" name="Scroll: Horizontal 34"/>
                <wp:cNvGraphicFramePr/>
                <a:graphic xmlns:a="http://schemas.openxmlformats.org/drawingml/2006/main">
                  <a:graphicData uri="http://schemas.microsoft.com/office/word/2010/wordprocessingShape">
                    <wps:wsp>
                      <wps:cNvSpPr/>
                      <wps:spPr>
                        <a:xfrm>
                          <a:off x="0" y="0"/>
                          <a:ext cx="5764696" cy="828675"/>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63016FFB" w14:textId="77777777" w:rsidR="00D0622F" w:rsidRPr="00463FE8" w:rsidRDefault="00D0622F" w:rsidP="00E652E7">
                            <w:pPr>
                              <w:jc w:val="center"/>
                              <w:rPr>
                                <w:color w:val="244061" w:themeColor="accent1" w:themeShade="80"/>
                              </w:rPr>
                            </w:pPr>
                            <w:r w:rsidRPr="00463FE8">
                              <w:rPr>
                                <w:b/>
                                <w:i/>
                                <w:color w:val="244061" w:themeColor="accent1" w:themeShade="80"/>
                              </w:rPr>
                              <w:t>“Shqipëria, një shoqëri e sigurtë pa kërcënime terroriste, me realitetin dhe imazhin e një vendi paqësor dhe me standarde evropiane të sigurisë”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16FD2"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4" o:spid="_x0000_s1026" type="#_x0000_t98" style="position:absolute;left:0;text-align:left;margin-left:0;margin-top:1.05pt;width:453.9pt;height:65.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52dAIAADQFAAAOAAAAZHJzL2Uyb0RvYy54bWysVN9P2zAQfp+0/8Hy+0jblVIiUlSB2CYh&#10;QCsTz65jU2u2z7PdJuWv39lJA2N9mvbi3OXuux+f73xx2RpNdsIHBbai45MRJcJyqJV9ruiPx5tP&#10;c0pCZLZmGqyo6F4Eern4+OGicaWYwAZ0LTzBIDaUjavoJkZXFkXgG2FYOAEnLBoleMMiqv65qD1r&#10;MLrRxWQ0mhUN+Np54CIE/HvdGekix5dS8HgvZRCR6IpibTGfPp/rdBaLC1Y+e+Y2ivdlsH+owjBl&#10;MekQ6ppFRrZe/RXKKO4hgIwnHEwBUioucg/YzXj0rpvVhjmRe0FyghtoCv8vLL/bPXii6op+nlJi&#10;mcE7WmGJWpfkK3j1AjYyTdCITDUulAhYuQffawHF1HYrvUlfbIi0md39wK5oI+H48/RsNp2dzyjh&#10;aJtP5rOz0xS0eEU7H+IXAYYkAXsc8ncVZYLZ7jbEDnZwxxipsq6WLMW9Fqkcbb8Lid1h9klG57kS&#10;V9qTHcOJYJwLG8d9Gdk7waTSegCOjwH1AOp9E0zkeRuAo2PAPzMOiJwVqR7ARlnwxwLUPw/lys7/&#10;0H3Xc2o/tuu2v5811Hu8Xw/d4AfHbxRye8tCfGAeJx13Arc33uMhNTQVhV6iBOl/OfY/+efLeaGk&#10;wc2paPi1ZV5Qor9ZHM3z8XSaVi0r09OzCSr+rWX91mK35grwKsb4TjiexeQf9UGUHswTLvkyZUUT&#10;sxwrqyiP/qBcxW6j8ZngYrnMbrhejsVbu3I8BU8Ep3l5bJ+Yd/2ARRzNOzhsGSvfzVbnm5AWltsI&#10;UuXBSxR3vPbU42rmMe6fkbT7b/Xs9frYLX4DAAD//wMAUEsDBBQABgAIAAAAIQDGgeNh3AAAAAYB&#10;AAAPAAAAZHJzL2Rvd25yZXYueG1sTI9BS8NAFITvgv9heYI3u2mk1cZsii0ogodiFc8v2WcSzL4N&#10;2W2a/HufJz0OM8x8k28n16mRhtB6NrBcJKCIK29brg18vD/d3IMKEdli55kMzBRgW1xe5JhZf+Y3&#10;Go+xVlLCIUMDTYx9pnWoGnIYFr4nFu/LDw6jyKHWdsCzlLtOp0my1g5bloUGe9o3VH0fT87AfneY&#10;p3EMK1uWL/y627j5c/VszPXV9PgAKtIU/8Lwiy/oUAhT6U9sg+oMyJFoIF2CEnOT3MmPUlK36Rp0&#10;kev/+MUPAAAA//8DAFBLAQItABQABgAIAAAAIQC2gziS/gAAAOEBAAATAAAAAAAAAAAAAAAAAAAA&#10;AABbQ29udGVudF9UeXBlc10ueG1sUEsBAi0AFAAGAAgAAAAhADj9If/WAAAAlAEAAAsAAAAAAAAA&#10;AAAAAAAALwEAAF9yZWxzLy5yZWxzUEsBAi0AFAAGAAgAAAAhAO9NbnZ0AgAANAUAAA4AAAAAAAAA&#10;AAAAAAAALgIAAGRycy9lMm9Eb2MueG1sUEsBAi0AFAAGAAgAAAAhAMaB42HcAAAABgEAAA8AAAAA&#10;AAAAAAAAAAAAzgQAAGRycy9kb3ducmV2LnhtbFBLBQYAAAAABAAEAPMAAADXBQAAAAA=&#10;" fillcolor="white [3201]" strokecolor="#4f81bd [3204]" strokeweight="2pt">
                <v:textbox>
                  <w:txbxContent>
                    <w:p w14:paraId="63016FFB" w14:textId="77777777" w:rsidR="00D0622F" w:rsidRPr="00463FE8" w:rsidRDefault="00D0622F" w:rsidP="00E652E7">
                      <w:pPr>
                        <w:jc w:val="center"/>
                        <w:rPr>
                          <w:color w:val="244061" w:themeColor="accent1" w:themeShade="80"/>
                        </w:rPr>
                      </w:pPr>
                      <w:r w:rsidRPr="00463FE8">
                        <w:rPr>
                          <w:b/>
                          <w:i/>
                          <w:color w:val="244061" w:themeColor="accent1" w:themeShade="80"/>
                        </w:rPr>
                        <w:t>“Shqipëria, një shoqëri e sigurtë pa kërcënime terroriste, me realitetin dhe imazhin e një vendi paqësor dhe me standarde evropiane të sigurisë”</w:t>
                      </w:r>
                    </w:p>
                  </w:txbxContent>
                </v:textbox>
                <w10:wrap anchorx="margin"/>
              </v:shape>
            </w:pict>
          </mc:Fallback>
        </mc:AlternateContent>
      </w:r>
      <w:r w:rsidRPr="0069474E">
        <w:rPr>
          <w:rFonts w:ascii="Garamond" w:hAnsi="Garamond"/>
          <w:sz w:val="24"/>
          <w:lang w:val="sq-AL"/>
        </w:rPr>
        <w:t>.</w:t>
      </w:r>
    </w:p>
    <w:p w14:paraId="63014AAB" w14:textId="77777777" w:rsidR="00E652E7" w:rsidRPr="0069474E" w:rsidRDefault="00E652E7" w:rsidP="00E652E7">
      <w:pPr>
        <w:rPr>
          <w:color w:val="000000" w:themeColor="text1"/>
          <w:spacing w:val="-1"/>
          <w:lang w:val="sq-AL"/>
        </w:rPr>
      </w:pPr>
    </w:p>
    <w:p w14:paraId="63014AAC" w14:textId="77777777" w:rsidR="00E652E7" w:rsidRPr="0069474E" w:rsidRDefault="00E652E7" w:rsidP="00E652E7">
      <w:pPr>
        <w:rPr>
          <w:color w:val="000000" w:themeColor="text1"/>
          <w:spacing w:val="-1"/>
          <w:lang w:val="sq-AL"/>
        </w:rPr>
      </w:pPr>
    </w:p>
    <w:p w14:paraId="63014AAD" w14:textId="77777777" w:rsidR="00E652E7" w:rsidRPr="0069474E" w:rsidRDefault="00E652E7" w:rsidP="005C5552">
      <w:pPr>
        <w:spacing w:after="0" w:line="240" w:lineRule="auto"/>
        <w:rPr>
          <w:rFonts w:ascii="Garamond" w:hAnsi="Garamond"/>
          <w:sz w:val="24"/>
          <w:lang w:val="sq-AL"/>
        </w:rPr>
      </w:pPr>
    </w:p>
    <w:p w14:paraId="63014AAE" w14:textId="39AADCF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Vizioni i strategjisë bazohet në vizionin e Strategjisë Kombëtare për Zhvillim dhe Integrim 2015</w:t>
      </w:r>
      <w:r w:rsidR="00430E07" w:rsidRPr="0069474E">
        <w:rPr>
          <w:rFonts w:ascii="Garamond" w:hAnsi="Garamond"/>
          <w:sz w:val="24"/>
          <w:lang w:val="sq-AL"/>
        </w:rPr>
        <w:t xml:space="preserve"> – </w:t>
      </w:r>
      <w:r w:rsidRPr="0069474E">
        <w:rPr>
          <w:rFonts w:ascii="Garamond" w:hAnsi="Garamond"/>
          <w:sz w:val="24"/>
          <w:lang w:val="sq-AL"/>
        </w:rPr>
        <w:t xml:space="preserve">2020 </w:t>
      </w:r>
      <w:r w:rsidR="00A03946" w:rsidRPr="0069474E">
        <w:rPr>
          <w:rFonts w:ascii="Garamond" w:hAnsi="Garamond"/>
          <w:sz w:val="24"/>
          <w:lang w:val="sq-AL"/>
        </w:rPr>
        <w:t>“</w:t>
      </w:r>
      <w:r w:rsidRPr="0069474E">
        <w:rPr>
          <w:rFonts w:ascii="Garamond" w:hAnsi="Garamond"/>
          <w:sz w:val="24"/>
          <w:lang w:val="sq-AL"/>
        </w:rPr>
        <w:t>Shqipëria me një shoqëri pa trafikim, krim të organizuar dhe kërcënime terrorizmi, dhe me një imazh të një vendi paqësor dhe me standarde evropiane të sigurisë</w:t>
      </w:r>
      <w:r w:rsidR="00A03946" w:rsidRPr="0069474E">
        <w:rPr>
          <w:rFonts w:ascii="Garamond" w:hAnsi="Garamond"/>
          <w:sz w:val="24"/>
          <w:lang w:val="sq-AL"/>
        </w:rPr>
        <w:t>”</w:t>
      </w:r>
      <w:r w:rsidRPr="0069474E">
        <w:rPr>
          <w:rFonts w:ascii="Garamond" w:hAnsi="Garamond"/>
          <w:sz w:val="24"/>
          <w:lang w:val="sq-AL"/>
        </w:rPr>
        <w:t>. Në kuadër të shtyllës së ‘Mirëqeverisjes, Demokracisë dhe shtetit të së Drejtës’, SKZHI II 2015</w:t>
      </w:r>
      <w:r w:rsidR="00430E07" w:rsidRPr="0069474E">
        <w:rPr>
          <w:rFonts w:ascii="Garamond" w:hAnsi="Garamond"/>
          <w:sz w:val="24"/>
          <w:lang w:val="sq-AL"/>
        </w:rPr>
        <w:t xml:space="preserve"> – </w:t>
      </w:r>
      <w:r w:rsidRPr="0069474E">
        <w:rPr>
          <w:rFonts w:ascii="Garamond" w:hAnsi="Garamond"/>
          <w:sz w:val="24"/>
          <w:lang w:val="sq-AL"/>
        </w:rPr>
        <w:t>2020 paraqet se si ky vizion do të arrihet përmes politikave dhe përparësive që synojnë parandalimin dhe uljen e kërcënimeve terroriste nëpërmjet:</w:t>
      </w:r>
    </w:p>
    <w:p w14:paraId="63014AAF"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rritjes së rezultateve në luftën kundër terrorizmit përmes vendosjes dhe përdorimit të një sistemi efikas të vlerësimit të riskut, shoqëruar me forcimin institucional të njësive të angazhuara në këtë fushë. </w:t>
      </w:r>
    </w:p>
    <w:p w14:paraId="63014AB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Rezultatet e pritshme, përfshijnë: </w:t>
      </w:r>
    </w:p>
    <w:p w14:paraId="63014AB1"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i. </w:t>
      </w:r>
      <w:r w:rsidR="00E652E7" w:rsidRPr="0069474E">
        <w:rPr>
          <w:rFonts w:ascii="Garamond" w:hAnsi="Garamond"/>
          <w:sz w:val="24"/>
          <w:lang w:val="sq-AL"/>
        </w:rPr>
        <w:t xml:space="preserve">rritje në numrin e operacioneve që përdorin metoda të hetimeve speciale; </w:t>
      </w:r>
    </w:p>
    <w:p w14:paraId="63014AB2"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ii. </w:t>
      </w:r>
      <w:r w:rsidR="00E652E7" w:rsidRPr="0069474E">
        <w:rPr>
          <w:rFonts w:ascii="Garamond" w:hAnsi="Garamond"/>
          <w:sz w:val="24"/>
          <w:lang w:val="sq-AL"/>
        </w:rPr>
        <w:t>rritje në numrin e operacioneve ndërkombëtare të përbashkëta; dhe</w:t>
      </w:r>
    </w:p>
    <w:p w14:paraId="63014AB3" w14:textId="72C33628"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iii. </w:t>
      </w:r>
      <w:r w:rsidR="00E652E7" w:rsidRPr="0069474E">
        <w:rPr>
          <w:rFonts w:ascii="Garamond" w:hAnsi="Garamond"/>
          <w:sz w:val="24"/>
          <w:lang w:val="sq-AL"/>
        </w:rPr>
        <w:t xml:space="preserve">rritje në shkallën e zbulimit dhe </w:t>
      </w:r>
      <w:r w:rsidR="00430E07" w:rsidRPr="0069474E">
        <w:rPr>
          <w:rFonts w:ascii="Garamond" w:hAnsi="Garamond"/>
          <w:sz w:val="24"/>
          <w:lang w:val="sq-AL"/>
        </w:rPr>
        <w:t>eliminimit</w:t>
      </w:r>
      <w:r w:rsidR="00E652E7" w:rsidRPr="0069474E">
        <w:rPr>
          <w:rFonts w:ascii="Garamond" w:hAnsi="Garamond"/>
          <w:sz w:val="24"/>
          <w:lang w:val="sq-AL"/>
        </w:rPr>
        <w:t xml:space="preserve"> të veprave penale terroriste;</w:t>
      </w:r>
    </w:p>
    <w:p w14:paraId="63014AB4"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hartimit të një ligji organik në përputhje me standardet e BE-së për luftën kundër terrorizmit;</w:t>
      </w:r>
    </w:p>
    <w:p w14:paraId="63014AB5" w14:textId="1C08EEE5"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ngritjes dhe funksionimit të Komitetit Ndërinstitucional për Bashkërendimin e Veprimeve në Luftën Kundër Terrorizmit</w:t>
      </w:r>
      <w:r w:rsidR="00A03946" w:rsidRPr="0069474E">
        <w:rPr>
          <w:rFonts w:ascii="Garamond" w:hAnsi="Garamond"/>
          <w:sz w:val="24"/>
          <w:lang w:val="sq-AL"/>
        </w:rPr>
        <w:t>”</w:t>
      </w:r>
      <w:r w:rsidR="00E652E7" w:rsidRPr="0069474E">
        <w:rPr>
          <w:rFonts w:ascii="Garamond" w:hAnsi="Garamond"/>
          <w:sz w:val="24"/>
          <w:lang w:val="sq-AL"/>
        </w:rPr>
        <w:t>; dhe</w:t>
      </w:r>
    </w:p>
    <w:p w14:paraId="63014AB6"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ngritjes së një rrjeti të sigurt komunikimi për shkëmbimin e informacionit midis agjencive të angazhuara në luftën kundër terrorizmit.</w:t>
      </w:r>
    </w:p>
    <w:p w14:paraId="63014AB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Theksi për arritjen e këtij vizioni do të vihet në parandalimin e akteve terroriste, duke përdorur një përgjigje të koordinuar nga shteti në bashkëpunim të ngushtë me komunitetin. Çdo reagim duhet patjetër të marrë në konsideratë faktin se një sulm terrorist nuk mund të jetë i suksesshëm nëse ekzistojnë planet e parandalimit të sulmeve terroriste dhe strukturat e reagimit të shpejtë. </w:t>
      </w:r>
    </w:p>
    <w:p w14:paraId="63014AB8"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 të arritur këtë objektiv, do të jetë e nevojshme që të evitohen dëmit nga aktet e mundshme terroriste dhe ekstremiste duke:</w:t>
      </w:r>
    </w:p>
    <w:p w14:paraId="63014AB9" w14:textId="29A53CA5"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n</w:t>
      </w:r>
      <w:r w:rsidR="00E652E7" w:rsidRPr="0069474E">
        <w:rPr>
          <w:rFonts w:ascii="Garamond" w:hAnsi="Garamond"/>
          <w:sz w:val="24"/>
          <w:lang w:val="sq-AL"/>
        </w:rPr>
        <w:t>djekur sipas kuadrit ligjor në fuqi dhe mbi bazën e dyshimeve të arsyeshme persona të përfshirë në terrorizëm</w:t>
      </w:r>
      <w:r w:rsidR="00430E07" w:rsidRPr="0069474E">
        <w:rPr>
          <w:rFonts w:ascii="Garamond" w:hAnsi="Garamond"/>
          <w:sz w:val="24"/>
          <w:lang w:val="sq-AL"/>
        </w:rPr>
        <w:t>;</w:t>
      </w:r>
    </w:p>
    <w:p w14:paraId="63014ABA" w14:textId="1DB61423"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m</w:t>
      </w:r>
      <w:r w:rsidR="00E652E7" w:rsidRPr="0069474E">
        <w:rPr>
          <w:rFonts w:ascii="Garamond" w:hAnsi="Garamond"/>
          <w:sz w:val="24"/>
          <w:lang w:val="sq-AL"/>
        </w:rPr>
        <w:t>brojtur zonat që janë shumë të rëndësishme për funksionimin e</w:t>
      </w:r>
      <w:r w:rsidR="002F1DCD" w:rsidRPr="0069474E">
        <w:rPr>
          <w:rFonts w:ascii="Garamond" w:hAnsi="Garamond"/>
          <w:sz w:val="24"/>
          <w:lang w:val="sq-AL"/>
        </w:rPr>
        <w:t xml:space="preserve"> </w:t>
      </w:r>
      <w:r w:rsidR="00E652E7" w:rsidRPr="0069474E">
        <w:rPr>
          <w:rFonts w:ascii="Garamond" w:hAnsi="Garamond"/>
          <w:sz w:val="24"/>
          <w:lang w:val="sq-AL"/>
        </w:rPr>
        <w:t>vendit dhe duke reaguar në mënyrë efektive në rastin e një incidenti.</w:t>
      </w:r>
    </w:p>
    <w:p w14:paraId="63014AC3" w14:textId="7B3620AB" w:rsidR="009B2454" w:rsidRPr="0069474E" w:rsidRDefault="00E652E7" w:rsidP="00430E07">
      <w:pPr>
        <w:spacing w:after="0" w:line="240" w:lineRule="auto"/>
        <w:rPr>
          <w:rFonts w:ascii="Garamond" w:hAnsi="Garamond"/>
          <w:sz w:val="24"/>
          <w:lang w:val="sq-AL"/>
        </w:rPr>
      </w:pPr>
      <w:r w:rsidRPr="0069474E">
        <w:rPr>
          <w:rFonts w:ascii="Garamond" w:hAnsi="Garamond"/>
          <w:sz w:val="24"/>
          <w:lang w:val="sq-AL"/>
        </w:rPr>
        <w:t>Të parashikohen e përfundojnë aktet e nevojshme ligjore dhe normative për objektet e infrastrukturën kritike të vendit që mund të jenë objekt i sulmeve terroriste dhe që mund të sjellin pasoja të rënda për vendin. Për këtë fakt të parashikohen edhe rrugët për zgjidhjet e situatave që mund të lindin nga përgatitjet apo te</w:t>
      </w:r>
      <w:r w:rsidR="00430E07" w:rsidRPr="0069474E">
        <w:rPr>
          <w:rFonts w:ascii="Garamond" w:hAnsi="Garamond"/>
          <w:sz w:val="24"/>
          <w:lang w:val="sq-AL"/>
        </w:rPr>
        <w:t>ntativat e mundshme terroriste.</w:t>
      </w:r>
    </w:p>
    <w:p w14:paraId="63014AC4" w14:textId="77777777" w:rsidR="00E652E7" w:rsidRPr="0069474E" w:rsidRDefault="00AC7C04" w:rsidP="005C5552">
      <w:pPr>
        <w:spacing w:after="0" w:line="240" w:lineRule="auto"/>
        <w:rPr>
          <w:rFonts w:ascii="Garamond" w:hAnsi="Garamond"/>
          <w:b/>
          <w:sz w:val="24"/>
          <w:lang w:val="sq-AL"/>
        </w:rPr>
      </w:pPr>
      <w:r w:rsidRPr="0069474E">
        <w:rPr>
          <w:rFonts w:ascii="Garamond" w:hAnsi="Garamond"/>
          <w:b/>
          <w:sz w:val="24"/>
          <w:lang w:val="sq-AL"/>
        </w:rPr>
        <w:t xml:space="preserve">3.2 </w:t>
      </w:r>
      <w:r w:rsidR="00E652E7" w:rsidRPr="0069474E">
        <w:rPr>
          <w:rFonts w:ascii="Garamond" w:hAnsi="Garamond"/>
          <w:b/>
          <w:sz w:val="24"/>
          <w:lang w:val="sq-AL"/>
        </w:rPr>
        <w:t xml:space="preserve">Misioni </w:t>
      </w:r>
    </w:p>
    <w:p w14:paraId="63014AC5" w14:textId="77777777" w:rsidR="00E652E7" w:rsidRPr="0069474E" w:rsidRDefault="00E652E7" w:rsidP="005C5552">
      <w:pPr>
        <w:spacing w:after="0" w:line="240" w:lineRule="auto"/>
        <w:rPr>
          <w:rFonts w:ascii="Garamond" w:hAnsi="Garamond"/>
          <w:b/>
          <w:sz w:val="24"/>
          <w:u w:val="single"/>
          <w:lang w:val="sq-AL"/>
        </w:rPr>
      </w:pPr>
    </w:p>
    <w:p w14:paraId="63014AC6" w14:textId="77777777" w:rsidR="00E652E7" w:rsidRPr="0069474E" w:rsidRDefault="00E652E7" w:rsidP="005C5552">
      <w:pPr>
        <w:spacing w:after="0" w:line="240" w:lineRule="auto"/>
        <w:rPr>
          <w:rFonts w:ascii="Garamond" w:hAnsi="Garamond"/>
          <w:sz w:val="24"/>
          <w:lang w:val="sq-AL"/>
        </w:rPr>
      </w:pPr>
      <w:bookmarkStart w:id="23" w:name="_Hlk57246338"/>
      <w:r w:rsidRPr="0069474E">
        <w:rPr>
          <w:rFonts w:ascii="Garamond" w:hAnsi="Garamond"/>
          <w:noProof/>
          <w:sz w:val="24"/>
        </w:rPr>
        <mc:AlternateContent>
          <mc:Choice Requires="wps">
            <w:drawing>
              <wp:anchor distT="0" distB="0" distL="114300" distR="114300" simplePos="0" relativeHeight="251658241" behindDoc="0" locked="0" layoutInCell="1" allowOverlap="1" wp14:anchorId="63016FD4" wp14:editId="63016FD5">
                <wp:simplePos x="0" y="0"/>
                <wp:positionH relativeFrom="column">
                  <wp:posOffset>790575</wp:posOffset>
                </wp:positionH>
                <wp:positionV relativeFrom="paragraph">
                  <wp:posOffset>13335</wp:posOffset>
                </wp:positionV>
                <wp:extent cx="4867275" cy="1162050"/>
                <wp:effectExtent l="0" t="0" r="28575" b="19050"/>
                <wp:wrapNone/>
                <wp:docPr id="36" name="Flowchart: Punched Tape 36"/>
                <wp:cNvGraphicFramePr/>
                <a:graphic xmlns:a="http://schemas.openxmlformats.org/drawingml/2006/main">
                  <a:graphicData uri="http://schemas.microsoft.com/office/word/2010/wordprocessingShape">
                    <wps:wsp>
                      <wps:cNvSpPr/>
                      <wps:spPr>
                        <a:xfrm>
                          <a:off x="0" y="0"/>
                          <a:ext cx="4867275" cy="1162050"/>
                        </a:xfrm>
                        <a:prstGeom prst="flowChartPunchedTape">
                          <a:avLst/>
                        </a:prstGeom>
                        <a:ln>
                          <a:solidFill>
                            <a:schemeClr val="accent1">
                              <a:lumMod val="75000"/>
                            </a:schemeClr>
                          </a:solidFill>
                        </a:ln>
                      </wps:spPr>
                      <wps:style>
                        <a:lnRef idx="2">
                          <a:schemeClr val="accent5"/>
                        </a:lnRef>
                        <a:fillRef idx="1">
                          <a:schemeClr val="lt1"/>
                        </a:fillRef>
                        <a:effectRef idx="0">
                          <a:schemeClr val="accent5"/>
                        </a:effectRef>
                        <a:fontRef idx="minor">
                          <a:schemeClr val="dk1"/>
                        </a:fontRef>
                      </wps:style>
                      <wps:txbx>
                        <w:txbxContent>
                          <w:p w14:paraId="63016FFC" w14:textId="77777777" w:rsidR="00D0622F" w:rsidRPr="003E7478" w:rsidRDefault="00D0622F" w:rsidP="00E652E7">
                            <w:pPr>
                              <w:jc w:val="center"/>
                              <w:rPr>
                                <w:b/>
                                <w:bCs/>
                                <w:lang w:val="sq-AL"/>
                              </w:rPr>
                            </w:pPr>
                            <w:r w:rsidRPr="003E7478">
                              <w:rPr>
                                <w:b/>
                                <w:bCs/>
                                <w:lang w:val="sq-AL"/>
                              </w:rPr>
                              <w:t>“Krijimi i kapaciteteve, sistemeve efektive kombëtare dhe koordinimi e bashkëpunimi kombëtar, rajonal dhe ndërkombëtar për sinjalizimin, hetimin dhe goditjen e terrorizmit”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3016FD4"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36" o:spid="_x0000_s1027" type="#_x0000_t122" style="position:absolute;left:0;text-align:left;margin-left:62.25pt;margin-top:1.05pt;width:383.25pt;height:91.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nUoqwIAAK0FAAAOAAAAZHJzL2Uyb0RvYy54bWysVG1r2zAQ/j7YfxD6vtrO8tKZOiWkZAy6&#10;Nqwd/azIcm0m6TRJiZ39+p1kxw1dYTD2xdbp7rk3PXdX152S5CCsa0AXNLtIKRGaQ9no54J+f9x8&#10;uKTEeaZLJkGLgh6Fo9fL9++uWpOLCdQgS2EJOtEub01Ba+9NniSO10IxdwFGaFRWYBXzKNrnpLSs&#10;Re9KJpM0nSct2NJY4MI5vL3plXQZ/VeV4P6+qpzwRBYUc/Pxa+N3F77J8orlz5aZuuFDGuwfslCs&#10;0Rh0dHXDPCN72/zhSjXcgoPKX3BQCVRVw0WsAavJ0lfVPNTMiFgLNseZsU3u/7nld4etJU1Z0I9z&#10;SjRT+EYbCS2vmfU52e41vkRJHjERghbYrta4HFEPZmsHyeEx1N5VVoU/VkW62OLj2GLRecLxcno5&#10;X0wWM0o46rJsPkln8RGSF7ixzn8WoEg4FLTCbNYhmyGXkEpsNTvcOo8pIPQECdGlDl8Hsik3jZRR&#10;CGwSa2nJgSEPGOdC+yw6kXv1Fcr+fjFL01MykYABEv2fecNoIUIS2tAXHk/+KEUf/ZuosJ9Y6iQG&#10;GB2dx56FRkZPaB1gFWY6AvvMXgElJtyDBtsAE5HhIzD9e8QREaOC9iNYNRrsWw7KH2Pk3v5UfV9z&#10;KN93uy6SKFqGmx2URySWhX7inOGbBp/zljm/ZRZHDIcR14a/x0944YLCcKKkBvvrrftgj8xHLSUt&#10;jmxB3c89s4IS+UXjTHzKptMw41GYzhYTFOy5Zneu0Xu1BmRDhgvK8HgM9l6ejpUF9YTbZRWioorh&#10;KACuDu7tSVj7fpXgfuJitYpmONeG+Vv9YHhwHvoc6PnYPTFrBk57HIc7OI03y19RubcNSA2rvYeq&#10;iTx/6evwArgTIo2G/RWWzrkcrV627PI3AAAA//8DAFBLAwQUAAYACAAAACEAFqrShtwAAAAJAQAA&#10;DwAAAGRycy9kb3ducmV2LnhtbEyPTU7DMBCF90jcwRokdtRJ1NAQ4lQICTYsEG0PMImnSUpsR7bT&#10;prdnWMHy6Xt6P9V2MaM4kw+DswrSVQKCbOv0YDsFh/3bQwEiRLQaR2dJwZUCbOvbmwpL7S72i867&#10;2AkOsaFEBX2MUyllaHsyGFZuIsvs6LzByNJ3Unu8cLgZZZYkj9LgYLmhx4lee2q/d7NRsD5FfD9d&#10;swPm82dBe/xojhuv1P3d8vIMItIS/8zwO5+nQ82bGjdbHcTIOlvnbFWQpSCYF08pf2sYFHkKsq7k&#10;/wf1DwAAAP//AwBQSwECLQAUAAYACAAAACEAtoM4kv4AAADhAQAAEwAAAAAAAAAAAAAAAAAAAAAA&#10;W0NvbnRlbnRfVHlwZXNdLnhtbFBLAQItABQABgAIAAAAIQA4/SH/1gAAAJQBAAALAAAAAAAAAAAA&#10;AAAAAC8BAABfcmVscy8ucmVsc1BLAQItABQABgAIAAAAIQAp8nUoqwIAAK0FAAAOAAAAAAAAAAAA&#10;AAAAAC4CAABkcnMvZTJvRG9jLnhtbFBLAQItABQABgAIAAAAIQAWqtKG3AAAAAkBAAAPAAAAAAAA&#10;AAAAAAAAAAUFAABkcnMvZG93bnJldi54bWxQSwUGAAAAAAQABADzAAAADgYAAAAA&#10;" fillcolor="white [3201]" strokecolor="#365f91 [2404]" strokeweight="2pt">
                <v:textbox>
                  <w:txbxContent>
                    <w:p w14:paraId="63016FFC" w14:textId="77777777" w:rsidR="00D0622F" w:rsidRPr="003E7478" w:rsidRDefault="00D0622F" w:rsidP="00E652E7">
                      <w:pPr>
                        <w:jc w:val="center"/>
                        <w:rPr>
                          <w:b/>
                          <w:bCs/>
                          <w:lang w:val="sq-AL"/>
                        </w:rPr>
                      </w:pPr>
                      <w:r w:rsidRPr="003E7478">
                        <w:rPr>
                          <w:b/>
                          <w:bCs/>
                          <w:lang w:val="sq-AL"/>
                        </w:rPr>
                        <w:t>“Krijimi i kapaciteteve, sistemeve efektive kombëtare dhe koordinimi e bashkëpunimi kombëtar, rajonal dhe ndërkombëtar për sinjalizimin, hetimin dhe goditjen e terrorizmit”</w:t>
                      </w:r>
                    </w:p>
                  </w:txbxContent>
                </v:textbox>
              </v:shape>
            </w:pict>
          </mc:Fallback>
        </mc:AlternateContent>
      </w:r>
    </w:p>
    <w:bookmarkEnd w:id="23"/>
    <w:p w14:paraId="63014AC7" w14:textId="77777777" w:rsidR="00E652E7" w:rsidRPr="0069474E" w:rsidRDefault="00E652E7" w:rsidP="005C5552">
      <w:pPr>
        <w:spacing w:after="0" w:line="240" w:lineRule="auto"/>
        <w:rPr>
          <w:rFonts w:ascii="Garamond" w:hAnsi="Garamond"/>
          <w:sz w:val="24"/>
          <w:lang w:val="sq-AL"/>
        </w:rPr>
      </w:pPr>
      <w:r w:rsidRPr="0069474E">
        <w:rPr>
          <w:rFonts w:ascii="Garamond" w:hAnsi="Garamond"/>
          <w:noProof/>
          <w:sz w:val="24"/>
        </w:rPr>
        <w:drawing>
          <wp:inline distT="0" distB="0" distL="0" distR="0" wp14:anchorId="63016FD6" wp14:editId="63016FD7">
            <wp:extent cx="638175" cy="781050"/>
            <wp:effectExtent l="0" t="0" r="0" b="0"/>
            <wp:docPr id="35" name="Graphic 35" descr="Right pointing backhand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Right pointing backhand index"/>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0"/>
                        </a:ext>
                      </a:extLst>
                    </a:blip>
                    <a:stretch>
                      <a:fillRect/>
                    </a:stretch>
                  </pic:blipFill>
                  <pic:spPr>
                    <a:xfrm>
                      <a:off x="0" y="0"/>
                      <a:ext cx="638175" cy="781050"/>
                    </a:xfrm>
                    <a:prstGeom prst="rect">
                      <a:avLst/>
                    </a:prstGeom>
                  </pic:spPr>
                </pic:pic>
              </a:graphicData>
            </a:graphic>
          </wp:inline>
        </w:drawing>
      </w:r>
    </w:p>
    <w:p w14:paraId="63014AC8" w14:textId="77777777" w:rsidR="00E652E7" w:rsidRPr="0069474E" w:rsidRDefault="00E652E7" w:rsidP="005C5552">
      <w:pPr>
        <w:spacing w:after="0" w:line="240" w:lineRule="auto"/>
        <w:rPr>
          <w:rFonts w:ascii="Garamond" w:hAnsi="Garamond"/>
          <w:sz w:val="24"/>
          <w:lang w:val="sq-AL"/>
        </w:rPr>
      </w:pPr>
    </w:p>
    <w:p w14:paraId="63014AC9" w14:textId="77777777" w:rsidR="00E652E7" w:rsidRPr="0069474E" w:rsidRDefault="00E652E7" w:rsidP="005C5552">
      <w:pPr>
        <w:spacing w:after="0" w:line="240" w:lineRule="auto"/>
        <w:rPr>
          <w:rFonts w:ascii="Garamond" w:hAnsi="Garamond"/>
          <w:sz w:val="24"/>
          <w:lang w:val="sq-AL"/>
        </w:rPr>
      </w:pPr>
    </w:p>
    <w:p w14:paraId="63014ACA" w14:textId="77777777" w:rsidR="00E652E7" w:rsidRPr="0069474E" w:rsidRDefault="00AC7C04" w:rsidP="005C5552">
      <w:pPr>
        <w:spacing w:after="0" w:line="240" w:lineRule="auto"/>
        <w:rPr>
          <w:rFonts w:ascii="Garamond" w:hAnsi="Garamond"/>
          <w:b/>
          <w:sz w:val="24"/>
          <w:lang w:val="sq-AL"/>
        </w:rPr>
      </w:pPr>
      <w:r w:rsidRPr="0069474E">
        <w:rPr>
          <w:rFonts w:ascii="Garamond" w:hAnsi="Garamond"/>
          <w:b/>
          <w:sz w:val="24"/>
          <w:lang w:val="sq-AL"/>
        </w:rPr>
        <w:t xml:space="preserve">3.3 </w:t>
      </w:r>
      <w:r w:rsidR="00E652E7" w:rsidRPr="0069474E">
        <w:rPr>
          <w:rFonts w:ascii="Garamond" w:hAnsi="Garamond"/>
          <w:b/>
          <w:sz w:val="24"/>
          <w:lang w:val="sq-AL"/>
        </w:rPr>
        <w:t xml:space="preserve">Indikatorët e impaktit dhe indikatorët e rezultatit </w:t>
      </w:r>
    </w:p>
    <w:p w14:paraId="63014ACB"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Impakti ekonomik</w:t>
      </w:r>
    </w:p>
    <w:p w14:paraId="63014AC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Krijimi i një mjedisi më të sigurt për sektorin privat dhe investimet e huaja. </w:t>
      </w:r>
    </w:p>
    <w:p w14:paraId="63014ACD"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Impakti social </w:t>
      </w:r>
    </w:p>
    <w:p w14:paraId="63014AC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Forcimi i aspektit social dhe etik të shoqërisë shqiptare, duke promovuar vlerat morale dhe normat shoqërore, integritetin dhe etikën, sferën private, perceptimin e sigurisë publike, etj.</w:t>
      </w:r>
    </w:p>
    <w:p w14:paraId="63014ACF"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Impakti mjedisor</w:t>
      </w:r>
    </w:p>
    <w:p w14:paraId="63014AD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Forcimi i kontrollit të lëndëve me natyrë toksike, radioaktive, kimike dhe biologjike të rrezikshme dhe rritjen e sigurisë për parandalimin e përdorimit të tyre në mjedis por edhe përdorimi i armëve të shkatërrimit në masë duke kontrolluar trafikimin e tyre dhe transportimin e tyre. Garantimi i mbrojtjes së zonave mjedisore me rëndësi të veçantë dhe e burimeve të tyre natyrore e biologjike.</w:t>
      </w:r>
    </w:p>
    <w:p w14:paraId="63014AD1" w14:textId="7777777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Impakti ndërsektorial</w:t>
      </w:r>
    </w:p>
    <w:p w14:paraId="63014AD2" w14:textId="6690324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Angazhimi i një sërë institucionesh shtetërore dhe kapacitetesh njerëzore, rritja e shkëmbimit të informacionit dhe aksesueshmërisë së tij</w:t>
      </w:r>
      <w:r w:rsidR="00430E07" w:rsidRPr="0069474E">
        <w:rPr>
          <w:rFonts w:ascii="Garamond" w:hAnsi="Garamond"/>
          <w:sz w:val="24"/>
          <w:lang w:val="sq-AL"/>
        </w:rPr>
        <w:t>,</w:t>
      </w:r>
      <w:r w:rsidRPr="0069474E">
        <w:rPr>
          <w:rFonts w:ascii="Garamond" w:hAnsi="Garamond"/>
          <w:sz w:val="24"/>
          <w:lang w:val="sq-AL"/>
        </w:rPr>
        <w:t xml:space="preserve"> si dhe rritja e bashkëpunimit ndërinstitucional.</w:t>
      </w:r>
    </w:p>
    <w:p w14:paraId="63014AD3" w14:textId="307F4501" w:rsidR="00E652E7" w:rsidRPr="0069474E" w:rsidRDefault="00430E07" w:rsidP="005C5552">
      <w:pPr>
        <w:spacing w:after="0" w:line="240" w:lineRule="auto"/>
        <w:rPr>
          <w:rFonts w:ascii="Garamond" w:hAnsi="Garamond"/>
          <w:sz w:val="24"/>
          <w:lang w:val="sq-AL"/>
        </w:rPr>
      </w:pPr>
      <w:r w:rsidRPr="0069474E">
        <w:rPr>
          <w:rFonts w:ascii="Garamond" w:hAnsi="Garamond"/>
          <w:sz w:val="24"/>
          <w:lang w:val="sq-AL"/>
        </w:rPr>
        <w:t xml:space="preserve">PJESA II: QËLLIMI I STRATEGJISË DHE OBJEKTIVAT SPECIFIKE </w:t>
      </w:r>
    </w:p>
    <w:p w14:paraId="63014AD4" w14:textId="469DCEB7" w:rsidR="00E652E7" w:rsidRPr="0069474E" w:rsidRDefault="00E652E7" w:rsidP="005C5552">
      <w:pPr>
        <w:spacing w:after="0" w:line="240" w:lineRule="auto"/>
        <w:rPr>
          <w:rFonts w:ascii="Garamond" w:hAnsi="Garamond"/>
          <w:sz w:val="24"/>
          <w:lang w:val="sq-AL"/>
        </w:rPr>
      </w:pPr>
      <w:bookmarkStart w:id="24" w:name="_bookmark6"/>
      <w:bookmarkEnd w:id="24"/>
      <w:r w:rsidRPr="0069474E">
        <w:rPr>
          <w:rFonts w:ascii="Garamond" w:hAnsi="Garamond"/>
          <w:sz w:val="24"/>
          <w:lang w:val="sq-AL"/>
        </w:rPr>
        <w:t>Institucionet e Republikës së Shqipërisë me kohë kanë identifikuar kërcënimet dhe kanë ngritur shqetësime mbi pasojat e mundshme nga përhapja e ideologjive ekstremiste dhe radikaliste që çojnë në terrorizëm</w:t>
      </w:r>
      <w:r w:rsidR="002F1DCD" w:rsidRPr="0069474E">
        <w:rPr>
          <w:rFonts w:ascii="Garamond" w:hAnsi="Garamond"/>
          <w:sz w:val="24"/>
          <w:lang w:val="sq-AL"/>
        </w:rPr>
        <w:t xml:space="preserve"> </w:t>
      </w:r>
      <w:r w:rsidRPr="0069474E">
        <w:rPr>
          <w:rFonts w:ascii="Garamond" w:hAnsi="Garamond"/>
          <w:sz w:val="24"/>
          <w:lang w:val="sq-AL"/>
        </w:rPr>
        <w:t xml:space="preserve">në Republikën e Shqipërisë. </w:t>
      </w:r>
    </w:p>
    <w:p w14:paraId="63014AD5" w14:textId="7969CD5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Bazuar në këto shqetësime dhe kërcënimet e identifikuara, institucionet e Republikës së Shqipërisë, ndër të parat në rajon, kanë ndërmarrë veprime dhe aktivitetet konkrete, në përballjen me ekstremizmin e dhunshëm dhe radikalizimin që </w:t>
      </w:r>
      <w:r w:rsidR="00430E07" w:rsidRPr="0069474E">
        <w:rPr>
          <w:rFonts w:ascii="Garamond" w:hAnsi="Garamond"/>
          <w:sz w:val="24"/>
          <w:lang w:val="sq-AL"/>
        </w:rPr>
        <w:t>çojnë</w:t>
      </w:r>
      <w:r w:rsidRPr="0069474E">
        <w:rPr>
          <w:rFonts w:ascii="Garamond" w:hAnsi="Garamond"/>
          <w:sz w:val="24"/>
          <w:lang w:val="sq-AL"/>
        </w:rPr>
        <w:t xml:space="preserve"> në terrorizëm, kryesisht të fokusuara në një qasje strategjike me katër komponentë:</w:t>
      </w:r>
    </w:p>
    <w:p w14:paraId="63014AD6" w14:textId="6C3B96D2"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parandalimi/sinjalizimi;</w:t>
      </w:r>
    </w:p>
    <w:p w14:paraId="63014AD7" w14:textId="41E975A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 xml:space="preserve">hetimi dhe </w:t>
      </w:r>
      <w:r w:rsidR="00E652E7" w:rsidRPr="0069474E">
        <w:rPr>
          <w:rFonts w:ascii="Garamond" w:hAnsi="Garamond"/>
          <w:sz w:val="24"/>
          <w:lang w:val="sq-AL"/>
        </w:rPr>
        <w:t>goditja</w:t>
      </w:r>
      <w:r w:rsidR="00430E07" w:rsidRPr="0069474E">
        <w:rPr>
          <w:rFonts w:ascii="Garamond" w:hAnsi="Garamond"/>
          <w:sz w:val="24"/>
          <w:lang w:val="sq-AL"/>
        </w:rPr>
        <w:t>;</w:t>
      </w:r>
    </w:p>
    <w:p w14:paraId="63014AD8" w14:textId="7CD3CB46"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reagimi;</w:t>
      </w:r>
    </w:p>
    <w:p w14:paraId="63014AD9" w14:textId="5493284E"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430E07" w:rsidRPr="0069474E">
        <w:rPr>
          <w:rFonts w:ascii="Garamond" w:hAnsi="Garamond"/>
          <w:sz w:val="24"/>
          <w:lang w:val="sq-AL"/>
        </w:rPr>
        <w:t>mbr</w:t>
      </w:r>
      <w:r w:rsidR="00E652E7" w:rsidRPr="0069474E">
        <w:rPr>
          <w:rFonts w:ascii="Garamond" w:hAnsi="Garamond"/>
          <w:sz w:val="24"/>
          <w:lang w:val="sq-AL"/>
        </w:rPr>
        <w:t>ojtja</w:t>
      </w:r>
      <w:r w:rsidR="00430E07" w:rsidRPr="0069474E">
        <w:rPr>
          <w:rFonts w:ascii="Garamond" w:hAnsi="Garamond"/>
          <w:sz w:val="24"/>
          <w:lang w:val="sq-AL"/>
        </w:rPr>
        <w:t>.</w:t>
      </w:r>
    </w:p>
    <w:p w14:paraId="63014ADA" w14:textId="77F9D6B6" w:rsidR="00E652E7" w:rsidRPr="0069474E" w:rsidRDefault="00430E07" w:rsidP="005C5552">
      <w:pPr>
        <w:spacing w:after="0" w:line="240" w:lineRule="auto"/>
        <w:rPr>
          <w:rFonts w:ascii="Garamond" w:hAnsi="Garamond"/>
          <w:b/>
          <w:sz w:val="24"/>
          <w:lang w:val="sq-AL"/>
        </w:rPr>
      </w:pPr>
      <w:r w:rsidRPr="0069474E">
        <w:rPr>
          <w:rFonts w:ascii="Garamond" w:hAnsi="Garamond"/>
          <w:b/>
          <w:sz w:val="24"/>
          <w:lang w:val="sq-AL"/>
        </w:rPr>
        <w:t xml:space="preserve">Qasja </w:t>
      </w:r>
      <w:r w:rsidR="00E652E7" w:rsidRPr="0069474E">
        <w:rPr>
          <w:rFonts w:ascii="Garamond" w:hAnsi="Garamond"/>
          <w:b/>
          <w:sz w:val="24"/>
          <w:lang w:val="sq-AL"/>
        </w:rPr>
        <w:t xml:space="preserve">1: </w:t>
      </w:r>
      <w:r w:rsidRPr="0069474E">
        <w:rPr>
          <w:rFonts w:ascii="Garamond" w:hAnsi="Garamond"/>
          <w:b/>
          <w:sz w:val="24"/>
          <w:lang w:val="sq-AL"/>
        </w:rPr>
        <w:t>Parandalimi i terrorizmit dhe radikalizimit që çon në terrorizëm përmes sinjalizimit të hershëm</w:t>
      </w:r>
    </w:p>
    <w:p w14:paraId="63014ADB" w14:textId="09B25EB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Parandalimi i terrorizmit lidhet me ndalimin e përhapjes së ideologjive ekstremiste dhe radikalizimit. Institucionet e vendit në bashkëpunim e koordinim shumë të ngushtë me shoqërinë civile dhe komunitetin fetar kanë hartuar strategjinë kombëtare dhe planin e veprimit kundër ekstremizmit të dhunshëm dhe radikalizmit që çon në terrorizëm, e cila është e fokusuar në parandalimin, minimizimin e faktorëve shtytës që mund të ndikojnë në radikalizëm, de-radikalizimin e perso</w:t>
      </w:r>
      <w:r w:rsidR="00ED1096">
        <w:rPr>
          <w:rFonts w:ascii="Garamond" w:hAnsi="Garamond"/>
          <w:sz w:val="24"/>
          <w:lang w:val="sq-AL"/>
        </w:rPr>
        <w:t>nave të radikalizuar, si dhe ri</w:t>
      </w:r>
      <w:r w:rsidRPr="0069474E">
        <w:rPr>
          <w:rFonts w:ascii="Garamond" w:hAnsi="Garamond"/>
          <w:sz w:val="24"/>
          <w:lang w:val="sq-AL"/>
        </w:rPr>
        <w:t xml:space="preserve">integrimi i tyre në shoqëri. Për këtë qëllim, është bërë i mundur fuqizimi i aktorëve të vijës së parë në bashkëpunim me </w:t>
      </w:r>
      <w:r w:rsidR="007431A2" w:rsidRPr="0069474E">
        <w:rPr>
          <w:rFonts w:ascii="Garamond" w:hAnsi="Garamond"/>
          <w:sz w:val="24"/>
          <w:lang w:val="sq-AL"/>
        </w:rPr>
        <w:t>ministritë e linjës</w:t>
      </w:r>
      <w:r w:rsidR="007431A2">
        <w:rPr>
          <w:rFonts w:ascii="Garamond" w:hAnsi="Garamond"/>
          <w:sz w:val="24"/>
          <w:lang w:val="sq-AL"/>
        </w:rPr>
        <w:t>, agjencitë ligj</w:t>
      </w:r>
      <w:r w:rsidRPr="0069474E">
        <w:rPr>
          <w:rFonts w:ascii="Garamond" w:hAnsi="Garamond"/>
          <w:sz w:val="24"/>
          <w:lang w:val="sq-AL"/>
        </w:rPr>
        <w:t>zbatuese, autoritetet vendore, komunitetet fetare, shoqëria civile, sektorin privat, etj., në përputhje me objektivat dhe synimet e Strategjisë Kombëtare Kundër Ekstremizmit të Dhunshëm</w:t>
      </w:r>
      <w:r w:rsidR="00B51A40">
        <w:rPr>
          <w:rFonts w:ascii="Garamond" w:hAnsi="Garamond"/>
          <w:sz w:val="24"/>
          <w:lang w:val="sq-AL"/>
        </w:rPr>
        <w:t>,</w:t>
      </w:r>
      <w:r w:rsidRPr="0069474E">
        <w:rPr>
          <w:rFonts w:ascii="Garamond" w:hAnsi="Garamond"/>
          <w:sz w:val="24"/>
          <w:lang w:val="sq-AL"/>
        </w:rPr>
        <w:t xml:space="preserve"> si dhe kanalizimin e problematikave nëpërmjet Këshillave Vendorë të Sigurisë Publike, si një platformë që trajton çështjet e sigurisë në nivel vendor.</w:t>
      </w:r>
    </w:p>
    <w:p w14:paraId="63014ADC" w14:textId="38083D03"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 xml:space="preserve">Qëllimi i politikës 1: Mbajtja e kërcënimit terrorist në nivel </w:t>
      </w:r>
      <w:r w:rsidR="00A03946" w:rsidRPr="00905233">
        <w:rPr>
          <w:rFonts w:ascii="Garamond" w:hAnsi="Garamond"/>
          <w:b/>
          <w:sz w:val="24"/>
          <w:lang w:val="sq-AL"/>
        </w:rPr>
        <w:t>“</w:t>
      </w:r>
      <w:r w:rsidRPr="00905233">
        <w:rPr>
          <w:rFonts w:ascii="Garamond" w:hAnsi="Garamond"/>
          <w:b/>
          <w:sz w:val="24"/>
          <w:lang w:val="sq-AL"/>
        </w:rPr>
        <w:t>të ulët</w:t>
      </w:r>
      <w:r w:rsidR="00A03946" w:rsidRPr="00905233">
        <w:rPr>
          <w:rFonts w:ascii="Garamond" w:hAnsi="Garamond"/>
          <w:b/>
          <w:sz w:val="24"/>
          <w:lang w:val="sq-AL"/>
        </w:rPr>
        <w:t>”</w:t>
      </w:r>
    </w:p>
    <w:p w14:paraId="63014ADD" w14:textId="14651A0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Kjo do të arrihet me forcimin dhe rritjen e masave për ndjekjen dhe monitorimin e situatës lidhur me shtetasit</w:t>
      </w:r>
      <w:r w:rsidR="002F1DCD" w:rsidRPr="0069474E">
        <w:rPr>
          <w:rFonts w:ascii="Garamond" w:hAnsi="Garamond"/>
          <w:sz w:val="24"/>
          <w:lang w:val="sq-AL"/>
        </w:rPr>
        <w:t xml:space="preserve"> </w:t>
      </w:r>
      <w:r w:rsidRPr="0069474E">
        <w:rPr>
          <w:rFonts w:ascii="Garamond" w:hAnsi="Garamond"/>
          <w:sz w:val="24"/>
          <w:lang w:val="sq-AL"/>
        </w:rPr>
        <w:t>shqiptarë LHT që mund të kthehen nga zonat e konfliktit Siri/Irak, si dhe çdo individi të dyshuar për vepra me</w:t>
      </w:r>
      <w:r w:rsidR="002F1DCD" w:rsidRPr="0069474E">
        <w:rPr>
          <w:rFonts w:ascii="Garamond" w:hAnsi="Garamond"/>
          <w:sz w:val="24"/>
          <w:lang w:val="sq-AL"/>
        </w:rPr>
        <w:t xml:space="preserve"> </w:t>
      </w:r>
      <w:r w:rsidRPr="0069474E">
        <w:rPr>
          <w:rFonts w:ascii="Garamond" w:hAnsi="Garamond"/>
          <w:sz w:val="24"/>
          <w:lang w:val="sq-AL"/>
        </w:rPr>
        <w:t>qëllime terroriste dhe forcimin e bashkëpunimit dhe koordinimit brenda strukturave të policisë së shtetit, agjencive inteligjente dhe ligjzbatuese në vend që kanë detyrime në luftën kundër terrorizmit.</w:t>
      </w:r>
    </w:p>
    <w:p w14:paraId="63014AD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1.1: Parandalimi i kërcënimeve terroriste</w:t>
      </w:r>
    </w:p>
    <w:p w14:paraId="63014ADF" w14:textId="77777777" w:rsidR="00E652E7" w:rsidRPr="0069474E" w:rsidRDefault="00E652E7" w:rsidP="005C5552">
      <w:pPr>
        <w:spacing w:after="0" w:line="240" w:lineRule="auto"/>
        <w:rPr>
          <w:rFonts w:ascii="Garamond" w:hAnsi="Garamond"/>
          <w:sz w:val="24"/>
          <w:lang w:val="sq-AL"/>
        </w:rPr>
      </w:pPr>
      <w:bookmarkStart w:id="25" w:name="_Hlk59669125"/>
      <w:r w:rsidRPr="0069474E">
        <w:rPr>
          <w:rFonts w:ascii="Garamond" w:hAnsi="Garamond"/>
          <w:sz w:val="24"/>
          <w:lang w:val="sq-AL"/>
        </w:rPr>
        <w:t xml:space="preserve">Masa 1.1.1: </w:t>
      </w:r>
      <w:bookmarkEnd w:id="25"/>
      <w:r w:rsidRPr="0069474E">
        <w:rPr>
          <w:rFonts w:ascii="Garamond" w:hAnsi="Garamond"/>
          <w:sz w:val="24"/>
          <w:lang w:val="sq-AL"/>
        </w:rPr>
        <w:t>Kryerja e hetimeve proaktive për parandalimin e akteve të mundshme terroriste, ndaj grupeve dhe individëve ekstremistë që nxisin dhe mbështesin dhunën.</w:t>
      </w:r>
    </w:p>
    <w:p w14:paraId="63014AE0" w14:textId="77777777" w:rsidR="00E652E7" w:rsidRPr="0069474E" w:rsidRDefault="00E652E7" w:rsidP="005C5552">
      <w:pPr>
        <w:spacing w:after="0" w:line="240" w:lineRule="auto"/>
        <w:rPr>
          <w:rFonts w:ascii="Garamond" w:hAnsi="Garamond"/>
          <w:sz w:val="24"/>
          <w:lang w:val="sq-AL"/>
        </w:rPr>
      </w:pPr>
      <w:bookmarkStart w:id="26" w:name="_Hlk59669170"/>
      <w:r w:rsidRPr="0069474E">
        <w:rPr>
          <w:rFonts w:ascii="Garamond" w:hAnsi="Garamond"/>
          <w:sz w:val="24"/>
          <w:lang w:val="sq-AL"/>
        </w:rPr>
        <w:t xml:space="preserve">Masa 1.1.2: </w:t>
      </w:r>
      <w:bookmarkEnd w:id="26"/>
      <w:r w:rsidRPr="0069474E">
        <w:rPr>
          <w:rFonts w:ascii="Garamond" w:hAnsi="Garamond"/>
          <w:sz w:val="24"/>
          <w:lang w:val="sq-AL"/>
        </w:rPr>
        <w:t>Kryerja e trajnimeve bashkëkohore të strukturave antiterror në bashkëpunim me partnerët ndërkombëtarë, mbi teknologjitë dhe sistemet e reja për përdorimin e metodave speciale të hetimit.</w:t>
      </w:r>
    </w:p>
    <w:p w14:paraId="63014AE1"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1.1.3: Kryerja e analizave të përbashkëta midis institucioneve të gjurmimit, hetimit, lidhur me grupe kriminale dhe terroriste në hetim dhe të hetuara/gjykuara për terrorizëm.</w:t>
      </w:r>
    </w:p>
    <w:p w14:paraId="63014AE2" w14:textId="65A2F39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1.1.4: Vlerësi</w:t>
      </w:r>
      <w:r w:rsidR="003E7478">
        <w:rPr>
          <w:rFonts w:ascii="Garamond" w:hAnsi="Garamond"/>
          <w:sz w:val="24"/>
          <w:lang w:val="sq-AL"/>
        </w:rPr>
        <w:t>mi i Kërcënimeve Lokale në vend</w:t>
      </w:r>
      <w:r w:rsidRPr="0069474E">
        <w:rPr>
          <w:rFonts w:ascii="Garamond" w:hAnsi="Garamond"/>
          <w:sz w:val="24"/>
          <w:lang w:val="sq-AL"/>
        </w:rPr>
        <w:t>dislokimet e përhershme të FARSH</w:t>
      </w:r>
      <w:r w:rsidR="003E7478">
        <w:rPr>
          <w:rFonts w:ascii="Garamond" w:hAnsi="Garamond"/>
          <w:sz w:val="24"/>
          <w:lang w:val="sq-AL"/>
        </w:rPr>
        <w:t>-së</w:t>
      </w:r>
      <w:r w:rsidRPr="0069474E">
        <w:rPr>
          <w:rFonts w:ascii="Garamond" w:hAnsi="Garamond"/>
          <w:sz w:val="24"/>
          <w:lang w:val="sq-AL"/>
        </w:rPr>
        <w:t>, si instrumenti informues për Autoritetet e Drejtimit dhe Komandimit të FARSH</w:t>
      </w:r>
      <w:r w:rsidR="003E7478">
        <w:rPr>
          <w:rFonts w:ascii="Garamond" w:hAnsi="Garamond"/>
          <w:sz w:val="24"/>
          <w:lang w:val="sq-AL"/>
        </w:rPr>
        <w:t>-së</w:t>
      </w:r>
      <w:r w:rsidRPr="0069474E">
        <w:rPr>
          <w:rFonts w:ascii="Garamond" w:hAnsi="Garamond"/>
          <w:sz w:val="24"/>
          <w:lang w:val="sq-AL"/>
        </w:rPr>
        <w:t>.</w:t>
      </w:r>
    </w:p>
    <w:p w14:paraId="63014AE3" w14:textId="7767708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1.1.5: Bashkëpunimi</w:t>
      </w:r>
      <w:r w:rsidR="002F1DCD" w:rsidRPr="0069474E">
        <w:rPr>
          <w:rFonts w:ascii="Garamond" w:hAnsi="Garamond"/>
          <w:sz w:val="24"/>
          <w:lang w:val="sq-AL"/>
        </w:rPr>
        <w:t xml:space="preserve"> </w:t>
      </w:r>
      <w:r w:rsidRPr="0069474E">
        <w:rPr>
          <w:rFonts w:ascii="Garamond" w:hAnsi="Garamond"/>
          <w:sz w:val="24"/>
          <w:lang w:val="sq-AL"/>
        </w:rPr>
        <w:t>me MM/FARSH në rritjen e nivelit të ndërgjegjësimit (</w:t>
      </w:r>
      <w:r w:rsidRPr="003E7478">
        <w:rPr>
          <w:rFonts w:ascii="Garamond" w:hAnsi="Garamond"/>
          <w:i/>
          <w:sz w:val="24"/>
          <w:lang w:val="sq-AL"/>
        </w:rPr>
        <w:t>awareness</w:t>
      </w:r>
      <w:r w:rsidRPr="0069474E">
        <w:rPr>
          <w:rFonts w:ascii="Garamond" w:hAnsi="Garamond"/>
          <w:sz w:val="24"/>
          <w:lang w:val="sq-AL"/>
        </w:rPr>
        <w:t>) të personelit ndaj kërcënimit terrorist në vendin tonë dhe vendeve ku angazhohen në kuadër të misioneve ndërkombëtare.</w:t>
      </w:r>
    </w:p>
    <w:p w14:paraId="63014AE4"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1.1.6: Analiza e profileve të riskut dhe reagimi i shpejtë i strukturave ndërkufitare për parandalimin e personave të dyshuar për terrorizëm ose akteve terroriste përmes implementimit efektiv të API-t (Automativ Passenger Information/PNR (</w:t>
      </w:r>
      <w:r w:rsidRPr="0069474E">
        <w:rPr>
          <w:rFonts w:ascii="Garamond" w:hAnsi="Garamond"/>
          <w:i/>
          <w:sz w:val="24"/>
          <w:lang w:val="sq-AL"/>
        </w:rPr>
        <w:t>Passenger Name Register</w:t>
      </w:r>
      <w:r w:rsidRPr="0069474E">
        <w:rPr>
          <w:rFonts w:ascii="Garamond" w:hAnsi="Garamond"/>
          <w:sz w:val="24"/>
          <w:lang w:val="sq-AL"/>
        </w:rPr>
        <w:t>).</w:t>
      </w:r>
    </w:p>
    <w:p w14:paraId="63014AE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AE6" w14:textId="4FE1509A"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ndeksi i rritjes së rasteve terroriste të parandaluara, përmes hetimeve proaktive</w:t>
      </w:r>
      <w:r w:rsidR="00430E07" w:rsidRPr="0069474E">
        <w:rPr>
          <w:rFonts w:ascii="Garamond" w:hAnsi="Garamond"/>
          <w:sz w:val="24"/>
          <w:lang w:val="sq-AL"/>
        </w:rPr>
        <w:t>;</w:t>
      </w:r>
    </w:p>
    <w:p w14:paraId="63014AE7" w14:textId="0B2767AA" w:rsidR="00E652E7" w:rsidRPr="0069474E" w:rsidRDefault="00AC7C04" w:rsidP="005C5552">
      <w:pPr>
        <w:spacing w:after="0" w:line="240" w:lineRule="auto"/>
        <w:rPr>
          <w:rFonts w:ascii="Garamond" w:hAnsi="Garamond"/>
          <w:sz w:val="24"/>
          <w:lang w:val="sq-AL"/>
        </w:rPr>
      </w:pPr>
      <w:bookmarkStart w:id="27" w:name="_Hlk59670368"/>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ndeksi i rritjes së kapaciteteve profesionale për përdorimin e metodave speciale të hetimit</w:t>
      </w:r>
      <w:r w:rsidR="00430E07" w:rsidRPr="0069474E">
        <w:rPr>
          <w:rFonts w:ascii="Garamond" w:hAnsi="Garamond"/>
          <w:sz w:val="24"/>
          <w:lang w:val="sq-AL"/>
        </w:rPr>
        <w:t>.</w:t>
      </w:r>
    </w:p>
    <w:p w14:paraId="63014AE8"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AE9" w14:textId="524162A0" w:rsidR="00E652E7" w:rsidRPr="0069474E" w:rsidRDefault="00AC7C04" w:rsidP="005C5552">
      <w:pPr>
        <w:spacing w:after="0" w:line="240" w:lineRule="auto"/>
        <w:rPr>
          <w:rFonts w:ascii="Garamond" w:hAnsi="Garamond"/>
          <w:sz w:val="24"/>
          <w:lang w:val="sq-AL"/>
        </w:rPr>
      </w:pPr>
      <w:bookmarkStart w:id="28" w:name="_Hlk57234922"/>
      <w:bookmarkEnd w:id="27"/>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 xml:space="preserve">ritja e numrit të rasteve të parandaluara, ndër rastet e mundshme terroriste në vendin apo nëpërmjet vendit tonë, </w:t>
      </w:r>
      <w:bookmarkEnd w:id="28"/>
      <w:r w:rsidR="00E652E7" w:rsidRPr="0069474E">
        <w:rPr>
          <w:rFonts w:ascii="Garamond" w:hAnsi="Garamond"/>
          <w:sz w:val="24"/>
          <w:lang w:val="sq-AL"/>
        </w:rPr>
        <w:t>përmes hetimeve proaktive ndaj grupeve dhe individëve ekstremistë që nxisin dhe mbështesin dhunën</w:t>
      </w:r>
      <w:r w:rsidR="00430E07" w:rsidRPr="0069474E">
        <w:rPr>
          <w:rFonts w:ascii="Garamond" w:hAnsi="Garamond"/>
          <w:sz w:val="24"/>
          <w:lang w:val="sq-AL"/>
        </w:rPr>
        <w:t>;</w:t>
      </w:r>
    </w:p>
    <w:p w14:paraId="63014AEA" w14:textId="6AB9613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trajnimeve bashkëkohore të strukturave antiterror në bashkëpunim me partnerët ndërkombëtarë, mbi tekonologjitë dhe sistemet e reja për përdorimin e metodave speciale të hetimit</w:t>
      </w:r>
      <w:r w:rsidR="00430E07" w:rsidRPr="0069474E">
        <w:rPr>
          <w:rFonts w:ascii="Garamond" w:hAnsi="Garamond"/>
          <w:sz w:val="24"/>
          <w:lang w:val="sq-AL"/>
        </w:rPr>
        <w:t>;</w:t>
      </w:r>
    </w:p>
    <w:p w14:paraId="63014AEB" w14:textId="7BCB0EA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rasteve të parandaluara për akte/vepra të mundshme terroriste në vendin apo nëpërmjet vendit tonë, përmes analizave të përbashkëta midis institucioneve të gjurmimit, hetimit, lidhur me grupe kriminale të hetuara dhe gjykuara për terrorizëm</w:t>
      </w:r>
      <w:r w:rsidR="00430E07" w:rsidRPr="0069474E">
        <w:rPr>
          <w:rFonts w:ascii="Garamond" w:hAnsi="Garamond"/>
          <w:sz w:val="24"/>
          <w:lang w:val="sq-AL"/>
        </w:rPr>
        <w:t>.</w:t>
      </w:r>
    </w:p>
    <w:p w14:paraId="63014AE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1.2: Parandalimi i financimit të terrorizmit</w:t>
      </w:r>
    </w:p>
    <w:p w14:paraId="63014AED" w14:textId="07BD9AE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1.2.1: Kryerja e hetimeve për parandalimin e financimit të terrorizmit</w:t>
      </w:r>
      <w:r w:rsidR="003E7478">
        <w:rPr>
          <w:rFonts w:ascii="Garamond" w:hAnsi="Garamond"/>
          <w:sz w:val="24"/>
          <w:lang w:val="sq-AL"/>
        </w:rPr>
        <w:t>.</w:t>
      </w:r>
    </w:p>
    <w:p w14:paraId="63014AEE" w14:textId="0FEC9CA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1.2.2: Rritja e numrit të trajnimeve të specializuara në fushën e hetimit të financimit të terrorizmit</w:t>
      </w:r>
      <w:r w:rsidR="003E7478">
        <w:rPr>
          <w:rFonts w:ascii="Garamond" w:hAnsi="Garamond"/>
          <w:sz w:val="24"/>
          <w:lang w:val="sq-AL"/>
        </w:rPr>
        <w:t>.</w:t>
      </w:r>
    </w:p>
    <w:p w14:paraId="63014AEF" w14:textId="0341D15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1.2.3: Kryerja e analizës mbi individë/grupe që dyshohet se kryejnë vepra penale lidhur me terrorizmin dhe financimin e terrorizmit</w:t>
      </w:r>
      <w:r w:rsidR="003E7478">
        <w:rPr>
          <w:rFonts w:ascii="Garamond" w:hAnsi="Garamond"/>
          <w:sz w:val="24"/>
          <w:lang w:val="sq-AL"/>
        </w:rPr>
        <w:t>.</w:t>
      </w:r>
    </w:p>
    <w:p w14:paraId="63014AF0" w14:textId="0F08ABF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1.2.4: Rritja e numrit të informacioneve të shkëmbyera midis DPPPP, DPT, DPD, dhe institucioneve të tjera të sigurisë me institucionet e tjera ligjzbatuese në vend për shkeljet në fushën e krimeve ekonomike dhe pastrimit të parave në kuadër të luftës</w:t>
      </w:r>
      <w:r w:rsidR="002F1DCD" w:rsidRPr="0069474E">
        <w:rPr>
          <w:rFonts w:ascii="Garamond" w:hAnsi="Garamond"/>
          <w:sz w:val="24"/>
          <w:lang w:val="sq-AL"/>
        </w:rPr>
        <w:t xml:space="preserve"> </w:t>
      </w:r>
      <w:r w:rsidRPr="0069474E">
        <w:rPr>
          <w:rFonts w:ascii="Garamond" w:hAnsi="Garamond"/>
          <w:sz w:val="24"/>
          <w:lang w:val="sq-AL"/>
        </w:rPr>
        <w:t>të lidhura me financimin e terrorizmit</w:t>
      </w:r>
      <w:r w:rsidR="003E7478">
        <w:rPr>
          <w:rFonts w:ascii="Garamond" w:hAnsi="Garamond"/>
          <w:sz w:val="24"/>
          <w:lang w:val="sq-AL"/>
        </w:rPr>
        <w:t>.</w:t>
      </w:r>
    </w:p>
    <w:p w14:paraId="63014AF1" w14:textId="37FD33E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1.2.5: Analizimi</w:t>
      </w:r>
      <w:r w:rsidR="002F1DCD" w:rsidRPr="0069474E">
        <w:rPr>
          <w:rFonts w:ascii="Garamond" w:hAnsi="Garamond"/>
          <w:sz w:val="24"/>
          <w:lang w:val="sq-AL"/>
        </w:rPr>
        <w:t xml:space="preserve"> </w:t>
      </w:r>
      <w:r w:rsidRPr="0069474E">
        <w:rPr>
          <w:rFonts w:ascii="Garamond" w:hAnsi="Garamond"/>
          <w:sz w:val="24"/>
          <w:lang w:val="sq-AL"/>
        </w:rPr>
        <w:t>i Raporteve të Aktivitetit të Dyshuar për Financim të Terrorizmit dhe dërgimi i informacioneve në organet ligj zbatuese nëse pas verifikimeve përmbajnë dyshime për Financim të Terrorizmit</w:t>
      </w:r>
      <w:r w:rsidR="003E7478">
        <w:rPr>
          <w:rFonts w:ascii="Garamond" w:hAnsi="Garamond"/>
          <w:sz w:val="24"/>
          <w:lang w:val="sq-AL"/>
        </w:rPr>
        <w:t>.</w:t>
      </w:r>
    </w:p>
    <w:p w14:paraId="63014AF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AF3" w14:textId="56693D50"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i</w:t>
      </w:r>
      <w:r w:rsidR="00E652E7" w:rsidRPr="0069474E">
        <w:rPr>
          <w:rFonts w:ascii="Garamond" w:hAnsi="Garamond"/>
          <w:sz w:val="24"/>
          <w:lang w:val="sq-AL"/>
        </w:rPr>
        <w:t>ndeksi i rritjes së referimeve</w:t>
      </w:r>
      <w:r w:rsidR="002F1DCD" w:rsidRPr="0069474E">
        <w:rPr>
          <w:rFonts w:ascii="Garamond" w:hAnsi="Garamond"/>
          <w:sz w:val="24"/>
          <w:lang w:val="sq-AL"/>
        </w:rPr>
        <w:t xml:space="preserve"> </w:t>
      </w:r>
      <w:r w:rsidR="00E652E7" w:rsidRPr="0069474E">
        <w:rPr>
          <w:rFonts w:ascii="Garamond" w:hAnsi="Garamond"/>
          <w:sz w:val="24"/>
          <w:lang w:val="sq-AL"/>
        </w:rPr>
        <w:t>për financim të terrorizmit</w:t>
      </w:r>
      <w:r w:rsidR="003E7478">
        <w:rPr>
          <w:rFonts w:ascii="Garamond" w:hAnsi="Garamond"/>
          <w:sz w:val="24"/>
          <w:lang w:val="sq-AL"/>
        </w:rPr>
        <w:t>;</w:t>
      </w:r>
    </w:p>
    <w:p w14:paraId="63014AF4" w14:textId="4B864189"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i</w:t>
      </w:r>
      <w:r w:rsidR="00E652E7" w:rsidRPr="0069474E">
        <w:rPr>
          <w:rFonts w:ascii="Garamond" w:hAnsi="Garamond"/>
          <w:sz w:val="24"/>
          <w:lang w:val="sq-AL"/>
        </w:rPr>
        <w:t>ndeksi i rritjes së kapaciteteve profesionale për të detektuar dhe hetuar financimin e terrorizmit</w:t>
      </w:r>
      <w:r w:rsidR="003E7478">
        <w:rPr>
          <w:rFonts w:ascii="Garamond" w:hAnsi="Garamond"/>
          <w:sz w:val="24"/>
          <w:lang w:val="sq-AL"/>
        </w:rPr>
        <w:t>;</w:t>
      </w:r>
    </w:p>
    <w:p w14:paraId="63014AF5" w14:textId="594153FF"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i</w:t>
      </w:r>
      <w:r w:rsidR="00E652E7" w:rsidRPr="0069474E">
        <w:rPr>
          <w:rFonts w:ascii="Garamond" w:hAnsi="Garamond"/>
          <w:sz w:val="24"/>
          <w:lang w:val="sq-AL"/>
        </w:rPr>
        <w:t>ndeksi i rritjes së hetimeve të përbashkëta të strukturave të antiterrorit me homologet dhe partnerët</w:t>
      </w:r>
      <w:r w:rsidR="003E7478">
        <w:rPr>
          <w:rFonts w:ascii="Garamond" w:hAnsi="Garamond"/>
          <w:sz w:val="24"/>
          <w:lang w:val="sq-AL"/>
        </w:rPr>
        <w:t>;</w:t>
      </w:r>
    </w:p>
    <w:p w14:paraId="63014AF6" w14:textId="3EAEBE7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i</w:t>
      </w:r>
      <w:r w:rsidR="00E652E7" w:rsidRPr="0069474E">
        <w:rPr>
          <w:rFonts w:ascii="Garamond" w:hAnsi="Garamond"/>
          <w:sz w:val="24"/>
          <w:lang w:val="sq-AL"/>
        </w:rPr>
        <w:t>ndeksi i rritjes së ndërveprimit midis PSH/DAT, DPT, DPD, DPPPP dhe institucioneve të tjera të sigurisë me institucionet e tjera ligjzbatuese në vend për</w:t>
      </w:r>
      <w:r w:rsidR="002F1DCD" w:rsidRPr="0069474E">
        <w:rPr>
          <w:rFonts w:ascii="Garamond" w:hAnsi="Garamond"/>
          <w:sz w:val="24"/>
          <w:lang w:val="sq-AL"/>
        </w:rPr>
        <w:t xml:space="preserve"> </w:t>
      </w:r>
      <w:r w:rsidR="00E652E7" w:rsidRPr="0069474E">
        <w:rPr>
          <w:rFonts w:ascii="Garamond" w:hAnsi="Garamond"/>
          <w:sz w:val="24"/>
          <w:lang w:val="sq-AL"/>
        </w:rPr>
        <w:t>financimin e terrorizmit</w:t>
      </w:r>
      <w:r w:rsidR="003E7478">
        <w:rPr>
          <w:rFonts w:ascii="Garamond" w:hAnsi="Garamond"/>
          <w:sz w:val="24"/>
          <w:lang w:val="sq-AL"/>
        </w:rPr>
        <w:t>.</w:t>
      </w:r>
    </w:p>
    <w:p w14:paraId="63014AF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AF8" w14:textId="33BC6EE6"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d</w:t>
      </w:r>
      <w:r w:rsidR="00E652E7" w:rsidRPr="0069474E">
        <w:rPr>
          <w:rFonts w:ascii="Garamond" w:hAnsi="Garamond"/>
          <w:sz w:val="24"/>
          <w:lang w:val="sq-AL"/>
        </w:rPr>
        <w:t xml:space="preserve">hënia e aksesit të strukturave të antiterrorit në databazat e çdo institucioni pjesë e kësaj strategjie dhe strategjive të tjera përbërëse për shkëmbimin e të dhënave që ndihmojnë në hetimin dhe parandalimin e terrorizmit dhe financimit të tij; </w:t>
      </w:r>
    </w:p>
    <w:p w14:paraId="63014AF9" w14:textId="4BAF2B13"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z</w:t>
      </w:r>
      <w:r w:rsidR="00E652E7" w:rsidRPr="0069474E">
        <w:rPr>
          <w:rFonts w:ascii="Garamond" w:hAnsi="Garamond"/>
          <w:sz w:val="24"/>
          <w:lang w:val="sq-AL"/>
        </w:rPr>
        <w:t>batimi i standardeve dhe mekanizmave të përshtatshme për hetimin e financimit të terrorizmit, duke u fokusuar në mënyrë të veçantë në standardet e BE, kërkesave që rrjedhin nga rezolutat e KS të OKB dhe instrumentet e tjerë ndërkombëtarë në këtë fushë;</w:t>
      </w:r>
    </w:p>
    <w:p w14:paraId="63014AFA" w14:textId="1A45A40A"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trajnimeve të specializuara në fushën e hetimit të financimit të terrorizmit;</w:t>
      </w:r>
    </w:p>
    <w:p w14:paraId="63014AFB" w14:textId="7558E32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rasteve të parandaluara përmes identifikimit dhe analizës së situatës së grupeve kriminale që kryejnë apo dyshohet se kryejnë vepra penale lidhur me terrorizmin dhe financimin e terrorizmit;</w:t>
      </w:r>
    </w:p>
    <w:p w14:paraId="63014AFC" w14:textId="7285292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informacioneve të shkëmbyera midis DPT, PD, DPPPP dhe institucioneve të tjera të sigurisë me institucionet e tjera ligjzbatuese në vend për shkeljet në fushën e krimeve ekonomike dhe pastrimit të parave në kuadër të luftës</w:t>
      </w:r>
      <w:r w:rsidR="002F1DCD" w:rsidRPr="0069474E">
        <w:rPr>
          <w:rFonts w:ascii="Garamond" w:hAnsi="Garamond"/>
          <w:sz w:val="24"/>
          <w:lang w:val="sq-AL"/>
        </w:rPr>
        <w:t xml:space="preserve"> </w:t>
      </w:r>
      <w:r w:rsidR="00E652E7" w:rsidRPr="0069474E">
        <w:rPr>
          <w:rFonts w:ascii="Garamond" w:hAnsi="Garamond"/>
          <w:sz w:val="24"/>
          <w:lang w:val="sq-AL"/>
        </w:rPr>
        <w:t xml:space="preserve">të lidhura me financimin e terrorizmit; </w:t>
      </w:r>
    </w:p>
    <w:p w14:paraId="63014AFD" w14:textId="5D365634"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hetimeve të përbashkëta</w:t>
      </w:r>
      <w:r w:rsidR="003E7478">
        <w:rPr>
          <w:rFonts w:ascii="Garamond" w:hAnsi="Garamond"/>
          <w:sz w:val="24"/>
          <w:lang w:val="sq-AL"/>
        </w:rPr>
        <w:t xml:space="preserve"> të strukturave të antiterrorist.</w:t>
      </w:r>
    </w:p>
    <w:p w14:paraId="63014AFE" w14:textId="614B40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1.3: Intensifikimi i masave për ndjekjen dhe monitorimin e situatës lidhur me</w:t>
      </w:r>
      <w:r w:rsidR="002F1DCD" w:rsidRPr="0069474E">
        <w:rPr>
          <w:rFonts w:ascii="Garamond" w:hAnsi="Garamond"/>
          <w:sz w:val="24"/>
          <w:lang w:val="sq-AL"/>
        </w:rPr>
        <w:t xml:space="preserve"> </w:t>
      </w:r>
      <w:r w:rsidRPr="0069474E">
        <w:rPr>
          <w:rFonts w:ascii="Garamond" w:hAnsi="Garamond"/>
          <w:sz w:val="24"/>
          <w:lang w:val="sq-AL"/>
        </w:rPr>
        <w:t>shtetasit</w:t>
      </w:r>
      <w:r w:rsidR="002F1DCD" w:rsidRPr="0069474E">
        <w:rPr>
          <w:rFonts w:ascii="Garamond" w:hAnsi="Garamond"/>
          <w:sz w:val="24"/>
          <w:lang w:val="sq-AL"/>
        </w:rPr>
        <w:t xml:space="preserve"> </w:t>
      </w:r>
      <w:r w:rsidRPr="0069474E">
        <w:rPr>
          <w:rFonts w:ascii="Garamond" w:hAnsi="Garamond"/>
          <w:sz w:val="24"/>
          <w:lang w:val="sq-AL"/>
        </w:rPr>
        <w:t>shqiptarë LHT që mund të kthehen nga zonat e konfliktit Siri/Irak, si dhe çdo individi të dyshuar për vepra me</w:t>
      </w:r>
      <w:r w:rsidR="002F1DCD" w:rsidRPr="0069474E">
        <w:rPr>
          <w:rFonts w:ascii="Garamond" w:hAnsi="Garamond"/>
          <w:sz w:val="24"/>
          <w:lang w:val="sq-AL"/>
        </w:rPr>
        <w:t xml:space="preserve"> </w:t>
      </w:r>
      <w:r w:rsidRPr="0069474E">
        <w:rPr>
          <w:rFonts w:ascii="Garamond" w:hAnsi="Garamond"/>
          <w:sz w:val="24"/>
          <w:lang w:val="sq-AL"/>
        </w:rPr>
        <w:t xml:space="preserve">qëllime terroriste. </w:t>
      </w:r>
    </w:p>
    <w:p w14:paraId="63014AFF" w14:textId="6EAB9E48" w:rsidR="00E652E7" w:rsidRPr="0069474E" w:rsidRDefault="00E652E7" w:rsidP="005C5552">
      <w:pPr>
        <w:spacing w:after="0" w:line="240" w:lineRule="auto"/>
        <w:rPr>
          <w:rFonts w:ascii="Garamond" w:hAnsi="Garamond"/>
          <w:sz w:val="24"/>
          <w:lang w:val="sq-AL"/>
        </w:rPr>
      </w:pPr>
      <w:bookmarkStart w:id="29" w:name="_Hlk59670807"/>
      <w:r w:rsidRPr="0069474E">
        <w:rPr>
          <w:rFonts w:ascii="Garamond" w:hAnsi="Garamond"/>
          <w:sz w:val="24"/>
          <w:lang w:val="sq-AL"/>
        </w:rPr>
        <w:t>Masa 1.3.1:</w:t>
      </w:r>
      <w:bookmarkEnd w:id="29"/>
      <w:r w:rsidRPr="0069474E">
        <w:rPr>
          <w:rFonts w:ascii="Garamond" w:hAnsi="Garamond"/>
          <w:sz w:val="24"/>
          <w:lang w:val="sq-AL"/>
        </w:rPr>
        <w:t xml:space="preserve"> Mbajtja nën monitorim të vazhdueshëm të personave të kthyer LHT dhe ata që mund të kthehen nga zonat e konfliktit</w:t>
      </w:r>
      <w:r w:rsidR="003E7478">
        <w:rPr>
          <w:rFonts w:ascii="Garamond" w:hAnsi="Garamond"/>
          <w:sz w:val="24"/>
          <w:lang w:val="sq-AL"/>
        </w:rPr>
        <w:t>.</w:t>
      </w:r>
    </w:p>
    <w:p w14:paraId="63014B00" w14:textId="0F6C7A1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1.3.2: Lidhja e marrëveshjeve të bashkëpunimit/operacioneve të përbashkëta me agjen</w:t>
      </w:r>
      <w:r w:rsidR="00430E07" w:rsidRPr="0069474E">
        <w:rPr>
          <w:rFonts w:ascii="Garamond" w:hAnsi="Garamond"/>
          <w:sz w:val="24"/>
          <w:lang w:val="sq-AL"/>
        </w:rPr>
        <w:t>c</w:t>
      </w:r>
      <w:r w:rsidRPr="0069474E">
        <w:rPr>
          <w:rFonts w:ascii="Garamond" w:hAnsi="Garamond"/>
          <w:sz w:val="24"/>
          <w:lang w:val="sq-AL"/>
        </w:rPr>
        <w:t>itë inteligjente në vend dhe ato ndërkombëtare lidhur me LHT</w:t>
      </w:r>
      <w:r w:rsidR="003E7478">
        <w:rPr>
          <w:rFonts w:ascii="Garamond" w:hAnsi="Garamond"/>
          <w:sz w:val="24"/>
          <w:lang w:val="sq-AL"/>
        </w:rPr>
        <w:t>.</w:t>
      </w:r>
    </w:p>
    <w:p w14:paraId="63014B01" w14:textId="4F93A84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1.3.3: Monitorimi i rrjeteve sociale dhe mediave elektronike në lidhje me LHT dhe individët e dyshuar për terrorizëm</w:t>
      </w:r>
      <w:r w:rsidR="003E7478">
        <w:rPr>
          <w:rFonts w:ascii="Garamond" w:hAnsi="Garamond"/>
          <w:sz w:val="24"/>
          <w:lang w:val="sq-AL"/>
        </w:rPr>
        <w:t>.</w:t>
      </w:r>
    </w:p>
    <w:p w14:paraId="63014B0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03" w14:textId="1713C56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ndeksi i rritjes së nivelit të parandalimit të kërcënimeve terroriste nga LTH, si rrjedhojë</w:t>
      </w:r>
      <w:r w:rsidR="002F1DCD" w:rsidRPr="0069474E">
        <w:rPr>
          <w:rFonts w:ascii="Garamond" w:hAnsi="Garamond"/>
          <w:sz w:val="24"/>
          <w:lang w:val="sq-AL"/>
        </w:rPr>
        <w:t xml:space="preserve"> </w:t>
      </w:r>
      <w:r w:rsidR="00E652E7" w:rsidRPr="0069474E">
        <w:rPr>
          <w:rFonts w:ascii="Garamond" w:hAnsi="Garamond"/>
          <w:sz w:val="24"/>
          <w:lang w:val="sq-AL"/>
        </w:rPr>
        <w:t>e monitorimit të situatës së personave të kthyer nga zonat e konfliktit</w:t>
      </w:r>
      <w:r w:rsidR="003E7478">
        <w:rPr>
          <w:rFonts w:ascii="Garamond" w:hAnsi="Garamond"/>
          <w:sz w:val="24"/>
          <w:lang w:val="sq-AL"/>
        </w:rPr>
        <w:t>.</w:t>
      </w:r>
    </w:p>
    <w:p w14:paraId="63014B04" w14:textId="2E445B3A" w:rsidR="00E652E7" w:rsidRPr="0069474E" w:rsidRDefault="003E7478" w:rsidP="005C5552">
      <w:pPr>
        <w:spacing w:after="0" w:line="240" w:lineRule="auto"/>
        <w:rPr>
          <w:rFonts w:ascii="Garamond" w:hAnsi="Garamond"/>
          <w:sz w:val="24"/>
          <w:lang w:val="sq-AL"/>
        </w:rPr>
      </w:pPr>
      <w:bookmarkStart w:id="30" w:name="_Hlk59671336"/>
      <w:r>
        <w:rPr>
          <w:rFonts w:ascii="Garamond" w:hAnsi="Garamond"/>
          <w:sz w:val="24"/>
          <w:lang w:val="sq-AL"/>
        </w:rPr>
        <w:t>Rezultate të pritshme:</w:t>
      </w:r>
    </w:p>
    <w:bookmarkEnd w:id="30"/>
    <w:p w14:paraId="63014B05" w14:textId="7A679F06"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k</w:t>
      </w:r>
      <w:r w:rsidR="00E652E7" w:rsidRPr="0069474E">
        <w:rPr>
          <w:rFonts w:ascii="Garamond" w:hAnsi="Garamond"/>
          <w:sz w:val="24"/>
          <w:lang w:val="sq-AL"/>
        </w:rPr>
        <w:t>rijimi i sistemeve për monitorimin e vazhdueshëm të personave të kthyer dhe ata që mund të kthehen nga zonat e konfliktit</w:t>
      </w:r>
      <w:r w:rsidR="003E7478">
        <w:rPr>
          <w:rFonts w:ascii="Garamond" w:hAnsi="Garamond"/>
          <w:sz w:val="24"/>
          <w:lang w:val="sq-AL"/>
        </w:rPr>
        <w:t>;</w:t>
      </w:r>
    </w:p>
    <w:p w14:paraId="63014B06" w14:textId="39B7E10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marrëveshjeve të bashkëpunimit/operacioneve të përbashkëta me agjen</w:t>
      </w:r>
      <w:r w:rsidR="00932637" w:rsidRPr="0069474E">
        <w:rPr>
          <w:rFonts w:ascii="Garamond" w:hAnsi="Garamond"/>
          <w:sz w:val="24"/>
          <w:lang w:val="sq-AL"/>
        </w:rPr>
        <w:t>c</w:t>
      </w:r>
      <w:r w:rsidR="00E652E7" w:rsidRPr="0069474E">
        <w:rPr>
          <w:rFonts w:ascii="Garamond" w:hAnsi="Garamond"/>
          <w:sz w:val="24"/>
          <w:lang w:val="sq-AL"/>
        </w:rPr>
        <w:t>itë inteligjente në vend dhe ato ndërkombëtare lidhur me LHT</w:t>
      </w:r>
      <w:r w:rsidR="003E7478">
        <w:rPr>
          <w:rFonts w:ascii="Garamond" w:hAnsi="Garamond"/>
          <w:sz w:val="24"/>
          <w:lang w:val="sq-AL"/>
        </w:rPr>
        <w:t>;</w:t>
      </w:r>
      <w:r w:rsidR="00E652E7" w:rsidRPr="0069474E">
        <w:rPr>
          <w:rFonts w:ascii="Garamond" w:hAnsi="Garamond"/>
          <w:sz w:val="24"/>
          <w:lang w:val="sq-AL"/>
        </w:rPr>
        <w:t xml:space="preserve"> </w:t>
      </w:r>
    </w:p>
    <w:p w14:paraId="63014B07" w14:textId="6FD2DB7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dentifikimi dhe parandalimi i rasteve të terrorizmit përmes monitorimit të rrjeteve sociale dhe mediave elektronike në lidhje me LHT dhe individët e dyshuar për terrorizëm.</w:t>
      </w:r>
    </w:p>
    <w:p w14:paraId="63014B08" w14:textId="77777777" w:rsidR="00E652E7" w:rsidRPr="0069474E" w:rsidRDefault="00E652E7" w:rsidP="005C5552">
      <w:pPr>
        <w:spacing w:after="0" w:line="240" w:lineRule="auto"/>
        <w:rPr>
          <w:rFonts w:ascii="Garamond" w:hAnsi="Garamond"/>
          <w:sz w:val="24"/>
          <w:lang w:val="sq-AL"/>
        </w:rPr>
      </w:pPr>
      <w:bookmarkStart w:id="31" w:name="_Hlk59671681"/>
      <w:r w:rsidRPr="0069474E">
        <w:rPr>
          <w:rFonts w:ascii="Garamond" w:hAnsi="Garamond"/>
          <w:sz w:val="24"/>
          <w:lang w:val="sq-AL"/>
        </w:rPr>
        <w:t xml:space="preserve">Objektivi specifik 1.4: </w:t>
      </w:r>
      <w:bookmarkEnd w:id="31"/>
      <w:r w:rsidRPr="0069474E">
        <w:rPr>
          <w:rFonts w:ascii="Garamond" w:hAnsi="Garamond"/>
          <w:sz w:val="24"/>
          <w:lang w:val="sq-AL"/>
        </w:rPr>
        <w:t>Forcimi i bashkëpunimit dhe koordinimit brenda strukturave të Policisë së Shtetit, agjencive inteligjente dhe ligjzbatuese në vend që kanë detyrime në luftën kundër terrorizmit.</w:t>
      </w:r>
    </w:p>
    <w:p w14:paraId="63014B09" w14:textId="089601D4" w:rsidR="00E652E7" w:rsidRPr="0069474E" w:rsidRDefault="00E652E7" w:rsidP="005C5552">
      <w:pPr>
        <w:spacing w:after="0" w:line="240" w:lineRule="auto"/>
        <w:rPr>
          <w:rFonts w:ascii="Garamond" w:hAnsi="Garamond"/>
          <w:sz w:val="24"/>
          <w:lang w:val="sq-AL"/>
        </w:rPr>
      </w:pPr>
      <w:bookmarkStart w:id="32" w:name="_Hlk59671212"/>
      <w:r w:rsidRPr="0069474E">
        <w:rPr>
          <w:rFonts w:ascii="Garamond" w:hAnsi="Garamond"/>
          <w:sz w:val="24"/>
          <w:lang w:val="sq-AL"/>
        </w:rPr>
        <w:t>Masa 1.4.1:</w:t>
      </w:r>
      <w:bookmarkEnd w:id="32"/>
      <w:r w:rsidRPr="0069474E">
        <w:rPr>
          <w:rFonts w:ascii="Garamond" w:hAnsi="Garamond"/>
          <w:sz w:val="24"/>
          <w:lang w:val="sq-AL"/>
        </w:rPr>
        <w:t xml:space="preserve"> Rritja e numrit të informacioneve të shkëmbyera ndërmjet strukturave të PSH dhe institucioneve inteligjente e ligjzbatuese në vend</w:t>
      </w:r>
      <w:r w:rsidR="003E7478">
        <w:rPr>
          <w:rFonts w:ascii="Garamond" w:hAnsi="Garamond"/>
          <w:sz w:val="24"/>
          <w:lang w:val="sq-AL"/>
        </w:rPr>
        <w:t>.</w:t>
      </w:r>
    </w:p>
    <w:p w14:paraId="63014B0A" w14:textId="62014C0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1.4.2: Rritja e bashkëpunimit dhe shkëmbimi i informacioneve për verifikimin e terroriz</w:t>
      </w:r>
      <w:r w:rsidR="00932637" w:rsidRPr="0069474E">
        <w:rPr>
          <w:rFonts w:ascii="Garamond" w:hAnsi="Garamond"/>
          <w:sz w:val="24"/>
          <w:lang w:val="sq-AL"/>
        </w:rPr>
        <w:t>mit në bazë të marrëveshjeve dy</w:t>
      </w:r>
      <w:r w:rsidRPr="0069474E">
        <w:rPr>
          <w:rFonts w:ascii="Garamond" w:hAnsi="Garamond"/>
          <w:sz w:val="24"/>
          <w:lang w:val="sq-AL"/>
        </w:rPr>
        <w:t xml:space="preserve">palëshe me të gjitha shërbimet homologe e partnere: Europol, </w:t>
      </w:r>
      <w:r w:rsidR="00BC45FA">
        <w:rPr>
          <w:rFonts w:ascii="Garamond" w:hAnsi="Garamond"/>
          <w:sz w:val="24"/>
          <w:lang w:val="sq-AL"/>
        </w:rPr>
        <w:t>SELEC, INTERPOL</w:t>
      </w:r>
      <w:r w:rsidRPr="0069474E">
        <w:rPr>
          <w:rFonts w:ascii="Garamond" w:hAnsi="Garamond"/>
          <w:sz w:val="24"/>
          <w:lang w:val="sq-AL"/>
        </w:rPr>
        <w:t>, Interforza, TSC-SHBA</w:t>
      </w:r>
      <w:r w:rsidR="003E7478">
        <w:rPr>
          <w:rFonts w:ascii="Garamond" w:hAnsi="Garamond"/>
          <w:sz w:val="24"/>
          <w:lang w:val="sq-AL"/>
        </w:rPr>
        <w:t>.</w:t>
      </w:r>
    </w:p>
    <w:p w14:paraId="63014B0B" w14:textId="0915206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1.4.3: Rritja e numrit të informacioneve të shkëmbyera për identifikimin e vend</w:t>
      </w:r>
      <w:r w:rsidR="00932637" w:rsidRPr="0069474E">
        <w:rPr>
          <w:rFonts w:ascii="Garamond" w:hAnsi="Garamond"/>
          <w:sz w:val="24"/>
          <w:lang w:val="sq-AL"/>
        </w:rPr>
        <w:t>nd</w:t>
      </w:r>
      <w:r w:rsidRPr="0069474E">
        <w:rPr>
          <w:rFonts w:ascii="Garamond" w:hAnsi="Garamond"/>
          <w:sz w:val="24"/>
          <w:lang w:val="sq-AL"/>
        </w:rPr>
        <w:t>odhjes dhe kapjen e personave në kërkim ndërkombëtar për vepra me</w:t>
      </w:r>
      <w:r w:rsidR="002F1DCD" w:rsidRPr="0069474E">
        <w:rPr>
          <w:rFonts w:ascii="Garamond" w:hAnsi="Garamond"/>
          <w:sz w:val="24"/>
          <w:lang w:val="sq-AL"/>
        </w:rPr>
        <w:t xml:space="preserve"> </w:t>
      </w:r>
      <w:r w:rsidRPr="0069474E">
        <w:rPr>
          <w:rFonts w:ascii="Garamond" w:hAnsi="Garamond"/>
          <w:sz w:val="24"/>
          <w:lang w:val="sq-AL"/>
        </w:rPr>
        <w:t>qëllime terroriste</w:t>
      </w:r>
      <w:r w:rsidR="003E7478">
        <w:rPr>
          <w:rFonts w:ascii="Garamond" w:hAnsi="Garamond"/>
          <w:sz w:val="24"/>
          <w:lang w:val="sq-AL"/>
        </w:rPr>
        <w:t>.</w:t>
      </w:r>
    </w:p>
    <w:p w14:paraId="63014B0C" w14:textId="0A894A3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1.4.4: Kryerja e hetimeve/operacioneve të përbashkëta me partneret ndërkombëtare</w:t>
      </w:r>
      <w:r w:rsidR="002F1DCD" w:rsidRPr="0069474E">
        <w:rPr>
          <w:rFonts w:ascii="Garamond" w:hAnsi="Garamond"/>
          <w:sz w:val="24"/>
          <w:lang w:val="sq-AL"/>
        </w:rPr>
        <w:t xml:space="preserve"> </w:t>
      </w:r>
      <w:r w:rsidRPr="0069474E">
        <w:rPr>
          <w:rFonts w:ascii="Garamond" w:hAnsi="Garamond"/>
          <w:sz w:val="24"/>
          <w:lang w:val="sq-AL"/>
        </w:rPr>
        <w:t>për individë/grupe të dyshuara për veprimtari që lidhen</w:t>
      </w:r>
      <w:r w:rsidR="002F1DCD" w:rsidRPr="0069474E">
        <w:rPr>
          <w:rFonts w:ascii="Garamond" w:hAnsi="Garamond"/>
          <w:sz w:val="24"/>
          <w:lang w:val="sq-AL"/>
        </w:rPr>
        <w:t xml:space="preserve"> </w:t>
      </w:r>
      <w:r w:rsidRPr="0069474E">
        <w:rPr>
          <w:rFonts w:ascii="Garamond" w:hAnsi="Garamond"/>
          <w:sz w:val="24"/>
          <w:lang w:val="sq-AL"/>
        </w:rPr>
        <w:t>me terrorizmin brenda dhe jashtë vendit</w:t>
      </w:r>
      <w:r w:rsidR="003E7478">
        <w:rPr>
          <w:rFonts w:ascii="Garamond" w:hAnsi="Garamond"/>
          <w:sz w:val="24"/>
          <w:lang w:val="sq-AL"/>
        </w:rPr>
        <w:t>.</w:t>
      </w:r>
    </w:p>
    <w:p w14:paraId="63014B0D" w14:textId="66290A4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1.4.5: Përdorimi</w:t>
      </w:r>
      <w:r w:rsidR="002F1DCD" w:rsidRPr="0069474E">
        <w:rPr>
          <w:rFonts w:ascii="Garamond" w:hAnsi="Garamond"/>
          <w:sz w:val="24"/>
          <w:lang w:val="sq-AL"/>
        </w:rPr>
        <w:t xml:space="preserve"> </w:t>
      </w:r>
      <w:r w:rsidRPr="0069474E">
        <w:rPr>
          <w:rFonts w:ascii="Garamond" w:hAnsi="Garamond"/>
          <w:sz w:val="24"/>
          <w:lang w:val="sq-AL"/>
        </w:rPr>
        <w:t>me proaktivitet i produkteve, shërbimeve e platformave të komunikimit të Qendrës Evropiane Kundër Terrorizmit Europol.</w:t>
      </w:r>
    </w:p>
    <w:p w14:paraId="63014B0E" w14:textId="4FF0F34D" w:rsidR="00E652E7" w:rsidRPr="0069474E" w:rsidRDefault="00E652E7" w:rsidP="005C5552">
      <w:pPr>
        <w:spacing w:after="0" w:line="240" w:lineRule="auto"/>
        <w:rPr>
          <w:rFonts w:ascii="Garamond" w:hAnsi="Garamond"/>
          <w:sz w:val="24"/>
          <w:lang w:val="sq-AL"/>
        </w:rPr>
      </w:pPr>
      <w:bookmarkStart w:id="33" w:name="_Hlk59671903"/>
      <w:r w:rsidRPr="0069474E">
        <w:rPr>
          <w:rFonts w:ascii="Garamond" w:hAnsi="Garamond"/>
          <w:sz w:val="24"/>
          <w:lang w:val="sq-AL"/>
        </w:rPr>
        <w:t>Masa 1.4.6:</w:t>
      </w:r>
      <w:bookmarkEnd w:id="33"/>
      <w:r w:rsidRPr="0069474E">
        <w:rPr>
          <w:rFonts w:ascii="Garamond" w:hAnsi="Garamond"/>
          <w:sz w:val="24"/>
          <w:lang w:val="sq-AL"/>
        </w:rPr>
        <w:t xml:space="preserve"> Grumbullimi, përpunimi dhe analizimi i të dhënave informative mbi treguesit/indikatorët e veprimtarive/aktiviteteve terroriste si radikalizimi dhe ekstremizmi me natyrë fetare, etnike dhe ideologjike me qëllim sinjalizimin e veprimtarive të dyshimta me natyrë terroriste</w:t>
      </w:r>
      <w:r w:rsidR="003E7478">
        <w:rPr>
          <w:rFonts w:ascii="Garamond" w:hAnsi="Garamond"/>
          <w:sz w:val="24"/>
          <w:lang w:val="sq-AL"/>
        </w:rPr>
        <w:t>.</w:t>
      </w:r>
    </w:p>
    <w:p w14:paraId="63014B0F"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10" w14:textId="359A6DB3"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w:t>
      </w:r>
      <w:r w:rsidR="002F1DCD" w:rsidRPr="0069474E">
        <w:rPr>
          <w:rFonts w:ascii="Garamond" w:hAnsi="Garamond"/>
          <w:sz w:val="24"/>
          <w:lang w:val="sq-AL"/>
        </w:rPr>
        <w:t xml:space="preserve"> </w:t>
      </w:r>
      <w:r w:rsidR="00E652E7" w:rsidRPr="0069474E">
        <w:rPr>
          <w:rFonts w:ascii="Garamond" w:hAnsi="Garamond"/>
          <w:sz w:val="24"/>
          <w:lang w:val="sq-AL"/>
        </w:rPr>
        <w:t>i efektivitetit të informacioneve të shkëmbyera midis institucioneve brenda vendit</w:t>
      </w:r>
      <w:r w:rsidR="00B51A40">
        <w:rPr>
          <w:rFonts w:ascii="Garamond" w:hAnsi="Garamond"/>
          <w:sz w:val="24"/>
          <w:lang w:val="sq-AL"/>
        </w:rPr>
        <w:t>,</w:t>
      </w:r>
      <w:r w:rsidR="00E652E7" w:rsidRPr="0069474E">
        <w:rPr>
          <w:rFonts w:ascii="Garamond" w:hAnsi="Garamond"/>
          <w:sz w:val="24"/>
          <w:lang w:val="sq-AL"/>
        </w:rPr>
        <w:t xml:space="preserve"> si dhe me shërbimet partnere</w:t>
      </w:r>
      <w:r w:rsidR="00932637" w:rsidRPr="0069474E">
        <w:rPr>
          <w:rFonts w:ascii="Garamond" w:hAnsi="Garamond"/>
          <w:sz w:val="24"/>
          <w:lang w:val="sq-AL"/>
        </w:rPr>
        <w:t>.</w:t>
      </w:r>
    </w:p>
    <w:p w14:paraId="63014B11" w14:textId="69B2AA3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Rezultate të pritshme</w:t>
      </w:r>
      <w:r w:rsidR="003E7478">
        <w:rPr>
          <w:rFonts w:ascii="Garamond" w:hAnsi="Garamond"/>
          <w:sz w:val="24"/>
          <w:lang w:val="sq-AL"/>
        </w:rPr>
        <w:t>:</w:t>
      </w:r>
      <w:r w:rsidRPr="0069474E">
        <w:rPr>
          <w:rFonts w:ascii="Garamond" w:hAnsi="Garamond"/>
          <w:sz w:val="24"/>
          <w:lang w:val="sq-AL"/>
        </w:rPr>
        <w:t xml:space="preserve"> </w:t>
      </w:r>
    </w:p>
    <w:p w14:paraId="63014B12" w14:textId="4A34EB10"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informacioneve të shkëmbyera midis institucioneve brenda vendit</w:t>
      </w:r>
      <w:r w:rsidR="00B51A40">
        <w:rPr>
          <w:rFonts w:ascii="Garamond" w:hAnsi="Garamond"/>
          <w:sz w:val="24"/>
          <w:lang w:val="sq-AL"/>
        </w:rPr>
        <w:t>,</w:t>
      </w:r>
      <w:r w:rsidR="00E652E7" w:rsidRPr="0069474E">
        <w:rPr>
          <w:rFonts w:ascii="Garamond" w:hAnsi="Garamond"/>
          <w:sz w:val="24"/>
          <w:lang w:val="sq-AL"/>
        </w:rPr>
        <w:t xml:space="preserve"> si dhe me shërbimet e specializuara në </w:t>
      </w:r>
      <w:r w:rsidR="00932637" w:rsidRPr="0069474E">
        <w:rPr>
          <w:rFonts w:ascii="Garamond" w:hAnsi="Garamond"/>
          <w:sz w:val="24"/>
          <w:lang w:val="sq-AL"/>
        </w:rPr>
        <w:t>BE, Europol, SELEC dhe INTERPOL;</w:t>
      </w:r>
    </w:p>
    <w:p w14:paraId="63014B13" w14:textId="5AE4B78F"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bashkëpunimit dhe shkëmbimi i informacioneve për verifikimin e terroriz</w:t>
      </w:r>
      <w:r w:rsidR="00932637" w:rsidRPr="0069474E">
        <w:rPr>
          <w:rFonts w:ascii="Garamond" w:hAnsi="Garamond"/>
          <w:sz w:val="24"/>
          <w:lang w:val="sq-AL"/>
        </w:rPr>
        <w:t>mit në bazë të marrëveshjeve dy</w:t>
      </w:r>
      <w:r w:rsidR="00E652E7" w:rsidRPr="0069474E">
        <w:rPr>
          <w:rFonts w:ascii="Garamond" w:hAnsi="Garamond"/>
          <w:sz w:val="24"/>
          <w:lang w:val="sq-AL"/>
        </w:rPr>
        <w:t>palëshe me të gjitha shërbimet homologe sipas nevojës</w:t>
      </w:r>
      <w:r w:rsidR="00932637" w:rsidRPr="0069474E">
        <w:rPr>
          <w:rFonts w:ascii="Garamond" w:hAnsi="Garamond"/>
          <w:sz w:val="24"/>
          <w:lang w:val="sq-AL"/>
        </w:rPr>
        <w:t>;</w:t>
      </w:r>
    </w:p>
    <w:p w14:paraId="63014B14" w14:textId="4E7B953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informacioneve të shkëmbyera për identifikimin e vend</w:t>
      </w:r>
      <w:r w:rsidR="00932637" w:rsidRPr="0069474E">
        <w:rPr>
          <w:rFonts w:ascii="Garamond" w:hAnsi="Garamond"/>
          <w:sz w:val="24"/>
          <w:lang w:val="sq-AL"/>
        </w:rPr>
        <w:t>nd</w:t>
      </w:r>
      <w:r w:rsidR="00E652E7" w:rsidRPr="0069474E">
        <w:rPr>
          <w:rFonts w:ascii="Garamond" w:hAnsi="Garamond"/>
          <w:sz w:val="24"/>
          <w:lang w:val="sq-AL"/>
        </w:rPr>
        <w:t>odhjes dhe kapjen e personave në kërkim ndërkombëtar për vepra me qëllime terroriste</w:t>
      </w:r>
      <w:r w:rsidR="00932637" w:rsidRPr="0069474E">
        <w:rPr>
          <w:rFonts w:ascii="Garamond" w:hAnsi="Garamond"/>
          <w:sz w:val="24"/>
          <w:lang w:val="sq-AL"/>
        </w:rPr>
        <w:t>;</w:t>
      </w:r>
    </w:p>
    <w:p w14:paraId="63014B15" w14:textId="7A3CD30E"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numrit të hetimeve/operacioneve të përbashkëta me partneret ndërkombëtare për individë/grupe të dyshuara për veprimtari që lidhen me terrorizmin brenda dhe jashtë vendit</w:t>
      </w:r>
      <w:r w:rsidR="00932637" w:rsidRPr="0069474E">
        <w:rPr>
          <w:rFonts w:ascii="Garamond" w:hAnsi="Garamond"/>
          <w:sz w:val="24"/>
          <w:lang w:val="sq-AL"/>
        </w:rPr>
        <w:t>;</w:t>
      </w:r>
    </w:p>
    <w:p w14:paraId="63014B16" w14:textId="795A4514"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f</w:t>
      </w:r>
      <w:r w:rsidR="00E652E7" w:rsidRPr="0069474E">
        <w:rPr>
          <w:rFonts w:ascii="Garamond" w:hAnsi="Garamond"/>
          <w:sz w:val="24"/>
          <w:lang w:val="sq-AL"/>
        </w:rPr>
        <w:t>orcimi i kapaciteteve hetimore/identifikuese dhe parandaluese përmes përdorimit</w:t>
      </w:r>
      <w:r w:rsidR="002F1DCD" w:rsidRPr="0069474E">
        <w:rPr>
          <w:rFonts w:ascii="Garamond" w:hAnsi="Garamond"/>
          <w:sz w:val="24"/>
          <w:lang w:val="sq-AL"/>
        </w:rPr>
        <w:t xml:space="preserve"> </w:t>
      </w:r>
      <w:r w:rsidR="00E652E7" w:rsidRPr="0069474E">
        <w:rPr>
          <w:rFonts w:ascii="Garamond" w:hAnsi="Garamond"/>
          <w:sz w:val="24"/>
          <w:lang w:val="sq-AL"/>
        </w:rPr>
        <w:t>me proaktivitet të produkteve, shërbimeve e platformave të komunikimit të Qendrës Evropiane Kundër Terrorizmit Europol</w:t>
      </w:r>
      <w:r w:rsidR="00932637" w:rsidRPr="0069474E">
        <w:rPr>
          <w:rFonts w:ascii="Garamond" w:hAnsi="Garamond"/>
          <w:sz w:val="24"/>
          <w:lang w:val="sq-AL"/>
        </w:rPr>
        <w:t>.</w:t>
      </w:r>
    </w:p>
    <w:p w14:paraId="63014B17" w14:textId="1457157A"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2:</w:t>
      </w:r>
      <w:r w:rsidR="002F1DCD" w:rsidRPr="00905233">
        <w:rPr>
          <w:rFonts w:ascii="Garamond" w:hAnsi="Garamond"/>
          <w:b/>
          <w:sz w:val="24"/>
          <w:lang w:val="sq-AL"/>
        </w:rPr>
        <w:t xml:space="preserve"> </w:t>
      </w:r>
      <w:r w:rsidRPr="00905233">
        <w:rPr>
          <w:rFonts w:ascii="Garamond" w:hAnsi="Garamond"/>
          <w:b/>
          <w:sz w:val="24"/>
          <w:lang w:val="sq-AL"/>
        </w:rPr>
        <w:t>Ndërprerja e aktiviteteve të faqeve dhe platformave digjitale</w:t>
      </w:r>
      <w:r w:rsidR="00B51A40" w:rsidRPr="00905233">
        <w:rPr>
          <w:rFonts w:ascii="Garamond" w:hAnsi="Garamond"/>
          <w:b/>
          <w:sz w:val="24"/>
          <w:lang w:val="sq-AL"/>
        </w:rPr>
        <w:t>,</w:t>
      </w:r>
      <w:r w:rsidRPr="00905233">
        <w:rPr>
          <w:rFonts w:ascii="Garamond" w:hAnsi="Garamond"/>
          <w:b/>
          <w:sz w:val="24"/>
          <w:lang w:val="sq-AL"/>
        </w:rPr>
        <w:t xml:space="preserve"> si dhe individëve që tërheqin njerëz në terrorizëm</w:t>
      </w:r>
    </w:p>
    <w:p w14:paraId="63014B18"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2.1: Parandalimi i radikalizimit nëpërmjet internetit</w:t>
      </w:r>
    </w:p>
    <w:p w14:paraId="63014B19" w14:textId="058EB0C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2.1.1: Krijimi i një sistemi të aksesit të kontrolluar për grupmoshat e reja në site dhe faqe </w:t>
      </w:r>
      <w:r w:rsidRPr="0069474E">
        <w:rPr>
          <w:rFonts w:ascii="Garamond" w:hAnsi="Garamond"/>
          <w:i/>
          <w:sz w:val="24"/>
          <w:lang w:val="sq-AL"/>
        </w:rPr>
        <w:t>online</w:t>
      </w:r>
      <w:r w:rsidRPr="0069474E">
        <w:rPr>
          <w:rFonts w:ascii="Garamond" w:hAnsi="Garamond"/>
          <w:sz w:val="24"/>
          <w:lang w:val="sq-AL"/>
        </w:rPr>
        <w:t xml:space="preserve"> të cilat mund të kenë përmbajtje propagandiste</w:t>
      </w:r>
      <w:bookmarkStart w:id="34" w:name="_Hlk59672455"/>
      <w:r w:rsidR="003E7478">
        <w:rPr>
          <w:rFonts w:ascii="Garamond" w:hAnsi="Garamond"/>
          <w:sz w:val="24"/>
          <w:lang w:val="sq-AL"/>
        </w:rPr>
        <w:t>.</w:t>
      </w:r>
    </w:p>
    <w:p w14:paraId="63014B1A"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2.1.2:</w:t>
      </w:r>
      <w:bookmarkEnd w:id="34"/>
      <w:r w:rsidRPr="0069474E">
        <w:rPr>
          <w:rFonts w:ascii="Garamond" w:hAnsi="Garamond"/>
          <w:sz w:val="24"/>
          <w:lang w:val="sq-AL"/>
        </w:rPr>
        <w:t xml:space="preserve"> Krijimi i hapësirave për denoncimin e faqeve/profileve të dyshimta në faqet zyrtare të P.SH, AKCESK, CVE etj. </w:t>
      </w:r>
    </w:p>
    <w:p w14:paraId="63014B1B" w14:textId="4E219D4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2.1.3: Zhvillimi i spoteve ndërg</w:t>
      </w:r>
      <w:r w:rsidR="00B51A40">
        <w:rPr>
          <w:rFonts w:ascii="Garamond" w:hAnsi="Garamond"/>
          <w:sz w:val="24"/>
          <w:lang w:val="sq-AL"/>
        </w:rPr>
        <w:t>jegjësuese për t’u shpërndarë te</w:t>
      </w:r>
      <w:r w:rsidRPr="0069474E">
        <w:rPr>
          <w:rFonts w:ascii="Garamond" w:hAnsi="Garamond"/>
          <w:sz w:val="24"/>
          <w:lang w:val="sq-AL"/>
        </w:rPr>
        <w:t xml:space="preserve"> përdoruesit e internetit, nëpërmjet profileve zyrtare të agjencive shtetërore apo faqeve zyrtare të internetit</w:t>
      </w:r>
      <w:r w:rsidR="003E7478">
        <w:rPr>
          <w:rFonts w:ascii="Garamond" w:hAnsi="Garamond"/>
          <w:sz w:val="24"/>
          <w:lang w:val="sq-AL"/>
        </w:rPr>
        <w:t>.</w:t>
      </w:r>
    </w:p>
    <w:p w14:paraId="63014B1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2.1.4: Kryerja e monitorimeve të faqeve të internetit nga agjencitë ligj-zbatuese për mesazhe/profile radikale, ekstremiste e terroriste.</w:t>
      </w:r>
    </w:p>
    <w:p w14:paraId="63014B1D" w14:textId="7A9BDA2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2.1.5: Inspektimet në distancë dhe në mjediset e punës së sipërmarrësit</w:t>
      </w:r>
      <w:r w:rsidR="003E7478">
        <w:rPr>
          <w:rFonts w:ascii="Garamond" w:hAnsi="Garamond"/>
          <w:sz w:val="24"/>
          <w:lang w:val="sq-AL"/>
        </w:rPr>
        <w:t>.</w:t>
      </w:r>
    </w:p>
    <w:p w14:paraId="63014B1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1F" w14:textId="29CA6B01"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 xml:space="preserve">ndeksi i uljes së ekspozimit të grupmoshave të reja në site dhe faqe </w:t>
      </w:r>
      <w:r w:rsidR="00E652E7" w:rsidRPr="0069474E">
        <w:rPr>
          <w:rFonts w:ascii="Garamond" w:hAnsi="Garamond"/>
          <w:i/>
          <w:sz w:val="24"/>
          <w:lang w:val="sq-AL"/>
        </w:rPr>
        <w:t>online</w:t>
      </w:r>
      <w:r w:rsidR="00E652E7" w:rsidRPr="0069474E">
        <w:rPr>
          <w:rFonts w:ascii="Garamond" w:hAnsi="Garamond"/>
          <w:sz w:val="24"/>
          <w:lang w:val="sq-AL"/>
        </w:rPr>
        <w:t xml:space="preserve"> të cilat me përmbajtje pro</w:t>
      </w:r>
      <w:r w:rsidR="003E7478">
        <w:rPr>
          <w:rFonts w:ascii="Garamond" w:hAnsi="Garamond"/>
          <w:sz w:val="24"/>
          <w:lang w:val="sq-AL"/>
        </w:rPr>
        <w:t>pagandiste;</w:t>
      </w:r>
    </w:p>
    <w:p w14:paraId="63014B20" w14:textId="67AC87AA"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i</w:t>
      </w:r>
      <w:r w:rsidR="00E652E7" w:rsidRPr="0069474E">
        <w:rPr>
          <w:rFonts w:ascii="Garamond" w:hAnsi="Garamond"/>
          <w:sz w:val="24"/>
          <w:lang w:val="sq-AL"/>
        </w:rPr>
        <w:t>ndeksi i rritjes së identifikimit të profileve me përmbajtje terroriste</w:t>
      </w:r>
      <w:r w:rsidR="002F1DCD" w:rsidRPr="0069474E">
        <w:rPr>
          <w:rFonts w:ascii="Garamond" w:hAnsi="Garamond"/>
          <w:sz w:val="24"/>
          <w:lang w:val="sq-AL"/>
        </w:rPr>
        <w:t xml:space="preserve"> </w:t>
      </w:r>
      <w:r w:rsidR="00E652E7" w:rsidRPr="0069474E">
        <w:rPr>
          <w:rFonts w:ascii="Garamond" w:hAnsi="Garamond"/>
          <w:sz w:val="24"/>
          <w:lang w:val="sq-AL"/>
        </w:rPr>
        <w:t>përmes monitorimit të burimeve të hapura</w:t>
      </w:r>
      <w:r w:rsidR="003E7478">
        <w:rPr>
          <w:rFonts w:ascii="Garamond" w:hAnsi="Garamond"/>
          <w:sz w:val="24"/>
          <w:lang w:val="sq-AL"/>
        </w:rPr>
        <w:t>.</w:t>
      </w:r>
    </w:p>
    <w:p w14:paraId="63014B21"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B22" w14:textId="7F48E083"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b</w:t>
      </w:r>
      <w:r w:rsidR="00E652E7" w:rsidRPr="0069474E">
        <w:rPr>
          <w:rFonts w:ascii="Garamond" w:hAnsi="Garamond"/>
          <w:sz w:val="24"/>
          <w:lang w:val="sq-AL"/>
        </w:rPr>
        <w:t>llokimi i të gjitha faqeve (</w:t>
      </w:r>
      <w:r w:rsidR="00E652E7" w:rsidRPr="0069474E">
        <w:rPr>
          <w:rFonts w:ascii="Garamond" w:hAnsi="Garamond"/>
          <w:i/>
          <w:sz w:val="24"/>
          <w:lang w:val="sq-AL"/>
        </w:rPr>
        <w:t>links</w:t>
      </w:r>
      <w:r w:rsidR="00E652E7" w:rsidRPr="0069474E">
        <w:rPr>
          <w:rFonts w:ascii="Garamond" w:hAnsi="Garamond"/>
          <w:sz w:val="24"/>
          <w:lang w:val="sq-AL"/>
        </w:rPr>
        <w:t xml:space="preserve">; në raste të caktuara edhe </w:t>
      </w:r>
      <w:r w:rsidR="00E652E7" w:rsidRPr="0069474E">
        <w:rPr>
          <w:rFonts w:ascii="Garamond" w:hAnsi="Garamond"/>
          <w:i/>
          <w:sz w:val="24"/>
          <w:lang w:val="sq-AL"/>
        </w:rPr>
        <w:t>domain</w:t>
      </w:r>
      <w:r w:rsidR="00932637" w:rsidRPr="0069474E">
        <w:rPr>
          <w:rFonts w:ascii="Garamond" w:hAnsi="Garamond"/>
          <w:sz w:val="24"/>
          <w:lang w:val="sq-AL"/>
        </w:rPr>
        <w:t>-</w:t>
      </w:r>
      <w:r w:rsidR="00E652E7" w:rsidRPr="0069474E">
        <w:rPr>
          <w:rFonts w:ascii="Garamond" w:hAnsi="Garamond"/>
          <w:sz w:val="24"/>
          <w:lang w:val="sq-AL"/>
        </w:rPr>
        <w:t>e) apo i aplikacioneve që në përmbajtje kanë propagandë terroriste, në territorin e Republikës së Shqipërisë, nga sipërmarrësit e komunikimeve elektronike (ofruesit e shërbimit internet – ISP), sipas përcaktimeve ligjore</w:t>
      </w:r>
      <w:r w:rsidR="003E7478">
        <w:rPr>
          <w:rFonts w:ascii="Garamond" w:hAnsi="Garamond"/>
          <w:sz w:val="24"/>
          <w:lang w:val="sq-AL"/>
        </w:rPr>
        <w:t>;</w:t>
      </w:r>
    </w:p>
    <w:p w14:paraId="63014B24" w14:textId="2944B45C" w:rsidR="00E652E7" w:rsidRPr="0069474E" w:rsidRDefault="00AC7C04" w:rsidP="000C58F1">
      <w:pPr>
        <w:spacing w:after="0" w:line="240" w:lineRule="auto"/>
        <w:rPr>
          <w:rFonts w:ascii="Garamond" w:hAnsi="Garamond"/>
          <w:sz w:val="24"/>
          <w:lang w:val="sq-AL"/>
        </w:rPr>
      </w:pPr>
      <w:r w:rsidRPr="0069474E">
        <w:rPr>
          <w:rFonts w:ascii="Garamond" w:hAnsi="Garamond"/>
          <w:sz w:val="24"/>
          <w:lang w:val="sq-AL"/>
        </w:rPr>
        <w:t xml:space="preserve">- </w:t>
      </w:r>
      <w:r w:rsidR="003E7478">
        <w:rPr>
          <w:rFonts w:ascii="Garamond" w:hAnsi="Garamond"/>
          <w:sz w:val="24"/>
          <w:lang w:val="sq-AL"/>
        </w:rPr>
        <w:t>r</w:t>
      </w:r>
      <w:r w:rsidR="00E652E7" w:rsidRPr="0069474E">
        <w:rPr>
          <w:rFonts w:ascii="Garamond" w:hAnsi="Garamond"/>
          <w:sz w:val="24"/>
          <w:lang w:val="sq-AL"/>
        </w:rPr>
        <w:t>ritja e kontrollit dhe ulja e ekspozimit të grupmoshave të reja ndaj propagandës që çon në radikalizim përmes interneti</w:t>
      </w:r>
      <w:r w:rsidR="000C58F1" w:rsidRPr="0069474E">
        <w:rPr>
          <w:rFonts w:ascii="Garamond" w:hAnsi="Garamond"/>
          <w:sz w:val="24"/>
          <w:lang w:val="sq-AL"/>
        </w:rPr>
        <w:t>t dhe faqeve me këtë përmbajtje</w:t>
      </w:r>
    </w:p>
    <w:p w14:paraId="63014B25" w14:textId="4BC7FA00" w:rsidR="00E652E7" w:rsidRPr="0069474E" w:rsidRDefault="00E652E7" w:rsidP="005C5552">
      <w:pPr>
        <w:spacing w:after="0" w:line="240" w:lineRule="auto"/>
        <w:rPr>
          <w:rFonts w:ascii="Garamond" w:hAnsi="Garamond"/>
          <w:sz w:val="24"/>
          <w:lang w:val="sq-AL"/>
        </w:rPr>
      </w:pPr>
      <w:bookmarkStart w:id="35" w:name="_Hlk59672487"/>
      <w:r w:rsidRPr="0069474E">
        <w:rPr>
          <w:rFonts w:ascii="Garamond" w:hAnsi="Garamond"/>
          <w:sz w:val="24"/>
          <w:lang w:val="sq-AL"/>
        </w:rPr>
        <w:t>Objektivi specifik 2.2:</w:t>
      </w:r>
      <w:bookmarkEnd w:id="35"/>
      <w:r w:rsidRPr="0069474E">
        <w:rPr>
          <w:rFonts w:ascii="Garamond" w:hAnsi="Garamond"/>
          <w:sz w:val="24"/>
          <w:lang w:val="sq-AL"/>
        </w:rPr>
        <w:t xml:space="preserve"> Rritja e prezencës së strukturave të antiterrorit në mjedisin virtual përmes kontrollit dhe monitorimit të hapësirave virtuale përfshirë </w:t>
      </w:r>
      <w:r w:rsidRPr="0069474E">
        <w:rPr>
          <w:rFonts w:ascii="Garamond" w:hAnsi="Garamond"/>
          <w:i/>
          <w:sz w:val="24"/>
          <w:lang w:val="sq-AL"/>
        </w:rPr>
        <w:t>darknet</w:t>
      </w:r>
      <w:r w:rsidRPr="0069474E">
        <w:rPr>
          <w:rFonts w:ascii="Garamond" w:hAnsi="Garamond"/>
          <w:sz w:val="24"/>
          <w:lang w:val="sq-AL"/>
        </w:rPr>
        <w:t>-in</w:t>
      </w:r>
      <w:r w:rsidR="003E7478">
        <w:rPr>
          <w:rFonts w:ascii="Garamond" w:hAnsi="Garamond"/>
          <w:sz w:val="24"/>
          <w:lang w:val="sq-AL"/>
        </w:rPr>
        <w:t>.</w:t>
      </w:r>
    </w:p>
    <w:p w14:paraId="63014B26" w14:textId="51CE9DE7" w:rsidR="00E652E7" w:rsidRPr="0069474E" w:rsidRDefault="00E652E7" w:rsidP="005C5552">
      <w:pPr>
        <w:spacing w:after="0" w:line="240" w:lineRule="auto"/>
        <w:rPr>
          <w:rFonts w:ascii="Garamond" w:hAnsi="Garamond"/>
          <w:sz w:val="24"/>
          <w:lang w:val="sq-AL"/>
        </w:rPr>
      </w:pPr>
      <w:bookmarkStart w:id="36" w:name="_Hlk59672525"/>
      <w:r w:rsidRPr="0069474E">
        <w:rPr>
          <w:rFonts w:ascii="Garamond" w:hAnsi="Garamond"/>
          <w:sz w:val="24"/>
          <w:lang w:val="sq-AL"/>
        </w:rPr>
        <w:t xml:space="preserve">Masa 2.2.1: </w:t>
      </w:r>
      <w:bookmarkEnd w:id="36"/>
      <w:r w:rsidRPr="0069474E">
        <w:rPr>
          <w:rFonts w:ascii="Garamond" w:hAnsi="Garamond"/>
          <w:sz w:val="24"/>
          <w:lang w:val="sq-AL"/>
        </w:rPr>
        <w:t>Rritja e kapaciteteve për identifikimin e profileve në rrjete sociale me përmbajtje terroriste</w:t>
      </w:r>
      <w:r w:rsidR="003E7478">
        <w:rPr>
          <w:rFonts w:ascii="Garamond" w:hAnsi="Garamond"/>
          <w:sz w:val="24"/>
          <w:lang w:val="sq-AL"/>
        </w:rPr>
        <w:t>.</w:t>
      </w:r>
    </w:p>
    <w:p w14:paraId="63014B27" w14:textId="6F37440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2.3: Parandalimi i radikalizimit dhe rekrutimeve terroriste duke rritur bashkëpunimin bilateral, rajonal dhe ndërkombëtar dhe me prodhuesit e aplikacioneve në internet</w:t>
      </w:r>
      <w:r w:rsidR="003E7478">
        <w:rPr>
          <w:rFonts w:ascii="Garamond" w:hAnsi="Garamond"/>
          <w:sz w:val="24"/>
          <w:lang w:val="sq-AL"/>
        </w:rPr>
        <w:t>.</w:t>
      </w:r>
    </w:p>
    <w:p w14:paraId="63014B28" w14:textId="36394929" w:rsidR="00E652E7" w:rsidRPr="0069474E" w:rsidRDefault="00E652E7" w:rsidP="005C5552">
      <w:pPr>
        <w:spacing w:after="0" w:line="240" w:lineRule="auto"/>
        <w:rPr>
          <w:rFonts w:ascii="Garamond" w:hAnsi="Garamond"/>
          <w:sz w:val="24"/>
          <w:lang w:val="sq-AL"/>
        </w:rPr>
      </w:pPr>
      <w:bookmarkStart w:id="37" w:name="_Hlk59672560"/>
      <w:r w:rsidRPr="0069474E">
        <w:rPr>
          <w:rFonts w:ascii="Garamond" w:hAnsi="Garamond"/>
          <w:sz w:val="24"/>
          <w:lang w:val="sq-AL"/>
        </w:rPr>
        <w:t>Masa 2.3.1:</w:t>
      </w:r>
      <w:bookmarkEnd w:id="37"/>
      <w:r w:rsidRPr="0069474E">
        <w:rPr>
          <w:rFonts w:ascii="Garamond" w:hAnsi="Garamond"/>
          <w:sz w:val="24"/>
          <w:lang w:val="sq-AL"/>
        </w:rPr>
        <w:t xml:space="preserve"> Zhvillimi i takimeve bilaterale, rajonale dhe ndërkombëtare</w:t>
      </w:r>
      <w:r w:rsidR="003E7478">
        <w:rPr>
          <w:rFonts w:ascii="Garamond" w:hAnsi="Garamond"/>
          <w:sz w:val="24"/>
          <w:lang w:val="sq-AL"/>
        </w:rPr>
        <w:t>.</w:t>
      </w:r>
    </w:p>
    <w:p w14:paraId="63014B29" w14:textId="4EB87F89" w:rsidR="00E652E7" w:rsidRPr="0069474E" w:rsidRDefault="00E652E7" w:rsidP="005C5552">
      <w:pPr>
        <w:spacing w:after="0" w:line="240" w:lineRule="auto"/>
        <w:rPr>
          <w:rFonts w:ascii="Garamond" w:hAnsi="Garamond"/>
          <w:sz w:val="24"/>
          <w:lang w:val="sq-AL"/>
        </w:rPr>
      </w:pPr>
      <w:bookmarkStart w:id="38" w:name="_Hlk59673263"/>
      <w:r w:rsidRPr="0069474E">
        <w:rPr>
          <w:rFonts w:ascii="Garamond" w:hAnsi="Garamond"/>
          <w:sz w:val="24"/>
          <w:lang w:val="sq-AL"/>
        </w:rPr>
        <w:t>Masa 2.3.2:</w:t>
      </w:r>
      <w:bookmarkEnd w:id="38"/>
      <w:r w:rsidRPr="0069474E">
        <w:rPr>
          <w:rFonts w:ascii="Garamond" w:hAnsi="Garamond"/>
          <w:sz w:val="24"/>
          <w:lang w:val="sq-AL"/>
        </w:rPr>
        <w:t xml:space="preserve"> Lidhja e marrëveshjeve për bashkëpunim brenda fushës</w:t>
      </w:r>
      <w:r w:rsidR="003E7478">
        <w:rPr>
          <w:rFonts w:ascii="Garamond" w:hAnsi="Garamond"/>
          <w:sz w:val="24"/>
          <w:lang w:val="sq-AL"/>
        </w:rPr>
        <w:t>.</w:t>
      </w:r>
    </w:p>
    <w:p w14:paraId="63014B2A"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2.3.3: Pjesëmarrja në konferenca, </w:t>
      </w:r>
      <w:r w:rsidRPr="0069474E">
        <w:rPr>
          <w:rFonts w:ascii="Garamond" w:hAnsi="Garamond"/>
          <w:i/>
          <w:sz w:val="24"/>
          <w:lang w:val="sq-AL"/>
        </w:rPr>
        <w:t>workshop</w:t>
      </w:r>
      <w:r w:rsidRPr="0069474E">
        <w:rPr>
          <w:rFonts w:ascii="Garamond" w:hAnsi="Garamond"/>
          <w:sz w:val="24"/>
          <w:lang w:val="sq-AL"/>
        </w:rPr>
        <w:t>-e etj.</w:t>
      </w:r>
    </w:p>
    <w:p w14:paraId="63014B2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2C" w14:textId="17019C37"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rritjes së nivelit të bashkëpunimit bilateral, rajonal dhe ndërkombëtar brenda fushës</w:t>
      </w:r>
      <w:r w:rsidR="003E7478">
        <w:rPr>
          <w:rFonts w:ascii="Garamond" w:hAnsi="Garamond"/>
          <w:sz w:val="24"/>
          <w:lang w:val="sq-AL"/>
        </w:rPr>
        <w:t>.</w:t>
      </w:r>
    </w:p>
    <w:p w14:paraId="63014B2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B2E" w14:textId="4E4C2C22" w:rsidR="00E652E7" w:rsidRPr="0069474E" w:rsidRDefault="00AC7C04" w:rsidP="005C5552">
      <w:pPr>
        <w:spacing w:after="0" w:line="240" w:lineRule="auto"/>
        <w:rPr>
          <w:rFonts w:ascii="Garamond" w:hAnsi="Garamond"/>
          <w:sz w:val="24"/>
          <w:lang w:val="sq-AL"/>
        </w:rPr>
      </w:pPr>
      <w:bookmarkStart w:id="39" w:name="_Hlk59672805"/>
      <w:r w:rsidRPr="0069474E">
        <w:rPr>
          <w:rFonts w:ascii="Garamond" w:hAnsi="Garamond"/>
          <w:sz w:val="24"/>
          <w:lang w:val="sq-AL"/>
        </w:rPr>
        <w:t xml:space="preserve">- </w:t>
      </w:r>
      <w:r w:rsidR="003E7478" w:rsidRPr="0069474E">
        <w:rPr>
          <w:rFonts w:ascii="Garamond" w:hAnsi="Garamond"/>
          <w:sz w:val="24"/>
          <w:lang w:val="sq-AL"/>
        </w:rPr>
        <w:t>r</w:t>
      </w:r>
      <w:r w:rsidR="00E652E7" w:rsidRPr="0069474E">
        <w:rPr>
          <w:rFonts w:ascii="Garamond" w:hAnsi="Garamond"/>
          <w:sz w:val="24"/>
          <w:lang w:val="sq-AL"/>
        </w:rPr>
        <w:t xml:space="preserve">ritja e numrit të </w:t>
      </w:r>
      <w:bookmarkEnd w:id="39"/>
      <w:r w:rsidR="00E652E7" w:rsidRPr="0069474E">
        <w:rPr>
          <w:rFonts w:ascii="Garamond" w:hAnsi="Garamond"/>
          <w:sz w:val="24"/>
          <w:lang w:val="sq-AL"/>
        </w:rPr>
        <w:t xml:space="preserve">takimeve bilaterale, rajonale </w:t>
      </w:r>
      <w:r w:rsidR="000C58F1" w:rsidRPr="0069474E">
        <w:rPr>
          <w:rFonts w:ascii="Garamond" w:hAnsi="Garamond"/>
          <w:sz w:val="24"/>
          <w:lang w:val="sq-AL"/>
        </w:rPr>
        <w:t>dhe ndërkombëtare të zhvilluara;</w:t>
      </w:r>
    </w:p>
    <w:p w14:paraId="63014B2F" w14:textId="2E55574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r</w:t>
      </w:r>
      <w:r w:rsidR="00E652E7" w:rsidRPr="0069474E">
        <w:rPr>
          <w:rFonts w:ascii="Garamond" w:hAnsi="Garamond"/>
          <w:sz w:val="24"/>
          <w:lang w:val="sq-AL"/>
        </w:rPr>
        <w:t>ritja e numrit të marrëveshjeve të lidhura për bashkëpunim brenda fushës për shkëmbimin e informacionit</w:t>
      </w:r>
      <w:r w:rsidR="000C58F1" w:rsidRPr="0069474E">
        <w:rPr>
          <w:rFonts w:ascii="Garamond" w:hAnsi="Garamond"/>
          <w:sz w:val="24"/>
          <w:lang w:val="sq-AL"/>
        </w:rPr>
        <w:t>;</w:t>
      </w:r>
    </w:p>
    <w:p w14:paraId="63014B30" w14:textId="31F522EB"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3E7478" w:rsidRPr="0069474E">
        <w:rPr>
          <w:rFonts w:ascii="Garamond" w:hAnsi="Garamond"/>
          <w:sz w:val="24"/>
          <w:lang w:val="sq-AL"/>
        </w:rPr>
        <w:t>r</w:t>
      </w:r>
      <w:r w:rsidR="00E652E7" w:rsidRPr="0069474E">
        <w:rPr>
          <w:rFonts w:ascii="Garamond" w:hAnsi="Garamond"/>
          <w:sz w:val="24"/>
          <w:lang w:val="sq-AL"/>
        </w:rPr>
        <w:t xml:space="preserve">ritja e pjesëmarrjes në konferenca, </w:t>
      </w:r>
      <w:r w:rsidR="00E652E7" w:rsidRPr="0069474E">
        <w:rPr>
          <w:rFonts w:ascii="Garamond" w:hAnsi="Garamond"/>
          <w:i/>
          <w:sz w:val="24"/>
          <w:lang w:val="sq-AL"/>
        </w:rPr>
        <w:t>workshop</w:t>
      </w:r>
      <w:r w:rsidR="00E652E7" w:rsidRPr="0069474E">
        <w:rPr>
          <w:rFonts w:ascii="Garamond" w:hAnsi="Garamond"/>
          <w:sz w:val="24"/>
          <w:lang w:val="sq-AL"/>
        </w:rPr>
        <w:t>-e etj. duke sjellë rritjen e nivelit të informimit dhe ekspertizës</w:t>
      </w:r>
      <w:r w:rsidR="000C58F1" w:rsidRPr="0069474E">
        <w:rPr>
          <w:rFonts w:ascii="Garamond" w:hAnsi="Garamond"/>
          <w:sz w:val="24"/>
          <w:lang w:val="sq-AL"/>
        </w:rPr>
        <w:t>.</w:t>
      </w:r>
    </w:p>
    <w:p w14:paraId="63014B31" w14:textId="51D8153B"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3: Kuptimi i kërcënimeve të terrorizmit në vendin tonë përmes identifikimit të hershëm të grupeve të synuara dhe të metodave radikale</w:t>
      </w:r>
    </w:p>
    <w:p w14:paraId="63014B32" w14:textId="11673953" w:rsidR="00E652E7" w:rsidRPr="0069474E" w:rsidRDefault="00E652E7" w:rsidP="005C5552">
      <w:pPr>
        <w:spacing w:after="0" w:line="240" w:lineRule="auto"/>
        <w:rPr>
          <w:rFonts w:ascii="Garamond" w:hAnsi="Garamond"/>
          <w:sz w:val="24"/>
          <w:lang w:val="sq-AL"/>
        </w:rPr>
      </w:pPr>
      <w:bookmarkStart w:id="40" w:name="_Hlk59673575"/>
      <w:r w:rsidRPr="0069474E">
        <w:rPr>
          <w:rFonts w:ascii="Garamond" w:hAnsi="Garamond"/>
          <w:sz w:val="24"/>
          <w:lang w:val="sq-AL"/>
        </w:rPr>
        <w:t xml:space="preserve">Objektivi specifik 3.1: </w:t>
      </w:r>
      <w:bookmarkEnd w:id="40"/>
      <w:r w:rsidRPr="0069474E">
        <w:rPr>
          <w:rFonts w:ascii="Garamond" w:hAnsi="Garamond"/>
          <w:sz w:val="24"/>
          <w:lang w:val="sq-AL"/>
        </w:rPr>
        <w:t>Vlerësimi dhe analizimi i faktorëve që çojnë në radikalizim dhe ekstremizëm të dhunshëm</w:t>
      </w:r>
      <w:r w:rsidR="00A0494E">
        <w:rPr>
          <w:rFonts w:ascii="Garamond" w:hAnsi="Garamond"/>
          <w:sz w:val="24"/>
          <w:lang w:val="sq-AL"/>
        </w:rPr>
        <w:t>.</w:t>
      </w:r>
    </w:p>
    <w:p w14:paraId="63014B33" w14:textId="400ECF1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3.1.1: Bashkëpunimi në nivel rajonal dhe ndërkombëtar për identifikimin e faktorëve që çojnë individët drejt radikalizimit dhe ekstremizmit të dhunshëm</w:t>
      </w:r>
      <w:r w:rsidR="00A0494E">
        <w:rPr>
          <w:rFonts w:ascii="Garamond" w:hAnsi="Garamond"/>
          <w:sz w:val="24"/>
          <w:lang w:val="sq-AL"/>
        </w:rPr>
        <w:t>.</w:t>
      </w:r>
    </w:p>
    <w:p w14:paraId="63014B34" w14:textId="132C5A9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3.1.2: Hartimi i protokolleve dhe sistemeve të ndarjes së informacionit për të mbledhur, sistemuar dhe ndarë të dhëna nga një gamë e gjerë burimesh, me qëllim që të mundësohen reagime dhe përpjekje parandaluese efektive dhe në kohë ndaj ekstremizmit të dhunshëm</w:t>
      </w:r>
      <w:r w:rsidR="00A0494E">
        <w:rPr>
          <w:rFonts w:ascii="Garamond" w:hAnsi="Garamond"/>
          <w:sz w:val="24"/>
          <w:lang w:val="sq-AL"/>
        </w:rPr>
        <w:t>.</w:t>
      </w:r>
    </w:p>
    <w:p w14:paraId="63014B3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3.1.3: Zhvillimi i protokolleve specifike për personat e radikalizuar në Shqipëri, duke iu përshtatur karakteristikave dhe veçorive që mbart ky fenomen në vendin tonë dhe shpërndarja e tyre profesionistëve të vijës së parë, për evidentimin dhe sinjalizimin e hershëm të tyre.</w:t>
      </w:r>
    </w:p>
    <w:p w14:paraId="63014B36" w14:textId="279BF82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3.1.4: Krijimi i një databaze për rastet e identifikuara dhe mbledhja e të dhënave</w:t>
      </w:r>
      <w:r w:rsidR="002F1DCD" w:rsidRPr="0069474E">
        <w:rPr>
          <w:rFonts w:ascii="Garamond" w:hAnsi="Garamond"/>
          <w:sz w:val="24"/>
          <w:lang w:val="sq-AL"/>
        </w:rPr>
        <w:t xml:space="preserve"> </w:t>
      </w:r>
      <w:r w:rsidRPr="0069474E">
        <w:rPr>
          <w:rFonts w:ascii="Garamond" w:hAnsi="Garamond"/>
          <w:sz w:val="24"/>
          <w:lang w:val="sq-AL"/>
        </w:rPr>
        <w:t>për nxënësit e shkollave që shfaqin sjellje me risk të lartë</w:t>
      </w:r>
      <w:r w:rsidR="00A0494E">
        <w:rPr>
          <w:rFonts w:ascii="Garamond" w:hAnsi="Garamond"/>
          <w:sz w:val="24"/>
          <w:lang w:val="sq-AL"/>
        </w:rPr>
        <w:t>.</w:t>
      </w:r>
    </w:p>
    <w:p w14:paraId="63014B37" w14:textId="258C74FF" w:rsidR="00E652E7" w:rsidRPr="0069474E" w:rsidRDefault="00E652E7" w:rsidP="005C5552">
      <w:pPr>
        <w:spacing w:after="0" w:line="240" w:lineRule="auto"/>
        <w:rPr>
          <w:rFonts w:ascii="Garamond" w:hAnsi="Garamond"/>
          <w:sz w:val="24"/>
          <w:lang w:val="sq-AL"/>
        </w:rPr>
      </w:pPr>
      <w:bookmarkStart w:id="41" w:name="_Hlk59673609"/>
      <w:r w:rsidRPr="0069474E">
        <w:rPr>
          <w:rFonts w:ascii="Garamond" w:hAnsi="Garamond"/>
          <w:sz w:val="24"/>
          <w:lang w:val="sq-AL"/>
        </w:rPr>
        <w:t>Masa 3.1.5:</w:t>
      </w:r>
      <w:bookmarkEnd w:id="41"/>
      <w:r w:rsidRPr="0069474E">
        <w:rPr>
          <w:rFonts w:ascii="Garamond" w:hAnsi="Garamond"/>
          <w:sz w:val="24"/>
          <w:lang w:val="sq-AL"/>
        </w:rPr>
        <w:t xml:space="preserve"> Zhvillimi i takimeve periodike me përfaqësues të Zyrës Vendore Arsimore, Njësisë së Mbrojtjes së Fëmijës</w:t>
      </w:r>
      <w:r w:rsidR="002F1DCD" w:rsidRPr="0069474E">
        <w:rPr>
          <w:rFonts w:ascii="Garamond" w:hAnsi="Garamond"/>
          <w:sz w:val="24"/>
          <w:lang w:val="sq-AL"/>
        </w:rPr>
        <w:t xml:space="preserve"> </w:t>
      </w:r>
      <w:r w:rsidRPr="0069474E">
        <w:rPr>
          <w:rFonts w:ascii="Garamond" w:hAnsi="Garamond"/>
          <w:sz w:val="24"/>
          <w:lang w:val="sq-AL"/>
        </w:rPr>
        <w:t>dhe përfaqësues të Policisë së Shtetit</w:t>
      </w:r>
      <w:r w:rsidR="00A0494E">
        <w:rPr>
          <w:rFonts w:ascii="Garamond" w:hAnsi="Garamond"/>
          <w:sz w:val="24"/>
          <w:lang w:val="sq-AL"/>
        </w:rPr>
        <w:t>.</w:t>
      </w:r>
    </w:p>
    <w:p w14:paraId="63014B38"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39" w14:textId="18711948"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nivelit analitik dhe të përpunimit të informacionit</w:t>
      </w:r>
      <w:r w:rsidR="00A0494E">
        <w:rPr>
          <w:rFonts w:ascii="Garamond" w:hAnsi="Garamond"/>
          <w:sz w:val="24"/>
          <w:lang w:val="sq-AL"/>
        </w:rPr>
        <w:t>.</w:t>
      </w:r>
    </w:p>
    <w:p w14:paraId="63014B3A" w14:textId="16BDAEBB" w:rsidR="00E652E7" w:rsidRPr="0069474E" w:rsidRDefault="00E652E7" w:rsidP="005C5552">
      <w:pPr>
        <w:spacing w:after="0" w:line="240" w:lineRule="auto"/>
        <w:rPr>
          <w:rFonts w:ascii="Garamond" w:hAnsi="Garamond"/>
          <w:sz w:val="24"/>
          <w:lang w:val="sq-AL"/>
        </w:rPr>
      </w:pPr>
      <w:bookmarkStart w:id="42" w:name="_Hlk59673724"/>
      <w:r w:rsidRPr="0069474E">
        <w:rPr>
          <w:rFonts w:ascii="Garamond" w:hAnsi="Garamond"/>
          <w:sz w:val="24"/>
          <w:lang w:val="sq-AL"/>
        </w:rPr>
        <w:t>Rezultate të pritshme:</w:t>
      </w:r>
      <w:r w:rsidR="002F1DCD" w:rsidRPr="0069474E">
        <w:rPr>
          <w:rFonts w:ascii="Garamond" w:hAnsi="Garamond"/>
          <w:sz w:val="24"/>
          <w:lang w:val="sq-AL"/>
        </w:rPr>
        <w:t xml:space="preserve"> </w:t>
      </w:r>
    </w:p>
    <w:p w14:paraId="63014B3B" w14:textId="770BD95A"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r</w:t>
      </w:r>
      <w:r w:rsidR="00E652E7" w:rsidRPr="0069474E">
        <w:rPr>
          <w:rFonts w:ascii="Garamond" w:hAnsi="Garamond"/>
          <w:sz w:val="24"/>
          <w:lang w:val="sq-AL"/>
        </w:rPr>
        <w:t>ritja e bashkëpunimit në nivel rajonal dhe ndërkombëtar për identifikimin e faktorëve që çojnë individët drejt radikalizimit dhe ekstremizmit të dhunshëm</w:t>
      </w:r>
      <w:r w:rsidR="00A0494E">
        <w:rPr>
          <w:rFonts w:ascii="Garamond" w:hAnsi="Garamond"/>
          <w:sz w:val="24"/>
          <w:lang w:val="sq-AL"/>
        </w:rPr>
        <w:t>;</w:t>
      </w:r>
    </w:p>
    <w:p w14:paraId="63014B3C" w14:textId="7E79D02A"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r</w:t>
      </w:r>
      <w:r w:rsidR="00E652E7" w:rsidRPr="0069474E">
        <w:rPr>
          <w:rFonts w:ascii="Garamond" w:hAnsi="Garamond"/>
          <w:sz w:val="24"/>
          <w:lang w:val="sq-AL"/>
        </w:rPr>
        <w:t>eagime dhe përpjekje parandaluese efektive dhe në kohë ndaj radikalizimit</w:t>
      </w:r>
      <w:r w:rsidR="00A0494E">
        <w:rPr>
          <w:rFonts w:ascii="Garamond" w:hAnsi="Garamond"/>
          <w:sz w:val="24"/>
          <w:lang w:val="sq-AL"/>
        </w:rPr>
        <w:t>.</w:t>
      </w:r>
    </w:p>
    <w:bookmarkEnd w:id="42"/>
    <w:p w14:paraId="63014B3D" w14:textId="1A49D80E"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4: Zgjerimi i</w:t>
      </w:r>
      <w:r w:rsidR="002F1DCD" w:rsidRPr="00905233">
        <w:rPr>
          <w:rFonts w:ascii="Garamond" w:hAnsi="Garamond"/>
          <w:b/>
          <w:sz w:val="24"/>
          <w:lang w:val="sq-AL"/>
        </w:rPr>
        <w:t xml:space="preserve"> </w:t>
      </w:r>
      <w:r w:rsidRPr="00905233">
        <w:rPr>
          <w:rFonts w:ascii="Garamond" w:hAnsi="Garamond"/>
          <w:b/>
          <w:sz w:val="24"/>
          <w:lang w:val="sq-AL"/>
        </w:rPr>
        <w:t>kapaciteteve operacionale të policisë dhe të kapaciteteve të inteligjencës</w:t>
      </w:r>
    </w:p>
    <w:p w14:paraId="63014B3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4.1: Rritja e parandalimit nëpërmjet zhvillimit të vlerësimeve të riskut, analizave dhe kërkimeve për radikalizimin dhe terrorizmin.</w:t>
      </w:r>
    </w:p>
    <w:p w14:paraId="63014B3F" w14:textId="45F2839E" w:rsidR="00E652E7" w:rsidRPr="0069474E" w:rsidRDefault="00E652E7" w:rsidP="005C5552">
      <w:pPr>
        <w:spacing w:after="0" w:line="240" w:lineRule="auto"/>
        <w:rPr>
          <w:rFonts w:ascii="Garamond" w:hAnsi="Garamond"/>
          <w:sz w:val="24"/>
          <w:lang w:val="sq-AL"/>
        </w:rPr>
      </w:pPr>
      <w:bookmarkStart w:id="43" w:name="_Hlk59673641"/>
      <w:r w:rsidRPr="0069474E">
        <w:rPr>
          <w:rFonts w:ascii="Garamond" w:hAnsi="Garamond"/>
          <w:sz w:val="24"/>
          <w:lang w:val="sq-AL"/>
        </w:rPr>
        <w:t>Masa 4.1.1:</w:t>
      </w:r>
      <w:bookmarkEnd w:id="43"/>
      <w:r w:rsidRPr="0069474E">
        <w:rPr>
          <w:rFonts w:ascii="Garamond" w:hAnsi="Garamond"/>
          <w:sz w:val="24"/>
          <w:lang w:val="sq-AL"/>
        </w:rPr>
        <w:t xml:space="preserve"> Kryerja e analizave dhe vlerësimeve të riskut</w:t>
      </w:r>
      <w:r w:rsidR="00A0494E">
        <w:rPr>
          <w:rFonts w:ascii="Garamond" w:hAnsi="Garamond"/>
          <w:sz w:val="24"/>
          <w:lang w:val="sq-AL"/>
        </w:rPr>
        <w:t>.</w:t>
      </w:r>
    </w:p>
    <w:p w14:paraId="63014B40" w14:textId="03B014C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4.1.2: Krijimi i profileve të subjekteve të dyshuar për veprimtari radikale/ekstremiste dhe terroriste</w:t>
      </w:r>
      <w:r w:rsidR="00A0494E">
        <w:rPr>
          <w:rFonts w:ascii="Garamond" w:hAnsi="Garamond"/>
          <w:sz w:val="24"/>
          <w:lang w:val="sq-AL"/>
        </w:rPr>
        <w:t>.</w:t>
      </w:r>
    </w:p>
    <w:p w14:paraId="63014B41" w14:textId="151AAC2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Indikatorë të matshëm</w:t>
      </w:r>
      <w:r w:rsidR="00A0494E">
        <w:rPr>
          <w:rFonts w:ascii="Garamond" w:hAnsi="Garamond"/>
          <w:sz w:val="24"/>
          <w:lang w:val="sq-AL"/>
        </w:rPr>
        <w:t>:</w:t>
      </w:r>
    </w:p>
    <w:p w14:paraId="63014B42" w14:textId="3B4A358C"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kapaciteteve për vlerësimin e riskut nga radikalizimi</w:t>
      </w:r>
      <w:r w:rsidR="00A0494E">
        <w:rPr>
          <w:rFonts w:ascii="Garamond" w:hAnsi="Garamond"/>
          <w:sz w:val="24"/>
          <w:lang w:val="sq-AL"/>
        </w:rPr>
        <w:t>.</w:t>
      </w:r>
    </w:p>
    <w:p w14:paraId="63014B43" w14:textId="384F92B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Rezultate të pritshme:</w:t>
      </w:r>
      <w:r w:rsidR="002F1DCD" w:rsidRPr="0069474E">
        <w:rPr>
          <w:rFonts w:ascii="Garamond" w:hAnsi="Garamond"/>
          <w:sz w:val="24"/>
          <w:lang w:val="sq-AL"/>
        </w:rPr>
        <w:t xml:space="preserve"> </w:t>
      </w:r>
    </w:p>
    <w:p w14:paraId="63014B44" w14:textId="05BDD145"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r</w:t>
      </w:r>
      <w:r w:rsidR="00E652E7" w:rsidRPr="0069474E">
        <w:rPr>
          <w:rFonts w:ascii="Garamond" w:hAnsi="Garamond"/>
          <w:sz w:val="24"/>
          <w:lang w:val="sq-AL"/>
        </w:rPr>
        <w:t>ritja e parandalimit nëpërmjet zhvillimit të vlerësimeve të riskut, analizave dhe kërkimeve për radikalizimin dhe terrorizmin</w:t>
      </w:r>
      <w:r w:rsidR="00A0494E">
        <w:rPr>
          <w:rFonts w:ascii="Garamond" w:hAnsi="Garamond"/>
          <w:sz w:val="24"/>
          <w:lang w:val="sq-AL"/>
        </w:rPr>
        <w:t>;</w:t>
      </w:r>
      <w:r w:rsidR="00E652E7" w:rsidRPr="0069474E">
        <w:rPr>
          <w:rFonts w:ascii="Garamond" w:hAnsi="Garamond"/>
          <w:sz w:val="24"/>
          <w:lang w:val="sq-AL"/>
        </w:rPr>
        <w:t xml:space="preserve"> </w:t>
      </w:r>
    </w:p>
    <w:p w14:paraId="63014B45" w14:textId="41CD2643"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i</w:t>
      </w:r>
      <w:r w:rsidR="00E652E7" w:rsidRPr="0069474E">
        <w:rPr>
          <w:rFonts w:ascii="Garamond" w:hAnsi="Garamond"/>
          <w:sz w:val="24"/>
          <w:lang w:val="sq-AL"/>
        </w:rPr>
        <w:t>dentifi</w:t>
      </w:r>
      <w:r w:rsidR="000C58F1" w:rsidRPr="0069474E">
        <w:rPr>
          <w:rFonts w:ascii="Garamond" w:hAnsi="Garamond"/>
          <w:sz w:val="24"/>
          <w:lang w:val="sq-AL"/>
        </w:rPr>
        <w:t>ki</w:t>
      </w:r>
      <w:r w:rsidR="00E652E7" w:rsidRPr="0069474E">
        <w:rPr>
          <w:rFonts w:ascii="Garamond" w:hAnsi="Garamond"/>
          <w:sz w:val="24"/>
          <w:lang w:val="sq-AL"/>
        </w:rPr>
        <w:t>m i shpejtë dhe efektiv për parandalimin përmes përdorimit të profileve të riskut të përcaktuara</w:t>
      </w:r>
      <w:r w:rsidR="00A0494E">
        <w:rPr>
          <w:rFonts w:ascii="Garamond" w:hAnsi="Garamond"/>
          <w:sz w:val="24"/>
          <w:lang w:val="sq-AL"/>
        </w:rPr>
        <w:t>.</w:t>
      </w:r>
    </w:p>
    <w:p w14:paraId="63014B46" w14:textId="0E605B73"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5: Zhvillimi i komunikimit strategjik</w:t>
      </w:r>
    </w:p>
    <w:p w14:paraId="63014B4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5.1: Shkëmbimi i përvojës dhe ekspertizës me vendet e rajonit</w:t>
      </w:r>
    </w:p>
    <w:p w14:paraId="63014B48" w14:textId="7641ACA2" w:rsidR="00E652E7" w:rsidRPr="0069474E" w:rsidRDefault="00E652E7" w:rsidP="005C5552">
      <w:pPr>
        <w:spacing w:after="0" w:line="240" w:lineRule="auto"/>
        <w:rPr>
          <w:rFonts w:ascii="Garamond" w:hAnsi="Garamond"/>
          <w:sz w:val="24"/>
          <w:lang w:val="sq-AL"/>
        </w:rPr>
      </w:pPr>
      <w:bookmarkStart w:id="44" w:name="_Hlk59674519"/>
      <w:r w:rsidRPr="0069474E">
        <w:rPr>
          <w:rFonts w:ascii="Garamond" w:hAnsi="Garamond"/>
          <w:sz w:val="24"/>
          <w:lang w:val="sq-AL"/>
        </w:rPr>
        <w:t>Masa 5.1.1:</w:t>
      </w:r>
      <w:bookmarkEnd w:id="44"/>
      <w:r w:rsidRPr="0069474E">
        <w:rPr>
          <w:rFonts w:ascii="Garamond" w:hAnsi="Garamond"/>
          <w:sz w:val="24"/>
          <w:lang w:val="sq-AL"/>
        </w:rPr>
        <w:t xml:space="preserve"> Zhvillimi i takimeve dhe </w:t>
      </w:r>
      <w:r w:rsidRPr="0069474E">
        <w:rPr>
          <w:rFonts w:ascii="Garamond" w:hAnsi="Garamond"/>
          <w:i/>
          <w:sz w:val="24"/>
          <w:lang w:val="sq-AL"/>
        </w:rPr>
        <w:t>webinar</w:t>
      </w:r>
      <w:r w:rsidR="000C58F1" w:rsidRPr="0069474E">
        <w:rPr>
          <w:rFonts w:ascii="Garamond" w:hAnsi="Garamond"/>
          <w:sz w:val="24"/>
          <w:lang w:val="sq-AL"/>
        </w:rPr>
        <w:t>-</w:t>
      </w:r>
      <w:r w:rsidRPr="0069474E">
        <w:rPr>
          <w:rFonts w:ascii="Garamond" w:hAnsi="Garamond"/>
          <w:sz w:val="24"/>
          <w:lang w:val="sq-AL"/>
        </w:rPr>
        <w:t>eve të vazhdueshme me profesionistë nga vendet e rajonit për shkëmbimin e eksperiencave</w:t>
      </w:r>
      <w:r w:rsidR="00A0494E">
        <w:rPr>
          <w:rFonts w:ascii="Garamond" w:hAnsi="Garamond"/>
          <w:sz w:val="24"/>
          <w:lang w:val="sq-AL"/>
        </w:rPr>
        <w:t>.</w:t>
      </w:r>
    </w:p>
    <w:p w14:paraId="63014B49"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Indikatorë të matshëm:</w:t>
      </w:r>
    </w:p>
    <w:p w14:paraId="63014B4A" w14:textId="5088A9F4"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përvojës dhe ekspertizës në fushën e terrorizmit dhe radikalizmit</w:t>
      </w:r>
      <w:r w:rsidR="00A0494E">
        <w:rPr>
          <w:rFonts w:ascii="Garamond" w:hAnsi="Garamond"/>
          <w:sz w:val="24"/>
          <w:lang w:val="sq-AL"/>
        </w:rPr>
        <w:t>.</w:t>
      </w:r>
    </w:p>
    <w:p w14:paraId="63014B4B" w14:textId="25ECCD1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5.2: Krijimi i një rrjeti komunikimi të vazhdueshëm për shkëmbimin e informacioneve mes institucioneve dhe strukturave të përfshira me qëllim krijimin e programeve dhe manualeve për ndërgjegjësimin mbi terrorizmin</w:t>
      </w:r>
      <w:r w:rsidR="00A0494E">
        <w:rPr>
          <w:rFonts w:ascii="Garamond" w:hAnsi="Garamond"/>
          <w:sz w:val="24"/>
          <w:lang w:val="sq-AL"/>
        </w:rPr>
        <w:t>.</w:t>
      </w:r>
    </w:p>
    <w:p w14:paraId="63014B4C" w14:textId="72BC5A83" w:rsidR="00E652E7" w:rsidRPr="0069474E" w:rsidRDefault="00E652E7" w:rsidP="005C5552">
      <w:pPr>
        <w:spacing w:after="0" w:line="240" w:lineRule="auto"/>
        <w:rPr>
          <w:rFonts w:ascii="Garamond" w:hAnsi="Garamond"/>
          <w:sz w:val="24"/>
          <w:lang w:val="sq-AL"/>
        </w:rPr>
      </w:pPr>
      <w:bookmarkStart w:id="45" w:name="_Hlk59674645"/>
      <w:r w:rsidRPr="0069474E">
        <w:rPr>
          <w:rFonts w:ascii="Garamond" w:hAnsi="Garamond"/>
          <w:sz w:val="24"/>
          <w:lang w:val="sq-AL"/>
        </w:rPr>
        <w:t>Masa 5.2.1:</w:t>
      </w:r>
      <w:bookmarkEnd w:id="45"/>
      <w:r w:rsidR="00A0494E">
        <w:rPr>
          <w:rFonts w:ascii="Garamond" w:hAnsi="Garamond"/>
          <w:sz w:val="24"/>
          <w:lang w:val="sq-AL"/>
        </w:rPr>
        <w:t xml:space="preserve"> Krijimi i kundër</w:t>
      </w:r>
      <w:r w:rsidRPr="0069474E">
        <w:rPr>
          <w:rFonts w:ascii="Garamond" w:hAnsi="Garamond"/>
          <w:sz w:val="24"/>
          <w:lang w:val="sq-AL"/>
        </w:rPr>
        <w:t>narrativave për terrorizmin dhe ekstremizmin e dhunshëm, duke pasqyruar rreziqet dhe dëmet që këto fenomene i shkaktojnë shoqërisë por edhe trajtimi i grupeve në rrezik dhe shtresave më vulnerabël, për t</w:t>
      </w:r>
      <w:r w:rsidR="00B51A40">
        <w:rPr>
          <w:rFonts w:ascii="Garamond" w:hAnsi="Garamond"/>
          <w:sz w:val="24"/>
          <w:lang w:val="sq-AL"/>
        </w:rPr>
        <w:t>’</w:t>
      </w:r>
      <w:r w:rsidRPr="0069474E">
        <w:rPr>
          <w:rFonts w:ascii="Garamond" w:hAnsi="Garamond"/>
          <w:sz w:val="24"/>
          <w:lang w:val="sq-AL"/>
        </w:rPr>
        <w:t>u shpërndarë në hapësirat mediatike dhe ato të rrjeteve sociale</w:t>
      </w:r>
      <w:r w:rsidR="00A0494E">
        <w:rPr>
          <w:rFonts w:ascii="Garamond" w:hAnsi="Garamond"/>
          <w:sz w:val="24"/>
          <w:lang w:val="sq-AL"/>
        </w:rPr>
        <w:t>.</w:t>
      </w:r>
    </w:p>
    <w:p w14:paraId="63014B4D" w14:textId="3EE9434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5.2.2: Krijimi i programeve dhe manualeve për ndërgjegjësimin mbi terrorizmin</w:t>
      </w:r>
      <w:r w:rsidR="00A0494E">
        <w:rPr>
          <w:rFonts w:ascii="Garamond" w:hAnsi="Garamond"/>
          <w:sz w:val="24"/>
          <w:lang w:val="sq-AL"/>
        </w:rPr>
        <w:t>.</w:t>
      </w:r>
    </w:p>
    <w:p w14:paraId="63014B4E" w14:textId="33B947F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5.2.3: Tryeza bashkëbisedimi me </w:t>
      </w:r>
      <w:r w:rsidR="00A0494E" w:rsidRPr="0069474E">
        <w:rPr>
          <w:rFonts w:ascii="Garamond" w:hAnsi="Garamond"/>
          <w:sz w:val="24"/>
          <w:lang w:val="sq-AL"/>
        </w:rPr>
        <w:t>këshillin dhe bordin e prindërve në institucionet arsimore</w:t>
      </w:r>
      <w:r w:rsidR="00A0494E">
        <w:rPr>
          <w:rFonts w:ascii="Garamond" w:hAnsi="Garamond"/>
          <w:sz w:val="24"/>
          <w:lang w:val="sq-AL"/>
        </w:rPr>
        <w:t xml:space="preserve"> për shkëmbim</w:t>
      </w:r>
      <w:r w:rsidRPr="0069474E">
        <w:rPr>
          <w:rFonts w:ascii="Garamond" w:hAnsi="Garamond"/>
          <w:sz w:val="24"/>
          <w:lang w:val="sq-AL"/>
        </w:rPr>
        <w:t xml:space="preserve"> informacioni dhe parandalimi</w:t>
      </w:r>
      <w:r w:rsidR="00A0494E">
        <w:rPr>
          <w:rFonts w:ascii="Garamond" w:hAnsi="Garamond"/>
          <w:sz w:val="24"/>
          <w:lang w:val="sq-AL"/>
        </w:rPr>
        <w:t>.</w:t>
      </w:r>
    </w:p>
    <w:p w14:paraId="63014B4F" w14:textId="0BA546A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5.2.4: </w:t>
      </w:r>
      <w:r w:rsidR="00A03946" w:rsidRPr="0069474E">
        <w:rPr>
          <w:rFonts w:ascii="Garamond" w:hAnsi="Garamond"/>
          <w:sz w:val="24"/>
          <w:lang w:val="sq-AL"/>
        </w:rPr>
        <w:t>“</w:t>
      </w:r>
      <w:r w:rsidRPr="0069474E">
        <w:rPr>
          <w:rFonts w:ascii="Garamond" w:hAnsi="Garamond"/>
          <w:sz w:val="24"/>
          <w:lang w:val="sq-AL"/>
        </w:rPr>
        <w:t>Ndërgjegjësim pro sjelljeve të shëndetshme dhe minimizimit të prirjes për të përdorur dhunën për zgj</w:t>
      </w:r>
      <w:r w:rsidR="000C58F1" w:rsidRPr="0069474E">
        <w:rPr>
          <w:rFonts w:ascii="Garamond" w:hAnsi="Garamond"/>
          <w:sz w:val="24"/>
          <w:lang w:val="sq-AL"/>
        </w:rPr>
        <w:t>i</w:t>
      </w:r>
      <w:r w:rsidRPr="0069474E">
        <w:rPr>
          <w:rFonts w:ascii="Garamond" w:hAnsi="Garamond"/>
          <w:sz w:val="24"/>
          <w:lang w:val="sq-AL"/>
        </w:rPr>
        <w:t xml:space="preserve">dhjen e çdo konflikti duke zhvilluar: </w:t>
      </w:r>
    </w:p>
    <w:p w14:paraId="63014B50" w14:textId="6F48F07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sesione informuese me mësues dhe nxënës, zhvilluara nga përfaqësues të organizatës</w:t>
      </w:r>
      <w:r w:rsidR="00A0494E">
        <w:rPr>
          <w:rFonts w:ascii="Garamond" w:hAnsi="Garamond"/>
          <w:sz w:val="24"/>
          <w:lang w:val="sq-AL"/>
        </w:rPr>
        <w:t>;</w:t>
      </w:r>
    </w:p>
    <w:p w14:paraId="63014B51" w14:textId="5C3EF40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seminare informimi dhe ndërgjegjësimi në klasa</w:t>
      </w:r>
      <w:r w:rsidR="00A03946" w:rsidRPr="0069474E">
        <w:rPr>
          <w:rFonts w:ascii="Garamond" w:hAnsi="Garamond"/>
          <w:sz w:val="24"/>
          <w:lang w:val="sq-AL"/>
        </w:rPr>
        <w:t>”</w:t>
      </w:r>
      <w:r w:rsidR="00A0494E">
        <w:rPr>
          <w:rFonts w:ascii="Garamond" w:hAnsi="Garamond"/>
          <w:sz w:val="24"/>
          <w:lang w:val="sq-AL"/>
        </w:rPr>
        <w:t>.</w:t>
      </w:r>
    </w:p>
    <w:p w14:paraId="63014B5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5.2.5: Hartimi i broshurave informuese për prindërit mbi njohjen dhe menaxhimin e shenjave të ekstremizmit të dhunshëm.</w:t>
      </w:r>
    </w:p>
    <w:p w14:paraId="63014B53" w14:textId="7623A94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5.2.6: Zhvillimi i aktivitetit informues dhe ndërgjegjësues </w:t>
      </w:r>
      <w:r w:rsidR="00A03946" w:rsidRPr="0069474E">
        <w:rPr>
          <w:rFonts w:ascii="Garamond" w:hAnsi="Garamond"/>
          <w:sz w:val="24"/>
          <w:lang w:val="sq-AL"/>
        </w:rPr>
        <w:t>“</w:t>
      </w:r>
      <w:r w:rsidRPr="0069474E">
        <w:rPr>
          <w:rFonts w:ascii="Garamond" w:hAnsi="Garamond"/>
          <w:sz w:val="24"/>
          <w:lang w:val="sq-AL"/>
        </w:rPr>
        <w:t>Ditë</w:t>
      </w:r>
      <w:r w:rsidR="002F1DCD" w:rsidRPr="0069474E">
        <w:rPr>
          <w:rFonts w:ascii="Garamond" w:hAnsi="Garamond"/>
          <w:sz w:val="24"/>
          <w:lang w:val="sq-AL"/>
        </w:rPr>
        <w:t xml:space="preserve"> </w:t>
      </w:r>
      <w:r w:rsidRPr="0069474E">
        <w:rPr>
          <w:rFonts w:ascii="Garamond" w:hAnsi="Garamond"/>
          <w:sz w:val="24"/>
          <w:lang w:val="sq-AL"/>
        </w:rPr>
        <w:t>e hapur edukative dhe ndërgjegjësuese</w:t>
      </w:r>
      <w:r w:rsidR="00A03946" w:rsidRPr="0069474E">
        <w:rPr>
          <w:rFonts w:ascii="Garamond" w:hAnsi="Garamond"/>
          <w:sz w:val="24"/>
          <w:lang w:val="sq-AL"/>
        </w:rPr>
        <w:t>”</w:t>
      </w:r>
      <w:r w:rsidRPr="0069474E">
        <w:rPr>
          <w:rFonts w:ascii="Garamond" w:hAnsi="Garamond"/>
          <w:sz w:val="24"/>
          <w:lang w:val="sq-AL"/>
        </w:rPr>
        <w:t xml:space="preserve"> me nxënës, mësues, prindër dhe përfaqësues të komunitetit</w:t>
      </w:r>
      <w:r w:rsidR="00A0494E">
        <w:rPr>
          <w:rFonts w:ascii="Garamond" w:hAnsi="Garamond"/>
          <w:sz w:val="24"/>
          <w:lang w:val="sq-AL"/>
        </w:rPr>
        <w:t>.</w:t>
      </w:r>
    </w:p>
    <w:p w14:paraId="63014B54" w14:textId="5122A7C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5.2.7: Zhvillimi i programit </w:t>
      </w:r>
      <w:r w:rsidR="00A03946" w:rsidRPr="0069474E">
        <w:rPr>
          <w:rFonts w:ascii="Garamond" w:hAnsi="Garamond"/>
          <w:sz w:val="24"/>
          <w:lang w:val="sq-AL"/>
        </w:rPr>
        <w:t>“</w:t>
      </w:r>
      <w:r w:rsidRPr="0069474E">
        <w:rPr>
          <w:rFonts w:ascii="Garamond" w:hAnsi="Garamond"/>
          <w:sz w:val="24"/>
          <w:lang w:val="sq-AL"/>
        </w:rPr>
        <w:t>Njohja me konceptin dhe praktikën e ndërmjetësimit dhe zgjidhjes së konflikteve</w:t>
      </w:r>
      <w:r w:rsidR="00A03946" w:rsidRPr="0069474E">
        <w:rPr>
          <w:rFonts w:ascii="Garamond" w:hAnsi="Garamond"/>
          <w:sz w:val="24"/>
          <w:lang w:val="sq-AL"/>
        </w:rPr>
        <w:t>”</w:t>
      </w:r>
      <w:r w:rsidR="00A0494E">
        <w:rPr>
          <w:rFonts w:ascii="Garamond" w:hAnsi="Garamond"/>
          <w:sz w:val="24"/>
          <w:lang w:val="sq-AL"/>
        </w:rPr>
        <w:t>.</w:t>
      </w:r>
    </w:p>
    <w:p w14:paraId="63014B5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56" w14:textId="244F1E26"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w:t>
      </w:r>
      <w:r w:rsidR="002F1DCD" w:rsidRPr="0069474E">
        <w:rPr>
          <w:rFonts w:ascii="Garamond" w:hAnsi="Garamond"/>
          <w:sz w:val="24"/>
          <w:lang w:val="sq-AL"/>
        </w:rPr>
        <w:t xml:space="preserve"> </w:t>
      </w:r>
      <w:r w:rsidR="00E652E7" w:rsidRPr="0069474E">
        <w:rPr>
          <w:rFonts w:ascii="Garamond" w:hAnsi="Garamond"/>
          <w:sz w:val="24"/>
          <w:lang w:val="sq-AL"/>
        </w:rPr>
        <w:t>shkallës së informimit dhe ndërgjegjësimit</w:t>
      </w:r>
      <w:r w:rsidR="002F1DCD" w:rsidRPr="0069474E">
        <w:rPr>
          <w:rFonts w:ascii="Garamond" w:hAnsi="Garamond"/>
          <w:sz w:val="24"/>
          <w:lang w:val="sq-AL"/>
        </w:rPr>
        <w:t xml:space="preserve"> </w:t>
      </w:r>
      <w:r w:rsidR="00E652E7" w:rsidRPr="0069474E">
        <w:rPr>
          <w:rFonts w:ascii="Garamond" w:hAnsi="Garamond"/>
          <w:sz w:val="24"/>
          <w:lang w:val="sq-AL"/>
        </w:rPr>
        <w:t>të shtresave vul</w:t>
      </w:r>
      <w:r w:rsidR="00A0494E">
        <w:rPr>
          <w:rFonts w:ascii="Garamond" w:hAnsi="Garamond"/>
          <w:sz w:val="24"/>
          <w:lang w:val="sq-AL"/>
        </w:rPr>
        <w:t>n</w:t>
      </w:r>
      <w:r w:rsidR="00E652E7" w:rsidRPr="0069474E">
        <w:rPr>
          <w:rFonts w:ascii="Garamond" w:hAnsi="Garamond"/>
          <w:sz w:val="24"/>
          <w:lang w:val="sq-AL"/>
        </w:rPr>
        <w:t>erabël për ekspozim ndaj radikalizimit që çon në terrorizëm</w:t>
      </w:r>
      <w:r w:rsidR="00A0494E">
        <w:rPr>
          <w:rFonts w:ascii="Garamond" w:hAnsi="Garamond"/>
          <w:sz w:val="24"/>
          <w:lang w:val="sq-AL"/>
        </w:rPr>
        <w:t>.</w:t>
      </w:r>
    </w:p>
    <w:p w14:paraId="63014B58" w14:textId="7D8E83D2" w:rsidR="00E652E7" w:rsidRPr="00905233" w:rsidRDefault="00905233" w:rsidP="00905233">
      <w:pPr>
        <w:spacing w:after="0" w:line="240" w:lineRule="auto"/>
        <w:rPr>
          <w:rFonts w:ascii="Garamond" w:hAnsi="Garamond"/>
          <w:b/>
          <w:sz w:val="24"/>
          <w:lang w:val="sq-AL"/>
        </w:rPr>
      </w:pPr>
      <w:r w:rsidRPr="00905233">
        <w:rPr>
          <w:rFonts w:ascii="Garamond" w:hAnsi="Garamond"/>
          <w:b/>
          <w:sz w:val="24"/>
          <w:lang w:val="sq-AL"/>
        </w:rPr>
        <w:t xml:space="preserve">Qasja 2: Hetimi i veprave të terrorizmit, zbulimi dhe goditja e </w:t>
      </w:r>
      <w:r>
        <w:rPr>
          <w:rFonts w:ascii="Garamond" w:hAnsi="Garamond"/>
          <w:b/>
          <w:sz w:val="24"/>
          <w:lang w:val="sq-AL"/>
        </w:rPr>
        <w:t>t</w:t>
      </w:r>
      <w:r w:rsidRPr="00905233">
        <w:rPr>
          <w:rFonts w:ascii="Garamond" w:hAnsi="Garamond"/>
          <w:b/>
          <w:sz w:val="24"/>
          <w:lang w:val="sq-AL"/>
        </w:rPr>
        <w:t>erroristëve/grupeve terroriste duke eliminuar kërcënimet e terrorizmit</w:t>
      </w:r>
    </w:p>
    <w:p w14:paraId="63014B59" w14:textId="257D0122"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6: Identifikimi, hetimi, zbulimi</w:t>
      </w:r>
      <w:r w:rsidR="002F1DCD" w:rsidRPr="00905233">
        <w:rPr>
          <w:rFonts w:ascii="Garamond" w:hAnsi="Garamond"/>
          <w:b/>
          <w:sz w:val="24"/>
          <w:lang w:val="sq-AL"/>
        </w:rPr>
        <w:t xml:space="preserve"> </w:t>
      </w:r>
      <w:r w:rsidRPr="00905233">
        <w:rPr>
          <w:rFonts w:ascii="Garamond" w:hAnsi="Garamond"/>
          <w:b/>
          <w:sz w:val="24"/>
          <w:lang w:val="sq-AL"/>
        </w:rPr>
        <w:t>i veprave penale në fushën e terrorizmit dhe financimit të tij dhe goditja e individëve</w:t>
      </w:r>
      <w:r w:rsidR="00A0494E" w:rsidRPr="00905233">
        <w:rPr>
          <w:rFonts w:ascii="Garamond" w:hAnsi="Garamond"/>
          <w:b/>
          <w:sz w:val="24"/>
          <w:lang w:val="sq-AL"/>
        </w:rPr>
        <w:t>,</w:t>
      </w:r>
      <w:r w:rsidRPr="00905233">
        <w:rPr>
          <w:rFonts w:ascii="Garamond" w:hAnsi="Garamond"/>
          <w:b/>
          <w:sz w:val="24"/>
          <w:lang w:val="sq-AL"/>
        </w:rPr>
        <w:t xml:space="preserve"> grupeve terroriste</w:t>
      </w:r>
    </w:p>
    <w:p w14:paraId="63014B5A"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Kjo do të arrihet nëpërmjet hetimit dhe zbulimit të veprave penale në fushën e terrorizmit dhe financimit të tij duke respektuar të drejtat dhe liritë e njeriut.</w:t>
      </w:r>
    </w:p>
    <w:p w14:paraId="63014B5B" w14:textId="07EC4F6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Bashkëpunimit dhe koordinimit me agjencitë inteligjente e ligj-zbatuese</w:t>
      </w:r>
      <w:r w:rsidR="002F1DCD" w:rsidRPr="0069474E">
        <w:rPr>
          <w:rFonts w:ascii="Garamond" w:hAnsi="Garamond"/>
          <w:sz w:val="24"/>
          <w:lang w:val="sq-AL"/>
        </w:rPr>
        <w:t xml:space="preserve"> </w:t>
      </w:r>
      <w:r w:rsidRPr="0069474E">
        <w:rPr>
          <w:rFonts w:ascii="Garamond" w:hAnsi="Garamond"/>
          <w:sz w:val="24"/>
          <w:lang w:val="sq-AL"/>
        </w:rPr>
        <w:t>SHISH, AISM, Prokurorinë, DPPPP-FIU, DP Burgjeve, dhe CVE</w:t>
      </w:r>
      <w:r w:rsidR="00B51A40">
        <w:rPr>
          <w:rFonts w:ascii="Garamond" w:hAnsi="Garamond"/>
          <w:sz w:val="24"/>
          <w:lang w:val="sq-AL"/>
        </w:rPr>
        <w:t>,</w:t>
      </w:r>
      <w:r w:rsidRPr="0069474E">
        <w:rPr>
          <w:rFonts w:ascii="Garamond" w:hAnsi="Garamond"/>
          <w:sz w:val="24"/>
          <w:lang w:val="sq-AL"/>
        </w:rPr>
        <w:t xml:space="preserve"> si dhe institucione që kanë detyrime në luftën kundër terrorizmit.</w:t>
      </w:r>
    </w:p>
    <w:p w14:paraId="63014B5C" w14:textId="368379D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Përmirësimit dhe rritjes sipas nevojës e kapaciteteve njerëzore, profesionale</w:t>
      </w:r>
      <w:r w:rsidR="002F1DCD" w:rsidRPr="0069474E">
        <w:rPr>
          <w:rFonts w:ascii="Garamond" w:hAnsi="Garamond"/>
          <w:sz w:val="24"/>
          <w:lang w:val="sq-AL"/>
        </w:rPr>
        <w:t xml:space="preserve"> </w:t>
      </w:r>
      <w:r w:rsidRPr="0069474E">
        <w:rPr>
          <w:rFonts w:ascii="Garamond" w:hAnsi="Garamond"/>
          <w:sz w:val="24"/>
          <w:lang w:val="sq-AL"/>
        </w:rPr>
        <w:t>e logjistike të</w:t>
      </w:r>
      <w:r w:rsidR="002F1DCD" w:rsidRPr="0069474E">
        <w:rPr>
          <w:rFonts w:ascii="Garamond" w:hAnsi="Garamond"/>
          <w:sz w:val="24"/>
          <w:lang w:val="sq-AL"/>
        </w:rPr>
        <w:t xml:space="preserve"> </w:t>
      </w:r>
      <w:r w:rsidRPr="0069474E">
        <w:rPr>
          <w:rFonts w:ascii="Garamond" w:hAnsi="Garamond"/>
          <w:sz w:val="24"/>
          <w:lang w:val="sq-AL"/>
        </w:rPr>
        <w:t>Drejtorisë së Antiterrorit.</w:t>
      </w:r>
    </w:p>
    <w:p w14:paraId="63014B5D" w14:textId="797F265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6.1: Hetimi i terrorizmit dhe burimeve të tij</w:t>
      </w:r>
      <w:r w:rsidR="00A0494E">
        <w:rPr>
          <w:rFonts w:ascii="Garamond" w:hAnsi="Garamond"/>
          <w:sz w:val="24"/>
          <w:lang w:val="sq-AL"/>
        </w:rPr>
        <w:t>.</w:t>
      </w:r>
    </w:p>
    <w:p w14:paraId="63014B5E" w14:textId="77777777" w:rsidR="00E652E7" w:rsidRPr="0069474E" w:rsidRDefault="00E652E7" w:rsidP="005C5552">
      <w:pPr>
        <w:spacing w:after="0" w:line="240" w:lineRule="auto"/>
        <w:rPr>
          <w:rFonts w:ascii="Garamond" w:hAnsi="Garamond"/>
          <w:sz w:val="24"/>
          <w:lang w:val="sq-AL"/>
        </w:rPr>
      </w:pPr>
      <w:bookmarkStart w:id="46" w:name="_Hlk59676252"/>
      <w:r w:rsidRPr="0069474E">
        <w:rPr>
          <w:rFonts w:ascii="Garamond" w:hAnsi="Garamond"/>
          <w:sz w:val="24"/>
          <w:lang w:val="sq-AL"/>
        </w:rPr>
        <w:t>Masa 6.1.1: Përgatitja dhe përqasja e legjislacionit sipas standardeve të BE, në lidhje me luftën kundër terrorizmit bazuar në mangësitë e konstatuara nga analizimi në kuadër të kapitullit 24.</w:t>
      </w:r>
    </w:p>
    <w:bookmarkEnd w:id="46"/>
    <w:p w14:paraId="63014B5F"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6.1.2: Finalizimi i hartimit të ligjit për pastrimin e parave.</w:t>
      </w:r>
    </w:p>
    <w:p w14:paraId="63014B60" w14:textId="1DEE539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 Masa 6.1.3: Zhvillimi hetimeve proaktive ndaj individëve/grupeve të dyshuar për veprimtari terroriste dhe financim të tij, nëpërmjet me</w:t>
      </w:r>
      <w:r w:rsidR="000C58F1" w:rsidRPr="0069474E">
        <w:rPr>
          <w:rFonts w:ascii="Garamond" w:hAnsi="Garamond"/>
          <w:sz w:val="24"/>
          <w:lang w:val="sq-AL"/>
        </w:rPr>
        <w:t>t</w:t>
      </w:r>
      <w:r w:rsidRPr="0069474E">
        <w:rPr>
          <w:rFonts w:ascii="Garamond" w:hAnsi="Garamond"/>
          <w:sz w:val="24"/>
          <w:lang w:val="sq-AL"/>
        </w:rPr>
        <w:t>odave speciale të hetimit</w:t>
      </w:r>
      <w:r w:rsidR="00A0494E">
        <w:rPr>
          <w:rFonts w:ascii="Garamond" w:hAnsi="Garamond"/>
          <w:sz w:val="24"/>
          <w:lang w:val="sq-AL"/>
        </w:rPr>
        <w:t>.</w:t>
      </w:r>
    </w:p>
    <w:p w14:paraId="63014B61" w14:textId="5B08764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6.1.4: Zhvillimi hetimeve paralele për financimin e terrorizmit për çdo rast referimi për vepra me</w:t>
      </w:r>
      <w:r w:rsidR="002F1DCD" w:rsidRPr="0069474E">
        <w:rPr>
          <w:rFonts w:ascii="Garamond" w:hAnsi="Garamond"/>
          <w:sz w:val="24"/>
          <w:lang w:val="sq-AL"/>
        </w:rPr>
        <w:t xml:space="preserve"> </w:t>
      </w:r>
      <w:r w:rsidRPr="0069474E">
        <w:rPr>
          <w:rFonts w:ascii="Garamond" w:hAnsi="Garamond"/>
          <w:sz w:val="24"/>
          <w:lang w:val="sq-AL"/>
        </w:rPr>
        <w:t xml:space="preserve">qëllime terroriste sipas rekomandimit të FAFT/ICRG dhe </w:t>
      </w:r>
      <w:r w:rsidRPr="0069474E">
        <w:rPr>
          <w:rFonts w:ascii="Garamond" w:hAnsi="Garamond"/>
          <w:i/>
          <w:sz w:val="24"/>
          <w:lang w:val="sq-AL"/>
        </w:rPr>
        <w:t>Moneyval</w:t>
      </w:r>
      <w:r w:rsidR="00A0494E">
        <w:rPr>
          <w:rFonts w:ascii="Garamond" w:hAnsi="Garamond"/>
          <w:i/>
          <w:sz w:val="24"/>
          <w:lang w:val="sq-AL"/>
        </w:rPr>
        <w:t>.</w:t>
      </w:r>
    </w:p>
    <w:p w14:paraId="63014B6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6.1.5: Zhvillimi hetimeve dhe operacioneve të përbashkëta me institucionet homologe/partnere ndërkombëtare.</w:t>
      </w:r>
    </w:p>
    <w:p w14:paraId="63014B63"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6.1.6: Zhvillimi hetimeve të përbashkëta me agjencitë ligjzbatuese lidhur me individë/grupe kriminale të krimit të organizuar që mund të përfshihen edhe në aktivitete terroriste në Shqipëri, vendet e BE-së dhe më gjerë.</w:t>
      </w:r>
    </w:p>
    <w:p w14:paraId="63014B64" w14:textId="2374D4C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6.1.7: Shkëmbimi informacionit me homologët e partnerët ndërkombëtarë për shtetas shqiptarë e të huaj, pjesë e</w:t>
      </w:r>
      <w:r w:rsidR="002F1DCD" w:rsidRPr="0069474E">
        <w:rPr>
          <w:rFonts w:ascii="Garamond" w:hAnsi="Garamond"/>
          <w:sz w:val="24"/>
          <w:lang w:val="sq-AL"/>
        </w:rPr>
        <w:t xml:space="preserve"> </w:t>
      </w:r>
      <w:r w:rsidRPr="0069474E">
        <w:rPr>
          <w:rFonts w:ascii="Garamond" w:hAnsi="Garamond"/>
          <w:sz w:val="24"/>
          <w:lang w:val="sq-AL"/>
        </w:rPr>
        <w:t>grupeve</w:t>
      </w:r>
      <w:r w:rsidR="002F1DCD" w:rsidRPr="0069474E">
        <w:rPr>
          <w:rFonts w:ascii="Garamond" w:hAnsi="Garamond"/>
          <w:sz w:val="24"/>
          <w:lang w:val="sq-AL"/>
        </w:rPr>
        <w:t xml:space="preserve"> </w:t>
      </w:r>
      <w:r w:rsidRPr="0069474E">
        <w:rPr>
          <w:rFonts w:ascii="Garamond" w:hAnsi="Garamond"/>
          <w:sz w:val="24"/>
          <w:lang w:val="sq-AL"/>
        </w:rPr>
        <w:t>të krimit të organizuar që mund të përfshihen edhe në aktivitete terroriste në Shqipëri, vendet e BE-së dhe më gjerë.</w:t>
      </w:r>
    </w:p>
    <w:p w14:paraId="63014B6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6.1.8: Zbatimi i praktikave më të mira të vendeve të BE –së për hetimin e financimit të terrorizmit, si dhe kërkesave që rrjedhin nga rezolutat e KS të OKB dhe instrumentet e tjerë ndërkombëtarë në këtë fushë.</w:t>
      </w:r>
    </w:p>
    <w:p w14:paraId="63014B66"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6.1.9: Ndjekja penale e LHT dhe individëve të dyshuar për terrorizëm dhe financimin të tij.</w:t>
      </w:r>
    </w:p>
    <w:p w14:paraId="63014B67" w14:textId="463289E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6.1.10: Kryerja e trajnimeve bashkëkohore të prokurorëve e OPGJ</w:t>
      </w:r>
      <w:r w:rsidR="00A0494E">
        <w:rPr>
          <w:rFonts w:ascii="Garamond" w:hAnsi="Garamond"/>
          <w:sz w:val="24"/>
          <w:lang w:val="sq-AL"/>
        </w:rPr>
        <w:t>-ve</w:t>
      </w:r>
      <w:r w:rsidRPr="0069474E">
        <w:rPr>
          <w:rFonts w:ascii="Garamond" w:hAnsi="Garamond"/>
          <w:sz w:val="24"/>
          <w:lang w:val="sq-AL"/>
        </w:rPr>
        <w:t xml:space="preserve"> që kryejnë hetimet e këtyre veprave penale dhe përmirësimi i teknologjisë</w:t>
      </w:r>
      <w:r w:rsidR="00A0494E">
        <w:rPr>
          <w:rFonts w:ascii="Garamond" w:hAnsi="Garamond"/>
          <w:sz w:val="24"/>
          <w:lang w:val="sq-AL"/>
        </w:rPr>
        <w:t>.</w:t>
      </w:r>
    </w:p>
    <w:p w14:paraId="63014B68" w14:textId="3776088B" w:rsidR="00E652E7" w:rsidRPr="0069474E" w:rsidRDefault="00E652E7" w:rsidP="005C5552">
      <w:pPr>
        <w:spacing w:after="0" w:line="240" w:lineRule="auto"/>
        <w:rPr>
          <w:rFonts w:ascii="Garamond" w:hAnsi="Garamond"/>
          <w:sz w:val="24"/>
          <w:lang w:val="sq-AL"/>
        </w:rPr>
      </w:pPr>
      <w:bookmarkStart w:id="47" w:name="_Hlk60114167"/>
      <w:r w:rsidRPr="0069474E">
        <w:rPr>
          <w:rFonts w:ascii="Garamond" w:hAnsi="Garamond"/>
          <w:sz w:val="24"/>
          <w:lang w:val="sq-AL"/>
        </w:rPr>
        <w:t>Masa 6.1.11:</w:t>
      </w:r>
      <w:r w:rsidR="002F1DCD" w:rsidRPr="0069474E">
        <w:rPr>
          <w:rFonts w:ascii="Garamond" w:hAnsi="Garamond"/>
          <w:sz w:val="24"/>
          <w:lang w:val="sq-AL"/>
        </w:rPr>
        <w:t xml:space="preserve"> </w:t>
      </w:r>
      <w:r w:rsidRPr="0069474E">
        <w:rPr>
          <w:rFonts w:ascii="Garamond" w:hAnsi="Garamond"/>
          <w:sz w:val="24"/>
          <w:lang w:val="sq-AL"/>
        </w:rPr>
        <w:t>Bashkëpunim me Prokurorinë e Posaçme për kalimin e procedimeve sipas kompetencës së përcaktuar në Kodin e Procedurës Penale</w:t>
      </w:r>
      <w:r w:rsidR="00A0494E">
        <w:rPr>
          <w:rFonts w:ascii="Garamond" w:hAnsi="Garamond"/>
          <w:sz w:val="24"/>
          <w:lang w:val="sq-AL"/>
        </w:rPr>
        <w:t>.</w:t>
      </w:r>
    </w:p>
    <w:bookmarkEnd w:id="47"/>
    <w:p w14:paraId="63014B69"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Indikatorë të matshëm:</w:t>
      </w:r>
    </w:p>
    <w:p w14:paraId="63014B6A" w14:textId="23608D50"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i</w:t>
      </w:r>
      <w:r w:rsidR="00E652E7" w:rsidRPr="0069474E">
        <w:rPr>
          <w:rFonts w:ascii="Garamond" w:hAnsi="Garamond"/>
          <w:sz w:val="24"/>
          <w:lang w:val="sq-AL"/>
        </w:rPr>
        <w:t>ndeksi i eficiencës së hetimeve në fushën e terrorizmit</w:t>
      </w:r>
      <w:r w:rsidR="00A0494E">
        <w:rPr>
          <w:rFonts w:ascii="Garamond" w:hAnsi="Garamond"/>
          <w:sz w:val="24"/>
          <w:lang w:val="sq-AL"/>
        </w:rPr>
        <w:t>;</w:t>
      </w:r>
    </w:p>
    <w:p w14:paraId="63014B6B" w14:textId="2B9F2836"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i</w:t>
      </w:r>
      <w:r w:rsidR="00E652E7" w:rsidRPr="0069474E">
        <w:rPr>
          <w:rFonts w:ascii="Garamond" w:hAnsi="Garamond"/>
          <w:sz w:val="24"/>
          <w:lang w:val="sq-AL"/>
        </w:rPr>
        <w:t>ndeksi i përputhshmërisë së legjislacionit të brendshëm me legjislacionin e BE për luftën kundër terrorizmit në kuadër të kapitullit 24</w:t>
      </w:r>
      <w:r w:rsidR="00A0494E">
        <w:rPr>
          <w:rFonts w:ascii="Garamond" w:hAnsi="Garamond"/>
          <w:sz w:val="24"/>
          <w:lang w:val="sq-AL"/>
        </w:rPr>
        <w:t>;</w:t>
      </w:r>
    </w:p>
    <w:p w14:paraId="63014B6C" w14:textId="065D99A0" w:rsidR="00E652E7" w:rsidRPr="0069474E" w:rsidRDefault="00AC7C04"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i</w:t>
      </w:r>
      <w:r w:rsidR="00E652E7" w:rsidRPr="0069474E">
        <w:rPr>
          <w:rFonts w:ascii="Garamond" w:hAnsi="Garamond"/>
          <w:sz w:val="24"/>
          <w:lang w:val="sq-AL"/>
        </w:rPr>
        <w:t>ndeksi i rritjes së hetimit për financimin e terrorizmit paralel me hetimin për krime në fushën e pastrimit të parave</w:t>
      </w:r>
      <w:r w:rsidR="00A0494E">
        <w:rPr>
          <w:rFonts w:ascii="Garamond" w:hAnsi="Garamond"/>
          <w:sz w:val="24"/>
          <w:lang w:val="sq-AL"/>
        </w:rPr>
        <w:t>.</w:t>
      </w:r>
    </w:p>
    <w:p w14:paraId="63014B6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Rezultate të pritshme:</w:t>
      </w:r>
    </w:p>
    <w:p w14:paraId="63014B6E" w14:textId="6C6CD48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r</w:t>
      </w:r>
      <w:r w:rsidR="00E652E7" w:rsidRPr="0069474E">
        <w:rPr>
          <w:rFonts w:ascii="Garamond" w:hAnsi="Garamond"/>
          <w:sz w:val="24"/>
          <w:lang w:val="sq-AL"/>
        </w:rPr>
        <w:t>ealizimi i hetimeve proaktive ndaj individëve/grupeve të dyshuar për veprimtari terroriste dhe financim të tij</w:t>
      </w:r>
      <w:r w:rsidR="00A0494E">
        <w:rPr>
          <w:rFonts w:ascii="Garamond" w:hAnsi="Garamond"/>
          <w:sz w:val="24"/>
          <w:lang w:val="sq-AL"/>
        </w:rPr>
        <w:t>;</w:t>
      </w:r>
    </w:p>
    <w:p w14:paraId="63014B6F" w14:textId="670B4153"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r</w:t>
      </w:r>
      <w:r w:rsidR="00E652E7" w:rsidRPr="0069474E">
        <w:rPr>
          <w:rFonts w:ascii="Garamond" w:hAnsi="Garamond"/>
          <w:sz w:val="24"/>
          <w:lang w:val="sq-AL"/>
        </w:rPr>
        <w:t>eferime për terrorizmin dhe financimin e terrorizmit</w:t>
      </w:r>
      <w:r w:rsidR="00A0494E">
        <w:rPr>
          <w:rFonts w:ascii="Garamond" w:hAnsi="Garamond"/>
          <w:sz w:val="24"/>
          <w:lang w:val="sq-AL"/>
        </w:rPr>
        <w:t>;</w:t>
      </w:r>
    </w:p>
    <w:p w14:paraId="63014B70" w14:textId="409B1ADC"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r</w:t>
      </w:r>
      <w:r w:rsidR="00E652E7" w:rsidRPr="0069474E">
        <w:rPr>
          <w:rFonts w:ascii="Garamond" w:hAnsi="Garamond"/>
          <w:sz w:val="24"/>
          <w:lang w:val="sq-AL"/>
        </w:rPr>
        <w:t>ritja e numrit të hetimeve paralele për financimin e terrorizmit për çdo rast referimi për vepra me</w:t>
      </w:r>
      <w:r w:rsidR="002F1DCD" w:rsidRPr="0069474E">
        <w:rPr>
          <w:rFonts w:ascii="Garamond" w:hAnsi="Garamond"/>
          <w:sz w:val="24"/>
          <w:lang w:val="sq-AL"/>
        </w:rPr>
        <w:t xml:space="preserve"> </w:t>
      </w:r>
      <w:r w:rsidR="00E652E7" w:rsidRPr="0069474E">
        <w:rPr>
          <w:rFonts w:ascii="Garamond" w:hAnsi="Garamond"/>
          <w:sz w:val="24"/>
          <w:lang w:val="sq-AL"/>
        </w:rPr>
        <w:t>qëllime terroriste sipas rekomandimit të FAFT/ICRG dhe Moneyval</w:t>
      </w:r>
      <w:r w:rsidR="00A0494E">
        <w:rPr>
          <w:rFonts w:ascii="Garamond" w:hAnsi="Garamond"/>
          <w:sz w:val="24"/>
          <w:lang w:val="sq-AL"/>
        </w:rPr>
        <w:t>;</w:t>
      </w:r>
    </w:p>
    <w:p w14:paraId="63014B71" w14:textId="2AB0F5EC" w:rsidR="00E652E7" w:rsidRPr="0069474E" w:rsidRDefault="005D6541" w:rsidP="005C5552">
      <w:pPr>
        <w:spacing w:after="0" w:line="240" w:lineRule="auto"/>
        <w:rPr>
          <w:rFonts w:ascii="Garamond" w:hAnsi="Garamond"/>
          <w:sz w:val="24"/>
          <w:lang w:val="sq-AL"/>
        </w:rPr>
      </w:pPr>
      <w:bookmarkStart w:id="48" w:name="_Hlk59676608"/>
      <w:r w:rsidRPr="0069474E">
        <w:rPr>
          <w:rFonts w:ascii="Garamond" w:hAnsi="Garamond"/>
          <w:sz w:val="24"/>
          <w:lang w:val="sq-AL"/>
        </w:rPr>
        <w:t xml:space="preserve">- </w:t>
      </w:r>
      <w:r w:rsidR="00A0494E" w:rsidRPr="0069474E">
        <w:rPr>
          <w:rFonts w:ascii="Garamond" w:hAnsi="Garamond"/>
          <w:sz w:val="24"/>
          <w:lang w:val="sq-AL"/>
        </w:rPr>
        <w:t>r</w:t>
      </w:r>
      <w:r w:rsidR="00E652E7" w:rsidRPr="0069474E">
        <w:rPr>
          <w:rFonts w:ascii="Garamond" w:hAnsi="Garamond"/>
          <w:sz w:val="24"/>
          <w:lang w:val="sq-AL"/>
        </w:rPr>
        <w:t xml:space="preserve">ritja e numrit të </w:t>
      </w:r>
      <w:bookmarkEnd w:id="48"/>
      <w:r w:rsidR="00E652E7" w:rsidRPr="0069474E">
        <w:rPr>
          <w:rFonts w:ascii="Garamond" w:hAnsi="Garamond"/>
          <w:sz w:val="24"/>
          <w:lang w:val="sq-AL"/>
        </w:rPr>
        <w:t>hetimeve dhe operacioneve të përbashkëta me institucionet homologe/partnere ndërkombëtare</w:t>
      </w:r>
      <w:r w:rsidR="00A0494E">
        <w:rPr>
          <w:rFonts w:ascii="Garamond" w:hAnsi="Garamond"/>
          <w:sz w:val="24"/>
          <w:lang w:val="sq-AL"/>
        </w:rPr>
        <w:t>;</w:t>
      </w:r>
    </w:p>
    <w:p w14:paraId="63014B72" w14:textId="2D4B1C6C"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r</w:t>
      </w:r>
      <w:r w:rsidR="00E652E7" w:rsidRPr="0069474E">
        <w:rPr>
          <w:rFonts w:ascii="Garamond" w:hAnsi="Garamond"/>
          <w:sz w:val="24"/>
          <w:lang w:val="sq-AL"/>
        </w:rPr>
        <w:t xml:space="preserve">ritja e numrit të rasteve të parandaluara si pasojë e identifikimit të individëve pjesë e organizatave kriminale ose grupeve të krimit të organizuar që mund të përfshihen edhe në aktivitet terroriste në </w:t>
      </w:r>
      <w:r w:rsidR="000C58F1" w:rsidRPr="0069474E">
        <w:rPr>
          <w:rFonts w:ascii="Garamond" w:hAnsi="Garamond"/>
          <w:sz w:val="24"/>
          <w:lang w:val="sq-AL"/>
        </w:rPr>
        <w:t>Shqipëri</w:t>
      </w:r>
      <w:r w:rsidR="00E652E7" w:rsidRPr="0069474E">
        <w:rPr>
          <w:rFonts w:ascii="Garamond" w:hAnsi="Garamond"/>
          <w:sz w:val="24"/>
          <w:lang w:val="sq-AL"/>
        </w:rPr>
        <w:t xml:space="preserve"> dhe</w:t>
      </w:r>
      <w:r w:rsidR="002F1DCD" w:rsidRPr="0069474E">
        <w:rPr>
          <w:rFonts w:ascii="Garamond" w:hAnsi="Garamond"/>
          <w:sz w:val="24"/>
          <w:lang w:val="sq-AL"/>
        </w:rPr>
        <w:t xml:space="preserve"> </w:t>
      </w:r>
      <w:r w:rsidR="00E652E7" w:rsidRPr="0069474E">
        <w:rPr>
          <w:rFonts w:ascii="Garamond" w:hAnsi="Garamond"/>
          <w:sz w:val="24"/>
          <w:lang w:val="sq-AL"/>
        </w:rPr>
        <w:t>vendet e BE-së dhe më gjerë</w:t>
      </w:r>
      <w:r w:rsidR="00A0494E">
        <w:rPr>
          <w:rFonts w:ascii="Garamond" w:hAnsi="Garamond"/>
          <w:sz w:val="24"/>
          <w:lang w:val="sq-AL"/>
        </w:rPr>
        <w:t>;</w:t>
      </w:r>
    </w:p>
    <w:p w14:paraId="63014B73" w14:textId="30C15AD0"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sidRPr="0069474E">
        <w:rPr>
          <w:rFonts w:ascii="Garamond" w:hAnsi="Garamond"/>
          <w:sz w:val="24"/>
          <w:lang w:val="sq-AL"/>
        </w:rPr>
        <w:t>n</w:t>
      </w:r>
      <w:r w:rsidR="00E652E7" w:rsidRPr="0069474E">
        <w:rPr>
          <w:rFonts w:ascii="Garamond" w:hAnsi="Garamond"/>
          <w:sz w:val="24"/>
          <w:lang w:val="sq-AL"/>
        </w:rPr>
        <w:t>djekja penale e LHT dhe individëve të dyshuar për terrorizëm.</w:t>
      </w:r>
    </w:p>
    <w:p w14:paraId="63014B74"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6.2: Bashkëpunimi dhe koordinimi me agjencitë inteligjente e ligjzbatuese dhe institucione që kanë detyrime në luftën kundër terrorizmit.</w:t>
      </w:r>
    </w:p>
    <w:p w14:paraId="63014B75" w14:textId="4A19EA3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6.2.1: Kryerja e analizave të përbashkëta midis institucioneve të gjurmimit, hetimit lidhur me grupe kriminale të hetuara e gjykuara për terrorizëm, në funksion të marrjes së masave parandaluese</w:t>
      </w:r>
      <w:r w:rsidR="00A0494E">
        <w:rPr>
          <w:rFonts w:ascii="Garamond" w:hAnsi="Garamond"/>
          <w:sz w:val="24"/>
          <w:lang w:val="sq-AL"/>
        </w:rPr>
        <w:t>.</w:t>
      </w:r>
    </w:p>
    <w:p w14:paraId="63014B76" w14:textId="275C51C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6.2.2: Shkëmbimi i informacioneve dhe analizave të përbashkëta ndërmjet Drejtorisë së A</w:t>
      </w:r>
      <w:r w:rsidR="00BC45FA">
        <w:rPr>
          <w:rFonts w:ascii="Garamond" w:hAnsi="Garamond"/>
          <w:sz w:val="24"/>
          <w:lang w:val="sq-AL"/>
        </w:rPr>
        <w:t>ntiterrorit dhe DPPPP, DPT, DPD</w:t>
      </w:r>
      <w:r w:rsidRPr="0069474E">
        <w:rPr>
          <w:rFonts w:ascii="Garamond" w:hAnsi="Garamond"/>
          <w:sz w:val="24"/>
          <w:lang w:val="sq-AL"/>
        </w:rPr>
        <w:t>, dhe institucione të tjera ligj zbatuese në vend, për hetimet e veprave penale në fushën</w:t>
      </w:r>
      <w:r w:rsidR="002F1DCD" w:rsidRPr="0069474E">
        <w:rPr>
          <w:rFonts w:ascii="Garamond" w:hAnsi="Garamond"/>
          <w:sz w:val="24"/>
          <w:lang w:val="sq-AL"/>
        </w:rPr>
        <w:t xml:space="preserve"> </w:t>
      </w:r>
      <w:r w:rsidRPr="0069474E">
        <w:rPr>
          <w:rFonts w:ascii="Garamond" w:hAnsi="Garamond"/>
          <w:sz w:val="24"/>
          <w:lang w:val="sq-AL"/>
        </w:rPr>
        <w:t>e luftës kundër terrorizmit dhe financimit të tij</w:t>
      </w:r>
      <w:r w:rsidR="00A0494E">
        <w:rPr>
          <w:rFonts w:ascii="Garamond" w:hAnsi="Garamond"/>
          <w:sz w:val="24"/>
          <w:lang w:val="sq-AL"/>
        </w:rPr>
        <w:t>.</w:t>
      </w:r>
    </w:p>
    <w:p w14:paraId="63014B7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78" w14:textId="7607853D"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efektivitetit të hetimit, gjurmimit lidhur me grupe kriminale të hetuara e gjykuara për terrorizëm</w:t>
      </w:r>
      <w:r w:rsidR="00A0494E">
        <w:rPr>
          <w:rFonts w:ascii="Garamond" w:hAnsi="Garamond"/>
          <w:sz w:val="24"/>
          <w:lang w:val="sq-AL"/>
        </w:rPr>
        <w:t>.</w:t>
      </w:r>
    </w:p>
    <w:p w14:paraId="63014B79"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B7A" w14:textId="72FB503C"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r</w:t>
      </w:r>
      <w:r w:rsidR="00E652E7" w:rsidRPr="0069474E">
        <w:rPr>
          <w:rFonts w:ascii="Garamond" w:hAnsi="Garamond"/>
          <w:sz w:val="24"/>
          <w:lang w:val="sq-AL"/>
        </w:rPr>
        <w:t>ritja e numrit të informacioneve të shkëmbyera</w:t>
      </w:r>
      <w:r w:rsidR="002F1DCD" w:rsidRPr="0069474E">
        <w:rPr>
          <w:rFonts w:ascii="Garamond" w:hAnsi="Garamond"/>
          <w:sz w:val="24"/>
          <w:lang w:val="sq-AL"/>
        </w:rPr>
        <w:t xml:space="preserve"> </w:t>
      </w:r>
      <w:r w:rsidR="00E652E7" w:rsidRPr="0069474E">
        <w:rPr>
          <w:rFonts w:ascii="Garamond" w:hAnsi="Garamond"/>
          <w:sz w:val="24"/>
          <w:lang w:val="sq-AL"/>
        </w:rPr>
        <w:t>mes këtyre agjenci</w:t>
      </w:r>
      <w:r w:rsidR="00A0494E">
        <w:rPr>
          <w:rFonts w:ascii="Garamond" w:hAnsi="Garamond"/>
          <w:sz w:val="24"/>
          <w:lang w:val="sq-AL"/>
        </w:rPr>
        <w:t>;</w:t>
      </w:r>
    </w:p>
    <w:p w14:paraId="63014B7B" w14:textId="2E41FFC4"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a</w:t>
      </w:r>
      <w:r w:rsidR="00E652E7" w:rsidRPr="0069474E">
        <w:rPr>
          <w:rFonts w:ascii="Garamond" w:hAnsi="Garamond"/>
          <w:sz w:val="24"/>
          <w:lang w:val="sq-AL"/>
        </w:rPr>
        <w:t>naliza të përbashkëta pune në funksion të hetimit të terrorizmit</w:t>
      </w:r>
      <w:r w:rsidR="00A0494E">
        <w:rPr>
          <w:rFonts w:ascii="Garamond" w:hAnsi="Garamond"/>
          <w:sz w:val="24"/>
          <w:lang w:val="sq-AL"/>
        </w:rPr>
        <w:t>.</w:t>
      </w:r>
    </w:p>
    <w:p w14:paraId="63014B7C" w14:textId="7081072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6.3 Përmirësimi dhe rritja sipas nevojës e kapaciteteve njerëzore, profesionale</w:t>
      </w:r>
      <w:r w:rsidR="002F1DCD" w:rsidRPr="0069474E">
        <w:rPr>
          <w:rFonts w:ascii="Garamond" w:hAnsi="Garamond"/>
          <w:sz w:val="24"/>
          <w:lang w:val="sq-AL"/>
        </w:rPr>
        <w:t xml:space="preserve"> </w:t>
      </w:r>
      <w:r w:rsidRPr="0069474E">
        <w:rPr>
          <w:rFonts w:ascii="Garamond" w:hAnsi="Garamond"/>
          <w:sz w:val="24"/>
          <w:lang w:val="sq-AL"/>
        </w:rPr>
        <w:t>e logjistike të strukturave të antiterrorit.</w:t>
      </w:r>
    </w:p>
    <w:p w14:paraId="63014B7D" w14:textId="34FDC05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6.3.1: Trajnimi i vazhdueshëm me praktikat</w:t>
      </w:r>
      <w:r w:rsidR="002F1DCD" w:rsidRPr="0069474E">
        <w:rPr>
          <w:rFonts w:ascii="Garamond" w:hAnsi="Garamond"/>
          <w:sz w:val="24"/>
          <w:lang w:val="sq-AL"/>
        </w:rPr>
        <w:t xml:space="preserve"> </w:t>
      </w:r>
      <w:r w:rsidRPr="0069474E">
        <w:rPr>
          <w:rFonts w:ascii="Garamond" w:hAnsi="Garamond"/>
          <w:sz w:val="24"/>
          <w:lang w:val="sq-AL"/>
        </w:rPr>
        <w:t>e teknikat më të mira</w:t>
      </w:r>
      <w:r w:rsidR="002F1DCD" w:rsidRPr="0069474E">
        <w:rPr>
          <w:rFonts w:ascii="Garamond" w:hAnsi="Garamond"/>
          <w:sz w:val="24"/>
          <w:lang w:val="sq-AL"/>
        </w:rPr>
        <w:t xml:space="preserve"> </w:t>
      </w:r>
      <w:r w:rsidRPr="0069474E">
        <w:rPr>
          <w:rFonts w:ascii="Garamond" w:hAnsi="Garamond"/>
          <w:sz w:val="24"/>
          <w:lang w:val="sq-AL"/>
        </w:rPr>
        <w:t>bashkëkohore të strukturave të Drejtorisë së Antiterrorit</w:t>
      </w:r>
      <w:r w:rsidR="00A0494E">
        <w:rPr>
          <w:rFonts w:ascii="Garamond" w:hAnsi="Garamond"/>
          <w:sz w:val="24"/>
          <w:lang w:val="sq-AL"/>
        </w:rPr>
        <w:t>.</w:t>
      </w:r>
    </w:p>
    <w:p w14:paraId="63014B7E"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7F" w14:textId="05C7D386"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Numri i trajnimeve të strukturave të Drejtorisë së Antiterrorit mbi praktikat</w:t>
      </w:r>
      <w:r w:rsidR="002F1DCD" w:rsidRPr="0069474E">
        <w:rPr>
          <w:rFonts w:ascii="Garamond" w:hAnsi="Garamond"/>
          <w:sz w:val="24"/>
          <w:lang w:val="sq-AL"/>
        </w:rPr>
        <w:t xml:space="preserve"> </w:t>
      </w:r>
      <w:r w:rsidR="00E652E7" w:rsidRPr="0069474E">
        <w:rPr>
          <w:rFonts w:ascii="Garamond" w:hAnsi="Garamond"/>
          <w:sz w:val="24"/>
          <w:lang w:val="sq-AL"/>
        </w:rPr>
        <w:t>e teknikat më të mira</w:t>
      </w:r>
      <w:r w:rsidR="002F1DCD" w:rsidRPr="0069474E">
        <w:rPr>
          <w:rFonts w:ascii="Garamond" w:hAnsi="Garamond"/>
          <w:sz w:val="24"/>
          <w:lang w:val="sq-AL"/>
        </w:rPr>
        <w:t xml:space="preserve"> </w:t>
      </w:r>
      <w:r w:rsidR="00E652E7" w:rsidRPr="0069474E">
        <w:rPr>
          <w:rFonts w:ascii="Garamond" w:hAnsi="Garamond"/>
          <w:sz w:val="24"/>
          <w:lang w:val="sq-AL"/>
        </w:rPr>
        <w:t>bashkëkohore</w:t>
      </w:r>
      <w:r w:rsidR="00A0494E">
        <w:rPr>
          <w:rFonts w:ascii="Garamond" w:hAnsi="Garamond"/>
          <w:sz w:val="24"/>
          <w:lang w:val="sq-AL"/>
        </w:rPr>
        <w:t>.</w:t>
      </w:r>
    </w:p>
    <w:p w14:paraId="63014B8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Rezultate të pritshme: </w:t>
      </w:r>
    </w:p>
    <w:p w14:paraId="63014B81" w14:textId="4FD034CA"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Rritja e nivelit të ekspertizës dhe kapaciteteve operacionale</w:t>
      </w:r>
      <w:r w:rsidR="000C58F1" w:rsidRPr="0069474E">
        <w:rPr>
          <w:rFonts w:ascii="Garamond" w:hAnsi="Garamond"/>
          <w:sz w:val="24"/>
          <w:lang w:val="sq-AL"/>
        </w:rPr>
        <w:t xml:space="preserve"> – </w:t>
      </w:r>
      <w:r w:rsidR="00A0494E">
        <w:rPr>
          <w:rFonts w:ascii="Garamond" w:hAnsi="Garamond"/>
          <w:sz w:val="24"/>
          <w:lang w:val="sq-AL"/>
        </w:rPr>
        <w:t>hetimore.</w:t>
      </w:r>
    </w:p>
    <w:p w14:paraId="63014B82" w14:textId="76F28055"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7: Përmirësimi i sistemeve të mbledhjes, ruajtjes, analizimit dhe</w:t>
      </w:r>
      <w:r>
        <w:rPr>
          <w:rFonts w:ascii="Garamond" w:hAnsi="Garamond"/>
          <w:b/>
          <w:sz w:val="24"/>
          <w:lang w:val="sq-AL"/>
        </w:rPr>
        <w:t xml:space="preserve"> shpërndarjes së informacionit</w:t>
      </w:r>
    </w:p>
    <w:p w14:paraId="63014B83" w14:textId="01861A2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Objektivi specifik 7.1: </w:t>
      </w:r>
      <w:r w:rsidR="000C58F1" w:rsidRPr="0069474E">
        <w:rPr>
          <w:rFonts w:ascii="Garamond" w:hAnsi="Garamond"/>
          <w:sz w:val="24"/>
          <w:lang w:val="sq-AL"/>
        </w:rPr>
        <w:t>Krijimi i një sistemi të sigurt</w:t>
      </w:r>
      <w:r w:rsidRPr="0069474E">
        <w:rPr>
          <w:rFonts w:ascii="Garamond" w:hAnsi="Garamond"/>
          <w:sz w:val="24"/>
          <w:lang w:val="sq-AL"/>
        </w:rPr>
        <w:t xml:space="preserve"> të komunikimit për transmetimin e informacionit ndërmjet strukturave të përfshira në luftën kundër terrorizmit</w:t>
      </w:r>
      <w:r w:rsidR="00A0494E">
        <w:rPr>
          <w:rFonts w:ascii="Garamond" w:hAnsi="Garamond"/>
          <w:sz w:val="24"/>
          <w:lang w:val="sq-AL"/>
        </w:rPr>
        <w:t>.</w:t>
      </w:r>
    </w:p>
    <w:p w14:paraId="63014B84" w14:textId="10A60BC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7.1.1: Përmirësimi i standar</w:t>
      </w:r>
      <w:r w:rsidR="000C58F1" w:rsidRPr="0069474E">
        <w:rPr>
          <w:rFonts w:ascii="Garamond" w:hAnsi="Garamond"/>
          <w:sz w:val="24"/>
          <w:lang w:val="sq-AL"/>
        </w:rPr>
        <w:t>d</w:t>
      </w:r>
      <w:r w:rsidRPr="0069474E">
        <w:rPr>
          <w:rFonts w:ascii="Garamond" w:hAnsi="Garamond"/>
          <w:sz w:val="24"/>
          <w:lang w:val="sq-AL"/>
        </w:rPr>
        <w:t>eve të sigurisë (fizike, informacionit dhe sigurisë së rrjeteve të komunikimit dhe shkëmbimit të informacionit)</w:t>
      </w:r>
      <w:r w:rsidR="00A0494E">
        <w:rPr>
          <w:rFonts w:ascii="Garamond" w:hAnsi="Garamond"/>
          <w:sz w:val="24"/>
          <w:lang w:val="sq-AL"/>
        </w:rPr>
        <w:t>.</w:t>
      </w:r>
    </w:p>
    <w:p w14:paraId="63014B8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86" w14:textId="13A38A42"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i</w:t>
      </w:r>
      <w:r w:rsidR="00E652E7" w:rsidRPr="0069474E">
        <w:rPr>
          <w:rFonts w:ascii="Garamond" w:hAnsi="Garamond"/>
          <w:sz w:val="24"/>
          <w:lang w:val="sq-AL"/>
        </w:rPr>
        <w:t>ndeksi i rritjes së sigurisë së transmetimit</w:t>
      </w:r>
      <w:r w:rsidR="002F1DCD" w:rsidRPr="0069474E">
        <w:rPr>
          <w:rFonts w:ascii="Garamond" w:hAnsi="Garamond"/>
          <w:sz w:val="24"/>
          <w:lang w:val="sq-AL"/>
        </w:rPr>
        <w:t xml:space="preserve"> </w:t>
      </w:r>
      <w:r w:rsidR="00E652E7" w:rsidRPr="0069474E">
        <w:rPr>
          <w:rFonts w:ascii="Garamond" w:hAnsi="Garamond"/>
          <w:sz w:val="24"/>
          <w:lang w:val="sq-AL"/>
        </w:rPr>
        <w:t>të informacionit ndërmjet strukturave të përfshira në luftën kundër terrorizmit</w:t>
      </w:r>
      <w:r w:rsidR="00A0494E">
        <w:rPr>
          <w:rFonts w:ascii="Garamond" w:hAnsi="Garamond"/>
          <w:sz w:val="24"/>
          <w:lang w:val="sq-AL"/>
        </w:rPr>
        <w:t>;</w:t>
      </w:r>
    </w:p>
    <w:p w14:paraId="63014B87" w14:textId="03FBD46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7.2: Vlerësimi periodik i nivelit të rrezikut/kërcënimit të faktorëve dhe fenomeneve që prodhojnë radikalizëm apo ekstremizëm, si derivate të terrorizmit</w:t>
      </w:r>
      <w:r w:rsidR="00A0494E">
        <w:rPr>
          <w:rFonts w:ascii="Garamond" w:hAnsi="Garamond"/>
          <w:sz w:val="24"/>
          <w:lang w:val="sq-AL"/>
        </w:rPr>
        <w:t>.</w:t>
      </w:r>
    </w:p>
    <w:p w14:paraId="63014B88" w14:textId="70C0FA7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7.2.1: Hartimi i raporteve periodike të vl</w:t>
      </w:r>
      <w:r w:rsidR="00BC45FA">
        <w:rPr>
          <w:rFonts w:ascii="Garamond" w:hAnsi="Garamond"/>
          <w:sz w:val="24"/>
          <w:lang w:val="sq-AL"/>
        </w:rPr>
        <w:t>erësimit të nivelit të rrezikut</w:t>
      </w:r>
      <w:r w:rsidRPr="0069474E">
        <w:rPr>
          <w:rFonts w:ascii="Garamond" w:hAnsi="Garamond"/>
          <w:sz w:val="24"/>
          <w:lang w:val="sq-AL"/>
        </w:rPr>
        <w:t>/kërcënimit të faktorëve dhe fenomeneve që prodhojnë radikalizëm apo ekstremizëm, si derivate të terrorizmit</w:t>
      </w:r>
      <w:r w:rsidR="00A0494E">
        <w:rPr>
          <w:rFonts w:ascii="Garamond" w:hAnsi="Garamond"/>
          <w:sz w:val="24"/>
          <w:lang w:val="sq-AL"/>
        </w:rPr>
        <w:t>.</w:t>
      </w:r>
    </w:p>
    <w:p w14:paraId="63014B89" w14:textId="00E743F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7.2.2: Ndërtimi i Sistemit të Qendërzuar të marrëdhënieve juridiksionale me jashtë dhe brenda vendit për të dhënat kriminale. Realizimi i procedurës</w:t>
      </w:r>
      <w:r w:rsidR="002F1DCD" w:rsidRPr="0069474E">
        <w:rPr>
          <w:rFonts w:ascii="Garamond" w:hAnsi="Garamond"/>
          <w:sz w:val="24"/>
          <w:lang w:val="sq-AL"/>
        </w:rPr>
        <w:t xml:space="preserve"> </w:t>
      </w:r>
      <w:r w:rsidRPr="0069474E">
        <w:rPr>
          <w:rFonts w:ascii="Garamond" w:hAnsi="Garamond"/>
          <w:sz w:val="24"/>
          <w:lang w:val="sq-AL"/>
        </w:rPr>
        <w:t>së prokurimit të sistemit të përbashkët të të dhënave mes strukturave relev</w:t>
      </w:r>
      <w:r w:rsidR="00A0494E">
        <w:rPr>
          <w:rFonts w:ascii="Garamond" w:hAnsi="Garamond"/>
          <w:sz w:val="24"/>
          <w:lang w:val="sq-AL"/>
        </w:rPr>
        <w:t>ante për çështjet e terrorizmit.</w:t>
      </w:r>
    </w:p>
    <w:p w14:paraId="63014B8A" w14:textId="28846C9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7.2.3: Vënia në funksion të sistemit të përbashkët të të dhënave dhe gjenerimi i raporteve me vlerë vendi</w:t>
      </w:r>
      <w:r w:rsidR="000C58F1" w:rsidRPr="0069474E">
        <w:rPr>
          <w:rFonts w:ascii="Garamond" w:hAnsi="Garamond"/>
          <w:sz w:val="24"/>
          <w:lang w:val="sq-AL"/>
        </w:rPr>
        <w:t>m</w:t>
      </w:r>
      <w:r w:rsidRPr="0069474E">
        <w:rPr>
          <w:rFonts w:ascii="Garamond" w:hAnsi="Garamond"/>
          <w:sz w:val="24"/>
          <w:lang w:val="sq-AL"/>
        </w:rPr>
        <w:t>marrëse</w:t>
      </w:r>
      <w:r w:rsidR="00A0494E">
        <w:rPr>
          <w:rFonts w:ascii="Garamond" w:hAnsi="Garamond"/>
          <w:sz w:val="24"/>
          <w:lang w:val="sq-AL"/>
        </w:rPr>
        <w:t>.</w:t>
      </w:r>
    </w:p>
    <w:p w14:paraId="63014B8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8C" w14:textId="7B472B34"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cilësisë së analizimit të informacionit</w:t>
      </w:r>
      <w:r w:rsidR="00A0494E">
        <w:rPr>
          <w:rFonts w:ascii="Garamond" w:hAnsi="Garamond"/>
          <w:sz w:val="24"/>
          <w:lang w:val="sq-AL"/>
        </w:rPr>
        <w:t>.</w:t>
      </w:r>
    </w:p>
    <w:p w14:paraId="63014B8D" w14:textId="7451733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Objektivi specifik 7.3 Raporte dhe vlerësime nga agjencitë inteligjente dhe ligjzbatuese në luftën kundër terrorizmit, mbi përcaktimin e nivelit të kërcënimit terrorist në rrafshin ndërkombëtar </w:t>
      </w:r>
      <w:r w:rsidRPr="00A0494E">
        <w:rPr>
          <w:rFonts w:ascii="Garamond" w:hAnsi="Garamond"/>
          <w:i/>
          <w:sz w:val="24"/>
          <w:lang w:val="sq-AL"/>
        </w:rPr>
        <w:t>modus operandi</w:t>
      </w:r>
      <w:r w:rsidRPr="0069474E">
        <w:rPr>
          <w:rFonts w:ascii="Garamond" w:hAnsi="Garamond"/>
          <w:sz w:val="24"/>
          <w:lang w:val="sq-AL"/>
        </w:rPr>
        <w:t xml:space="preserve"> dhe ndikimi në vendin tonë</w:t>
      </w:r>
      <w:r w:rsidR="00A0494E">
        <w:rPr>
          <w:rFonts w:ascii="Garamond" w:hAnsi="Garamond"/>
          <w:sz w:val="24"/>
          <w:lang w:val="sq-AL"/>
        </w:rPr>
        <w:t>.</w:t>
      </w:r>
    </w:p>
    <w:p w14:paraId="63014B8E" w14:textId="73BE9CA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w:t>
      </w:r>
      <w:r w:rsidR="000C58F1" w:rsidRPr="0069474E">
        <w:rPr>
          <w:rFonts w:ascii="Garamond" w:hAnsi="Garamond"/>
          <w:sz w:val="24"/>
          <w:lang w:val="sq-AL"/>
        </w:rPr>
        <w:t>a 7.3.1: Shkëmbimi i ndërsjellë</w:t>
      </w:r>
      <w:r w:rsidRPr="0069474E">
        <w:rPr>
          <w:rFonts w:ascii="Garamond" w:hAnsi="Garamond"/>
          <w:sz w:val="24"/>
          <w:lang w:val="sq-AL"/>
        </w:rPr>
        <w:t xml:space="preserve"> i informacioneve me agjencitë homologe ndërkombëtare mbi </w:t>
      </w:r>
      <w:r w:rsidRPr="00A0494E">
        <w:rPr>
          <w:rFonts w:ascii="Garamond" w:hAnsi="Garamond"/>
          <w:i/>
          <w:sz w:val="24"/>
          <w:lang w:val="sq-AL"/>
        </w:rPr>
        <w:t>modus operandi</w:t>
      </w:r>
      <w:r w:rsidRPr="0069474E">
        <w:rPr>
          <w:rFonts w:ascii="Garamond" w:hAnsi="Garamond"/>
          <w:sz w:val="24"/>
          <w:lang w:val="sq-AL"/>
        </w:rPr>
        <w:t xml:space="preserve"> të terroristëve dhe grupeve terroriste</w:t>
      </w:r>
      <w:r w:rsidR="00A0494E">
        <w:rPr>
          <w:rFonts w:ascii="Garamond" w:hAnsi="Garamond"/>
          <w:sz w:val="24"/>
          <w:lang w:val="sq-AL"/>
        </w:rPr>
        <w:t>.</w:t>
      </w:r>
    </w:p>
    <w:p w14:paraId="63014B8F" w14:textId="728DE85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7.3.2: Mundësimi i aksesit në raporte apo studime të vendeve të rajonit apo ndërkombëtare për zhvillimet e terrorizmit mbi bazën e marrëveshjeve të bashkëpunimit</w:t>
      </w:r>
      <w:r w:rsidR="00A0494E">
        <w:rPr>
          <w:rFonts w:ascii="Garamond" w:hAnsi="Garamond"/>
          <w:sz w:val="24"/>
          <w:lang w:val="sq-AL"/>
        </w:rPr>
        <w:t>.</w:t>
      </w:r>
    </w:p>
    <w:p w14:paraId="63014B9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7.3.3: Pjesëmarrje në takime, konferenca ose vizita studimore mbi dinamikat dhe format e reja të kërcënimeve terroriste.</w:t>
      </w:r>
    </w:p>
    <w:p w14:paraId="63014B91"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92" w14:textId="491690A4" w:rsidR="00E652E7" w:rsidRPr="0069474E" w:rsidRDefault="005D6541" w:rsidP="005D6541">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aksesit në raporte/vlerësime burime</w:t>
      </w:r>
      <w:r w:rsidRPr="0069474E">
        <w:rPr>
          <w:rFonts w:ascii="Garamond" w:hAnsi="Garamond"/>
          <w:sz w:val="24"/>
          <w:lang w:val="sq-AL"/>
        </w:rPr>
        <w:t xml:space="preserve">ve dhe programe të organizatave </w:t>
      </w:r>
      <w:r w:rsidR="00E652E7" w:rsidRPr="0069474E">
        <w:rPr>
          <w:rFonts w:ascii="Garamond" w:hAnsi="Garamond"/>
          <w:sz w:val="24"/>
          <w:lang w:val="sq-AL"/>
        </w:rPr>
        <w:t xml:space="preserve">ndërkombëtare ose të vendeve të rajonit apo ndërkombëtare për </w:t>
      </w:r>
      <w:r w:rsidR="00E652E7" w:rsidRPr="00A0494E">
        <w:rPr>
          <w:rFonts w:ascii="Garamond" w:hAnsi="Garamond"/>
          <w:i/>
          <w:sz w:val="24"/>
          <w:lang w:val="sq-AL"/>
        </w:rPr>
        <w:t>modus operandi</w:t>
      </w:r>
      <w:r w:rsidR="00E652E7" w:rsidRPr="0069474E">
        <w:rPr>
          <w:rFonts w:ascii="Garamond" w:hAnsi="Garamond"/>
          <w:sz w:val="24"/>
          <w:lang w:val="sq-AL"/>
        </w:rPr>
        <w:t xml:space="preserve"> të kërcënimit terrorist ndërkombëtar</w:t>
      </w:r>
      <w:r w:rsidR="00A0494E">
        <w:rPr>
          <w:rFonts w:ascii="Garamond" w:hAnsi="Garamond"/>
          <w:sz w:val="24"/>
          <w:lang w:val="sq-AL"/>
        </w:rPr>
        <w:t>.</w:t>
      </w:r>
    </w:p>
    <w:p w14:paraId="63014B93" w14:textId="01B7D15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7.4: Sigurimi i informacionit për terrorizmin, ekstremizmin e dhunshëm dhe radikalizimin, sabotazhin dhe Armët e Dëmtimit në Masë dhe informimi i institucioneve vendim</w:t>
      </w:r>
      <w:r w:rsidR="000C58F1" w:rsidRPr="0069474E">
        <w:rPr>
          <w:rFonts w:ascii="Garamond" w:hAnsi="Garamond"/>
          <w:sz w:val="24"/>
          <w:lang w:val="sq-AL"/>
        </w:rPr>
        <w:t>m</w:t>
      </w:r>
      <w:r w:rsidRPr="0069474E">
        <w:rPr>
          <w:rFonts w:ascii="Garamond" w:hAnsi="Garamond"/>
          <w:sz w:val="24"/>
          <w:lang w:val="sq-AL"/>
        </w:rPr>
        <w:t>arrëse, politikëbërëse, institucioneve dhe strukturave të tjera kompetente/përgjegjëse shtetërore dhe të zbatimit të ligjit</w:t>
      </w:r>
      <w:r w:rsidR="00A0494E">
        <w:rPr>
          <w:rFonts w:ascii="Garamond" w:hAnsi="Garamond"/>
          <w:sz w:val="24"/>
          <w:lang w:val="sq-AL"/>
        </w:rPr>
        <w:t>.</w:t>
      </w:r>
    </w:p>
    <w:p w14:paraId="63014B94"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7.4.1: Shkëmbimi i informacionit, përdorimi i burimeve dhe programeve të organizatave ndërkombëtare për zbulimin terrorizmit, ekstremizmit të dhunshëm dhe radikalizimit, sabotazhit dhe trafikimit të Armëve e Dëmtimit në Masë </w:t>
      </w:r>
    </w:p>
    <w:p w14:paraId="63014B95" w14:textId="1BBC934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7.4.2: Informimi i strukturave vendim</w:t>
      </w:r>
      <w:r w:rsidR="000C58F1" w:rsidRPr="0069474E">
        <w:rPr>
          <w:rFonts w:ascii="Garamond" w:hAnsi="Garamond"/>
          <w:sz w:val="24"/>
          <w:lang w:val="sq-AL"/>
        </w:rPr>
        <w:t>m</w:t>
      </w:r>
      <w:r w:rsidRPr="0069474E">
        <w:rPr>
          <w:rFonts w:ascii="Garamond" w:hAnsi="Garamond"/>
          <w:sz w:val="24"/>
          <w:lang w:val="sq-AL"/>
        </w:rPr>
        <w:t>arrëse</w:t>
      </w:r>
      <w:r w:rsidR="002F1DCD" w:rsidRPr="0069474E">
        <w:rPr>
          <w:rFonts w:ascii="Garamond" w:hAnsi="Garamond"/>
          <w:sz w:val="24"/>
          <w:lang w:val="sq-AL"/>
        </w:rPr>
        <w:t xml:space="preserve"> </w:t>
      </w:r>
      <w:r w:rsidRPr="0069474E">
        <w:rPr>
          <w:rFonts w:ascii="Garamond" w:hAnsi="Garamond"/>
          <w:sz w:val="24"/>
          <w:lang w:val="sq-AL"/>
        </w:rPr>
        <w:t xml:space="preserve">mbi problematikat e raporteve të riskut ose zhvillimeve aktuale/të pritshme kombëtare ose të huaja në fushën e terrorizmit </w:t>
      </w:r>
    </w:p>
    <w:p w14:paraId="63014B96" w14:textId="75CC85B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7.4.3: Propozimi i zgjidhjeve dhe metodave bazuar në ekspertizën mbi zhvillimet dhe metodat bashkë</w:t>
      </w:r>
      <w:r w:rsidR="000C58F1" w:rsidRPr="0069474E">
        <w:rPr>
          <w:rFonts w:ascii="Garamond" w:hAnsi="Garamond"/>
          <w:sz w:val="24"/>
          <w:lang w:val="sq-AL"/>
        </w:rPr>
        <w:t>ko</w:t>
      </w:r>
      <w:r w:rsidRPr="0069474E">
        <w:rPr>
          <w:rFonts w:ascii="Garamond" w:hAnsi="Garamond"/>
          <w:sz w:val="24"/>
          <w:lang w:val="sq-AL"/>
        </w:rPr>
        <w:t>hore të inteligjencës</w:t>
      </w:r>
    </w:p>
    <w:p w14:paraId="63014B9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98" w14:textId="4231A8E6"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shpejtësisë së shkëmbimit të informacionit me efekte vendim</w:t>
      </w:r>
      <w:r w:rsidR="000C58F1" w:rsidRPr="0069474E">
        <w:rPr>
          <w:rFonts w:ascii="Garamond" w:hAnsi="Garamond"/>
          <w:sz w:val="24"/>
          <w:lang w:val="sq-AL"/>
        </w:rPr>
        <w:t>m</w:t>
      </w:r>
      <w:r w:rsidR="00E652E7" w:rsidRPr="0069474E">
        <w:rPr>
          <w:rFonts w:ascii="Garamond" w:hAnsi="Garamond"/>
          <w:sz w:val="24"/>
          <w:lang w:val="sq-AL"/>
        </w:rPr>
        <w:t>arrëse</w:t>
      </w:r>
    </w:p>
    <w:p w14:paraId="63014B99"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Objektivi specifik 7.5: Konsolidimi dhe forcimi i bashkëpunimit me: strukturat e specializuara të Policisë së Shtetit; institucionet e sistemit të sigurisë kombëtare; shërbimet inteligjente të vendeve aleate dhe partnere. </w:t>
      </w:r>
    </w:p>
    <w:p w14:paraId="63014B9A" w14:textId="7517CA9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7.5.1: Identifikimi i nevojave për marrëveshje dy ose shumëpalëshe për rritjen e bashkëpunimit në fushën e hetimit</w:t>
      </w:r>
      <w:r w:rsidR="002F1DCD" w:rsidRPr="0069474E">
        <w:rPr>
          <w:rFonts w:ascii="Garamond" w:hAnsi="Garamond"/>
          <w:sz w:val="24"/>
          <w:lang w:val="sq-AL"/>
        </w:rPr>
        <w:t xml:space="preserve"> </w:t>
      </w:r>
      <w:r w:rsidRPr="0069474E">
        <w:rPr>
          <w:rFonts w:ascii="Garamond" w:hAnsi="Garamond"/>
          <w:sz w:val="24"/>
          <w:lang w:val="sq-AL"/>
        </w:rPr>
        <w:t>të terrorizmit dhe financimit të tij.</w:t>
      </w:r>
    </w:p>
    <w:p w14:paraId="63014B9B" w14:textId="03E7212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7.5.2: Krijimi i rrjetit të pikave të përbashkëta të kontaktit dhe sistemeve elektronike të sigurta për shkëmbime dinamike të informacionit në funksion të hetimeve kombëtare dhe ndërkombëtare për terrorizmin</w:t>
      </w:r>
      <w:r w:rsidR="00A0494E">
        <w:rPr>
          <w:rFonts w:ascii="Garamond" w:hAnsi="Garamond"/>
          <w:sz w:val="24"/>
          <w:lang w:val="sq-AL"/>
        </w:rPr>
        <w:t>.</w:t>
      </w:r>
    </w:p>
    <w:p w14:paraId="63014B9C" w14:textId="14E97AA9" w:rsidR="00E652E7" w:rsidRPr="00905233" w:rsidRDefault="00905233" w:rsidP="005C5552">
      <w:pPr>
        <w:spacing w:after="0" w:line="240" w:lineRule="auto"/>
        <w:rPr>
          <w:rFonts w:ascii="Garamond" w:hAnsi="Garamond"/>
          <w:b/>
          <w:sz w:val="24"/>
          <w:lang w:val="sq-AL"/>
        </w:rPr>
      </w:pPr>
      <w:bookmarkStart w:id="49" w:name="_Hlk58543544"/>
      <w:r w:rsidRPr="00905233">
        <w:rPr>
          <w:rFonts w:ascii="Garamond" w:hAnsi="Garamond"/>
          <w:b/>
          <w:sz w:val="24"/>
          <w:lang w:val="sq-AL"/>
        </w:rPr>
        <w:t xml:space="preserve">Qasja 3: Reagimi </w:t>
      </w:r>
    </w:p>
    <w:bookmarkEnd w:id="49"/>
    <w:p w14:paraId="63014B9D" w14:textId="7692B1D4"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8: Reagim nëpërmjet forcimit të kapaciteteve të institucioneve përkatëse për t’iu përgjigjur sulmeve terroriste</w:t>
      </w:r>
    </w:p>
    <w:p w14:paraId="63014B9E" w14:textId="54EF4BC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8.1: Konsolidimi i kapaciteteve të mbrojtjes civile, në nivelin qendror dhe atë lokal</w:t>
      </w:r>
      <w:r w:rsidR="00A0494E">
        <w:rPr>
          <w:rFonts w:ascii="Garamond" w:hAnsi="Garamond"/>
          <w:sz w:val="24"/>
          <w:lang w:val="sq-AL"/>
        </w:rPr>
        <w:t>.</w:t>
      </w:r>
    </w:p>
    <w:p w14:paraId="63014B9F" w14:textId="45FDE47E" w:rsidR="00E652E7" w:rsidRPr="0069474E" w:rsidRDefault="00E652E7" w:rsidP="005C5552">
      <w:pPr>
        <w:spacing w:after="0" w:line="240" w:lineRule="auto"/>
        <w:rPr>
          <w:rFonts w:ascii="Garamond" w:hAnsi="Garamond"/>
          <w:sz w:val="24"/>
          <w:lang w:val="sq-AL"/>
        </w:rPr>
      </w:pPr>
      <w:bookmarkStart w:id="50" w:name="_Hlk60115620"/>
      <w:r w:rsidRPr="0069474E">
        <w:rPr>
          <w:rFonts w:ascii="Garamond" w:hAnsi="Garamond"/>
          <w:sz w:val="24"/>
          <w:lang w:val="sq-AL"/>
        </w:rPr>
        <w:t xml:space="preserve">Masa 8.1.1: </w:t>
      </w:r>
      <w:bookmarkEnd w:id="50"/>
      <w:r w:rsidRPr="0069474E">
        <w:rPr>
          <w:rFonts w:ascii="Garamond" w:hAnsi="Garamond"/>
          <w:sz w:val="24"/>
          <w:lang w:val="sq-AL"/>
        </w:rPr>
        <w:t xml:space="preserve">Krijimi i kapaciteteve për përballimin e akteve terroriste brenda Republikës së Shqipërisë përmes trajnimit të personelit të Forcave Speciale për reagimin ndaj sulmeve të mundshme </w:t>
      </w:r>
      <w:r w:rsidR="00A0494E">
        <w:rPr>
          <w:rFonts w:ascii="Garamond" w:hAnsi="Garamond"/>
          <w:sz w:val="24"/>
          <w:lang w:val="sq-AL"/>
        </w:rPr>
        <w:t>terroriste.</w:t>
      </w:r>
    </w:p>
    <w:p w14:paraId="63014BA0"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A1" w14:textId="3833856C"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kapaciteteve të reaguese ndaj sulmeve të mundshme terroriste</w:t>
      </w:r>
      <w:r w:rsidR="00A0494E">
        <w:rPr>
          <w:rFonts w:ascii="Garamond" w:hAnsi="Garamond"/>
          <w:sz w:val="24"/>
          <w:lang w:val="sq-AL"/>
        </w:rPr>
        <w:t>.</w:t>
      </w:r>
    </w:p>
    <w:p w14:paraId="63014BA2" w14:textId="4E8B1491"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9: Reagim nëpërmjet reduktimit dhe lehtësimit të pasojave nga një sulm terrorist</w:t>
      </w:r>
    </w:p>
    <w:p w14:paraId="63014BA3" w14:textId="2B925D4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9.1: Ngritja e kapaciteteve për menaxhimin e</w:t>
      </w:r>
      <w:r w:rsidR="002F1DCD" w:rsidRPr="0069474E">
        <w:rPr>
          <w:rFonts w:ascii="Garamond" w:hAnsi="Garamond"/>
          <w:sz w:val="24"/>
          <w:lang w:val="sq-AL"/>
        </w:rPr>
        <w:t xml:space="preserve"> </w:t>
      </w:r>
      <w:r w:rsidRPr="0069474E">
        <w:rPr>
          <w:rFonts w:ascii="Garamond" w:hAnsi="Garamond"/>
          <w:sz w:val="24"/>
          <w:lang w:val="sq-AL"/>
        </w:rPr>
        <w:t>dhënies së ndihmës viktimave të</w:t>
      </w:r>
      <w:r w:rsidR="002F1DCD" w:rsidRPr="0069474E">
        <w:rPr>
          <w:rFonts w:ascii="Garamond" w:hAnsi="Garamond"/>
          <w:sz w:val="24"/>
          <w:lang w:val="sq-AL"/>
        </w:rPr>
        <w:t xml:space="preserve"> </w:t>
      </w:r>
      <w:r w:rsidRPr="0069474E">
        <w:rPr>
          <w:rFonts w:ascii="Garamond" w:hAnsi="Garamond"/>
          <w:sz w:val="24"/>
          <w:lang w:val="sq-AL"/>
        </w:rPr>
        <w:t>terrorizmit sipas konventës</w:t>
      </w:r>
      <w:r w:rsidR="002F1DCD" w:rsidRPr="0069474E">
        <w:rPr>
          <w:rFonts w:ascii="Garamond" w:hAnsi="Garamond"/>
          <w:sz w:val="24"/>
          <w:lang w:val="sq-AL"/>
        </w:rPr>
        <w:t xml:space="preserve"> </w:t>
      </w:r>
      <w:r w:rsidRPr="0069474E">
        <w:rPr>
          <w:rFonts w:ascii="Garamond" w:hAnsi="Garamond"/>
          <w:sz w:val="24"/>
          <w:lang w:val="sq-AL"/>
        </w:rPr>
        <w:t>evropiane</w:t>
      </w:r>
      <w:r w:rsidR="002F1DCD" w:rsidRPr="0069474E">
        <w:rPr>
          <w:rFonts w:ascii="Garamond" w:hAnsi="Garamond"/>
          <w:sz w:val="24"/>
          <w:lang w:val="sq-AL"/>
        </w:rPr>
        <w:t xml:space="preserve"> </w:t>
      </w:r>
      <w:r w:rsidRPr="0069474E">
        <w:rPr>
          <w:rFonts w:ascii="Garamond" w:hAnsi="Garamond"/>
          <w:sz w:val="24"/>
          <w:lang w:val="sq-AL"/>
        </w:rPr>
        <w:t>për kompensimin e viktimave të terrorizmit</w:t>
      </w:r>
      <w:r w:rsidR="00A0494E">
        <w:rPr>
          <w:rFonts w:ascii="Garamond" w:hAnsi="Garamond"/>
          <w:sz w:val="24"/>
          <w:lang w:val="sq-AL"/>
        </w:rPr>
        <w:t>.</w:t>
      </w:r>
    </w:p>
    <w:p w14:paraId="63014BA4" w14:textId="2911F70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9.1.1 Hartimi i Planit për koordinimin ndërinstitucional në menaxhimin e krizave pas një akti terrorist</w:t>
      </w:r>
      <w:r w:rsidR="00A0494E">
        <w:rPr>
          <w:rFonts w:ascii="Garamond" w:hAnsi="Garamond"/>
          <w:sz w:val="24"/>
          <w:lang w:val="sq-AL"/>
        </w:rPr>
        <w:t>.</w:t>
      </w:r>
    </w:p>
    <w:p w14:paraId="63014BA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A6" w14:textId="313E161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mekanizmave</w:t>
      </w:r>
      <w:r w:rsidR="002F1DCD" w:rsidRPr="0069474E">
        <w:rPr>
          <w:rFonts w:ascii="Garamond" w:hAnsi="Garamond"/>
          <w:sz w:val="24"/>
          <w:lang w:val="sq-AL"/>
        </w:rPr>
        <w:t xml:space="preserve"> </w:t>
      </w:r>
      <w:r w:rsidR="00E652E7" w:rsidRPr="0069474E">
        <w:rPr>
          <w:rFonts w:ascii="Garamond" w:hAnsi="Garamond"/>
          <w:sz w:val="24"/>
          <w:lang w:val="sq-AL"/>
        </w:rPr>
        <w:t>koordinues ndërinstitucional në menaxhimin e krizave pas një akti terrorist</w:t>
      </w:r>
      <w:r w:rsidR="00A0494E">
        <w:rPr>
          <w:rFonts w:ascii="Garamond" w:hAnsi="Garamond"/>
          <w:sz w:val="24"/>
          <w:lang w:val="sq-AL"/>
        </w:rPr>
        <w:t>.</w:t>
      </w:r>
    </w:p>
    <w:p w14:paraId="63014BA7" w14:textId="221CC1F9"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 xml:space="preserve">Qëllimi i politikës 10: Përgatitja për menaxhimin e incidenteve terroriste që përfshijnë përdorimin e materialeve CBRN </w:t>
      </w:r>
    </w:p>
    <w:p w14:paraId="63014BA9" w14:textId="69DB2EC6" w:rsidR="00E652E7" w:rsidRPr="0069474E" w:rsidRDefault="00E652E7" w:rsidP="000C58F1">
      <w:pPr>
        <w:spacing w:after="0" w:line="240" w:lineRule="auto"/>
        <w:rPr>
          <w:rFonts w:ascii="Garamond" w:hAnsi="Garamond"/>
          <w:sz w:val="24"/>
          <w:lang w:val="sq-AL"/>
        </w:rPr>
      </w:pPr>
      <w:r w:rsidRPr="0069474E">
        <w:rPr>
          <w:rFonts w:ascii="Garamond" w:hAnsi="Garamond"/>
          <w:sz w:val="24"/>
          <w:lang w:val="sq-AL"/>
        </w:rPr>
        <w:t>Do të hartohet procedura dhe zbatohen programe bashkëkohore ushtrimesh për zhvillimin e aftësive në gatishmërinë, parandalimin dhe përballimin e emergjencave civile dhe fatkeqësive, duke vënë në provë të plotë sistemet, praktikat dhe procedurat. Për këtë qëllim të evidentohen praktikat më të mira, të evidentohen pikat e dobëta dhe të sanksionohen ose të përcaktohen reagimet e duhura efikase ndaj një sulmi terrorist me përdorimin e materialeve CBRN</w:t>
      </w:r>
      <w:r w:rsidR="00A03946" w:rsidRPr="0069474E">
        <w:rPr>
          <w:rFonts w:ascii="Garamond" w:hAnsi="Garamond"/>
          <w:sz w:val="24"/>
          <w:lang w:val="sq-AL"/>
        </w:rPr>
        <w:t>”</w:t>
      </w:r>
      <w:r w:rsidR="000C58F1" w:rsidRPr="0069474E">
        <w:rPr>
          <w:rFonts w:ascii="Garamond" w:hAnsi="Garamond"/>
          <w:sz w:val="24"/>
          <w:lang w:val="sq-AL"/>
        </w:rPr>
        <w:t>.</w:t>
      </w:r>
    </w:p>
    <w:p w14:paraId="63014BAA" w14:textId="35E24EB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Objektivi specifik 10.1: Reagimi i shpejtë sipas protokolleve ndërkombëtare ndaj incidenteve </w:t>
      </w:r>
      <w:bookmarkStart w:id="51" w:name="_Hlk60116530"/>
      <w:r w:rsidRPr="0069474E">
        <w:rPr>
          <w:rFonts w:ascii="Garamond" w:hAnsi="Garamond"/>
          <w:sz w:val="24"/>
          <w:lang w:val="sq-AL"/>
        </w:rPr>
        <w:t>terroriste që përfshijnë përdorimin e materialeve CBRN</w:t>
      </w:r>
      <w:bookmarkEnd w:id="51"/>
      <w:r w:rsidR="00A0494E">
        <w:rPr>
          <w:rFonts w:ascii="Garamond" w:hAnsi="Garamond"/>
          <w:sz w:val="24"/>
          <w:lang w:val="sq-AL"/>
        </w:rPr>
        <w:t>.</w:t>
      </w:r>
    </w:p>
    <w:p w14:paraId="63014BAB" w14:textId="45F1AA1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10.1.1: Përmirësimi i kapaciteteve për kryerjen e hetimeve kriminale pas incidenteve/akteve terroriste që përfshijnë përdorimin e materialeve CBRN</w:t>
      </w:r>
      <w:r w:rsidR="00A0494E">
        <w:rPr>
          <w:rFonts w:ascii="Garamond" w:hAnsi="Garamond"/>
          <w:sz w:val="24"/>
          <w:lang w:val="sq-AL"/>
        </w:rPr>
        <w:t>.</w:t>
      </w:r>
    </w:p>
    <w:p w14:paraId="63014BA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AD" w14:textId="63168992"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uljes së kohës së shkëmbimit të informacionit në rastet e emergjencës ku përfshihen CBRN</w:t>
      </w:r>
      <w:r w:rsidR="00A0494E">
        <w:rPr>
          <w:rFonts w:ascii="Garamond" w:hAnsi="Garamond"/>
          <w:sz w:val="24"/>
          <w:lang w:val="sq-AL"/>
        </w:rPr>
        <w:t>.</w:t>
      </w:r>
    </w:p>
    <w:p w14:paraId="63014BAE" w14:textId="55EC1154"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 xml:space="preserve">Qasja 4: Mbrojtja </w:t>
      </w:r>
    </w:p>
    <w:p w14:paraId="63014BAF" w14:textId="6D971120"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11: Rritja e nivelit të sigurisë në fushën e transportit, tregtisë, shkëmbimit të mallrave dhe shërbimeve</w:t>
      </w:r>
    </w:p>
    <w:p w14:paraId="63014BB0" w14:textId="13E9F73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11.1: Reduktimi i</w:t>
      </w:r>
      <w:r w:rsidR="002F1DCD" w:rsidRPr="0069474E">
        <w:rPr>
          <w:rFonts w:ascii="Garamond" w:hAnsi="Garamond"/>
          <w:sz w:val="24"/>
          <w:lang w:val="sq-AL"/>
        </w:rPr>
        <w:t xml:space="preserve"> </w:t>
      </w:r>
      <w:r w:rsidRPr="0069474E">
        <w:rPr>
          <w:rFonts w:ascii="Garamond" w:hAnsi="Garamond"/>
          <w:sz w:val="24"/>
          <w:lang w:val="sq-AL"/>
        </w:rPr>
        <w:t>rreziqeve që rrjedhin nga transferimet e ndaluara të mjeteve dhe materialeve që mund të përdoren për të kryer një sulm apo akt terrorist.</w:t>
      </w:r>
    </w:p>
    <w:p w14:paraId="63014BB1" w14:textId="080ED04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11.1.1: Shfrytëzimi i kapaciteteve kombëtare, për zbulimin në kohë të materialeve të përshtatshme dhe jashtë kontrollit, për prodhimin apo përdorimin </w:t>
      </w:r>
      <w:r w:rsidR="00A0494E" w:rsidRPr="0069474E">
        <w:rPr>
          <w:rFonts w:ascii="Garamond" w:hAnsi="Garamond"/>
          <w:sz w:val="24"/>
          <w:lang w:val="sq-AL"/>
        </w:rPr>
        <w:t>e armëve të zjarrit, lëndëve shpërthyese, armëve të dëmtimit në masë.</w:t>
      </w:r>
      <w:r w:rsidRPr="0069474E">
        <w:rPr>
          <w:rFonts w:ascii="Garamond" w:hAnsi="Garamond"/>
          <w:sz w:val="24"/>
          <w:lang w:val="sq-AL"/>
        </w:rPr>
        <w:t xml:space="preserve"> </w:t>
      </w:r>
    </w:p>
    <w:p w14:paraId="63014BB2" w14:textId="5269C9F1" w:rsidR="00E652E7" w:rsidRPr="0069474E" w:rsidRDefault="00E652E7" w:rsidP="005C5552">
      <w:pPr>
        <w:spacing w:after="0" w:line="240" w:lineRule="auto"/>
        <w:rPr>
          <w:rFonts w:ascii="Garamond" w:hAnsi="Garamond"/>
          <w:sz w:val="24"/>
          <w:lang w:val="sq-AL"/>
        </w:rPr>
      </w:pPr>
      <w:bookmarkStart w:id="52" w:name="_Hlk60117048"/>
      <w:r w:rsidRPr="0069474E">
        <w:rPr>
          <w:rFonts w:ascii="Garamond" w:hAnsi="Garamond"/>
          <w:sz w:val="24"/>
          <w:lang w:val="sq-AL"/>
        </w:rPr>
        <w:t xml:space="preserve">Masa 11.1.2: </w:t>
      </w:r>
      <w:bookmarkEnd w:id="52"/>
      <w:r w:rsidRPr="0069474E">
        <w:rPr>
          <w:rFonts w:ascii="Garamond" w:hAnsi="Garamond"/>
          <w:sz w:val="24"/>
          <w:lang w:val="sq-AL"/>
        </w:rPr>
        <w:t xml:space="preserve">Shfrytëzimi i kapaciteteve institucionale dhe administrative, për zbulimin e rrjeteve financiare kriminale që tentojnë përhapjen e </w:t>
      </w:r>
      <w:r w:rsidR="00A0494E" w:rsidRPr="0069474E">
        <w:rPr>
          <w:rFonts w:ascii="Garamond" w:hAnsi="Garamond"/>
          <w:sz w:val="24"/>
          <w:lang w:val="sq-AL"/>
        </w:rPr>
        <w:t xml:space="preserve">armëve të zjarrit, lëndëve shpërthyese, armëve të dëmtimit në masë. </w:t>
      </w:r>
    </w:p>
    <w:p w14:paraId="63014BB3"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B4"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rritjes së bashkëpunimit ndërinstitucional për parandalimin e akteve terroriste që rrezikojnë infrastrukturën kritike në vend.</w:t>
      </w:r>
    </w:p>
    <w:p w14:paraId="63014BB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11.2: Rritja e aftësive për të zbuluar aktivitetin terrorist duke përfshirë kontrollin dhe mbrojtjen e materialeve kimike, biologjike, radiologjike, bërthamore dhe eksplozive (CBRNE).</w:t>
      </w:r>
    </w:p>
    <w:p w14:paraId="63014BB6" w14:textId="3F7502F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11.2.1: Mbikëqyrja e angazhimeve të Republikës së Shqipërisë në traktatet ndërkombëtare për mospërhapjen e armëve të dëmtimit në masë dhe sistemet e lëshimit të tyre, transferimin e armëve konvencionale dhe zbatimi i masave që synojnë parandalimin e përdorimit të këtyre mallrave për qëllime ushtarake</w:t>
      </w:r>
      <w:r w:rsidR="00A0494E">
        <w:rPr>
          <w:rFonts w:ascii="Garamond" w:hAnsi="Garamond"/>
          <w:sz w:val="24"/>
          <w:lang w:val="sq-AL"/>
        </w:rPr>
        <w:t>.</w:t>
      </w:r>
    </w:p>
    <w:p w14:paraId="63014BB7"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B8"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përmbushjes së detyrimeve në traktatet ndërkombëtare që synojnë parandalimin e përdorimit të këtyre mallrave të ndaluara për qëllime ushtarake.</w:t>
      </w:r>
    </w:p>
    <w:p w14:paraId="63014BB9" w14:textId="66F7EC52"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12: Rritja e nivelit të mbrojtjes së infrastrukturës kritike</w:t>
      </w:r>
    </w:p>
    <w:p w14:paraId="63014BBA" w14:textId="514BDB65" w:rsidR="00E652E7" w:rsidRPr="0069474E" w:rsidRDefault="00E652E7" w:rsidP="005C5552">
      <w:pPr>
        <w:spacing w:after="0" w:line="240" w:lineRule="auto"/>
        <w:rPr>
          <w:rFonts w:ascii="Garamond" w:hAnsi="Garamond"/>
          <w:sz w:val="24"/>
          <w:lang w:val="sq-AL"/>
        </w:rPr>
      </w:pPr>
      <w:bookmarkStart w:id="53" w:name="_Hlk60118626"/>
      <w:r w:rsidRPr="0069474E">
        <w:rPr>
          <w:rFonts w:ascii="Garamond" w:hAnsi="Garamond"/>
          <w:sz w:val="24"/>
          <w:lang w:val="sq-AL"/>
        </w:rPr>
        <w:t>Objektivi specifik 12.1: Reduktimi i</w:t>
      </w:r>
      <w:r w:rsidR="002F1DCD" w:rsidRPr="0069474E">
        <w:rPr>
          <w:rFonts w:ascii="Garamond" w:hAnsi="Garamond"/>
          <w:sz w:val="24"/>
          <w:lang w:val="sq-AL"/>
        </w:rPr>
        <w:t xml:space="preserve"> </w:t>
      </w:r>
      <w:r w:rsidRPr="0069474E">
        <w:rPr>
          <w:rFonts w:ascii="Garamond" w:hAnsi="Garamond"/>
          <w:sz w:val="24"/>
          <w:lang w:val="sq-AL"/>
        </w:rPr>
        <w:t>rreziqeve që rrjedhin nga transferimet e ndaluara të mjeteve dhe materialeve që mund të përdoren për të kryer një sulm apo akt terrorist</w:t>
      </w:r>
      <w:r w:rsidR="00A0494E">
        <w:rPr>
          <w:rFonts w:ascii="Garamond" w:hAnsi="Garamond"/>
          <w:sz w:val="24"/>
          <w:lang w:val="sq-AL"/>
        </w:rPr>
        <w:t>.</w:t>
      </w:r>
    </w:p>
    <w:p w14:paraId="63014BBB" w14:textId="662CA0C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Masa 12.1.1: </w:t>
      </w:r>
      <w:bookmarkEnd w:id="53"/>
      <w:r w:rsidRPr="0069474E">
        <w:rPr>
          <w:rFonts w:ascii="Garamond" w:hAnsi="Garamond"/>
          <w:sz w:val="24"/>
          <w:lang w:val="sq-AL"/>
        </w:rPr>
        <w:t>Bashkëpunimi në ndarjen e informacioneve kritike mbi aktivitete të karakterit terrorist, me agjencitë ligjzbatuese dhe të inteligjencës në vend dhe ato të vendeve partnere dhe anëtare të NATO-s</w:t>
      </w:r>
      <w:r w:rsidR="00A0494E">
        <w:rPr>
          <w:rFonts w:ascii="Garamond" w:hAnsi="Garamond"/>
          <w:sz w:val="24"/>
          <w:lang w:val="sq-AL"/>
        </w:rPr>
        <w:t>.</w:t>
      </w:r>
    </w:p>
    <w:p w14:paraId="63014BB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BD" w14:textId="5AF33B5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Indeksi i rritjes së zbulueshmërisë materialeve të përshtatshme dhe jashtë kontrollit, për prodhimin apo përdorimin e Armëve të zjarrit, lëndëve shpërthyese, </w:t>
      </w:r>
      <w:r w:rsidR="00A0494E" w:rsidRPr="0069474E">
        <w:rPr>
          <w:rFonts w:ascii="Garamond" w:hAnsi="Garamond"/>
          <w:sz w:val="24"/>
          <w:lang w:val="sq-AL"/>
        </w:rPr>
        <w:t>armëve të dëmtimit në masë</w:t>
      </w:r>
      <w:r w:rsidR="00A0494E">
        <w:rPr>
          <w:rFonts w:ascii="Garamond" w:hAnsi="Garamond"/>
          <w:sz w:val="24"/>
          <w:lang w:val="sq-AL"/>
        </w:rPr>
        <w:t>.</w:t>
      </w:r>
    </w:p>
    <w:p w14:paraId="63014BBE" w14:textId="222FFE33" w:rsidR="00E652E7" w:rsidRPr="00905233" w:rsidRDefault="00905233" w:rsidP="005C5552">
      <w:pPr>
        <w:spacing w:after="0" w:line="240" w:lineRule="auto"/>
        <w:rPr>
          <w:rFonts w:ascii="Garamond" w:hAnsi="Garamond"/>
          <w:b/>
          <w:sz w:val="24"/>
          <w:lang w:val="sq-AL"/>
        </w:rPr>
      </w:pPr>
      <w:r w:rsidRPr="00905233">
        <w:rPr>
          <w:rFonts w:ascii="Garamond" w:hAnsi="Garamond"/>
          <w:b/>
          <w:sz w:val="24"/>
          <w:lang w:val="sq-AL"/>
        </w:rPr>
        <w:t>Qëllimi i politikës 13: Mbrojtja nga kërcënimet terroriste që cenojnë venddislokimet/infrastrukturën, pajisjet kritike dhe sistemet e mbrojtjes së ministrisë së mbrojtjes dhe</w:t>
      </w:r>
      <w:r w:rsidR="00E652E7" w:rsidRPr="00905233">
        <w:rPr>
          <w:rFonts w:ascii="Garamond" w:hAnsi="Garamond"/>
          <w:b/>
          <w:sz w:val="24"/>
          <w:lang w:val="sq-AL"/>
        </w:rPr>
        <w:t xml:space="preserve"> FARSH-</w:t>
      </w:r>
      <w:r w:rsidR="000C58F1" w:rsidRPr="00905233">
        <w:rPr>
          <w:rFonts w:ascii="Garamond" w:hAnsi="Garamond"/>
          <w:b/>
          <w:sz w:val="24"/>
          <w:lang w:val="sq-AL"/>
        </w:rPr>
        <w:t>së</w:t>
      </w:r>
    </w:p>
    <w:p w14:paraId="63014BBF" w14:textId="4C0A6DB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13.1: Identifikimi i nevojave dhe standardeve të mbrojtjes nga kërcënimet terroriste</w:t>
      </w:r>
      <w:r w:rsidR="00A0494E">
        <w:rPr>
          <w:rFonts w:ascii="Garamond" w:hAnsi="Garamond"/>
          <w:sz w:val="24"/>
          <w:lang w:val="sq-AL"/>
        </w:rPr>
        <w:t>.</w:t>
      </w:r>
    </w:p>
    <w:p w14:paraId="63014BC0" w14:textId="3ADED51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Rishikimi i planeve të mbrojtjes të</w:t>
      </w:r>
      <w:r w:rsidR="002F1DCD" w:rsidRPr="0069474E">
        <w:rPr>
          <w:rFonts w:ascii="Garamond" w:hAnsi="Garamond"/>
          <w:sz w:val="24"/>
          <w:lang w:val="sq-AL"/>
        </w:rPr>
        <w:t xml:space="preserve"> </w:t>
      </w:r>
      <w:r w:rsidRPr="0069474E">
        <w:rPr>
          <w:rFonts w:ascii="Garamond" w:hAnsi="Garamond"/>
          <w:sz w:val="24"/>
          <w:lang w:val="sq-AL"/>
        </w:rPr>
        <w:t xml:space="preserve">venddislokimve, infrastrukturës kritike, sistemeve dhe </w:t>
      </w:r>
      <w:r w:rsidR="00A0494E" w:rsidRPr="0069474E">
        <w:rPr>
          <w:rFonts w:ascii="Garamond" w:hAnsi="Garamond"/>
          <w:sz w:val="24"/>
          <w:lang w:val="sq-AL"/>
        </w:rPr>
        <w:t>pajisjeve</w:t>
      </w:r>
      <w:r w:rsidRPr="0069474E">
        <w:rPr>
          <w:rFonts w:ascii="Garamond" w:hAnsi="Garamond"/>
          <w:sz w:val="24"/>
          <w:lang w:val="sq-AL"/>
        </w:rPr>
        <w:t xml:space="preserve"> kritike të Ministrisë së Mbrojtjes dhe FARSH</w:t>
      </w:r>
      <w:r w:rsidR="007431A2">
        <w:rPr>
          <w:rFonts w:ascii="Garamond" w:hAnsi="Garamond"/>
          <w:sz w:val="24"/>
          <w:lang w:val="sq-AL"/>
        </w:rPr>
        <w:t>-së</w:t>
      </w:r>
      <w:r w:rsidR="00A0494E">
        <w:rPr>
          <w:rFonts w:ascii="Garamond" w:hAnsi="Garamond"/>
          <w:sz w:val="24"/>
          <w:lang w:val="sq-AL"/>
        </w:rPr>
        <w:t>.</w:t>
      </w:r>
    </w:p>
    <w:p w14:paraId="63014BC1"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C2" w14:textId="61A53964"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Indeksi i përputhshmërisë</w:t>
      </w:r>
      <w:r w:rsidR="002F1DCD" w:rsidRPr="0069474E">
        <w:rPr>
          <w:rFonts w:ascii="Garamond" w:hAnsi="Garamond"/>
          <w:sz w:val="24"/>
          <w:lang w:val="sq-AL"/>
        </w:rPr>
        <w:t xml:space="preserve"> </w:t>
      </w:r>
      <w:r w:rsidR="00E652E7" w:rsidRPr="0069474E">
        <w:rPr>
          <w:rFonts w:ascii="Garamond" w:hAnsi="Garamond"/>
          <w:sz w:val="24"/>
          <w:lang w:val="sq-AL"/>
        </w:rPr>
        <w:t xml:space="preserve">me standardet evropiane të mbrojtjes së venddislokimeve, infrastrukturës kritike, sistemeve dhe </w:t>
      </w:r>
      <w:r w:rsidR="000C58F1" w:rsidRPr="0069474E">
        <w:rPr>
          <w:rFonts w:ascii="Garamond" w:hAnsi="Garamond"/>
          <w:sz w:val="24"/>
          <w:lang w:val="sq-AL"/>
        </w:rPr>
        <w:t>pajisjeve</w:t>
      </w:r>
      <w:r w:rsidR="00E652E7" w:rsidRPr="0069474E">
        <w:rPr>
          <w:rFonts w:ascii="Garamond" w:hAnsi="Garamond"/>
          <w:sz w:val="24"/>
          <w:lang w:val="sq-AL"/>
        </w:rPr>
        <w:t xml:space="preserve"> kritike të strukturave të mbrojtjes kombëtare</w:t>
      </w:r>
      <w:r w:rsidR="00A0494E">
        <w:rPr>
          <w:rFonts w:ascii="Garamond" w:hAnsi="Garamond"/>
          <w:sz w:val="24"/>
          <w:lang w:val="sq-AL"/>
        </w:rPr>
        <w:t>.</w:t>
      </w:r>
    </w:p>
    <w:p w14:paraId="63014BC3" w14:textId="1A97AEC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Objektivi specifik 13.2: Konsolidimi i kapaciteteve informative dhe profesionale</w:t>
      </w:r>
      <w:r w:rsidR="000C58F1" w:rsidRPr="0069474E">
        <w:rPr>
          <w:rFonts w:ascii="Garamond" w:hAnsi="Garamond"/>
          <w:sz w:val="24"/>
          <w:lang w:val="sq-AL"/>
        </w:rPr>
        <w:t xml:space="preserve"> – </w:t>
      </w:r>
      <w:r w:rsidRPr="0069474E">
        <w:rPr>
          <w:rFonts w:ascii="Garamond" w:hAnsi="Garamond"/>
          <w:sz w:val="24"/>
          <w:lang w:val="sq-AL"/>
        </w:rPr>
        <w:t>operacionale</w:t>
      </w:r>
      <w:bookmarkStart w:id="54" w:name="_bookmark13"/>
      <w:bookmarkEnd w:id="54"/>
      <w:r w:rsidR="00A0494E">
        <w:rPr>
          <w:rFonts w:ascii="Garamond" w:hAnsi="Garamond"/>
          <w:sz w:val="24"/>
          <w:lang w:val="sq-AL"/>
        </w:rPr>
        <w:t>.</w:t>
      </w:r>
    </w:p>
    <w:p w14:paraId="63014BC4" w14:textId="481824D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13.2.1: Bashkëpunimi dhe shkëmbimi i informacionit të klasifikuar me strukturat ligjzbatues</w:t>
      </w:r>
      <w:r w:rsidR="000C58F1" w:rsidRPr="0069474E">
        <w:rPr>
          <w:rFonts w:ascii="Garamond" w:hAnsi="Garamond"/>
          <w:sz w:val="24"/>
          <w:lang w:val="sq-AL"/>
        </w:rPr>
        <w:t>e</w:t>
      </w:r>
      <w:r w:rsidR="00B51A40">
        <w:rPr>
          <w:rFonts w:ascii="Garamond" w:hAnsi="Garamond"/>
          <w:sz w:val="24"/>
          <w:lang w:val="sq-AL"/>
        </w:rPr>
        <w:t xml:space="preserve"> të RSH-së, </w:t>
      </w:r>
      <w:r w:rsidRPr="0069474E">
        <w:rPr>
          <w:rFonts w:ascii="Garamond" w:hAnsi="Garamond"/>
          <w:sz w:val="24"/>
          <w:lang w:val="sq-AL"/>
        </w:rPr>
        <w:t>si dhe me ato të NATO-s</w:t>
      </w:r>
      <w:r w:rsidR="00A0494E">
        <w:rPr>
          <w:rFonts w:ascii="Garamond" w:hAnsi="Garamond"/>
          <w:sz w:val="24"/>
          <w:lang w:val="sq-AL"/>
        </w:rPr>
        <w:t>.</w:t>
      </w:r>
    </w:p>
    <w:p w14:paraId="63014BC5"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Indikatorë të matshëm: </w:t>
      </w:r>
    </w:p>
    <w:p w14:paraId="63014BC6" w14:textId="614B0AB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Indeksi i konsolidimit të kapaciteteve informative dhe operacionale</w:t>
      </w:r>
      <w:r w:rsidR="002F1DCD" w:rsidRPr="0069474E">
        <w:rPr>
          <w:rFonts w:ascii="Garamond" w:hAnsi="Garamond"/>
          <w:sz w:val="24"/>
          <w:lang w:val="sq-AL"/>
        </w:rPr>
        <w:t xml:space="preserve"> </w:t>
      </w:r>
      <w:r w:rsidRPr="0069474E">
        <w:rPr>
          <w:rFonts w:ascii="Garamond" w:hAnsi="Garamond"/>
          <w:sz w:val="24"/>
          <w:lang w:val="sq-AL"/>
        </w:rPr>
        <w:t>të strukturave të mbrojtjes kombëtare</w:t>
      </w:r>
      <w:r w:rsidR="00A0494E">
        <w:rPr>
          <w:rFonts w:ascii="Garamond" w:hAnsi="Garamond"/>
          <w:sz w:val="24"/>
          <w:lang w:val="sq-AL"/>
        </w:rPr>
        <w:t>.</w:t>
      </w:r>
    </w:p>
    <w:p w14:paraId="63014BC7" w14:textId="16E65BC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Masa 13.2.2: Realizimi i trajnimeve të vazhdueshme me partnerët për strukturat parandaluese, reaguese dhe pjesëmarrësve në misione paqeruajtëse të FA, në luftën kundër terrorizmit</w:t>
      </w:r>
      <w:r w:rsidR="00A0494E">
        <w:rPr>
          <w:rFonts w:ascii="Garamond" w:hAnsi="Garamond"/>
          <w:sz w:val="24"/>
          <w:lang w:val="sq-AL"/>
        </w:rPr>
        <w:t>.</w:t>
      </w:r>
    </w:p>
    <w:p w14:paraId="63014BC8" w14:textId="77777777" w:rsidR="005D6541" w:rsidRPr="0069474E" w:rsidRDefault="005D6541" w:rsidP="005D6541">
      <w:pPr>
        <w:spacing w:after="0" w:line="240" w:lineRule="auto"/>
        <w:rPr>
          <w:rFonts w:ascii="Garamond" w:hAnsi="Garamond"/>
          <w:sz w:val="24"/>
          <w:lang w:val="sq-AL"/>
        </w:rPr>
      </w:pPr>
      <w:r w:rsidRPr="0069474E">
        <w:rPr>
          <w:rFonts w:ascii="Garamond" w:hAnsi="Garamond"/>
          <w:sz w:val="24"/>
          <w:lang w:val="sq-AL"/>
        </w:rPr>
        <w:t>PJESA III: MASAT PRIORITARE</w:t>
      </w:r>
    </w:p>
    <w:p w14:paraId="63014BC9" w14:textId="25C471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Bazuar në objektivat specifik</w:t>
      </w:r>
      <w:r w:rsidR="000C14A6">
        <w:rPr>
          <w:rFonts w:ascii="Garamond" w:hAnsi="Garamond"/>
          <w:sz w:val="24"/>
          <w:lang w:val="sq-AL"/>
        </w:rPr>
        <w:t>e</w:t>
      </w:r>
      <w:r w:rsidRPr="0069474E">
        <w:rPr>
          <w:rFonts w:ascii="Garamond" w:hAnsi="Garamond"/>
          <w:sz w:val="24"/>
          <w:lang w:val="sq-AL"/>
        </w:rPr>
        <w:t xml:space="preserve"> të parashikuar në këtë dokument strategjik, me qëllim përmbushjen e tyre, ndër masat prioritare përmendim</w:t>
      </w:r>
      <w:r w:rsidR="00A0494E">
        <w:rPr>
          <w:rFonts w:ascii="Garamond" w:hAnsi="Garamond"/>
          <w:sz w:val="24"/>
          <w:lang w:val="sq-AL"/>
        </w:rPr>
        <w:t>,</w:t>
      </w:r>
      <w:r w:rsidRPr="0069474E">
        <w:rPr>
          <w:rFonts w:ascii="Garamond" w:hAnsi="Garamond"/>
          <w:sz w:val="24"/>
          <w:lang w:val="sq-AL"/>
        </w:rPr>
        <w:t xml:space="preserve"> si më poshtë:</w:t>
      </w:r>
    </w:p>
    <w:p w14:paraId="63014BCA" w14:textId="1DD38460"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Vënia në zbatim të sistemit ATS-G të të dhënave të pasagjerit</w:t>
      </w:r>
      <w:r w:rsidR="00A0494E">
        <w:rPr>
          <w:rFonts w:ascii="Garamond" w:hAnsi="Garamond"/>
          <w:sz w:val="24"/>
          <w:lang w:val="sq-AL"/>
        </w:rPr>
        <w:t>.</w:t>
      </w:r>
    </w:p>
    <w:p w14:paraId="63014BCB" w14:textId="30EA760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Kjo masë synon sigurimin e një sistemi funksional të shkëmbimit të të dhënave të pasagjerit. Kjo masë do të realizohet nëpërmjet përgatitjes dhe miratimit të </w:t>
      </w:r>
      <w:r w:rsidR="00A0494E">
        <w:rPr>
          <w:rFonts w:ascii="Garamond" w:hAnsi="Garamond"/>
          <w:sz w:val="24"/>
          <w:lang w:val="sq-AL"/>
        </w:rPr>
        <w:t>“</w:t>
      </w:r>
      <w:r w:rsidRPr="0069474E">
        <w:rPr>
          <w:rFonts w:ascii="Garamond" w:hAnsi="Garamond"/>
          <w:sz w:val="24"/>
          <w:lang w:val="sq-AL"/>
        </w:rPr>
        <w:t>Procedurave Standarde të Punës</w:t>
      </w:r>
      <w:r w:rsidR="00A0494E">
        <w:rPr>
          <w:rFonts w:ascii="Garamond" w:hAnsi="Garamond"/>
          <w:sz w:val="24"/>
          <w:lang w:val="sq-AL"/>
        </w:rPr>
        <w:t>”</w:t>
      </w:r>
      <w:r w:rsidRPr="0069474E">
        <w:rPr>
          <w:rFonts w:ascii="Garamond" w:hAnsi="Garamond"/>
          <w:sz w:val="24"/>
          <w:lang w:val="sq-AL"/>
        </w:rPr>
        <w:t xml:space="preserve"> për grumbullimin dhe përpunimin e Informacionin Paraprak të Pasagjerëve dhe trajnimit të personelit të Komisariatit të Policisë Kufitare Rinas për grumbullimin dhe përpunimin e Informacionin Paraprak të Pasagjerëve. Përdorimi i këtij sistemi nga Njësia e Informacionit të Pasagjerit synon parandalimin, zbulimin, hetimin dhe ndjekjen penale të veprave terroriste dhe krimeve të rënda, të parashikuara nga Kodi Penal, të veprave penale me qëllime terroriste, që parashikohen nga kreu VII, i Kodit Penal, si dhe krimet që përfshihen në juridiksionin e Gjykatës Penale Ndërkombëtare, të parashikuara në nenin 19/3, të </w:t>
      </w:r>
      <w:r w:rsidR="00A0494E">
        <w:rPr>
          <w:rFonts w:ascii="Garamond" w:hAnsi="Garamond"/>
          <w:sz w:val="24"/>
          <w:lang w:val="sq-AL"/>
        </w:rPr>
        <w:t>l</w:t>
      </w:r>
      <w:r w:rsidRPr="0069474E">
        <w:rPr>
          <w:rFonts w:ascii="Garamond" w:hAnsi="Garamond"/>
          <w:sz w:val="24"/>
          <w:lang w:val="sq-AL"/>
        </w:rPr>
        <w:t>igjit nr. 71/2016</w:t>
      </w:r>
      <w:r w:rsidR="00A0494E">
        <w:rPr>
          <w:rFonts w:ascii="Garamond" w:hAnsi="Garamond"/>
          <w:sz w:val="24"/>
          <w:lang w:val="sq-AL"/>
        </w:rPr>
        <w:t>,</w:t>
      </w:r>
      <w:r w:rsidRPr="0069474E">
        <w:rPr>
          <w:rFonts w:ascii="Garamond" w:hAnsi="Garamond"/>
          <w:sz w:val="24"/>
          <w:lang w:val="sq-AL"/>
        </w:rPr>
        <w:t xml:space="preserve"> </w:t>
      </w:r>
      <w:r w:rsidR="00A03946" w:rsidRPr="0069474E">
        <w:rPr>
          <w:rFonts w:ascii="Garamond" w:hAnsi="Garamond"/>
          <w:sz w:val="24"/>
          <w:lang w:val="sq-AL"/>
        </w:rPr>
        <w:t>“</w:t>
      </w:r>
      <w:r w:rsidRPr="0069474E">
        <w:rPr>
          <w:rFonts w:ascii="Garamond" w:hAnsi="Garamond"/>
          <w:sz w:val="24"/>
          <w:lang w:val="sq-AL"/>
        </w:rPr>
        <w:t>Për kontrollin kufitar</w:t>
      </w:r>
      <w:r w:rsidR="00A03946" w:rsidRPr="0069474E">
        <w:rPr>
          <w:rFonts w:ascii="Garamond" w:hAnsi="Garamond"/>
          <w:sz w:val="24"/>
          <w:lang w:val="sq-AL"/>
        </w:rPr>
        <w:t>”</w:t>
      </w:r>
      <w:r w:rsidRPr="0069474E">
        <w:rPr>
          <w:rFonts w:ascii="Garamond" w:hAnsi="Garamond"/>
          <w:sz w:val="24"/>
          <w:lang w:val="sq-AL"/>
        </w:rPr>
        <w:t>, i ndryshuar. Qëllimi kryesor i përdorimit të sistemit është analiza e profileve të riskut dhe reagimi i shpejtë i strukturave ndërkufitare për parandalimin e personave të dyshuar për terrorizëm ose akteve terroriste përmes implementimit efektiv të API-t (</w:t>
      </w:r>
      <w:r w:rsidRPr="0069474E">
        <w:rPr>
          <w:rFonts w:ascii="Garamond" w:hAnsi="Garamond"/>
          <w:i/>
          <w:sz w:val="24"/>
          <w:lang w:val="sq-AL"/>
        </w:rPr>
        <w:t>Automativ Passenger Information/PNR</w:t>
      </w:r>
      <w:r w:rsidRPr="0069474E">
        <w:rPr>
          <w:rFonts w:ascii="Garamond" w:hAnsi="Garamond"/>
          <w:sz w:val="24"/>
          <w:lang w:val="sq-AL"/>
        </w:rPr>
        <w:t xml:space="preserve"> (</w:t>
      </w:r>
      <w:r w:rsidRPr="0069474E">
        <w:rPr>
          <w:rFonts w:ascii="Garamond" w:hAnsi="Garamond"/>
          <w:i/>
          <w:sz w:val="24"/>
          <w:lang w:val="sq-AL"/>
        </w:rPr>
        <w:t>Passenger Name Register</w:t>
      </w:r>
      <w:r w:rsidRPr="0069474E">
        <w:rPr>
          <w:rFonts w:ascii="Garamond" w:hAnsi="Garamond"/>
          <w:sz w:val="24"/>
          <w:lang w:val="sq-AL"/>
        </w:rPr>
        <w:t xml:space="preserve">). </w:t>
      </w:r>
    </w:p>
    <w:p w14:paraId="63014BCC" w14:textId="635E1E6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Efekti financiar për implementimin e sistemit dhe kostoja për sigurimin e këtij sistemi që do të mundësojë transmetimin e të dhënave të pasagjerit, për 3</w:t>
      </w:r>
      <w:r w:rsidR="000C58F1" w:rsidRPr="0069474E">
        <w:rPr>
          <w:rFonts w:ascii="Garamond" w:hAnsi="Garamond"/>
          <w:sz w:val="24"/>
          <w:lang w:val="sq-AL"/>
        </w:rPr>
        <w:t xml:space="preserve"> – </w:t>
      </w:r>
      <w:r w:rsidRPr="0069474E">
        <w:rPr>
          <w:rFonts w:ascii="Garamond" w:hAnsi="Garamond"/>
          <w:sz w:val="24"/>
          <w:lang w:val="sq-AL"/>
        </w:rPr>
        <w:t>5 vitet e para do të mbulohet nga mbështetja e partnerëve ndërkombëtarë, nëpërmjet marrëveshjes së bashkëpunimit që Ministria e Brendshme ka negociuar dhe ka finalizuar me shtetin amerikan. Në vijim, për periudhën pas mbështetjes së partnerëve ndërkombëtarë, do të shoqërohet me efekte financiare në sigurimin e programeve të nevojshme për përdorim, në transmetimin dhe marrjen e të dhënave nga kompanitë e transportit të pasagjerëve, si dhe në mirëmbajtjen e sistemit në vazhdimësi, e cila do të vlerësohet dhe përballohet nga buxheti i shtetit për vitet përkatëse.</w:t>
      </w:r>
    </w:p>
    <w:p w14:paraId="63014BCD" w14:textId="6C3B11E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Sa i përket ngritjes dhe funksionimit të </w:t>
      </w:r>
      <w:r w:rsidR="00A03946" w:rsidRPr="0069474E">
        <w:rPr>
          <w:rFonts w:ascii="Garamond" w:hAnsi="Garamond"/>
          <w:sz w:val="24"/>
          <w:lang w:val="sq-AL"/>
        </w:rPr>
        <w:t>“</w:t>
      </w:r>
      <w:r w:rsidRPr="0069474E">
        <w:rPr>
          <w:rFonts w:ascii="Garamond" w:hAnsi="Garamond"/>
          <w:sz w:val="24"/>
          <w:lang w:val="sq-AL"/>
        </w:rPr>
        <w:t>Njësisë së Informacionit të Pasagjerëve</w:t>
      </w:r>
      <w:r w:rsidR="00A03946" w:rsidRPr="0069474E">
        <w:rPr>
          <w:rFonts w:ascii="Garamond" w:hAnsi="Garamond"/>
          <w:sz w:val="24"/>
          <w:lang w:val="sq-AL"/>
        </w:rPr>
        <w:t>”</w:t>
      </w:r>
      <w:r w:rsidRPr="0069474E">
        <w:rPr>
          <w:rFonts w:ascii="Garamond" w:hAnsi="Garamond"/>
          <w:sz w:val="24"/>
          <w:lang w:val="sq-AL"/>
        </w:rPr>
        <w:t xml:space="preserve"> (NIP) dhe aksesit në Bazën e të Dhënave të Pasagjerit, kostot e ngritjes dhe funksionimit të kësaj strukture ngritja e kësaj strukture e cila do të shoqërohet me kosto, duke llogaritur shtesat e punonjësve me qëllim mbulimin gjatë 24 orëve, ku përfshihen dhe pagesa të ndryshme sipas turneve të natës apo ditëve të pushimit, </w:t>
      </w:r>
      <w:r w:rsidR="00A0494E">
        <w:rPr>
          <w:rFonts w:ascii="Garamond" w:hAnsi="Garamond"/>
          <w:sz w:val="24"/>
          <w:lang w:val="sq-AL"/>
        </w:rPr>
        <w:t>k</w:t>
      </w:r>
      <w:r w:rsidRPr="0069474E">
        <w:rPr>
          <w:rFonts w:ascii="Garamond" w:hAnsi="Garamond"/>
          <w:sz w:val="24"/>
          <w:lang w:val="sq-AL"/>
        </w:rPr>
        <w:t>ostot e parashikuara nga ky program për realizimin e këtyre masave, por edhe komponentëve të tjerë janë përfshirë në aneksin e Planit të Veprimit.</w:t>
      </w:r>
    </w:p>
    <w:p w14:paraId="63014BCE" w14:textId="01BB454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PJESA IV: ZBATIMI, PËRGJEGJËSIA E INSTITUCIONEVE,</w:t>
      </w:r>
      <w:r w:rsidR="002F1DCD" w:rsidRPr="0069474E">
        <w:rPr>
          <w:rFonts w:ascii="Garamond" w:hAnsi="Garamond"/>
          <w:sz w:val="24"/>
          <w:lang w:val="sq-AL"/>
        </w:rPr>
        <w:t xml:space="preserve"> </w:t>
      </w:r>
      <w:r w:rsidRPr="0069474E">
        <w:rPr>
          <w:rFonts w:ascii="Garamond" w:hAnsi="Garamond"/>
          <w:sz w:val="24"/>
          <w:lang w:val="sq-AL"/>
        </w:rPr>
        <w:t>LLOGARIDHËNIA, RAPORTIMI DHE MONITORIMI</w:t>
      </w:r>
    </w:p>
    <w:p w14:paraId="63014BCF" w14:textId="7D6CFEED" w:rsidR="00E652E7" w:rsidRPr="00905233" w:rsidRDefault="00E652E7" w:rsidP="005C5552">
      <w:pPr>
        <w:spacing w:after="0" w:line="240" w:lineRule="auto"/>
        <w:rPr>
          <w:rFonts w:ascii="Garamond" w:hAnsi="Garamond"/>
          <w:b/>
          <w:sz w:val="24"/>
          <w:lang w:val="sq-AL"/>
        </w:rPr>
      </w:pPr>
      <w:r w:rsidRPr="00905233">
        <w:rPr>
          <w:rFonts w:ascii="Garamond" w:hAnsi="Garamond"/>
          <w:b/>
          <w:sz w:val="24"/>
          <w:lang w:val="sq-AL"/>
        </w:rPr>
        <w:t>4.1 Imp</w:t>
      </w:r>
      <w:r w:rsidR="00A0494E" w:rsidRPr="00905233">
        <w:rPr>
          <w:rFonts w:ascii="Garamond" w:hAnsi="Garamond"/>
          <w:b/>
          <w:sz w:val="24"/>
          <w:lang w:val="sq-AL"/>
        </w:rPr>
        <w:t>lementimi/zbatimi i strategjisë</w:t>
      </w:r>
    </w:p>
    <w:p w14:paraId="63014BD0" w14:textId="678FCD6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 të implementuar me efektivitet</w:t>
      </w:r>
      <w:r w:rsidR="002F1DCD" w:rsidRPr="0069474E">
        <w:rPr>
          <w:rFonts w:ascii="Garamond" w:hAnsi="Garamond"/>
          <w:sz w:val="24"/>
          <w:lang w:val="sq-AL"/>
        </w:rPr>
        <w:t xml:space="preserve"> </w:t>
      </w:r>
      <w:r w:rsidRPr="0069474E">
        <w:rPr>
          <w:rFonts w:ascii="Garamond" w:hAnsi="Garamond"/>
          <w:sz w:val="24"/>
          <w:lang w:val="sq-AL"/>
        </w:rPr>
        <w:t>Strategjinë do të synohet përmbushja e objektivave strategjikë, atyre specifikë dhe indikatorëve/aktiviteteve nëpërmjet zbatimit të Planit të Veprimit.</w:t>
      </w:r>
    </w:p>
    <w:p w14:paraId="63014BD1" w14:textId="69339529" w:rsidR="00E652E7" w:rsidRPr="00905233" w:rsidRDefault="00E652E7" w:rsidP="005C5552">
      <w:pPr>
        <w:spacing w:after="0" w:line="240" w:lineRule="auto"/>
        <w:rPr>
          <w:rFonts w:ascii="Garamond" w:hAnsi="Garamond"/>
          <w:b/>
          <w:sz w:val="24"/>
          <w:lang w:val="sq-AL"/>
        </w:rPr>
      </w:pPr>
      <w:r w:rsidRPr="00905233">
        <w:rPr>
          <w:rFonts w:ascii="Garamond" w:hAnsi="Garamond"/>
          <w:b/>
          <w:sz w:val="24"/>
          <w:lang w:val="sq-AL"/>
        </w:rPr>
        <w:t>4.2</w:t>
      </w:r>
      <w:r w:rsidR="002F1DCD" w:rsidRPr="00905233">
        <w:rPr>
          <w:rFonts w:ascii="Garamond" w:hAnsi="Garamond"/>
          <w:b/>
          <w:sz w:val="24"/>
          <w:lang w:val="sq-AL"/>
        </w:rPr>
        <w:t xml:space="preserve"> </w:t>
      </w:r>
      <w:r w:rsidRPr="00905233">
        <w:rPr>
          <w:rFonts w:ascii="Garamond" w:hAnsi="Garamond"/>
          <w:b/>
          <w:sz w:val="24"/>
          <w:lang w:val="sq-AL"/>
        </w:rPr>
        <w:t>Përgjegjësia e institucioneve dhe angazhimet institucionale</w:t>
      </w:r>
    </w:p>
    <w:p w14:paraId="63014BD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Ministria përgjegjëse për rendin dhe sigurinë publike: </w:t>
      </w:r>
    </w:p>
    <w:p w14:paraId="63014BD3" w14:textId="3AF3C63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t</w:t>
      </w:r>
      <w:r w:rsidR="00E652E7" w:rsidRPr="0069474E">
        <w:rPr>
          <w:rFonts w:ascii="Garamond" w:hAnsi="Garamond"/>
          <w:sz w:val="24"/>
          <w:lang w:val="sq-AL"/>
        </w:rPr>
        <w:t xml:space="preserve">ë marrë përgjegjësinë e hartimit të nismave për koordinim, si dhe bashkëveprim midis institucioneve të ndryshme </w:t>
      </w:r>
      <w:r w:rsidR="00A0494E">
        <w:rPr>
          <w:rFonts w:ascii="Garamond" w:hAnsi="Garamond"/>
          <w:sz w:val="24"/>
          <w:lang w:val="sq-AL"/>
        </w:rPr>
        <w:t>të përmendura në këtë strategji;</w:t>
      </w:r>
    </w:p>
    <w:p w14:paraId="63014BD4" w14:textId="0FC5BB9C"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t</w:t>
      </w:r>
      <w:r w:rsidR="00E652E7" w:rsidRPr="0069474E">
        <w:rPr>
          <w:rFonts w:ascii="Garamond" w:hAnsi="Garamond"/>
          <w:sz w:val="24"/>
          <w:lang w:val="sq-AL"/>
        </w:rPr>
        <w:t>ë grumbullojë planet e veprimit apo programet e punës të të gjithë institucioneve të tjera dhe t’i bëjë pjesë të kësaj strategjie. Për këtë, të administrohet një dosje të veçantë sipas standardeve, e cila të mbahet nga Drejtoria</w:t>
      </w:r>
      <w:r w:rsidR="002F1DCD" w:rsidRPr="0069474E">
        <w:rPr>
          <w:rFonts w:ascii="Garamond" w:hAnsi="Garamond"/>
          <w:sz w:val="24"/>
          <w:lang w:val="sq-AL"/>
        </w:rPr>
        <w:t xml:space="preserve"> </w:t>
      </w:r>
      <w:r w:rsidR="00E652E7" w:rsidRPr="0069474E">
        <w:rPr>
          <w:rFonts w:ascii="Garamond" w:hAnsi="Garamond"/>
          <w:sz w:val="24"/>
          <w:lang w:val="sq-AL"/>
        </w:rPr>
        <w:t>e</w:t>
      </w:r>
      <w:r w:rsidR="002F1DCD" w:rsidRPr="0069474E">
        <w:rPr>
          <w:rFonts w:ascii="Garamond" w:hAnsi="Garamond"/>
          <w:sz w:val="24"/>
          <w:lang w:val="sq-AL"/>
        </w:rPr>
        <w:t xml:space="preserve"> </w:t>
      </w:r>
      <w:r w:rsidR="00E652E7" w:rsidRPr="0069474E">
        <w:rPr>
          <w:rFonts w:ascii="Garamond" w:hAnsi="Garamond"/>
          <w:sz w:val="24"/>
          <w:lang w:val="sq-AL"/>
        </w:rPr>
        <w:t>Antiterrorit</w:t>
      </w:r>
      <w:r w:rsidR="00A0494E">
        <w:rPr>
          <w:rFonts w:ascii="Garamond" w:hAnsi="Garamond"/>
          <w:sz w:val="24"/>
          <w:lang w:val="sq-AL"/>
        </w:rPr>
        <w:t>;</w:t>
      </w:r>
    </w:p>
    <w:p w14:paraId="63014BD5" w14:textId="3779D7B0"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t</w:t>
      </w:r>
      <w:r w:rsidR="00E652E7" w:rsidRPr="0069474E">
        <w:rPr>
          <w:rFonts w:ascii="Garamond" w:hAnsi="Garamond"/>
          <w:sz w:val="24"/>
          <w:lang w:val="sq-AL"/>
        </w:rPr>
        <w:t>ë ndjekë dhe marrë iniciativën për ripunimin e azhurnimin e strategjive të tjera sektoriale me politikat dhe objektivat e parashikuara në këtë strategji</w:t>
      </w:r>
      <w:r w:rsidR="00A0494E">
        <w:rPr>
          <w:rFonts w:ascii="Garamond" w:hAnsi="Garamond"/>
          <w:sz w:val="24"/>
          <w:lang w:val="sq-AL"/>
        </w:rPr>
        <w:t>;</w:t>
      </w:r>
    </w:p>
    <w:p w14:paraId="63014BD6" w14:textId="7B836C19"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494E">
        <w:rPr>
          <w:rFonts w:ascii="Garamond" w:hAnsi="Garamond"/>
          <w:sz w:val="24"/>
          <w:lang w:val="sq-AL"/>
        </w:rPr>
        <w:t>t</w:t>
      </w:r>
      <w:r w:rsidR="00E652E7" w:rsidRPr="0069474E">
        <w:rPr>
          <w:rFonts w:ascii="Garamond" w:hAnsi="Garamond"/>
          <w:sz w:val="24"/>
          <w:lang w:val="sq-AL"/>
        </w:rPr>
        <w:t>ë mundësojë ngritjen e kapaciteteve me burime njerëzore e logjistike të mirë trajnuara kundër terrorizmit me qëllim parandalimin dhe goditjen e këtyre dukurive në Shqipëri</w:t>
      </w:r>
      <w:r w:rsidR="00A032B5">
        <w:rPr>
          <w:rFonts w:ascii="Garamond" w:hAnsi="Garamond"/>
          <w:sz w:val="24"/>
          <w:lang w:val="sq-AL"/>
        </w:rPr>
        <w:t>;</w:t>
      </w:r>
      <w:r w:rsidR="00E652E7" w:rsidRPr="0069474E">
        <w:rPr>
          <w:rFonts w:ascii="Garamond" w:hAnsi="Garamond"/>
          <w:sz w:val="24"/>
          <w:lang w:val="sq-AL"/>
        </w:rPr>
        <w:t xml:space="preserve"> </w:t>
      </w:r>
    </w:p>
    <w:p w14:paraId="63014BD7" w14:textId="077F37B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Policia e Shtetit</w:t>
      </w:r>
      <w:r w:rsidR="00A032B5">
        <w:rPr>
          <w:rFonts w:ascii="Garamond" w:hAnsi="Garamond"/>
          <w:sz w:val="24"/>
          <w:lang w:val="sq-AL"/>
        </w:rPr>
        <w:t>:</w:t>
      </w:r>
      <w:r w:rsidRPr="0069474E">
        <w:rPr>
          <w:rFonts w:ascii="Garamond" w:hAnsi="Garamond"/>
          <w:sz w:val="24"/>
          <w:lang w:val="sq-AL"/>
        </w:rPr>
        <w:t xml:space="preserve"> </w:t>
      </w:r>
      <w:r w:rsidR="00A032B5" w:rsidRPr="0069474E">
        <w:rPr>
          <w:rFonts w:ascii="Garamond" w:hAnsi="Garamond"/>
          <w:sz w:val="24"/>
          <w:lang w:val="sq-AL"/>
        </w:rPr>
        <w:t>ë</w:t>
      </w:r>
      <w:r w:rsidRPr="0069474E">
        <w:rPr>
          <w:rFonts w:ascii="Garamond" w:hAnsi="Garamond"/>
          <w:sz w:val="24"/>
          <w:lang w:val="sq-AL"/>
        </w:rPr>
        <w:t>shtë mekanizëm institucional në kuadër të ministrisë përgjegjëse për rendin dhe sigurinë publike e cila parandalon, zbulon dhe heton, në përputhje me legjislacionin penal dhe procedural penal, veprat penale dhe autorët e dyshuar të kryerjes së tyre</w:t>
      </w:r>
      <w:r w:rsidR="001C1287">
        <w:rPr>
          <w:rFonts w:ascii="Garamond" w:hAnsi="Garamond"/>
          <w:sz w:val="24"/>
          <w:lang w:val="sq-AL"/>
        </w:rPr>
        <w:t>;</w:t>
      </w:r>
      <w:r w:rsidRPr="0069474E">
        <w:rPr>
          <w:rFonts w:ascii="Garamond" w:hAnsi="Garamond"/>
          <w:sz w:val="24"/>
          <w:lang w:val="sq-AL"/>
        </w:rPr>
        <w:t xml:space="preserve"> </w:t>
      </w:r>
    </w:p>
    <w:p w14:paraId="63014BD8" w14:textId="0EEB10FB" w:rsidR="00E652E7" w:rsidRPr="0069474E" w:rsidRDefault="00A032B5" w:rsidP="005C5552">
      <w:pPr>
        <w:spacing w:after="0" w:line="240" w:lineRule="auto"/>
        <w:rPr>
          <w:rFonts w:ascii="Garamond" w:hAnsi="Garamond"/>
          <w:sz w:val="24"/>
          <w:lang w:val="sq-AL"/>
        </w:rPr>
      </w:pPr>
      <w:r>
        <w:rPr>
          <w:rFonts w:ascii="Garamond" w:hAnsi="Garamond"/>
          <w:sz w:val="24"/>
          <w:lang w:val="sq-AL"/>
        </w:rPr>
        <w:t>Drejtoria e Antiterrorit:</w:t>
      </w:r>
      <w:r w:rsidR="00A0494E">
        <w:rPr>
          <w:rFonts w:ascii="Garamond" w:hAnsi="Garamond"/>
          <w:sz w:val="24"/>
          <w:lang w:val="sq-AL"/>
        </w:rPr>
        <w:t xml:space="preserve"> </w:t>
      </w:r>
      <w:r>
        <w:rPr>
          <w:rFonts w:ascii="Garamond" w:hAnsi="Garamond"/>
          <w:sz w:val="24"/>
          <w:lang w:val="sq-AL"/>
        </w:rPr>
        <w:t>t</w:t>
      </w:r>
      <w:r w:rsidR="00E652E7" w:rsidRPr="0069474E">
        <w:rPr>
          <w:rFonts w:ascii="Garamond" w:hAnsi="Garamond"/>
          <w:sz w:val="24"/>
          <w:lang w:val="sq-AL"/>
        </w:rPr>
        <w:t>ë hartojë detyra që ndihmojnë në sigurimin e informacioneve</w:t>
      </w:r>
      <w:r w:rsidR="002F1DCD" w:rsidRPr="0069474E">
        <w:rPr>
          <w:rFonts w:ascii="Garamond" w:hAnsi="Garamond"/>
          <w:sz w:val="24"/>
          <w:lang w:val="sq-AL"/>
        </w:rPr>
        <w:t xml:space="preserve"> </w:t>
      </w:r>
      <w:r w:rsidR="00E652E7" w:rsidRPr="0069474E">
        <w:rPr>
          <w:rFonts w:ascii="Garamond" w:hAnsi="Garamond"/>
          <w:sz w:val="24"/>
          <w:lang w:val="sq-AL"/>
        </w:rPr>
        <w:t>dhe</w:t>
      </w:r>
      <w:r w:rsidR="002F1DCD" w:rsidRPr="0069474E">
        <w:rPr>
          <w:rFonts w:ascii="Garamond" w:hAnsi="Garamond"/>
          <w:sz w:val="24"/>
          <w:lang w:val="sq-AL"/>
        </w:rPr>
        <w:t xml:space="preserve"> </w:t>
      </w:r>
      <w:r w:rsidR="00E652E7" w:rsidRPr="0069474E">
        <w:rPr>
          <w:rFonts w:ascii="Garamond" w:hAnsi="Garamond"/>
          <w:sz w:val="24"/>
          <w:lang w:val="sq-AL"/>
        </w:rPr>
        <w:t xml:space="preserve">masave policore dhe </w:t>
      </w:r>
      <w:r w:rsidR="000C58F1" w:rsidRPr="0069474E">
        <w:rPr>
          <w:rFonts w:ascii="Garamond" w:hAnsi="Garamond"/>
          <w:sz w:val="24"/>
          <w:lang w:val="sq-AL"/>
        </w:rPr>
        <w:t>procedurale</w:t>
      </w:r>
      <w:r w:rsidR="00E652E7" w:rsidRPr="0069474E">
        <w:rPr>
          <w:rFonts w:ascii="Garamond" w:hAnsi="Garamond"/>
          <w:sz w:val="24"/>
          <w:lang w:val="sq-AL"/>
        </w:rPr>
        <w:t xml:space="preserve"> për</w:t>
      </w:r>
      <w:r w:rsidR="002F1DCD" w:rsidRPr="0069474E">
        <w:rPr>
          <w:rFonts w:ascii="Garamond" w:hAnsi="Garamond"/>
          <w:sz w:val="24"/>
          <w:lang w:val="sq-AL"/>
        </w:rPr>
        <w:t xml:space="preserve"> </w:t>
      </w:r>
      <w:r w:rsidR="00E652E7" w:rsidRPr="0069474E">
        <w:rPr>
          <w:rFonts w:ascii="Garamond" w:hAnsi="Garamond"/>
          <w:sz w:val="24"/>
          <w:lang w:val="sq-AL"/>
        </w:rPr>
        <w:t>parandalimin, mbrojtjen, ndjekjen dhe reagimin ndaj të gjitha aktiviteteve terroriste</w:t>
      </w:r>
      <w:r w:rsidR="001C1287">
        <w:rPr>
          <w:rFonts w:ascii="Garamond" w:hAnsi="Garamond"/>
          <w:sz w:val="24"/>
          <w:lang w:val="sq-AL"/>
        </w:rPr>
        <w:t>;</w:t>
      </w:r>
    </w:p>
    <w:p w14:paraId="63014BD9" w14:textId="721257C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Drejtoria për Krimet Ekonomike dhe Financiare</w:t>
      </w:r>
      <w:r w:rsidR="00A032B5">
        <w:rPr>
          <w:rFonts w:ascii="Garamond" w:hAnsi="Garamond"/>
          <w:sz w:val="24"/>
          <w:lang w:val="sq-AL"/>
        </w:rPr>
        <w:t>:</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hartojë objektiva dhe aktivitete</w:t>
      </w:r>
      <w:r w:rsidR="002F1DCD" w:rsidRPr="0069474E">
        <w:rPr>
          <w:rFonts w:ascii="Garamond" w:hAnsi="Garamond"/>
          <w:sz w:val="24"/>
          <w:lang w:val="sq-AL"/>
        </w:rPr>
        <w:t xml:space="preserve"> </w:t>
      </w:r>
      <w:r w:rsidRPr="0069474E">
        <w:rPr>
          <w:rFonts w:ascii="Garamond" w:hAnsi="Garamond"/>
          <w:sz w:val="24"/>
          <w:lang w:val="sq-AL"/>
        </w:rPr>
        <w:t>strategjike</w:t>
      </w:r>
      <w:r w:rsidR="002F1DCD" w:rsidRPr="0069474E">
        <w:rPr>
          <w:rFonts w:ascii="Garamond" w:hAnsi="Garamond"/>
          <w:sz w:val="24"/>
          <w:lang w:val="sq-AL"/>
        </w:rPr>
        <w:t xml:space="preserve"> </w:t>
      </w:r>
      <w:r w:rsidRPr="0069474E">
        <w:rPr>
          <w:rFonts w:ascii="Garamond" w:hAnsi="Garamond"/>
          <w:sz w:val="24"/>
          <w:lang w:val="sq-AL"/>
        </w:rPr>
        <w:t>në</w:t>
      </w:r>
      <w:r w:rsidR="002F1DCD" w:rsidRPr="0069474E">
        <w:rPr>
          <w:rFonts w:ascii="Garamond" w:hAnsi="Garamond"/>
          <w:sz w:val="24"/>
          <w:lang w:val="sq-AL"/>
        </w:rPr>
        <w:t xml:space="preserve"> </w:t>
      </w:r>
      <w:r w:rsidRPr="0069474E">
        <w:rPr>
          <w:rFonts w:ascii="Garamond" w:hAnsi="Garamond"/>
          <w:sz w:val="24"/>
          <w:lang w:val="sq-AL"/>
        </w:rPr>
        <w:t>drejtim</w:t>
      </w:r>
      <w:r w:rsidR="002F1DCD" w:rsidRPr="0069474E">
        <w:rPr>
          <w:rFonts w:ascii="Garamond" w:hAnsi="Garamond"/>
          <w:sz w:val="24"/>
          <w:lang w:val="sq-AL"/>
        </w:rPr>
        <w:t xml:space="preserve"> </w:t>
      </w:r>
      <w:r w:rsidRPr="0069474E">
        <w:rPr>
          <w:rFonts w:ascii="Garamond" w:hAnsi="Garamond"/>
          <w:sz w:val="24"/>
          <w:lang w:val="sq-AL"/>
        </w:rPr>
        <w:t>të</w:t>
      </w:r>
      <w:r w:rsidR="002F1DCD" w:rsidRPr="0069474E">
        <w:rPr>
          <w:rFonts w:ascii="Garamond" w:hAnsi="Garamond"/>
          <w:sz w:val="24"/>
          <w:lang w:val="sq-AL"/>
        </w:rPr>
        <w:t xml:space="preserve"> </w:t>
      </w:r>
      <w:r w:rsidRPr="0069474E">
        <w:rPr>
          <w:rFonts w:ascii="Garamond" w:hAnsi="Garamond"/>
          <w:sz w:val="24"/>
          <w:lang w:val="sq-AL"/>
        </w:rPr>
        <w:t>përmirësimit ligjor</w:t>
      </w:r>
      <w:r w:rsidR="002F1DCD" w:rsidRPr="0069474E">
        <w:rPr>
          <w:rFonts w:ascii="Garamond" w:hAnsi="Garamond"/>
          <w:sz w:val="24"/>
          <w:lang w:val="sq-AL"/>
        </w:rPr>
        <w:t xml:space="preserve"> </w:t>
      </w:r>
      <w:r w:rsidRPr="0069474E">
        <w:rPr>
          <w:rFonts w:ascii="Garamond" w:hAnsi="Garamond"/>
          <w:sz w:val="24"/>
          <w:lang w:val="sq-AL"/>
        </w:rPr>
        <w:t>dhe</w:t>
      </w:r>
      <w:r w:rsidR="002F1DCD" w:rsidRPr="0069474E">
        <w:rPr>
          <w:rFonts w:ascii="Garamond" w:hAnsi="Garamond"/>
          <w:sz w:val="24"/>
          <w:lang w:val="sq-AL"/>
        </w:rPr>
        <w:t xml:space="preserve"> </w:t>
      </w:r>
      <w:r w:rsidRPr="0069474E">
        <w:rPr>
          <w:rFonts w:ascii="Garamond" w:hAnsi="Garamond"/>
          <w:sz w:val="24"/>
          <w:lang w:val="sq-AL"/>
        </w:rPr>
        <w:t>operacional</w:t>
      </w:r>
      <w:r w:rsidR="002F1DCD" w:rsidRPr="0069474E">
        <w:rPr>
          <w:rFonts w:ascii="Garamond" w:hAnsi="Garamond"/>
          <w:sz w:val="24"/>
          <w:lang w:val="sq-AL"/>
        </w:rPr>
        <w:t xml:space="preserve"> </w:t>
      </w:r>
      <w:r w:rsidRPr="0069474E">
        <w:rPr>
          <w:rFonts w:ascii="Garamond" w:hAnsi="Garamond"/>
          <w:sz w:val="24"/>
          <w:lang w:val="sq-AL"/>
        </w:rPr>
        <w:t>të</w:t>
      </w:r>
      <w:r w:rsidR="002F1DCD" w:rsidRPr="0069474E">
        <w:rPr>
          <w:rFonts w:ascii="Garamond" w:hAnsi="Garamond"/>
          <w:sz w:val="24"/>
          <w:lang w:val="sq-AL"/>
        </w:rPr>
        <w:t xml:space="preserve"> </w:t>
      </w:r>
      <w:r w:rsidRPr="0069474E">
        <w:rPr>
          <w:rFonts w:ascii="Garamond" w:hAnsi="Garamond"/>
          <w:sz w:val="24"/>
          <w:lang w:val="sq-AL"/>
        </w:rPr>
        <w:t>masave</w:t>
      </w:r>
      <w:r w:rsidR="002F1DCD" w:rsidRPr="0069474E">
        <w:rPr>
          <w:rFonts w:ascii="Garamond" w:hAnsi="Garamond"/>
          <w:sz w:val="24"/>
          <w:lang w:val="sq-AL"/>
        </w:rPr>
        <w:t xml:space="preserve"> </w:t>
      </w:r>
      <w:r w:rsidRPr="0069474E">
        <w:rPr>
          <w:rFonts w:ascii="Garamond" w:hAnsi="Garamond"/>
          <w:sz w:val="24"/>
          <w:lang w:val="sq-AL"/>
        </w:rPr>
        <w:t>parandalimin dhe</w:t>
      </w:r>
      <w:r w:rsidR="002F1DCD" w:rsidRPr="0069474E">
        <w:rPr>
          <w:rFonts w:ascii="Garamond" w:hAnsi="Garamond"/>
          <w:sz w:val="24"/>
          <w:lang w:val="sq-AL"/>
        </w:rPr>
        <w:t xml:space="preserve"> </w:t>
      </w:r>
      <w:r w:rsidRPr="0069474E">
        <w:rPr>
          <w:rFonts w:ascii="Garamond" w:hAnsi="Garamond"/>
          <w:sz w:val="24"/>
          <w:lang w:val="sq-AL"/>
        </w:rPr>
        <w:t>goditjen e individëve/grupeve të</w:t>
      </w:r>
      <w:r w:rsidR="002F1DCD" w:rsidRPr="0069474E">
        <w:rPr>
          <w:rFonts w:ascii="Garamond" w:hAnsi="Garamond"/>
          <w:sz w:val="24"/>
          <w:lang w:val="sq-AL"/>
        </w:rPr>
        <w:t xml:space="preserve"> </w:t>
      </w:r>
      <w:r w:rsidRPr="0069474E">
        <w:rPr>
          <w:rFonts w:ascii="Garamond" w:hAnsi="Garamond"/>
          <w:sz w:val="24"/>
          <w:lang w:val="sq-AL"/>
        </w:rPr>
        <w:t>përfshirë</w:t>
      </w:r>
      <w:r w:rsidR="002F1DCD" w:rsidRPr="0069474E">
        <w:rPr>
          <w:rFonts w:ascii="Garamond" w:hAnsi="Garamond"/>
          <w:sz w:val="24"/>
          <w:lang w:val="sq-AL"/>
        </w:rPr>
        <w:t xml:space="preserve"> </w:t>
      </w:r>
      <w:r w:rsidRPr="0069474E">
        <w:rPr>
          <w:rFonts w:ascii="Garamond" w:hAnsi="Garamond"/>
          <w:sz w:val="24"/>
          <w:lang w:val="sq-AL"/>
        </w:rPr>
        <w:t>në</w:t>
      </w:r>
      <w:r w:rsidR="002F1DCD" w:rsidRPr="0069474E">
        <w:rPr>
          <w:rFonts w:ascii="Garamond" w:hAnsi="Garamond"/>
          <w:sz w:val="24"/>
          <w:lang w:val="sq-AL"/>
        </w:rPr>
        <w:t xml:space="preserve"> </w:t>
      </w:r>
      <w:r w:rsidRPr="0069474E">
        <w:rPr>
          <w:rFonts w:ascii="Garamond" w:hAnsi="Garamond"/>
          <w:sz w:val="24"/>
          <w:lang w:val="sq-AL"/>
        </w:rPr>
        <w:t>financimin e terrorizmit, si dhe</w:t>
      </w:r>
      <w:r w:rsidR="002F1DCD" w:rsidRPr="0069474E">
        <w:rPr>
          <w:rFonts w:ascii="Garamond" w:hAnsi="Garamond"/>
          <w:sz w:val="24"/>
          <w:lang w:val="sq-AL"/>
        </w:rPr>
        <w:t xml:space="preserve"> </w:t>
      </w:r>
      <w:r w:rsidRPr="0069474E">
        <w:rPr>
          <w:rFonts w:ascii="Garamond" w:hAnsi="Garamond"/>
          <w:sz w:val="24"/>
          <w:lang w:val="sq-AL"/>
        </w:rPr>
        <w:t>shënjestrimin</w:t>
      </w:r>
      <w:r w:rsidR="002F1DCD" w:rsidRPr="0069474E">
        <w:rPr>
          <w:rFonts w:ascii="Garamond" w:hAnsi="Garamond"/>
          <w:sz w:val="24"/>
          <w:lang w:val="sq-AL"/>
        </w:rPr>
        <w:t xml:space="preserve"> </w:t>
      </w:r>
      <w:r w:rsidRPr="0069474E">
        <w:rPr>
          <w:rFonts w:ascii="Garamond" w:hAnsi="Garamond"/>
          <w:sz w:val="24"/>
          <w:lang w:val="sq-AL"/>
        </w:rPr>
        <w:t>e</w:t>
      </w:r>
      <w:r w:rsidR="002F1DCD" w:rsidRPr="0069474E">
        <w:rPr>
          <w:rFonts w:ascii="Garamond" w:hAnsi="Garamond"/>
          <w:sz w:val="24"/>
          <w:lang w:val="sq-AL"/>
        </w:rPr>
        <w:t xml:space="preserve"> </w:t>
      </w:r>
      <w:r w:rsidRPr="0069474E">
        <w:rPr>
          <w:rFonts w:ascii="Garamond" w:hAnsi="Garamond"/>
          <w:sz w:val="24"/>
          <w:lang w:val="sq-AL"/>
        </w:rPr>
        <w:t>sekuestrimit dhe</w:t>
      </w:r>
      <w:r w:rsidR="002F1DCD" w:rsidRPr="0069474E">
        <w:rPr>
          <w:rFonts w:ascii="Garamond" w:hAnsi="Garamond"/>
          <w:sz w:val="24"/>
          <w:lang w:val="sq-AL"/>
        </w:rPr>
        <w:t xml:space="preserve"> </w:t>
      </w:r>
      <w:r w:rsidRPr="0069474E">
        <w:rPr>
          <w:rFonts w:ascii="Garamond" w:hAnsi="Garamond"/>
          <w:sz w:val="24"/>
          <w:lang w:val="sq-AL"/>
        </w:rPr>
        <w:t>konfiskimit të pasurive</w:t>
      </w:r>
      <w:r w:rsidR="002F1DCD" w:rsidRPr="0069474E">
        <w:rPr>
          <w:rFonts w:ascii="Garamond" w:hAnsi="Garamond"/>
          <w:sz w:val="24"/>
          <w:lang w:val="sq-AL"/>
        </w:rPr>
        <w:t xml:space="preserve"> </w:t>
      </w:r>
      <w:r w:rsidRPr="0069474E">
        <w:rPr>
          <w:rFonts w:ascii="Garamond" w:hAnsi="Garamond"/>
          <w:sz w:val="24"/>
          <w:lang w:val="sq-AL"/>
        </w:rPr>
        <w:t>të tyre</w:t>
      </w:r>
      <w:r w:rsidR="001C1287">
        <w:rPr>
          <w:rFonts w:ascii="Garamond" w:hAnsi="Garamond"/>
          <w:sz w:val="24"/>
          <w:lang w:val="sq-AL"/>
        </w:rPr>
        <w:t>;</w:t>
      </w:r>
    </w:p>
    <w:p w14:paraId="63014BDA" w14:textId="42C478C2"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32B5">
        <w:rPr>
          <w:rFonts w:ascii="Garamond" w:hAnsi="Garamond"/>
          <w:sz w:val="24"/>
          <w:lang w:val="sq-AL"/>
        </w:rPr>
        <w:t>Sektori i Krimeve Kompjuterike: t</w:t>
      </w:r>
      <w:r w:rsidR="00E652E7" w:rsidRPr="0069474E">
        <w:rPr>
          <w:rFonts w:ascii="Garamond" w:hAnsi="Garamond"/>
          <w:sz w:val="24"/>
          <w:lang w:val="sq-AL"/>
        </w:rPr>
        <w:t>ë hartojë objektiva dhe aktivitete strategjike</w:t>
      </w:r>
      <w:r w:rsidR="002F1DCD" w:rsidRPr="0069474E">
        <w:rPr>
          <w:rFonts w:ascii="Garamond" w:hAnsi="Garamond"/>
          <w:sz w:val="24"/>
          <w:lang w:val="sq-AL"/>
        </w:rPr>
        <w:t xml:space="preserve"> </w:t>
      </w:r>
      <w:r w:rsidR="00E652E7" w:rsidRPr="0069474E">
        <w:rPr>
          <w:rFonts w:ascii="Garamond" w:hAnsi="Garamond"/>
          <w:sz w:val="24"/>
          <w:lang w:val="sq-AL"/>
        </w:rPr>
        <w:t>në</w:t>
      </w:r>
      <w:r w:rsidR="002F1DCD" w:rsidRPr="0069474E">
        <w:rPr>
          <w:rFonts w:ascii="Garamond" w:hAnsi="Garamond"/>
          <w:sz w:val="24"/>
          <w:lang w:val="sq-AL"/>
        </w:rPr>
        <w:t xml:space="preserve"> </w:t>
      </w:r>
      <w:r w:rsidR="00E652E7" w:rsidRPr="0069474E">
        <w:rPr>
          <w:rFonts w:ascii="Garamond" w:hAnsi="Garamond"/>
          <w:sz w:val="24"/>
          <w:lang w:val="sq-AL"/>
        </w:rPr>
        <w:t>drejtim</w:t>
      </w:r>
      <w:r w:rsidR="002F1DCD" w:rsidRPr="0069474E">
        <w:rPr>
          <w:rFonts w:ascii="Garamond" w:hAnsi="Garamond"/>
          <w:sz w:val="24"/>
          <w:lang w:val="sq-AL"/>
        </w:rPr>
        <w:t xml:space="preserve"> </w:t>
      </w:r>
      <w:r w:rsidR="00E652E7" w:rsidRPr="0069474E">
        <w:rPr>
          <w:rFonts w:ascii="Garamond" w:hAnsi="Garamond"/>
          <w:sz w:val="24"/>
          <w:lang w:val="sq-AL"/>
        </w:rPr>
        <w:t>të përmirësimit ligjor dhe operacional të masave për parandalimin dhe goditjen e individëve/grupeve të përfshirë në krimin kibernetik</w:t>
      </w:r>
      <w:r w:rsidR="001C1287">
        <w:rPr>
          <w:rFonts w:ascii="Garamond" w:hAnsi="Garamond"/>
          <w:sz w:val="24"/>
          <w:lang w:val="sq-AL"/>
        </w:rPr>
        <w:t>;</w:t>
      </w:r>
    </w:p>
    <w:p w14:paraId="63014BDB" w14:textId="0B2EC24E"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Zyra </w:t>
      </w:r>
      <w:r w:rsidR="000C58F1" w:rsidRPr="0069474E">
        <w:rPr>
          <w:rFonts w:ascii="Garamond" w:hAnsi="Garamond"/>
          <w:sz w:val="24"/>
          <w:lang w:val="sq-AL"/>
        </w:rPr>
        <w:t>Qendrore</w:t>
      </w:r>
      <w:r w:rsidR="00A032B5">
        <w:rPr>
          <w:rFonts w:ascii="Garamond" w:hAnsi="Garamond"/>
          <w:sz w:val="24"/>
          <w:lang w:val="sq-AL"/>
        </w:rPr>
        <w:t xml:space="preserve"> Kombëtare Interpol Tirana:</w:t>
      </w:r>
      <w:r w:rsidR="00E652E7" w:rsidRPr="0069474E">
        <w:rPr>
          <w:rFonts w:ascii="Garamond" w:hAnsi="Garamond"/>
          <w:sz w:val="24"/>
          <w:lang w:val="sq-AL"/>
        </w:rPr>
        <w:t xml:space="preserve"> </w:t>
      </w:r>
      <w:r w:rsidR="00A032B5">
        <w:rPr>
          <w:rFonts w:ascii="Garamond" w:hAnsi="Garamond"/>
          <w:sz w:val="24"/>
          <w:lang w:val="sq-AL"/>
        </w:rPr>
        <w:t>t</w:t>
      </w:r>
      <w:r w:rsidR="00E652E7" w:rsidRPr="0069474E">
        <w:rPr>
          <w:rFonts w:ascii="Garamond" w:hAnsi="Garamond"/>
          <w:sz w:val="24"/>
          <w:lang w:val="sq-AL"/>
        </w:rPr>
        <w:t>ë</w:t>
      </w:r>
      <w:r w:rsidR="002F1DCD" w:rsidRPr="0069474E">
        <w:rPr>
          <w:rFonts w:ascii="Garamond" w:hAnsi="Garamond"/>
          <w:sz w:val="24"/>
          <w:lang w:val="sq-AL"/>
        </w:rPr>
        <w:t xml:space="preserve"> </w:t>
      </w:r>
      <w:r w:rsidR="00E652E7" w:rsidRPr="0069474E">
        <w:rPr>
          <w:rFonts w:ascii="Garamond" w:hAnsi="Garamond"/>
          <w:sz w:val="24"/>
          <w:lang w:val="sq-AL"/>
        </w:rPr>
        <w:t>hartojë objektiva dhe</w:t>
      </w:r>
      <w:r w:rsidR="002F1DCD" w:rsidRPr="0069474E">
        <w:rPr>
          <w:rFonts w:ascii="Garamond" w:hAnsi="Garamond"/>
          <w:sz w:val="24"/>
          <w:lang w:val="sq-AL"/>
        </w:rPr>
        <w:t xml:space="preserve"> </w:t>
      </w:r>
      <w:r w:rsidR="00E652E7" w:rsidRPr="0069474E">
        <w:rPr>
          <w:rFonts w:ascii="Garamond" w:hAnsi="Garamond"/>
          <w:sz w:val="24"/>
          <w:lang w:val="sq-AL"/>
        </w:rPr>
        <w:t>aktivitete</w:t>
      </w:r>
      <w:r w:rsidR="002F1DCD" w:rsidRPr="0069474E">
        <w:rPr>
          <w:rFonts w:ascii="Garamond" w:hAnsi="Garamond"/>
          <w:sz w:val="24"/>
          <w:lang w:val="sq-AL"/>
        </w:rPr>
        <w:t xml:space="preserve"> </w:t>
      </w:r>
      <w:r w:rsidR="00E652E7" w:rsidRPr="0069474E">
        <w:rPr>
          <w:rFonts w:ascii="Garamond" w:hAnsi="Garamond"/>
          <w:sz w:val="24"/>
          <w:lang w:val="sq-AL"/>
        </w:rPr>
        <w:t>në</w:t>
      </w:r>
      <w:r w:rsidR="002F1DCD" w:rsidRPr="0069474E">
        <w:rPr>
          <w:rFonts w:ascii="Garamond" w:hAnsi="Garamond"/>
          <w:sz w:val="24"/>
          <w:lang w:val="sq-AL"/>
        </w:rPr>
        <w:t xml:space="preserve"> </w:t>
      </w:r>
      <w:r w:rsidR="00E652E7" w:rsidRPr="0069474E">
        <w:rPr>
          <w:rFonts w:ascii="Garamond" w:hAnsi="Garamond"/>
          <w:sz w:val="24"/>
          <w:lang w:val="sq-AL"/>
        </w:rPr>
        <w:t>drejtim të rritjes së bashkëpunimit ndërkombëtar me agjencitë partnere nëpërmjet rritjes së shkëmbimit të informacioneve dhe numrit të hetimeve dhe operacioneve të përbashkëta kundër terrorizmit</w:t>
      </w:r>
      <w:r w:rsidR="001C1287">
        <w:rPr>
          <w:rFonts w:ascii="Garamond" w:hAnsi="Garamond"/>
          <w:sz w:val="24"/>
          <w:lang w:val="sq-AL"/>
        </w:rPr>
        <w:t>;</w:t>
      </w:r>
      <w:r w:rsidR="002F1DCD" w:rsidRPr="0069474E">
        <w:rPr>
          <w:rFonts w:ascii="Garamond" w:hAnsi="Garamond"/>
          <w:sz w:val="24"/>
          <w:lang w:val="sq-AL"/>
        </w:rPr>
        <w:t xml:space="preserve"> </w:t>
      </w:r>
    </w:p>
    <w:p w14:paraId="63014BDC" w14:textId="74638EBF"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A032B5">
        <w:rPr>
          <w:rFonts w:ascii="Garamond" w:hAnsi="Garamond"/>
          <w:sz w:val="24"/>
          <w:lang w:val="sq-AL"/>
        </w:rPr>
        <w:t>Zyra Kombëtare Europol Tirana:</w:t>
      </w:r>
      <w:r w:rsidR="00E652E7" w:rsidRPr="0069474E">
        <w:rPr>
          <w:rFonts w:ascii="Garamond" w:hAnsi="Garamond"/>
          <w:sz w:val="24"/>
          <w:lang w:val="sq-AL"/>
        </w:rPr>
        <w:t xml:space="preserve"> </w:t>
      </w:r>
      <w:r w:rsidR="00A032B5">
        <w:rPr>
          <w:rFonts w:ascii="Garamond" w:hAnsi="Garamond"/>
          <w:sz w:val="24"/>
          <w:lang w:val="sq-AL"/>
        </w:rPr>
        <w:t>t</w:t>
      </w:r>
      <w:r w:rsidR="00E652E7" w:rsidRPr="0069474E">
        <w:rPr>
          <w:rFonts w:ascii="Garamond" w:hAnsi="Garamond"/>
          <w:sz w:val="24"/>
          <w:lang w:val="sq-AL"/>
        </w:rPr>
        <w:t>ë hartojë objektiva dhe aktivitete në drejtim</w:t>
      </w:r>
      <w:r w:rsidR="002F1DCD" w:rsidRPr="0069474E">
        <w:rPr>
          <w:rFonts w:ascii="Garamond" w:hAnsi="Garamond"/>
          <w:sz w:val="24"/>
          <w:lang w:val="sq-AL"/>
        </w:rPr>
        <w:t xml:space="preserve"> </w:t>
      </w:r>
      <w:r w:rsidR="00E652E7" w:rsidRPr="0069474E">
        <w:rPr>
          <w:rFonts w:ascii="Garamond" w:hAnsi="Garamond"/>
          <w:sz w:val="24"/>
          <w:lang w:val="sq-AL"/>
        </w:rPr>
        <w:t>të</w:t>
      </w:r>
      <w:r w:rsidR="002F1DCD" w:rsidRPr="0069474E">
        <w:rPr>
          <w:rFonts w:ascii="Garamond" w:hAnsi="Garamond"/>
          <w:sz w:val="24"/>
          <w:lang w:val="sq-AL"/>
        </w:rPr>
        <w:t xml:space="preserve"> </w:t>
      </w:r>
      <w:r w:rsidR="00E652E7" w:rsidRPr="0069474E">
        <w:rPr>
          <w:rFonts w:ascii="Garamond" w:hAnsi="Garamond"/>
          <w:sz w:val="24"/>
          <w:lang w:val="sq-AL"/>
        </w:rPr>
        <w:t>rritjes së bashkëpunimit me agjencitë partnere të Europol nëpërmjet rritjes së shkëmbimit të informacioneve dhe numrit të hetimeve dhe operacioneve të</w:t>
      </w:r>
      <w:r w:rsidR="001C1287">
        <w:rPr>
          <w:rFonts w:ascii="Garamond" w:hAnsi="Garamond"/>
          <w:sz w:val="24"/>
          <w:lang w:val="sq-AL"/>
        </w:rPr>
        <w:t xml:space="preserve"> përbashkëta kundër terrorizmit;</w:t>
      </w:r>
    </w:p>
    <w:p w14:paraId="63014BDD" w14:textId="301CBE3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Drejtoria e Bashkëpunimit Koordinimit Ndërkombëtar</w:t>
      </w:r>
      <w:r w:rsidR="00A032B5">
        <w:rPr>
          <w:rFonts w:ascii="Garamond" w:hAnsi="Garamond"/>
          <w:sz w:val="24"/>
          <w:lang w:val="sq-AL"/>
        </w:rPr>
        <w:t xml:space="preserve"> dhe Marrëdhënieve me Publikun:</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hartojë objektiva dhe aktivitete në drejtim të përmirësimit të kuadrit ligjor, administrative</w:t>
      </w:r>
      <w:r w:rsidR="000C58F1" w:rsidRPr="0069474E">
        <w:rPr>
          <w:rFonts w:ascii="Garamond" w:hAnsi="Garamond"/>
          <w:sz w:val="24"/>
          <w:lang w:val="sq-AL"/>
        </w:rPr>
        <w:t xml:space="preserve"> </w:t>
      </w:r>
      <w:r w:rsidRPr="0069474E">
        <w:rPr>
          <w:rFonts w:ascii="Garamond" w:hAnsi="Garamond"/>
          <w:sz w:val="24"/>
          <w:lang w:val="sq-AL"/>
        </w:rPr>
        <w:t>dhe teknike të masave për bashkëpunimit rajonal dhe ndërkombëtar</w:t>
      </w:r>
      <w:r w:rsidR="001C1287">
        <w:rPr>
          <w:rFonts w:ascii="Garamond" w:hAnsi="Garamond"/>
          <w:sz w:val="24"/>
          <w:lang w:val="sq-AL"/>
        </w:rPr>
        <w:t>;</w:t>
      </w:r>
      <w:r w:rsidR="002F1DCD" w:rsidRPr="0069474E">
        <w:rPr>
          <w:rFonts w:ascii="Garamond" w:hAnsi="Garamond"/>
          <w:sz w:val="24"/>
          <w:lang w:val="sq-AL"/>
        </w:rPr>
        <w:t xml:space="preserve"> </w:t>
      </w:r>
    </w:p>
    <w:p w14:paraId="63014BDE" w14:textId="5412706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Depa</w:t>
      </w:r>
      <w:r w:rsidR="00A032B5">
        <w:rPr>
          <w:rFonts w:ascii="Garamond" w:hAnsi="Garamond"/>
          <w:sz w:val="24"/>
          <w:lang w:val="sq-AL"/>
        </w:rPr>
        <w:t>rtamenti për Sigurinë Publike: t</w:t>
      </w:r>
      <w:r w:rsidRPr="0069474E">
        <w:rPr>
          <w:rFonts w:ascii="Garamond" w:hAnsi="Garamond"/>
          <w:sz w:val="24"/>
          <w:lang w:val="sq-AL"/>
        </w:rPr>
        <w:t>ë</w:t>
      </w:r>
      <w:r w:rsidR="002F1DCD" w:rsidRPr="0069474E">
        <w:rPr>
          <w:rFonts w:ascii="Garamond" w:hAnsi="Garamond"/>
          <w:sz w:val="24"/>
          <w:lang w:val="sq-AL"/>
        </w:rPr>
        <w:t xml:space="preserve"> </w:t>
      </w:r>
      <w:r w:rsidRPr="0069474E">
        <w:rPr>
          <w:rFonts w:ascii="Garamond" w:hAnsi="Garamond"/>
          <w:sz w:val="24"/>
          <w:lang w:val="sq-AL"/>
        </w:rPr>
        <w:t>hartojë objektiva dhe</w:t>
      </w:r>
      <w:r w:rsidR="002F1DCD" w:rsidRPr="0069474E">
        <w:rPr>
          <w:rFonts w:ascii="Garamond" w:hAnsi="Garamond"/>
          <w:sz w:val="24"/>
          <w:lang w:val="sq-AL"/>
        </w:rPr>
        <w:t xml:space="preserve"> </w:t>
      </w:r>
      <w:r w:rsidRPr="0069474E">
        <w:rPr>
          <w:rFonts w:ascii="Garamond" w:hAnsi="Garamond"/>
          <w:sz w:val="24"/>
          <w:lang w:val="sq-AL"/>
        </w:rPr>
        <w:t>aktivitete</w:t>
      </w:r>
      <w:r w:rsidR="002F1DCD" w:rsidRPr="0069474E">
        <w:rPr>
          <w:rFonts w:ascii="Garamond" w:hAnsi="Garamond"/>
          <w:sz w:val="24"/>
          <w:lang w:val="sq-AL"/>
        </w:rPr>
        <w:t xml:space="preserve"> </w:t>
      </w:r>
      <w:r w:rsidRPr="0069474E">
        <w:rPr>
          <w:rFonts w:ascii="Garamond" w:hAnsi="Garamond"/>
          <w:sz w:val="24"/>
          <w:lang w:val="sq-AL"/>
        </w:rPr>
        <w:t>në drejtim të</w:t>
      </w:r>
      <w:r w:rsidR="002F1DCD" w:rsidRPr="0069474E">
        <w:rPr>
          <w:rFonts w:ascii="Garamond" w:hAnsi="Garamond"/>
          <w:sz w:val="24"/>
          <w:lang w:val="sq-AL"/>
        </w:rPr>
        <w:t xml:space="preserve"> </w:t>
      </w:r>
      <w:r w:rsidRPr="0069474E">
        <w:rPr>
          <w:rFonts w:ascii="Garamond" w:hAnsi="Garamond"/>
          <w:sz w:val="24"/>
          <w:lang w:val="sq-AL"/>
        </w:rPr>
        <w:t>masave</w:t>
      </w:r>
      <w:r w:rsidR="002F1DCD" w:rsidRPr="0069474E">
        <w:rPr>
          <w:rFonts w:ascii="Garamond" w:hAnsi="Garamond"/>
          <w:sz w:val="24"/>
          <w:lang w:val="sq-AL"/>
        </w:rPr>
        <w:t xml:space="preserve"> </w:t>
      </w:r>
      <w:r w:rsidRPr="0069474E">
        <w:rPr>
          <w:rFonts w:ascii="Garamond" w:hAnsi="Garamond"/>
          <w:sz w:val="24"/>
          <w:lang w:val="sq-AL"/>
        </w:rPr>
        <w:t>të</w:t>
      </w:r>
      <w:r w:rsidR="002F1DCD" w:rsidRPr="0069474E">
        <w:rPr>
          <w:rFonts w:ascii="Garamond" w:hAnsi="Garamond"/>
          <w:sz w:val="24"/>
          <w:lang w:val="sq-AL"/>
        </w:rPr>
        <w:t xml:space="preserve"> </w:t>
      </w:r>
      <w:r w:rsidRPr="0069474E">
        <w:rPr>
          <w:rFonts w:ascii="Garamond" w:hAnsi="Garamond"/>
          <w:sz w:val="24"/>
          <w:lang w:val="sq-AL"/>
        </w:rPr>
        <w:t>zgjerimit</w:t>
      </w:r>
      <w:r w:rsidR="002F1DCD" w:rsidRPr="0069474E">
        <w:rPr>
          <w:rFonts w:ascii="Garamond" w:hAnsi="Garamond"/>
          <w:sz w:val="24"/>
          <w:lang w:val="sq-AL"/>
        </w:rPr>
        <w:t xml:space="preserve"> </w:t>
      </w:r>
      <w:r w:rsidRPr="0069474E">
        <w:rPr>
          <w:rFonts w:ascii="Garamond" w:hAnsi="Garamond"/>
          <w:sz w:val="24"/>
          <w:lang w:val="sq-AL"/>
        </w:rPr>
        <w:t>dhe rritjes së aftësive</w:t>
      </w:r>
      <w:r w:rsidR="002F1DCD" w:rsidRPr="0069474E">
        <w:rPr>
          <w:rFonts w:ascii="Garamond" w:hAnsi="Garamond"/>
          <w:sz w:val="24"/>
          <w:lang w:val="sq-AL"/>
        </w:rPr>
        <w:t xml:space="preserve"> </w:t>
      </w:r>
      <w:r w:rsidRPr="0069474E">
        <w:rPr>
          <w:rFonts w:ascii="Garamond" w:hAnsi="Garamond"/>
          <w:sz w:val="24"/>
          <w:lang w:val="sq-AL"/>
        </w:rPr>
        <w:t>të</w:t>
      </w:r>
      <w:r w:rsidR="002F1DCD" w:rsidRPr="0069474E">
        <w:rPr>
          <w:rFonts w:ascii="Garamond" w:hAnsi="Garamond"/>
          <w:sz w:val="24"/>
          <w:lang w:val="sq-AL"/>
        </w:rPr>
        <w:t xml:space="preserve"> </w:t>
      </w:r>
      <w:r w:rsidRPr="0069474E">
        <w:rPr>
          <w:rFonts w:ascii="Garamond" w:hAnsi="Garamond"/>
          <w:sz w:val="24"/>
          <w:lang w:val="sq-AL"/>
        </w:rPr>
        <w:t>policimit në</w:t>
      </w:r>
      <w:r w:rsidR="002F1DCD" w:rsidRPr="0069474E">
        <w:rPr>
          <w:rFonts w:ascii="Garamond" w:hAnsi="Garamond"/>
          <w:sz w:val="24"/>
          <w:lang w:val="sq-AL"/>
        </w:rPr>
        <w:t xml:space="preserve"> </w:t>
      </w:r>
      <w:r w:rsidRPr="0069474E">
        <w:rPr>
          <w:rFonts w:ascii="Garamond" w:hAnsi="Garamond"/>
          <w:sz w:val="24"/>
          <w:lang w:val="sq-AL"/>
        </w:rPr>
        <w:t>komunitet</w:t>
      </w:r>
      <w:r w:rsidR="002F1DCD" w:rsidRPr="0069474E">
        <w:rPr>
          <w:rFonts w:ascii="Garamond" w:hAnsi="Garamond"/>
          <w:sz w:val="24"/>
          <w:lang w:val="sq-AL"/>
        </w:rPr>
        <w:t xml:space="preserve"> </w:t>
      </w:r>
      <w:r w:rsidRPr="0069474E">
        <w:rPr>
          <w:rFonts w:ascii="Garamond" w:hAnsi="Garamond"/>
          <w:sz w:val="24"/>
          <w:lang w:val="sq-AL"/>
        </w:rPr>
        <w:t>për</w:t>
      </w:r>
      <w:r w:rsidR="002F1DCD" w:rsidRPr="0069474E">
        <w:rPr>
          <w:rFonts w:ascii="Garamond" w:hAnsi="Garamond"/>
          <w:sz w:val="24"/>
          <w:lang w:val="sq-AL"/>
        </w:rPr>
        <w:t xml:space="preserve"> </w:t>
      </w:r>
      <w:r w:rsidRPr="0069474E">
        <w:rPr>
          <w:rFonts w:ascii="Garamond" w:hAnsi="Garamond"/>
          <w:sz w:val="24"/>
          <w:lang w:val="sq-AL"/>
        </w:rPr>
        <w:t>parandalimin</w:t>
      </w:r>
      <w:r w:rsidR="002F1DCD" w:rsidRPr="0069474E">
        <w:rPr>
          <w:rFonts w:ascii="Garamond" w:hAnsi="Garamond"/>
          <w:sz w:val="24"/>
          <w:lang w:val="sq-AL"/>
        </w:rPr>
        <w:t xml:space="preserve"> </w:t>
      </w:r>
      <w:r w:rsidRPr="0069474E">
        <w:rPr>
          <w:rFonts w:ascii="Garamond" w:hAnsi="Garamond"/>
          <w:sz w:val="24"/>
          <w:lang w:val="sq-AL"/>
        </w:rPr>
        <w:t>e radikalizmit dhe ekstremizmit të dhunshëm</w:t>
      </w:r>
      <w:r w:rsidR="001C1287">
        <w:rPr>
          <w:rFonts w:ascii="Garamond" w:hAnsi="Garamond"/>
          <w:sz w:val="24"/>
          <w:lang w:val="sq-AL"/>
        </w:rPr>
        <w:t>;</w:t>
      </w:r>
    </w:p>
    <w:p w14:paraId="63014BDF" w14:textId="0D379DB3"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Departamen</w:t>
      </w:r>
      <w:r w:rsidR="00A032B5">
        <w:rPr>
          <w:rFonts w:ascii="Garamond" w:hAnsi="Garamond"/>
          <w:sz w:val="24"/>
          <w:lang w:val="sq-AL"/>
        </w:rPr>
        <w:t>ti për Kufirin dhe Migracionin:</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w:t>
      </w:r>
      <w:r w:rsidR="002F1DCD" w:rsidRPr="0069474E">
        <w:rPr>
          <w:rFonts w:ascii="Garamond" w:hAnsi="Garamond"/>
          <w:sz w:val="24"/>
          <w:lang w:val="sq-AL"/>
        </w:rPr>
        <w:t xml:space="preserve"> </w:t>
      </w:r>
      <w:r w:rsidRPr="0069474E">
        <w:rPr>
          <w:rFonts w:ascii="Garamond" w:hAnsi="Garamond"/>
          <w:sz w:val="24"/>
          <w:lang w:val="sq-AL"/>
        </w:rPr>
        <w:t>hartojë objektiva dhe aktivitete në drejtim të masave të sigurisë në kufi,</w:t>
      </w:r>
      <w:r w:rsidR="002F1DCD" w:rsidRPr="0069474E">
        <w:rPr>
          <w:rFonts w:ascii="Garamond" w:hAnsi="Garamond"/>
          <w:sz w:val="24"/>
          <w:lang w:val="sq-AL"/>
        </w:rPr>
        <w:t xml:space="preserve"> </w:t>
      </w:r>
      <w:r w:rsidRPr="0069474E">
        <w:rPr>
          <w:rFonts w:ascii="Garamond" w:hAnsi="Garamond"/>
          <w:sz w:val="24"/>
          <w:lang w:val="sq-AL"/>
        </w:rPr>
        <w:t>mbikëqyrjes së lëvizjes së qytetarëve, migracionit t</w:t>
      </w:r>
      <w:r w:rsidR="000C58F1" w:rsidRPr="0069474E">
        <w:rPr>
          <w:rFonts w:ascii="Garamond" w:hAnsi="Garamond"/>
          <w:sz w:val="24"/>
          <w:lang w:val="sq-AL"/>
        </w:rPr>
        <w:t>ë</w:t>
      </w:r>
      <w:r w:rsidRPr="0069474E">
        <w:rPr>
          <w:rFonts w:ascii="Garamond" w:hAnsi="Garamond"/>
          <w:sz w:val="24"/>
          <w:lang w:val="sq-AL"/>
        </w:rPr>
        <w:t xml:space="preserve"> </w:t>
      </w:r>
      <w:r w:rsidR="000C58F1" w:rsidRPr="0069474E">
        <w:rPr>
          <w:rFonts w:ascii="Garamond" w:hAnsi="Garamond"/>
          <w:sz w:val="24"/>
          <w:lang w:val="sq-AL"/>
        </w:rPr>
        <w:t>paligjshëm</w:t>
      </w:r>
      <w:r w:rsidRPr="0069474E">
        <w:rPr>
          <w:rFonts w:ascii="Garamond" w:hAnsi="Garamond"/>
          <w:sz w:val="24"/>
          <w:lang w:val="sq-AL"/>
        </w:rPr>
        <w:t xml:space="preserve"> dhe fluksit të refugjatëve dhe</w:t>
      </w:r>
      <w:r w:rsidR="002F1DCD" w:rsidRPr="0069474E">
        <w:rPr>
          <w:rFonts w:ascii="Garamond" w:hAnsi="Garamond"/>
          <w:sz w:val="24"/>
          <w:lang w:val="sq-AL"/>
        </w:rPr>
        <w:t xml:space="preserve"> </w:t>
      </w:r>
      <w:r w:rsidRPr="0069474E">
        <w:rPr>
          <w:rFonts w:ascii="Garamond" w:hAnsi="Garamond"/>
          <w:sz w:val="24"/>
          <w:lang w:val="sq-AL"/>
        </w:rPr>
        <w:t>mallrave me përdorim të dyfishtë</w:t>
      </w:r>
      <w:r w:rsidR="00B51A40">
        <w:rPr>
          <w:rFonts w:ascii="Garamond" w:hAnsi="Garamond"/>
          <w:sz w:val="24"/>
          <w:lang w:val="sq-AL"/>
        </w:rPr>
        <w:t>,</w:t>
      </w:r>
      <w:r w:rsidRPr="0069474E">
        <w:rPr>
          <w:rFonts w:ascii="Garamond" w:hAnsi="Garamond"/>
          <w:sz w:val="24"/>
          <w:lang w:val="sq-AL"/>
        </w:rPr>
        <w:t xml:space="preserve"> si dhe armëve të shkatërrimit në masë</w:t>
      </w:r>
      <w:r w:rsidR="001C1287">
        <w:rPr>
          <w:rFonts w:ascii="Garamond" w:hAnsi="Garamond"/>
          <w:sz w:val="24"/>
          <w:lang w:val="sq-AL"/>
        </w:rPr>
        <w:t>;</w:t>
      </w:r>
      <w:r w:rsidR="005D6541" w:rsidRPr="0069474E">
        <w:rPr>
          <w:rFonts w:ascii="Garamond" w:hAnsi="Garamond"/>
          <w:sz w:val="24"/>
          <w:lang w:val="sq-AL"/>
        </w:rPr>
        <w:t xml:space="preserve"> </w:t>
      </w:r>
    </w:p>
    <w:p w14:paraId="63014BE0" w14:textId="145B1A3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Agjencia e Administrimit të Pasurive të S</w:t>
      </w:r>
      <w:r w:rsidR="00A032B5">
        <w:rPr>
          <w:rFonts w:ascii="Garamond" w:hAnsi="Garamond"/>
          <w:sz w:val="24"/>
          <w:lang w:val="sq-AL"/>
        </w:rPr>
        <w:t>ekuestruara dhe të Konfiskuara:</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planifikojë detyra për administrimin e pasurive të sekuestruara të subjekteve të shpallura si financuese të terrorizmit, duke bllokuar burimet e të ardhu</w:t>
      </w:r>
      <w:r w:rsidR="00A032B5">
        <w:rPr>
          <w:rFonts w:ascii="Garamond" w:hAnsi="Garamond"/>
          <w:sz w:val="24"/>
          <w:lang w:val="sq-AL"/>
        </w:rPr>
        <w:t>rave të krijuara nëpërmjet tyre;</w:t>
      </w:r>
    </w:p>
    <w:p w14:paraId="63014BE2" w14:textId="1CACBC14"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Ministria përgjegj</w:t>
      </w:r>
      <w:r w:rsidR="00A032B5">
        <w:rPr>
          <w:rFonts w:ascii="Garamond" w:hAnsi="Garamond"/>
          <w:sz w:val="24"/>
          <w:lang w:val="sq-AL"/>
        </w:rPr>
        <w:t>ëse për çështjet e drejtësisë:</w:t>
      </w:r>
      <w:r w:rsidR="005D6541"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planifikojë objektiva dhe aktivitete për bashkëpunimin e nevojshëm mes Prokurorisë, Interpolit dhe autoriteteve të huaja të drejtësisë në çështje që lidhen me luftën kundër te</w:t>
      </w:r>
      <w:r w:rsidR="00A032B5">
        <w:rPr>
          <w:rFonts w:ascii="Garamond" w:hAnsi="Garamond"/>
          <w:sz w:val="24"/>
          <w:lang w:val="sq-AL"/>
        </w:rPr>
        <w:t>rrorizmit dhe financimit të tij;</w:t>
      </w:r>
    </w:p>
    <w:p w14:paraId="63014BE3" w14:textId="522DD08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w:t>
      </w:r>
      <w:r w:rsidR="00A032B5">
        <w:rPr>
          <w:rFonts w:ascii="Garamond" w:hAnsi="Garamond"/>
          <w:sz w:val="24"/>
          <w:lang w:val="sq-AL"/>
        </w:rPr>
        <w:t>oria e Përgjithshme e Burgjeve: t</w:t>
      </w:r>
      <w:r w:rsidRPr="0069474E">
        <w:rPr>
          <w:rFonts w:ascii="Garamond" w:hAnsi="Garamond"/>
          <w:sz w:val="24"/>
          <w:lang w:val="sq-AL"/>
        </w:rPr>
        <w:t>ë planifikojë dhe zbatojë detyrat që lidhen</w:t>
      </w:r>
      <w:r w:rsidR="002F1DCD" w:rsidRPr="0069474E">
        <w:rPr>
          <w:rFonts w:ascii="Garamond" w:hAnsi="Garamond"/>
          <w:sz w:val="24"/>
          <w:lang w:val="sq-AL"/>
        </w:rPr>
        <w:t xml:space="preserve"> </w:t>
      </w:r>
      <w:r w:rsidRPr="0069474E">
        <w:rPr>
          <w:rFonts w:ascii="Garamond" w:hAnsi="Garamond"/>
          <w:sz w:val="24"/>
          <w:lang w:val="sq-AL"/>
        </w:rPr>
        <w:t>me rritjen e sigurisë përreth individëve/grupeve të burgosurve për aktivitete që lidhen me ekstremizmin për të parandaluar ata nga rekr</w:t>
      </w:r>
      <w:r w:rsidR="00A032B5">
        <w:rPr>
          <w:rFonts w:ascii="Garamond" w:hAnsi="Garamond"/>
          <w:sz w:val="24"/>
          <w:lang w:val="sq-AL"/>
        </w:rPr>
        <w:t>utimi i të burgosurve të tjerë;</w:t>
      </w:r>
    </w:p>
    <w:p w14:paraId="63014BE6" w14:textId="59BDB134"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Ministria përgjeg</w:t>
      </w:r>
      <w:r w:rsidR="00A032B5">
        <w:rPr>
          <w:rFonts w:ascii="Garamond" w:hAnsi="Garamond"/>
          <w:sz w:val="24"/>
          <w:lang w:val="sq-AL"/>
        </w:rPr>
        <w:t>jëse për çështjet e ekonomisë: t</w:t>
      </w:r>
      <w:r w:rsidRPr="0069474E">
        <w:rPr>
          <w:rFonts w:ascii="Garamond" w:hAnsi="Garamond"/>
          <w:sz w:val="24"/>
          <w:lang w:val="sq-AL"/>
        </w:rPr>
        <w:t xml:space="preserve">ë planifikojë dhe </w:t>
      </w:r>
      <w:r w:rsidR="00A032B5">
        <w:rPr>
          <w:rFonts w:ascii="Garamond" w:hAnsi="Garamond"/>
          <w:sz w:val="24"/>
          <w:lang w:val="sq-AL"/>
        </w:rPr>
        <w:t>t</w:t>
      </w:r>
      <w:r w:rsidR="00A032B5" w:rsidRPr="0069474E">
        <w:rPr>
          <w:rFonts w:ascii="Garamond" w:hAnsi="Garamond"/>
          <w:sz w:val="24"/>
          <w:lang w:val="sq-AL"/>
        </w:rPr>
        <w:t xml:space="preserve">ë </w:t>
      </w:r>
      <w:r w:rsidRPr="0069474E">
        <w:rPr>
          <w:rFonts w:ascii="Garamond" w:hAnsi="Garamond"/>
          <w:sz w:val="24"/>
          <w:lang w:val="sq-AL"/>
        </w:rPr>
        <w:t>zbatojë detyrat që lidhen me aktet ligjore e normative sipas drejtimeve përkatëse të institucioneve në varësi, në funksion të par</w:t>
      </w:r>
      <w:r w:rsidR="000C58F1" w:rsidRPr="0069474E">
        <w:rPr>
          <w:rFonts w:ascii="Garamond" w:hAnsi="Garamond"/>
          <w:sz w:val="24"/>
          <w:lang w:val="sq-AL"/>
        </w:rPr>
        <w:t>andalimit të akt</w:t>
      </w:r>
      <w:r w:rsidR="00A032B5">
        <w:rPr>
          <w:rFonts w:ascii="Garamond" w:hAnsi="Garamond"/>
          <w:sz w:val="24"/>
          <w:lang w:val="sq-AL"/>
        </w:rPr>
        <w:t>eve terroriste;</w:t>
      </w:r>
    </w:p>
    <w:p w14:paraId="63014BE7" w14:textId="40299B1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Drejtoria e Përgjithshme e Paran</w:t>
      </w:r>
      <w:r w:rsidR="00A032B5">
        <w:rPr>
          <w:rFonts w:ascii="Garamond" w:hAnsi="Garamond"/>
          <w:sz w:val="24"/>
          <w:lang w:val="sq-AL"/>
        </w:rPr>
        <w:t>dalimit të Pastrimit të Parave:</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planifikojë objektiva dhe aktivitete si njësi e specializuar financiare për parandalimin dhe luftën kundër pastrimit të parave dhe financimit të terrorizmit, si qendër kombëtare e ngarkuar me mbledhjen, analizimin dhe shpërndarjen tek agjencitë e zbatimit të ligjit të të dhënave për veprimtaritë e mundshme të pastrimit të para</w:t>
      </w:r>
      <w:r w:rsidR="00A032B5">
        <w:rPr>
          <w:rFonts w:ascii="Garamond" w:hAnsi="Garamond"/>
          <w:sz w:val="24"/>
          <w:lang w:val="sq-AL"/>
        </w:rPr>
        <w:t>ve të financimit të terrorizmit;</w:t>
      </w:r>
    </w:p>
    <w:p w14:paraId="63014BE8" w14:textId="0B59CA6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w:t>
      </w:r>
      <w:r w:rsidR="00A032B5">
        <w:rPr>
          <w:rFonts w:ascii="Garamond" w:hAnsi="Garamond"/>
          <w:sz w:val="24"/>
          <w:lang w:val="sq-AL"/>
        </w:rPr>
        <w:t>oria e Përgjithshme e Doganave:</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planifikojë detyra bashkëveprimi me strukturat e tjera të zbatimit të ligjit në funksion të garantimit të sigurisë dhe të rendit publik në porte dhe aeroporte, duke përfshirë dhe masat në kuad</w:t>
      </w:r>
      <w:r w:rsidR="00A032B5">
        <w:rPr>
          <w:rFonts w:ascii="Garamond" w:hAnsi="Garamond"/>
          <w:sz w:val="24"/>
          <w:lang w:val="sq-AL"/>
        </w:rPr>
        <w:t>ër të luftës kundër terrorizmit;</w:t>
      </w:r>
    </w:p>
    <w:p w14:paraId="63014BE9" w14:textId="39D9106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w:t>
      </w:r>
      <w:r w:rsidR="00A032B5">
        <w:rPr>
          <w:rFonts w:ascii="Garamond" w:hAnsi="Garamond"/>
          <w:sz w:val="24"/>
          <w:lang w:val="sq-AL"/>
        </w:rPr>
        <w:t>oria e Përgjithshme e Tatimeve:</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planifikojë detyra për identifikimin e rasteve të pastrimit të parave, si dhe të krimeve në fushën ekonomike në kuad</w:t>
      </w:r>
      <w:r w:rsidR="00A032B5">
        <w:rPr>
          <w:rFonts w:ascii="Garamond" w:hAnsi="Garamond"/>
          <w:sz w:val="24"/>
          <w:lang w:val="sq-AL"/>
        </w:rPr>
        <w:t>ër të luftës kundër terrorizmit;</w:t>
      </w:r>
    </w:p>
    <w:p w14:paraId="63014BEB" w14:textId="1EF49297" w:rsidR="00E652E7" w:rsidRPr="0069474E" w:rsidRDefault="00A032B5" w:rsidP="00A032B5">
      <w:pPr>
        <w:spacing w:after="0" w:line="240" w:lineRule="auto"/>
        <w:rPr>
          <w:rFonts w:ascii="Garamond" w:hAnsi="Garamond"/>
          <w:sz w:val="24"/>
          <w:lang w:val="sq-AL"/>
        </w:rPr>
      </w:pPr>
      <w:r>
        <w:rPr>
          <w:rFonts w:ascii="Garamond" w:hAnsi="Garamond"/>
          <w:sz w:val="24"/>
          <w:lang w:val="sq-AL"/>
        </w:rPr>
        <w:t>Banka e Shqipërisë: t</w:t>
      </w:r>
      <w:r w:rsidR="00E652E7" w:rsidRPr="0069474E">
        <w:rPr>
          <w:rFonts w:ascii="Garamond" w:hAnsi="Garamond"/>
          <w:sz w:val="24"/>
          <w:lang w:val="sq-AL"/>
        </w:rPr>
        <w:t>ë planifikojë inspektime</w:t>
      </w:r>
      <w:r w:rsidR="002F1DCD" w:rsidRPr="0069474E">
        <w:rPr>
          <w:rFonts w:ascii="Garamond" w:hAnsi="Garamond"/>
          <w:sz w:val="24"/>
          <w:lang w:val="sq-AL"/>
        </w:rPr>
        <w:t xml:space="preserve"> </w:t>
      </w:r>
      <w:r w:rsidR="00E652E7" w:rsidRPr="0069474E">
        <w:rPr>
          <w:rFonts w:ascii="Garamond" w:hAnsi="Garamond"/>
          <w:sz w:val="24"/>
          <w:lang w:val="sq-AL"/>
        </w:rPr>
        <w:t>për subjekte nën juridiksionin e saj, detyra për kontrolluar zbatimin e programeve të luftës kundër pastrimit të parav</w:t>
      </w:r>
      <w:r>
        <w:rPr>
          <w:rFonts w:ascii="Garamond" w:hAnsi="Garamond"/>
          <w:sz w:val="24"/>
          <w:lang w:val="sq-AL"/>
        </w:rPr>
        <w:t>e dhe financimit të terrorizmit;</w:t>
      </w:r>
    </w:p>
    <w:p w14:paraId="63014BED" w14:textId="1B978940"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Minis</w:t>
      </w:r>
      <w:r w:rsidR="00A032B5">
        <w:rPr>
          <w:rFonts w:ascii="Garamond" w:hAnsi="Garamond"/>
          <w:sz w:val="24"/>
          <w:lang w:val="sq-AL"/>
        </w:rPr>
        <w:t>tria përgjegjëse për mbrojtjen: t</w:t>
      </w:r>
      <w:r w:rsidRPr="0069474E">
        <w:rPr>
          <w:rFonts w:ascii="Garamond" w:hAnsi="Garamond"/>
          <w:sz w:val="24"/>
          <w:lang w:val="sq-AL"/>
        </w:rPr>
        <w:t>ë hartojë detyra të veçanta për arritjen e objektivave të strategjisë për këtë institucion, sidomos në drejtim të shkëmbimit të informacionit, në krijimin e kapaciteteve dhe aseteve ushtarake,</w:t>
      </w:r>
      <w:r w:rsidR="002F1DCD" w:rsidRPr="0069474E">
        <w:rPr>
          <w:rFonts w:ascii="Garamond" w:hAnsi="Garamond"/>
          <w:sz w:val="24"/>
          <w:lang w:val="sq-AL"/>
        </w:rPr>
        <w:t xml:space="preserve"> </w:t>
      </w:r>
      <w:r w:rsidRPr="0069474E">
        <w:rPr>
          <w:rFonts w:ascii="Garamond" w:hAnsi="Garamond"/>
          <w:sz w:val="24"/>
          <w:lang w:val="sq-AL"/>
        </w:rPr>
        <w:t>për përdorim të integruar të tyre edhe nga institucionet e tjera shtetërore, si dhe për vënien e tyre në dispozicion të organizmave ndërkombëtare në kuadë</w:t>
      </w:r>
      <w:r w:rsidR="00A032B5">
        <w:rPr>
          <w:rFonts w:ascii="Garamond" w:hAnsi="Garamond"/>
          <w:sz w:val="24"/>
          <w:lang w:val="sq-AL"/>
        </w:rPr>
        <w:t>r të luftës kundër terrorizimit;</w:t>
      </w:r>
    </w:p>
    <w:p w14:paraId="63014BEE" w14:textId="421BF9D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Agjencia e Inteligjencës</w:t>
      </w:r>
      <w:r w:rsidR="002F1DCD" w:rsidRPr="0069474E">
        <w:rPr>
          <w:rFonts w:ascii="Garamond" w:hAnsi="Garamond"/>
          <w:sz w:val="24"/>
          <w:lang w:val="sq-AL"/>
        </w:rPr>
        <w:t xml:space="preserve"> </w:t>
      </w:r>
      <w:r w:rsidRPr="0069474E">
        <w:rPr>
          <w:rFonts w:ascii="Garamond" w:hAnsi="Garamond"/>
          <w:sz w:val="24"/>
          <w:lang w:val="sq-AL"/>
        </w:rPr>
        <w:t>dhe Sigurisë</w:t>
      </w:r>
      <w:r w:rsidR="002F1DCD" w:rsidRPr="0069474E">
        <w:rPr>
          <w:rFonts w:ascii="Garamond" w:hAnsi="Garamond"/>
          <w:sz w:val="24"/>
          <w:lang w:val="sq-AL"/>
        </w:rPr>
        <w:t xml:space="preserve"> </w:t>
      </w:r>
      <w:r w:rsidR="00A032B5">
        <w:rPr>
          <w:rFonts w:ascii="Garamond" w:hAnsi="Garamond"/>
          <w:sz w:val="24"/>
          <w:lang w:val="sq-AL"/>
        </w:rPr>
        <w:t>së Mbrojtjes: t</w:t>
      </w:r>
      <w:r w:rsidRPr="0069474E">
        <w:rPr>
          <w:rFonts w:ascii="Garamond" w:hAnsi="Garamond"/>
          <w:sz w:val="24"/>
          <w:lang w:val="sq-AL"/>
        </w:rPr>
        <w:t>ë hartojë objektiva dhe aktivitete për përmirësimin e metodave</w:t>
      </w:r>
      <w:r w:rsidR="002F1DCD" w:rsidRPr="0069474E">
        <w:rPr>
          <w:rFonts w:ascii="Garamond" w:hAnsi="Garamond"/>
          <w:sz w:val="24"/>
          <w:lang w:val="sq-AL"/>
        </w:rPr>
        <w:t xml:space="preserve"> </w:t>
      </w:r>
      <w:r w:rsidRPr="0069474E">
        <w:rPr>
          <w:rFonts w:ascii="Garamond" w:hAnsi="Garamond"/>
          <w:sz w:val="24"/>
          <w:lang w:val="sq-AL"/>
        </w:rPr>
        <w:t>teknike/speciale për mbledhjen, analizimin dhe shpërndarjen e informacioneve me qëllim të parandalimit të aktiviteteve terroriste që zhvillohen në dëm të sigurisë së Forcave të Armatosura të Republikës së Shqipërisë dhe</w:t>
      </w:r>
      <w:r w:rsidR="002F1DCD" w:rsidRPr="0069474E">
        <w:rPr>
          <w:rFonts w:ascii="Garamond" w:hAnsi="Garamond"/>
          <w:sz w:val="24"/>
          <w:lang w:val="sq-AL"/>
        </w:rPr>
        <w:t xml:space="preserve"> </w:t>
      </w:r>
      <w:r w:rsidRPr="0069474E">
        <w:rPr>
          <w:rFonts w:ascii="Garamond" w:hAnsi="Garamond"/>
          <w:sz w:val="24"/>
          <w:lang w:val="sq-AL"/>
        </w:rPr>
        <w:t>vendeve partnere dhe atyre aleate brenda kuadrit të tyre ligjor. Thellim të marrëdhënieve të bashkëpunimit institucional me agjencitë/institucionet që kanë detyra të luftës kundër terrorizmit bre</w:t>
      </w:r>
      <w:r w:rsidR="00A032B5">
        <w:rPr>
          <w:rFonts w:ascii="Garamond" w:hAnsi="Garamond"/>
          <w:sz w:val="24"/>
          <w:lang w:val="sq-AL"/>
        </w:rPr>
        <w:t>nda dhe jashtë vendit;</w:t>
      </w:r>
    </w:p>
    <w:p w14:paraId="63014BEF" w14:textId="4AD07236" w:rsidR="00E652E7" w:rsidRPr="0069474E" w:rsidRDefault="00A032B5" w:rsidP="005C5552">
      <w:pPr>
        <w:spacing w:after="0" w:line="240" w:lineRule="auto"/>
        <w:rPr>
          <w:rFonts w:ascii="Garamond" w:hAnsi="Garamond"/>
          <w:sz w:val="24"/>
          <w:lang w:val="sq-AL"/>
        </w:rPr>
      </w:pPr>
      <w:r>
        <w:rPr>
          <w:rFonts w:ascii="Garamond" w:hAnsi="Garamond"/>
          <w:sz w:val="24"/>
          <w:lang w:val="sq-AL"/>
        </w:rPr>
        <w:t>Forcat e Armatosura:</w:t>
      </w:r>
      <w:r w:rsidR="00E652E7" w:rsidRPr="0069474E">
        <w:rPr>
          <w:rFonts w:ascii="Garamond" w:hAnsi="Garamond"/>
          <w:sz w:val="24"/>
          <w:lang w:val="sq-AL"/>
        </w:rPr>
        <w:t xml:space="preserve"> </w:t>
      </w:r>
      <w:r>
        <w:rPr>
          <w:rFonts w:ascii="Garamond" w:hAnsi="Garamond"/>
          <w:sz w:val="24"/>
          <w:lang w:val="sq-AL"/>
        </w:rPr>
        <w:t>t</w:t>
      </w:r>
      <w:r w:rsidR="00E652E7" w:rsidRPr="0069474E">
        <w:rPr>
          <w:rFonts w:ascii="Garamond" w:hAnsi="Garamond"/>
          <w:sz w:val="24"/>
          <w:lang w:val="sq-AL"/>
        </w:rPr>
        <w:t xml:space="preserve">ë hartojë objektiva dhe aktivitete për ndërmarrjen e veprimeve operacionale në raste të incidenteve të ndodhura nga </w:t>
      </w:r>
      <w:r>
        <w:rPr>
          <w:rFonts w:ascii="Garamond" w:hAnsi="Garamond"/>
          <w:sz w:val="24"/>
          <w:lang w:val="sq-AL"/>
        </w:rPr>
        <w:t>veprimtaria e akteve terroriste;</w:t>
      </w:r>
    </w:p>
    <w:p w14:paraId="63014BF0" w14:textId="19C9AE2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Autoriteti i Kont</w:t>
      </w:r>
      <w:r w:rsidR="00A032B5">
        <w:rPr>
          <w:rFonts w:ascii="Garamond" w:hAnsi="Garamond"/>
          <w:sz w:val="24"/>
          <w:lang w:val="sq-AL"/>
        </w:rPr>
        <w:t>rollit Shtetëror të Eksporteve:</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hartojë objektiva dhe</w:t>
      </w:r>
      <w:r w:rsidR="002F1DCD" w:rsidRPr="0069474E">
        <w:rPr>
          <w:rFonts w:ascii="Garamond" w:hAnsi="Garamond"/>
          <w:sz w:val="24"/>
          <w:lang w:val="sq-AL"/>
        </w:rPr>
        <w:t xml:space="preserve"> </w:t>
      </w:r>
      <w:r w:rsidRPr="0069474E">
        <w:rPr>
          <w:rFonts w:ascii="Garamond" w:hAnsi="Garamond"/>
          <w:sz w:val="24"/>
          <w:lang w:val="sq-AL"/>
        </w:rPr>
        <w:t>aktivitete për zbatimin e regjimit dhe marrëveshjeve ndërkombëtare në fushën e</w:t>
      </w:r>
      <w:r w:rsidR="002F1DCD" w:rsidRPr="0069474E">
        <w:rPr>
          <w:rFonts w:ascii="Garamond" w:hAnsi="Garamond"/>
          <w:sz w:val="24"/>
          <w:lang w:val="sq-AL"/>
        </w:rPr>
        <w:t xml:space="preserve"> </w:t>
      </w:r>
      <w:r w:rsidRPr="0069474E">
        <w:rPr>
          <w:rFonts w:ascii="Garamond" w:hAnsi="Garamond"/>
          <w:sz w:val="24"/>
          <w:lang w:val="sq-AL"/>
        </w:rPr>
        <w:t>mospërhapjes së</w:t>
      </w:r>
      <w:r w:rsidR="00A032B5">
        <w:rPr>
          <w:rFonts w:ascii="Garamond" w:hAnsi="Garamond"/>
          <w:sz w:val="24"/>
          <w:lang w:val="sq-AL"/>
        </w:rPr>
        <w:t xml:space="preserve"> armëve të shkatërrimit në masë;</w:t>
      </w:r>
    </w:p>
    <w:p w14:paraId="63014BF1" w14:textId="33AE420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Agjenci</w:t>
      </w:r>
      <w:r w:rsidR="00A032B5">
        <w:rPr>
          <w:rFonts w:ascii="Garamond" w:hAnsi="Garamond"/>
          <w:sz w:val="24"/>
          <w:lang w:val="sq-AL"/>
        </w:rPr>
        <w:t>a Kombëtare e Mbrojtjes Civile:</w:t>
      </w:r>
      <w:r w:rsidRPr="0069474E">
        <w:rPr>
          <w:rFonts w:ascii="Garamond" w:hAnsi="Garamond"/>
          <w:sz w:val="24"/>
          <w:lang w:val="sq-AL"/>
        </w:rPr>
        <w:t xml:space="preserve"> </w:t>
      </w:r>
      <w:r w:rsidR="00A032B5">
        <w:rPr>
          <w:rFonts w:ascii="Garamond" w:hAnsi="Garamond"/>
          <w:sz w:val="24"/>
          <w:lang w:val="sq-AL"/>
        </w:rPr>
        <w:t>t</w:t>
      </w:r>
      <w:r w:rsidRPr="0069474E">
        <w:rPr>
          <w:rFonts w:ascii="Garamond" w:hAnsi="Garamond"/>
          <w:sz w:val="24"/>
          <w:lang w:val="sq-AL"/>
        </w:rPr>
        <w:t>ë kontribuojë në zbatimin e kësaj strategjie nëpërmjet planifikimit të detyrave dhe aktiviteteve, të cilat ndihmojnë për përballimin e emergjencave civile dhe fatkeqësive, të shkaktuar</w:t>
      </w:r>
      <w:r w:rsidR="00A032B5">
        <w:rPr>
          <w:rFonts w:ascii="Garamond" w:hAnsi="Garamond"/>
          <w:sz w:val="24"/>
          <w:lang w:val="sq-AL"/>
        </w:rPr>
        <w:t>a si pasojë e akteve terroriste;</w:t>
      </w:r>
    </w:p>
    <w:p w14:paraId="63014BF3" w14:textId="5755951F"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 xml:space="preserve">Ministria përgjegjëse për </w:t>
      </w:r>
      <w:r w:rsidR="000C58F1" w:rsidRPr="0069474E">
        <w:rPr>
          <w:rFonts w:ascii="Garamond" w:hAnsi="Garamond"/>
          <w:sz w:val="24"/>
          <w:lang w:val="sq-AL"/>
        </w:rPr>
        <w:t>Evropën</w:t>
      </w:r>
      <w:r w:rsidRPr="0069474E">
        <w:rPr>
          <w:rFonts w:ascii="Garamond" w:hAnsi="Garamond"/>
          <w:sz w:val="24"/>
          <w:lang w:val="sq-AL"/>
        </w:rPr>
        <w:t xml:space="preserve"> dhe </w:t>
      </w:r>
      <w:r w:rsidR="000C58F1" w:rsidRPr="0069474E">
        <w:rPr>
          <w:rFonts w:ascii="Garamond" w:hAnsi="Garamond"/>
          <w:sz w:val="24"/>
          <w:lang w:val="sq-AL"/>
        </w:rPr>
        <w:t>P</w:t>
      </w:r>
      <w:r w:rsidRPr="0069474E">
        <w:rPr>
          <w:rFonts w:ascii="Garamond" w:hAnsi="Garamond"/>
          <w:sz w:val="24"/>
          <w:lang w:val="sq-AL"/>
        </w:rPr>
        <w:t xml:space="preserve">unët e </w:t>
      </w:r>
      <w:r w:rsidR="000C58F1" w:rsidRPr="0069474E">
        <w:rPr>
          <w:rFonts w:ascii="Garamond" w:hAnsi="Garamond"/>
          <w:sz w:val="24"/>
          <w:lang w:val="sq-AL"/>
        </w:rPr>
        <w:t>J</w:t>
      </w:r>
      <w:r w:rsidR="00A032B5">
        <w:rPr>
          <w:rFonts w:ascii="Garamond" w:hAnsi="Garamond"/>
          <w:sz w:val="24"/>
          <w:lang w:val="sq-AL"/>
        </w:rPr>
        <w:t>ashtme: t</w:t>
      </w:r>
      <w:r w:rsidRPr="0069474E">
        <w:rPr>
          <w:rFonts w:ascii="Garamond" w:hAnsi="Garamond"/>
          <w:sz w:val="24"/>
          <w:lang w:val="sq-AL"/>
        </w:rPr>
        <w:t>ë ndihmojë me detyra të veçanta për arritjen e objektivave të kësaj strategjie, sidomos në fushën e bashkëpunimit të institucioneve shqiptare me homologët e h</w:t>
      </w:r>
      <w:r w:rsidR="00A032B5">
        <w:rPr>
          <w:rFonts w:ascii="Garamond" w:hAnsi="Garamond"/>
          <w:sz w:val="24"/>
          <w:lang w:val="sq-AL"/>
        </w:rPr>
        <w:t>uaj e organizatat ndërkombëtare;</w:t>
      </w:r>
    </w:p>
    <w:p w14:paraId="63014BF5" w14:textId="3B36C75D"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Min</w:t>
      </w:r>
      <w:r w:rsidR="00A032B5">
        <w:rPr>
          <w:rFonts w:ascii="Garamond" w:hAnsi="Garamond"/>
          <w:sz w:val="24"/>
          <w:lang w:val="sq-AL"/>
        </w:rPr>
        <w:t>istria përgjegjëse për arsimin: t</w:t>
      </w:r>
      <w:r w:rsidRPr="0069474E">
        <w:rPr>
          <w:rFonts w:ascii="Garamond" w:hAnsi="Garamond"/>
          <w:sz w:val="24"/>
          <w:lang w:val="sq-AL"/>
        </w:rPr>
        <w:t>ë kontribuojë në zbatimin e kësaj strategjie duke u fokusuar në edukimin dhe ndërgjegjësimin e nxënësve për fenomenin e ekstremizmit dhe radikalizmit, si dhe në trajtimin e këtij fenomeni</w:t>
      </w:r>
      <w:r w:rsidR="002F1DCD" w:rsidRPr="0069474E">
        <w:rPr>
          <w:rFonts w:ascii="Garamond" w:hAnsi="Garamond"/>
          <w:sz w:val="24"/>
          <w:lang w:val="sq-AL"/>
        </w:rPr>
        <w:t xml:space="preserve"> </w:t>
      </w:r>
      <w:r w:rsidRPr="0069474E">
        <w:rPr>
          <w:rFonts w:ascii="Garamond" w:hAnsi="Garamond"/>
          <w:sz w:val="24"/>
          <w:lang w:val="sq-AL"/>
        </w:rPr>
        <w:t>në instituc</w:t>
      </w:r>
      <w:r w:rsidR="00A032B5">
        <w:rPr>
          <w:rFonts w:ascii="Garamond" w:hAnsi="Garamond"/>
          <w:sz w:val="24"/>
          <w:lang w:val="sq-AL"/>
        </w:rPr>
        <w:t>ionet arsimore dhe në komunitet;</w:t>
      </w:r>
    </w:p>
    <w:p w14:paraId="63014BF7" w14:textId="3CC492FC"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Ministria përgje</w:t>
      </w:r>
      <w:r w:rsidR="00A032B5">
        <w:rPr>
          <w:rFonts w:ascii="Garamond" w:hAnsi="Garamond"/>
          <w:sz w:val="24"/>
          <w:lang w:val="sq-AL"/>
        </w:rPr>
        <w:t>gjëse për mbrojtjen e mjedisit: t</w:t>
      </w:r>
      <w:r w:rsidRPr="0069474E">
        <w:rPr>
          <w:rFonts w:ascii="Garamond" w:hAnsi="Garamond"/>
          <w:sz w:val="24"/>
          <w:lang w:val="sq-AL"/>
        </w:rPr>
        <w:t xml:space="preserve">ë hartojë detyra për ndjekjen dhe të analizojë problemet mjedisore dhe vatrat e rrezikshme nga ku mund të vijnë pasoja infektive të rënda, duke informuar dhe marrë masat për </w:t>
      </w:r>
      <w:r w:rsidR="000C58F1" w:rsidRPr="0069474E">
        <w:rPr>
          <w:rFonts w:ascii="Garamond" w:hAnsi="Garamond"/>
          <w:sz w:val="24"/>
          <w:lang w:val="sq-AL"/>
        </w:rPr>
        <w:t>eliminimin</w:t>
      </w:r>
      <w:r w:rsidRPr="0069474E">
        <w:rPr>
          <w:rFonts w:ascii="Garamond" w:hAnsi="Garamond"/>
          <w:sz w:val="24"/>
          <w:lang w:val="sq-AL"/>
        </w:rPr>
        <w:t xml:space="preserve"> dhe paran</w:t>
      </w:r>
      <w:r w:rsidR="00A032B5">
        <w:rPr>
          <w:rFonts w:ascii="Garamond" w:hAnsi="Garamond"/>
          <w:sz w:val="24"/>
          <w:lang w:val="sq-AL"/>
        </w:rPr>
        <w:t>dalimin e përhapjes së pasojave;</w:t>
      </w:r>
    </w:p>
    <w:p w14:paraId="63014BF9" w14:textId="5918E39A" w:rsidR="00E652E7" w:rsidRPr="0069474E" w:rsidRDefault="00E652E7" w:rsidP="00A032B5">
      <w:pPr>
        <w:spacing w:after="0" w:line="240" w:lineRule="auto"/>
        <w:rPr>
          <w:rFonts w:ascii="Garamond" w:hAnsi="Garamond"/>
          <w:sz w:val="24"/>
          <w:lang w:val="sq-AL"/>
        </w:rPr>
      </w:pPr>
      <w:r w:rsidRPr="0069474E">
        <w:rPr>
          <w:rFonts w:ascii="Garamond" w:hAnsi="Garamond"/>
          <w:sz w:val="24"/>
          <w:lang w:val="sq-AL"/>
        </w:rPr>
        <w:t xml:space="preserve">Ministria </w:t>
      </w:r>
      <w:r w:rsidR="00A032B5">
        <w:rPr>
          <w:rFonts w:ascii="Garamond" w:hAnsi="Garamond"/>
          <w:sz w:val="24"/>
          <w:lang w:val="sq-AL"/>
        </w:rPr>
        <w:t>e përgjegjëse për shëndetësinë: t</w:t>
      </w:r>
      <w:r w:rsidRPr="0069474E">
        <w:rPr>
          <w:rFonts w:ascii="Garamond" w:hAnsi="Garamond"/>
          <w:sz w:val="24"/>
          <w:lang w:val="sq-AL"/>
        </w:rPr>
        <w:t>ë hartojë detyra për ndjekje me përparësi funksionimin e sistemit të njoftimit, izolimit apo transportimit (të mostrave biologjike), si dhe analizimin e medikamenteve për parandalimin e sëmundjeve n</w:t>
      </w:r>
      <w:r w:rsidR="00A032B5">
        <w:rPr>
          <w:rFonts w:ascii="Garamond" w:hAnsi="Garamond"/>
          <w:sz w:val="24"/>
          <w:lang w:val="sq-AL"/>
        </w:rPr>
        <w:t>gjitëse me karakter të veçantë;</w:t>
      </w:r>
    </w:p>
    <w:p w14:paraId="63014BFA" w14:textId="2ABE499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Komisi</w:t>
      </w:r>
      <w:r w:rsidR="00A032B5">
        <w:rPr>
          <w:rFonts w:ascii="Garamond" w:hAnsi="Garamond"/>
          <w:sz w:val="24"/>
          <w:lang w:val="sq-AL"/>
        </w:rPr>
        <w:t>oni i Mbrojtjes nga Rrezatimet:</w:t>
      </w:r>
      <w:r w:rsidRPr="0069474E">
        <w:rPr>
          <w:rFonts w:ascii="Garamond" w:hAnsi="Garamond"/>
          <w:sz w:val="24"/>
          <w:lang w:val="sq-AL"/>
        </w:rPr>
        <w:t xml:space="preserve"> </w:t>
      </w:r>
      <w:r w:rsidR="00A032B5" w:rsidRPr="0069474E">
        <w:rPr>
          <w:rFonts w:ascii="Garamond" w:hAnsi="Garamond"/>
          <w:sz w:val="24"/>
          <w:lang w:val="sq-AL"/>
        </w:rPr>
        <w:t>ë</w:t>
      </w:r>
      <w:r w:rsidRPr="0069474E">
        <w:rPr>
          <w:rFonts w:ascii="Garamond" w:hAnsi="Garamond"/>
          <w:sz w:val="24"/>
          <w:lang w:val="sq-AL"/>
        </w:rPr>
        <w:t>shtë autoriteti kompetent kombëtar për mbrojtjen nga rrezatimet</w:t>
      </w:r>
      <w:r w:rsidR="00B51A40">
        <w:rPr>
          <w:rFonts w:ascii="Garamond" w:hAnsi="Garamond"/>
          <w:sz w:val="24"/>
          <w:lang w:val="sq-AL"/>
        </w:rPr>
        <w:t>,</w:t>
      </w:r>
      <w:r w:rsidRPr="0069474E">
        <w:rPr>
          <w:rFonts w:ascii="Garamond" w:hAnsi="Garamond"/>
          <w:sz w:val="24"/>
          <w:lang w:val="sq-AL"/>
        </w:rPr>
        <w:t xml:space="preserve"> si dhe organi që rekomandon veprimet mbrojtëse për përballimin e emergjencave radiologjike. KMR në bashkëpunim me IFB dhe DPE dhe nëpërmjet Rrjetit Kombëtar të Monitorimit të Rrezatimeve</w:t>
      </w:r>
      <w:r w:rsidR="00A03946" w:rsidRPr="0069474E">
        <w:rPr>
          <w:rFonts w:ascii="Garamond" w:hAnsi="Garamond"/>
          <w:sz w:val="24"/>
          <w:lang w:val="sq-AL"/>
        </w:rPr>
        <w:t>”</w:t>
      </w:r>
      <w:r w:rsidRPr="0069474E">
        <w:rPr>
          <w:rFonts w:ascii="Garamond" w:hAnsi="Garamond"/>
          <w:sz w:val="24"/>
          <w:lang w:val="sq-AL"/>
        </w:rPr>
        <w:t xml:space="preserve"> të riformulohet </w:t>
      </w:r>
      <w:r w:rsidR="00A03946" w:rsidRPr="0069474E">
        <w:rPr>
          <w:rFonts w:ascii="Garamond" w:hAnsi="Garamond"/>
          <w:sz w:val="24"/>
          <w:lang w:val="sq-AL"/>
        </w:rPr>
        <w:t>“</w:t>
      </w:r>
      <w:r w:rsidRPr="0069474E">
        <w:rPr>
          <w:rFonts w:ascii="Garamond" w:hAnsi="Garamond"/>
          <w:sz w:val="24"/>
          <w:lang w:val="sq-AL"/>
        </w:rPr>
        <w:t>KMR</w:t>
      </w:r>
      <w:r w:rsidR="00C15A6F">
        <w:rPr>
          <w:rFonts w:ascii="Garamond" w:hAnsi="Garamond"/>
          <w:sz w:val="24"/>
          <w:lang w:val="sq-AL"/>
        </w:rPr>
        <w:t>-ja</w:t>
      </w:r>
      <w:r w:rsidRPr="0069474E">
        <w:rPr>
          <w:rFonts w:ascii="Garamond" w:hAnsi="Garamond"/>
          <w:sz w:val="24"/>
          <w:lang w:val="sq-AL"/>
        </w:rPr>
        <w:t xml:space="preserve"> në bashkëpunim me IFBZ</w:t>
      </w:r>
      <w:r w:rsidR="00C15A6F">
        <w:rPr>
          <w:rFonts w:ascii="Garamond" w:hAnsi="Garamond"/>
          <w:sz w:val="24"/>
          <w:lang w:val="sq-AL"/>
        </w:rPr>
        <w:t>-në</w:t>
      </w:r>
      <w:r w:rsidRPr="0069474E">
        <w:rPr>
          <w:rFonts w:ascii="Garamond" w:hAnsi="Garamond"/>
          <w:sz w:val="24"/>
          <w:lang w:val="sq-AL"/>
        </w:rPr>
        <w:t>. IFBZ</w:t>
      </w:r>
      <w:r w:rsidR="00C15A6F">
        <w:rPr>
          <w:rFonts w:ascii="Garamond" w:hAnsi="Garamond"/>
          <w:sz w:val="24"/>
          <w:lang w:val="sq-AL"/>
        </w:rPr>
        <w:t>-ja</w:t>
      </w:r>
      <w:r w:rsidRPr="0069474E">
        <w:rPr>
          <w:rFonts w:ascii="Garamond" w:hAnsi="Garamond"/>
          <w:sz w:val="24"/>
          <w:lang w:val="sq-AL"/>
        </w:rPr>
        <w:t xml:space="preserve"> verifikon situatat e emergjencës dhe vlerëson ato nëpërmjet Rrjetit Kombëta</w:t>
      </w:r>
      <w:r w:rsidR="00A032B5">
        <w:rPr>
          <w:rFonts w:ascii="Garamond" w:hAnsi="Garamond"/>
          <w:sz w:val="24"/>
          <w:lang w:val="sq-AL"/>
        </w:rPr>
        <w:t>r të Monitorimit të Rrezatimeve;</w:t>
      </w:r>
    </w:p>
    <w:p w14:paraId="63014BFB" w14:textId="20EBFDD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Zyr</w:t>
      </w:r>
      <w:r w:rsidR="00A032B5">
        <w:rPr>
          <w:rFonts w:ascii="Garamond" w:hAnsi="Garamond"/>
          <w:sz w:val="24"/>
          <w:lang w:val="sq-AL"/>
        </w:rPr>
        <w:t>a e Mbrojtjes nga Rrezatimet: t</w:t>
      </w:r>
      <w:r w:rsidRPr="0069474E">
        <w:rPr>
          <w:rFonts w:ascii="Garamond" w:hAnsi="Garamond"/>
          <w:sz w:val="24"/>
          <w:lang w:val="sq-AL"/>
        </w:rPr>
        <w:t>ë mbikëqyrë zbatimin e të gjitha rregullave dhe procedurave që lidhen me sigurinë në punën me burime të rrezatimeve jonizuese për shmangien e aksidenteve radiologjike</w:t>
      </w:r>
      <w:r w:rsidR="000C58F1" w:rsidRPr="0069474E">
        <w:rPr>
          <w:rFonts w:ascii="Garamond" w:hAnsi="Garamond"/>
          <w:sz w:val="24"/>
          <w:lang w:val="sq-AL"/>
        </w:rPr>
        <w:t xml:space="preserve"> </w:t>
      </w:r>
      <w:r w:rsidRPr="0069474E">
        <w:rPr>
          <w:rFonts w:ascii="Garamond" w:hAnsi="Garamond"/>
          <w:sz w:val="24"/>
          <w:lang w:val="sq-AL"/>
        </w:rPr>
        <w:t>të hartojë dhe ndjekë detyrat në lidhje me sigurinë dhe sigurimin e burimeve radioaktive</w:t>
      </w:r>
      <w:r w:rsidR="00A032B5">
        <w:rPr>
          <w:rFonts w:ascii="Garamond" w:hAnsi="Garamond"/>
          <w:sz w:val="24"/>
          <w:lang w:val="sq-AL"/>
        </w:rPr>
        <w:t>;</w:t>
      </w:r>
    </w:p>
    <w:p w14:paraId="63014BFC" w14:textId="69618D2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w:t>
      </w:r>
      <w:r w:rsidR="00A032B5">
        <w:rPr>
          <w:rFonts w:ascii="Garamond" w:hAnsi="Garamond"/>
          <w:sz w:val="24"/>
          <w:lang w:val="sq-AL"/>
        </w:rPr>
        <w:t>stituti i Fizikës Bërthamore: s</w:t>
      </w:r>
      <w:r w:rsidRPr="0069474E">
        <w:rPr>
          <w:rFonts w:ascii="Garamond" w:hAnsi="Garamond"/>
          <w:sz w:val="24"/>
          <w:lang w:val="sq-AL"/>
        </w:rPr>
        <w:t>iguron të gjitha shërbimet e nevojshme teknike dhe shkencore për monitorimin e situatave emergjente gjatë çdo lloj aksidenti radiologjik nëpërmjet skuadrave të tij të emergjencave në terren dhe në laborator</w:t>
      </w:r>
      <w:r w:rsidR="00B51A40">
        <w:rPr>
          <w:rFonts w:ascii="Garamond" w:hAnsi="Garamond"/>
          <w:sz w:val="24"/>
          <w:lang w:val="sq-AL"/>
        </w:rPr>
        <w:t>,</w:t>
      </w:r>
      <w:r w:rsidRPr="0069474E">
        <w:rPr>
          <w:rFonts w:ascii="Garamond" w:hAnsi="Garamond"/>
          <w:sz w:val="24"/>
          <w:lang w:val="sq-AL"/>
        </w:rPr>
        <w:t xml:space="preserve"> si dhe nëpërmjet informacionit të siguruar nga Rrjeti Kombët</w:t>
      </w:r>
      <w:r w:rsidR="00C15A6F">
        <w:rPr>
          <w:rFonts w:ascii="Garamond" w:hAnsi="Garamond"/>
          <w:sz w:val="24"/>
          <w:lang w:val="sq-AL"/>
        </w:rPr>
        <w:t>ar i Monitorimit të Rrezatimeve;</w:t>
      </w:r>
    </w:p>
    <w:p w14:paraId="63014BFE" w14:textId="2E2F2D23" w:rsidR="00E652E7" w:rsidRPr="0069474E" w:rsidRDefault="00E652E7" w:rsidP="00C15A6F">
      <w:pPr>
        <w:spacing w:after="0" w:line="240" w:lineRule="auto"/>
        <w:rPr>
          <w:rFonts w:ascii="Garamond" w:hAnsi="Garamond"/>
          <w:sz w:val="24"/>
          <w:lang w:val="sq-AL"/>
        </w:rPr>
      </w:pPr>
      <w:r w:rsidRPr="0069474E">
        <w:rPr>
          <w:rFonts w:ascii="Garamond" w:hAnsi="Garamond"/>
          <w:sz w:val="24"/>
          <w:lang w:val="sq-AL"/>
        </w:rPr>
        <w:t>Ministria përgjegj</w:t>
      </w:r>
      <w:r w:rsidR="00C15A6F">
        <w:rPr>
          <w:rFonts w:ascii="Garamond" w:hAnsi="Garamond"/>
          <w:sz w:val="24"/>
          <w:lang w:val="sq-AL"/>
        </w:rPr>
        <w:t>ëse për çështjet e bujqësisë: t</w:t>
      </w:r>
      <w:r w:rsidRPr="0069474E">
        <w:rPr>
          <w:rFonts w:ascii="Garamond" w:hAnsi="Garamond"/>
          <w:sz w:val="24"/>
          <w:lang w:val="sq-AL"/>
        </w:rPr>
        <w:t>ë hartojë detyra për ndjekje për monitorimin e masave ligjore e normative për parandalimin e përhapjes së rrezikut bioterrorist kryesisht efekteve të sëmundjeve të</w:t>
      </w:r>
      <w:r w:rsidR="00C15A6F">
        <w:rPr>
          <w:rFonts w:ascii="Garamond" w:hAnsi="Garamond"/>
          <w:sz w:val="24"/>
          <w:lang w:val="sq-AL"/>
        </w:rPr>
        <w:t xml:space="preserve"> ndryshme me origjinë mjedisore;</w:t>
      </w:r>
    </w:p>
    <w:p w14:paraId="63014C00" w14:textId="4A9D6E33" w:rsidR="00E652E7" w:rsidRPr="0069474E" w:rsidRDefault="00E652E7" w:rsidP="00C15A6F">
      <w:pPr>
        <w:spacing w:after="0" w:line="240" w:lineRule="auto"/>
        <w:rPr>
          <w:rFonts w:ascii="Garamond" w:hAnsi="Garamond"/>
          <w:sz w:val="24"/>
          <w:lang w:val="sq-AL"/>
        </w:rPr>
      </w:pPr>
      <w:r w:rsidRPr="0069474E">
        <w:rPr>
          <w:rFonts w:ascii="Garamond" w:hAnsi="Garamond"/>
          <w:sz w:val="24"/>
          <w:lang w:val="sq-AL"/>
        </w:rPr>
        <w:t>Prokuroria (e Përgjithshme dh</w:t>
      </w:r>
      <w:r w:rsidR="00C15A6F">
        <w:rPr>
          <w:rFonts w:ascii="Garamond" w:hAnsi="Garamond"/>
          <w:sz w:val="24"/>
          <w:lang w:val="sq-AL"/>
        </w:rPr>
        <w:t>e e Posaçme): s</w:t>
      </w:r>
      <w:r w:rsidRPr="0069474E">
        <w:rPr>
          <w:rFonts w:ascii="Garamond" w:hAnsi="Garamond"/>
          <w:sz w:val="24"/>
          <w:lang w:val="sq-AL"/>
        </w:rPr>
        <w:t>i institucion përgjegjës për hetimin, ndjekjen penale të terroristëve, ndëshkimin përfundimtar të tyre, konfiskimin e pasurisë dhe aseteve të fituara me</w:t>
      </w:r>
      <w:r w:rsidR="00C15A6F">
        <w:rPr>
          <w:rFonts w:ascii="Garamond" w:hAnsi="Garamond"/>
          <w:sz w:val="24"/>
          <w:lang w:val="sq-AL"/>
        </w:rPr>
        <w:t xml:space="preserve"> anë të aktiviteteve terroriste;</w:t>
      </w:r>
    </w:p>
    <w:p w14:paraId="63014C01" w14:textId="51961D2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w:t>
      </w:r>
      <w:r w:rsidR="00C15A6F">
        <w:rPr>
          <w:rFonts w:ascii="Garamond" w:hAnsi="Garamond"/>
          <w:sz w:val="24"/>
          <w:lang w:val="sq-AL"/>
        </w:rPr>
        <w:t>hërbimi Informativ Shtetëror: t</w:t>
      </w:r>
      <w:r w:rsidRPr="0069474E">
        <w:rPr>
          <w:rFonts w:ascii="Garamond" w:hAnsi="Garamond"/>
          <w:sz w:val="24"/>
          <w:lang w:val="sq-AL"/>
        </w:rPr>
        <w:t>ë hartojë detyra për intensifikim të mbledhjes dhe përpunimit të informacionit në fushën e terrorizmit, radikalizmit dhe ekstremizmit të dhunshëm në funksion të vendimmarrjes strategjike</w:t>
      </w:r>
      <w:r w:rsidR="00B51A40">
        <w:rPr>
          <w:rFonts w:ascii="Garamond" w:hAnsi="Garamond"/>
          <w:sz w:val="24"/>
          <w:lang w:val="sq-AL"/>
        </w:rPr>
        <w:t>,</w:t>
      </w:r>
      <w:r w:rsidRPr="0069474E">
        <w:rPr>
          <w:rFonts w:ascii="Garamond" w:hAnsi="Garamond"/>
          <w:sz w:val="24"/>
          <w:lang w:val="sq-AL"/>
        </w:rPr>
        <w:t xml:space="preserve"> si dhe të paralajmërimit në kohë të organeve ligjzbatuese. Përgatitja periodike e vlerësimeve analitike mbi kërcënimin nga terrorizmi, radikalizmi dhe ekstremizmi i dhunshëm. Thellim të marrëdhënieve të bashkëpunimit me shërbimet partnere dhe strukturat e sigurisë së NATO_s. Të vendosë dhe të mbajë bashkëpunim të përhershëm me strukturat e specializuara dhe të dedikuara të Policisë së Shtetit që merren me luftën kundër terrorizmit, si dhe me agjenci</w:t>
      </w:r>
      <w:r w:rsidR="00C15A6F">
        <w:rPr>
          <w:rFonts w:ascii="Garamond" w:hAnsi="Garamond"/>
          <w:sz w:val="24"/>
          <w:lang w:val="sq-AL"/>
        </w:rPr>
        <w:t>të e tjera ligjzbatuese në vend;</w:t>
      </w:r>
    </w:p>
    <w:p w14:paraId="63014C02"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Ministria përgjegjëse për infrastrukturën dhe energjinë:</w:t>
      </w:r>
    </w:p>
    <w:p w14:paraId="63014C03" w14:textId="4A13ED8D" w:rsidR="00E652E7" w:rsidRPr="0069474E" w:rsidRDefault="00C15A6F" w:rsidP="005C5552">
      <w:pPr>
        <w:spacing w:after="0" w:line="240" w:lineRule="auto"/>
        <w:rPr>
          <w:rFonts w:ascii="Garamond" w:hAnsi="Garamond"/>
          <w:sz w:val="24"/>
          <w:lang w:val="sq-AL"/>
        </w:rPr>
      </w:pPr>
      <w:r>
        <w:rPr>
          <w:rFonts w:ascii="Garamond" w:hAnsi="Garamond"/>
          <w:sz w:val="24"/>
          <w:lang w:val="sq-AL"/>
        </w:rPr>
        <w:t>t</w:t>
      </w:r>
      <w:r w:rsidR="00E652E7" w:rsidRPr="0069474E">
        <w:rPr>
          <w:rFonts w:ascii="Garamond" w:hAnsi="Garamond"/>
          <w:sz w:val="24"/>
          <w:lang w:val="sq-AL"/>
        </w:rPr>
        <w:t>ë ndihmojë në planifikimin e detyrave për monitorimin dhe parandalimin e akteve terroriste ndaj infrastrukturës energjetike në vend</w:t>
      </w:r>
      <w:r>
        <w:rPr>
          <w:rFonts w:ascii="Garamond" w:hAnsi="Garamond"/>
          <w:sz w:val="24"/>
          <w:lang w:val="sq-AL"/>
        </w:rPr>
        <w:t>;</w:t>
      </w:r>
    </w:p>
    <w:p w14:paraId="63014C04" w14:textId="4043E559" w:rsidR="00E652E7" w:rsidRPr="0069474E" w:rsidRDefault="00C15A6F" w:rsidP="005C5552">
      <w:pPr>
        <w:spacing w:after="0" w:line="240" w:lineRule="auto"/>
        <w:rPr>
          <w:rFonts w:ascii="Garamond" w:hAnsi="Garamond"/>
          <w:sz w:val="24"/>
          <w:lang w:val="sq-AL"/>
        </w:rPr>
      </w:pPr>
      <w:r>
        <w:rPr>
          <w:rFonts w:ascii="Garamond" w:hAnsi="Garamond"/>
          <w:sz w:val="24"/>
          <w:lang w:val="sq-AL"/>
        </w:rPr>
        <w:t>t</w:t>
      </w:r>
      <w:r w:rsidR="00E652E7" w:rsidRPr="0069474E">
        <w:rPr>
          <w:rFonts w:ascii="Garamond" w:hAnsi="Garamond"/>
          <w:sz w:val="24"/>
          <w:lang w:val="sq-AL"/>
        </w:rPr>
        <w:t>ë hartojë aktivitete për koordinimin dhe zbatimin e masave përkatëse të sigurisë për parandalimin akteve dhe ndërhyrjeve të jashtëligjshme në aviacionin civil, transportin rrugor, hekurudhor dhe portual</w:t>
      </w:r>
      <w:r>
        <w:rPr>
          <w:rFonts w:ascii="Garamond" w:hAnsi="Garamond"/>
          <w:sz w:val="24"/>
          <w:lang w:val="sq-AL"/>
        </w:rPr>
        <w:t>;</w:t>
      </w:r>
      <w:r w:rsidR="00E652E7" w:rsidRPr="0069474E">
        <w:rPr>
          <w:rFonts w:ascii="Garamond" w:hAnsi="Garamond"/>
          <w:sz w:val="24"/>
          <w:lang w:val="sq-AL"/>
        </w:rPr>
        <w:t xml:space="preserve"> </w:t>
      </w:r>
    </w:p>
    <w:p w14:paraId="63014C05" w14:textId="4789A17C" w:rsidR="00E652E7" w:rsidRPr="0069474E" w:rsidRDefault="00C15A6F" w:rsidP="005C5552">
      <w:pPr>
        <w:spacing w:after="0" w:line="240" w:lineRule="auto"/>
        <w:rPr>
          <w:rFonts w:ascii="Garamond" w:hAnsi="Garamond"/>
          <w:sz w:val="24"/>
          <w:lang w:val="sq-AL"/>
        </w:rPr>
      </w:pPr>
      <w:r>
        <w:rPr>
          <w:rFonts w:ascii="Garamond" w:hAnsi="Garamond"/>
          <w:sz w:val="24"/>
          <w:lang w:val="sq-AL"/>
        </w:rPr>
        <w:t>t</w:t>
      </w:r>
      <w:r w:rsidR="00E652E7" w:rsidRPr="0069474E">
        <w:rPr>
          <w:rFonts w:ascii="Garamond" w:hAnsi="Garamond"/>
          <w:sz w:val="24"/>
          <w:lang w:val="sq-AL"/>
        </w:rPr>
        <w:t>ë hartojë aktivitete në bashkëpunim me mekanizma të pushtetit lokal për parandalimin e akteve dhe ndërhyrjeve të jashtëligjshme në infrastrukturën e furnizimit me ujë të popullatës. Të hartojë aktivitete dhe detyra për ndjekje për monitorimin e</w:t>
      </w:r>
      <w:r w:rsidR="002F1DCD" w:rsidRPr="0069474E">
        <w:rPr>
          <w:rFonts w:ascii="Garamond" w:hAnsi="Garamond"/>
          <w:sz w:val="24"/>
          <w:lang w:val="sq-AL"/>
        </w:rPr>
        <w:t xml:space="preserve"> </w:t>
      </w:r>
      <w:r w:rsidR="00E652E7" w:rsidRPr="0069474E">
        <w:rPr>
          <w:rFonts w:ascii="Garamond" w:hAnsi="Garamond"/>
          <w:sz w:val="24"/>
          <w:lang w:val="sq-AL"/>
        </w:rPr>
        <w:t>masave ligjore e normative për</w:t>
      </w:r>
      <w:r w:rsidR="002F1DCD" w:rsidRPr="0069474E">
        <w:rPr>
          <w:rFonts w:ascii="Garamond" w:hAnsi="Garamond"/>
          <w:sz w:val="24"/>
          <w:lang w:val="sq-AL"/>
        </w:rPr>
        <w:t xml:space="preserve"> </w:t>
      </w:r>
      <w:r w:rsidR="00E652E7" w:rsidRPr="0069474E">
        <w:rPr>
          <w:rFonts w:ascii="Garamond" w:hAnsi="Garamond"/>
          <w:sz w:val="24"/>
          <w:lang w:val="sq-AL"/>
        </w:rPr>
        <w:t>koncesione</w:t>
      </w:r>
      <w:r w:rsidR="002F1DCD" w:rsidRPr="0069474E">
        <w:rPr>
          <w:rFonts w:ascii="Garamond" w:hAnsi="Garamond"/>
          <w:sz w:val="24"/>
          <w:lang w:val="sq-AL"/>
        </w:rPr>
        <w:t xml:space="preserve"> </w:t>
      </w:r>
      <w:r w:rsidR="00E652E7" w:rsidRPr="0069474E">
        <w:rPr>
          <w:rFonts w:ascii="Garamond" w:hAnsi="Garamond"/>
          <w:sz w:val="24"/>
          <w:lang w:val="sq-AL"/>
        </w:rPr>
        <w:t>dhe</w:t>
      </w:r>
      <w:r w:rsidR="002F1DCD" w:rsidRPr="0069474E">
        <w:rPr>
          <w:rFonts w:ascii="Garamond" w:hAnsi="Garamond"/>
          <w:sz w:val="24"/>
          <w:lang w:val="sq-AL"/>
        </w:rPr>
        <w:t xml:space="preserve"> </w:t>
      </w:r>
      <w:r w:rsidR="00E652E7" w:rsidRPr="0069474E">
        <w:rPr>
          <w:rFonts w:ascii="Garamond" w:hAnsi="Garamond"/>
          <w:sz w:val="24"/>
          <w:lang w:val="sq-AL"/>
        </w:rPr>
        <w:t>privatizime në</w:t>
      </w:r>
      <w:r w:rsidR="002F1DCD" w:rsidRPr="0069474E">
        <w:rPr>
          <w:rFonts w:ascii="Garamond" w:hAnsi="Garamond"/>
          <w:sz w:val="24"/>
          <w:lang w:val="sq-AL"/>
        </w:rPr>
        <w:t xml:space="preserve"> </w:t>
      </w:r>
      <w:r w:rsidR="00E652E7" w:rsidRPr="0069474E">
        <w:rPr>
          <w:rFonts w:ascii="Garamond" w:hAnsi="Garamond"/>
          <w:sz w:val="24"/>
          <w:lang w:val="sq-AL"/>
        </w:rPr>
        <w:t>infrastrukturën</w:t>
      </w:r>
      <w:r w:rsidR="002F1DCD" w:rsidRPr="0069474E">
        <w:rPr>
          <w:rFonts w:ascii="Garamond" w:hAnsi="Garamond"/>
          <w:sz w:val="24"/>
          <w:lang w:val="sq-AL"/>
        </w:rPr>
        <w:t xml:space="preserve"> </w:t>
      </w:r>
      <w:r w:rsidR="00E652E7" w:rsidRPr="0069474E">
        <w:rPr>
          <w:rFonts w:ascii="Garamond" w:hAnsi="Garamond"/>
          <w:sz w:val="24"/>
          <w:lang w:val="sq-AL"/>
        </w:rPr>
        <w:t>e rëndësishme në vend</w:t>
      </w:r>
      <w:r>
        <w:rPr>
          <w:rFonts w:ascii="Garamond" w:hAnsi="Garamond"/>
          <w:sz w:val="24"/>
          <w:lang w:val="sq-AL"/>
        </w:rPr>
        <w:t>;</w:t>
      </w:r>
    </w:p>
    <w:p w14:paraId="63014C06" w14:textId="53BFD22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Drejtoria e Përgjithshme e Sh</w:t>
      </w:r>
      <w:r w:rsidR="00C15A6F">
        <w:rPr>
          <w:rFonts w:ascii="Garamond" w:hAnsi="Garamond"/>
          <w:sz w:val="24"/>
          <w:lang w:val="sq-AL"/>
        </w:rPr>
        <w:t>ërbimeve të Transportit Rrugor: t</w:t>
      </w:r>
      <w:r w:rsidRPr="0069474E">
        <w:rPr>
          <w:rFonts w:ascii="Garamond" w:hAnsi="Garamond"/>
          <w:sz w:val="24"/>
          <w:lang w:val="sq-AL"/>
        </w:rPr>
        <w:t>ë hartojë aktivitete për ndjekjen dhe zbatimin e rregullave standarde të kontrollit, duke garantuar kryerjen e veprimtarisë se transportit rrugor të mallrave t</w:t>
      </w:r>
      <w:r w:rsidR="00B51A40">
        <w:rPr>
          <w:rFonts w:ascii="Garamond" w:hAnsi="Garamond"/>
          <w:sz w:val="24"/>
          <w:lang w:val="sq-AL"/>
        </w:rPr>
        <w:t>ë</w:t>
      </w:r>
      <w:r w:rsidRPr="0069474E">
        <w:rPr>
          <w:rFonts w:ascii="Garamond" w:hAnsi="Garamond"/>
          <w:sz w:val="24"/>
          <w:lang w:val="sq-AL"/>
        </w:rPr>
        <w:t xml:space="preserve"> rrezikshme, sipas kuadrit ligjor në fuqi në përputhje me standardet evropiane</w:t>
      </w:r>
      <w:r w:rsidR="00C15A6F">
        <w:rPr>
          <w:rFonts w:ascii="Garamond" w:hAnsi="Garamond"/>
          <w:sz w:val="24"/>
          <w:lang w:val="sq-AL"/>
        </w:rPr>
        <w:t>;</w:t>
      </w:r>
    </w:p>
    <w:p w14:paraId="63014C07" w14:textId="24A22EF1" w:rsidR="00E652E7" w:rsidRPr="0069474E" w:rsidRDefault="00C15A6F" w:rsidP="005C5552">
      <w:pPr>
        <w:spacing w:after="0" w:line="240" w:lineRule="auto"/>
        <w:rPr>
          <w:rFonts w:ascii="Garamond" w:hAnsi="Garamond"/>
          <w:sz w:val="24"/>
          <w:lang w:val="sq-AL"/>
        </w:rPr>
      </w:pPr>
      <w:r>
        <w:rPr>
          <w:rFonts w:ascii="Garamond" w:hAnsi="Garamond"/>
          <w:sz w:val="24"/>
          <w:lang w:val="sq-AL"/>
        </w:rPr>
        <w:t>Forca e Sigurisë Portuale:</w:t>
      </w:r>
      <w:r w:rsidR="00E652E7" w:rsidRPr="0069474E">
        <w:rPr>
          <w:rFonts w:ascii="Garamond" w:hAnsi="Garamond"/>
          <w:sz w:val="24"/>
          <w:lang w:val="sq-AL"/>
        </w:rPr>
        <w:t xml:space="preserve"> </w:t>
      </w:r>
      <w:r>
        <w:rPr>
          <w:rFonts w:ascii="Garamond" w:hAnsi="Garamond"/>
          <w:sz w:val="24"/>
          <w:lang w:val="sq-AL"/>
        </w:rPr>
        <w:t>t</w:t>
      </w:r>
      <w:r w:rsidR="00E652E7" w:rsidRPr="0069474E">
        <w:rPr>
          <w:rFonts w:ascii="Garamond" w:hAnsi="Garamond"/>
          <w:sz w:val="24"/>
          <w:lang w:val="sq-AL"/>
        </w:rPr>
        <w:t>ë hartojë aktivitete për ndjekje për monitorimin e sistemeve elektronike të kontrollit të hyrjeve dhe daljeve të gjithë personave, si dhe sistemeve automatike të kontrollit të trafikut të mjeteve detare, që futen dhe dalin në ter</w:t>
      </w:r>
      <w:r>
        <w:rPr>
          <w:rFonts w:ascii="Garamond" w:hAnsi="Garamond"/>
          <w:sz w:val="24"/>
          <w:lang w:val="sq-AL"/>
        </w:rPr>
        <w:t>ritoret e porteve të Shqipërisë;</w:t>
      </w:r>
    </w:p>
    <w:p w14:paraId="63014C09" w14:textId="2CBD9382" w:rsidR="00E652E7" w:rsidRPr="0069474E" w:rsidRDefault="00C15A6F" w:rsidP="000C58F1">
      <w:pPr>
        <w:spacing w:after="0" w:line="240" w:lineRule="auto"/>
        <w:rPr>
          <w:rFonts w:ascii="Garamond" w:hAnsi="Garamond"/>
          <w:sz w:val="24"/>
          <w:lang w:val="sq-AL"/>
        </w:rPr>
      </w:pPr>
      <w:r>
        <w:rPr>
          <w:rFonts w:ascii="Garamond" w:hAnsi="Garamond"/>
          <w:sz w:val="24"/>
          <w:lang w:val="sq-AL"/>
        </w:rPr>
        <w:t>Autoriteti Aviacionit Civil:</w:t>
      </w:r>
      <w:r w:rsidR="00E652E7" w:rsidRPr="0069474E">
        <w:rPr>
          <w:rFonts w:ascii="Garamond" w:hAnsi="Garamond"/>
          <w:sz w:val="24"/>
          <w:lang w:val="sq-AL"/>
        </w:rPr>
        <w:t xml:space="preserve"> </w:t>
      </w:r>
      <w:r>
        <w:rPr>
          <w:rFonts w:ascii="Garamond" w:hAnsi="Garamond"/>
          <w:sz w:val="24"/>
          <w:lang w:val="sq-AL"/>
        </w:rPr>
        <w:t>t</w:t>
      </w:r>
      <w:r w:rsidR="00E652E7" w:rsidRPr="0069474E">
        <w:rPr>
          <w:rFonts w:ascii="Garamond" w:hAnsi="Garamond"/>
          <w:sz w:val="24"/>
          <w:lang w:val="sq-AL"/>
        </w:rPr>
        <w:t>ë hartojë dhe të mbikëqyrë aktivitetet që lidhen me organizimin e sigurisë në aviacionin civil në zbatim të legjislacionit kombëtar në fuqi dhe në përputhje me standardet ndërkombëtare. Të ndërmarrë masat e nevojshme për zbatimin e Programit Kombëtar t</w:t>
      </w:r>
      <w:r>
        <w:rPr>
          <w:rFonts w:ascii="Garamond" w:hAnsi="Garamond"/>
          <w:sz w:val="24"/>
          <w:lang w:val="sq-AL"/>
        </w:rPr>
        <w:t>ë Sigurisë në Aviacionin Civil;</w:t>
      </w:r>
    </w:p>
    <w:p w14:paraId="63014C0A" w14:textId="222BBE6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Inspektorati </w:t>
      </w:r>
      <w:r w:rsidR="000C58F1" w:rsidRPr="0069474E">
        <w:rPr>
          <w:rFonts w:ascii="Garamond" w:hAnsi="Garamond"/>
          <w:sz w:val="24"/>
          <w:lang w:val="sq-AL"/>
        </w:rPr>
        <w:t>qendror</w:t>
      </w:r>
      <w:r w:rsidRPr="0069474E">
        <w:rPr>
          <w:rFonts w:ascii="Garamond" w:hAnsi="Garamond"/>
          <w:sz w:val="24"/>
          <w:lang w:val="sq-AL"/>
        </w:rPr>
        <w:t xml:space="preserve">: </w:t>
      </w:r>
    </w:p>
    <w:p w14:paraId="63014C0B" w14:textId="2C2916E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Drej</w:t>
      </w:r>
      <w:r w:rsidR="00C15A6F">
        <w:rPr>
          <w:rFonts w:ascii="Garamond" w:hAnsi="Garamond"/>
          <w:sz w:val="24"/>
          <w:lang w:val="sq-AL"/>
        </w:rPr>
        <w:t>toria e Inspektimit Hekurudhor:</w:t>
      </w:r>
      <w:r w:rsidRPr="0069474E">
        <w:rPr>
          <w:rFonts w:ascii="Garamond" w:hAnsi="Garamond"/>
          <w:sz w:val="24"/>
          <w:lang w:val="sq-AL"/>
        </w:rPr>
        <w:t xml:space="preserve"> </w:t>
      </w:r>
      <w:r w:rsidR="00C15A6F">
        <w:rPr>
          <w:rFonts w:ascii="Garamond" w:hAnsi="Garamond"/>
          <w:sz w:val="24"/>
          <w:lang w:val="sq-AL"/>
        </w:rPr>
        <w:t>t</w:t>
      </w:r>
      <w:r w:rsidRPr="0069474E">
        <w:rPr>
          <w:rFonts w:ascii="Garamond" w:hAnsi="Garamond"/>
          <w:sz w:val="24"/>
          <w:lang w:val="sq-AL"/>
        </w:rPr>
        <w:t>ë hartojë aktivitete për ndjekje për forcimin</w:t>
      </w:r>
      <w:r w:rsidR="000C58F1" w:rsidRPr="0069474E">
        <w:rPr>
          <w:rFonts w:ascii="Garamond" w:hAnsi="Garamond"/>
          <w:sz w:val="24"/>
          <w:lang w:val="sq-AL"/>
        </w:rPr>
        <w:t xml:space="preserve"> </w:t>
      </w:r>
      <w:r w:rsidRPr="0069474E">
        <w:rPr>
          <w:rFonts w:ascii="Garamond" w:hAnsi="Garamond"/>
          <w:sz w:val="24"/>
          <w:lang w:val="sq-AL"/>
        </w:rPr>
        <w:t>e mekanizmave për sigurinë dhe mbrojtjen e instalimeve kryesore, impianteve, objekteve të rëndësishme dhe mjetet e transportit publik (trena) për parandalimin e akteve terroriste</w:t>
      </w:r>
      <w:r w:rsidR="00C15A6F">
        <w:rPr>
          <w:rFonts w:ascii="Garamond" w:hAnsi="Garamond"/>
          <w:sz w:val="24"/>
          <w:lang w:val="sq-AL"/>
        </w:rPr>
        <w:t>;</w:t>
      </w:r>
    </w:p>
    <w:p w14:paraId="63014C0C" w14:textId="4A7A4BCF"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Min</w:t>
      </w:r>
      <w:r w:rsidR="00C15A6F">
        <w:rPr>
          <w:rFonts w:ascii="Garamond" w:hAnsi="Garamond"/>
          <w:sz w:val="24"/>
          <w:lang w:val="sq-AL"/>
        </w:rPr>
        <w:t>istria përgjegjëse për arsimin:</w:t>
      </w:r>
      <w:r w:rsidRPr="0069474E">
        <w:rPr>
          <w:rFonts w:ascii="Garamond" w:hAnsi="Garamond"/>
          <w:sz w:val="24"/>
          <w:lang w:val="sq-AL"/>
        </w:rPr>
        <w:t xml:space="preserve"> </w:t>
      </w:r>
      <w:r w:rsidR="00C15A6F">
        <w:rPr>
          <w:rFonts w:ascii="Garamond" w:hAnsi="Garamond"/>
          <w:sz w:val="24"/>
          <w:lang w:val="sq-AL"/>
        </w:rPr>
        <w:t>t</w:t>
      </w:r>
      <w:r w:rsidRPr="0069474E">
        <w:rPr>
          <w:rFonts w:ascii="Garamond" w:hAnsi="Garamond"/>
          <w:sz w:val="24"/>
          <w:lang w:val="sq-AL"/>
        </w:rPr>
        <w:t>ë hartojë aktivitete mbi evidentimin dhe adresimin e problemeve në komunitet, si dhe të ndërhyjë për zgjidhjen e problemeve sociale, pasi një ndër arsyet e rekrutimit është dhe gjendja ekonomike e vështirë dhe niveli i ulët arsimor</w:t>
      </w:r>
      <w:r w:rsidR="00C15A6F">
        <w:rPr>
          <w:rFonts w:ascii="Garamond" w:hAnsi="Garamond"/>
          <w:sz w:val="24"/>
          <w:lang w:val="sq-AL"/>
        </w:rPr>
        <w:t>;</w:t>
      </w:r>
      <w:r w:rsidRPr="0069474E">
        <w:rPr>
          <w:rFonts w:ascii="Garamond" w:hAnsi="Garamond"/>
          <w:sz w:val="24"/>
          <w:lang w:val="sq-AL"/>
        </w:rPr>
        <w:t xml:space="preserve"> </w:t>
      </w:r>
    </w:p>
    <w:p w14:paraId="63014C0D" w14:textId="0FC4494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Qendra Kundër </w:t>
      </w:r>
      <w:r w:rsidR="00C15A6F">
        <w:rPr>
          <w:rFonts w:ascii="Garamond" w:hAnsi="Garamond"/>
          <w:sz w:val="24"/>
          <w:lang w:val="sq-AL"/>
        </w:rPr>
        <w:t>Ekstremizmit të Dhunshëm (CVE):</w:t>
      </w:r>
      <w:r w:rsidRPr="0069474E">
        <w:rPr>
          <w:rFonts w:ascii="Garamond" w:hAnsi="Garamond"/>
          <w:sz w:val="24"/>
          <w:lang w:val="sq-AL"/>
        </w:rPr>
        <w:t xml:space="preserve"> </w:t>
      </w:r>
      <w:r w:rsidR="00C15A6F">
        <w:rPr>
          <w:rFonts w:ascii="Garamond" w:hAnsi="Garamond"/>
          <w:sz w:val="24"/>
          <w:lang w:val="sq-AL"/>
        </w:rPr>
        <w:t>t</w:t>
      </w:r>
      <w:r w:rsidRPr="0069474E">
        <w:rPr>
          <w:rFonts w:ascii="Garamond" w:hAnsi="Garamond"/>
          <w:sz w:val="24"/>
          <w:lang w:val="sq-AL"/>
        </w:rPr>
        <w:t>ë hartojë programe, politika të arsimit, punësimit dhe informimit në kuadër të parandalimit përmes policisë në komunitet të ekstremizmit dhe radikalizimit që çon në ekstremizëm</w:t>
      </w:r>
      <w:r w:rsidR="00B51A40">
        <w:rPr>
          <w:rFonts w:ascii="Garamond" w:hAnsi="Garamond"/>
          <w:sz w:val="24"/>
          <w:lang w:val="sq-AL"/>
        </w:rPr>
        <w:t>,</w:t>
      </w:r>
      <w:r w:rsidRPr="0069474E">
        <w:rPr>
          <w:rFonts w:ascii="Garamond" w:hAnsi="Garamond"/>
          <w:sz w:val="24"/>
          <w:lang w:val="sq-AL"/>
        </w:rPr>
        <w:t xml:space="preserve"> si dhe uljen e ndikimit të propagandës ekstremiste në rrjetet sociale dhe rekrutimit në internet, duke shfrytëzuar mediat sociale si kanale të komunikimit për të promovuar narrativa alternative dhe mesazhe pozitive. Në vijim të miratimit të VKM-së 826, datë 26.10.2020 lidhur me procesin e riatdhesimit të shtetasve shqiptarë të rikthyer nga zonat e konfliktit në Siri dhe Irak, Qendra CVE ka si detyrim koordinimin ndërinstitucional, mbështetjen dhe monitorimin e procesit të riatdhesimit dhe zhvillimin e programeve</w:t>
      </w:r>
      <w:r w:rsidR="00C15A6F">
        <w:rPr>
          <w:rFonts w:ascii="Garamond" w:hAnsi="Garamond"/>
          <w:sz w:val="24"/>
          <w:lang w:val="sq-AL"/>
        </w:rPr>
        <w:t xml:space="preserve"> rehabilituese dhe riintegruese;</w:t>
      </w:r>
    </w:p>
    <w:p w14:paraId="63014C0E" w14:textId="7E943BD9" w:rsidR="00E652E7" w:rsidRPr="0069474E" w:rsidRDefault="00E652E7" w:rsidP="005C5552">
      <w:pPr>
        <w:spacing w:after="0" w:line="240" w:lineRule="auto"/>
        <w:rPr>
          <w:rFonts w:ascii="Garamond" w:hAnsi="Garamond"/>
          <w:sz w:val="24"/>
          <w:lang w:val="sq-AL"/>
        </w:rPr>
      </w:pPr>
      <w:bookmarkStart w:id="55" w:name="_Hlk58795241"/>
      <w:r w:rsidRPr="0069474E">
        <w:rPr>
          <w:rFonts w:ascii="Garamond" w:hAnsi="Garamond"/>
          <w:sz w:val="24"/>
          <w:lang w:val="sq-AL"/>
        </w:rPr>
        <w:t xml:space="preserve">Autoriteti i Komunikimeve </w:t>
      </w:r>
      <w:r w:rsidR="00C15A6F">
        <w:rPr>
          <w:rFonts w:ascii="Garamond" w:hAnsi="Garamond"/>
          <w:sz w:val="24"/>
          <w:lang w:val="sq-AL"/>
        </w:rPr>
        <w:t>Elektronike dhe Postare (AKEP):</w:t>
      </w:r>
      <w:r w:rsidR="002F1DCD" w:rsidRPr="0069474E">
        <w:rPr>
          <w:rFonts w:ascii="Garamond" w:hAnsi="Garamond"/>
          <w:sz w:val="24"/>
          <w:lang w:val="sq-AL"/>
        </w:rPr>
        <w:t xml:space="preserve"> </w:t>
      </w:r>
      <w:r w:rsidRPr="0069474E">
        <w:rPr>
          <w:rFonts w:ascii="Garamond" w:hAnsi="Garamond"/>
          <w:sz w:val="24"/>
          <w:lang w:val="sq-AL"/>
        </w:rPr>
        <w:t xml:space="preserve">si institucioni rregullator dhe koordinues i rrjeteve të shpërndarjes së shërbimeve të komunikimeve elektronike, kryesisht shërbimeve të internetit dhe të telefonisë, të </w:t>
      </w:r>
      <w:r w:rsidR="000C58F1" w:rsidRPr="0069474E">
        <w:rPr>
          <w:rFonts w:ascii="Garamond" w:hAnsi="Garamond"/>
          <w:sz w:val="24"/>
          <w:lang w:val="sq-AL"/>
        </w:rPr>
        <w:t>mbikëqyrë</w:t>
      </w:r>
      <w:r w:rsidRPr="0069474E">
        <w:rPr>
          <w:rFonts w:ascii="Garamond" w:hAnsi="Garamond"/>
          <w:sz w:val="24"/>
          <w:lang w:val="sq-AL"/>
        </w:rPr>
        <w:t xml:space="preserve"> sigurinë e rrjeteve fizike dhe infrastrukturave të internetit dhe telefonisë nga sulme të gjithfarëllojshme, përfshirë këtu edhe ato me synime terroriste, me qëllim parandalimin e </w:t>
      </w:r>
      <w:r w:rsidR="000C58F1" w:rsidRPr="0069474E">
        <w:rPr>
          <w:rFonts w:ascii="Garamond" w:hAnsi="Garamond"/>
          <w:sz w:val="24"/>
          <w:lang w:val="sq-AL"/>
        </w:rPr>
        <w:t>cenimit</w:t>
      </w:r>
      <w:r w:rsidRPr="0069474E">
        <w:rPr>
          <w:rFonts w:ascii="Garamond" w:hAnsi="Garamond"/>
          <w:sz w:val="24"/>
          <w:lang w:val="sq-AL"/>
        </w:rPr>
        <w:t>, paralizimit apo keqpërdorimit të rrjeteve dhe shërbimeve fizike përmes të cilëve personat juridikë, publikë apo privatë, si edhe qytetarët, kanë akses të pandërprerë dhe cilësor në përdorimin e internetit dhe të telefonisë.</w:t>
      </w:r>
    </w:p>
    <w:bookmarkEnd w:id="55"/>
    <w:p w14:paraId="63014C0F" w14:textId="2D40465D" w:rsidR="00E652E7" w:rsidRPr="0069474E" w:rsidRDefault="00E652E7" w:rsidP="005C5552">
      <w:pPr>
        <w:spacing w:after="0" w:line="240" w:lineRule="auto"/>
        <w:rPr>
          <w:rFonts w:ascii="Garamond" w:hAnsi="Garamond"/>
          <w:b/>
          <w:sz w:val="24"/>
          <w:lang w:val="sq-AL"/>
        </w:rPr>
      </w:pPr>
      <w:r w:rsidRPr="0069474E">
        <w:rPr>
          <w:rFonts w:ascii="Garamond" w:hAnsi="Garamond"/>
          <w:b/>
          <w:sz w:val="24"/>
          <w:lang w:val="sq-AL"/>
        </w:rPr>
        <w:t xml:space="preserve">4.3 Llogaridhënia dhe </w:t>
      </w:r>
      <w:r w:rsidR="000C58F1" w:rsidRPr="0069474E">
        <w:rPr>
          <w:rFonts w:ascii="Garamond" w:hAnsi="Garamond"/>
          <w:b/>
          <w:sz w:val="24"/>
          <w:lang w:val="sq-AL"/>
        </w:rPr>
        <w:t>r</w:t>
      </w:r>
      <w:r w:rsidRPr="0069474E">
        <w:rPr>
          <w:rFonts w:ascii="Garamond" w:hAnsi="Garamond"/>
          <w:b/>
          <w:sz w:val="24"/>
          <w:lang w:val="sq-AL"/>
        </w:rPr>
        <w:t>aportimi</w:t>
      </w:r>
    </w:p>
    <w:p w14:paraId="63014C10" w14:textId="77777777" w:rsidR="00E652E7" w:rsidRPr="00C15A6F" w:rsidRDefault="00E652E7" w:rsidP="005C5552">
      <w:pPr>
        <w:spacing w:after="0" w:line="240" w:lineRule="auto"/>
        <w:rPr>
          <w:rFonts w:ascii="Garamond" w:hAnsi="Garamond"/>
          <w:b/>
          <w:sz w:val="24"/>
          <w:lang w:val="sq-AL"/>
        </w:rPr>
      </w:pPr>
      <w:r w:rsidRPr="00C15A6F">
        <w:rPr>
          <w:rFonts w:ascii="Garamond" w:hAnsi="Garamond"/>
          <w:b/>
          <w:sz w:val="24"/>
          <w:lang w:val="sq-AL"/>
        </w:rPr>
        <w:t>Llogaridhënia</w:t>
      </w:r>
    </w:p>
    <w:p w14:paraId="63014C11" w14:textId="4AA152F9"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Ministria e Brendshme është institucioni përgjegjës që udhëheq në hartimin, koordinimin</w:t>
      </w:r>
      <w:r w:rsidR="002F1DCD" w:rsidRPr="0069474E">
        <w:rPr>
          <w:rFonts w:ascii="Garamond" w:hAnsi="Garamond"/>
          <w:sz w:val="24"/>
          <w:lang w:val="sq-AL"/>
        </w:rPr>
        <w:t xml:space="preserve"> </w:t>
      </w:r>
      <w:r w:rsidRPr="0069474E">
        <w:rPr>
          <w:rFonts w:ascii="Garamond" w:hAnsi="Garamond"/>
          <w:sz w:val="24"/>
          <w:lang w:val="sq-AL"/>
        </w:rPr>
        <w:t xml:space="preserve">dhe bashkërendimin e institucioneve të përfshira në këtë strategji. </w:t>
      </w:r>
    </w:p>
    <w:p w14:paraId="63014C12" w14:textId="184F8C3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Përqasja dhe rishikimi i dokumentit strategjik do të jetë sipas kërkesave të VKM</w:t>
      </w:r>
      <w:r w:rsidR="000C58F1" w:rsidRPr="0069474E">
        <w:rPr>
          <w:rFonts w:ascii="Garamond" w:hAnsi="Garamond"/>
          <w:sz w:val="24"/>
          <w:lang w:val="sq-AL"/>
        </w:rPr>
        <w:t>-s</w:t>
      </w:r>
      <w:r w:rsidR="00C15A6F">
        <w:rPr>
          <w:rFonts w:ascii="Garamond" w:hAnsi="Garamond"/>
          <w:sz w:val="24"/>
          <w:lang w:val="sq-AL"/>
        </w:rPr>
        <w:t>ë</w:t>
      </w:r>
      <w:r w:rsidRPr="0069474E">
        <w:rPr>
          <w:rFonts w:ascii="Garamond" w:hAnsi="Garamond"/>
          <w:sz w:val="24"/>
          <w:lang w:val="sq-AL"/>
        </w:rPr>
        <w:t xml:space="preserve"> nr. 290, datë 11.4.2020, </w:t>
      </w:r>
      <w:r w:rsidR="00A03946" w:rsidRPr="0069474E">
        <w:rPr>
          <w:rFonts w:ascii="Garamond" w:hAnsi="Garamond"/>
          <w:sz w:val="24"/>
          <w:lang w:val="sq-AL"/>
        </w:rPr>
        <w:t>“</w:t>
      </w:r>
      <w:r w:rsidRPr="0069474E">
        <w:rPr>
          <w:rFonts w:ascii="Garamond" w:hAnsi="Garamond"/>
          <w:sz w:val="24"/>
          <w:lang w:val="sq-AL"/>
        </w:rPr>
        <w:t xml:space="preserve">Për krijimin e bazës së të dhënave shtetërore të sistemit informatik të planifikimit të integruar (SIPI/IPSIS), për të siguruar përputhshmërinë me </w:t>
      </w:r>
      <w:r w:rsidR="00C15A6F">
        <w:rPr>
          <w:rFonts w:ascii="Garamond" w:hAnsi="Garamond"/>
          <w:sz w:val="24"/>
          <w:lang w:val="sq-AL"/>
        </w:rPr>
        <w:t>s</w:t>
      </w:r>
      <w:r w:rsidRPr="0069474E">
        <w:rPr>
          <w:rFonts w:ascii="Garamond" w:hAnsi="Garamond"/>
          <w:sz w:val="24"/>
          <w:lang w:val="sq-AL"/>
        </w:rPr>
        <w:t>istemin IPSIS</w:t>
      </w:r>
      <w:r w:rsidR="00A03946" w:rsidRPr="0069474E">
        <w:rPr>
          <w:rFonts w:ascii="Garamond" w:hAnsi="Garamond"/>
          <w:sz w:val="24"/>
          <w:lang w:val="sq-AL"/>
        </w:rPr>
        <w:t>”</w:t>
      </w:r>
      <w:r w:rsidRPr="0069474E">
        <w:rPr>
          <w:rFonts w:ascii="Garamond" w:hAnsi="Garamond"/>
          <w:sz w:val="24"/>
          <w:lang w:val="sq-AL"/>
        </w:rPr>
        <w:t>.</w:t>
      </w:r>
    </w:p>
    <w:p w14:paraId="63014C13" w14:textId="3EC2107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Procesi i llogaridhënies, monitorimit dhe analizës vlerësuese do të bëhet nga strukturat koordinuese</w:t>
      </w:r>
      <w:r w:rsidR="00C15A6F">
        <w:rPr>
          <w:rFonts w:ascii="Garamond" w:hAnsi="Garamond"/>
          <w:sz w:val="24"/>
          <w:lang w:val="sq-AL"/>
        </w:rPr>
        <w:t>,</w:t>
      </w:r>
      <w:r w:rsidRPr="0069474E">
        <w:rPr>
          <w:rFonts w:ascii="Garamond" w:hAnsi="Garamond"/>
          <w:sz w:val="24"/>
          <w:lang w:val="sq-AL"/>
        </w:rPr>
        <w:t xml:space="preserve"> si më poshtë:</w:t>
      </w:r>
    </w:p>
    <w:p w14:paraId="63014C14"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Grupi i menaxhimit të integruar të politikave (GMIP); </w:t>
      </w:r>
    </w:p>
    <w:p w14:paraId="63014C15"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 xml:space="preserve">Komiteti Drejtues Sektorial (KDS) për çështjet e rendit dhe sigurisë publike, i cili do të shqyrtojë dhe miratojë raportet në zbatim të politikave dhe objektivave të përcaktuar në këtë dokument strategjik. </w:t>
      </w:r>
    </w:p>
    <w:p w14:paraId="63014C16" w14:textId="4C6AF42E"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Ministria e Brendshme është institucioni përgjegjës që udhëheq hartimin, koordinimin</w:t>
      </w:r>
      <w:r w:rsidR="002F1DCD" w:rsidRPr="0069474E">
        <w:rPr>
          <w:rFonts w:ascii="Garamond" w:hAnsi="Garamond"/>
          <w:sz w:val="24"/>
          <w:lang w:val="sq-AL"/>
        </w:rPr>
        <w:t xml:space="preserve"> </w:t>
      </w:r>
      <w:r w:rsidRPr="0069474E">
        <w:rPr>
          <w:rFonts w:ascii="Garamond" w:hAnsi="Garamond"/>
          <w:sz w:val="24"/>
          <w:lang w:val="sq-AL"/>
        </w:rPr>
        <w:t>dhe bashkërendimin e institucioneve të përfshira në këtë strategji.</w:t>
      </w:r>
    </w:p>
    <w:p w14:paraId="63014C17" w14:textId="77777777" w:rsidR="00E652E7" w:rsidRPr="00C15A6F" w:rsidRDefault="00E652E7" w:rsidP="005C5552">
      <w:pPr>
        <w:spacing w:after="0" w:line="240" w:lineRule="auto"/>
        <w:rPr>
          <w:rFonts w:ascii="Garamond" w:hAnsi="Garamond"/>
          <w:b/>
          <w:sz w:val="24"/>
          <w:lang w:val="sq-AL"/>
        </w:rPr>
      </w:pPr>
      <w:r w:rsidRPr="00C15A6F">
        <w:rPr>
          <w:rFonts w:ascii="Garamond" w:hAnsi="Garamond"/>
          <w:b/>
          <w:sz w:val="24"/>
          <w:lang w:val="sq-AL"/>
        </w:rPr>
        <w:t xml:space="preserve">Monitorimi </w:t>
      </w:r>
    </w:p>
    <w:p w14:paraId="63014C18" w14:textId="20130E7D"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Krahas zbatimit të masave të përcaktuara në Strategji dhe Planin e Veprimit, monitorimi i vazhdueshëm i strukturave të angazhuara</w:t>
      </w:r>
      <w:r w:rsidR="00C15A6F">
        <w:rPr>
          <w:rFonts w:ascii="Garamond" w:hAnsi="Garamond"/>
          <w:sz w:val="24"/>
          <w:lang w:val="sq-AL"/>
        </w:rPr>
        <w:t>,</w:t>
      </w:r>
      <w:r w:rsidRPr="0069474E">
        <w:rPr>
          <w:rFonts w:ascii="Garamond" w:hAnsi="Garamond"/>
          <w:sz w:val="24"/>
          <w:lang w:val="sq-AL"/>
        </w:rPr>
        <w:t xml:space="preserve"> për përmbushjen e detyrimeve që rrjedhin nga këto dokumente</w:t>
      </w:r>
      <w:r w:rsidR="00C15A6F">
        <w:rPr>
          <w:rFonts w:ascii="Garamond" w:hAnsi="Garamond"/>
          <w:sz w:val="24"/>
          <w:lang w:val="sq-AL"/>
        </w:rPr>
        <w:t>,</w:t>
      </w:r>
      <w:r w:rsidRPr="0069474E">
        <w:rPr>
          <w:rFonts w:ascii="Garamond" w:hAnsi="Garamond"/>
          <w:sz w:val="24"/>
          <w:lang w:val="sq-AL"/>
        </w:rPr>
        <w:t xml:space="preserve"> konsiderohet i nevojshëm për të analizuar gjendjen reale gjatë zbatimit të tyre dhe për të mbikëqyrur implementimin periodik, me qëllim përmbushjen e tyre në mënyrë sa më efektive. </w:t>
      </w:r>
    </w:p>
    <w:p w14:paraId="63014C19" w14:textId="779F3DA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Monitorimi dhe vlerësimi i punës së autoriteteve</w:t>
      </w:r>
      <w:r w:rsidR="00C15A6F">
        <w:rPr>
          <w:rFonts w:ascii="Garamond" w:hAnsi="Garamond"/>
          <w:sz w:val="24"/>
          <w:lang w:val="sq-AL"/>
        </w:rPr>
        <w:t>,</w:t>
      </w:r>
      <w:r w:rsidRPr="0069474E">
        <w:rPr>
          <w:rFonts w:ascii="Garamond" w:hAnsi="Garamond"/>
          <w:sz w:val="24"/>
          <w:lang w:val="sq-AL"/>
        </w:rPr>
        <w:t xml:space="preserve"> që kanë detyrime për zbatimin e </w:t>
      </w:r>
      <w:bookmarkStart w:id="56" w:name="_Hlk59663884"/>
      <w:r w:rsidR="00C15A6F">
        <w:rPr>
          <w:rFonts w:ascii="Garamond" w:hAnsi="Garamond"/>
          <w:sz w:val="24"/>
          <w:lang w:val="sq-AL"/>
        </w:rPr>
        <w:t>“</w:t>
      </w:r>
      <w:r w:rsidRPr="0069474E">
        <w:rPr>
          <w:rFonts w:ascii="Garamond" w:hAnsi="Garamond"/>
          <w:sz w:val="24"/>
          <w:lang w:val="sq-AL"/>
        </w:rPr>
        <w:t xml:space="preserve">Strategjisë Ndërsektoriale </w:t>
      </w:r>
      <w:bookmarkStart w:id="57" w:name="_Hlk59663640"/>
      <w:r w:rsidRPr="0069474E">
        <w:rPr>
          <w:rFonts w:ascii="Garamond" w:hAnsi="Garamond"/>
          <w:sz w:val="24"/>
          <w:lang w:val="sq-AL"/>
        </w:rPr>
        <w:t>të Luftës Kundër Terrorizmit</w:t>
      </w:r>
      <w:r w:rsidR="00C15A6F">
        <w:rPr>
          <w:rFonts w:ascii="Garamond" w:hAnsi="Garamond"/>
          <w:sz w:val="24"/>
          <w:lang w:val="sq-AL"/>
        </w:rPr>
        <w:t>”,</w:t>
      </w:r>
      <w:r w:rsidR="002F1DCD" w:rsidRPr="0069474E">
        <w:rPr>
          <w:rFonts w:ascii="Garamond" w:hAnsi="Garamond"/>
          <w:sz w:val="24"/>
          <w:lang w:val="sq-AL"/>
        </w:rPr>
        <w:t xml:space="preserve"> </w:t>
      </w:r>
      <w:bookmarkEnd w:id="56"/>
      <w:bookmarkEnd w:id="57"/>
      <w:r w:rsidRPr="0069474E">
        <w:rPr>
          <w:rFonts w:ascii="Garamond" w:hAnsi="Garamond"/>
          <w:sz w:val="24"/>
          <w:lang w:val="sq-AL"/>
        </w:rPr>
        <w:t xml:space="preserve">do të shërbejë për të ndjekur ecurinë e strategjisë, për të vlerësuar shkallën e realizimit të politikave, objektivave të saj dhe përmbushjes së masave dhe aktiviteteve. </w:t>
      </w:r>
    </w:p>
    <w:p w14:paraId="63014C1A" w14:textId="404D6E28"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Monitorimi i </w:t>
      </w:r>
      <w:r w:rsidR="00C15A6F">
        <w:rPr>
          <w:rFonts w:ascii="Garamond" w:hAnsi="Garamond"/>
          <w:sz w:val="24"/>
          <w:lang w:val="sq-AL"/>
        </w:rPr>
        <w:t>“</w:t>
      </w:r>
      <w:r w:rsidRPr="0069474E">
        <w:rPr>
          <w:rFonts w:ascii="Garamond" w:hAnsi="Garamond"/>
          <w:sz w:val="24"/>
          <w:lang w:val="sq-AL"/>
        </w:rPr>
        <w:t xml:space="preserve">Planit të Veprimit </w:t>
      </w:r>
      <w:r w:rsidR="00C15A6F">
        <w:rPr>
          <w:rFonts w:ascii="Garamond" w:hAnsi="Garamond"/>
          <w:sz w:val="24"/>
          <w:lang w:val="sq-AL"/>
        </w:rPr>
        <w:t>të</w:t>
      </w:r>
      <w:r w:rsidRPr="0069474E">
        <w:rPr>
          <w:rFonts w:ascii="Garamond" w:hAnsi="Garamond"/>
          <w:sz w:val="24"/>
          <w:lang w:val="sq-AL"/>
        </w:rPr>
        <w:t xml:space="preserve"> Luftës Kundër Terrorizmit</w:t>
      </w:r>
      <w:r w:rsidR="00C15A6F">
        <w:rPr>
          <w:rFonts w:ascii="Garamond" w:hAnsi="Garamond"/>
          <w:sz w:val="24"/>
          <w:lang w:val="sq-AL"/>
        </w:rPr>
        <w:t>”</w:t>
      </w:r>
      <w:r w:rsidR="002F1DCD" w:rsidRPr="0069474E">
        <w:rPr>
          <w:rFonts w:ascii="Garamond" w:hAnsi="Garamond"/>
          <w:sz w:val="24"/>
          <w:lang w:val="sq-AL"/>
        </w:rPr>
        <w:t xml:space="preserve"> </w:t>
      </w:r>
      <w:r w:rsidRPr="0069474E">
        <w:rPr>
          <w:rFonts w:ascii="Garamond" w:hAnsi="Garamond"/>
          <w:sz w:val="24"/>
          <w:lang w:val="sq-AL"/>
        </w:rPr>
        <w:t>do të kryhet</w:t>
      </w:r>
      <w:r w:rsidR="002F1DCD" w:rsidRPr="0069474E">
        <w:rPr>
          <w:rFonts w:ascii="Garamond" w:hAnsi="Garamond"/>
          <w:sz w:val="24"/>
          <w:lang w:val="sq-AL"/>
        </w:rPr>
        <w:t xml:space="preserve"> </w:t>
      </w:r>
      <w:r w:rsidRPr="0069474E">
        <w:rPr>
          <w:rFonts w:ascii="Garamond" w:hAnsi="Garamond"/>
          <w:sz w:val="24"/>
          <w:lang w:val="sq-AL"/>
        </w:rPr>
        <w:t xml:space="preserve">nga grupi për menaxhimin e integruar të politikave (GMIP), të miratuar me urdhrin e kryeministrit nr. 157, datë 22.10.2018, </w:t>
      </w:r>
      <w:r w:rsidR="00A03946" w:rsidRPr="0069474E">
        <w:rPr>
          <w:rFonts w:ascii="Garamond" w:hAnsi="Garamond"/>
          <w:sz w:val="24"/>
          <w:lang w:val="sq-AL"/>
        </w:rPr>
        <w:t>“</w:t>
      </w:r>
      <w:r w:rsidRPr="0069474E">
        <w:rPr>
          <w:rFonts w:ascii="Garamond" w:hAnsi="Garamond"/>
          <w:sz w:val="24"/>
          <w:lang w:val="sq-AL"/>
        </w:rPr>
        <w:t>Për marrjen e masave për zbatimin e qasjes së gjerë sektoriale/ndërsektoriale, si dhe ngritjen dhe funksionimin e mekanizmit sektorial/ndërsektorial të integruar</w:t>
      </w:r>
      <w:r w:rsidR="00A03946" w:rsidRPr="0069474E">
        <w:rPr>
          <w:rFonts w:ascii="Garamond" w:hAnsi="Garamond"/>
          <w:sz w:val="24"/>
          <w:lang w:val="sq-AL"/>
        </w:rPr>
        <w:t>”</w:t>
      </w:r>
      <w:r w:rsidRPr="0069474E">
        <w:rPr>
          <w:rFonts w:ascii="Garamond" w:hAnsi="Garamond"/>
          <w:sz w:val="24"/>
          <w:lang w:val="sq-AL"/>
        </w:rPr>
        <w:t xml:space="preserve">. </w:t>
      </w:r>
    </w:p>
    <w:p w14:paraId="63014C1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Procesi do të kryhet me pjesëmarrjen e përfaqësuesve nga institucionet/agjencitë e inteligjencës, hetimit dhe mbrojtjes përgjegjëse për luftën kundër terrorizmit, donatorë dhe shoqëria civile, (përfaqësues të organizatave joqeveritare). </w:t>
      </w:r>
    </w:p>
    <w:p w14:paraId="63014C1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Me synim garantimin e përmbushjes së objektivave strategjikë të sigurisë në komunitet, bazuar në këtë dokument strategjik, do të merren masat e mëposhtme:</w:t>
      </w:r>
    </w:p>
    <w:p w14:paraId="63014C1D" w14:textId="7427B9A6"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C15A6F">
        <w:rPr>
          <w:rFonts w:ascii="Garamond" w:hAnsi="Garamond"/>
          <w:sz w:val="24"/>
          <w:lang w:val="sq-AL"/>
        </w:rPr>
        <w:t>d</w:t>
      </w:r>
      <w:r w:rsidR="00E652E7" w:rsidRPr="0069474E">
        <w:rPr>
          <w:rFonts w:ascii="Garamond" w:hAnsi="Garamond"/>
          <w:sz w:val="24"/>
          <w:lang w:val="sq-AL"/>
        </w:rPr>
        <w:t xml:space="preserve">o të monitorohen treguesit e përcaktuar në strategji; </w:t>
      </w:r>
    </w:p>
    <w:p w14:paraId="63014C1E" w14:textId="23DF79E0"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C15A6F">
        <w:rPr>
          <w:rFonts w:ascii="Garamond" w:hAnsi="Garamond"/>
          <w:sz w:val="24"/>
          <w:lang w:val="sq-AL"/>
        </w:rPr>
        <w:t>d</w:t>
      </w:r>
      <w:r w:rsidR="00E652E7" w:rsidRPr="0069474E">
        <w:rPr>
          <w:rFonts w:ascii="Garamond" w:hAnsi="Garamond"/>
          <w:sz w:val="24"/>
          <w:lang w:val="sq-AL"/>
        </w:rPr>
        <w:t>o të rekomandohen ndryshime në programet sektoriale, duke pasur parasysh arritjet, rrethanat, risqet dhe rreziqet</w:t>
      </w:r>
      <w:r w:rsidR="00B51A40">
        <w:rPr>
          <w:rFonts w:ascii="Garamond" w:hAnsi="Garamond"/>
          <w:sz w:val="24"/>
          <w:lang w:val="sq-AL"/>
        </w:rPr>
        <w:t>,</w:t>
      </w:r>
      <w:r w:rsidR="00E652E7" w:rsidRPr="0069474E">
        <w:rPr>
          <w:rFonts w:ascii="Garamond" w:hAnsi="Garamond"/>
          <w:sz w:val="24"/>
          <w:lang w:val="sq-AL"/>
        </w:rPr>
        <w:t xml:space="preserve"> si dhe eksperiencat e mëparshme, si dhe në përp</w:t>
      </w:r>
      <w:r w:rsidR="00A06467">
        <w:rPr>
          <w:rFonts w:ascii="Garamond" w:hAnsi="Garamond"/>
          <w:sz w:val="24"/>
          <w:lang w:val="sq-AL"/>
        </w:rPr>
        <w:t>uthje me rekomandimet e progres</w:t>
      </w:r>
      <w:r w:rsidR="00E652E7" w:rsidRPr="0069474E">
        <w:rPr>
          <w:rFonts w:ascii="Garamond" w:hAnsi="Garamond"/>
          <w:sz w:val="24"/>
          <w:lang w:val="sq-AL"/>
        </w:rPr>
        <w:t xml:space="preserve">raporteve të Bashkimit Evropian; </w:t>
      </w:r>
    </w:p>
    <w:p w14:paraId="63014C1F" w14:textId="472CCE60"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C15A6F">
        <w:rPr>
          <w:rFonts w:ascii="Garamond" w:hAnsi="Garamond"/>
          <w:sz w:val="24"/>
          <w:lang w:val="sq-AL"/>
        </w:rPr>
        <w:t>d</w:t>
      </w:r>
      <w:r w:rsidR="00E652E7" w:rsidRPr="0069474E">
        <w:rPr>
          <w:rFonts w:ascii="Garamond" w:hAnsi="Garamond"/>
          <w:sz w:val="24"/>
          <w:lang w:val="sq-AL"/>
        </w:rPr>
        <w:t xml:space="preserve">o të sigurohen konsultime me palët e interesit, përfshirë shpërndarjen sistematike të informacionit për publikun; </w:t>
      </w:r>
    </w:p>
    <w:p w14:paraId="63014C20" w14:textId="27BA2256"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C15A6F">
        <w:rPr>
          <w:rFonts w:ascii="Garamond" w:hAnsi="Garamond"/>
          <w:sz w:val="24"/>
          <w:lang w:val="sq-AL"/>
        </w:rPr>
        <w:t>d</w:t>
      </w:r>
      <w:r w:rsidR="00E652E7" w:rsidRPr="0069474E">
        <w:rPr>
          <w:rFonts w:ascii="Garamond" w:hAnsi="Garamond"/>
          <w:sz w:val="24"/>
          <w:lang w:val="sq-AL"/>
        </w:rPr>
        <w:t xml:space="preserve">o të jepet kontribut në rritjen e konsistencës dhe integrimit të politikave dhe masave të sigurisë në të gjitha nivelet e administrimit, si dhe në përdorimin më të mirë të burimeve. </w:t>
      </w:r>
    </w:p>
    <w:p w14:paraId="63014C21" w14:textId="1DFB37F4"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Monitorimi d</w:t>
      </w:r>
      <w:r w:rsidR="00B51A40">
        <w:rPr>
          <w:rFonts w:ascii="Garamond" w:hAnsi="Garamond"/>
          <w:sz w:val="24"/>
          <w:lang w:val="sq-AL"/>
        </w:rPr>
        <w:t>o të kryhet bazuar në raporte 6-</w:t>
      </w:r>
      <w:r w:rsidRPr="0069474E">
        <w:rPr>
          <w:rFonts w:ascii="Garamond" w:hAnsi="Garamond"/>
          <w:sz w:val="24"/>
          <w:lang w:val="sq-AL"/>
        </w:rPr>
        <w:t xml:space="preserve">mujore dhe vjetore për monitorimin dhe koordinimin e zbatimit të objektivave dhe masave të planit të veprimit. </w:t>
      </w:r>
    </w:p>
    <w:p w14:paraId="63014C22" w14:textId="2703EAA1"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Përmirësimet në sistemin e monitorimit dhe </w:t>
      </w:r>
      <w:r w:rsidR="00C15A6F">
        <w:rPr>
          <w:rFonts w:ascii="Garamond" w:hAnsi="Garamond"/>
          <w:sz w:val="24"/>
          <w:lang w:val="sq-AL"/>
        </w:rPr>
        <w:t>t</w:t>
      </w:r>
      <w:r w:rsidR="00C15A6F" w:rsidRPr="0069474E">
        <w:rPr>
          <w:rFonts w:ascii="Garamond" w:hAnsi="Garamond"/>
          <w:sz w:val="24"/>
          <w:lang w:val="sq-AL"/>
        </w:rPr>
        <w:t xml:space="preserve">ë </w:t>
      </w:r>
      <w:r w:rsidRPr="0069474E">
        <w:rPr>
          <w:rFonts w:ascii="Garamond" w:hAnsi="Garamond"/>
          <w:sz w:val="24"/>
          <w:lang w:val="sq-AL"/>
        </w:rPr>
        <w:t>vlerësimit synojnë të lehtësojnë/ndihmojnë në përafrimin e kuadrit strategjik dhe prioriteteve në fusha të ndryshme dhe të informojnë për politikat e vendit të lidhura sigurinë në komunitet. Fuqizimi dhe zgjerimi i kuadrit statistikor si në MB, DPPSH dhe institucionet e tjera përgjegjëse do të lehtësojë hartimin e</w:t>
      </w:r>
      <w:r w:rsidR="00BC45FA">
        <w:rPr>
          <w:rFonts w:ascii="Garamond" w:hAnsi="Garamond"/>
          <w:sz w:val="24"/>
          <w:lang w:val="sq-AL"/>
        </w:rPr>
        <w:t xml:space="preserve"> politikave bazuar në evidenca/</w:t>
      </w:r>
      <w:r w:rsidRPr="0069474E">
        <w:rPr>
          <w:rFonts w:ascii="Garamond" w:hAnsi="Garamond"/>
          <w:sz w:val="24"/>
          <w:lang w:val="sq-AL"/>
        </w:rPr>
        <w:t xml:space="preserve">të dhëna, si dhe do të mundësojë vlerësimin objektiv për përmbushjen e objektivave. </w:t>
      </w:r>
    </w:p>
    <w:p w14:paraId="63014C23" w14:textId="77777777" w:rsidR="00E652E7" w:rsidRPr="00C15A6F" w:rsidRDefault="00E652E7" w:rsidP="005C5552">
      <w:pPr>
        <w:spacing w:after="0" w:line="240" w:lineRule="auto"/>
        <w:rPr>
          <w:rFonts w:ascii="Garamond" w:hAnsi="Garamond"/>
          <w:b/>
          <w:sz w:val="24"/>
          <w:lang w:val="sq-AL"/>
        </w:rPr>
      </w:pPr>
      <w:r w:rsidRPr="00C15A6F">
        <w:rPr>
          <w:rFonts w:ascii="Garamond" w:hAnsi="Garamond"/>
          <w:b/>
          <w:sz w:val="24"/>
          <w:lang w:val="sq-AL"/>
        </w:rPr>
        <w:t xml:space="preserve">Raportimi </w:t>
      </w:r>
    </w:p>
    <w:p w14:paraId="63014C24" w14:textId="06013B6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Institucionet duhet të raportojnë periodikisht për realizi</w:t>
      </w:r>
      <w:r w:rsidR="000C58F1" w:rsidRPr="0069474E">
        <w:rPr>
          <w:rFonts w:ascii="Garamond" w:hAnsi="Garamond"/>
          <w:sz w:val="24"/>
          <w:lang w:val="sq-AL"/>
        </w:rPr>
        <w:t>min e masave, me periodicitet 6-</w:t>
      </w:r>
      <w:r w:rsidRPr="0069474E">
        <w:rPr>
          <w:rFonts w:ascii="Garamond" w:hAnsi="Garamond"/>
          <w:sz w:val="24"/>
          <w:lang w:val="sq-AL"/>
        </w:rPr>
        <w:t>mujor përmes të dhënave të raportuara</w:t>
      </w:r>
      <w:r w:rsidR="002F1DCD" w:rsidRPr="0069474E">
        <w:rPr>
          <w:rFonts w:ascii="Garamond" w:hAnsi="Garamond"/>
          <w:sz w:val="24"/>
          <w:lang w:val="sq-AL"/>
        </w:rPr>
        <w:t xml:space="preserve"> </w:t>
      </w:r>
      <w:r w:rsidRPr="0069474E">
        <w:rPr>
          <w:rFonts w:ascii="Garamond" w:hAnsi="Garamond"/>
          <w:sz w:val="24"/>
          <w:lang w:val="sq-AL"/>
        </w:rPr>
        <w:t xml:space="preserve">në Sistemin Informativ për Planifikimin Strategjik të Integruar (IPSIS) në Këshillin e Ministrave dhe në Sekretariatin Teknik Ndërinstitucional. </w:t>
      </w:r>
    </w:p>
    <w:p w14:paraId="63014C25" w14:textId="2B37E40C"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Të gjithë institucionet të ngarkuara me zbatimin e Strategjisë Ndërsektoriale të Luftës Kundër Terrorizmit</w:t>
      </w:r>
      <w:r w:rsidR="002F1DCD" w:rsidRPr="0069474E">
        <w:rPr>
          <w:rFonts w:ascii="Garamond" w:hAnsi="Garamond"/>
          <w:sz w:val="24"/>
          <w:lang w:val="sq-AL"/>
        </w:rPr>
        <w:t xml:space="preserve"> </w:t>
      </w:r>
      <w:r w:rsidRPr="0069474E">
        <w:rPr>
          <w:rFonts w:ascii="Garamond" w:hAnsi="Garamond"/>
          <w:sz w:val="24"/>
          <w:lang w:val="sq-AL"/>
        </w:rPr>
        <w:t xml:space="preserve">dhe Planin e Veprimit do të hartojnë raporte mbi bazë 6-mujore dhe një vjeçare në zbatim të detyrimeve të përcaktuara në Planin e Veprimit në zbatim të Strategjisë, si dhe do të hedhin të dhëna në sistemin IPSIS. </w:t>
      </w:r>
    </w:p>
    <w:p w14:paraId="63014C26"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Ministria e Brendshme do të jetë institucioni lider, i cili do të mbledhë, përpunojë dhe analizojë raportet periodike 6-mujore dhe 1 vjeçare që do të përcillen nga të gjitha institucionet e ngarkuara në përmbushje të objektivave dhe masave përkatëse. </w:t>
      </w:r>
    </w:p>
    <w:p w14:paraId="63014C27" w14:textId="4C456F36"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Komiteti Drejtues Sektorial </w:t>
      </w:r>
      <w:r w:rsidR="00A03946" w:rsidRPr="0069474E">
        <w:rPr>
          <w:rFonts w:ascii="Garamond" w:hAnsi="Garamond"/>
          <w:sz w:val="24"/>
          <w:lang w:val="sq-AL"/>
        </w:rPr>
        <w:t>“</w:t>
      </w:r>
      <w:r w:rsidRPr="0069474E">
        <w:rPr>
          <w:rFonts w:ascii="Garamond" w:hAnsi="Garamond"/>
          <w:sz w:val="24"/>
          <w:lang w:val="sq-AL"/>
        </w:rPr>
        <w:t>punët e brendshme</w:t>
      </w:r>
      <w:r w:rsidR="00A03946" w:rsidRPr="0069474E">
        <w:rPr>
          <w:rFonts w:ascii="Garamond" w:hAnsi="Garamond"/>
          <w:sz w:val="24"/>
          <w:lang w:val="sq-AL"/>
        </w:rPr>
        <w:t>”</w:t>
      </w:r>
      <w:r w:rsidRPr="0069474E">
        <w:rPr>
          <w:rFonts w:ascii="Garamond" w:hAnsi="Garamond"/>
          <w:sz w:val="24"/>
          <w:lang w:val="sq-AL"/>
        </w:rPr>
        <w:t xml:space="preserve">, drejtuar nga </w:t>
      </w:r>
      <w:r w:rsidR="000C58F1" w:rsidRPr="0069474E">
        <w:rPr>
          <w:rFonts w:ascii="Garamond" w:hAnsi="Garamond"/>
          <w:sz w:val="24"/>
          <w:lang w:val="sq-AL"/>
        </w:rPr>
        <w:t>m</w:t>
      </w:r>
      <w:r w:rsidRPr="0069474E">
        <w:rPr>
          <w:rFonts w:ascii="Garamond" w:hAnsi="Garamond"/>
          <w:sz w:val="24"/>
          <w:lang w:val="sq-AL"/>
        </w:rPr>
        <w:t xml:space="preserve">inistri i Brendshëm, në zbatim të pikës 6 dhe 7, të urdhrit të Kryeministrit nr. 157, datë 22.10.2018, </w:t>
      </w:r>
      <w:r w:rsidR="00A03946" w:rsidRPr="0069474E">
        <w:rPr>
          <w:rFonts w:ascii="Garamond" w:hAnsi="Garamond"/>
          <w:sz w:val="24"/>
          <w:lang w:val="sq-AL"/>
        </w:rPr>
        <w:t>“</w:t>
      </w:r>
      <w:r w:rsidRPr="0069474E">
        <w:rPr>
          <w:rFonts w:ascii="Garamond" w:hAnsi="Garamond"/>
          <w:sz w:val="24"/>
          <w:lang w:val="sq-AL"/>
        </w:rPr>
        <w:t>Për marrjen e masave për zbatimin e qasjes së gjerë sektoriale/ndërsektoriale, si dhe ngritjen dhe funksionimin e mekanizmit sektorial/ndërsektorial të integruar</w:t>
      </w:r>
      <w:r w:rsidR="00A03946" w:rsidRPr="0069474E">
        <w:rPr>
          <w:rFonts w:ascii="Garamond" w:hAnsi="Garamond"/>
          <w:sz w:val="24"/>
          <w:lang w:val="sq-AL"/>
        </w:rPr>
        <w:t>”</w:t>
      </w:r>
      <w:r w:rsidRPr="0069474E">
        <w:rPr>
          <w:rFonts w:ascii="Garamond" w:hAnsi="Garamond"/>
          <w:sz w:val="24"/>
          <w:lang w:val="sq-AL"/>
        </w:rPr>
        <w:t>, do të shqyrtojë, diskutojë dhe miratojë raportet e progresit, të monitorimit të arritjes së synimeve dhe prioriteteve në zbatim të këtij dokumenti strategjik dhe planit të veprimit. Në vijimësi të takimeve të zhvilluara</w:t>
      </w:r>
      <w:r w:rsidR="00C15A6F">
        <w:rPr>
          <w:rFonts w:ascii="Garamond" w:hAnsi="Garamond"/>
          <w:sz w:val="24"/>
          <w:lang w:val="sq-AL"/>
        </w:rPr>
        <w:t>,</w:t>
      </w:r>
      <w:r w:rsidRPr="0069474E">
        <w:rPr>
          <w:rFonts w:ascii="Garamond" w:hAnsi="Garamond"/>
          <w:sz w:val="24"/>
          <w:lang w:val="sq-AL"/>
        </w:rPr>
        <w:t xml:space="preserve"> KDS</w:t>
      </w:r>
      <w:r w:rsidR="00C15A6F">
        <w:rPr>
          <w:rFonts w:ascii="Garamond" w:hAnsi="Garamond"/>
          <w:sz w:val="24"/>
          <w:lang w:val="sq-AL"/>
        </w:rPr>
        <w:t>-ja</w:t>
      </w:r>
      <w:r w:rsidRPr="0069474E">
        <w:rPr>
          <w:rFonts w:ascii="Garamond" w:hAnsi="Garamond"/>
          <w:sz w:val="24"/>
          <w:lang w:val="sq-AL"/>
        </w:rPr>
        <w:t xml:space="preserve"> analizon situatën e përmbushjes së detyrimeve nga çdo institucion përgjegjës duke bërë dhe sugjerimet përkatëse për përmirësim.</w:t>
      </w:r>
    </w:p>
    <w:p w14:paraId="63014C28" w14:textId="6A1E49C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Përveç monitorimit të vazhdueshëm, progresi në përmbushjen e qëllimeve të Strategjisë Ndërsektoriale të Luftës Kundër Terrorizmit</w:t>
      </w:r>
      <w:r w:rsidR="002F1DCD" w:rsidRPr="0069474E">
        <w:rPr>
          <w:rFonts w:ascii="Garamond" w:hAnsi="Garamond"/>
          <w:sz w:val="24"/>
          <w:lang w:val="sq-AL"/>
        </w:rPr>
        <w:t xml:space="preserve"> </w:t>
      </w:r>
      <w:r w:rsidRPr="0069474E">
        <w:rPr>
          <w:rFonts w:ascii="Garamond" w:hAnsi="Garamond"/>
          <w:sz w:val="24"/>
          <w:lang w:val="sq-AL"/>
        </w:rPr>
        <w:t>do të matet nëpërmjet dy mënyrave të vlerësimit, atë të vlerësimit afatmesëm, që d</w:t>
      </w:r>
      <w:r w:rsidR="000C58F1" w:rsidRPr="0069474E">
        <w:rPr>
          <w:rFonts w:ascii="Garamond" w:hAnsi="Garamond"/>
          <w:sz w:val="24"/>
          <w:lang w:val="sq-AL"/>
        </w:rPr>
        <w:t>o të kryhet në përfundim të tre</w:t>
      </w:r>
      <w:r w:rsidRPr="0069474E">
        <w:rPr>
          <w:rFonts w:ascii="Garamond" w:hAnsi="Garamond"/>
          <w:sz w:val="24"/>
          <w:lang w:val="sq-AL"/>
        </w:rPr>
        <w:t xml:space="preserve">vjeçarit, në fund të vitit 2023,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63014C29" w14:textId="7C4196E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Bazuar në këtë vlerësim, do të hartohet Plani i Veprimit për vitet 2024</w:t>
      </w:r>
      <w:r w:rsidR="000C58F1" w:rsidRPr="0069474E">
        <w:rPr>
          <w:rFonts w:ascii="Garamond" w:hAnsi="Garamond"/>
          <w:sz w:val="24"/>
          <w:lang w:val="sq-AL"/>
        </w:rPr>
        <w:t xml:space="preserve"> – </w:t>
      </w:r>
      <w:r w:rsidRPr="0069474E">
        <w:rPr>
          <w:rFonts w:ascii="Garamond" w:hAnsi="Garamond"/>
          <w:sz w:val="24"/>
          <w:lang w:val="sq-AL"/>
        </w:rPr>
        <w:t>2025 për të arritur objektivat e vendosur</w:t>
      </w:r>
      <w:r w:rsidR="000C14A6">
        <w:rPr>
          <w:rFonts w:ascii="Garamond" w:hAnsi="Garamond"/>
          <w:sz w:val="24"/>
          <w:lang w:val="sq-AL"/>
        </w:rPr>
        <w:t>a</w:t>
      </w:r>
      <w:r w:rsidRPr="0069474E">
        <w:rPr>
          <w:rFonts w:ascii="Garamond" w:hAnsi="Garamond"/>
          <w:sz w:val="24"/>
          <w:lang w:val="sq-AL"/>
        </w:rPr>
        <w:t xml:space="preserve"> në strategji. </w:t>
      </w:r>
    </w:p>
    <w:p w14:paraId="63014C2A" w14:textId="54085CA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të sigurisë në komunitet. Po në këtë kuadër do të shërbejnë edhe raportet e vlerësimit të impaktit</w:t>
      </w:r>
      <w:r w:rsidR="000C58F1" w:rsidRPr="0069474E">
        <w:rPr>
          <w:rFonts w:ascii="Garamond" w:hAnsi="Garamond"/>
          <w:sz w:val="24"/>
          <w:lang w:val="sq-AL"/>
        </w:rPr>
        <w:t>,</w:t>
      </w:r>
      <w:r w:rsidRPr="0069474E">
        <w:rPr>
          <w:rFonts w:ascii="Garamond" w:hAnsi="Garamond"/>
          <w:sz w:val="24"/>
          <w:lang w:val="sq-AL"/>
        </w:rPr>
        <w:t xml:space="preserve"> si dhe raporte e studime të kryera nga shoqëria civile dhe donatorët.</w:t>
      </w:r>
    </w:p>
    <w:p w14:paraId="63014C2B"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Monitorimi i brendshëm do të vlerësojë progresin e bërë duke u mbështetur tek ecuria e indikatorëve:</w:t>
      </w:r>
    </w:p>
    <w:p w14:paraId="63014C2C"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Si indikatorë të brendshëm do të jenë indikatorët e parashikuar sipas objektivave specifikë. </w:t>
      </w:r>
    </w:p>
    <w:p w14:paraId="63014C2D" w14:textId="77777777"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Si indikatorë të jashtëm do të jenë:</w:t>
      </w:r>
      <w:r w:rsidRPr="0069474E">
        <w:rPr>
          <w:rFonts w:ascii="Garamond" w:hAnsi="Garamond"/>
          <w:sz w:val="24"/>
          <w:lang w:val="sq-AL"/>
        </w:rPr>
        <w:tab/>
      </w:r>
    </w:p>
    <w:p w14:paraId="63014C2E"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vlerësimet e publikut, të qytetarëve dhe të bizneseve të ndryshme nëpërmjet matjes së perceptimit të publikut duke përdorur pyetësorë, intervista dhe organizuar forume të hapura;</w:t>
      </w:r>
    </w:p>
    <w:p w14:paraId="63014C2F" w14:textId="77777777" w:rsidR="00E652E7" w:rsidRPr="0069474E" w:rsidRDefault="005D6541" w:rsidP="005C5552">
      <w:pPr>
        <w:spacing w:after="0" w:line="240" w:lineRule="auto"/>
        <w:rPr>
          <w:rFonts w:ascii="Garamond" w:hAnsi="Garamond"/>
          <w:sz w:val="24"/>
          <w:lang w:val="sq-AL"/>
        </w:rPr>
      </w:pPr>
      <w:r w:rsidRPr="0069474E">
        <w:rPr>
          <w:rFonts w:ascii="Garamond" w:hAnsi="Garamond"/>
          <w:sz w:val="24"/>
          <w:lang w:val="sq-AL"/>
        </w:rPr>
        <w:t xml:space="preserve">- </w:t>
      </w:r>
      <w:r w:rsidR="00E652E7" w:rsidRPr="0069474E">
        <w:rPr>
          <w:rFonts w:ascii="Garamond" w:hAnsi="Garamond"/>
          <w:sz w:val="24"/>
          <w:lang w:val="sq-AL"/>
        </w:rPr>
        <w:t>vlerësimet e institucioneve ndërkombëtare, në raporte periodike apo buletine;</w:t>
      </w:r>
      <w:r w:rsidR="00E652E7" w:rsidRPr="0069474E">
        <w:rPr>
          <w:rFonts w:ascii="Garamond" w:hAnsi="Garamond"/>
          <w:sz w:val="24"/>
          <w:lang w:val="sq-AL"/>
        </w:rPr>
        <w:br/>
        <w:t>vlerësimet e vendeve të rajonit për treguesit e minimizimit të krimit të terrorizmit në Shqipëri.</w:t>
      </w:r>
    </w:p>
    <w:p w14:paraId="63014C30" w14:textId="378A566B"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Qeveria do të marrë në analizë punën e institucioneve të përmendura në këtë strategji</w:t>
      </w:r>
      <w:r w:rsidR="00C15A6F">
        <w:rPr>
          <w:rFonts w:ascii="Garamond" w:hAnsi="Garamond"/>
          <w:sz w:val="24"/>
          <w:lang w:val="sq-AL"/>
        </w:rPr>
        <w:t>,</w:t>
      </w:r>
      <w:r w:rsidRPr="0069474E">
        <w:rPr>
          <w:rFonts w:ascii="Garamond" w:hAnsi="Garamond"/>
          <w:sz w:val="24"/>
          <w:lang w:val="sq-AL"/>
        </w:rPr>
        <w:t xml:space="preserve"> në drejtim të luftës kundër krimit të terrorizmit çdo vit, si dhe do të bëjë publike arritjet pas çdo fazë të implementimit të objektivave e planeve të veprimit, si dhe </w:t>
      </w:r>
      <w:r w:rsidR="00C15A6F">
        <w:rPr>
          <w:rFonts w:ascii="Garamond" w:hAnsi="Garamond"/>
          <w:sz w:val="24"/>
          <w:lang w:val="sq-AL"/>
        </w:rPr>
        <w:t>t</w:t>
      </w:r>
      <w:r w:rsidR="00C15A6F" w:rsidRPr="0069474E">
        <w:rPr>
          <w:rFonts w:ascii="Garamond" w:hAnsi="Garamond"/>
          <w:sz w:val="24"/>
          <w:lang w:val="sq-AL"/>
        </w:rPr>
        <w:t xml:space="preserve">ë </w:t>
      </w:r>
      <w:r w:rsidRPr="0069474E">
        <w:rPr>
          <w:rFonts w:ascii="Garamond" w:hAnsi="Garamond"/>
          <w:sz w:val="24"/>
          <w:lang w:val="sq-AL"/>
        </w:rPr>
        <w:t>pasqyrojë arritjet kundër krimit të terrorizmit.</w:t>
      </w:r>
    </w:p>
    <w:p w14:paraId="63014C32" w14:textId="6CD8BACC" w:rsidR="00E652E7" w:rsidRPr="0069474E" w:rsidRDefault="00E652E7" w:rsidP="000C58F1">
      <w:pPr>
        <w:spacing w:after="0" w:line="240" w:lineRule="auto"/>
        <w:rPr>
          <w:rFonts w:ascii="Garamond" w:hAnsi="Garamond"/>
          <w:sz w:val="24"/>
          <w:lang w:val="sq-AL"/>
        </w:rPr>
      </w:pPr>
      <w:bookmarkStart w:id="58" w:name="_bookmark16"/>
      <w:bookmarkEnd w:id="58"/>
      <w:r w:rsidRPr="0069474E">
        <w:rPr>
          <w:rFonts w:ascii="Garamond" w:hAnsi="Garamond"/>
          <w:sz w:val="24"/>
          <w:lang w:val="sq-AL"/>
        </w:rPr>
        <w:t>PJESA V: PLANI I VEP</w:t>
      </w:r>
      <w:r w:rsidR="000C58F1" w:rsidRPr="0069474E">
        <w:rPr>
          <w:rFonts w:ascii="Garamond" w:hAnsi="Garamond"/>
          <w:sz w:val="24"/>
          <w:lang w:val="sq-AL"/>
        </w:rPr>
        <w:t xml:space="preserve">RIMIT DHE BURIMET FINANCIARE PËR </w:t>
      </w:r>
      <w:r w:rsidRPr="0069474E">
        <w:rPr>
          <w:rFonts w:ascii="Garamond" w:hAnsi="Garamond"/>
          <w:sz w:val="24"/>
          <w:lang w:val="sq-AL"/>
        </w:rPr>
        <w:t>ZBATIM</w:t>
      </w:r>
    </w:p>
    <w:p w14:paraId="63014C33" w14:textId="4D2609E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Efektet financiare përllogariten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Luftës Kundër Terrorizmit 2021</w:t>
      </w:r>
      <w:r w:rsidR="000C58F1" w:rsidRPr="0069474E">
        <w:rPr>
          <w:rFonts w:ascii="Garamond" w:hAnsi="Garamond"/>
          <w:sz w:val="24"/>
          <w:lang w:val="sq-AL"/>
        </w:rPr>
        <w:t xml:space="preserve"> – </w:t>
      </w:r>
      <w:r w:rsidRPr="0069474E">
        <w:rPr>
          <w:rFonts w:ascii="Garamond" w:hAnsi="Garamond"/>
          <w:sz w:val="24"/>
          <w:lang w:val="sq-AL"/>
        </w:rPr>
        <w:t>2025 dhe Planit të Veprimit 2021</w:t>
      </w:r>
      <w:r w:rsidR="000C58F1" w:rsidRPr="0069474E">
        <w:rPr>
          <w:rFonts w:ascii="Garamond" w:hAnsi="Garamond"/>
          <w:sz w:val="24"/>
          <w:lang w:val="sq-AL"/>
        </w:rPr>
        <w:t xml:space="preserve"> – </w:t>
      </w:r>
      <w:r w:rsidRPr="0069474E">
        <w:rPr>
          <w:rFonts w:ascii="Garamond" w:hAnsi="Garamond"/>
          <w:sz w:val="24"/>
          <w:lang w:val="sq-AL"/>
        </w:rPr>
        <w:t>2023, në mënyrë të detajuar.</w:t>
      </w:r>
    </w:p>
    <w:p w14:paraId="63014C34" w14:textId="0D4F05E5"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Ky kapitull përshkruan shpërndarjen në vija të përgjithshme të burimeve financiare që financojnë produktet e Strategjisë Ndërsektoriale të Luftës Kundër Terrorizmit 2021</w:t>
      </w:r>
      <w:r w:rsidR="000C58F1" w:rsidRPr="0069474E">
        <w:rPr>
          <w:rFonts w:ascii="Garamond" w:hAnsi="Garamond"/>
          <w:sz w:val="24"/>
          <w:lang w:val="sq-AL"/>
        </w:rPr>
        <w:t xml:space="preserve"> – </w:t>
      </w:r>
      <w:r w:rsidRPr="0069474E">
        <w:rPr>
          <w:rFonts w:ascii="Garamond" w:hAnsi="Garamond"/>
          <w:sz w:val="24"/>
          <w:lang w:val="sq-AL"/>
        </w:rPr>
        <w:t>2025. 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Sigurisë në Komunitet 2021</w:t>
      </w:r>
      <w:r w:rsidR="00B51A40">
        <w:rPr>
          <w:rFonts w:ascii="Garamond" w:hAnsi="Garamond"/>
          <w:sz w:val="24"/>
          <w:lang w:val="sq-AL"/>
        </w:rPr>
        <w:t xml:space="preserve"> – </w:t>
      </w:r>
      <w:r w:rsidRPr="0069474E">
        <w:rPr>
          <w:rFonts w:ascii="Garamond" w:hAnsi="Garamond"/>
          <w:sz w:val="24"/>
          <w:lang w:val="sq-AL"/>
        </w:rPr>
        <w:t>2026 dhe Planit të Veprimit 2021</w:t>
      </w:r>
      <w:r w:rsidR="00B51A40">
        <w:rPr>
          <w:rFonts w:ascii="Garamond" w:hAnsi="Garamond"/>
          <w:sz w:val="24"/>
          <w:lang w:val="sq-AL"/>
        </w:rPr>
        <w:t xml:space="preserve"> – </w:t>
      </w:r>
      <w:r w:rsidRPr="0069474E">
        <w:rPr>
          <w:rFonts w:ascii="Garamond" w:hAnsi="Garamond"/>
          <w:sz w:val="24"/>
          <w:lang w:val="sq-AL"/>
        </w:rPr>
        <w:t>2023, në mënyrë të detajuar.</w:t>
      </w:r>
    </w:p>
    <w:p w14:paraId="63014C35" w14:textId="29AC58E0"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Procesi i kostimit është bazuar në konsultimin e </w:t>
      </w:r>
      <w:r w:rsidR="000C58F1" w:rsidRPr="0069474E">
        <w:rPr>
          <w:rFonts w:ascii="Garamond" w:hAnsi="Garamond"/>
          <w:sz w:val="24"/>
          <w:lang w:val="sq-AL"/>
        </w:rPr>
        <w:t>dokumenteve</w:t>
      </w:r>
      <w:r w:rsidRPr="0069474E">
        <w:rPr>
          <w:rFonts w:ascii="Garamond" w:hAnsi="Garamond"/>
          <w:sz w:val="24"/>
          <w:lang w:val="sq-AL"/>
        </w:rPr>
        <w:t xml:space="preserve"> kombëtare, përfshirë këtu Programin Buxhetor Afatmesëm 2021</w:t>
      </w:r>
      <w:r w:rsidR="00B51A40">
        <w:rPr>
          <w:rFonts w:ascii="Garamond" w:hAnsi="Garamond"/>
          <w:sz w:val="24"/>
          <w:lang w:val="sq-AL"/>
        </w:rPr>
        <w:t xml:space="preserve"> – </w:t>
      </w:r>
      <w:r w:rsidRPr="0069474E">
        <w:rPr>
          <w:rFonts w:ascii="Garamond" w:hAnsi="Garamond"/>
          <w:sz w:val="24"/>
          <w:lang w:val="sq-AL"/>
        </w:rPr>
        <w:t>2023, si dhe konsultimet me institucionet e përfshira. Plani i Veprimit 2021</w:t>
      </w:r>
      <w:r w:rsidR="00B51A40">
        <w:rPr>
          <w:rFonts w:ascii="Garamond" w:hAnsi="Garamond"/>
          <w:sz w:val="24"/>
          <w:lang w:val="sq-AL"/>
        </w:rPr>
        <w:t xml:space="preserve"> – </w:t>
      </w:r>
      <w:r w:rsidRPr="0069474E">
        <w:rPr>
          <w:rFonts w:ascii="Garamond" w:hAnsi="Garamond"/>
          <w:sz w:val="24"/>
          <w:lang w:val="sq-AL"/>
        </w:rPr>
        <w:t>2023 është shoqëruar me një kostim analitik të secilës masë në përmbushje të objektivave specifikë.</w:t>
      </w:r>
    </w:p>
    <w:p w14:paraId="63014C36" w14:textId="5CB6290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Kostoja e përgjithshme</w:t>
      </w:r>
      <w:r w:rsidR="00C15A6F">
        <w:rPr>
          <w:rFonts w:ascii="Garamond" w:hAnsi="Garamond"/>
          <w:sz w:val="24"/>
          <w:lang w:val="sq-AL"/>
        </w:rPr>
        <w:t>,</w:t>
      </w:r>
      <w:r w:rsidRPr="0069474E">
        <w:rPr>
          <w:rFonts w:ascii="Garamond" w:hAnsi="Garamond"/>
          <w:sz w:val="24"/>
          <w:lang w:val="sq-AL"/>
        </w:rPr>
        <w:t xml:space="preserve"> e përllogaritur për zbatimin e kësaj strategjie dhe Planit të Veprimit</w:t>
      </w:r>
      <w:r w:rsidR="00C15A6F">
        <w:rPr>
          <w:rFonts w:ascii="Garamond" w:hAnsi="Garamond"/>
          <w:sz w:val="24"/>
          <w:lang w:val="sq-AL"/>
        </w:rPr>
        <w:t>,</w:t>
      </w:r>
      <w:r w:rsidRPr="0069474E">
        <w:rPr>
          <w:rFonts w:ascii="Garamond" w:hAnsi="Garamond"/>
          <w:sz w:val="24"/>
          <w:lang w:val="sq-AL"/>
        </w:rPr>
        <w:t xml:space="preserve"> është 3,885,644,600 lek</w:t>
      </w:r>
      <w:r w:rsidR="00C15A6F">
        <w:rPr>
          <w:rFonts w:ascii="Garamond" w:hAnsi="Garamond"/>
          <w:sz w:val="24"/>
          <w:lang w:val="sq-AL"/>
        </w:rPr>
        <w:t>ë</w:t>
      </w:r>
      <w:r w:rsidRPr="0069474E">
        <w:rPr>
          <w:rFonts w:ascii="Garamond" w:hAnsi="Garamond"/>
          <w:sz w:val="24"/>
          <w:lang w:val="sq-AL"/>
        </w:rPr>
        <w:t>, ose 31,085,157 euro. Kursi mesatar për referencë është përllogaritur me 125 lek</w:t>
      </w:r>
      <w:r w:rsidR="007431A2">
        <w:rPr>
          <w:rFonts w:ascii="Garamond" w:hAnsi="Garamond"/>
          <w:sz w:val="24"/>
          <w:lang w:val="sq-AL"/>
        </w:rPr>
        <w:t>ë</w:t>
      </w:r>
      <w:r w:rsidRPr="0069474E">
        <w:rPr>
          <w:rFonts w:ascii="Garamond" w:hAnsi="Garamond"/>
          <w:sz w:val="24"/>
          <w:lang w:val="sq-AL"/>
        </w:rPr>
        <w:t xml:space="preserve"> për 1 euro.</w:t>
      </w:r>
    </w:p>
    <w:p w14:paraId="63014C37" w14:textId="51EE9E02"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 xml:space="preserve">Qëllimi i </w:t>
      </w:r>
      <w:r w:rsidR="00C15A6F">
        <w:rPr>
          <w:rFonts w:ascii="Garamond" w:hAnsi="Garamond"/>
          <w:sz w:val="24"/>
          <w:lang w:val="sq-AL"/>
        </w:rPr>
        <w:t>p</w:t>
      </w:r>
      <w:r w:rsidRPr="0069474E">
        <w:rPr>
          <w:rFonts w:ascii="Garamond" w:hAnsi="Garamond"/>
          <w:sz w:val="24"/>
          <w:lang w:val="sq-AL"/>
        </w:rPr>
        <w:t>olitikës 6, pritet të ketë në terma financiare peshën më të madhe në zbatimin e planit, përafërsisht në masën 26 %. Ndërsa qëllimi i politikës 2 dhe qëllimi i politikës 5 zënë përafërsisht përkatësisht 20 % dhe 18% në totalin e buxhetit të Planit të Veprimit.</w:t>
      </w:r>
    </w:p>
    <w:p w14:paraId="63014C38" w14:textId="289DA3EA" w:rsidR="00E652E7" w:rsidRPr="0069474E" w:rsidRDefault="00E652E7" w:rsidP="005C5552">
      <w:pPr>
        <w:spacing w:after="0" w:line="240" w:lineRule="auto"/>
        <w:rPr>
          <w:rFonts w:ascii="Garamond" w:hAnsi="Garamond"/>
          <w:sz w:val="24"/>
          <w:lang w:val="sq-AL"/>
        </w:rPr>
      </w:pPr>
      <w:r w:rsidRPr="0069474E">
        <w:rPr>
          <w:rFonts w:ascii="Garamond" w:hAnsi="Garamond"/>
          <w:sz w:val="24"/>
          <w:lang w:val="sq-AL"/>
        </w:rPr>
        <w:t>Financimi i planit të veprimit të strategjisë do të realizohet vetëm nga buxheti i shtetit dhe për periudhën 2021</w:t>
      </w:r>
      <w:r w:rsidR="000C58F1" w:rsidRPr="0069474E">
        <w:rPr>
          <w:rFonts w:ascii="Garamond" w:hAnsi="Garamond"/>
          <w:sz w:val="24"/>
          <w:lang w:val="sq-AL"/>
        </w:rPr>
        <w:t xml:space="preserve"> – </w:t>
      </w:r>
      <w:r w:rsidRPr="0069474E">
        <w:rPr>
          <w:rFonts w:ascii="Garamond" w:hAnsi="Garamond"/>
          <w:sz w:val="24"/>
          <w:lang w:val="sq-AL"/>
        </w:rPr>
        <w:t>2023, buxheti i shtetit pritet të financojë zbatimin e planit përafërsisht në masën 100% të financimit të nevojshëm. Strategjia nuk shoqërohet me hendek financiar pasi kostot janë të përfshira brenda tavaneve buxhetore të parashikuara në PBA 2021</w:t>
      </w:r>
      <w:r w:rsidR="000C58F1" w:rsidRPr="0069474E">
        <w:rPr>
          <w:rFonts w:ascii="Garamond" w:hAnsi="Garamond"/>
          <w:sz w:val="24"/>
          <w:lang w:val="sq-AL"/>
        </w:rPr>
        <w:t xml:space="preserve"> – </w:t>
      </w:r>
      <w:r w:rsidRPr="0069474E">
        <w:rPr>
          <w:rFonts w:ascii="Garamond" w:hAnsi="Garamond"/>
          <w:sz w:val="24"/>
          <w:lang w:val="sq-AL"/>
        </w:rPr>
        <w:t>2023.</w:t>
      </w:r>
      <w:r w:rsidR="00CC6A3C" w:rsidRPr="0069474E">
        <w:rPr>
          <w:rFonts w:ascii="Garamond" w:hAnsi="Garamond"/>
          <w:sz w:val="24"/>
          <w:lang w:val="sq-AL"/>
        </w:rPr>
        <w:t xml:space="preserve"> </w:t>
      </w:r>
      <w:r w:rsidR="00C15A6F" w:rsidRPr="0069474E">
        <w:rPr>
          <w:rFonts w:ascii="Garamond" w:hAnsi="Garamond"/>
          <w:sz w:val="24"/>
          <w:lang w:val="sq-AL"/>
        </w:rPr>
        <w:t>K</w:t>
      </w:r>
      <w:r w:rsidR="00CC6A3C" w:rsidRPr="0069474E">
        <w:rPr>
          <w:rFonts w:ascii="Garamond" w:hAnsi="Garamond"/>
          <w:sz w:val="24"/>
          <w:lang w:val="sq-AL"/>
        </w:rPr>
        <w:t xml:space="preserve">ostoja </w:t>
      </w:r>
      <w:r w:rsidRPr="0069474E">
        <w:rPr>
          <w:rFonts w:ascii="Garamond" w:hAnsi="Garamond"/>
          <w:sz w:val="24"/>
          <w:lang w:val="sq-AL"/>
        </w:rPr>
        <w:t>financiare pas vitit 2023, prej 1,212,944,200 lekë</w:t>
      </w:r>
      <w:r w:rsidR="00C15A6F">
        <w:rPr>
          <w:rFonts w:ascii="Garamond" w:hAnsi="Garamond"/>
          <w:sz w:val="24"/>
          <w:lang w:val="sq-AL"/>
        </w:rPr>
        <w:t>,</w:t>
      </w:r>
      <w:r w:rsidRPr="0069474E">
        <w:rPr>
          <w:rFonts w:ascii="Garamond" w:hAnsi="Garamond"/>
          <w:sz w:val="24"/>
          <w:lang w:val="sq-AL"/>
        </w:rPr>
        <w:t xml:space="preserve"> pritet të financohet nga PBA 2022</w:t>
      </w:r>
      <w:r w:rsidR="000C58F1" w:rsidRPr="0069474E">
        <w:rPr>
          <w:rFonts w:ascii="Garamond" w:hAnsi="Garamond"/>
          <w:sz w:val="24"/>
          <w:lang w:val="sq-AL"/>
        </w:rPr>
        <w:t xml:space="preserve"> – </w:t>
      </w:r>
      <w:r w:rsidRPr="0069474E">
        <w:rPr>
          <w:rFonts w:ascii="Garamond" w:hAnsi="Garamond"/>
          <w:sz w:val="24"/>
          <w:lang w:val="sq-AL"/>
        </w:rPr>
        <w:t>2024 e në vazhdim.</w:t>
      </w:r>
    </w:p>
    <w:p w14:paraId="63014C49" w14:textId="58C8CFF3" w:rsidR="009B2454" w:rsidRPr="0069474E" w:rsidRDefault="00E652E7" w:rsidP="000C58F1">
      <w:pPr>
        <w:spacing w:after="0" w:line="240" w:lineRule="auto"/>
        <w:rPr>
          <w:rFonts w:ascii="Garamond" w:hAnsi="Garamond"/>
          <w:sz w:val="24"/>
          <w:lang w:val="sq-AL"/>
        </w:rPr>
      </w:pPr>
      <w:r w:rsidRPr="0069474E">
        <w:rPr>
          <w:rFonts w:ascii="Garamond" w:hAnsi="Garamond"/>
          <w:sz w:val="24"/>
          <w:lang w:val="sq-AL"/>
        </w:rPr>
        <w:t xml:space="preserve">Kostoja e përgjithshme e përllogaritur për zbatimin e kësaj </w:t>
      </w:r>
      <w:r w:rsidR="00C15A6F" w:rsidRPr="0069474E">
        <w:rPr>
          <w:rFonts w:ascii="Garamond" w:hAnsi="Garamond"/>
          <w:sz w:val="24"/>
          <w:lang w:val="sq-AL"/>
        </w:rPr>
        <w:t>S</w:t>
      </w:r>
      <w:r w:rsidRPr="0069474E">
        <w:rPr>
          <w:rFonts w:ascii="Garamond" w:hAnsi="Garamond"/>
          <w:sz w:val="24"/>
          <w:lang w:val="sq-AL"/>
        </w:rPr>
        <w:t>trategjie dhe Planit të Veprimit dhe natyra ekonomike e kostov</w:t>
      </w:r>
      <w:r w:rsidR="000C58F1" w:rsidRPr="0069474E">
        <w:rPr>
          <w:rFonts w:ascii="Garamond" w:hAnsi="Garamond"/>
          <w:sz w:val="24"/>
          <w:lang w:val="sq-AL"/>
        </w:rPr>
        <w:t xml:space="preserve">e të Planit të </w:t>
      </w:r>
      <w:r w:rsidR="00C15A6F" w:rsidRPr="0069474E">
        <w:rPr>
          <w:rFonts w:ascii="Garamond" w:hAnsi="Garamond"/>
          <w:sz w:val="24"/>
          <w:lang w:val="sq-AL"/>
        </w:rPr>
        <w:t>V</w:t>
      </w:r>
      <w:r w:rsidR="000C58F1" w:rsidRPr="0069474E">
        <w:rPr>
          <w:rFonts w:ascii="Garamond" w:hAnsi="Garamond"/>
          <w:sz w:val="24"/>
          <w:lang w:val="sq-AL"/>
        </w:rPr>
        <w:t xml:space="preserve">eprimit është: </w:t>
      </w:r>
    </w:p>
    <w:p w14:paraId="6E24C914" w14:textId="77777777" w:rsidR="000C58F1" w:rsidRPr="0069474E" w:rsidRDefault="000C58F1" w:rsidP="005C5552">
      <w:pPr>
        <w:spacing w:after="0" w:line="240" w:lineRule="auto"/>
        <w:rPr>
          <w:rFonts w:ascii="Garamond" w:hAnsi="Garamond"/>
          <w:i/>
          <w:sz w:val="20"/>
          <w:szCs w:val="20"/>
          <w:lang w:val="sq-AL"/>
        </w:rPr>
      </w:pPr>
    </w:p>
    <w:p w14:paraId="1442E97F" w14:textId="77777777" w:rsidR="000C58F1" w:rsidRPr="0069474E" w:rsidRDefault="000C58F1" w:rsidP="005C5552">
      <w:pPr>
        <w:spacing w:after="0" w:line="240" w:lineRule="auto"/>
        <w:rPr>
          <w:rFonts w:ascii="Garamond" w:hAnsi="Garamond"/>
          <w:i/>
          <w:sz w:val="20"/>
          <w:szCs w:val="20"/>
          <w:lang w:val="sq-AL"/>
        </w:rPr>
      </w:pPr>
    </w:p>
    <w:p w14:paraId="66046FE5" w14:textId="77777777" w:rsidR="000C58F1" w:rsidRPr="0069474E" w:rsidRDefault="000C58F1" w:rsidP="005C5552">
      <w:pPr>
        <w:spacing w:after="0" w:line="240" w:lineRule="auto"/>
        <w:rPr>
          <w:rFonts w:ascii="Garamond" w:hAnsi="Garamond"/>
          <w:i/>
          <w:sz w:val="20"/>
          <w:szCs w:val="20"/>
          <w:lang w:val="sq-AL"/>
        </w:rPr>
      </w:pPr>
    </w:p>
    <w:p w14:paraId="53459E53" w14:textId="77777777" w:rsidR="000C58F1" w:rsidRPr="0069474E" w:rsidRDefault="000C58F1" w:rsidP="005C5552">
      <w:pPr>
        <w:spacing w:after="0" w:line="240" w:lineRule="auto"/>
        <w:rPr>
          <w:rFonts w:ascii="Garamond" w:hAnsi="Garamond"/>
          <w:i/>
          <w:sz w:val="20"/>
          <w:szCs w:val="20"/>
          <w:lang w:val="sq-AL"/>
        </w:rPr>
      </w:pPr>
    </w:p>
    <w:p w14:paraId="30D7B2D7" w14:textId="77777777" w:rsidR="000C58F1" w:rsidRPr="0069474E" w:rsidRDefault="000C58F1" w:rsidP="005C5552">
      <w:pPr>
        <w:spacing w:after="0" w:line="240" w:lineRule="auto"/>
        <w:rPr>
          <w:rFonts w:ascii="Garamond" w:hAnsi="Garamond"/>
          <w:i/>
          <w:sz w:val="20"/>
          <w:szCs w:val="20"/>
          <w:lang w:val="sq-AL"/>
        </w:rPr>
      </w:pPr>
    </w:p>
    <w:p w14:paraId="5DF4B008" w14:textId="77777777" w:rsidR="000C58F1" w:rsidRPr="0069474E" w:rsidRDefault="000C58F1" w:rsidP="005C5552">
      <w:pPr>
        <w:spacing w:after="0" w:line="240" w:lineRule="auto"/>
        <w:rPr>
          <w:rFonts w:ascii="Garamond" w:hAnsi="Garamond"/>
          <w:i/>
          <w:sz w:val="20"/>
          <w:szCs w:val="20"/>
          <w:lang w:val="sq-AL"/>
        </w:rPr>
      </w:pPr>
    </w:p>
    <w:p w14:paraId="0F11F927" w14:textId="77777777" w:rsidR="000C58F1" w:rsidRPr="0069474E" w:rsidRDefault="000C58F1" w:rsidP="005C5552">
      <w:pPr>
        <w:spacing w:after="0" w:line="240" w:lineRule="auto"/>
        <w:rPr>
          <w:rFonts w:ascii="Garamond" w:hAnsi="Garamond"/>
          <w:i/>
          <w:sz w:val="20"/>
          <w:szCs w:val="20"/>
          <w:lang w:val="sq-AL"/>
        </w:rPr>
      </w:pPr>
    </w:p>
    <w:p w14:paraId="3F900344" w14:textId="77777777" w:rsidR="000C58F1" w:rsidRPr="0069474E" w:rsidRDefault="000C58F1" w:rsidP="005C5552">
      <w:pPr>
        <w:spacing w:after="0" w:line="240" w:lineRule="auto"/>
        <w:rPr>
          <w:rFonts w:ascii="Garamond" w:hAnsi="Garamond"/>
          <w:i/>
          <w:sz w:val="20"/>
          <w:szCs w:val="20"/>
          <w:lang w:val="sq-AL"/>
        </w:rPr>
      </w:pPr>
    </w:p>
    <w:p w14:paraId="12DA2717" w14:textId="77777777" w:rsidR="000C58F1" w:rsidRPr="0069474E" w:rsidRDefault="000C58F1" w:rsidP="005C5552">
      <w:pPr>
        <w:spacing w:after="0" w:line="240" w:lineRule="auto"/>
        <w:rPr>
          <w:rFonts w:ascii="Garamond" w:hAnsi="Garamond"/>
          <w:i/>
          <w:sz w:val="20"/>
          <w:szCs w:val="20"/>
          <w:lang w:val="sq-AL"/>
        </w:rPr>
      </w:pPr>
    </w:p>
    <w:p w14:paraId="561A5999" w14:textId="77777777" w:rsidR="000C58F1" w:rsidRPr="0069474E" w:rsidRDefault="000C58F1" w:rsidP="005C5552">
      <w:pPr>
        <w:spacing w:after="0" w:line="240" w:lineRule="auto"/>
        <w:rPr>
          <w:rFonts w:ascii="Garamond" w:hAnsi="Garamond"/>
          <w:i/>
          <w:sz w:val="20"/>
          <w:szCs w:val="20"/>
          <w:lang w:val="sq-AL"/>
        </w:rPr>
      </w:pPr>
    </w:p>
    <w:p w14:paraId="4BEC1DEB" w14:textId="77777777" w:rsidR="000C58F1" w:rsidRPr="0069474E" w:rsidRDefault="000C58F1" w:rsidP="005C5552">
      <w:pPr>
        <w:spacing w:after="0" w:line="240" w:lineRule="auto"/>
        <w:rPr>
          <w:rFonts w:ascii="Garamond" w:hAnsi="Garamond"/>
          <w:i/>
          <w:sz w:val="20"/>
          <w:szCs w:val="20"/>
          <w:lang w:val="sq-AL"/>
        </w:rPr>
      </w:pPr>
    </w:p>
    <w:p w14:paraId="3C44AA52" w14:textId="77777777" w:rsidR="000C58F1" w:rsidRPr="0069474E" w:rsidRDefault="000C58F1" w:rsidP="005C5552">
      <w:pPr>
        <w:spacing w:after="0" w:line="240" w:lineRule="auto"/>
        <w:rPr>
          <w:rFonts w:ascii="Garamond" w:hAnsi="Garamond"/>
          <w:i/>
          <w:sz w:val="20"/>
          <w:szCs w:val="20"/>
          <w:lang w:val="sq-AL"/>
        </w:rPr>
      </w:pPr>
    </w:p>
    <w:p w14:paraId="3146DF7C" w14:textId="77777777" w:rsidR="000C58F1" w:rsidRPr="0069474E" w:rsidRDefault="000C58F1" w:rsidP="005C5552">
      <w:pPr>
        <w:spacing w:after="0" w:line="240" w:lineRule="auto"/>
        <w:rPr>
          <w:rFonts w:ascii="Garamond" w:hAnsi="Garamond"/>
          <w:i/>
          <w:sz w:val="20"/>
          <w:szCs w:val="20"/>
          <w:lang w:val="sq-AL"/>
        </w:rPr>
      </w:pPr>
    </w:p>
    <w:p w14:paraId="06F86DC5" w14:textId="77777777" w:rsidR="000C58F1" w:rsidRPr="0069474E" w:rsidRDefault="000C58F1" w:rsidP="005C5552">
      <w:pPr>
        <w:spacing w:after="0" w:line="240" w:lineRule="auto"/>
        <w:rPr>
          <w:rFonts w:ascii="Garamond" w:hAnsi="Garamond"/>
          <w:i/>
          <w:sz w:val="20"/>
          <w:szCs w:val="20"/>
          <w:lang w:val="sq-AL"/>
        </w:rPr>
      </w:pPr>
    </w:p>
    <w:p w14:paraId="0397CA41" w14:textId="77777777" w:rsidR="000C58F1" w:rsidRPr="0069474E" w:rsidRDefault="000C58F1" w:rsidP="005C5552">
      <w:pPr>
        <w:spacing w:after="0" w:line="240" w:lineRule="auto"/>
        <w:rPr>
          <w:rFonts w:ascii="Garamond" w:hAnsi="Garamond"/>
          <w:i/>
          <w:sz w:val="20"/>
          <w:szCs w:val="20"/>
          <w:lang w:val="sq-AL"/>
        </w:rPr>
      </w:pPr>
    </w:p>
    <w:p w14:paraId="7136CF1D" w14:textId="77777777" w:rsidR="000C58F1" w:rsidRPr="0069474E" w:rsidRDefault="000C58F1" w:rsidP="005C5552">
      <w:pPr>
        <w:spacing w:after="0" w:line="240" w:lineRule="auto"/>
        <w:rPr>
          <w:rFonts w:ascii="Garamond" w:hAnsi="Garamond"/>
          <w:i/>
          <w:sz w:val="20"/>
          <w:szCs w:val="20"/>
          <w:lang w:val="sq-AL"/>
        </w:rPr>
      </w:pPr>
    </w:p>
    <w:p w14:paraId="5EB491E1" w14:textId="77777777" w:rsidR="000C58F1" w:rsidRPr="0069474E" w:rsidRDefault="000C58F1" w:rsidP="005C5552">
      <w:pPr>
        <w:spacing w:after="0" w:line="240" w:lineRule="auto"/>
        <w:rPr>
          <w:rFonts w:ascii="Garamond" w:hAnsi="Garamond"/>
          <w:i/>
          <w:sz w:val="20"/>
          <w:szCs w:val="20"/>
          <w:lang w:val="sq-AL"/>
        </w:rPr>
      </w:pPr>
    </w:p>
    <w:p w14:paraId="504D58CD" w14:textId="77777777" w:rsidR="000C58F1" w:rsidRPr="0069474E" w:rsidRDefault="000C58F1" w:rsidP="005C5552">
      <w:pPr>
        <w:spacing w:after="0" w:line="240" w:lineRule="auto"/>
        <w:rPr>
          <w:rFonts w:ascii="Garamond" w:hAnsi="Garamond"/>
          <w:i/>
          <w:sz w:val="20"/>
          <w:szCs w:val="20"/>
          <w:lang w:val="sq-AL"/>
        </w:rPr>
      </w:pPr>
    </w:p>
    <w:p w14:paraId="4254982C" w14:textId="77777777" w:rsidR="000C58F1" w:rsidRPr="0069474E" w:rsidRDefault="000C58F1" w:rsidP="005C5552">
      <w:pPr>
        <w:spacing w:after="0" w:line="240" w:lineRule="auto"/>
        <w:rPr>
          <w:rFonts w:ascii="Garamond" w:hAnsi="Garamond"/>
          <w:i/>
          <w:sz w:val="20"/>
          <w:szCs w:val="20"/>
          <w:lang w:val="sq-AL"/>
        </w:rPr>
      </w:pPr>
    </w:p>
    <w:p w14:paraId="425EB8CF" w14:textId="77777777" w:rsidR="000C58F1" w:rsidRPr="0069474E" w:rsidRDefault="000C58F1" w:rsidP="005C5552">
      <w:pPr>
        <w:spacing w:after="0" w:line="240" w:lineRule="auto"/>
        <w:rPr>
          <w:rFonts w:ascii="Garamond" w:hAnsi="Garamond"/>
          <w:i/>
          <w:sz w:val="20"/>
          <w:szCs w:val="20"/>
          <w:lang w:val="sq-AL"/>
        </w:rPr>
      </w:pPr>
    </w:p>
    <w:p w14:paraId="46E4BB75" w14:textId="77777777" w:rsidR="000C58F1" w:rsidRPr="0069474E" w:rsidRDefault="000C58F1" w:rsidP="005C5552">
      <w:pPr>
        <w:spacing w:after="0" w:line="240" w:lineRule="auto"/>
        <w:rPr>
          <w:rFonts w:ascii="Garamond" w:hAnsi="Garamond"/>
          <w:i/>
          <w:sz w:val="20"/>
          <w:szCs w:val="20"/>
          <w:lang w:val="sq-AL"/>
        </w:rPr>
      </w:pPr>
    </w:p>
    <w:p w14:paraId="4FF864AC" w14:textId="77777777" w:rsidR="000C58F1" w:rsidRPr="0069474E" w:rsidRDefault="000C58F1" w:rsidP="005C5552">
      <w:pPr>
        <w:spacing w:after="0" w:line="240" w:lineRule="auto"/>
        <w:rPr>
          <w:rFonts w:ascii="Garamond" w:hAnsi="Garamond"/>
          <w:i/>
          <w:sz w:val="20"/>
          <w:szCs w:val="20"/>
          <w:lang w:val="sq-AL"/>
        </w:rPr>
      </w:pPr>
    </w:p>
    <w:p w14:paraId="073B0D47" w14:textId="77777777" w:rsidR="000C58F1" w:rsidRPr="0069474E" w:rsidRDefault="000C58F1" w:rsidP="005C5552">
      <w:pPr>
        <w:spacing w:after="0" w:line="240" w:lineRule="auto"/>
        <w:rPr>
          <w:rFonts w:ascii="Garamond" w:hAnsi="Garamond"/>
          <w:i/>
          <w:sz w:val="20"/>
          <w:szCs w:val="20"/>
          <w:lang w:val="sq-AL"/>
        </w:rPr>
      </w:pPr>
    </w:p>
    <w:p w14:paraId="7F791AC1" w14:textId="77777777" w:rsidR="000C58F1" w:rsidRPr="0069474E" w:rsidRDefault="000C58F1" w:rsidP="005C5552">
      <w:pPr>
        <w:spacing w:after="0" w:line="240" w:lineRule="auto"/>
        <w:rPr>
          <w:rFonts w:ascii="Garamond" w:hAnsi="Garamond"/>
          <w:i/>
          <w:sz w:val="20"/>
          <w:szCs w:val="20"/>
          <w:lang w:val="sq-AL"/>
        </w:rPr>
      </w:pPr>
    </w:p>
    <w:p w14:paraId="640466A1" w14:textId="77777777" w:rsidR="000C58F1" w:rsidRPr="0069474E" w:rsidRDefault="000C58F1" w:rsidP="005C5552">
      <w:pPr>
        <w:spacing w:after="0" w:line="240" w:lineRule="auto"/>
        <w:rPr>
          <w:rFonts w:ascii="Garamond" w:hAnsi="Garamond"/>
          <w:i/>
          <w:sz w:val="20"/>
          <w:szCs w:val="20"/>
          <w:lang w:val="sq-AL"/>
        </w:rPr>
      </w:pPr>
    </w:p>
    <w:p w14:paraId="17E22CE5" w14:textId="77777777" w:rsidR="000C58F1" w:rsidRPr="0069474E" w:rsidRDefault="000C58F1" w:rsidP="005C5552">
      <w:pPr>
        <w:spacing w:after="0" w:line="240" w:lineRule="auto"/>
        <w:rPr>
          <w:rFonts w:ascii="Garamond" w:hAnsi="Garamond"/>
          <w:i/>
          <w:sz w:val="20"/>
          <w:szCs w:val="20"/>
          <w:lang w:val="sq-AL"/>
        </w:rPr>
      </w:pPr>
    </w:p>
    <w:p w14:paraId="5AE11113" w14:textId="77777777" w:rsidR="000C58F1" w:rsidRPr="0069474E" w:rsidRDefault="000C58F1" w:rsidP="005C5552">
      <w:pPr>
        <w:spacing w:after="0" w:line="240" w:lineRule="auto"/>
        <w:rPr>
          <w:rFonts w:ascii="Garamond" w:hAnsi="Garamond"/>
          <w:i/>
          <w:sz w:val="20"/>
          <w:szCs w:val="20"/>
          <w:lang w:val="sq-AL"/>
        </w:rPr>
      </w:pPr>
    </w:p>
    <w:p w14:paraId="0758F579" w14:textId="77777777" w:rsidR="000C58F1" w:rsidRPr="0069474E" w:rsidRDefault="000C58F1" w:rsidP="005C5552">
      <w:pPr>
        <w:spacing w:after="0" w:line="240" w:lineRule="auto"/>
        <w:rPr>
          <w:rFonts w:ascii="Garamond" w:hAnsi="Garamond"/>
          <w:i/>
          <w:sz w:val="20"/>
          <w:szCs w:val="20"/>
          <w:lang w:val="sq-AL"/>
        </w:rPr>
      </w:pPr>
    </w:p>
    <w:p w14:paraId="7ACDE830" w14:textId="77777777" w:rsidR="000C58F1" w:rsidRPr="0069474E" w:rsidRDefault="000C58F1" w:rsidP="005C5552">
      <w:pPr>
        <w:spacing w:after="0" w:line="240" w:lineRule="auto"/>
        <w:rPr>
          <w:rFonts w:ascii="Garamond" w:hAnsi="Garamond"/>
          <w:i/>
          <w:sz w:val="20"/>
          <w:szCs w:val="20"/>
          <w:lang w:val="sq-AL"/>
        </w:rPr>
      </w:pPr>
    </w:p>
    <w:p w14:paraId="48517358" w14:textId="77777777" w:rsidR="000C58F1" w:rsidRPr="0069474E" w:rsidRDefault="000C58F1" w:rsidP="005C5552">
      <w:pPr>
        <w:spacing w:after="0" w:line="240" w:lineRule="auto"/>
        <w:rPr>
          <w:rFonts w:ascii="Garamond" w:hAnsi="Garamond"/>
          <w:i/>
          <w:sz w:val="20"/>
          <w:szCs w:val="20"/>
          <w:lang w:val="sq-AL"/>
        </w:rPr>
      </w:pPr>
    </w:p>
    <w:p w14:paraId="77C2E52F" w14:textId="77777777" w:rsidR="000C58F1" w:rsidRPr="0069474E" w:rsidRDefault="000C58F1" w:rsidP="005C5552">
      <w:pPr>
        <w:spacing w:after="0" w:line="240" w:lineRule="auto"/>
        <w:rPr>
          <w:rFonts w:ascii="Garamond" w:hAnsi="Garamond"/>
          <w:i/>
          <w:sz w:val="20"/>
          <w:szCs w:val="20"/>
          <w:lang w:val="sq-AL"/>
        </w:rPr>
      </w:pPr>
    </w:p>
    <w:p w14:paraId="0ADF43B3" w14:textId="77777777" w:rsidR="000C58F1" w:rsidRPr="0069474E" w:rsidRDefault="000C58F1" w:rsidP="005C5552">
      <w:pPr>
        <w:spacing w:after="0" w:line="240" w:lineRule="auto"/>
        <w:rPr>
          <w:rFonts w:ascii="Garamond" w:hAnsi="Garamond"/>
          <w:i/>
          <w:sz w:val="20"/>
          <w:szCs w:val="20"/>
          <w:lang w:val="sq-AL"/>
        </w:rPr>
      </w:pPr>
    </w:p>
    <w:p w14:paraId="3234D4D0" w14:textId="77777777" w:rsidR="000C58F1" w:rsidRPr="0069474E" w:rsidRDefault="000C58F1" w:rsidP="005C5552">
      <w:pPr>
        <w:spacing w:after="0" w:line="240" w:lineRule="auto"/>
        <w:rPr>
          <w:rFonts w:ascii="Garamond" w:hAnsi="Garamond"/>
          <w:i/>
          <w:sz w:val="20"/>
          <w:szCs w:val="20"/>
          <w:lang w:val="sq-AL"/>
        </w:rPr>
      </w:pPr>
    </w:p>
    <w:p w14:paraId="2FD4FE8A" w14:textId="77777777" w:rsidR="000C58F1" w:rsidRPr="0069474E" w:rsidRDefault="000C58F1" w:rsidP="005C5552">
      <w:pPr>
        <w:spacing w:after="0" w:line="240" w:lineRule="auto"/>
        <w:rPr>
          <w:rFonts w:ascii="Garamond" w:hAnsi="Garamond"/>
          <w:i/>
          <w:sz w:val="20"/>
          <w:szCs w:val="20"/>
          <w:lang w:val="sq-AL"/>
        </w:rPr>
      </w:pPr>
    </w:p>
    <w:p w14:paraId="1935B8D8" w14:textId="77777777" w:rsidR="000C58F1" w:rsidRPr="0069474E" w:rsidRDefault="000C58F1" w:rsidP="005C5552">
      <w:pPr>
        <w:spacing w:after="0" w:line="240" w:lineRule="auto"/>
        <w:rPr>
          <w:rFonts w:ascii="Garamond" w:hAnsi="Garamond"/>
          <w:i/>
          <w:sz w:val="20"/>
          <w:szCs w:val="20"/>
          <w:lang w:val="sq-AL"/>
        </w:rPr>
      </w:pPr>
    </w:p>
    <w:p w14:paraId="3D00FF99" w14:textId="77777777" w:rsidR="000C58F1" w:rsidRPr="0069474E" w:rsidRDefault="000C58F1" w:rsidP="005C5552">
      <w:pPr>
        <w:spacing w:after="0" w:line="240" w:lineRule="auto"/>
        <w:rPr>
          <w:rFonts w:ascii="Garamond" w:hAnsi="Garamond"/>
          <w:i/>
          <w:sz w:val="20"/>
          <w:szCs w:val="20"/>
          <w:lang w:val="sq-AL"/>
        </w:rPr>
      </w:pPr>
    </w:p>
    <w:p w14:paraId="6A5A7535" w14:textId="77777777" w:rsidR="000C58F1" w:rsidRPr="0069474E" w:rsidRDefault="000C58F1" w:rsidP="005C5552">
      <w:pPr>
        <w:spacing w:after="0" w:line="240" w:lineRule="auto"/>
        <w:rPr>
          <w:rFonts w:ascii="Garamond" w:hAnsi="Garamond"/>
          <w:i/>
          <w:sz w:val="20"/>
          <w:szCs w:val="20"/>
          <w:lang w:val="sq-AL"/>
        </w:rPr>
      </w:pPr>
    </w:p>
    <w:p w14:paraId="2B4F7049" w14:textId="77777777" w:rsidR="000C58F1" w:rsidRPr="0069474E" w:rsidRDefault="000C58F1" w:rsidP="005C5552">
      <w:pPr>
        <w:spacing w:after="0" w:line="240" w:lineRule="auto"/>
        <w:rPr>
          <w:rFonts w:ascii="Garamond" w:hAnsi="Garamond"/>
          <w:i/>
          <w:sz w:val="20"/>
          <w:szCs w:val="20"/>
          <w:lang w:val="sq-AL"/>
        </w:rPr>
      </w:pPr>
    </w:p>
    <w:p w14:paraId="219367EE" w14:textId="77777777" w:rsidR="000C58F1" w:rsidRPr="0069474E" w:rsidRDefault="000C58F1" w:rsidP="005C5552">
      <w:pPr>
        <w:spacing w:after="0" w:line="240" w:lineRule="auto"/>
        <w:rPr>
          <w:rFonts w:ascii="Garamond" w:hAnsi="Garamond"/>
          <w:i/>
          <w:sz w:val="20"/>
          <w:szCs w:val="20"/>
          <w:lang w:val="sq-AL"/>
        </w:rPr>
      </w:pPr>
    </w:p>
    <w:p w14:paraId="2F06CCE9" w14:textId="77777777" w:rsidR="000C58F1" w:rsidRPr="0069474E" w:rsidRDefault="000C58F1" w:rsidP="005C5552">
      <w:pPr>
        <w:spacing w:after="0" w:line="240" w:lineRule="auto"/>
        <w:rPr>
          <w:rFonts w:ascii="Garamond" w:hAnsi="Garamond"/>
          <w:i/>
          <w:sz w:val="20"/>
          <w:szCs w:val="20"/>
          <w:lang w:val="sq-AL"/>
        </w:rPr>
      </w:pPr>
    </w:p>
    <w:p w14:paraId="32EFCA02" w14:textId="77777777" w:rsidR="000C58F1" w:rsidRPr="0069474E" w:rsidRDefault="000C58F1" w:rsidP="005C5552">
      <w:pPr>
        <w:spacing w:after="0" w:line="240" w:lineRule="auto"/>
        <w:rPr>
          <w:rFonts w:ascii="Garamond" w:hAnsi="Garamond"/>
          <w:i/>
          <w:sz w:val="20"/>
          <w:szCs w:val="20"/>
          <w:lang w:val="sq-AL"/>
        </w:rPr>
      </w:pPr>
    </w:p>
    <w:p w14:paraId="34256D84" w14:textId="77777777" w:rsidR="000C58F1" w:rsidRPr="0069474E" w:rsidRDefault="000C58F1" w:rsidP="005C5552">
      <w:pPr>
        <w:spacing w:after="0" w:line="240" w:lineRule="auto"/>
        <w:rPr>
          <w:rFonts w:ascii="Garamond" w:hAnsi="Garamond"/>
          <w:i/>
          <w:sz w:val="20"/>
          <w:szCs w:val="20"/>
          <w:lang w:val="sq-AL"/>
        </w:rPr>
      </w:pPr>
    </w:p>
    <w:p w14:paraId="1AE74309" w14:textId="77777777" w:rsidR="000C58F1" w:rsidRPr="0069474E" w:rsidRDefault="000C58F1" w:rsidP="005C5552">
      <w:pPr>
        <w:spacing w:after="0" w:line="240" w:lineRule="auto"/>
        <w:rPr>
          <w:rFonts w:ascii="Garamond" w:hAnsi="Garamond"/>
          <w:i/>
          <w:sz w:val="20"/>
          <w:szCs w:val="20"/>
          <w:lang w:val="sq-AL"/>
        </w:rPr>
      </w:pPr>
    </w:p>
    <w:p w14:paraId="35038131" w14:textId="77777777" w:rsidR="000C58F1" w:rsidRPr="0069474E" w:rsidRDefault="000C58F1" w:rsidP="005C5552">
      <w:pPr>
        <w:spacing w:after="0" w:line="240" w:lineRule="auto"/>
        <w:rPr>
          <w:rFonts w:ascii="Garamond" w:hAnsi="Garamond"/>
          <w:i/>
          <w:sz w:val="20"/>
          <w:szCs w:val="20"/>
          <w:lang w:val="sq-AL"/>
        </w:rPr>
      </w:pPr>
    </w:p>
    <w:p w14:paraId="6280153B" w14:textId="77777777" w:rsidR="000C58F1" w:rsidRPr="0069474E" w:rsidRDefault="000C58F1" w:rsidP="005C5552">
      <w:pPr>
        <w:spacing w:after="0" w:line="240" w:lineRule="auto"/>
        <w:rPr>
          <w:rFonts w:ascii="Garamond" w:hAnsi="Garamond"/>
          <w:i/>
          <w:sz w:val="20"/>
          <w:szCs w:val="20"/>
          <w:lang w:val="sq-AL"/>
        </w:rPr>
      </w:pPr>
    </w:p>
    <w:p w14:paraId="66BB6FDE" w14:textId="77777777" w:rsidR="000C58F1" w:rsidRPr="0069474E" w:rsidRDefault="000C58F1" w:rsidP="005C5552">
      <w:pPr>
        <w:spacing w:after="0" w:line="240" w:lineRule="auto"/>
        <w:rPr>
          <w:rFonts w:ascii="Garamond" w:hAnsi="Garamond"/>
          <w:i/>
          <w:sz w:val="20"/>
          <w:szCs w:val="20"/>
          <w:lang w:val="sq-AL"/>
        </w:rPr>
      </w:pPr>
    </w:p>
    <w:p w14:paraId="3FBF8605" w14:textId="77777777" w:rsidR="000C58F1" w:rsidRPr="0069474E" w:rsidRDefault="000C58F1" w:rsidP="005C5552">
      <w:pPr>
        <w:spacing w:after="0" w:line="240" w:lineRule="auto"/>
        <w:rPr>
          <w:rFonts w:ascii="Garamond" w:hAnsi="Garamond"/>
          <w:i/>
          <w:sz w:val="20"/>
          <w:szCs w:val="20"/>
          <w:lang w:val="sq-AL"/>
        </w:rPr>
      </w:pPr>
    </w:p>
    <w:p w14:paraId="381590A5" w14:textId="77777777" w:rsidR="000C58F1" w:rsidRPr="0069474E" w:rsidRDefault="000C58F1" w:rsidP="000C58F1">
      <w:pPr>
        <w:spacing w:after="0" w:line="240" w:lineRule="auto"/>
        <w:ind w:firstLine="0"/>
        <w:rPr>
          <w:rFonts w:ascii="Garamond" w:hAnsi="Garamond"/>
          <w:i/>
          <w:sz w:val="20"/>
          <w:szCs w:val="20"/>
          <w:lang w:val="sq-AL"/>
        </w:rPr>
      </w:pPr>
    </w:p>
    <w:p w14:paraId="63014C4B" w14:textId="3B71B1D0" w:rsidR="00E652E7" w:rsidRPr="00606F63" w:rsidRDefault="00E652E7" w:rsidP="00606F63">
      <w:pPr>
        <w:spacing w:after="0" w:line="240" w:lineRule="auto"/>
        <w:rPr>
          <w:rFonts w:ascii="Garamond" w:hAnsi="Garamond"/>
          <w:i/>
          <w:sz w:val="20"/>
          <w:szCs w:val="20"/>
          <w:lang w:val="sq-AL"/>
        </w:rPr>
      </w:pPr>
      <w:r w:rsidRPr="0069474E">
        <w:rPr>
          <w:rFonts w:ascii="Garamond" w:hAnsi="Garamond"/>
          <w:i/>
          <w:sz w:val="20"/>
          <w:szCs w:val="20"/>
          <w:lang w:val="sq-AL"/>
        </w:rPr>
        <w:t>Tabela 1:</w:t>
      </w:r>
      <w:r w:rsidR="000C58F1" w:rsidRPr="0069474E">
        <w:rPr>
          <w:rFonts w:ascii="Garamond" w:hAnsi="Garamond"/>
          <w:i/>
          <w:sz w:val="20"/>
          <w:szCs w:val="20"/>
          <w:lang w:val="sq-AL"/>
        </w:rPr>
        <w:t xml:space="preserve"> </w:t>
      </w:r>
      <w:r w:rsidR="00606F63">
        <w:rPr>
          <w:rFonts w:ascii="Garamond" w:hAnsi="Garamond"/>
          <w:i/>
          <w:sz w:val="20"/>
          <w:szCs w:val="20"/>
          <w:lang w:val="sq-AL"/>
        </w:rPr>
        <w:t xml:space="preserve">Nevoja për kapital </w:t>
      </w:r>
    </w:p>
    <w:p w14:paraId="63014C4C" w14:textId="77777777" w:rsidR="00E652E7" w:rsidRPr="0069474E" w:rsidRDefault="00E652E7" w:rsidP="005D6541">
      <w:pPr>
        <w:spacing w:after="0" w:line="240" w:lineRule="auto"/>
        <w:ind w:firstLine="0"/>
        <w:jc w:val="center"/>
        <w:rPr>
          <w:rFonts w:ascii="Garamond" w:hAnsi="Garamond"/>
          <w:sz w:val="24"/>
          <w:lang w:val="sq-AL"/>
        </w:rPr>
      </w:pPr>
      <w:r w:rsidRPr="0069474E">
        <w:rPr>
          <w:rFonts w:ascii="Garamond" w:hAnsi="Garamond"/>
          <w:noProof/>
          <w:sz w:val="24"/>
        </w:rPr>
        <w:drawing>
          <wp:inline distT="0" distB="0" distL="0" distR="0" wp14:anchorId="63016FD8" wp14:editId="63016FD9">
            <wp:extent cx="6229350" cy="762558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34555" cy="7631956"/>
                    </a:xfrm>
                    <a:prstGeom prst="rect">
                      <a:avLst/>
                    </a:prstGeom>
                    <a:noFill/>
                    <a:ln>
                      <a:noFill/>
                    </a:ln>
                  </pic:spPr>
                </pic:pic>
              </a:graphicData>
            </a:graphic>
          </wp:inline>
        </w:drawing>
      </w:r>
    </w:p>
    <w:p w14:paraId="63014C4D" w14:textId="77777777" w:rsidR="00E652E7" w:rsidRPr="0069474E" w:rsidRDefault="00E652E7" w:rsidP="005C5552">
      <w:pPr>
        <w:spacing w:after="0" w:line="240" w:lineRule="auto"/>
        <w:rPr>
          <w:rFonts w:ascii="Garamond" w:hAnsi="Garamond"/>
          <w:sz w:val="24"/>
          <w:lang w:val="sq-AL"/>
        </w:rPr>
      </w:pPr>
    </w:p>
    <w:p w14:paraId="63014C4E" w14:textId="77777777" w:rsidR="00E652E7" w:rsidRPr="0069474E" w:rsidRDefault="00E652E7" w:rsidP="005C5552">
      <w:pPr>
        <w:spacing w:after="0" w:line="240" w:lineRule="auto"/>
        <w:rPr>
          <w:rFonts w:ascii="Garamond" w:hAnsi="Garamond"/>
          <w:sz w:val="24"/>
          <w:lang w:val="sq-AL"/>
        </w:rPr>
      </w:pPr>
    </w:p>
    <w:p w14:paraId="63014C4F" w14:textId="77777777" w:rsidR="00E652E7" w:rsidRPr="0069474E" w:rsidRDefault="00E652E7" w:rsidP="005C5552">
      <w:pPr>
        <w:spacing w:after="0" w:line="240" w:lineRule="auto"/>
        <w:rPr>
          <w:rFonts w:ascii="Garamond" w:hAnsi="Garamond"/>
          <w:sz w:val="24"/>
          <w:lang w:val="sq-AL"/>
        </w:rPr>
      </w:pPr>
    </w:p>
    <w:p w14:paraId="63014C50" w14:textId="77777777" w:rsidR="00E652E7" w:rsidRDefault="00E652E7" w:rsidP="005C5552">
      <w:pPr>
        <w:spacing w:after="0" w:line="240" w:lineRule="auto"/>
        <w:rPr>
          <w:rFonts w:ascii="Garamond" w:hAnsi="Garamond"/>
          <w:sz w:val="24"/>
          <w:lang w:val="sq-AL"/>
        </w:rPr>
      </w:pPr>
    </w:p>
    <w:p w14:paraId="13BF5567" w14:textId="77777777" w:rsidR="00606F63" w:rsidRPr="0069474E" w:rsidRDefault="00606F63" w:rsidP="005C5552">
      <w:pPr>
        <w:spacing w:after="0" w:line="240" w:lineRule="auto"/>
        <w:rPr>
          <w:rFonts w:ascii="Garamond" w:hAnsi="Garamond"/>
          <w:sz w:val="24"/>
          <w:lang w:val="sq-AL"/>
        </w:rPr>
      </w:pPr>
    </w:p>
    <w:p w14:paraId="63014C51" w14:textId="77777777" w:rsidR="005D6541" w:rsidRPr="0069474E" w:rsidRDefault="005D6541" w:rsidP="005C5552">
      <w:pPr>
        <w:spacing w:after="0" w:line="240" w:lineRule="auto"/>
        <w:rPr>
          <w:rFonts w:ascii="Garamond" w:hAnsi="Garamond"/>
          <w:sz w:val="24"/>
          <w:lang w:val="sq-AL"/>
        </w:rPr>
      </w:pPr>
    </w:p>
    <w:p w14:paraId="63014C52" w14:textId="740123E1" w:rsidR="00E652E7" w:rsidRPr="0069474E" w:rsidRDefault="00E652E7" w:rsidP="005C5552">
      <w:pPr>
        <w:spacing w:after="0" w:line="240" w:lineRule="auto"/>
        <w:rPr>
          <w:rFonts w:ascii="Garamond" w:hAnsi="Garamond"/>
          <w:i/>
          <w:sz w:val="20"/>
          <w:szCs w:val="20"/>
          <w:lang w:val="sq-AL"/>
        </w:rPr>
      </w:pPr>
      <w:r w:rsidRPr="0069474E">
        <w:rPr>
          <w:rFonts w:ascii="Garamond" w:hAnsi="Garamond"/>
          <w:i/>
          <w:sz w:val="20"/>
          <w:szCs w:val="20"/>
          <w:lang w:val="sq-AL"/>
        </w:rPr>
        <w:t>Figura 1</w:t>
      </w:r>
      <w:r w:rsidR="000C58F1" w:rsidRPr="0069474E">
        <w:rPr>
          <w:rFonts w:ascii="Garamond" w:hAnsi="Garamond"/>
          <w:i/>
          <w:sz w:val="20"/>
          <w:szCs w:val="20"/>
          <w:lang w:val="sq-AL"/>
        </w:rPr>
        <w:t>:</w:t>
      </w:r>
      <w:r w:rsidR="00CC6A3C" w:rsidRPr="0069474E">
        <w:rPr>
          <w:rFonts w:ascii="Garamond" w:hAnsi="Garamond"/>
          <w:i/>
          <w:sz w:val="20"/>
          <w:szCs w:val="20"/>
          <w:lang w:val="sq-AL"/>
        </w:rPr>
        <w:t xml:space="preserve"> kostoja </w:t>
      </w:r>
      <w:r w:rsidRPr="0069474E">
        <w:rPr>
          <w:rFonts w:ascii="Garamond" w:hAnsi="Garamond"/>
          <w:i/>
          <w:sz w:val="20"/>
          <w:szCs w:val="20"/>
          <w:lang w:val="sq-AL"/>
        </w:rPr>
        <w:t>e Planit të Veprimit dhe ndarja e shpenzimeve</w:t>
      </w:r>
    </w:p>
    <w:p w14:paraId="63014C53" w14:textId="77777777" w:rsidR="00E652E7" w:rsidRPr="0069474E" w:rsidRDefault="00E652E7" w:rsidP="005C5552">
      <w:pPr>
        <w:spacing w:after="0" w:line="240" w:lineRule="auto"/>
        <w:rPr>
          <w:rFonts w:ascii="Garamond" w:hAnsi="Garamond"/>
          <w:i/>
          <w:sz w:val="20"/>
          <w:szCs w:val="20"/>
          <w:lang w:val="sq-AL"/>
        </w:rPr>
      </w:pPr>
    </w:p>
    <w:p w14:paraId="63014C54" w14:textId="77777777" w:rsidR="00E652E7" w:rsidRPr="0069474E" w:rsidRDefault="00E652E7" w:rsidP="005D6541">
      <w:pPr>
        <w:spacing w:after="0" w:line="240" w:lineRule="auto"/>
        <w:ind w:firstLine="0"/>
        <w:jc w:val="center"/>
        <w:rPr>
          <w:rFonts w:ascii="Garamond" w:hAnsi="Garamond"/>
          <w:sz w:val="24"/>
          <w:lang w:val="sq-AL"/>
        </w:rPr>
      </w:pPr>
      <w:r w:rsidRPr="0069474E">
        <w:rPr>
          <w:rFonts w:ascii="Garamond" w:hAnsi="Garamond"/>
          <w:noProof/>
          <w:sz w:val="24"/>
        </w:rPr>
        <w:drawing>
          <wp:inline distT="0" distB="0" distL="0" distR="0" wp14:anchorId="63016FDA" wp14:editId="63016FDB">
            <wp:extent cx="5510254" cy="4190338"/>
            <wp:effectExtent l="0" t="0" r="14605" b="20320"/>
            <wp:docPr id="53" name="Chart 5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3014C55" w14:textId="77777777" w:rsidR="00E652E7" w:rsidRPr="0069474E" w:rsidRDefault="00E652E7" w:rsidP="005C5552">
      <w:pPr>
        <w:spacing w:after="0" w:line="240" w:lineRule="auto"/>
        <w:rPr>
          <w:rFonts w:ascii="Garamond" w:hAnsi="Garamond"/>
          <w:sz w:val="24"/>
          <w:lang w:val="sq-AL"/>
        </w:rPr>
      </w:pPr>
    </w:p>
    <w:p w14:paraId="63014C56" w14:textId="77777777" w:rsidR="00E652E7" w:rsidRPr="0069474E" w:rsidRDefault="00E652E7" w:rsidP="005C5552">
      <w:pPr>
        <w:spacing w:after="0" w:line="240" w:lineRule="auto"/>
        <w:rPr>
          <w:rFonts w:ascii="Garamond" w:hAnsi="Garamond"/>
          <w:i/>
          <w:sz w:val="20"/>
          <w:szCs w:val="20"/>
          <w:lang w:val="sq-AL"/>
        </w:rPr>
      </w:pPr>
      <w:r w:rsidRPr="0069474E">
        <w:rPr>
          <w:rFonts w:ascii="Garamond" w:hAnsi="Garamond"/>
          <w:i/>
          <w:sz w:val="20"/>
          <w:szCs w:val="20"/>
          <w:lang w:val="sq-AL"/>
        </w:rPr>
        <w:t xml:space="preserve">Figura 2: Natyra ekonomike e kostove të Planit të Veprimit </w:t>
      </w:r>
    </w:p>
    <w:p w14:paraId="63014C57" w14:textId="77777777" w:rsidR="00E652E7" w:rsidRPr="0069474E" w:rsidRDefault="00E652E7" w:rsidP="005C5552">
      <w:pPr>
        <w:spacing w:after="0" w:line="240" w:lineRule="auto"/>
        <w:rPr>
          <w:rFonts w:ascii="Garamond" w:hAnsi="Garamond"/>
          <w:sz w:val="24"/>
          <w:lang w:val="sq-AL"/>
        </w:rPr>
      </w:pPr>
    </w:p>
    <w:p w14:paraId="63014C58" w14:textId="77777777" w:rsidR="00E652E7" w:rsidRPr="0069474E" w:rsidRDefault="00E652E7" w:rsidP="00053F94">
      <w:pPr>
        <w:spacing w:after="0" w:line="240" w:lineRule="auto"/>
        <w:jc w:val="center"/>
        <w:rPr>
          <w:rFonts w:ascii="Garamond" w:hAnsi="Garamond"/>
          <w:sz w:val="24"/>
          <w:lang w:val="sq-AL"/>
        </w:rPr>
      </w:pPr>
      <w:r w:rsidRPr="0069474E">
        <w:rPr>
          <w:rFonts w:ascii="Garamond" w:hAnsi="Garamond"/>
          <w:noProof/>
          <w:sz w:val="24"/>
        </w:rPr>
        <w:drawing>
          <wp:inline distT="0" distB="0" distL="0" distR="0" wp14:anchorId="63016FDC" wp14:editId="63016FDD">
            <wp:extent cx="5550011" cy="3101009"/>
            <wp:effectExtent l="0" t="0" r="12700" b="23495"/>
            <wp:docPr id="54" name="Chart 5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3014C59" w14:textId="77777777" w:rsidR="007F2FE3" w:rsidRPr="0069474E" w:rsidRDefault="007F2FE3" w:rsidP="005C5552">
      <w:pPr>
        <w:spacing w:after="0" w:line="240" w:lineRule="auto"/>
        <w:rPr>
          <w:rFonts w:ascii="Garamond" w:hAnsi="Garamond"/>
          <w:sz w:val="24"/>
          <w:lang w:val="sq-AL"/>
        </w:rPr>
      </w:pPr>
    </w:p>
    <w:p w14:paraId="63014C5A" w14:textId="77777777" w:rsidR="0066411B" w:rsidRPr="0069474E" w:rsidRDefault="0066411B" w:rsidP="005C5552">
      <w:pPr>
        <w:spacing w:after="0" w:line="240" w:lineRule="auto"/>
        <w:rPr>
          <w:rFonts w:ascii="Garamond" w:hAnsi="Garamond"/>
          <w:sz w:val="24"/>
          <w:lang w:val="sq-AL"/>
        </w:rPr>
      </w:pPr>
    </w:p>
    <w:p w14:paraId="63014C5B" w14:textId="77777777" w:rsidR="0066411B" w:rsidRPr="0069474E" w:rsidRDefault="0066411B" w:rsidP="005C5552">
      <w:pPr>
        <w:spacing w:after="0" w:line="240" w:lineRule="auto"/>
        <w:rPr>
          <w:rFonts w:ascii="Garamond" w:hAnsi="Garamond"/>
          <w:sz w:val="24"/>
          <w:lang w:val="sq-AL"/>
        </w:rPr>
      </w:pPr>
    </w:p>
    <w:p w14:paraId="63014C5C" w14:textId="77777777" w:rsidR="00976BA6" w:rsidRPr="0069474E" w:rsidRDefault="00976BA6" w:rsidP="005C5552">
      <w:pPr>
        <w:spacing w:after="0" w:line="240" w:lineRule="auto"/>
        <w:rPr>
          <w:rFonts w:ascii="Garamond" w:hAnsi="Garamond"/>
          <w:sz w:val="24"/>
          <w:lang w:val="sq-AL"/>
        </w:rPr>
        <w:sectPr w:rsidR="00976BA6" w:rsidRPr="0069474E" w:rsidSect="0066411B">
          <w:headerReference w:type="default" r:id="rId24"/>
          <w:footerReference w:type="default" r:id="rId25"/>
          <w:pgSz w:w="11900" w:h="16840" w:code="9"/>
          <w:pgMar w:top="1418" w:right="1418" w:bottom="1418" w:left="1418" w:header="1304" w:footer="1134" w:gutter="0"/>
          <w:cols w:space="0"/>
          <w:docGrid w:linePitch="360"/>
        </w:sectPr>
      </w:pPr>
    </w:p>
    <w:tbl>
      <w:tblPr>
        <w:tblW w:w="0" w:type="auto"/>
        <w:tblInd w:w="-252" w:type="dxa"/>
        <w:tblLook w:val="04A0" w:firstRow="1" w:lastRow="0" w:firstColumn="1" w:lastColumn="0" w:noHBand="0" w:noVBand="1"/>
      </w:tblPr>
      <w:tblGrid>
        <w:gridCol w:w="301"/>
        <w:gridCol w:w="696"/>
        <w:gridCol w:w="419"/>
        <w:gridCol w:w="460"/>
        <w:gridCol w:w="1057"/>
        <w:gridCol w:w="305"/>
        <w:gridCol w:w="344"/>
        <w:gridCol w:w="384"/>
        <w:gridCol w:w="368"/>
        <w:gridCol w:w="384"/>
        <w:gridCol w:w="384"/>
        <w:gridCol w:w="334"/>
        <w:gridCol w:w="384"/>
        <w:gridCol w:w="384"/>
        <w:gridCol w:w="334"/>
        <w:gridCol w:w="384"/>
        <w:gridCol w:w="384"/>
        <w:gridCol w:w="334"/>
        <w:gridCol w:w="384"/>
        <w:gridCol w:w="384"/>
        <w:gridCol w:w="334"/>
        <w:gridCol w:w="384"/>
        <w:gridCol w:w="409"/>
        <w:gridCol w:w="368"/>
        <w:gridCol w:w="409"/>
        <w:gridCol w:w="409"/>
        <w:gridCol w:w="368"/>
        <w:gridCol w:w="409"/>
        <w:gridCol w:w="330"/>
        <w:gridCol w:w="334"/>
        <w:gridCol w:w="455"/>
        <w:gridCol w:w="359"/>
        <w:gridCol w:w="409"/>
        <w:gridCol w:w="334"/>
        <w:gridCol w:w="409"/>
        <w:gridCol w:w="344"/>
      </w:tblGrid>
      <w:tr w:rsidR="00976BA6" w:rsidRPr="00025A25" w14:paraId="63014C5E" w14:textId="77777777" w:rsidTr="00F20C3B">
        <w:trPr>
          <w:trHeight w:val="102"/>
        </w:trPr>
        <w:tc>
          <w:tcPr>
            <w:tcW w:w="0" w:type="auto"/>
            <w:gridSpan w:val="36"/>
            <w:tcBorders>
              <w:top w:val="single" w:sz="8" w:space="0" w:color="auto"/>
              <w:left w:val="single" w:sz="8" w:space="0" w:color="auto"/>
              <w:bottom w:val="nil"/>
              <w:right w:val="single" w:sz="8" w:space="0" w:color="000000"/>
            </w:tcBorders>
            <w:shd w:val="clear" w:color="000000" w:fill="E2EFDA"/>
            <w:vAlign w:val="center"/>
            <w:hideMark/>
          </w:tcPr>
          <w:p w14:paraId="63014C5D" w14:textId="3216DF3A"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PLANI I VEPRIMIT</w:t>
            </w:r>
            <w:r w:rsidRPr="0069474E">
              <w:rPr>
                <w:rFonts w:ascii="Arial" w:hAnsi="Arial"/>
                <w:b/>
                <w:color w:val="000000"/>
                <w:sz w:val="6"/>
                <w:lang w:val="sq-AL"/>
              </w:rPr>
              <w:br/>
              <w:t>PËR ZBATIMIN E STRATEGJISË NDËRSEKTORIALE TË LUFTËS KUNDËR TERRORIZMIT 2021</w:t>
            </w:r>
            <w:r w:rsidR="000C58F1" w:rsidRPr="0069474E">
              <w:rPr>
                <w:rFonts w:ascii="Arial" w:hAnsi="Arial"/>
                <w:b/>
                <w:color w:val="000000"/>
                <w:sz w:val="6"/>
                <w:lang w:val="sq-AL"/>
              </w:rPr>
              <w:t xml:space="preserve"> – </w:t>
            </w:r>
            <w:r w:rsidRPr="0069474E">
              <w:rPr>
                <w:rFonts w:ascii="Arial" w:hAnsi="Arial"/>
                <w:b/>
                <w:color w:val="000000"/>
                <w:sz w:val="6"/>
                <w:lang w:val="sq-AL"/>
              </w:rPr>
              <w:t>2023</w:t>
            </w:r>
          </w:p>
        </w:tc>
      </w:tr>
      <w:tr w:rsidR="00976BA6" w:rsidRPr="0069474E" w14:paraId="63014C60" w14:textId="77777777" w:rsidTr="00F20C3B">
        <w:trPr>
          <w:trHeight w:val="102"/>
        </w:trPr>
        <w:tc>
          <w:tcPr>
            <w:tcW w:w="0" w:type="auto"/>
            <w:gridSpan w:val="36"/>
            <w:tcBorders>
              <w:top w:val="single" w:sz="8" w:space="0" w:color="auto"/>
              <w:left w:val="single" w:sz="8" w:space="0" w:color="auto"/>
              <w:bottom w:val="single" w:sz="8" w:space="0" w:color="auto"/>
              <w:right w:val="single" w:sz="8" w:space="0" w:color="000000"/>
            </w:tcBorders>
            <w:shd w:val="clear" w:color="000000" w:fill="F8CBAD"/>
            <w:vAlign w:val="center"/>
            <w:hideMark/>
          </w:tcPr>
          <w:p w14:paraId="63014C5F"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4C62" w14:textId="77777777" w:rsidTr="00F20C3B">
        <w:trPr>
          <w:trHeight w:val="102"/>
        </w:trPr>
        <w:tc>
          <w:tcPr>
            <w:tcW w:w="0" w:type="auto"/>
            <w:gridSpan w:val="36"/>
            <w:tcBorders>
              <w:top w:val="single" w:sz="8" w:space="0" w:color="auto"/>
              <w:left w:val="single" w:sz="8" w:space="0" w:color="auto"/>
              <w:bottom w:val="single" w:sz="8" w:space="0" w:color="auto"/>
              <w:right w:val="single" w:sz="8" w:space="0" w:color="000000"/>
            </w:tcBorders>
            <w:shd w:val="clear" w:color="000000" w:fill="FCE4D6"/>
            <w:vAlign w:val="center"/>
            <w:hideMark/>
          </w:tcPr>
          <w:p w14:paraId="63014C6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I.1 QASJA PARANDALUESE: PARANDALIMI I TERRORIZMIT DHE RADIKALIZIMIT QË ÇON NË TERRORIZËM PËRMES SINJALIZIMIT TË HERSHËM</w:t>
            </w:r>
          </w:p>
        </w:tc>
      </w:tr>
      <w:tr w:rsidR="00976BA6" w:rsidRPr="0069474E" w14:paraId="63014C64" w14:textId="77777777" w:rsidTr="00F20C3B">
        <w:trPr>
          <w:trHeight w:val="102"/>
        </w:trPr>
        <w:tc>
          <w:tcPr>
            <w:tcW w:w="0" w:type="auto"/>
            <w:gridSpan w:val="36"/>
            <w:tcBorders>
              <w:top w:val="single" w:sz="8" w:space="0" w:color="auto"/>
              <w:left w:val="single" w:sz="8" w:space="0" w:color="auto"/>
              <w:bottom w:val="nil"/>
              <w:right w:val="single" w:sz="8" w:space="0" w:color="000000"/>
            </w:tcBorders>
            <w:shd w:val="clear" w:color="000000" w:fill="E7E6E6"/>
            <w:vAlign w:val="center"/>
            <w:hideMark/>
          </w:tcPr>
          <w:p w14:paraId="63014C63" w14:textId="720331B5"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 xml:space="preserve">II. QËLLIMI I POLITIKËS 1: MBAJTJA E KËRCËNIMIT TERRORIST NË NIVEL </w:t>
            </w:r>
            <w:r w:rsidR="00A03946" w:rsidRPr="0069474E">
              <w:rPr>
                <w:rFonts w:ascii="Arial" w:hAnsi="Arial"/>
                <w:b/>
                <w:sz w:val="6"/>
                <w:lang w:val="sq-AL"/>
              </w:rPr>
              <w:t>“</w:t>
            </w:r>
            <w:r w:rsidRPr="0069474E">
              <w:rPr>
                <w:rFonts w:ascii="Arial" w:hAnsi="Arial"/>
                <w:b/>
                <w:sz w:val="6"/>
                <w:lang w:val="sq-AL"/>
              </w:rPr>
              <w:t>TË ULËT</w:t>
            </w:r>
            <w:r w:rsidR="00A03946" w:rsidRPr="0069474E">
              <w:rPr>
                <w:rFonts w:ascii="Arial" w:hAnsi="Arial"/>
                <w:b/>
                <w:sz w:val="6"/>
                <w:lang w:val="sq-AL"/>
              </w:rPr>
              <w:t>”</w:t>
            </w:r>
          </w:p>
        </w:tc>
      </w:tr>
      <w:tr w:rsidR="00976BA6" w:rsidRPr="0069474E" w14:paraId="63014C66" w14:textId="77777777" w:rsidTr="00F20C3B">
        <w:trPr>
          <w:trHeight w:val="102"/>
        </w:trPr>
        <w:tc>
          <w:tcPr>
            <w:tcW w:w="0" w:type="auto"/>
            <w:gridSpan w:val="36"/>
            <w:tcBorders>
              <w:top w:val="single" w:sz="8" w:space="0" w:color="auto"/>
              <w:left w:val="single" w:sz="8" w:space="0" w:color="auto"/>
              <w:bottom w:val="single" w:sz="8" w:space="0" w:color="auto"/>
              <w:right w:val="single" w:sz="8" w:space="0" w:color="000000"/>
            </w:tcBorders>
            <w:shd w:val="clear" w:color="000000" w:fill="FFFF00"/>
            <w:vAlign w:val="center"/>
            <w:hideMark/>
          </w:tcPr>
          <w:p w14:paraId="63014C65" w14:textId="468D6758"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w:t>
            </w:r>
            <w:r w:rsidR="002F1DCD" w:rsidRPr="0069474E">
              <w:rPr>
                <w:rFonts w:ascii="Arial" w:hAnsi="Arial"/>
                <w:b/>
                <w:sz w:val="6"/>
                <w:lang w:val="sq-AL"/>
              </w:rPr>
              <w:t xml:space="preserve"> </w:t>
            </w:r>
            <w:r w:rsidRPr="0069474E">
              <w:rPr>
                <w:rFonts w:ascii="Arial" w:hAnsi="Arial"/>
                <w:b/>
                <w:sz w:val="6"/>
                <w:lang w:val="sq-AL"/>
              </w:rPr>
              <w:t>Programi Buxhetor Policia e Shtetit, Kodi i Programit 03140; Programi Buxhetor: Mbështetja e Luftimit, Kodi i Programit:02150;</w:t>
            </w:r>
            <w:r w:rsidR="002F1DCD" w:rsidRPr="0069474E">
              <w:rPr>
                <w:rFonts w:ascii="Arial" w:hAnsi="Arial"/>
                <w:b/>
                <w:sz w:val="6"/>
                <w:lang w:val="sq-AL"/>
              </w:rPr>
              <w:t xml:space="preserve"> </w:t>
            </w:r>
            <w:r w:rsidRPr="0069474E">
              <w:rPr>
                <w:rFonts w:ascii="Arial" w:hAnsi="Arial"/>
                <w:b/>
                <w:sz w:val="6"/>
                <w:lang w:val="sq-AL"/>
              </w:rPr>
              <w:t>Programi buxhetor: Lufta kundër transaksioneve financiare jo-ligjore, Kodi i programit: 01160;</w:t>
            </w:r>
          </w:p>
        </w:tc>
      </w:tr>
      <w:tr w:rsidR="00976BA6" w:rsidRPr="0069474E" w14:paraId="63014C75" w14:textId="77777777" w:rsidTr="00F20C3B">
        <w:trPr>
          <w:trHeight w:val="102"/>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3014C6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nil"/>
              <w:bottom w:val="single" w:sz="8" w:space="0" w:color="000000"/>
              <w:right w:val="nil"/>
            </w:tcBorders>
            <w:shd w:val="clear" w:color="auto" w:fill="auto"/>
            <w:vAlign w:val="center"/>
            <w:hideMark/>
          </w:tcPr>
          <w:p w14:paraId="63014C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single" w:sz="8" w:space="0" w:color="auto"/>
              <w:bottom w:val="single" w:sz="8" w:space="0" w:color="auto"/>
              <w:right w:val="single" w:sz="4" w:space="0" w:color="auto"/>
            </w:tcBorders>
            <w:shd w:val="clear" w:color="auto" w:fill="auto"/>
            <w:vAlign w:val="center"/>
            <w:hideMark/>
          </w:tcPr>
          <w:p w14:paraId="63014C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63014C6A" w14:textId="1756CDE8" w:rsidR="00976BA6" w:rsidRPr="0069474E" w:rsidRDefault="000C58F1"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w:t>
            </w:r>
            <w:r w:rsidR="00976BA6" w:rsidRPr="0069474E">
              <w:rPr>
                <w:rFonts w:ascii="Arial" w:hAnsi="Arial"/>
                <w:b/>
                <w:color w:val="000000"/>
                <w:sz w:val="6"/>
                <w:lang w:val="sq-AL"/>
              </w:rPr>
              <w:t>gjëse</w:t>
            </w:r>
          </w:p>
        </w:tc>
        <w:tc>
          <w:tcPr>
            <w:tcW w:w="0" w:type="auto"/>
            <w:gridSpan w:val="2"/>
            <w:tcBorders>
              <w:top w:val="single" w:sz="8" w:space="0" w:color="auto"/>
              <w:left w:val="nil"/>
              <w:bottom w:val="single" w:sz="8" w:space="0" w:color="auto"/>
              <w:right w:val="single" w:sz="8" w:space="0" w:color="000000"/>
            </w:tcBorders>
            <w:shd w:val="clear" w:color="auto" w:fill="auto"/>
            <w:vAlign w:val="center"/>
            <w:hideMark/>
          </w:tcPr>
          <w:p w14:paraId="63014C6B" w14:textId="62C8B1B0"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i </w:t>
            </w:r>
            <w:r w:rsidR="000C58F1" w:rsidRPr="0069474E">
              <w:rPr>
                <w:rFonts w:ascii="Arial" w:hAnsi="Arial"/>
                <w:b/>
                <w:color w:val="000000"/>
                <w:sz w:val="6"/>
                <w:lang w:val="sq-AL"/>
              </w:rPr>
              <w:t>z</w:t>
            </w:r>
            <w:r w:rsidRPr="0069474E">
              <w:rPr>
                <w:rFonts w:ascii="Arial" w:hAnsi="Arial"/>
                <w:b/>
                <w:color w:val="000000"/>
                <w:sz w:val="6"/>
                <w:lang w:val="sq-AL"/>
              </w:rPr>
              <w:t xml:space="preserve">batimit </w:t>
            </w:r>
          </w:p>
        </w:tc>
        <w:tc>
          <w:tcPr>
            <w:tcW w:w="0" w:type="auto"/>
            <w:gridSpan w:val="3"/>
            <w:vMerge w:val="restart"/>
            <w:tcBorders>
              <w:top w:val="single" w:sz="8" w:space="0" w:color="auto"/>
              <w:left w:val="nil"/>
              <w:bottom w:val="single" w:sz="8" w:space="0" w:color="000000"/>
              <w:right w:val="single" w:sz="8" w:space="0" w:color="000000"/>
            </w:tcBorders>
            <w:shd w:val="clear" w:color="auto" w:fill="auto"/>
            <w:vAlign w:val="center"/>
            <w:hideMark/>
          </w:tcPr>
          <w:p w14:paraId="63014C6C" w14:textId="71F909FA"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C58F1" w:rsidRPr="0069474E">
              <w:rPr>
                <w:rFonts w:ascii="Arial" w:hAnsi="Arial"/>
                <w:b/>
                <w:color w:val="000000"/>
                <w:sz w:val="6"/>
                <w:lang w:val="sq-AL"/>
              </w:rPr>
              <w:t xml:space="preserve">ja indikative </w:t>
            </w:r>
            <w:r w:rsidR="00976BA6" w:rsidRPr="0069474E">
              <w:rPr>
                <w:rFonts w:ascii="Arial" w:hAnsi="Arial"/>
                <w:b/>
                <w:color w:val="000000"/>
                <w:sz w:val="6"/>
                <w:lang w:val="sq-AL"/>
              </w:rPr>
              <w:t>2021</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6D" w14:textId="7C76ACBE" w:rsidR="00976BA6" w:rsidRPr="0069474E" w:rsidRDefault="000C58F1"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2022</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6E" w14:textId="293BA7E0"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C58F1" w:rsidRPr="0069474E">
              <w:rPr>
                <w:rFonts w:ascii="Arial" w:hAnsi="Arial"/>
                <w:b/>
                <w:color w:val="000000"/>
                <w:sz w:val="6"/>
                <w:lang w:val="sq-AL"/>
              </w:rPr>
              <w:t xml:space="preserve">ja indikative </w:t>
            </w:r>
            <w:r w:rsidRPr="0069474E">
              <w:rPr>
                <w:rFonts w:ascii="Arial" w:hAnsi="Arial"/>
                <w:b/>
                <w:color w:val="000000"/>
                <w:sz w:val="6"/>
                <w:lang w:val="sq-AL"/>
              </w:rPr>
              <w:t>2023</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6F" w14:textId="145ACA9A" w:rsidR="00976BA6" w:rsidRPr="0069474E" w:rsidRDefault="000C58F1"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2024</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70" w14:textId="2A1CE9B8"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C58F1" w:rsidRPr="0069474E">
              <w:rPr>
                <w:rFonts w:ascii="Arial" w:hAnsi="Arial"/>
                <w:b/>
                <w:color w:val="000000"/>
                <w:sz w:val="6"/>
                <w:lang w:val="sq-AL"/>
              </w:rPr>
              <w:t xml:space="preserve">ja indikative </w:t>
            </w:r>
            <w:r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71" w14:textId="0C3AAF28"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C58F1" w:rsidRPr="0069474E">
              <w:rPr>
                <w:rFonts w:ascii="Arial" w:hAnsi="Arial"/>
                <w:b/>
                <w:color w:val="000000"/>
                <w:sz w:val="6"/>
                <w:lang w:val="sq-AL"/>
              </w:rPr>
              <w:t>ja</w:t>
            </w:r>
            <w:r w:rsidRPr="0069474E">
              <w:rPr>
                <w:rFonts w:ascii="Arial" w:hAnsi="Arial"/>
                <w:b/>
                <w:color w:val="000000"/>
                <w:sz w:val="6"/>
                <w:lang w:val="sq-AL"/>
              </w:rPr>
              <w:t xml:space="preserve"> indikative </w:t>
            </w:r>
            <w:r w:rsidR="000C58F1" w:rsidRPr="0069474E">
              <w:rPr>
                <w:rFonts w:ascii="Arial" w:hAnsi="Arial"/>
                <w:b/>
                <w:color w:val="000000"/>
                <w:sz w:val="6"/>
                <w:lang w:val="sq-AL"/>
              </w:rPr>
              <w:t>t</w:t>
            </w:r>
            <w:r w:rsidRPr="0069474E">
              <w:rPr>
                <w:rFonts w:ascii="Arial" w:hAnsi="Arial"/>
                <w:b/>
                <w:color w:val="000000"/>
                <w:sz w:val="6"/>
                <w:lang w:val="sq-AL"/>
              </w:rPr>
              <w:t>otale</w:t>
            </w:r>
          </w:p>
        </w:tc>
        <w:tc>
          <w:tcPr>
            <w:tcW w:w="0" w:type="auto"/>
            <w:gridSpan w:val="7"/>
            <w:tcBorders>
              <w:top w:val="single" w:sz="8" w:space="0" w:color="auto"/>
              <w:left w:val="nil"/>
              <w:bottom w:val="single" w:sz="8" w:space="0" w:color="auto"/>
              <w:right w:val="single" w:sz="8" w:space="0" w:color="000000"/>
            </w:tcBorders>
            <w:shd w:val="clear" w:color="auto" w:fill="auto"/>
            <w:vAlign w:val="center"/>
            <w:hideMark/>
          </w:tcPr>
          <w:p w14:paraId="63014C72" w14:textId="085DC224"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Burimi i </w:t>
            </w:r>
            <w:r w:rsidR="000C58F1" w:rsidRPr="0069474E">
              <w:rPr>
                <w:rFonts w:ascii="Arial" w:hAnsi="Arial"/>
                <w:b/>
                <w:color w:val="000000"/>
                <w:sz w:val="6"/>
                <w:lang w:val="sq-AL"/>
              </w:rPr>
              <w:t>f</w:t>
            </w:r>
            <w:r w:rsidRPr="0069474E">
              <w:rPr>
                <w:rFonts w:ascii="Arial" w:hAnsi="Arial"/>
                <w:b/>
                <w:color w:val="000000"/>
                <w:sz w:val="6"/>
                <w:lang w:val="sq-AL"/>
              </w:rPr>
              <w:t xml:space="preserve">inancimit </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4C73" w14:textId="4134D00C"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w:t>
            </w:r>
            <w:r w:rsidR="000C58F1" w:rsidRPr="0069474E">
              <w:rPr>
                <w:rFonts w:ascii="Arial" w:hAnsi="Arial"/>
                <w:b/>
                <w:color w:val="000000"/>
                <w:sz w:val="6"/>
                <w:lang w:val="sq-AL"/>
              </w:rPr>
              <w:t xml:space="preserve"> – </w:t>
            </w:r>
            <w:r w:rsidRPr="0069474E">
              <w:rPr>
                <w:rFonts w:ascii="Arial" w:hAnsi="Arial"/>
                <w:b/>
                <w:color w:val="000000"/>
                <w:sz w:val="6"/>
                <w:lang w:val="sq-AL"/>
              </w:rPr>
              <w:t>2025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3014C7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4C87" w14:textId="77777777" w:rsidTr="00F20C3B">
        <w:trPr>
          <w:trHeight w:val="102"/>
        </w:trPr>
        <w:tc>
          <w:tcPr>
            <w:tcW w:w="0" w:type="auto"/>
            <w:vMerge/>
            <w:tcBorders>
              <w:top w:val="nil"/>
              <w:left w:val="single" w:sz="8" w:space="0" w:color="auto"/>
              <w:bottom w:val="single" w:sz="8" w:space="0" w:color="000000"/>
              <w:right w:val="single" w:sz="8" w:space="0" w:color="auto"/>
            </w:tcBorders>
            <w:vAlign w:val="center"/>
            <w:hideMark/>
          </w:tcPr>
          <w:p w14:paraId="63014C76"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nil"/>
              <w:bottom w:val="single" w:sz="8" w:space="0" w:color="000000"/>
              <w:right w:val="nil"/>
            </w:tcBorders>
            <w:vAlign w:val="center"/>
            <w:hideMark/>
          </w:tcPr>
          <w:p w14:paraId="63014C77"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3014C78" w14:textId="71BD9540"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Referenca e </w:t>
            </w:r>
            <w:r w:rsidR="00CC6A3C" w:rsidRPr="0069474E">
              <w:rPr>
                <w:rFonts w:ascii="Arial" w:hAnsi="Arial"/>
                <w:color w:val="000000"/>
                <w:sz w:val="6"/>
                <w:lang w:val="sq-AL"/>
              </w:rPr>
              <w:t>rezultatit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nil"/>
              <w:bottom w:val="single" w:sz="8" w:space="0" w:color="000000"/>
              <w:right w:val="single" w:sz="4" w:space="0" w:color="auto"/>
            </w:tcBorders>
            <w:shd w:val="clear" w:color="auto" w:fill="auto"/>
            <w:vAlign w:val="center"/>
            <w:hideMark/>
          </w:tcPr>
          <w:p w14:paraId="63014C7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3014C7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3014C7B" w14:textId="76C15579"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afati fillimit</w:t>
            </w:r>
          </w:p>
        </w:tc>
        <w:tc>
          <w:tcPr>
            <w:tcW w:w="0" w:type="auto"/>
            <w:vMerge w:val="restart"/>
            <w:tcBorders>
              <w:top w:val="nil"/>
              <w:left w:val="single" w:sz="4" w:space="0" w:color="auto"/>
              <w:bottom w:val="single" w:sz="8" w:space="0" w:color="000000"/>
              <w:right w:val="single" w:sz="8" w:space="0" w:color="auto"/>
            </w:tcBorders>
            <w:shd w:val="clear" w:color="auto" w:fill="auto"/>
            <w:vAlign w:val="center"/>
            <w:hideMark/>
          </w:tcPr>
          <w:p w14:paraId="63014C7C" w14:textId="5E26B868"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afati mbarimit</w:t>
            </w:r>
          </w:p>
        </w:tc>
        <w:tc>
          <w:tcPr>
            <w:tcW w:w="0" w:type="auto"/>
            <w:gridSpan w:val="3"/>
            <w:vMerge/>
            <w:tcBorders>
              <w:top w:val="nil"/>
              <w:left w:val="single" w:sz="4" w:space="0" w:color="auto"/>
              <w:bottom w:val="single" w:sz="8" w:space="0" w:color="000000"/>
              <w:right w:val="single" w:sz="8" w:space="0" w:color="auto"/>
            </w:tcBorders>
            <w:vAlign w:val="center"/>
            <w:hideMark/>
          </w:tcPr>
          <w:p w14:paraId="63014C7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8" w:space="0" w:color="000000"/>
              <w:right w:val="single" w:sz="8" w:space="0" w:color="auto"/>
            </w:tcBorders>
            <w:vAlign w:val="center"/>
            <w:hideMark/>
          </w:tcPr>
          <w:p w14:paraId="63014C7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8" w:space="0" w:color="000000"/>
              <w:right w:val="single" w:sz="8" w:space="0" w:color="auto"/>
            </w:tcBorders>
            <w:vAlign w:val="center"/>
            <w:hideMark/>
          </w:tcPr>
          <w:p w14:paraId="63014C7F"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8" w:space="0" w:color="000000"/>
              <w:right w:val="single" w:sz="8" w:space="0" w:color="auto"/>
            </w:tcBorders>
            <w:vAlign w:val="center"/>
            <w:hideMark/>
          </w:tcPr>
          <w:p w14:paraId="63014C80"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8" w:space="0" w:color="000000"/>
              <w:right w:val="single" w:sz="8" w:space="0" w:color="auto"/>
            </w:tcBorders>
            <w:vAlign w:val="center"/>
            <w:hideMark/>
          </w:tcPr>
          <w:p w14:paraId="63014C8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8" w:space="0" w:color="000000"/>
              <w:right w:val="single" w:sz="8" w:space="0" w:color="auto"/>
            </w:tcBorders>
            <w:vAlign w:val="center"/>
            <w:hideMark/>
          </w:tcPr>
          <w:p w14:paraId="63014C82"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3014C83" w14:textId="3C08525B"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PBA 2021</w:t>
            </w:r>
            <w:r w:rsidR="000C58F1" w:rsidRPr="0069474E">
              <w:rPr>
                <w:rFonts w:ascii="Arial" w:hAnsi="Arial"/>
                <w:b/>
                <w:color w:val="000000"/>
                <w:sz w:val="6"/>
                <w:lang w:val="sq-AL"/>
              </w:rPr>
              <w:t xml:space="preserve"> – </w:t>
            </w:r>
            <w:r w:rsidRPr="0069474E">
              <w:rPr>
                <w:rFonts w:ascii="Arial" w:hAnsi="Arial"/>
                <w:b/>
                <w:color w:val="000000"/>
                <w:sz w:val="6"/>
                <w:lang w:val="sq-AL"/>
              </w:rPr>
              <w:t>2023 (në</w:t>
            </w:r>
            <w:r w:rsidR="002F1DCD" w:rsidRPr="0069474E">
              <w:rPr>
                <w:rFonts w:ascii="Arial" w:hAnsi="Arial"/>
                <w:b/>
                <w:color w:val="000000"/>
                <w:sz w:val="6"/>
                <w:lang w:val="sq-AL"/>
              </w:rPr>
              <w:t xml:space="preserve"> </w:t>
            </w:r>
            <w:r w:rsidRPr="0069474E">
              <w:rPr>
                <w:rFonts w:ascii="Arial" w:hAnsi="Arial"/>
                <w:b/>
                <w:color w:val="000000"/>
                <w:sz w:val="6"/>
                <w:lang w:val="sq-AL"/>
              </w:rPr>
              <w:t>lekë)</w:t>
            </w:r>
          </w:p>
        </w:tc>
        <w:tc>
          <w:tcPr>
            <w:tcW w:w="0" w:type="auto"/>
            <w:gridSpan w:val="4"/>
            <w:tcBorders>
              <w:top w:val="single" w:sz="8" w:space="0" w:color="auto"/>
              <w:left w:val="nil"/>
              <w:bottom w:val="single" w:sz="8" w:space="0" w:color="auto"/>
              <w:right w:val="single" w:sz="8" w:space="0" w:color="000000"/>
            </w:tcBorders>
            <w:shd w:val="clear" w:color="auto" w:fill="auto"/>
            <w:vAlign w:val="center"/>
            <w:hideMark/>
          </w:tcPr>
          <w:p w14:paraId="63014C84" w14:textId="1CCF6010"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Financim i </w:t>
            </w:r>
            <w:r w:rsidR="000C58F1" w:rsidRPr="0069474E">
              <w:rPr>
                <w:rFonts w:ascii="Arial" w:hAnsi="Arial"/>
                <w:b/>
                <w:color w:val="000000"/>
                <w:sz w:val="6"/>
                <w:lang w:val="sq-AL"/>
              </w:rPr>
              <w:t>h</w:t>
            </w:r>
            <w:r w:rsidRPr="0069474E">
              <w:rPr>
                <w:rFonts w:ascii="Arial" w:hAnsi="Arial"/>
                <w:b/>
                <w:color w:val="000000"/>
                <w:sz w:val="6"/>
                <w:lang w:val="sq-AL"/>
              </w:rPr>
              <w:t>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4C85"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8" w:space="0" w:color="auto"/>
              <w:bottom w:val="single" w:sz="8" w:space="0" w:color="000000"/>
              <w:right w:val="single" w:sz="8" w:space="0" w:color="auto"/>
            </w:tcBorders>
            <w:vAlign w:val="center"/>
            <w:hideMark/>
          </w:tcPr>
          <w:p w14:paraId="63014C86"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4CAC" w14:textId="77777777" w:rsidTr="00F20C3B">
        <w:trPr>
          <w:trHeight w:val="102"/>
        </w:trPr>
        <w:tc>
          <w:tcPr>
            <w:tcW w:w="0" w:type="auto"/>
            <w:vMerge/>
            <w:tcBorders>
              <w:top w:val="nil"/>
              <w:left w:val="single" w:sz="8" w:space="0" w:color="auto"/>
              <w:bottom w:val="single" w:sz="8" w:space="0" w:color="000000"/>
              <w:right w:val="single" w:sz="8" w:space="0" w:color="auto"/>
            </w:tcBorders>
            <w:vAlign w:val="center"/>
            <w:hideMark/>
          </w:tcPr>
          <w:p w14:paraId="63014C8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nil"/>
              <w:bottom w:val="single" w:sz="8" w:space="0" w:color="000000"/>
              <w:right w:val="nil"/>
            </w:tcBorders>
            <w:vAlign w:val="center"/>
            <w:hideMark/>
          </w:tcPr>
          <w:p w14:paraId="63014C8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8" w:space="0" w:color="auto"/>
              <w:bottom w:val="single" w:sz="8" w:space="0" w:color="000000"/>
              <w:right w:val="single" w:sz="8" w:space="0" w:color="auto"/>
            </w:tcBorders>
            <w:vAlign w:val="center"/>
            <w:hideMark/>
          </w:tcPr>
          <w:p w14:paraId="63014C8A" w14:textId="77777777" w:rsidR="00976BA6" w:rsidRPr="0069474E" w:rsidRDefault="00976BA6" w:rsidP="00976BA6">
            <w:pPr>
              <w:spacing w:after="0" w:line="240" w:lineRule="auto"/>
              <w:ind w:firstLine="0"/>
              <w:jc w:val="left"/>
              <w:rPr>
                <w:rFonts w:ascii="Arial" w:hAnsi="Arial"/>
                <w:color w:val="000000"/>
                <w:sz w:val="6"/>
                <w:lang w:val="sq-AL"/>
              </w:rPr>
            </w:pPr>
          </w:p>
        </w:tc>
        <w:tc>
          <w:tcPr>
            <w:tcW w:w="0" w:type="auto"/>
            <w:vMerge/>
            <w:tcBorders>
              <w:top w:val="nil"/>
              <w:left w:val="nil"/>
              <w:bottom w:val="single" w:sz="8" w:space="0" w:color="000000"/>
              <w:right w:val="single" w:sz="4" w:space="0" w:color="auto"/>
            </w:tcBorders>
            <w:vAlign w:val="center"/>
            <w:hideMark/>
          </w:tcPr>
          <w:p w14:paraId="63014C8B"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3014C8C"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8" w:space="0" w:color="000000"/>
              <w:right w:val="single" w:sz="4" w:space="0" w:color="auto"/>
            </w:tcBorders>
            <w:vAlign w:val="center"/>
            <w:hideMark/>
          </w:tcPr>
          <w:p w14:paraId="63014C8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8" w:space="0" w:color="000000"/>
              <w:right w:val="single" w:sz="8" w:space="0" w:color="auto"/>
            </w:tcBorders>
            <w:vAlign w:val="center"/>
            <w:hideMark/>
          </w:tcPr>
          <w:p w14:paraId="63014C8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tcBorders>
              <w:top w:val="nil"/>
              <w:left w:val="nil"/>
              <w:bottom w:val="single" w:sz="8" w:space="0" w:color="auto"/>
              <w:right w:val="nil"/>
            </w:tcBorders>
            <w:shd w:val="clear" w:color="auto" w:fill="auto"/>
            <w:vAlign w:val="center"/>
            <w:hideMark/>
          </w:tcPr>
          <w:p w14:paraId="63014C8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4C9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9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nil"/>
              <w:bottom w:val="single" w:sz="8" w:space="0" w:color="auto"/>
              <w:right w:val="nil"/>
            </w:tcBorders>
            <w:shd w:val="clear" w:color="auto" w:fill="auto"/>
            <w:vAlign w:val="center"/>
            <w:hideMark/>
          </w:tcPr>
          <w:p w14:paraId="63014C9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4C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94" w14:textId="484D256A"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0C58F1" w:rsidRPr="0069474E">
              <w:rPr>
                <w:rFonts w:ascii="Arial" w:hAnsi="Arial"/>
                <w:b/>
                <w:color w:val="000000"/>
                <w:sz w:val="6"/>
                <w:lang w:val="sq-AL"/>
              </w:rPr>
              <w:t>i i</w:t>
            </w:r>
            <w:r w:rsidRPr="0069474E">
              <w:rPr>
                <w:rFonts w:ascii="Arial" w:hAnsi="Arial"/>
                <w:b/>
                <w:color w:val="000000"/>
                <w:sz w:val="6"/>
                <w:lang w:val="sq-AL"/>
              </w:rPr>
              <w:t xml:space="preserve"> </w:t>
            </w:r>
            <w:r w:rsidR="000C58F1" w:rsidRPr="0069474E">
              <w:rPr>
                <w:rFonts w:ascii="Arial" w:hAnsi="Arial"/>
                <w:b/>
                <w:color w:val="000000"/>
                <w:sz w:val="6"/>
                <w:lang w:val="sq-AL"/>
              </w:rPr>
              <w:t>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tcBorders>
              <w:top w:val="nil"/>
              <w:left w:val="nil"/>
              <w:bottom w:val="single" w:sz="8" w:space="0" w:color="auto"/>
              <w:right w:val="nil"/>
            </w:tcBorders>
            <w:shd w:val="clear" w:color="auto" w:fill="auto"/>
            <w:vAlign w:val="center"/>
            <w:hideMark/>
          </w:tcPr>
          <w:p w14:paraId="63014C9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4C9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97" w14:textId="6D267F61"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Total </w:t>
            </w:r>
            <w:r w:rsidR="000C58F1" w:rsidRPr="0069474E">
              <w:rPr>
                <w:rFonts w:ascii="Arial" w:hAnsi="Arial"/>
                <w:b/>
                <w:color w:val="000000"/>
                <w:sz w:val="6"/>
                <w:lang w:val="sq-AL"/>
              </w:rPr>
              <w:t>i 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tcBorders>
              <w:top w:val="nil"/>
              <w:left w:val="nil"/>
              <w:bottom w:val="single" w:sz="8" w:space="0" w:color="auto"/>
              <w:right w:val="nil"/>
            </w:tcBorders>
            <w:shd w:val="clear" w:color="auto" w:fill="auto"/>
            <w:vAlign w:val="center"/>
            <w:hideMark/>
          </w:tcPr>
          <w:p w14:paraId="63014C9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4C9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9A" w14:textId="48D97420"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0C58F1" w:rsidRPr="0069474E">
              <w:rPr>
                <w:rFonts w:ascii="Arial" w:hAnsi="Arial"/>
                <w:b/>
                <w:color w:val="000000"/>
                <w:sz w:val="6"/>
                <w:lang w:val="sq-AL"/>
              </w:rPr>
              <w:t>i i</w:t>
            </w:r>
            <w:r w:rsidRPr="0069474E">
              <w:rPr>
                <w:rFonts w:ascii="Arial" w:hAnsi="Arial"/>
                <w:b/>
                <w:color w:val="000000"/>
                <w:sz w:val="6"/>
                <w:lang w:val="sq-AL"/>
              </w:rPr>
              <w:t xml:space="preserve"> K</w:t>
            </w:r>
            <w:r w:rsidR="000C58F1" w:rsidRPr="0069474E">
              <w:rPr>
                <w:rFonts w:ascii="Arial" w:hAnsi="Arial"/>
                <w:b/>
                <w:color w:val="000000"/>
                <w:sz w:val="6"/>
                <w:lang w:val="sq-AL"/>
              </w:rPr>
              <w:t>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tcBorders>
              <w:top w:val="nil"/>
              <w:left w:val="nil"/>
              <w:bottom w:val="single" w:sz="8" w:space="0" w:color="auto"/>
              <w:right w:val="nil"/>
            </w:tcBorders>
            <w:shd w:val="clear" w:color="auto" w:fill="auto"/>
            <w:vAlign w:val="center"/>
            <w:hideMark/>
          </w:tcPr>
          <w:p w14:paraId="63014C9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4C9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9D" w14:textId="6FD39F05"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0C58F1" w:rsidRPr="0069474E">
              <w:rPr>
                <w:rFonts w:ascii="Arial" w:hAnsi="Arial"/>
                <w:b/>
                <w:color w:val="000000"/>
                <w:sz w:val="6"/>
                <w:lang w:val="sq-AL"/>
              </w:rPr>
              <w:t>i i</w:t>
            </w:r>
            <w:r w:rsidRPr="0069474E">
              <w:rPr>
                <w:rFonts w:ascii="Arial" w:hAnsi="Arial"/>
                <w:b/>
                <w:color w:val="000000"/>
                <w:sz w:val="6"/>
                <w:lang w:val="sq-AL"/>
              </w:rPr>
              <w:t xml:space="preserve"> </w:t>
            </w:r>
            <w:r w:rsidR="000C58F1" w:rsidRPr="0069474E">
              <w:rPr>
                <w:rFonts w:ascii="Arial" w:hAnsi="Arial"/>
                <w:b/>
                <w:color w:val="000000"/>
                <w:sz w:val="6"/>
                <w:lang w:val="sq-AL"/>
              </w:rPr>
              <w:t>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tcBorders>
              <w:top w:val="nil"/>
              <w:left w:val="nil"/>
              <w:bottom w:val="single" w:sz="8" w:space="0" w:color="auto"/>
              <w:right w:val="nil"/>
            </w:tcBorders>
            <w:shd w:val="clear" w:color="auto" w:fill="auto"/>
            <w:vAlign w:val="center"/>
            <w:hideMark/>
          </w:tcPr>
          <w:p w14:paraId="63014C9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4C9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A0" w14:textId="139CAE8E"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0C58F1" w:rsidRPr="0069474E">
              <w:rPr>
                <w:rFonts w:ascii="Arial" w:hAnsi="Arial"/>
                <w:b/>
                <w:color w:val="000000"/>
                <w:sz w:val="6"/>
                <w:lang w:val="sq-AL"/>
              </w:rPr>
              <w:t>i i</w:t>
            </w:r>
            <w:r w:rsidRPr="0069474E">
              <w:rPr>
                <w:rFonts w:ascii="Arial" w:hAnsi="Arial"/>
                <w:b/>
                <w:color w:val="000000"/>
                <w:sz w:val="6"/>
                <w:lang w:val="sq-AL"/>
              </w:rPr>
              <w:t xml:space="preserve"> </w:t>
            </w:r>
            <w:r w:rsidR="000C58F1" w:rsidRPr="0069474E">
              <w:rPr>
                <w:rFonts w:ascii="Arial" w:hAnsi="Arial"/>
                <w:b/>
                <w:color w:val="000000"/>
                <w:sz w:val="6"/>
                <w:lang w:val="sq-AL"/>
              </w:rPr>
              <w:t>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tcBorders>
              <w:top w:val="nil"/>
              <w:left w:val="nil"/>
              <w:bottom w:val="single" w:sz="8" w:space="0" w:color="auto"/>
              <w:right w:val="nil"/>
            </w:tcBorders>
            <w:shd w:val="clear" w:color="auto" w:fill="auto"/>
            <w:vAlign w:val="center"/>
            <w:hideMark/>
          </w:tcPr>
          <w:p w14:paraId="63014C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4CA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A3" w14:textId="5FE40CDB"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w:t>
            </w:r>
            <w:r w:rsidR="00CC6A3C" w:rsidRPr="0069474E">
              <w:rPr>
                <w:rFonts w:ascii="Arial" w:hAnsi="Arial"/>
                <w:b/>
                <w:color w:val="000000"/>
                <w:sz w:val="6"/>
                <w:lang w:val="sq-AL"/>
              </w:rPr>
              <w:t>i</w:t>
            </w:r>
            <w:r w:rsidRPr="0069474E">
              <w:rPr>
                <w:rFonts w:ascii="Arial" w:hAnsi="Arial"/>
                <w:b/>
                <w:color w:val="000000"/>
                <w:sz w:val="6"/>
                <w:lang w:val="sq-AL"/>
              </w:rPr>
              <w:t>l BSH</w:t>
            </w:r>
          </w:p>
        </w:tc>
        <w:tc>
          <w:tcPr>
            <w:tcW w:w="0" w:type="auto"/>
            <w:tcBorders>
              <w:top w:val="nil"/>
              <w:left w:val="nil"/>
              <w:bottom w:val="single" w:sz="8" w:space="0" w:color="auto"/>
              <w:right w:val="nil"/>
            </w:tcBorders>
            <w:shd w:val="clear" w:color="auto" w:fill="auto"/>
            <w:vAlign w:val="center"/>
            <w:hideMark/>
          </w:tcPr>
          <w:p w14:paraId="63014CA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4CA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A6" w14:textId="3F823FBD"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w:t>
            </w:r>
            <w:r w:rsidR="000C58F1" w:rsidRPr="0069474E">
              <w:rPr>
                <w:rFonts w:ascii="Arial" w:hAnsi="Arial"/>
                <w:b/>
                <w:color w:val="000000"/>
                <w:sz w:val="6"/>
                <w:lang w:val="sq-AL"/>
              </w:rPr>
              <w:t xml:space="preserve">i </w:t>
            </w:r>
            <w:r w:rsidRPr="0069474E">
              <w:rPr>
                <w:rFonts w:ascii="Arial" w:hAnsi="Arial"/>
                <w:b/>
                <w:color w:val="000000"/>
                <w:sz w:val="6"/>
                <w:lang w:val="sq-AL"/>
              </w:rPr>
              <w:t>donatorit/</w:t>
            </w:r>
            <w:r w:rsidR="000C58F1" w:rsidRPr="0069474E">
              <w:rPr>
                <w:rFonts w:ascii="Arial" w:hAnsi="Arial"/>
                <w:b/>
                <w:color w:val="000000"/>
                <w:sz w:val="6"/>
                <w:lang w:val="sq-AL"/>
              </w:rPr>
              <w:t xml:space="preserve">titullin e projektit </w:t>
            </w:r>
          </w:p>
        </w:tc>
        <w:tc>
          <w:tcPr>
            <w:tcW w:w="0" w:type="auto"/>
            <w:tcBorders>
              <w:top w:val="nil"/>
              <w:left w:val="nil"/>
              <w:bottom w:val="single" w:sz="8" w:space="0" w:color="auto"/>
              <w:right w:val="single" w:sz="8" w:space="0" w:color="auto"/>
            </w:tcBorders>
            <w:shd w:val="clear" w:color="auto" w:fill="auto"/>
            <w:vAlign w:val="center"/>
            <w:hideMark/>
          </w:tcPr>
          <w:p w14:paraId="63014CA7" w14:textId="37986E7A"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Total </w:t>
            </w:r>
            <w:r w:rsidR="000C58F1" w:rsidRPr="0069474E">
              <w:rPr>
                <w:rFonts w:ascii="Arial" w:hAnsi="Arial"/>
                <w:b/>
                <w:color w:val="000000"/>
                <w:sz w:val="6"/>
                <w:lang w:val="sq-AL"/>
              </w:rPr>
              <w:t>i financimit të huaj</w:t>
            </w:r>
          </w:p>
        </w:tc>
        <w:tc>
          <w:tcPr>
            <w:tcW w:w="0" w:type="auto"/>
            <w:tcBorders>
              <w:top w:val="nil"/>
              <w:left w:val="nil"/>
              <w:bottom w:val="single" w:sz="8" w:space="0" w:color="auto"/>
              <w:right w:val="nil"/>
            </w:tcBorders>
            <w:shd w:val="clear" w:color="auto" w:fill="auto"/>
            <w:vAlign w:val="center"/>
            <w:hideMark/>
          </w:tcPr>
          <w:p w14:paraId="63014CA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4CA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4CAA" w14:textId="7634E6C3" w:rsidR="00976BA6" w:rsidRPr="0069474E" w:rsidRDefault="00976BA6" w:rsidP="000C58F1">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0C58F1" w:rsidRPr="0069474E">
              <w:rPr>
                <w:rFonts w:ascii="Arial" w:hAnsi="Arial"/>
                <w:b/>
                <w:color w:val="000000"/>
                <w:sz w:val="6"/>
                <w:lang w:val="sq-AL"/>
              </w:rPr>
              <w:t>i i</w:t>
            </w:r>
            <w:r w:rsidRPr="0069474E">
              <w:rPr>
                <w:rFonts w:ascii="Arial" w:hAnsi="Arial"/>
                <w:b/>
                <w:color w:val="000000"/>
                <w:sz w:val="6"/>
                <w:lang w:val="sq-AL"/>
              </w:rPr>
              <w:t xml:space="preserve"> </w:t>
            </w:r>
            <w:r w:rsidR="000C58F1" w:rsidRPr="0069474E">
              <w:rPr>
                <w:rFonts w:ascii="Arial" w:hAnsi="Arial"/>
                <w:b/>
                <w:color w:val="000000"/>
                <w:sz w:val="6"/>
                <w:lang w:val="sq-AL"/>
              </w:rPr>
              <w:t>k</w:t>
            </w:r>
            <w:r w:rsidRPr="0069474E">
              <w:rPr>
                <w:rFonts w:ascii="Arial" w:hAnsi="Arial"/>
                <w:b/>
                <w:color w:val="000000"/>
                <w:sz w:val="6"/>
                <w:lang w:val="sq-AL"/>
              </w:rPr>
              <w:t>osto</w:t>
            </w:r>
            <w:r w:rsidR="000C58F1" w:rsidRPr="0069474E">
              <w:rPr>
                <w:rFonts w:ascii="Arial" w:hAnsi="Arial"/>
                <w:b/>
                <w:color w:val="000000"/>
                <w:sz w:val="6"/>
                <w:lang w:val="sq-AL"/>
              </w:rPr>
              <w:t>s</w:t>
            </w:r>
          </w:p>
        </w:tc>
        <w:tc>
          <w:tcPr>
            <w:tcW w:w="0" w:type="auto"/>
            <w:vMerge/>
            <w:tcBorders>
              <w:top w:val="nil"/>
              <w:left w:val="single" w:sz="8" w:space="0" w:color="auto"/>
              <w:bottom w:val="single" w:sz="8" w:space="0" w:color="000000"/>
              <w:right w:val="single" w:sz="8" w:space="0" w:color="auto"/>
            </w:tcBorders>
            <w:vAlign w:val="center"/>
            <w:hideMark/>
          </w:tcPr>
          <w:p w14:paraId="63014CAB"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4CD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CA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w:t>
            </w:r>
          </w:p>
        </w:tc>
        <w:tc>
          <w:tcPr>
            <w:tcW w:w="0" w:type="auto"/>
            <w:tcBorders>
              <w:top w:val="nil"/>
              <w:left w:val="nil"/>
              <w:bottom w:val="single" w:sz="4" w:space="0" w:color="auto"/>
              <w:right w:val="single" w:sz="4" w:space="0" w:color="auto"/>
            </w:tcBorders>
            <w:shd w:val="clear" w:color="auto" w:fill="auto"/>
            <w:vAlign w:val="center"/>
            <w:hideMark/>
          </w:tcPr>
          <w:p w14:paraId="63014CAE"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PARANDALIMI I KËRCËNIMEVE TERRORISTE</w:t>
            </w:r>
          </w:p>
        </w:tc>
        <w:tc>
          <w:tcPr>
            <w:tcW w:w="0" w:type="auto"/>
            <w:tcBorders>
              <w:top w:val="nil"/>
              <w:left w:val="nil"/>
              <w:bottom w:val="single" w:sz="4" w:space="0" w:color="auto"/>
              <w:right w:val="single" w:sz="4" w:space="0" w:color="auto"/>
            </w:tcBorders>
            <w:shd w:val="clear" w:color="auto" w:fill="auto"/>
            <w:vAlign w:val="center"/>
            <w:hideMark/>
          </w:tcPr>
          <w:p w14:paraId="63014C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4C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CF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CD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3" w14:textId="54A5359E"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r w:rsidR="002F1DCD" w:rsidRPr="0069474E">
              <w:rPr>
                <w:rFonts w:ascii="Arial" w:hAnsi="Arial"/>
                <w:b/>
                <w:i/>
                <w:color w:val="0066CC"/>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4C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C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4C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D1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CF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1.1.1</w:t>
            </w:r>
          </w:p>
        </w:tc>
        <w:tc>
          <w:tcPr>
            <w:tcW w:w="0" w:type="auto"/>
            <w:tcBorders>
              <w:top w:val="nil"/>
              <w:left w:val="nil"/>
              <w:bottom w:val="single" w:sz="4" w:space="0" w:color="auto"/>
              <w:right w:val="single" w:sz="4" w:space="0" w:color="auto"/>
            </w:tcBorders>
            <w:shd w:val="clear" w:color="auto" w:fill="auto"/>
            <w:vAlign w:val="center"/>
            <w:hideMark/>
          </w:tcPr>
          <w:p w14:paraId="63014CF8"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hetimeve proaktive për parandalimin e akteve të mundshme terroriste, ndaj grupeve dhe individëve ekstremistë që nxisin dhe mbështesin dhunën.</w:t>
            </w:r>
          </w:p>
        </w:tc>
        <w:tc>
          <w:tcPr>
            <w:tcW w:w="0" w:type="auto"/>
            <w:tcBorders>
              <w:top w:val="nil"/>
              <w:left w:val="nil"/>
              <w:bottom w:val="single" w:sz="4" w:space="0" w:color="auto"/>
              <w:right w:val="single" w:sz="4" w:space="0" w:color="auto"/>
            </w:tcBorders>
            <w:shd w:val="clear" w:color="000000" w:fill="FFFFFF"/>
            <w:vAlign w:val="center"/>
            <w:hideMark/>
          </w:tcPr>
          <w:p w14:paraId="63014C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C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4C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MM/AISM/PP/SPAK/MFE/ DPPPP/MD/DPB</w:t>
            </w:r>
          </w:p>
        </w:tc>
        <w:tc>
          <w:tcPr>
            <w:tcW w:w="0" w:type="auto"/>
            <w:tcBorders>
              <w:top w:val="nil"/>
              <w:left w:val="nil"/>
              <w:bottom w:val="single" w:sz="4" w:space="0" w:color="auto"/>
              <w:right w:val="single" w:sz="4" w:space="0" w:color="auto"/>
            </w:tcBorders>
            <w:shd w:val="clear" w:color="auto" w:fill="auto"/>
            <w:vAlign w:val="center"/>
            <w:hideMark/>
          </w:tcPr>
          <w:p w14:paraId="63014CF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CF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C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C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63014D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63014D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63014D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63014D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4D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8" w:space="0" w:color="auto"/>
            </w:tcBorders>
            <w:shd w:val="clear" w:color="000000" w:fill="FFFFFF"/>
            <w:vAlign w:val="center"/>
            <w:hideMark/>
          </w:tcPr>
          <w:p w14:paraId="63014D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D4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1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1.1.2</w:t>
            </w:r>
          </w:p>
        </w:tc>
        <w:tc>
          <w:tcPr>
            <w:tcW w:w="0" w:type="auto"/>
            <w:tcBorders>
              <w:top w:val="nil"/>
              <w:left w:val="nil"/>
              <w:bottom w:val="single" w:sz="4" w:space="0" w:color="auto"/>
              <w:right w:val="single" w:sz="4" w:space="0" w:color="auto"/>
            </w:tcBorders>
            <w:shd w:val="clear" w:color="auto" w:fill="auto"/>
            <w:vAlign w:val="center"/>
            <w:hideMark/>
          </w:tcPr>
          <w:p w14:paraId="63014D1D"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numrit të trajnimeve bashkëkohore të strukturave antiterror në bashkëpunim me partnerët ndërkombëtarë, mbi teknologjitë dhe sistemet e reja për përdorimin e metodave speciale të hetimit.</w:t>
            </w:r>
          </w:p>
        </w:tc>
        <w:tc>
          <w:tcPr>
            <w:tcW w:w="0" w:type="auto"/>
            <w:tcBorders>
              <w:top w:val="nil"/>
              <w:left w:val="nil"/>
              <w:bottom w:val="single" w:sz="4" w:space="0" w:color="auto"/>
              <w:right w:val="single" w:sz="4" w:space="0" w:color="auto"/>
            </w:tcBorders>
            <w:shd w:val="clear" w:color="000000" w:fill="FFFFFF"/>
            <w:vAlign w:val="center"/>
            <w:hideMark/>
          </w:tcPr>
          <w:p w14:paraId="63014D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D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4D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SHISH/MM/AISM/PP/SPAK/MFE/ DPPPP/MD/DPB</w:t>
            </w:r>
          </w:p>
        </w:tc>
        <w:tc>
          <w:tcPr>
            <w:tcW w:w="0" w:type="auto"/>
            <w:tcBorders>
              <w:top w:val="nil"/>
              <w:left w:val="nil"/>
              <w:bottom w:val="single" w:sz="4" w:space="0" w:color="auto"/>
              <w:right w:val="single" w:sz="4" w:space="0" w:color="auto"/>
            </w:tcBorders>
            <w:shd w:val="clear" w:color="auto" w:fill="auto"/>
            <w:vAlign w:val="center"/>
            <w:hideMark/>
          </w:tcPr>
          <w:p w14:paraId="63014D2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D2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D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4D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30,000,000</w:t>
            </w:r>
          </w:p>
        </w:tc>
        <w:tc>
          <w:tcPr>
            <w:tcW w:w="0" w:type="auto"/>
            <w:tcBorders>
              <w:top w:val="nil"/>
              <w:left w:val="nil"/>
              <w:bottom w:val="single" w:sz="4" w:space="0" w:color="auto"/>
              <w:right w:val="single" w:sz="4" w:space="0" w:color="auto"/>
            </w:tcBorders>
            <w:shd w:val="clear" w:color="000000" w:fill="FFFFFF"/>
            <w:vAlign w:val="center"/>
            <w:hideMark/>
          </w:tcPr>
          <w:p w14:paraId="63014D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30,000,000</w:t>
            </w:r>
          </w:p>
        </w:tc>
        <w:tc>
          <w:tcPr>
            <w:tcW w:w="0" w:type="auto"/>
            <w:tcBorders>
              <w:top w:val="nil"/>
              <w:left w:val="nil"/>
              <w:bottom w:val="single" w:sz="4" w:space="0" w:color="auto"/>
              <w:right w:val="single" w:sz="4" w:space="0" w:color="auto"/>
            </w:tcBorders>
            <w:shd w:val="clear" w:color="000000" w:fill="FFFFFF"/>
            <w:vAlign w:val="center"/>
            <w:hideMark/>
          </w:tcPr>
          <w:p w14:paraId="63014D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63014D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63014D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3014D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12,000,000</w:t>
            </w:r>
          </w:p>
        </w:tc>
        <w:tc>
          <w:tcPr>
            <w:tcW w:w="0" w:type="auto"/>
            <w:tcBorders>
              <w:top w:val="nil"/>
              <w:left w:val="nil"/>
              <w:bottom w:val="single" w:sz="4" w:space="0" w:color="auto"/>
              <w:right w:val="single" w:sz="8" w:space="0" w:color="auto"/>
            </w:tcBorders>
            <w:shd w:val="clear" w:color="000000" w:fill="FFFFFF"/>
            <w:vAlign w:val="center"/>
            <w:hideMark/>
          </w:tcPr>
          <w:p w14:paraId="63014D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D65"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4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1.1.3</w:t>
            </w:r>
          </w:p>
        </w:tc>
        <w:tc>
          <w:tcPr>
            <w:tcW w:w="0" w:type="auto"/>
            <w:tcBorders>
              <w:top w:val="nil"/>
              <w:left w:val="nil"/>
              <w:bottom w:val="single" w:sz="4" w:space="0" w:color="auto"/>
              <w:right w:val="single" w:sz="4" w:space="0" w:color="auto"/>
            </w:tcBorders>
            <w:shd w:val="clear" w:color="auto" w:fill="auto"/>
            <w:vAlign w:val="center"/>
            <w:hideMark/>
          </w:tcPr>
          <w:p w14:paraId="63014D42"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analizave të përbashkëta midis institucioneve të gjurmimit, hetimit, lidhur me grupe kriminale dhe terroriste në hetim dhe të hetuara/gjykuara për terrorizëm.</w:t>
            </w:r>
          </w:p>
        </w:tc>
        <w:tc>
          <w:tcPr>
            <w:tcW w:w="0" w:type="auto"/>
            <w:tcBorders>
              <w:top w:val="nil"/>
              <w:left w:val="nil"/>
              <w:bottom w:val="single" w:sz="4" w:space="0" w:color="auto"/>
              <w:right w:val="single" w:sz="4" w:space="0" w:color="auto"/>
            </w:tcBorders>
            <w:shd w:val="clear" w:color="000000" w:fill="FFFFFF"/>
            <w:vAlign w:val="center"/>
            <w:hideMark/>
          </w:tcPr>
          <w:p w14:paraId="63014D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D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4D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MM/AISMPP/SPAK/MFE/ DPPPP/MD/DPB</w:t>
            </w:r>
          </w:p>
        </w:tc>
        <w:tc>
          <w:tcPr>
            <w:tcW w:w="0" w:type="auto"/>
            <w:tcBorders>
              <w:top w:val="nil"/>
              <w:left w:val="nil"/>
              <w:bottom w:val="single" w:sz="4" w:space="0" w:color="auto"/>
              <w:right w:val="single" w:sz="4" w:space="0" w:color="auto"/>
            </w:tcBorders>
            <w:shd w:val="clear" w:color="auto" w:fill="auto"/>
            <w:vAlign w:val="center"/>
            <w:hideMark/>
          </w:tcPr>
          <w:p w14:paraId="63014D4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D4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D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4D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45,000,000</w:t>
            </w:r>
          </w:p>
        </w:tc>
        <w:tc>
          <w:tcPr>
            <w:tcW w:w="0" w:type="auto"/>
            <w:tcBorders>
              <w:top w:val="nil"/>
              <w:left w:val="nil"/>
              <w:bottom w:val="single" w:sz="4" w:space="0" w:color="auto"/>
              <w:right w:val="single" w:sz="4" w:space="0" w:color="auto"/>
            </w:tcBorders>
            <w:shd w:val="clear" w:color="000000" w:fill="FFFFFF"/>
            <w:vAlign w:val="center"/>
            <w:hideMark/>
          </w:tcPr>
          <w:p w14:paraId="63014D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45,000,000</w:t>
            </w:r>
          </w:p>
        </w:tc>
        <w:tc>
          <w:tcPr>
            <w:tcW w:w="0" w:type="auto"/>
            <w:tcBorders>
              <w:top w:val="nil"/>
              <w:left w:val="nil"/>
              <w:bottom w:val="single" w:sz="4" w:space="0" w:color="auto"/>
              <w:right w:val="single" w:sz="4" w:space="0" w:color="auto"/>
            </w:tcBorders>
            <w:shd w:val="clear" w:color="000000" w:fill="FFFFFF"/>
            <w:vAlign w:val="center"/>
            <w:hideMark/>
          </w:tcPr>
          <w:p w14:paraId="63014D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27,000,000</w:t>
            </w:r>
          </w:p>
        </w:tc>
        <w:tc>
          <w:tcPr>
            <w:tcW w:w="0" w:type="auto"/>
            <w:tcBorders>
              <w:top w:val="nil"/>
              <w:left w:val="nil"/>
              <w:bottom w:val="single" w:sz="4" w:space="0" w:color="auto"/>
              <w:right w:val="single" w:sz="4" w:space="0" w:color="auto"/>
            </w:tcBorders>
            <w:shd w:val="clear" w:color="000000" w:fill="FFFFFF"/>
            <w:vAlign w:val="center"/>
            <w:hideMark/>
          </w:tcPr>
          <w:p w14:paraId="63014D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27,000,000</w:t>
            </w:r>
          </w:p>
        </w:tc>
        <w:tc>
          <w:tcPr>
            <w:tcW w:w="0" w:type="auto"/>
            <w:tcBorders>
              <w:top w:val="nil"/>
              <w:left w:val="nil"/>
              <w:bottom w:val="single" w:sz="4" w:space="0" w:color="auto"/>
              <w:right w:val="single" w:sz="4" w:space="0" w:color="auto"/>
            </w:tcBorders>
            <w:shd w:val="clear" w:color="000000" w:fill="FFFFFF"/>
            <w:vAlign w:val="center"/>
            <w:hideMark/>
          </w:tcPr>
          <w:p w14:paraId="63014D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63014D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18,000,000</w:t>
            </w:r>
          </w:p>
        </w:tc>
        <w:tc>
          <w:tcPr>
            <w:tcW w:w="0" w:type="auto"/>
            <w:tcBorders>
              <w:top w:val="nil"/>
              <w:left w:val="nil"/>
              <w:bottom w:val="single" w:sz="4" w:space="0" w:color="auto"/>
              <w:right w:val="single" w:sz="8" w:space="0" w:color="auto"/>
            </w:tcBorders>
            <w:shd w:val="clear" w:color="000000" w:fill="FFFFFF"/>
            <w:vAlign w:val="center"/>
            <w:hideMark/>
          </w:tcPr>
          <w:p w14:paraId="63014D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D8A"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6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1.1.4</w:t>
            </w:r>
          </w:p>
        </w:tc>
        <w:tc>
          <w:tcPr>
            <w:tcW w:w="0" w:type="auto"/>
            <w:tcBorders>
              <w:top w:val="nil"/>
              <w:left w:val="nil"/>
              <w:bottom w:val="single" w:sz="4" w:space="0" w:color="auto"/>
              <w:right w:val="single" w:sz="4" w:space="0" w:color="auto"/>
            </w:tcBorders>
            <w:shd w:val="clear" w:color="auto" w:fill="auto"/>
            <w:vAlign w:val="center"/>
            <w:hideMark/>
          </w:tcPr>
          <w:p w14:paraId="63014D67" w14:textId="1486C718"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Vlerësi</w:t>
            </w:r>
            <w:r w:rsidR="00AF056E">
              <w:rPr>
                <w:rFonts w:ascii="Arial" w:hAnsi="Arial"/>
                <w:color w:val="000000"/>
                <w:sz w:val="6"/>
                <w:lang w:val="sq-AL"/>
              </w:rPr>
              <w:t>mi i Kërcënimeve Lokale në vend</w:t>
            </w:r>
            <w:r w:rsidRPr="0069474E">
              <w:rPr>
                <w:rFonts w:ascii="Arial" w:hAnsi="Arial"/>
                <w:color w:val="000000"/>
                <w:sz w:val="6"/>
                <w:lang w:val="sq-AL"/>
              </w:rPr>
              <w:t xml:space="preserve">dislokimet e përhershme të FARSH, si instrumenti informues për Autoritetet e Drejtimit dhe Komandimit të FARSH. </w:t>
            </w:r>
          </w:p>
        </w:tc>
        <w:tc>
          <w:tcPr>
            <w:tcW w:w="0" w:type="auto"/>
            <w:tcBorders>
              <w:top w:val="nil"/>
              <w:left w:val="nil"/>
              <w:bottom w:val="single" w:sz="4" w:space="0" w:color="auto"/>
              <w:right w:val="single" w:sz="4" w:space="0" w:color="auto"/>
            </w:tcBorders>
            <w:shd w:val="clear" w:color="000000" w:fill="FFFFFF"/>
            <w:vAlign w:val="center"/>
            <w:hideMark/>
          </w:tcPr>
          <w:p w14:paraId="63014D68" w14:textId="1DF85934"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000000" w:fill="FFFFFF"/>
            <w:vAlign w:val="center"/>
            <w:hideMark/>
          </w:tcPr>
          <w:p w14:paraId="63014D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000000" w:fill="FFFFFF"/>
            <w:vAlign w:val="center"/>
            <w:hideMark/>
          </w:tcPr>
          <w:p w14:paraId="63014D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D6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D6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D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4D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4D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4D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4D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4" w:space="0" w:color="auto"/>
            </w:tcBorders>
            <w:shd w:val="clear" w:color="000000" w:fill="FFFFFF"/>
            <w:vAlign w:val="center"/>
            <w:hideMark/>
          </w:tcPr>
          <w:p w14:paraId="63014D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8" w:space="0" w:color="auto"/>
            </w:tcBorders>
            <w:shd w:val="clear" w:color="000000" w:fill="FFFFFF"/>
            <w:vAlign w:val="center"/>
            <w:hideMark/>
          </w:tcPr>
          <w:p w14:paraId="63014D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DAF"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8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1.1.5</w:t>
            </w:r>
          </w:p>
        </w:tc>
        <w:tc>
          <w:tcPr>
            <w:tcW w:w="0" w:type="auto"/>
            <w:tcBorders>
              <w:top w:val="nil"/>
              <w:left w:val="nil"/>
              <w:bottom w:val="single" w:sz="4" w:space="0" w:color="auto"/>
              <w:right w:val="single" w:sz="4" w:space="0" w:color="auto"/>
            </w:tcBorders>
            <w:shd w:val="clear" w:color="auto" w:fill="auto"/>
            <w:vAlign w:val="center"/>
            <w:hideMark/>
          </w:tcPr>
          <w:p w14:paraId="63014D8C" w14:textId="5D92AE71"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Bashkëpunimi</w:t>
            </w:r>
            <w:r w:rsidR="002F1DCD" w:rsidRPr="0069474E">
              <w:rPr>
                <w:rFonts w:ascii="Arial" w:hAnsi="Arial"/>
                <w:color w:val="000000"/>
                <w:sz w:val="6"/>
                <w:lang w:val="sq-AL"/>
              </w:rPr>
              <w:t xml:space="preserve"> </w:t>
            </w:r>
            <w:r w:rsidRPr="0069474E">
              <w:rPr>
                <w:rFonts w:ascii="Arial" w:hAnsi="Arial"/>
                <w:color w:val="000000"/>
                <w:sz w:val="6"/>
                <w:lang w:val="sq-AL"/>
              </w:rPr>
              <w:t>me MM/FARSH në rritjen e nivelit të ndërgjegjësimit (</w:t>
            </w:r>
            <w:r w:rsidRPr="0069474E">
              <w:rPr>
                <w:rFonts w:ascii="Arial" w:hAnsi="Arial"/>
                <w:i/>
                <w:color w:val="000000"/>
                <w:sz w:val="6"/>
                <w:lang w:val="sq-AL"/>
              </w:rPr>
              <w:t>awareness</w:t>
            </w:r>
            <w:r w:rsidRPr="0069474E">
              <w:rPr>
                <w:rFonts w:ascii="Arial" w:hAnsi="Arial"/>
                <w:color w:val="000000"/>
                <w:sz w:val="6"/>
                <w:lang w:val="sq-AL"/>
              </w:rPr>
              <w:t>) të personelit ndaj kërcënimit terrorist në vendin tonë dhe vendeve ku angazhohen në kuadër të misioneve ndërkombëtare.</w:t>
            </w:r>
          </w:p>
        </w:tc>
        <w:tc>
          <w:tcPr>
            <w:tcW w:w="0" w:type="auto"/>
            <w:tcBorders>
              <w:top w:val="nil"/>
              <w:left w:val="nil"/>
              <w:bottom w:val="single" w:sz="4" w:space="0" w:color="auto"/>
              <w:right w:val="single" w:sz="4" w:space="0" w:color="auto"/>
            </w:tcBorders>
            <w:shd w:val="clear" w:color="000000" w:fill="FFFFFF"/>
            <w:vAlign w:val="center"/>
            <w:hideMark/>
          </w:tcPr>
          <w:p w14:paraId="63014D8D" w14:textId="7E93DAEA" w:rsidR="00976BA6" w:rsidRPr="0069474E" w:rsidRDefault="00CC6A3C"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976BA6" w:rsidRPr="0069474E">
              <w:rPr>
                <w:rFonts w:ascii="Arial" w:hAnsi="Arial"/>
                <w:color w:val="000000"/>
                <w:sz w:val="6"/>
                <w:lang w:val="sq-AL"/>
              </w:rPr>
              <w:t>:</w:t>
            </w:r>
            <w:r w:rsidR="00976BA6" w:rsidRPr="0069474E">
              <w:rPr>
                <w:rFonts w:ascii="Arial" w:hAnsi="Arial"/>
                <w:color w:val="000000"/>
                <w:sz w:val="6"/>
                <w:lang w:val="sq-AL"/>
              </w:rPr>
              <w:br/>
              <w:t>Mbështetja e Luftimit</w:t>
            </w:r>
            <w:r w:rsidR="00976BA6" w:rsidRPr="0069474E">
              <w:rPr>
                <w:rFonts w:ascii="Arial" w:hAnsi="Arial"/>
                <w:color w:val="000000"/>
                <w:sz w:val="6"/>
                <w:lang w:val="sq-AL"/>
              </w:rPr>
              <w:br/>
              <w:t>Kodi i Programit:</w:t>
            </w:r>
            <w:r w:rsidR="00976BA6" w:rsidRPr="0069474E">
              <w:rPr>
                <w:rFonts w:ascii="Arial" w:hAnsi="Arial"/>
                <w:color w:val="000000"/>
                <w:sz w:val="6"/>
                <w:lang w:val="sq-AL"/>
              </w:rPr>
              <w:br/>
              <w:t>02150</w:t>
            </w:r>
            <w:r w:rsidR="00976BA6" w:rsidRPr="0069474E">
              <w:rPr>
                <w:rFonts w:ascii="Arial" w:hAnsi="Arial"/>
                <w:color w:val="000000"/>
                <w:sz w:val="6"/>
                <w:lang w:val="sq-AL"/>
              </w:rPr>
              <w:br/>
            </w:r>
            <w:r w:rsidR="00976BA6"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000000" w:fill="FFFFFF"/>
            <w:vAlign w:val="center"/>
            <w:hideMark/>
          </w:tcPr>
          <w:p w14:paraId="63014D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000000" w:fill="FFFFFF"/>
            <w:vAlign w:val="center"/>
            <w:hideMark/>
          </w:tcPr>
          <w:p w14:paraId="63014D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MEPJ </w:t>
            </w:r>
          </w:p>
        </w:tc>
        <w:tc>
          <w:tcPr>
            <w:tcW w:w="0" w:type="auto"/>
            <w:tcBorders>
              <w:top w:val="nil"/>
              <w:left w:val="nil"/>
              <w:bottom w:val="single" w:sz="4" w:space="0" w:color="auto"/>
              <w:right w:val="single" w:sz="4" w:space="0" w:color="auto"/>
            </w:tcBorders>
            <w:shd w:val="clear" w:color="auto" w:fill="auto"/>
            <w:vAlign w:val="center"/>
            <w:hideMark/>
          </w:tcPr>
          <w:p w14:paraId="63014D9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D9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D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4D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4D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4D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4D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4D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4" w:space="0" w:color="auto"/>
            </w:tcBorders>
            <w:shd w:val="clear" w:color="000000" w:fill="FFFFFF"/>
            <w:vAlign w:val="center"/>
            <w:hideMark/>
          </w:tcPr>
          <w:p w14:paraId="63014D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8" w:space="0" w:color="auto"/>
            </w:tcBorders>
            <w:shd w:val="clear" w:color="000000" w:fill="FFFFFF"/>
            <w:vAlign w:val="center"/>
            <w:hideMark/>
          </w:tcPr>
          <w:p w14:paraId="63014D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DD4"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B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1.1.6 </w:t>
            </w:r>
          </w:p>
        </w:tc>
        <w:tc>
          <w:tcPr>
            <w:tcW w:w="0" w:type="auto"/>
            <w:tcBorders>
              <w:top w:val="nil"/>
              <w:left w:val="nil"/>
              <w:bottom w:val="single" w:sz="4" w:space="0" w:color="auto"/>
              <w:right w:val="single" w:sz="4" w:space="0" w:color="auto"/>
            </w:tcBorders>
            <w:shd w:val="clear" w:color="auto" w:fill="auto"/>
            <w:vAlign w:val="center"/>
            <w:hideMark/>
          </w:tcPr>
          <w:p w14:paraId="63014DB1"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Analiza e profileve të riskut dhe reagimi i shpejtë i strukturave ndërkufitare për parandalimin e personave të dyshuar për terrorizëm ose akteve terroriste. </w:t>
            </w:r>
          </w:p>
        </w:tc>
        <w:tc>
          <w:tcPr>
            <w:tcW w:w="0" w:type="auto"/>
            <w:tcBorders>
              <w:top w:val="nil"/>
              <w:left w:val="nil"/>
              <w:bottom w:val="single" w:sz="4" w:space="0" w:color="auto"/>
              <w:right w:val="single" w:sz="4" w:space="0" w:color="auto"/>
            </w:tcBorders>
            <w:shd w:val="clear" w:color="000000" w:fill="FFFFFF"/>
            <w:vAlign w:val="center"/>
            <w:hideMark/>
          </w:tcPr>
          <w:p w14:paraId="63014D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000000" w:fill="FFFFFF"/>
            <w:vAlign w:val="center"/>
            <w:hideMark/>
          </w:tcPr>
          <w:p w14:paraId="63014D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PSH/DKM</w:t>
            </w:r>
          </w:p>
        </w:tc>
        <w:tc>
          <w:tcPr>
            <w:tcW w:w="0" w:type="auto"/>
            <w:tcBorders>
              <w:top w:val="nil"/>
              <w:left w:val="nil"/>
              <w:bottom w:val="single" w:sz="4" w:space="0" w:color="auto"/>
              <w:right w:val="single" w:sz="4" w:space="0" w:color="auto"/>
            </w:tcBorders>
            <w:shd w:val="clear" w:color="000000" w:fill="FFFFFF"/>
            <w:vAlign w:val="center"/>
            <w:hideMark/>
          </w:tcPr>
          <w:p w14:paraId="63014D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DB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DB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D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4D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3014D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3014D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63014D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63014D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D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w:t>
            </w:r>
          </w:p>
        </w:tc>
        <w:tc>
          <w:tcPr>
            <w:tcW w:w="0" w:type="auto"/>
            <w:tcBorders>
              <w:top w:val="nil"/>
              <w:left w:val="nil"/>
              <w:bottom w:val="single" w:sz="4" w:space="0" w:color="auto"/>
              <w:right w:val="single" w:sz="4" w:space="0" w:color="auto"/>
            </w:tcBorders>
            <w:shd w:val="clear" w:color="000000" w:fill="FFFFFF"/>
            <w:vAlign w:val="center"/>
            <w:hideMark/>
          </w:tcPr>
          <w:p w14:paraId="63014D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D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w:t>
            </w:r>
          </w:p>
        </w:tc>
        <w:tc>
          <w:tcPr>
            <w:tcW w:w="0" w:type="auto"/>
            <w:tcBorders>
              <w:top w:val="nil"/>
              <w:left w:val="nil"/>
              <w:bottom w:val="single" w:sz="4" w:space="0" w:color="auto"/>
              <w:right w:val="single" w:sz="8" w:space="0" w:color="auto"/>
            </w:tcBorders>
            <w:shd w:val="clear" w:color="000000" w:fill="FFFFFF"/>
            <w:vAlign w:val="center"/>
            <w:hideMark/>
          </w:tcPr>
          <w:p w14:paraId="63014D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4DF9"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4DD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DD6" w14:textId="3777CF9C"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 xml:space="preserve">objektivit specifik </w:t>
            </w:r>
            <w:r w:rsidRPr="0069474E">
              <w:rPr>
                <w:rFonts w:ascii="Arial" w:hAnsi="Arial"/>
                <w:b/>
                <w:color w:val="FF0000"/>
                <w:sz w:val="6"/>
                <w:lang w:val="sq-AL"/>
              </w:rPr>
              <w:t>1.1.</w:t>
            </w:r>
          </w:p>
        </w:tc>
        <w:tc>
          <w:tcPr>
            <w:tcW w:w="0" w:type="auto"/>
            <w:tcBorders>
              <w:top w:val="nil"/>
              <w:left w:val="nil"/>
              <w:bottom w:val="single" w:sz="4" w:space="0" w:color="auto"/>
              <w:right w:val="single" w:sz="4" w:space="0" w:color="auto"/>
            </w:tcBorders>
            <w:shd w:val="clear" w:color="000000" w:fill="D9D9D9"/>
            <w:vAlign w:val="center"/>
            <w:hideMark/>
          </w:tcPr>
          <w:p w14:paraId="63014D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DD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DD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DD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DD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BFBFBF"/>
            <w:vAlign w:val="center"/>
            <w:hideMark/>
          </w:tcPr>
          <w:p w14:paraId="63014DD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D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D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D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E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E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44,768,000</w:t>
            </w:r>
          </w:p>
        </w:tc>
        <w:tc>
          <w:tcPr>
            <w:tcW w:w="0" w:type="auto"/>
            <w:tcBorders>
              <w:top w:val="nil"/>
              <w:left w:val="nil"/>
              <w:bottom w:val="single" w:sz="4" w:space="0" w:color="auto"/>
              <w:right w:val="single" w:sz="4" w:space="0" w:color="auto"/>
            </w:tcBorders>
            <w:shd w:val="clear" w:color="000000" w:fill="BFBFBF"/>
            <w:vAlign w:val="center"/>
            <w:hideMark/>
          </w:tcPr>
          <w:p w14:paraId="63014D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223,840,000</w:t>
            </w:r>
          </w:p>
        </w:tc>
        <w:tc>
          <w:tcPr>
            <w:tcW w:w="0" w:type="auto"/>
            <w:tcBorders>
              <w:top w:val="nil"/>
              <w:left w:val="nil"/>
              <w:bottom w:val="single" w:sz="4" w:space="0" w:color="auto"/>
              <w:right w:val="single" w:sz="4" w:space="0" w:color="auto"/>
            </w:tcBorders>
            <w:shd w:val="clear" w:color="000000" w:fill="BFBFBF"/>
            <w:vAlign w:val="center"/>
            <w:hideMark/>
          </w:tcPr>
          <w:p w14:paraId="63014D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223,840,000</w:t>
            </w:r>
          </w:p>
        </w:tc>
        <w:tc>
          <w:tcPr>
            <w:tcW w:w="0" w:type="auto"/>
            <w:tcBorders>
              <w:top w:val="nil"/>
              <w:left w:val="nil"/>
              <w:bottom w:val="single" w:sz="4" w:space="0" w:color="auto"/>
              <w:right w:val="single" w:sz="4" w:space="0" w:color="auto"/>
            </w:tcBorders>
            <w:shd w:val="clear" w:color="000000" w:fill="BFBFBF"/>
            <w:vAlign w:val="center"/>
            <w:hideMark/>
          </w:tcPr>
          <w:p w14:paraId="63014D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134,304,000</w:t>
            </w:r>
          </w:p>
        </w:tc>
        <w:tc>
          <w:tcPr>
            <w:tcW w:w="0" w:type="auto"/>
            <w:tcBorders>
              <w:top w:val="nil"/>
              <w:left w:val="nil"/>
              <w:bottom w:val="single" w:sz="4" w:space="0" w:color="auto"/>
              <w:right w:val="single" w:sz="4" w:space="0" w:color="auto"/>
            </w:tcBorders>
            <w:shd w:val="clear" w:color="000000" w:fill="BFBFBF"/>
            <w:vAlign w:val="center"/>
            <w:hideMark/>
          </w:tcPr>
          <w:p w14:paraId="63014D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134,304,000</w:t>
            </w:r>
          </w:p>
        </w:tc>
        <w:tc>
          <w:tcPr>
            <w:tcW w:w="0" w:type="auto"/>
            <w:tcBorders>
              <w:top w:val="nil"/>
              <w:left w:val="nil"/>
              <w:bottom w:val="single" w:sz="4" w:space="0" w:color="auto"/>
              <w:right w:val="single" w:sz="4" w:space="0" w:color="auto"/>
            </w:tcBorders>
            <w:shd w:val="clear" w:color="000000" w:fill="BFBFBF"/>
            <w:vAlign w:val="center"/>
            <w:hideMark/>
          </w:tcPr>
          <w:p w14:paraId="63014D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89,536,000</w:t>
            </w:r>
          </w:p>
        </w:tc>
        <w:tc>
          <w:tcPr>
            <w:tcW w:w="0" w:type="auto"/>
            <w:tcBorders>
              <w:top w:val="nil"/>
              <w:left w:val="nil"/>
              <w:bottom w:val="single" w:sz="4" w:space="0" w:color="auto"/>
              <w:right w:val="single" w:sz="4" w:space="0" w:color="auto"/>
            </w:tcBorders>
            <w:shd w:val="clear" w:color="000000" w:fill="BFBFBF"/>
            <w:vAlign w:val="center"/>
            <w:hideMark/>
          </w:tcPr>
          <w:p w14:paraId="63014DF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BFBFBF"/>
            <w:vAlign w:val="center"/>
            <w:hideMark/>
          </w:tcPr>
          <w:p w14:paraId="63014DF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89,536,000</w:t>
            </w:r>
          </w:p>
        </w:tc>
        <w:tc>
          <w:tcPr>
            <w:tcW w:w="0" w:type="auto"/>
            <w:tcBorders>
              <w:top w:val="nil"/>
              <w:left w:val="nil"/>
              <w:bottom w:val="single" w:sz="4" w:space="0" w:color="auto"/>
              <w:right w:val="single" w:sz="4" w:space="0" w:color="auto"/>
            </w:tcBorders>
            <w:shd w:val="clear" w:color="000000" w:fill="BFBFBF"/>
            <w:vAlign w:val="center"/>
            <w:hideMark/>
          </w:tcPr>
          <w:p w14:paraId="63014DF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4E1E"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DF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w:t>
            </w:r>
          </w:p>
        </w:tc>
        <w:tc>
          <w:tcPr>
            <w:tcW w:w="0" w:type="auto"/>
            <w:tcBorders>
              <w:top w:val="nil"/>
              <w:left w:val="nil"/>
              <w:bottom w:val="single" w:sz="4" w:space="0" w:color="auto"/>
              <w:right w:val="single" w:sz="4" w:space="0" w:color="auto"/>
            </w:tcBorders>
            <w:shd w:val="clear" w:color="auto" w:fill="auto"/>
            <w:vAlign w:val="center"/>
            <w:hideMark/>
          </w:tcPr>
          <w:p w14:paraId="63014DFB"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PARANDALIMI I FINANCIMIT TË TERRORIZMIT</w:t>
            </w:r>
          </w:p>
        </w:tc>
        <w:tc>
          <w:tcPr>
            <w:tcW w:w="0" w:type="auto"/>
            <w:tcBorders>
              <w:top w:val="nil"/>
              <w:left w:val="nil"/>
              <w:bottom w:val="single" w:sz="4" w:space="0" w:color="auto"/>
              <w:right w:val="single" w:sz="4" w:space="0" w:color="auto"/>
            </w:tcBorders>
            <w:shd w:val="clear" w:color="auto" w:fill="auto"/>
            <w:vAlign w:val="center"/>
            <w:hideMark/>
          </w:tcPr>
          <w:p w14:paraId="63014D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D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D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D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000000" w:fill="FFFFFF"/>
            <w:vAlign w:val="center"/>
            <w:hideMark/>
          </w:tcPr>
          <w:p w14:paraId="63014E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E4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1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0" w14:textId="767F14EB"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r w:rsidR="002F1DCD" w:rsidRPr="0069474E">
              <w:rPr>
                <w:rFonts w:ascii="Arial" w:hAnsi="Arial"/>
                <w:b/>
                <w:i/>
                <w:color w:val="0066CC"/>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4E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E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000000" w:fill="FFFFFF"/>
            <w:vAlign w:val="center"/>
            <w:hideMark/>
          </w:tcPr>
          <w:p w14:paraId="63014E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E68"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4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1.2.1</w:t>
            </w:r>
          </w:p>
        </w:tc>
        <w:tc>
          <w:tcPr>
            <w:tcW w:w="0" w:type="auto"/>
            <w:tcBorders>
              <w:top w:val="nil"/>
              <w:left w:val="nil"/>
              <w:bottom w:val="single" w:sz="4" w:space="0" w:color="auto"/>
              <w:right w:val="single" w:sz="4" w:space="0" w:color="auto"/>
            </w:tcBorders>
            <w:shd w:val="clear" w:color="auto" w:fill="auto"/>
            <w:vAlign w:val="center"/>
            <w:hideMark/>
          </w:tcPr>
          <w:p w14:paraId="63014E45"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hetimeve për parandalimin e financimit të terrorizmit.</w:t>
            </w:r>
          </w:p>
        </w:tc>
        <w:tc>
          <w:tcPr>
            <w:tcW w:w="0" w:type="auto"/>
            <w:tcBorders>
              <w:top w:val="nil"/>
              <w:left w:val="nil"/>
              <w:bottom w:val="single" w:sz="4" w:space="0" w:color="auto"/>
              <w:right w:val="single" w:sz="4" w:space="0" w:color="auto"/>
            </w:tcBorders>
            <w:shd w:val="clear" w:color="000000" w:fill="FFFFFF"/>
            <w:vAlign w:val="center"/>
            <w:hideMark/>
          </w:tcPr>
          <w:p w14:paraId="63014E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E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4E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MM/AISM/MFE/PP/SPAK/DPPPPBSH/ MEPJ</w:t>
            </w:r>
          </w:p>
        </w:tc>
        <w:tc>
          <w:tcPr>
            <w:tcW w:w="0" w:type="auto"/>
            <w:tcBorders>
              <w:top w:val="nil"/>
              <w:left w:val="nil"/>
              <w:bottom w:val="single" w:sz="4" w:space="0" w:color="auto"/>
              <w:right w:val="single" w:sz="4" w:space="0" w:color="auto"/>
            </w:tcBorders>
            <w:shd w:val="clear" w:color="auto" w:fill="auto"/>
            <w:vAlign w:val="center"/>
            <w:hideMark/>
          </w:tcPr>
          <w:p w14:paraId="63014E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E4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E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4E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4E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4E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4E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4" w:space="0" w:color="auto"/>
            </w:tcBorders>
            <w:shd w:val="clear" w:color="000000" w:fill="FFFFFF"/>
            <w:vAlign w:val="center"/>
            <w:hideMark/>
          </w:tcPr>
          <w:p w14:paraId="63014E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8" w:space="0" w:color="auto"/>
            </w:tcBorders>
            <w:shd w:val="clear" w:color="000000" w:fill="FFFFFF"/>
            <w:vAlign w:val="center"/>
            <w:hideMark/>
          </w:tcPr>
          <w:p w14:paraId="63014E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E8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6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1.2.2</w:t>
            </w:r>
          </w:p>
        </w:tc>
        <w:tc>
          <w:tcPr>
            <w:tcW w:w="0" w:type="auto"/>
            <w:tcBorders>
              <w:top w:val="nil"/>
              <w:left w:val="nil"/>
              <w:bottom w:val="single" w:sz="4" w:space="0" w:color="auto"/>
              <w:right w:val="single" w:sz="4" w:space="0" w:color="auto"/>
            </w:tcBorders>
            <w:shd w:val="clear" w:color="auto" w:fill="auto"/>
            <w:vAlign w:val="center"/>
            <w:hideMark/>
          </w:tcPr>
          <w:p w14:paraId="63014E6A"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trajnimeve të specializuara në fushën e hetimit të financimit të terrorizmit</w:t>
            </w:r>
          </w:p>
        </w:tc>
        <w:tc>
          <w:tcPr>
            <w:tcW w:w="0" w:type="auto"/>
            <w:tcBorders>
              <w:top w:val="nil"/>
              <w:left w:val="nil"/>
              <w:bottom w:val="single" w:sz="4" w:space="0" w:color="auto"/>
              <w:right w:val="single" w:sz="4" w:space="0" w:color="auto"/>
            </w:tcBorders>
            <w:shd w:val="clear" w:color="000000" w:fill="FFFFFF"/>
            <w:vAlign w:val="center"/>
            <w:hideMark/>
          </w:tcPr>
          <w:p w14:paraId="63014E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E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PSH </w:t>
            </w:r>
          </w:p>
        </w:tc>
        <w:tc>
          <w:tcPr>
            <w:tcW w:w="0" w:type="auto"/>
            <w:tcBorders>
              <w:top w:val="nil"/>
              <w:left w:val="nil"/>
              <w:bottom w:val="single" w:sz="4" w:space="0" w:color="auto"/>
              <w:right w:val="single" w:sz="4" w:space="0" w:color="auto"/>
            </w:tcBorders>
            <w:shd w:val="clear" w:color="auto" w:fill="auto"/>
            <w:vAlign w:val="center"/>
            <w:hideMark/>
          </w:tcPr>
          <w:p w14:paraId="63014E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SHISH/AISM/PP/DPPPP</w:t>
            </w:r>
          </w:p>
        </w:tc>
        <w:tc>
          <w:tcPr>
            <w:tcW w:w="0" w:type="auto"/>
            <w:tcBorders>
              <w:top w:val="nil"/>
              <w:left w:val="nil"/>
              <w:bottom w:val="single" w:sz="4" w:space="0" w:color="auto"/>
              <w:right w:val="single" w:sz="4" w:space="0" w:color="auto"/>
            </w:tcBorders>
            <w:shd w:val="clear" w:color="auto" w:fill="auto"/>
            <w:vAlign w:val="center"/>
            <w:hideMark/>
          </w:tcPr>
          <w:p w14:paraId="63014E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E6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E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4E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63014E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63014E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63014E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63014E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4E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8" w:space="0" w:color="auto"/>
            </w:tcBorders>
            <w:shd w:val="clear" w:color="000000" w:fill="FFFFFF"/>
            <w:vAlign w:val="center"/>
            <w:hideMark/>
          </w:tcPr>
          <w:p w14:paraId="63014E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EB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8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1.2.3</w:t>
            </w:r>
          </w:p>
        </w:tc>
        <w:tc>
          <w:tcPr>
            <w:tcW w:w="0" w:type="auto"/>
            <w:tcBorders>
              <w:top w:val="nil"/>
              <w:left w:val="nil"/>
              <w:bottom w:val="single" w:sz="4" w:space="0" w:color="auto"/>
              <w:right w:val="single" w:sz="4" w:space="0" w:color="auto"/>
            </w:tcBorders>
            <w:shd w:val="clear" w:color="auto" w:fill="auto"/>
            <w:vAlign w:val="center"/>
            <w:hideMark/>
          </w:tcPr>
          <w:p w14:paraId="63014E8F"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Kryeja e analizës mbi individë/grupe që dyshohet se kryejnë vepra penale lidhur me terrorizmin dhe financimin e terrorizmit.</w:t>
            </w:r>
          </w:p>
        </w:tc>
        <w:tc>
          <w:tcPr>
            <w:tcW w:w="0" w:type="auto"/>
            <w:tcBorders>
              <w:top w:val="nil"/>
              <w:left w:val="nil"/>
              <w:bottom w:val="single" w:sz="4" w:space="0" w:color="auto"/>
              <w:right w:val="single" w:sz="4" w:space="0" w:color="auto"/>
            </w:tcBorders>
            <w:shd w:val="clear" w:color="000000" w:fill="FFFFFF"/>
            <w:vAlign w:val="center"/>
            <w:hideMark/>
          </w:tcPr>
          <w:p w14:paraId="63014E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E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w:t>
            </w:r>
          </w:p>
        </w:tc>
        <w:tc>
          <w:tcPr>
            <w:tcW w:w="0" w:type="auto"/>
            <w:tcBorders>
              <w:top w:val="nil"/>
              <w:left w:val="nil"/>
              <w:bottom w:val="single" w:sz="4" w:space="0" w:color="auto"/>
              <w:right w:val="single" w:sz="4" w:space="0" w:color="auto"/>
            </w:tcBorders>
            <w:shd w:val="clear" w:color="auto" w:fill="auto"/>
            <w:vAlign w:val="center"/>
            <w:hideMark/>
          </w:tcPr>
          <w:p w14:paraId="63014E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SHISH/AISM/PP/DPPPP/SPAK</w:t>
            </w:r>
          </w:p>
        </w:tc>
        <w:tc>
          <w:tcPr>
            <w:tcW w:w="0" w:type="auto"/>
            <w:tcBorders>
              <w:top w:val="nil"/>
              <w:left w:val="nil"/>
              <w:bottom w:val="single" w:sz="4" w:space="0" w:color="auto"/>
              <w:right w:val="single" w:sz="4" w:space="0" w:color="auto"/>
            </w:tcBorders>
            <w:shd w:val="clear" w:color="auto" w:fill="auto"/>
            <w:vAlign w:val="center"/>
            <w:hideMark/>
          </w:tcPr>
          <w:p w14:paraId="63014E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E9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E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4E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4E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4E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4E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4E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4" w:space="0" w:color="auto"/>
            </w:tcBorders>
            <w:shd w:val="clear" w:color="000000" w:fill="FFFFFF"/>
            <w:vAlign w:val="center"/>
            <w:hideMark/>
          </w:tcPr>
          <w:p w14:paraId="63014E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8" w:space="0" w:color="auto"/>
            </w:tcBorders>
            <w:shd w:val="clear" w:color="000000" w:fill="FFFFFF"/>
            <w:vAlign w:val="center"/>
            <w:hideMark/>
          </w:tcPr>
          <w:p w14:paraId="63014E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ED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B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1.2.4</w:t>
            </w:r>
          </w:p>
        </w:tc>
        <w:tc>
          <w:tcPr>
            <w:tcW w:w="0" w:type="auto"/>
            <w:tcBorders>
              <w:top w:val="nil"/>
              <w:left w:val="nil"/>
              <w:bottom w:val="single" w:sz="4" w:space="0" w:color="auto"/>
              <w:right w:val="single" w:sz="4" w:space="0" w:color="auto"/>
            </w:tcBorders>
            <w:shd w:val="clear" w:color="auto" w:fill="auto"/>
            <w:vAlign w:val="center"/>
            <w:hideMark/>
          </w:tcPr>
          <w:p w14:paraId="63014EB4" w14:textId="69AF3B7E"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informacioneve të shkëmbyera midis DPPPP, DPT, PD, dhe institucioneve të tjera të sigurisë me institucionet e tjera ligjzbatuese në vend për shkeljet në fushën e krimeve ekonomike dhe pastrimit të parave në kuadër të luftës</w:t>
            </w:r>
            <w:r w:rsidR="002F1DCD" w:rsidRPr="0069474E">
              <w:rPr>
                <w:rFonts w:ascii="Arial" w:hAnsi="Arial"/>
                <w:color w:val="000000"/>
                <w:sz w:val="6"/>
                <w:lang w:val="sq-AL"/>
              </w:rPr>
              <w:t xml:space="preserve"> </w:t>
            </w:r>
            <w:r w:rsidRPr="0069474E">
              <w:rPr>
                <w:rFonts w:ascii="Arial" w:hAnsi="Arial"/>
                <w:color w:val="000000"/>
                <w:sz w:val="6"/>
                <w:lang w:val="sq-AL"/>
              </w:rPr>
              <w:t>të lidhura me financimin e terrorizmit</w:t>
            </w:r>
          </w:p>
        </w:tc>
        <w:tc>
          <w:tcPr>
            <w:tcW w:w="0" w:type="auto"/>
            <w:tcBorders>
              <w:top w:val="nil"/>
              <w:left w:val="nil"/>
              <w:bottom w:val="single" w:sz="4" w:space="0" w:color="auto"/>
              <w:right w:val="single" w:sz="4" w:space="0" w:color="auto"/>
            </w:tcBorders>
            <w:shd w:val="clear" w:color="000000" w:fill="FFFFFF"/>
            <w:vAlign w:val="center"/>
            <w:hideMark/>
          </w:tcPr>
          <w:p w14:paraId="63014E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E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w:t>
            </w:r>
          </w:p>
        </w:tc>
        <w:tc>
          <w:tcPr>
            <w:tcW w:w="0" w:type="auto"/>
            <w:tcBorders>
              <w:top w:val="nil"/>
              <w:left w:val="nil"/>
              <w:bottom w:val="single" w:sz="4" w:space="0" w:color="auto"/>
              <w:right w:val="single" w:sz="4" w:space="0" w:color="auto"/>
            </w:tcBorders>
            <w:shd w:val="clear" w:color="auto" w:fill="auto"/>
            <w:vAlign w:val="center"/>
            <w:hideMark/>
          </w:tcPr>
          <w:p w14:paraId="63014E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MB/PSH/SHISH/AISM/PP/SPAK</w:t>
            </w:r>
          </w:p>
        </w:tc>
        <w:tc>
          <w:tcPr>
            <w:tcW w:w="0" w:type="auto"/>
            <w:tcBorders>
              <w:top w:val="nil"/>
              <w:left w:val="nil"/>
              <w:bottom w:val="single" w:sz="4" w:space="0" w:color="auto"/>
              <w:right w:val="single" w:sz="4" w:space="0" w:color="auto"/>
            </w:tcBorders>
            <w:shd w:val="clear" w:color="auto" w:fill="auto"/>
            <w:vAlign w:val="center"/>
            <w:hideMark/>
          </w:tcPr>
          <w:p w14:paraId="63014E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E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E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4E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4E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4E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4E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4E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4E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8" w:space="0" w:color="auto"/>
            </w:tcBorders>
            <w:shd w:val="clear" w:color="000000" w:fill="FFFFFF"/>
            <w:vAlign w:val="center"/>
            <w:hideMark/>
          </w:tcPr>
          <w:p w14:paraId="63014E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EF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ED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1.2.5</w:t>
            </w:r>
          </w:p>
        </w:tc>
        <w:tc>
          <w:tcPr>
            <w:tcW w:w="0" w:type="auto"/>
            <w:tcBorders>
              <w:top w:val="nil"/>
              <w:left w:val="nil"/>
              <w:bottom w:val="single" w:sz="4" w:space="0" w:color="auto"/>
              <w:right w:val="single" w:sz="4" w:space="0" w:color="auto"/>
            </w:tcBorders>
            <w:shd w:val="clear" w:color="auto" w:fill="auto"/>
            <w:vAlign w:val="center"/>
            <w:hideMark/>
          </w:tcPr>
          <w:p w14:paraId="63014ED9" w14:textId="0B9FA30B"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Analizimi</w:t>
            </w:r>
            <w:r w:rsidR="002F1DCD" w:rsidRPr="0069474E">
              <w:rPr>
                <w:rFonts w:ascii="Arial" w:hAnsi="Arial"/>
                <w:color w:val="000000"/>
                <w:sz w:val="6"/>
                <w:lang w:val="sq-AL"/>
              </w:rPr>
              <w:t xml:space="preserve"> </w:t>
            </w:r>
            <w:r w:rsidRPr="0069474E">
              <w:rPr>
                <w:rFonts w:ascii="Arial" w:hAnsi="Arial"/>
                <w:color w:val="000000"/>
                <w:sz w:val="6"/>
                <w:lang w:val="sq-AL"/>
              </w:rPr>
              <w:t>i Raporteve të Aktivitetit të Dyshuar për Financim të Terrorizmit dhe dërgimi i informacioneve në organet ligj zbatuese nëse pas verifikimeve përmbajnë dyshime për Financim të Terrorizmit</w:t>
            </w:r>
          </w:p>
        </w:tc>
        <w:tc>
          <w:tcPr>
            <w:tcW w:w="0" w:type="auto"/>
            <w:tcBorders>
              <w:top w:val="nil"/>
              <w:left w:val="nil"/>
              <w:bottom w:val="single" w:sz="4" w:space="0" w:color="auto"/>
              <w:right w:val="single" w:sz="4" w:space="0" w:color="auto"/>
            </w:tcBorders>
            <w:shd w:val="clear" w:color="auto" w:fill="auto"/>
            <w:vAlign w:val="center"/>
            <w:hideMark/>
          </w:tcPr>
          <w:p w14:paraId="63014E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01160 Lufta kundër transaksioneve financiare jo-ligjore </w:t>
            </w:r>
            <w:r w:rsidRPr="0069474E">
              <w:rPr>
                <w:rFonts w:ascii="Arial" w:hAnsi="Arial"/>
                <w:color w:val="000000"/>
                <w:sz w:val="6"/>
                <w:lang w:val="sq-AL"/>
              </w:rPr>
              <w:br/>
              <w:t>91006AA</w:t>
            </w:r>
          </w:p>
        </w:tc>
        <w:tc>
          <w:tcPr>
            <w:tcW w:w="0" w:type="auto"/>
            <w:tcBorders>
              <w:top w:val="nil"/>
              <w:left w:val="nil"/>
              <w:bottom w:val="single" w:sz="4" w:space="0" w:color="auto"/>
              <w:right w:val="single" w:sz="4" w:space="0" w:color="auto"/>
            </w:tcBorders>
            <w:shd w:val="clear" w:color="auto" w:fill="auto"/>
            <w:vAlign w:val="center"/>
            <w:hideMark/>
          </w:tcPr>
          <w:p w14:paraId="63014E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DPPPP</w:t>
            </w:r>
          </w:p>
        </w:tc>
        <w:tc>
          <w:tcPr>
            <w:tcW w:w="0" w:type="auto"/>
            <w:tcBorders>
              <w:top w:val="nil"/>
              <w:left w:val="nil"/>
              <w:bottom w:val="single" w:sz="4" w:space="0" w:color="auto"/>
              <w:right w:val="single" w:sz="4" w:space="0" w:color="auto"/>
            </w:tcBorders>
            <w:shd w:val="clear" w:color="auto" w:fill="auto"/>
            <w:vAlign w:val="center"/>
            <w:hideMark/>
          </w:tcPr>
          <w:p w14:paraId="63014E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SHISH/AISM/PP/SPAK/DPPSH</w:t>
            </w:r>
          </w:p>
        </w:tc>
        <w:tc>
          <w:tcPr>
            <w:tcW w:w="0" w:type="auto"/>
            <w:tcBorders>
              <w:top w:val="nil"/>
              <w:left w:val="nil"/>
              <w:bottom w:val="single" w:sz="4" w:space="0" w:color="auto"/>
              <w:right w:val="single" w:sz="4" w:space="0" w:color="auto"/>
            </w:tcBorders>
            <w:shd w:val="clear" w:color="auto" w:fill="auto"/>
            <w:vAlign w:val="center"/>
            <w:hideMark/>
          </w:tcPr>
          <w:p w14:paraId="63014ED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4ED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4E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98,000</w:t>
            </w:r>
          </w:p>
        </w:tc>
        <w:tc>
          <w:tcPr>
            <w:tcW w:w="0" w:type="auto"/>
            <w:tcBorders>
              <w:top w:val="nil"/>
              <w:left w:val="nil"/>
              <w:bottom w:val="single" w:sz="4" w:space="0" w:color="auto"/>
              <w:right w:val="single" w:sz="4" w:space="0" w:color="auto"/>
            </w:tcBorders>
            <w:shd w:val="clear" w:color="000000" w:fill="FFFFFF"/>
            <w:vAlign w:val="center"/>
            <w:hideMark/>
          </w:tcPr>
          <w:p w14:paraId="63014E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490,000</w:t>
            </w:r>
          </w:p>
        </w:tc>
        <w:tc>
          <w:tcPr>
            <w:tcW w:w="0" w:type="auto"/>
            <w:tcBorders>
              <w:top w:val="nil"/>
              <w:left w:val="nil"/>
              <w:bottom w:val="single" w:sz="4" w:space="0" w:color="auto"/>
              <w:right w:val="single" w:sz="4" w:space="0" w:color="auto"/>
            </w:tcBorders>
            <w:shd w:val="clear" w:color="000000" w:fill="FFFFFF"/>
            <w:vAlign w:val="center"/>
            <w:hideMark/>
          </w:tcPr>
          <w:p w14:paraId="63014E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490,000</w:t>
            </w:r>
          </w:p>
        </w:tc>
        <w:tc>
          <w:tcPr>
            <w:tcW w:w="0" w:type="auto"/>
            <w:tcBorders>
              <w:top w:val="nil"/>
              <w:left w:val="nil"/>
              <w:bottom w:val="single" w:sz="4" w:space="0" w:color="auto"/>
              <w:right w:val="single" w:sz="4" w:space="0" w:color="auto"/>
            </w:tcBorders>
            <w:shd w:val="clear" w:color="000000" w:fill="FFFFFF"/>
            <w:vAlign w:val="center"/>
            <w:hideMark/>
          </w:tcPr>
          <w:p w14:paraId="63014E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294,000</w:t>
            </w:r>
          </w:p>
        </w:tc>
        <w:tc>
          <w:tcPr>
            <w:tcW w:w="0" w:type="auto"/>
            <w:tcBorders>
              <w:top w:val="nil"/>
              <w:left w:val="nil"/>
              <w:bottom w:val="single" w:sz="4" w:space="0" w:color="auto"/>
              <w:right w:val="single" w:sz="4" w:space="0" w:color="auto"/>
            </w:tcBorders>
            <w:shd w:val="clear" w:color="000000" w:fill="FFFFFF"/>
            <w:vAlign w:val="center"/>
            <w:hideMark/>
          </w:tcPr>
          <w:p w14:paraId="63014E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294,000</w:t>
            </w:r>
          </w:p>
        </w:tc>
        <w:tc>
          <w:tcPr>
            <w:tcW w:w="0" w:type="auto"/>
            <w:tcBorders>
              <w:top w:val="nil"/>
              <w:left w:val="nil"/>
              <w:bottom w:val="single" w:sz="4" w:space="0" w:color="auto"/>
              <w:right w:val="single" w:sz="4" w:space="0" w:color="auto"/>
            </w:tcBorders>
            <w:shd w:val="clear" w:color="000000" w:fill="FFFFFF"/>
            <w:vAlign w:val="center"/>
            <w:hideMark/>
          </w:tcPr>
          <w:p w14:paraId="63014E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E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196,000</w:t>
            </w:r>
          </w:p>
        </w:tc>
        <w:tc>
          <w:tcPr>
            <w:tcW w:w="0" w:type="auto"/>
            <w:tcBorders>
              <w:top w:val="nil"/>
              <w:left w:val="nil"/>
              <w:bottom w:val="single" w:sz="4" w:space="0" w:color="auto"/>
              <w:right w:val="single" w:sz="4" w:space="0" w:color="auto"/>
            </w:tcBorders>
            <w:shd w:val="clear" w:color="000000" w:fill="FFFFFF"/>
            <w:vAlign w:val="center"/>
            <w:hideMark/>
          </w:tcPr>
          <w:p w14:paraId="63014E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E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196,000</w:t>
            </w:r>
          </w:p>
        </w:tc>
        <w:tc>
          <w:tcPr>
            <w:tcW w:w="0" w:type="auto"/>
            <w:tcBorders>
              <w:top w:val="nil"/>
              <w:left w:val="nil"/>
              <w:bottom w:val="single" w:sz="4" w:space="0" w:color="auto"/>
              <w:right w:val="single" w:sz="8" w:space="0" w:color="auto"/>
            </w:tcBorders>
            <w:shd w:val="clear" w:color="000000" w:fill="FFFFFF"/>
            <w:vAlign w:val="center"/>
            <w:hideMark/>
          </w:tcPr>
          <w:p w14:paraId="63014E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4F2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4EF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EFE" w14:textId="055E86C6"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 xml:space="preserve">objektivit specifik </w:t>
            </w:r>
            <w:r w:rsidRPr="0069474E">
              <w:rPr>
                <w:rFonts w:ascii="Arial" w:hAnsi="Arial"/>
                <w:b/>
                <w:color w:val="FF0000"/>
                <w:sz w:val="6"/>
                <w:lang w:val="sq-AL"/>
              </w:rPr>
              <w:t>1.2</w:t>
            </w:r>
          </w:p>
        </w:tc>
        <w:tc>
          <w:tcPr>
            <w:tcW w:w="0" w:type="auto"/>
            <w:tcBorders>
              <w:top w:val="nil"/>
              <w:left w:val="nil"/>
              <w:bottom w:val="single" w:sz="4" w:space="0" w:color="auto"/>
              <w:right w:val="single" w:sz="4" w:space="0" w:color="auto"/>
            </w:tcBorders>
            <w:shd w:val="clear" w:color="000000" w:fill="D9D9D9"/>
            <w:vAlign w:val="center"/>
            <w:hideMark/>
          </w:tcPr>
          <w:p w14:paraId="63014E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0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0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0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0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0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0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0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0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0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0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1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1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26,598,000</w:t>
            </w:r>
          </w:p>
        </w:tc>
        <w:tc>
          <w:tcPr>
            <w:tcW w:w="0" w:type="auto"/>
            <w:tcBorders>
              <w:top w:val="nil"/>
              <w:left w:val="nil"/>
              <w:bottom w:val="single" w:sz="4" w:space="0" w:color="auto"/>
              <w:right w:val="single" w:sz="4" w:space="0" w:color="auto"/>
            </w:tcBorders>
            <w:shd w:val="clear" w:color="000000" w:fill="D9D9D9"/>
            <w:vAlign w:val="center"/>
            <w:hideMark/>
          </w:tcPr>
          <w:p w14:paraId="63014F1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132,990,000</w:t>
            </w:r>
          </w:p>
        </w:tc>
        <w:tc>
          <w:tcPr>
            <w:tcW w:w="0" w:type="auto"/>
            <w:tcBorders>
              <w:top w:val="nil"/>
              <w:left w:val="nil"/>
              <w:bottom w:val="single" w:sz="4" w:space="0" w:color="auto"/>
              <w:right w:val="single" w:sz="4" w:space="0" w:color="auto"/>
            </w:tcBorders>
            <w:shd w:val="clear" w:color="000000" w:fill="D9D9D9"/>
            <w:vAlign w:val="center"/>
            <w:hideMark/>
          </w:tcPr>
          <w:p w14:paraId="63014F1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132,990,000</w:t>
            </w:r>
          </w:p>
        </w:tc>
        <w:tc>
          <w:tcPr>
            <w:tcW w:w="0" w:type="auto"/>
            <w:tcBorders>
              <w:top w:val="nil"/>
              <w:left w:val="nil"/>
              <w:bottom w:val="single" w:sz="4" w:space="0" w:color="auto"/>
              <w:right w:val="single" w:sz="4" w:space="0" w:color="auto"/>
            </w:tcBorders>
            <w:shd w:val="clear" w:color="000000" w:fill="D9D9D9"/>
            <w:vAlign w:val="center"/>
            <w:hideMark/>
          </w:tcPr>
          <w:p w14:paraId="63014F1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79,794,000</w:t>
            </w:r>
          </w:p>
        </w:tc>
        <w:tc>
          <w:tcPr>
            <w:tcW w:w="0" w:type="auto"/>
            <w:tcBorders>
              <w:top w:val="nil"/>
              <w:left w:val="nil"/>
              <w:bottom w:val="single" w:sz="4" w:space="0" w:color="auto"/>
              <w:right w:val="single" w:sz="4" w:space="0" w:color="auto"/>
            </w:tcBorders>
            <w:shd w:val="clear" w:color="000000" w:fill="D9D9D9"/>
            <w:vAlign w:val="center"/>
            <w:hideMark/>
          </w:tcPr>
          <w:p w14:paraId="63014F1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79,794,000</w:t>
            </w:r>
          </w:p>
        </w:tc>
        <w:tc>
          <w:tcPr>
            <w:tcW w:w="0" w:type="auto"/>
            <w:tcBorders>
              <w:top w:val="nil"/>
              <w:left w:val="nil"/>
              <w:bottom w:val="single" w:sz="4" w:space="0" w:color="auto"/>
              <w:right w:val="single" w:sz="4" w:space="0" w:color="auto"/>
            </w:tcBorders>
            <w:shd w:val="clear" w:color="000000" w:fill="D9D9D9"/>
            <w:vAlign w:val="center"/>
            <w:hideMark/>
          </w:tcPr>
          <w:p w14:paraId="63014F1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53,196,000</w:t>
            </w:r>
          </w:p>
        </w:tc>
        <w:tc>
          <w:tcPr>
            <w:tcW w:w="0" w:type="auto"/>
            <w:tcBorders>
              <w:top w:val="nil"/>
              <w:left w:val="nil"/>
              <w:bottom w:val="single" w:sz="4" w:space="0" w:color="auto"/>
              <w:right w:val="single" w:sz="4" w:space="0" w:color="auto"/>
            </w:tcBorders>
            <w:shd w:val="clear" w:color="000000" w:fill="D9D9D9"/>
            <w:vAlign w:val="center"/>
            <w:hideMark/>
          </w:tcPr>
          <w:p w14:paraId="63014F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53,196,000</w:t>
            </w:r>
          </w:p>
        </w:tc>
        <w:tc>
          <w:tcPr>
            <w:tcW w:w="0" w:type="auto"/>
            <w:tcBorders>
              <w:top w:val="nil"/>
              <w:left w:val="nil"/>
              <w:bottom w:val="single" w:sz="4" w:space="0" w:color="auto"/>
              <w:right w:val="single" w:sz="4" w:space="0" w:color="auto"/>
            </w:tcBorders>
            <w:shd w:val="clear" w:color="000000" w:fill="D9D9D9"/>
            <w:vAlign w:val="center"/>
            <w:hideMark/>
          </w:tcPr>
          <w:p w14:paraId="63014F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4F4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F2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w:t>
            </w:r>
          </w:p>
        </w:tc>
        <w:tc>
          <w:tcPr>
            <w:tcW w:w="0" w:type="auto"/>
            <w:tcBorders>
              <w:top w:val="nil"/>
              <w:left w:val="nil"/>
              <w:bottom w:val="single" w:sz="4" w:space="0" w:color="auto"/>
              <w:right w:val="single" w:sz="4" w:space="0" w:color="auto"/>
            </w:tcBorders>
            <w:shd w:val="clear" w:color="auto" w:fill="auto"/>
            <w:vAlign w:val="center"/>
            <w:hideMark/>
          </w:tcPr>
          <w:p w14:paraId="63014F23" w14:textId="7408B76F"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INTENSIFIKIMI I MASAVE PËR NDJEKJEN DHE MONITORIMIN E SITUATËS LIDHUR ME</w:t>
            </w:r>
            <w:r w:rsidR="002F1DCD" w:rsidRPr="0069474E">
              <w:rPr>
                <w:rFonts w:ascii="Arial" w:hAnsi="Arial"/>
                <w:b/>
                <w:color w:val="000000"/>
                <w:sz w:val="6"/>
                <w:lang w:val="sq-AL"/>
              </w:rPr>
              <w:t xml:space="preserve"> </w:t>
            </w:r>
            <w:r w:rsidRPr="0069474E">
              <w:rPr>
                <w:rFonts w:ascii="Arial" w:hAnsi="Arial"/>
                <w:b/>
                <w:color w:val="000000"/>
                <w:sz w:val="6"/>
                <w:lang w:val="sq-AL"/>
              </w:rPr>
              <w:t>SHTETASIT</w:t>
            </w:r>
            <w:r w:rsidR="002F1DCD" w:rsidRPr="0069474E">
              <w:rPr>
                <w:rFonts w:ascii="Arial" w:hAnsi="Arial"/>
                <w:b/>
                <w:color w:val="000000"/>
                <w:sz w:val="6"/>
                <w:lang w:val="sq-AL"/>
              </w:rPr>
              <w:t xml:space="preserve"> </w:t>
            </w:r>
            <w:r w:rsidRPr="0069474E">
              <w:rPr>
                <w:rFonts w:ascii="Arial" w:hAnsi="Arial"/>
                <w:b/>
                <w:color w:val="000000"/>
                <w:sz w:val="6"/>
                <w:lang w:val="sq-AL"/>
              </w:rPr>
              <w:t>SHQIPTARË LHT QË MUND TË KTHEHEN NGA ZONAT E KONFLIKTIT SIRI/IRAK, SI DHE ÇDO INDIVIDI TË DYSHUAR PËR VEPRA ME QËLLIME TERRORISTE.</w:t>
            </w:r>
          </w:p>
        </w:tc>
        <w:tc>
          <w:tcPr>
            <w:tcW w:w="0" w:type="auto"/>
            <w:tcBorders>
              <w:top w:val="nil"/>
              <w:left w:val="nil"/>
              <w:bottom w:val="single" w:sz="4" w:space="0" w:color="auto"/>
              <w:right w:val="single" w:sz="4" w:space="0" w:color="auto"/>
            </w:tcBorders>
            <w:shd w:val="clear" w:color="auto" w:fill="auto"/>
            <w:vAlign w:val="center"/>
            <w:hideMark/>
          </w:tcPr>
          <w:p w14:paraId="63014F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4F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4F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F6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F4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8" w14:textId="6DF7B4F5"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r w:rsidR="002F1DCD" w:rsidRPr="0069474E">
              <w:rPr>
                <w:rFonts w:ascii="Arial" w:hAnsi="Arial"/>
                <w:b/>
                <w:i/>
                <w:color w:val="0066CC"/>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4F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4F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4F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4F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4F9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F6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1.3.1</w:t>
            </w:r>
          </w:p>
        </w:tc>
        <w:tc>
          <w:tcPr>
            <w:tcW w:w="0" w:type="auto"/>
            <w:tcBorders>
              <w:top w:val="nil"/>
              <w:left w:val="nil"/>
              <w:bottom w:val="single" w:sz="4" w:space="0" w:color="auto"/>
              <w:right w:val="single" w:sz="4" w:space="0" w:color="auto"/>
            </w:tcBorders>
            <w:shd w:val="clear" w:color="auto" w:fill="auto"/>
            <w:vAlign w:val="center"/>
            <w:hideMark/>
          </w:tcPr>
          <w:p w14:paraId="63014F6D"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Mbajtja nën monitorim të vazhdueshëm të personave të kthyer LHT dhe ata që mund të kthehen nga zonat e konfliktit.</w:t>
            </w:r>
          </w:p>
        </w:tc>
        <w:tc>
          <w:tcPr>
            <w:tcW w:w="0" w:type="auto"/>
            <w:tcBorders>
              <w:top w:val="nil"/>
              <w:left w:val="nil"/>
              <w:bottom w:val="single" w:sz="4" w:space="0" w:color="auto"/>
              <w:right w:val="single" w:sz="4" w:space="0" w:color="auto"/>
            </w:tcBorders>
            <w:shd w:val="clear" w:color="000000" w:fill="FFFFFF"/>
            <w:vAlign w:val="center"/>
            <w:hideMark/>
          </w:tcPr>
          <w:p w14:paraId="63014F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F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4F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SHISH/MM/AISM/MFE/PP/SPAK/DPPPP/CVE/MASR/MSHMS</w:t>
            </w:r>
          </w:p>
        </w:tc>
        <w:tc>
          <w:tcPr>
            <w:tcW w:w="0" w:type="auto"/>
            <w:tcBorders>
              <w:top w:val="nil"/>
              <w:left w:val="nil"/>
              <w:bottom w:val="single" w:sz="4" w:space="0" w:color="auto"/>
              <w:right w:val="single" w:sz="4" w:space="0" w:color="auto"/>
            </w:tcBorders>
            <w:shd w:val="clear" w:color="auto" w:fill="auto"/>
            <w:vAlign w:val="center"/>
            <w:hideMark/>
          </w:tcPr>
          <w:p w14:paraId="63014F7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2020</w:t>
            </w:r>
          </w:p>
        </w:tc>
        <w:tc>
          <w:tcPr>
            <w:tcW w:w="0" w:type="auto"/>
            <w:tcBorders>
              <w:top w:val="nil"/>
              <w:left w:val="nil"/>
              <w:bottom w:val="single" w:sz="4" w:space="0" w:color="auto"/>
              <w:right w:val="single" w:sz="4" w:space="0" w:color="auto"/>
            </w:tcBorders>
            <w:shd w:val="clear" w:color="auto" w:fill="auto"/>
            <w:vAlign w:val="center"/>
            <w:hideMark/>
          </w:tcPr>
          <w:p w14:paraId="63014F7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4F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2,800,000</w:t>
            </w:r>
          </w:p>
        </w:tc>
        <w:tc>
          <w:tcPr>
            <w:tcW w:w="0" w:type="auto"/>
            <w:tcBorders>
              <w:top w:val="nil"/>
              <w:left w:val="nil"/>
              <w:bottom w:val="single" w:sz="4" w:space="0" w:color="auto"/>
              <w:right w:val="single" w:sz="4" w:space="0" w:color="auto"/>
            </w:tcBorders>
            <w:shd w:val="clear" w:color="000000" w:fill="FFFFFF"/>
            <w:vAlign w:val="center"/>
            <w:hideMark/>
          </w:tcPr>
          <w:p w14:paraId="63014F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4" w:space="0" w:color="auto"/>
            </w:tcBorders>
            <w:shd w:val="clear" w:color="000000" w:fill="FFFFFF"/>
            <w:vAlign w:val="center"/>
            <w:hideMark/>
          </w:tcPr>
          <w:p w14:paraId="63014F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4" w:space="0" w:color="auto"/>
            </w:tcBorders>
            <w:shd w:val="clear" w:color="000000" w:fill="FFFFFF"/>
            <w:vAlign w:val="center"/>
            <w:hideMark/>
          </w:tcPr>
          <w:p w14:paraId="63014F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8,400,000</w:t>
            </w:r>
          </w:p>
        </w:tc>
        <w:tc>
          <w:tcPr>
            <w:tcW w:w="0" w:type="auto"/>
            <w:tcBorders>
              <w:top w:val="nil"/>
              <w:left w:val="nil"/>
              <w:bottom w:val="single" w:sz="4" w:space="0" w:color="auto"/>
              <w:right w:val="single" w:sz="4" w:space="0" w:color="auto"/>
            </w:tcBorders>
            <w:shd w:val="clear" w:color="000000" w:fill="FFFFFF"/>
            <w:vAlign w:val="center"/>
            <w:hideMark/>
          </w:tcPr>
          <w:p w14:paraId="63014F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8,400,000</w:t>
            </w:r>
          </w:p>
        </w:tc>
        <w:tc>
          <w:tcPr>
            <w:tcW w:w="0" w:type="auto"/>
            <w:tcBorders>
              <w:top w:val="nil"/>
              <w:left w:val="nil"/>
              <w:bottom w:val="single" w:sz="4" w:space="0" w:color="auto"/>
              <w:right w:val="single" w:sz="4" w:space="0" w:color="auto"/>
            </w:tcBorders>
            <w:shd w:val="clear" w:color="000000" w:fill="FFFFFF"/>
            <w:vAlign w:val="center"/>
            <w:hideMark/>
          </w:tcPr>
          <w:p w14:paraId="63014F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5,600,000</w:t>
            </w:r>
          </w:p>
        </w:tc>
        <w:tc>
          <w:tcPr>
            <w:tcW w:w="0" w:type="auto"/>
            <w:tcBorders>
              <w:top w:val="nil"/>
              <w:left w:val="nil"/>
              <w:bottom w:val="single" w:sz="4" w:space="0" w:color="auto"/>
              <w:right w:val="single" w:sz="4" w:space="0" w:color="auto"/>
            </w:tcBorders>
            <w:shd w:val="clear" w:color="000000" w:fill="FFFFFF"/>
            <w:vAlign w:val="center"/>
            <w:hideMark/>
          </w:tcPr>
          <w:p w14:paraId="63014F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5,600,000</w:t>
            </w:r>
          </w:p>
        </w:tc>
        <w:tc>
          <w:tcPr>
            <w:tcW w:w="0" w:type="auto"/>
            <w:tcBorders>
              <w:top w:val="nil"/>
              <w:left w:val="nil"/>
              <w:bottom w:val="single" w:sz="4" w:space="0" w:color="auto"/>
              <w:right w:val="single" w:sz="8" w:space="0" w:color="auto"/>
            </w:tcBorders>
            <w:shd w:val="clear" w:color="000000" w:fill="FFFFFF"/>
            <w:vAlign w:val="center"/>
            <w:hideMark/>
          </w:tcPr>
          <w:p w14:paraId="63014F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FB5"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F9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1.3.2</w:t>
            </w:r>
          </w:p>
        </w:tc>
        <w:tc>
          <w:tcPr>
            <w:tcW w:w="0" w:type="auto"/>
            <w:tcBorders>
              <w:top w:val="nil"/>
              <w:left w:val="nil"/>
              <w:bottom w:val="single" w:sz="4" w:space="0" w:color="auto"/>
              <w:right w:val="single" w:sz="4" w:space="0" w:color="auto"/>
            </w:tcBorders>
            <w:shd w:val="clear" w:color="auto" w:fill="auto"/>
            <w:vAlign w:val="center"/>
            <w:hideMark/>
          </w:tcPr>
          <w:p w14:paraId="63014F92" w14:textId="3BAF3840" w:rsidR="00976BA6" w:rsidRPr="0069474E" w:rsidRDefault="00976BA6" w:rsidP="00CC6A3C">
            <w:pPr>
              <w:spacing w:after="0" w:line="240" w:lineRule="auto"/>
              <w:ind w:firstLine="0"/>
              <w:jc w:val="left"/>
              <w:rPr>
                <w:rFonts w:ascii="Arial" w:hAnsi="Arial"/>
                <w:color w:val="000000"/>
                <w:sz w:val="6"/>
                <w:lang w:val="sq-AL"/>
              </w:rPr>
            </w:pPr>
            <w:r w:rsidRPr="0069474E">
              <w:rPr>
                <w:rFonts w:ascii="Arial" w:hAnsi="Arial"/>
                <w:color w:val="000000"/>
                <w:sz w:val="6"/>
                <w:lang w:val="sq-AL"/>
              </w:rPr>
              <w:t>Lidhja e marrëveshjeve të bashkëpunimit/operacioneve të përbashkëta me agjen</w:t>
            </w:r>
            <w:r w:rsidR="00CC6A3C" w:rsidRPr="0069474E">
              <w:rPr>
                <w:rFonts w:ascii="Arial" w:hAnsi="Arial"/>
                <w:color w:val="000000"/>
                <w:sz w:val="6"/>
                <w:lang w:val="sq-AL"/>
              </w:rPr>
              <w:t>c</w:t>
            </w:r>
            <w:r w:rsidRPr="0069474E">
              <w:rPr>
                <w:rFonts w:ascii="Arial" w:hAnsi="Arial"/>
                <w:color w:val="000000"/>
                <w:sz w:val="6"/>
                <w:lang w:val="sq-AL"/>
              </w:rPr>
              <w:t>itë inteligjente në vend dhe ato ndërkombëtare lidhur me LHT.</w:t>
            </w:r>
          </w:p>
        </w:tc>
        <w:tc>
          <w:tcPr>
            <w:tcW w:w="0" w:type="auto"/>
            <w:tcBorders>
              <w:top w:val="nil"/>
              <w:left w:val="nil"/>
              <w:bottom w:val="single" w:sz="4" w:space="0" w:color="auto"/>
              <w:right w:val="single" w:sz="4" w:space="0" w:color="auto"/>
            </w:tcBorders>
            <w:shd w:val="clear" w:color="000000" w:fill="FFFFFF"/>
            <w:vAlign w:val="center"/>
            <w:hideMark/>
          </w:tcPr>
          <w:p w14:paraId="63014F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F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4F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MM/AISM/MFE/PP/SPAK/DPPPP/CVE/MASR/MSHMS/MEPJ</w:t>
            </w:r>
          </w:p>
        </w:tc>
        <w:tc>
          <w:tcPr>
            <w:tcW w:w="0" w:type="auto"/>
            <w:tcBorders>
              <w:top w:val="nil"/>
              <w:left w:val="nil"/>
              <w:bottom w:val="single" w:sz="4" w:space="0" w:color="auto"/>
              <w:right w:val="single" w:sz="4" w:space="0" w:color="auto"/>
            </w:tcBorders>
            <w:shd w:val="clear" w:color="auto" w:fill="auto"/>
            <w:vAlign w:val="center"/>
            <w:hideMark/>
          </w:tcPr>
          <w:p w14:paraId="63014F9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2020</w:t>
            </w:r>
          </w:p>
        </w:tc>
        <w:tc>
          <w:tcPr>
            <w:tcW w:w="0" w:type="auto"/>
            <w:tcBorders>
              <w:top w:val="nil"/>
              <w:left w:val="nil"/>
              <w:bottom w:val="single" w:sz="4" w:space="0" w:color="auto"/>
              <w:right w:val="single" w:sz="4" w:space="0" w:color="auto"/>
            </w:tcBorders>
            <w:shd w:val="clear" w:color="auto" w:fill="auto"/>
            <w:vAlign w:val="center"/>
            <w:hideMark/>
          </w:tcPr>
          <w:p w14:paraId="63014F9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4F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4F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4F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4F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4F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4F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8" w:space="0" w:color="auto"/>
            </w:tcBorders>
            <w:shd w:val="clear" w:color="000000" w:fill="FFFFFF"/>
            <w:vAlign w:val="center"/>
            <w:hideMark/>
          </w:tcPr>
          <w:p w14:paraId="63014F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4FDA"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4FB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1.3.3</w:t>
            </w:r>
          </w:p>
        </w:tc>
        <w:tc>
          <w:tcPr>
            <w:tcW w:w="0" w:type="auto"/>
            <w:tcBorders>
              <w:top w:val="nil"/>
              <w:left w:val="nil"/>
              <w:bottom w:val="single" w:sz="4" w:space="0" w:color="auto"/>
              <w:right w:val="single" w:sz="4" w:space="0" w:color="auto"/>
            </w:tcBorders>
            <w:shd w:val="clear" w:color="auto" w:fill="auto"/>
            <w:vAlign w:val="center"/>
            <w:hideMark/>
          </w:tcPr>
          <w:p w14:paraId="63014FB7"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Monitorimi i rrjeteve sociale dhe mediave elektronike në lidhje me LHT dhe individët e dyshuar për terrorizëm</w:t>
            </w:r>
          </w:p>
        </w:tc>
        <w:tc>
          <w:tcPr>
            <w:tcW w:w="0" w:type="auto"/>
            <w:tcBorders>
              <w:top w:val="nil"/>
              <w:left w:val="nil"/>
              <w:bottom w:val="single" w:sz="4" w:space="0" w:color="auto"/>
              <w:right w:val="single" w:sz="4" w:space="0" w:color="auto"/>
            </w:tcBorders>
            <w:shd w:val="clear" w:color="000000" w:fill="FFFFFF"/>
            <w:vAlign w:val="center"/>
            <w:hideMark/>
          </w:tcPr>
          <w:p w14:paraId="63014F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4F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4F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MM/AISM/MFE/PP/SPAK/DPPPP/CVE/MASR/MSHMS</w:t>
            </w:r>
          </w:p>
        </w:tc>
        <w:tc>
          <w:tcPr>
            <w:tcW w:w="0" w:type="auto"/>
            <w:tcBorders>
              <w:top w:val="nil"/>
              <w:left w:val="nil"/>
              <w:bottom w:val="single" w:sz="4" w:space="0" w:color="auto"/>
              <w:right w:val="single" w:sz="4" w:space="0" w:color="auto"/>
            </w:tcBorders>
            <w:shd w:val="clear" w:color="auto" w:fill="auto"/>
            <w:vAlign w:val="center"/>
            <w:hideMark/>
          </w:tcPr>
          <w:p w14:paraId="63014FB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2020</w:t>
            </w:r>
          </w:p>
        </w:tc>
        <w:tc>
          <w:tcPr>
            <w:tcW w:w="0" w:type="auto"/>
            <w:tcBorders>
              <w:top w:val="nil"/>
              <w:left w:val="nil"/>
              <w:bottom w:val="single" w:sz="4" w:space="0" w:color="auto"/>
              <w:right w:val="single" w:sz="4" w:space="0" w:color="auto"/>
            </w:tcBorders>
            <w:shd w:val="clear" w:color="auto" w:fill="auto"/>
            <w:vAlign w:val="center"/>
            <w:hideMark/>
          </w:tcPr>
          <w:p w14:paraId="63014FB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4F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4F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4F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4F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4F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4F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4F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4F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4F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8" w:space="0" w:color="auto"/>
            </w:tcBorders>
            <w:shd w:val="clear" w:color="000000" w:fill="FFFFFF"/>
            <w:vAlign w:val="center"/>
            <w:hideMark/>
          </w:tcPr>
          <w:p w14:paraId="63014F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4FFF"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4FD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DC" w14:textId="49F1A780"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1.3</w:t>
            </w:r>
          </w:p>
        </w:tc>
        <w:tc>
          <w:tcPr>
            <w:tcW w:w="0" w:type="auto"/>
            <w:tcBorders>
              <w:top w:val="nil"/>
              <w:left w:val="nil"/>
              <w:bottom w:val="single" w:sz="4" w:space="0" w:color="auto"/>
              <w:right w:val="single" w:sz="4" w:space="0" w:color="auto"/>
            </w:tcBorders>
            <w:shd w:val="clear" w:color="000000" w:fill="D9D9D9"/>
            <w:vAlign w:val="center"/>
            <w:hideMark/>
          </w:tcPr>
          <w:p w14:paraId="63014F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D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D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E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E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4FE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E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3,800,000</w:t>
            </w:r>
          </w:p>
        </w:tc>
        <w:tc>
          <w:tcPr>
            <w:tcW w:w="0" w:type="auto"/>
            <w:tcBorders>
              <w:top w:val="nil"/>
              <w:left w:val="nil"/>
              <w:bottom w:val="single" w:sz="4" w:space="0" w:color="auto"/>
              <w:right w:val="single" w:sz="4" w:space="0" w:color="auto"/>
            </w:tcBorders>
            <w:shd w:val="clear" w:color="000000" w:fill="D9D9D9"/>
            <w:vAlign w:val="center"/>
            <w:hideMark/>
          </w:tcPr>
          <w:p w14:paraId="63014F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19,000,000</w:t>
            </w:r>
          </w:p>
        </w:tc>
        <w:tc>
          <w:tcPr>
            <w:tcW w:w="0" w:type="auto"/>
            <w:tcBorders>
              <w:top w:val="nil"/>
              <w:left w:val="nil"/>
              <w:bottom w:val="single" w:sz="4" w:space="0" w:color="auto"/>
              <w:right w:val="single" w:sz="4" w:space="0" w:color="auto"/>
            </w:tcBorders>
            <w:shd w:val="clear" w:color="000000" w:fill="D9D9D9"/>
            <w:vAlign w:val="center"/>
            <w:hideMark/>
          </w:tcPr>
          <w:p w14:paraId="63014FF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19,000,000</w:t>
            </w:r>
          </w:p>
        </w:tc>
        <w:tc>
          <w:tcPr>
            <w:tcW w:w="0" w:type="auto"/>
            <w:tcBorders>
              <w:top w:val="nil"/>
              <w:left w:val="nil"/>
              <w:bottom w:val="single" w:sz="4" w:space="0" w:color="auto"/>
              <w:right w:val="single" w:sz="4" w:space="0" w:color="auto"/>
            </w:tcBorders>
            <w:shd w:val="clear" w:color="000000" w:fill="D9D9D9"/>
            <w:vAlign w:val="center"/>
            <w:hideMark/>
          </w:tcPr>
          <w:p w14:paraId="63014FF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11,400,000</w:t>
            </w:r>
          </w:p>
        </w:tc>
        <w:tc>
          <w:tcPr>
            <w:tcW w:w="0" w:type="auto"/>
            <w:tcBorders>
              <w:top w:val="nil"/>
              <w:left w:val="nil"/>
              <w:bottom w:val="single" w:sz="4" w:space="0" w:color="auto"/>
              <w:right w:val="single" w:sz="4" w:space="0" w:color="auto"/>
            </w:tcBorders>
            <w:shd w:val="clear" w:color="000000" w:fill="D9D9D9"/>
            <w:vAlign w:val="center"/>
            <w:hideMark/>
          </w:tcPr>
          <w:p w14:paraId="63014FF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11,400,000</w:t>
            </w:r>
          </w:p>
        </w:tc>
        <w:tc>
          <w:tcPr>
            <w:tcW w:w="0" w:type="auto"/>
            <w:tcBorders>
              <w:top w:val="nil"/>
              <w:left w:val="nil"/>
              <w:bottom w:val="single" w:sz="4" w:space="0" w:color="auto"/>
              <w:right w:val="single" w:sz="4" w:space="0" w:color="auto"/>
            </w:tcBorders>
            <w:shd w:val="clear" w:color="000000" w:fill="D9D9D9"/>
            <w:vAlign w:val="center"/>
            <w:hideMark/>
          </w:tcPr>
          <w:p w14:paraId="63014FF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7,600,000</w:t>
            </w:r>
          </w:p>
        </w:tc>
        <w:tc>
          <w:tcPr>
            <w:tcW w:w="0" w:type="auto"/>
            <w:tcBorders>
              <w:top w:val="nil"/>
              <w:left w:val="nil"/>
              <w:bottom w:val="single" w:sz="4" w:space="0" w:color="auto"/>
              <w:right w:val="single" w:sz="4" w:space="0" w:color="auto"/>
            </w:tcBorders>
            <w:shd w:val="clear" w:color="000000" w:fill="D9D9D9"/>
            <w:vAlign w:val="center"/>
            <w:hideMark/>
          </w:tcPr>
          <w:p w14:paraId="63014FF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4FF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7,600,000</w:t>
            </w:r>
          </w:p>
        </w:tc>
        <w:tc>
          <w:tcPr>
            <w:tcW w:w="0" w:type="auto"/>
            <w:tcBorders>
              <w:top w:val="nil"/>
              <w:left w:val="nil"/>
              <w:bottom w:val="single" w:sz="4" w:space="0" w:color="auto"/>
              <w:right w:val="single" w:sz="4" w:space="0" w:color="auto"/>
            </w:tcBorders>
            <w:shd w:val="clear" w:color="000000" w:fill="D9D9D9"/>
            <w:vAlign w:val="center"/>
            <w:hideMark/>
          </w:tcPr>
          <w:p w14:paraId="63014FF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024"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0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w:t>
            </w:r>
          </w:p>
        </w:tc>
        <w:tc>
          <w:tcPr>
            <w:tcW w:w="0" w:type="auto"/>
            <w:tcBorders>
              <w:top w:val="nil"/>
              <w:left w:val="nil"/>
              <w:bottom w:val="single" w:sz="4" w:space="0" w:color="auto"/>
              <w:right w:val="single" w:sz="4" w:space="0" w:color="auto"/>
            </w:tcBorders>
            <w:shd w:val="clear" w:color="auto" w:fill="auto"/>
            <w:vAlign w:val="center"/>
            <w:hideMark/>
          </w:tcPr>
          <w:p w14:paraId="63015001"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FORCIMI I BASHKËPUNIMIT DHE KOORDINIMIT BRENDA STRUKTURAVE TË POLICISË SË SHTETIT, AGJENCIVE INTELIGJENTE DHE LIGJZBATUESE NË VEND DHE TË HUAJA QË KANË DETYRIME NË LUFTËN KUNDËR TERRORIZMIT.</w:t>
            </w:r>
          </w:p>
        </w:tc>
        <w:tc>
          <w:tcPr>
            <w:tcW w:w="0" w:type="auto"/>
            <w:tcBorders>
              <w:top w:val="nil"/>
              <w:left w:val="nil"/>
              <w:bottom w:val="single" w:sz="4" w:space="0" w:color="auto"/>
              <w:right w:val="single" w:sz="4" w:space="0" w:color="auto"/>
            </w:tcBorders>
            <w:shd w:val="clear" w:color="auto" w:fill="auto"/>
            <w:vAlign w:val="center"/>
            <w:hideMark/>
          </w:tcPr>
          <w:p w14:paraId="630150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50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049"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2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6" w14:textId="5E614C96"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r w:rsidR="002F1DCD" w:rsidRPr="0069474E">
              <w:rPr>
                <w:rFonts w:ascii="Arial" w:hAnsi="Arial"/>
                <w:b/>
                <w:i/>
                <w:color w:val="0066CC"/>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50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0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50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06E"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4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1.4.1</w:t>
            </w:r>
          </w:p>
        </w:tc>
        <w:tc>
          <w:tcPr>
            <w:tcW w:w="0" w:type="auto"/>
            <w:tcBorders>
              <w:top w:val="nil"/>
              <w:left w:val="nil"/>
              <w:bottom w:val="single" w:sz="4" w:space="0" w:color="auto"/>
              <w:right w:val="single" w:sz="4" w:space="0" w:color="auto"/>
            </w:tcBorders>
            <w:shd w:val="clear" w:color="auto" w:fill="auto"/>
            <w:vAlign w:val="center"/>
            <w:hideMark/>
          </w:tcPr>
          <w:p w14:paraId="6301504B"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informacioneve të shkëmbyera ndërmjet strukturave të PSH dhe institucioneve inteligjente e ligjzbatuese në vend.</w:t>
            </w:r>
          </w:p>
        </w:tc>
        <w:tc>
          <w:tcPr>
            <w:tcW w:w="0" w:type="auto"/>
            <w:tcBorders>
              <w:top w:val="nil"/>
              <w:left w:val="nil"/>
              <w:bottom w:val="single" w:sz="4" w:space="0" w:color="auto"/>
              <w:right w:val="single" w:sz="4" w:space="0" w:color="auto"/>
            </w:tcBorders>
            <w:shd w:val="clear" w:color="000000" w:fill="FFFFFF"/>
            <w:vAlign w:val="center"/>
            <w:hideMark/>
          </w:tcPr>
          <w:p w14:paraId="630150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0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0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MM/AISM/MFE/DPPPP/PP/SPAK/ Europol, SELEC dhe INTERPOL</w:t>
            </w:r>
          </w:p>
        </w:tc>
        <w:tc>
          <w:tcPr>
            <w:tcW w:w="0" w:type="auto"/>
            <w:tcBorders>
              <w:top w:val="nil"/>
              <w:left w:val="nil"/>
              <w:bottom w:val="single" w:sz="4" w:space="0" w:color="auto"/>
              <w:right w:val="single" w:sz="4" w:space="0" w:color="auto"/>
            </w:tcBorders>
            <w:shd w:val="clear" w:color="auto" w:fill="auto"/>
            <w:vAlign w:val="center"/>
            <w:hideMark/>
          </w:tcPr>
          <w:p w14:paraId="6301504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05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0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30150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630150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630150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630150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630150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17,000,000</w:t>
            </w:r>
          </w:p>
        </w:tc>
        <w:tc>
          <w:tcPr>
            <w:tcW w:w="0" w:type="auto"/>
            <w:tcBorders>
              <w:top w:val="nil"/>
              <w:left w:val="nil"/>
              <w:bottom w:val="single" w:sz="4" w:space="0" w:color="auto"/>
              <w:right w:val="single" w:sz="4" w:space="0" w:color="auto"/>
            </w:tcBorders>
            <w:shd w:val="clear" w:color="000000" w:fill="FFFFFF"/>
            <w:vAlign w:val="center"/>
            <w:hideMark/>
          </w:tcPr>
          <w:p w14:paraId="630150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17,000,000</w:t>
            </w:r>
          </w:p>
        </w:tc>
        <w:tc>
          <w:tcPr>
            <w:tcW w:w="0" w:type="auto"/>
            <w:tcBorders>
              <w:top w:val="nil"/>
              <w:left w:val="nil"/>
              <w:bottom w:val="single" w:sz="4" w:space="0" w:color="auto"/>
              <w:right w:val="single" w:sz="8" w:space="0" w:color="auto"/>
            </w:tcBorders>
            <w:shd w:val="clear" w:color="000000" w:fill="FFFFFF"/>
            <w:vAlign w:val="center"/>
            <w:hideMark/>
          </w:tcPr>
          <w:p w14:paraId="630150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09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6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1.4.2</w:t>
            </w:r>
          </w:p>
        </w:tc>
        <w:tc>
          <w:tcPr>
            <w:tcW w:w="0" w:type="auto"/>
            <w:tcBorders>
              <w:top w:val="nil"/>
              <w:left w:val="nil"/>
              <w:bottom w:val="single" w:sz="4" w:space="0" w:color="auto"/>
              <w:right w:val="single" w:sz="4" w:space="0" w:color="auto"/>
            </w:tcBorders>
            <w:shd w:val="clear" w:color="auto" w:fill="auto"/>
            <w:vAlign w:val="center"/>
            <w:hideMark/>
          </w:tcPr>
          <w:p w14:paraId="63015070" w14:textId="6EB95F0D"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bashkëpunimit dhe shkëmbimi i informacioneve për verifikimin e terroriz</w:t>
            </w:r>
            <w:r w:rsidR="00CC6A3C" w:rsidRPr="0069474E">
              <w:rPr>
                <w:rFonts w:ascii="Arial" w:hAnsi="Arial"/>
                <w:color w:val="000000"/>
                <w:sz w:val="6"/>
                <w:lang w:val="sq-AL"/>
              </w:rPr>
              <w:t>mit në bazë të marrëveshjeve dy</w:t>
            </w:r>
            <w:r w:rsidRPr="0069474E">
              <w:rPr>
                <w:rFonts w:ascii="Arial" w:hAnsi="Arial"/>
                <w:color w:val="000000"/>
                <w:sz w:val="6"/>
                <w:lang w:val="sq-AL"/>
              </w:rPr>
              <w:t>palëshe me të gjitha shërbimet homologe e partnere: Europol, SELEC, INTERPOL</w:t>
            </w:r>
            <w:r w:rsidR="00BC45FA">
              <w:rPr>
                <w:rFonts w:ascii="Arial" w:hAnsi="Arial"/>
                <w:color w:val="000000"/>
                <w:sz w:val="6"/>
                <w:lang w:val="sq-AL"/>
              </w:rPr>
              <w:t xml:space="preserve">, </w:t>
            </w:r>
            <w:r w:rsidRPr="0069474E">
              <w:rPr>
                <w:rFonts w:ascii="Arial" w:hAnsi="Arial"/>
                <w:color w:val="000000"/>
                <w:sz w:val="6"/>
                <w:lang w:val="sq-AL"/>
              </w:rPr>
              <w:t>Interforza, TSC-SHBA.</w:t>
            </w:r>
          </w:p>
        </w:tc>
        <w:tc>
          <w:tcPr>
            <w:tcW w:w="0" w:type="auto"/>
            <w:tcBorders>
              <w:top w:val="nil"/>
              <w:left w:val="nil"/>
              <w:bottom w:val="single" w:sz="4" w:space="0" w:color="auto"/>
              <w:right w:val="single" w:sz="4" w:space="0" w:color="auto"/>
            </w:tcBorders>
            <w:shd w:val="clear" w:color="000000" w:fill="FFFFFF"/>
            <w:vAlign w:val="center"/>
            <w:hideMark/>
          </w:tcPr>
          <w:p w14:paraId="630150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0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50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MM/AISM/MFE/DPPPP/PP/SPAK</w:t>
            </w:r>
          </w:p>
        </w:tc>
        <w:tc>
          <w:tcPr>
            <w:tcW w:w="0" w:type="auto"/>
            <w:tcBorders>
              <w:top w:val="nil"/>
              <w:left w:val="nil"/>
              <w:bottom w:val="single" w:sz="4" w:space="0" w:color="auto"/>
              <w:right w:val="single" w:sz="4" w:space="0" w:color="auto"/>
            </w:tcBorders>
            <w:shd w:val="clear" w:color="auto" w:fill="auto"/>
            <w:vAlign w:val="center"/>
            <w:hideMark/>
          </w:tcPr>
          <w:p w14:paraId="6301507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07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0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50,000,000</w:t>
            </w:r>
          </w:p>
        </w:tc>
        <w:tc>
          <w:tcPr>
            <w:tcW w:w="0" w:type="auto"/>
            <w:tcBorders>
              <w:top w:val="nil"/>
              <w:left w:val="nil"/>
              <w:bottom w:val="single" w:sz="4" w:space="0" w:color="auto"/>
              <w:right w:val="single" w:sz="4" w:space="0" w:color="auto"/>
            </w:tcBorders>
            <w:shd w:val="clear" w:color="000000" w:fill="FFFFFF"/>
            <w:vAlign w:val="center"/>
            <w:hideMark/>
          </w:tcPr>
          <w:p w14:paraId="630150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50,000,000</w:t>
            </w:r>
          </w:p>
        </w:tc>
        <w:tc>
          <w:tcPr>
            <w:tcW w:w="0" w:type="auto"/>
            <w:tcBorders>
              <w:top w:val="nil"/>
              <w:left w:val="nil"/>
              <w:bottom w:val="single" w:sz="4" w:space="0" w:color="auto"/>
              <w:right w:val="single" w:sz="4" w:space="0" w:color="auto"/>
            </w:tcBorders>
            <w:shd w:val="clear" w:color="000000" w:fill="FFFFFF"/>
            <w:vAlign w:val="center"/>
            <w:hideMark/>
          </w:tcPr>
          <w:p w14:paraId="630150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30,000,000</w:t>
            </w:r>
          </w:p>
        </w:tc>
        <w:tc>
          <w:tcPr>
            <w:tcW w:w="0" w:type="auto"/>
            <w:tcBorders>
              <w:top w:val="nil"/>
              <w:left w:val="nil"/>
              <w:bottom w:val="single" w:sz="4" w:space="0" w:color="auto"/>
              <w:right w:val="single" w:sz="4" w:space="0" w:color="auto"/>
            </w:tcBorders>
            <w:shd w:val="clear" w:color="000000" w:fill="FFFFFF"/>
            <w:vAlign w:val="center"/>
            <w:hideMark/>
          </w:tcPr>
          <w:p w14:paraId="630150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30,000,000</w:t>
            </w:r>
          </w:p>
        </w:tc>
        <w:tc>
          <w:tcPr>
            <w:tcW w:w="0" w:type="auto"/>
            <w:tcBorders>
              <w:top w:val="nil"/>
              <w:left w:val="nil"/>
              <w:bottom w:val="single" w:sz="4" w:space="0" w:color="auto"/>
              <w:right w:val="single" w:sz="4" w:space="0" w:color="auto"/>
            </w:tcBorders>
            <w:shd w:val="clear" w:color="000000" w:fill="FFFFFF"/>
            <w:vAlign w:val="center"/>
            <w:hideMark/>
          </w:tcPr>
          <w:p w14:paraId="630150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20,000,000</w:t>
            </w:r>
          </w:p>
        </w:tc>
        <w:tc>
          <w:tcPr>
            <w:tcW w:w="0" w:type="auto"/>
            <w:tcBorders>
              <w:top w:val="nil"/>
              <w:left w:val="nil"/>
              <w:bottom w:val="single" w:sz="4" w:space="0" w:color="auto"/>
              <w:right w:val="single" w:sz="4" w:space="0" w:color="auto"/>
            </w:tcBorders>
            <w:shd w:val="clear" w:color="000000" w:fill="FFFFFF"/>
            <w:vAlign w:val="center"/>
            <w:hideMark/>
          </w:tcPr>
          <w:p w14:paraId="630150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20,000,000</w:t>
            </w:r>
          </w:p>
        </w:tc>
        <w:tc>
          <w:tcPr>
            <w:tcW w:w="0" w:type="auto"/>
            <w:tcBorders>
              <w:top w:val="nil"/>
              <w:left w:val="nil"/>
              <w:bottom w:val="single" w:sz="4" w:space="0" w:color="auto"/>
              <w:right w:val="single" w:sz="8" w:space="0" w:color="auto"/>
            </w:tcBorders>
            <w:shd w:val="clear" w:color="000000" w:fill="FFFFFF"/>
            <w:vAlign w:val="center"/>
            <w:hideMark/>
          </w:tcPr>
          <w:p w14:paraId="630150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0B8"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9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1.4.3</w:t>
            </w:r>
          </w:p>
        </w:tc>
        <w:tc>
          <w:tcPr>
            <w:tcW w:w="0" w:type="auto"/>
            <w:tcBorders>
              <w:top w:val="nil"/>
              <w:left w:val="nil"/>
              <w:bottom w:val="single" w:sz="4" w:space="0" w:color="auto"/>
              <w:right w:val="single" w:sz="4" w:space="0" w:color="auto"/>
            </w:tcBorders>
            <w:shd w:val="clear" w:color="auto" w:fill="auto"/>
            <w:vAlign w:val="center"/>
            <w:hideMark/>
          </w:tcPr>
          <w:p w14:paraId="63015095" w14:textId="5B0CC5D9"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informacioneve të shkëmbyera për identifikimin e vend</w:t>
            </w:r>
            <w:r w:rsidR="00CC6A3C" w:rsidRPr="0069474E">
              <w:rPr>
                <w:rFonts w:ascii="Arial" w:hAnsi="Arial"/>
                <w:color w:val="000000"/>
                <w:sz w:val="6"/>
                <w:lang w:val="sq-AL"/>
              </w:rPr>
              <w:t>nd</w:t>
            </w:r>
            <w:r w:rsidRPr="0069474E">
              <w:rPr>
                <w:rFonts w:ascii="Arial" w:hAnsi="Arial"/>
                <w:color w:val="000000"/>
                <w:sz w:val="6"/>
                <w:lang w:val="sq-AL"/>
              </w:rPr>
              <w:t>odhjes dhe kapjen e personave në kërkim ndërkombëtar për vepra me</w:t>
            </w:r>
            <w:r w:rsidR="002F1DCD" w:rsidRPr="0069474E">
              <w:rPr>
                <w:rFonts w:ascii="Arial" w:hAnsi="Arial"/>
                <w:color w:val="000000"/>
                <w:sz w:val="6"/>
                <w:lang w:val="sq-AL"/>
              </w:rPr>
              <w:t xml:space="preserve"> </w:t>
            </w:r>
            <w:r w:rsidRPr="0069474E">
              <w:rPr>
                <w:rFonts w:ascii="Arial" w:hAnsi="Arial"/>
                <w:color w:val="000000"/>
                <w:sz w:val="6"/>
                <w:lang w:val="sq-AL"/>
              </w:rPr>
              <w:t>qëllime terroriste.</w:t>
            </w:r>
          </w:p>
        </w:tc>
        <w:tc>
          <w:tcPr>
            <w:tcW w:w="0" w:type="auto"/>
            <w:tcBorders>
              <w:top w:val="nil"/>
              <w:left w:val="nil"/>
              <w:bottom w:val="single" w:sz="4" w:space="0" w:color="auto"/>
              <w:right w:val="single" w:sz="4" w:space="0" w:color="auto"/>
            </w:tcBorders>
            <w:shd w:val="clear" w:color="000000" w:fill="FFFFFF"/>
            <w:vAlign w:val="center"/>
            <w:hideMark/>
          </w:tcPr>
          <w:p w14:paraId="630150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0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0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MM/AISM/MFE/DPPPP/PP/SPAK</w:t>
            </w:r>
          </w:p>
        </w:tc>
        <w:tc>
          <w:tcPr>
            <w:tcW w:w="0" w:type="auto"/>
            <w:tcBorders>
              <w:top w:val="nil"/>
              <w:left w:val="nil"/>
              <w:bottom w:val="single" w:sz="4" w:space="0" w:color="auto"/>
              <w:right w:val="single" w:sz="4" w:space="0" w:color="auto"/>
            </w:tcBorders>
            <w:shd w:val="clear" w:color="auto" w:fill="auto"/>
            <w:vAlign w:val="center"/>
            <w:hideMark/>
          </w:tcPr>
          <w:p w14:paraId="6301509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09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0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0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0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0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0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0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0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8" w:space="0" w:color="auto"/>
            </w:tcBorders>
            <w:shd w:val="clear" w:color="000000" w:fill="FFFFFF"/>
            <w:vAlign w:val="center"/>
            <w:hideMark/>
          </w:tcPr>
          <w:p w14:paraId="630150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0D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1.4.4</w:t>
            </w:r>
          </w:p>
        </w:tc>
        <w:tc>
          <w:tcPr>
            <w:tcW w:w="0" w:type="auto"/>
            <w:tcBorders>
              <w:top w:val="nil"/>
              <w:left w:val="nil"/>
              <w:bottom w:val="single" w:sz="4" w:space="0" w:color="auto"/>
              <w:right w:val="single" w:sz="4" w:space="0" w:color="auto"/>
            </w:tcBorders>
            <w:shd w:val="clear" w:color="auto" w:fill="auto"/>
            <w:vAlign w:val="center"/>
            <w:hideMark/>
          </w:tcPr>
          <w:p w14:paraId="630150BA" w14:textId="225F23B2"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w:t>
            </w:r>
            <w:r w:rsidR="002F1DCD" w:rsidRPr="0069474E">
              <w:rPr>
                <w:rFonts w:ascii="Arial" w:hAnsi="Arial"/>
                <w:color w:val="000000"/>
                <w:sz w:val="6"/>
                <w:lang w:val="sq-AL"/>
              </w:rPr>
              <w:t xml:space="preserve"> </w:t>
            </w:r>
            <w:r w:rsidRPr="0069474E">
              <w:rPr>
                <w:rFonts w:ascii="Arial" w:hAnsi="Arial"/>
                <w:color w:val="000000"/>
                <w:sz w:val="6"/>
                <w:lang w:val="sq-AL"/>
              </w:rPr>
              <w:t>hetimeve/operacioneve të përbashkëta me partneret ndërkombëtare</w:t>
            </w:r>
            <w:r w:rsidR="002F1DCD" w:rsidRPr="0069474E">
              <w:rPr>
                <w:rFonts w:ascii="Arial" w:hAnsi="Arial"/>
                <w:color w:val="000000"/>
                <w:sz w:val="6"/>
                <w:lang w:val="sq-AL"/>
              </w:rPr>
              <w:t xml:space="preserve"> </w:t>
            </w:r>
            <w:r w:rsidRPr="0069474E">
              <w:rPr>
                <w:rFonts w:ascii="Arial" w:hAnsi="Arial"/>
                <w:color w:val="000000"/>
                <w:sz w:val="6"/>
                <w:lang w:val="sq-AL"/>
              </w:rPr>
              <w:t>për individë/grupe të dyshuara për veprimtari që lidhen</w:t>
            </w:r>
            <w:r w:rsidR="002F1DCD" w:rsidRPr="0069474E">
              <w:rPr>
                <w:rFonts w:ascii="Arial" w:hAnsi="Arial"/>
                <w:color w:val="000000"/>
                <w:sz w:val="6"/>
                <w:lang w:val="sq-AL"/>
              </w:rPr>
              <w:t xml:space="preserve"> </w:t>
            </w:r>
            <w:r w:rsidRPr="0069474E">
              <w:rPr>
                <w:rFonts w:ascii="Arial" w:hAnsi="Arial"/>
                <w:color w:val="000000"/>
                <w:sz w:val="6"/>
                <w:lang w:val="sq-AL"/>
              </w:rPr>
              <w:t>me terrorizmin brenda dhe jashtë vendit.</w:t>
            </w:r>
          </w:p>
        </w:tc>
        <w:tc>
          <w:tcPr>
            <w:tcW w:w="0" w:type="auto"/>
            <w:tcBorders>
              <w:top w:val="nil"/>
              <w:left w:val="nil"/>
              <w:bottom w:val="single" w:sz="4" w:space="0" w:color="auto"/>
              <w:right w:val="single" w:sz="4" w:space="0" w:color="auto"/>
            </w:tcBorders>
            <w:shd w:val="clear" w:color="000000" w:fill="FFFFFF"/>
            <w:vAlign w:val="center"/>
            <w:hideMark/>
          </w:tcPr>
          <w:p w14:paraId="630150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0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0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MM/AISM/MFE/DPPPP/PP/SPAK</w:t>
            </w:r>
          </w:p>
        </w:tc>
        <w:tc>
          <w:tcPr>
            <w:tcW w:w="0" w:type="auto"/>
            <w:tcBorders>
              <w:top w:val="nil"/>
              <w:left w:val="nil"/>
              <w:bottom w:val="single" w:sz="4" w:space="0" w:color="auto"/>
              <w:right w:val="single" w:sz="4" w:space="0" w:color="auto"/>
            </w:tcBorders>
            <w:shd w:val="clear" w:color="auto" w:fill="auto"/>
            <w:vAlign w:val="center"/>
            <w:hideMark/>
          </w:tcPr>
          <w:p w14:paraId="630150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0B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0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0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0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0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0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0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4" w:space="0" w:color="auto"/>
            </w:tcBorders>
            <w:shd w:val="clear" w:color="000000" w:fill="FFFFFF"/>
            <w:vAlign w:val="center"/>
            <w:hideMark/>
          </w:tcPr>
          <w:p w14:paraId="630150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8" w:space="0" w:color="auto"/>
            </w:tcBorders>
            <w:shd w:val="clear" w:color="000000" w:fill="FFFFFF"/>
            <w:vAlign w:val="center"/>
            <w:hideMark/>
          </w:tcPr>
          <w:p w14:paraId="630150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10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0D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1.4.5</w:t>
            </w:r>
          </w:p>
        </w:tc>
        <w:tc>
          <w:tcPr>
            <w:tcW w:w="0" w:type="auto"/>
            <w:tcBorders>
              <w:top w:val="nil"/>
              <w:left w:val="nil"/>
              <w:bottom w:val="single" w:sz="4" w:space="0" w:color="auto"/>
              <w:right w:val="single" w:sz="4" w:space="0" w:color="auto"/>
            </w:tcBorders>
            <w:shd w:val="clear" w:color="auto" w:fill="auto"/>
            <w:vAlign w:val="center"/>
            <w:hideMark/>
          </w:tcPr>
          <w:p w14:paraId="630150DF" w14:textId="26E1B4FC"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Përdorimi</w:t>
            </w:r>
            <w:r w:rsidR="002F1DCD" w:rsidRPr="0069474E">
              <w:rPr>
                <w:rFonts w:ascii="Arial" w:hAnsi="Arial"/>
                <w:color w:val="000000"/>
                <w:sz w:val="6"/>
                <w:lang w:val="sq-AL"/>
              </w:rPr>
              <w:t xml:space="preserve"> </w:t>
            </w:r>
            <w:r w:rsidRPr="0069474E">
              <w:rPr>
                <w:rFonts w:ascii="Arial" w:hAnsi="Arial"/>
                <w:color w:val="000000"/>
                <w:sz w:val="6"/>
                <w:lang w:val="sq-AL"/>
              </w:rPr>
              <w:t>me proaktivitet i produkteve, shërbimeve e platformave të komunikimit të Qendrës Evropiane Kundër Terrorizmit Europol.</w:t>
            </w:r>
          </w:p>
        </w:tc>
        <w:tc>
          <w:tcPr>
            <w:tcW w:w="0" w:type="auto"/>
            <w:tcBorders>
              <w:top w:val="nil"/>
              <w:left w:val="nil"/>
              <w:bottom w:val="single" w:sz="4" w:space="0" w:color="auto"/>
              <w:right w:val="single" w:sz="4" w:space="0" w:color="auto"/>
            </w:tcBorders>
            <w:shd w:val="clear" w:color="000000" w:fill="FFFFFF"/>
            <w:vAlign w:val="center"/>
            <w:hideMark/>
          </w:tcPr>
          <w:p w14:paraId="630150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0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0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 MM/AISM/MFE/DPPPP/PP/SPAK</w:t>
            </w:r>
          </w:p>
        </w:tc>
        <w:tc>
          <w:tcPr>
            <w:tcW w:w="0" w:type="auto"/>
            <w:tcBorders>
              <w:top w:val="nil"/>
              <w:left w:val="nil"/>
              <w:bottom w:val="single" w:sz="4" w:space="0" w:color="auto"/>
              <w:right w:val="single" w:sz="4" w:space="0" w:color="auto"/>
            </w:tcBorders>
            <w:shd w:val="clear" w:color="auto" w:fill="auto"/>
            <w:vAlign w:val="center"/>
            <w:hideMark/>
          </w:tcPr>
          <w:p w14:paraId="630150E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0E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0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0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0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0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50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0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630150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0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50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8" w:space="0" w:color="auto"/>
            </w:tcBorders>
            <w:shd w:val="clear" w:color="000000" w:fill="FFFFFF"/>
            <w:vAlign w:val="center"/>
            <w:hideMark/>
          </w:tcPr>
          <w:p w14:paraId="630151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12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10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1.4.6</w:t>
            </w:r>
          </w:p>
        </w:tc>
        <w:tc>
          <w:tcPr>
            <w:tcW w:w="0" w:type="auto"/>
            <w:tcBorders>
              <w:top w:val="nil"/>
              <w:left w:val="nil"/>
              <w:bottom w:val="single" w:sz="4" w:space="0" w:color="auto"/>
              <w:right w:val="single" w:sz="4" w:space="0" w:color="auto"/>
            </w:tcBorders>
            <w:shd w:val="clear" w:color="auto" w:fill="auto"/>
            <w:vAlign w:val="center"/>
            <w:hideMark/>
          </w:tcPr>
          <w:p w14:paraId="63015104"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Grumbullimi, përpunimi dhe analizimi i të dhënave informative mbi treguesit/indikatorët e veprimtarive/aktiviteteve terroriste si radikalizimi dhe ekstremizmi me natyrë fetare, etnike dhe ideologjike me qëllim sinjalizimin e veprimtarive të dyshimta me natyrë terroriste</w:t>
            </w:r>
          </w:p>
        </w:tc>
        <w:tc>
          <w:tcPr>
            <w:tcW w:w="0" w:type="auto"/>
            <w:tcBorders>
              <w:top w:val="nil"/>
              <w:left w:val="nil"/>
              <w:bottom w:val="single" w:sz="4" w:space="0" w:color="auto"/>
              <w:right w:val="single" w:sz="4" w:space="0" w:color="auto"/>
            </w:tcBorders>
            <w:shd w:val="clear" w:color="000000" w:fill="FFFFFF"/>
            <w:vAlign w:val="center"/>
            <w:hideMark/>
          </w:tcPr>
          <w:p w14:paraId="63015105" w14:textId="473834B2"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vAlign w:val="center"/>
            <w:hideMark/>
          </w:tcPr>
          <w:p w14:paraId="630151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auto" w:fill="auto"/>
            <w:vAlign w:val="center"/>
            <w:hideMark/>
          </w:tcPr>
          <w:p w14:paraId="630151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PSH/DAT/SHISH/MFE/PP/SPAK</w:t>
            </w:r>
          </w:p>
        </w:tc>
        <w:tc>
          <w:tcPr>
            <w:tcW w:w="0" w:type="auto"/>
            <w:tcBorders>
              <w:top w:val="nil"/>
              <w:left w:val="nil"/>
              <w:bottom w:val="single" w:sz="4" w:space="0" w:color="auto"/>
              <w:right w:val="single" w:sz="4" w:space="0" w:color="auto"/>
            </w:tcBorders>
            <w:shd w:val="clear" w:color="auto" w:fill="auto"/>
            <w:vAlign w:val="center"/>
            <w:hideMark/>
          </w:tcPr>
          <w:p w14:paraId="6301510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10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1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8,484,000</w:t>
            </w:r>
          </w:p>
        </w:tc>
        <w:tc>
          <w:tcPr>
            <w:tcW w:w="0" w:type="auto"/>
            <w:tcBorders>
              <w:top w:val="nil"/>
              <w:left w:val="nil"/>
              <w:bottom w:val="single" w:sz="4" w:space="0" w:color="auto"/>
              <w:right w:val="single" w:sz="4" w:space="0" w:color="auto"/>
            </w:tcBorders>
            <w:shd w:val="clear" w:color="000000" w:fill="FFFFFF"/>
            <w:vAlign w:val="center"/>
            <w:hideMark/>
          </w:tcPr>
          <w:p w14:paraId="630151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51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42,420,000</w:t>
            </w:r>
          </w:p>
        </w:tc>
        <w:tc>
          <w:tcPr>
            <w:tcW w:w="0" w:type="auto"/>
            <w:tcBorders>
              <w:top w:val="nil"/>
              <w:left w:val="nil"/>
              <w:bottom w:val="single" w:sz="4" w:space="0" w:color="auto"/>
              <w:right w:val="single" w:sz="4" w:space="0" w:color="auto"/>
            </w:tcBorders>
            <w:shd w:val="clear" w:color="000000" w:fill="FFFFFF"/>
            <w:vAlign w:val="center"/>
            <w:hideMark/>
          </w:tcPr>
          <w:p w14:paraId="630151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51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25,452,000</w:t>
            </w:r>
          </w:p>
        </w:tc>
        <w:tc>
          <w:tcPr>
            <w:tcW w:w="0" w:type="auto"/>
            <w:tcBorders>
              <w:top w:val="nil"/>
              <w:left w:val="nil"/>
              <w:bottom w:val="single" w:sz="4" w:space="0" w:color="auto"/>
              <w:right w:val="single" w:sz="4" w:space="0" w:color="auto"/>
            </w:tcBorders>
            <w:shd w:val="clear" w:color="000000" w:fill="FFFFFF"/>
            <w:vAlign w:val="center"/>
            <w:hideMark/>
          </w:tcPr>
          <w:p w14:paraId="630151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1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1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1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1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4" w:space="0" w:color="auto"/>
            </w:tcBorders>
            <w:shd w:val="clear" w:color="000000" w:fill="FFFFFF"/>
            <w:vAlign w:val="center"/>
            <w:hideMark/>
          </w:tcPr>
          <w:p w14:paraId="630151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1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16,968,000</w:t>
            </w:r>
          </w:p>
        </w:tc>
        <w:tc>
          <w:tcPr>
            <w:tcW w:w="0" w:type="auto"/>
            <w:tcBorders>
              <w:top w:val="nil"/>
              <w:left w:val="nil"/>
              <w:bottom w:val="single" w:sz="4" w:space="0" w:color="auto"/>
              <w:right w:val="single" w:sz="8" w:space="0" w:color="auto"/>
            </w:tcBorders>
            <w:shd w:val="clear" w:color="000000" w:fill="FFFFFF"/>
            <w:vAlign w:val="center"/>
            <w:hideMark/>
          </w:tcPr>
          <w:p w14:paraId="630151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14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12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9" w14:textId="25B74BCF"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1.4</w:t>
            </w:r>
          </w:p>
        </w:tc>
        <w:tc>
          <w:tcPr>
            <w:tcW w:w="0" w:type="auto"/>
            <w:tcBorders>
              <w:top w:val="nil"/>
              <w:left w:val="nil"/>
              <w:bottom w:val="single" w:sz="4" w:space="0" w:color="auto"/>
              <w:right w:val="single" w:sz="4" w:space="0" w:color="auto"/>
            </w:tcBorders>
            <w:shd w:val="clear" w:color="000000" w:fill="D9D9D9"/>
            <w:vAlign w:val="center"/>
            <w:hideMark/>
          </w:tcPr>
          <w:p w14:paraId="630151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3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3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3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3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3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42,984,000</w:t>
            </w:r>
          </w:p>
        </w:tc>
        <w:tc>
          <w:tcPr>
            <w:tcW w:w="0" w:type="auto"/>
            <w:tcBorders>
              <w:top w:val="nil"/>
              <w:left w:val="nil"/>
              <w:bottom w:val="single" w:sz="4" w:space="0" w:color="auto"/>
              <w:right w:val="single" w:sz="4" w:space="0" w:color="auto"/>
            </w:tcBorders>
            <w:shd w:val="clear" w:color="000000" w:fill="D9D9D9"/>
            <w:vAlign w:val="center"/>
            <w:hideMark/>
          </w:tcPr>
          <w:p w14:paraId="6301513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214,920,000</w:t>
            </w:r>
          </w:p>
        </w:tc>
        <w:tc>
          <w:tcPr>
            <w:tcW w:w="0" w:type="auto"/>
            <w:tcBorders>
              <w:top w:val="nil"/>
              <w:left w:val="nil"/>
              <w:bottom w:val="single" w:sz="4" w:space="0" w:color="auto"/>
              <w:right w:val="single" w:sz="4" w:space="0" w:color="auto"/>
            </w:tcBorders>
            <w:shd w:val="clear" w:color="000000" w:fill="D9D9D9"/>
            <w:vAlign w:val="center"/>
            <w:hideMark/>
          </w:tcPr>
          <w:p w14:paraId="6301513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214,920,000</w:t>
            </w:r>
          </w:p>
        </w:tc>
        <w:tc>
          <w:tcPr>
            <w:tcW w:w="0" w:type="auto"/>
            <w:tcBorders>
              <w:top w:val="nil"/>
              <w:left w:val="nil"/>
              <w:bottom w:val="single" w:sz="4" w:space="0" w:color="auto"/>
              <w:right w:val="single" w:sz="4" w:space="0" w:color="auto"/>
            </w:tcBorders>
            <w:shd w:val="clear" w:color="000000" w:fill="D9D9D9"/>
            <w:vAlign w:val="center"/>
            <w:hideMark/>
          </w:tcPr>
          <w:p w14:paraId="6301514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128,952,000</w:t>
            </w:r>
          </w:p>
        </w:tc>
        <w:tc>
          <w:tcPr>
            <w:tcW w:w="0" w:type="auto"/>
            <w:tcBorders>
              <w:top w:val="nil"/>
              <w:left w:val="nil"/>
              <w:bottom w:val="single" w:sz="4" w:space="0" w:color="auto"/>
              <w:right w:val="single" w:sz="4" w:space="0" w:color="auto"/>
            </w:tcBorders>
            <w:shd w:val="clear" w:color="000000" w:fill="D9D9D9"/>
            <w:vAlign w:val="center"/>
            <w:hideMark/>
          </w:tcPr>
          <w:p w14:paraId="6301514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128,952,000</w:t>
            </w:r>
          </w:p>
        </w:tc>
        <w:tc>
          <w:tcPr>
            <w:tcW w:w="0" w:type="auto"/>
            <w:tcBorders>
              <w:top w:val="nil"/>
              <w:left w:val="nil"/>
              <w:bottom w:val="single" w:sz="4" w:space="0" w:color="auto"/>
              <w:right w:val="single" w:sz="4" w:space="0" w:color="auto"/>
            </w:tcBorders>
            <w:shd w:val="clear" w:color="000000" w:fill="D9D9D9"/>
            <w:vAlign w:val="center"/>
            <w:hideMark/>
          </w:tcPr>
          <w:p w14:paraId="6301514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85,968,000</w:t>
            </w:r>
          </w:p>
        </w:tc>
        <w:tc>
          <w:tcPr>
            <w:tcW w:w="0" w:type="auto"/>
            <w:tcBorders>
              <w:top w:val="nil"/>
              <w:left w:val="nil"/>
              <w:bottom w:val="single" w:sz="4" w:space="0" w:color="auto"/>
              <w:right w:val="single" w:sz="4" w:space="0" w:color="auto"/>
            </w:tcBorders>
            <w:shd w:val="clear" w:color="000000" w:fill="D9D9D9"/>
            <w:vAlign w:val="center"/>
            <w:hideMark/>
          </w:tcPr>
          <w:p w14:paraId="6301514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4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85,968,000</w:t>
            </w:r>
          </w:p>
        </w:tc>
        <w:tc>
          <w:tcPr>
            <w:tcW w:w="0" w:type="auto"/>
            <w:tcBorders>
              <w:top w:val="nil"/>
              <w:left w:val="nil"/>
              <w:bottom w:val="single" w:sz="4" w:space="0" w:color="auto"/>
              <w:right w:val="single" w:sz="4" w:space="0" w:color="auto"/>
            </w:tcBorders>
            <w:shd w:val="clear" w:color="000000" w:fill="D9D9D9"/>
            <w:vAlign w:val="center"/>
            <w:hideMark/>
          </w:tcPr>
          <w:p w14:paraId="6301514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517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14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4E" w14:textId="2E320A33"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w:t>
            </w:r>
            <w:r w:rsidRPr="0069474E">
              <w:rPr>
                <w:rFonts w:ascii="Arial" w:hAnsi="Arial"/>
                <w:b/>
                <w:color w:val="FF0000"/>
                <w:sz w:val="6"/>
                <w:lang w:val="sq-AL"/>
              </w:rPr>
              <w:t xml:space="preserve"> totale </w:t>
            </w:r>
            <w:r w:rsidR="00CC6A3C" w:rsidRPr="0069474E">
              <w:rPr>
                <w:rFonts w:ascii="Arial" w:hAnsi="Arial"/>
                <w:b/>
                <w:color w:val="FF0000"/>
                <w:sz w:val="6"/>
                <w:lang w:val="sq-AL"/>
              </w:rPr>
              <w:t>e q</w:t>
            </w:r>
            <w:r w:rsidRPr="0069474E">
              <w:rPr>
                <w:rFonts w:ascii="Arial" w:hAnsi="Arial"/>
                <w:b/>
                <w:color w:val="FF0000"/>
                <w:sz w:val="6"/>
                <w:lang w:val="sq-AL"/>
              </w:rPr>
              <w:t>ëllimi</w:t>
            </w:r>
            <w:r w:rsidR="00CC6A3C" w:rsidRPr="0069474E">
              <w:rPr>
                <w:rFonts w:ascii="Arial" w:hAnsi="Arial"/>
                <w:b/>
                <w:color w:val="FF0000"/>
                <w:sz w:val="6"/>
                <w:lang w:val="sq-AL"/>
              </w:rPr>
              <w:t>t të</w:t>
            </w:r>
            <w:r w:rsidRPr="0069474E">
              <w:rPr>
                <w:rFonts w:ascii="Arial" w:hAnsi="Arial"/>
                <w:b/>
                <w:color w:val="FF0000"/>
                <w:sz w:val="6"/>
                <w:lang w:val="sq-AL"/>
              </w:rPr>
              <w:t xml:space="preserve"> </w:t>
            </w:r>
            <w:r w:rsidR="00CC6A3C" w:rsidRPr="0069474E">
              <w:rPr>
                <w:rFonts w:ascii="Arial" w:hAnsi="Arial"/>
                <w:b/>
                <w:color w:val="FF0000"/>
                <w:sz w:val="6"/>
                <w:lang w:val="sq-AL"/>
              </w:rPr>
              <w:t>p</w:t>
            </w:r>
            <w:r w:rsidRPr="0069474E">
              <w:rPr>
                <w:rFonts w:ascii="Arial" w:hAnsi="Arial"/>
                <w:b/>
                <w:color w:val="FF0000"/>
                <w:sz w:val="6"/>
                <w:lang w:val="sq-AL"/>
              </w:rPr>
              <w:t>olitikës I</w:t>
            </w:r>
          </w:p>
        </w:tc>
        <w:tc>
          <w:tcPr>
            <w:tcW w:w="0" w:type="auto"/>
            <w:tcBorders>
              <w:top w:val="nil"/>
              <w:left w:val="nil"/>
              <w:bottom w:val="single" w:sz="4" w:space="0" w:color="auto"/>
              <w:right w:val="single" w:sz="4" w:space="0" w:color="auto"/>
            </w:tcBorders>
            <w:shd w:val="clear" w:color="000000" w:fill="D9D9D9"/>
            <w:vAlign w:val="center"/>
            <w:hideMark/>
          </w:tcPr>
          <w:p w14:paraId="630151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50"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51"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52"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53"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1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5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5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5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5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5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6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118,150,000</w:t>
            </w:r>
          </w:p>
        </w:tc>
        <w:tc>
          <w:tcPr>
            <w:tcW w:w="0" w:type="auto"/>
            <w:tcBorders>
              <w:top w:val="nil"/>
              <w:left w:val="nil"/>
              <w:bottom w:val="single" w:sz="4" w:space="0" w:color="auto"/>
              <w:right w:val="single" w:sz="4" w:space="0" w:color="auto"/>
            </w:tcBorders>
            <w:shd w:val="clear" w:color="000000" w:fill="D9D9D9"/>
            <w:vAlign w:val="center"/>
            <w:hideMark/>
          </w:tcPr>
          <w:p w14:paraId="630151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590,750,000</w:t>
            </w:r>
          </w:p>
        </w:tc>
        <w:tc>
          <w:tcPr>
            <w:tcW w:w="0" w:type="auto"/>
            <w:tcBorders>
              <w:top w:val="nil"/>
              <w:left w:val="nil"/>
              <w:bottom w:val="single" w:sz="4" w:space="0" w:color="auto"/>
              <w:right w:val="single" w:sz="4" w:space="0" w:color="auto"/>
            </w:tcBorders>
            <w:shd w:val="clear" w:color="000000" w:fill="D9D9D9"/>
            <w:vAlign w:val="center"/>
            <w:hideMark/>
          </w:tcPr>
          <w:p w14:paraId="630151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590,750,000</w:t>
            </w:r>
          </w:p>
        </w:tc>
        <w:tc>
          <w:tcPr>
            <w:tcW w:w="0" w:type="auto"/>
            <w:tcBorders>
              <w:top w:val="nil"/>
              <w:left w:val="nil"/>
              <w:bottom w:val="single" w:sz="4" w:space="0" w:color="auto"/>
              <w:right w:val="single" w:sz="4" w:space="0" w:color="auto"/>
            </w:tcBorders>
            <w:shd w:val="clear" w:color="000000" w:fill="D9D9D9"/>
            <w:vAlign w:val="center"/>
            <w:hideMark/>
          </w:tcPr>
          <w:p w14:paraId="630151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354,450,000</w:t>
            </w:r>
          </w:p>
        </w:tc>
        <w:tc>
          <w:tcPr>
            <w:tcW w:w="0" w:type="auto"/>
            <w:tcBorders>
              <w:top w:val="nil"/>
              <w:left w:val="nil"/>
              <w:bottom w:val="single" w:sz="4" w:space="0" w:color="auto"/>
              <w:right w:val="single" w:sz="4" w:space="0" w:color="auto"/>
            </w:tcBorders>
            <w:shd w:val="clear" w:color="000000" w:fill="D9D9D9"/>
            <w:vAlign w:val="center"/>
            <w:hideMark/>
          </w:tcPr>
          <w:p w14:paraId="630151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354,450,000</w:t>
            </w:r>
          </w:p>
        </w:tc>
        <w:tc>
          <w:tcPr>
            <w:tcW w:w="0" w:type="auto"/>
            <w:tcBorders>
              <w:top w:val="nil"/>
              <w:left w:val="nil"/>
              <w:bottom w:val="single" w:sz="4" w:space="0" w:color="auto"/>
              <w:right w:val="single" w:sz="4" w:space="0" w:color="auto"/>
            </w:tcBorders>
            <w:shd w:val="clear" w:color="000000" w:fill="D9D9D9"/>
            <w:vAlign w:val="center"/>
            <w:hideMark/>
          </w:tcPr>
          <w:p w14:paraId="630151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236,300,000</w:t>
            </w:r>
          </w:p>
        </w:tc>
        <w:tc>
          <w:tcPr>
            <w:tcW w:w="0" w:type="auto"/>
            <w:tcBorders>
              <w:top w:val="nil"/>
              <w:left w:val="nil"/>
              <w:bottom w:val="single" w:sz="4" w:space="0" w:color="auto"/>
              <w:right w:val="single" w:sz="4" w:space="0" w:color="auto"/>
            </w:tcBorders>
            <w:shd w:val="clear" w:color="000000" w:fill="D9D9D9"/>
            <w:vAlign w:val="center"/>
            <w:hideMark/>
          </w:tcPr>
          <w:p w14:paraId="6301516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1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236,300,000</w:t>
            </w:r>
          </w:p>
        </w:tc>
        <w:tc>
          <w:tcPr>
            <w:tcW w:w="0" w:type="auto"/>
            <w:tcBorders>
              <w:top w:val="nil"/>
              <w:left w:val="nil"/>
              <w:bottom w:val="single" w:sz="4" w:space="0" w:color="auto"/>
              <w:right w:val="single" w:sz="4" w:space="0" w:color="auto"/>
            </w:tcBorders>
            <w:shd w:val="clear" w:color="000000" w:fill="D9D9D9"/>
            <w:vAlign w:val="center"/>
            <w:hideMark/>
          </w:tcPr>
          <w:p w14:paraId="630151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173"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172"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175"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174"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PARANDALUESE: PARANDALIMI I TERRORIZMIT DHE RADIKALIZIMIT QË ÇON NË TERRORIZËM PËRMES SINJALIZIMIT TË HERSHËM</w:t>
            </w:r>
          </w:p>
        </w:tc>
      </w:tr>
      <w:tr w:rsidR="00976BA6" w:rsidRPr="0069474E" w14:paraId="63015177"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176" w14:textId="53DA495D"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QËLLIMI I POLITIKËS 2: NDËRPRERJA E AKTIVITETEVE TË FAQEVE DHE PLATFORMAVE DIXHITALE</w:t>
            </w:r>
            <w:r w:rsidR="00B51A40">
              <w:rPr>
                <w:rFonts w:ascii="Arial" w:hAnsi="Arial"/>
                <w:b/>
                <w:sz w:val="6"/>
                <w:lang w:val="sq-AL"/>
              </w:rPr>
              <w:t>,</w:t>
            </w:r>
            <w:r w:rsidRPr="0069474E">
              <w:rPr>
                <w:rFonts w:ascii="Arial" w:hAnsi="Arial"/>
                <w:b/>
                <w:sz w:val="6"/>
                <w:lang w:val="sq-AL"/>
              </w:rPr>
              <w:t xml:space="preserve"> SI DHE INDIVIDËVE QË TËRHEQIN NJERËZ NË TERRORIZËM</w:t>
            </w:r>
          </w:p>
        </w:tc>
      </w:tr>
      <w:tr w:rsidR="00976BA6" w:rsidRPr="0069474E" w14:paraId="63015179"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178" w14:textId="31173D2F"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w:t>
            </w:r>
            <w:r w:rsidR="002F1DCD" w:rsidRPr="0069474E">
              <w:rPr>
                <w:rFonts w:ascii="Arial" w:hAnsi="Arial"/>
                <w:b/>
                <w:sz w:val="6"/>
                <w:lang w:val="sq-AL"/>
              </w:rPr>
              <w:t xml:space="preserve"> </w:t>
            </w:r>
            <w:r w:rsidRPr="0069474E">
              <w:rPr>
                <w:rFonts w:ascii="Arial" w:hAnsi="Arial"/>
                <w:b/>
                <w:sz w:val="6"/>
                <w:lang w:val="sq-AL"/>
              </w:rPr>
              <w:t>Programi Buxhetor Policia e Shtetit, Kodi i Programit 03140;</w:t>
            </w:r>
            <w:r w:rsidR="002F1DCD" w:rsidRPr="0069474E">
              <w:rPr>
                <w:rFonts w:ascii="Arial" w:hAnsi="Arial"/>
                <w:b/>
                <w:sz w:val="6"/>
                <w:lang w:val="sq-AL"/>
              </w:rPr>
              <w:t xml:space="preserve"> </w:t>
            </w:r>
            <w:r w:rsidRPr="0069474E">
              <w:rPr>
                <w:rFonts w:ascii="Arial" w:hAnsi="Arial"/>
                <w:b/>
                <w:sz w:val="6"/>
                <w:lang w:val="sq-AL"/>
              </w:rPr>
              <w:t>Programi buxhetor: Aktivitete Kundër Ekstremizmit të Dhunshëm, Kodi i Programit 01150;</w:t>
            </w:r>
            <w:r w:rsidR="002F1DCD" w:rsidRPr="0069474E">
              <w:rPr>
                <w:rFonts w:ascii="Arial" w:hAnsi="Arial"/>
                <w:b/>
                <w:sz w:val="6"/>
                <w:lang w:val="sq-AL"/>
              </w:rPr>
              <w:t xml:space="preserve"> </w:t>
            </w:r>
          </w:p>
        </w:tc>
      </w:tr>
      <w:tr w:rsidR="00976BA6" w:rsidRPr="0069474E" w14:paraId="63015188" w14:textId="77777777" w:rsidTr="00F20C3B">
        <w:trPr>
          <w:trHeight w:val="102"/>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301517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7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nil"/>
              <w:bottom w:val="single" w:sz="4" w:space="0" w:color="auto"/>
              <w:right w:val="single" w:sz="4" w:space="0" w:color="auto"/>
            </w:tcBorders>
            <w:shd w:val="clear" w:color="auto" w:fill="auto"/>
            <w:vAlign w:val="center"/>
            <w:hideMark/>
          </w:tcPr>
          <w:p w14:paraId="630151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17D" w14:textId="02AB1CBD"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w:t>
            </w:r>
            <w:r w:rsidR="00976BA6" w:rsidRPr="0069474E">
              <w:rPr>
                <w:rFonts w:ascii="Arial" w:hAnsi="Arial"/>
                <w:b/>
                <w:color w:val="000000"/>
                <w:sz w:val="6"/>
                <w:lang w:val="sq-AL"/>
              </w:rPr>
              <w:t>gjëse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17E" w14:textId="787FA1FF"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i </w:t>
            </w:r>
            <w:r w:rsidR="00CC6A3C" w:rsidRPr="0069474E">
              <w:rPr>
                <w:rFonts w:ascii="Arial" w:hAnsi="Arial"/>
                <w:b/>
                <w:color w:val="000000"/>
                <w:sz w:val="6"/>
                <w:lang w:val="sq-AL"/>
              </w:rPr>
              <w:t>z</w:t>
            </w:r>
            <w:r w:rsidRPr="0069474E">
              <w:rPr>
                <w:rFonts w:ascii="Arial" w:hAnsi="Arial"/>
                <w:b/>
                <w:color w:val="000000"/>
                <w:sz w:val="6"/>
                <w:lang w:val="sq-AL"/>
              </w:rPr>
              <w:t xml:space="preserve">batimit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17F" w14:textId="4108E351"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180" w14:textId="13294207"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181" w14:textId="5AD0F6C6"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182" w14:textId="0BE10B17"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183" w14:textId="293468F0"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184" w14:textId="02B4C360" w:rsidR="00976BA6" w:rsidRPr="0069474E" w:rsidRDefault="00CC6A3C"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Kostoja</w:t>
            </w:r>
            <w:r w:rsidR="00976BA6" w:rsidRPr="0069474E">
              <w:rPr>
                <w:rFonts w:ascii="Arial" w:hAnsi="Arial"/>
                <w:b/>
                <w:color w:val="000000"/>
                <w:sz w:val="6"/>
                <w:lang w:val="sq-AL"/>
              </w:rPr>
              <w:t xml:space="preserve"> indikative </w:t>
            </w:r>
            <w:r w:rsidRPr="0069474E">
              <w:rPr>
                <w:rFonts w:ascii="Arial" w:hAnsi="Arial"/>
                <w:b/>
                <w:color w:val="000000"/>
                <w:sz w:val="6"/>
                <w:lang w:val="sq-AL"/>
              </w:rPr>
              <w:t>t</w:t>
            </w:r>
            <w:r w:rsidR="00976BA6" w:rsidRPr="0069474E">
              <w:rPr>
                <w:rFonts w:ascii="Arial" w:hAnsi="Arial"/>
                <w:b/>
                <w:color w:val="000000"/>
                <w:sz w:val="6"/>
                <w:lang w:val="sq-AL"/>
              </w:rPr>
              <w:t>otale</w:t>
            </w:r>
          </w:p>
        </w:tc>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01518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Burimi i Financimit</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18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2024-2025</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6301518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519A"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18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8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8B" w14:textId="514F084F" w:rsidR="00976BA6" w:rsidRPr="0069474E" w:rsidRDefault="00976BA6" w:rsidP="00CC6A3C">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Referenca e </w:t>
            </w:r>
            <w:r w:rsidR="00CC6A3C" w:rsidRPr="0069474E">
              <w:rPr>
                <w:rFonts w:ascii="Arial" w:hAnsi="Arial"/>
                <w:color w:val="000000"/>
                <w:sz w:val="6"/>
                <w:lang w:val="sq-AL"/>
              </w:rPr>
              <w:t>r</w:t>
            </w:r>
            <w:r w:rsidRPr="0069474E">
              <w:rPr>
                <w:rFonts w:ascii="Arial" w:hAnsi="Arial"/>
                <w:color w:val="000000"/>
                <w:sz w:val="6"/>
                <w:lang w:val="sq-AL"/>
              </w:rPr>
              <w:t>ezultatit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8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8E" w14:textId="37CF6EE3"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CC6A3C" w:rsidRPr="0069474E">
              <w:rPr>
                <w:rFonts w:ascii="Arial" w:hAnsi="Arial"/>
                <w:b/>
                <w:color w:val="000000"/>
                <w:sz w:val="6"/>
                <w:lang w:val="sq-AL"/>
              </w:rPr>
              <w:t>f</w:t>
            </w:r>
            <w:r w:rsidRPr="0069474E">
              <w:rPr>
                <w:rFonts w:ascii="Arial" w:hAnsi="Arial"/>
                <w:b/>
                <w:color w:val="000000"/>
                <w:sz w:val="6"/>
                <w:lang w:val="sq-AL"/>
              </w:rPr>
              <w:t>illimit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18F" w14:textId="76686E63"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CC6A3C" w:rsidRPr="0069474E">
              <w:rPr>
                <w:rFonts w:ascii="Arial" w:hAnsi="Arial"/>
                <w:b/>
                <w:color w:val="000000"/>
                <w:sz w:val="6"/>
                <w:lang w:val="sq-AL"/>
              </w:rPr>
              <w:t>m</w:t>
            </w:r>
            <w:r w:rsidRPr="0069474E">
              <w:rPr>
                <w:rFonts w:ascii="Arial" w:hAnsi="Arial"/>
                <w:b/>
                <w:color w:val="000000"/>
                <w:sz w:val="6"/>
                <w:lang w:val="sq-AL"/>
              </w:rPr>
              <w:t>barimit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63015190"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19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192"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193"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194"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195"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3015196" w14:textId="466529D6"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 Shteti (në</w:t>
            </w:r>
            <w:r w:rsidR="002F1DCD" w:rsidRPr="0069474E">
              <w:rPr>
                <w:rFonts w:ascii="Arial" w:hAnsi="Arial"/>
                <w:b/>
                <w:color w:val="000000"/>
                <w:sz w:val="6"/>
                <w:lang w:val="sq-AL"/>
              </w:rPr>
              <w:t xml:space="preserve"> </w:t>
            </w:r>
            <w:r w:rsidRPr="0069474E">
              <w:rPr>
                <w:rFonts w:ascii="Arial" w:hAnsi="Arial"/>
                <w:b/>
                <w:color w:val="000000"/>
                <w:sz w:val="6"/>
                <w:lang w:val="sq-AL"/>
              </w:rPr>
              <w:t>lekë)</w:t>
            </w:r>
          </w:p>
        </w:tc>
        <w:tc>
          <w:tcPr>
            <w:tcW w:w="0" w:type="auto"/>
            <w:gridSpan w:val="4"/>
            <w:tcBorders>
              <w:top w:val="single" w:sz="8" w:space="0" w:color="auto"/>
              <w:left w:val="nil"/>
              <w:bottom w:val="single" w:sz="8" w:space="0" w:color="auto"/>
              <w:right w:val="single" w:sz="8" w:space="0" w:color="000000"/>
            </w:tcBorders>
            <w:shd w:val="clear" w:color="auto" w:fill="auto"/>
            <w:vAlign w:val="center"/>
            <w:hideMark/>
          </w:tcPr>
          <w:p w14:paraId="6301519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Financim i Huaj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519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8" w:space="0" w:color="auto"/>
            </w:tcBorders>
            <w:vAlign w:val="center"/>
            <w:hideMark/>
          </w:tcPr>
          <w:p w14:paraId="63015199"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51BF"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19B"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9C"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9D" w14:textId="77777777" w:rsidR="00976BA6" w:rsidRPr="0069474E" w:rsidRDefault="00976BA6" w:rsidP="00976BA6">
            <w:pPr>
              <w:spacing w:after="0" w:line="240" w:lineRule="auto"/>
              <w:ind w:firstLine="0"/>
              <w:jc w:val="left"/>
              <w:rPr>
                <w:rFonts w:ascii="Arial" w:hAnsi="Arial"/>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9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9F"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A0"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1A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30151A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1A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1A4" w14:textId="78D5B853"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Total </w:t>
            </w:r>
            <w:r w:rsidR="00CC6A3C" w:rsidRPr="0069474E">
              <w:rPr>
                <w:rFonts w:ascii="Arial" w:hAnsi="Arial"/>
                <w:b/>
                <w:color w:val="000000"/>
                <w:sz w:val="6"/>
                <w:lang w:val="sq-AL"/>
              </w:rPr>
              <w:t>i i k</w:t>
            </w:r>
            <w:r w:rsidRPr="0069474E">
              <w:rPr>
                <w:rFonts w:ascii="Arial" w:hAnsi="Arial"/>
                <w:b/>
                <w:color w:val="000000"/>
                <w:sz w:val="6"/>
                <w:lang w:val="sq-AL"/>
              </w:rPr>
              <w:t>osto</w:t>
            </w:r>
            <w:r w:rsidR="00CC6A3C"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1A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1A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1A7" w14:textId="3341DC32"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CC6A3C" w:rsidRPr="0069474E">
              <w:rPr>
                <w:rFonts w:ascii="Arial" w:hAnsi="Arial"/>
                <w:b/>
                <w:color w:val="000000"/>
                <w:sz w:val="6"/>
                <w:lang w:val="sq-AL"/>
              </w:rPr>
              <w:t>i i</w:t>
            </w:r>
            <w:r w:rsidR="002F1DCD" w:rsidRPr="0069474E">
              <w:rPr>
                <w:rFonts w:ascii="Arial" w:hAnsi="Arial"/>
                <w:b/>
                <w:color w:val="000000"/>
                <w:sz w:val="6"/>
                <w:lang w:val="sq-AL"/>
              </w:rPr>
              <w:t xml:space="preserve"> </w:t>
            </w:r>
            <w:r w:rsidR="00CC6A3C" w:rsidRPr="0069474E">
              <w:rPr>
                <w:rFonts w:ascii="Arial" w:hAnsi="Arial"/>
                <w:b/>
                <w:color w:val="000000"/>
                <w:sz w:val="6"/>
                <w:lang w:val="sq-AL"/>
              </w:rPr>
              <w:t>k</w:t>
            </w:r>
            <w:r w:rsidRPr="0069474E">
              <w:rPr>
                <w:rFonts w:ascii="Arial" w:hAnsi="Arial"/>
                <w:b/>
                <w:color w:val="000000"/>
                <w:sz w:val="6"/>
                <w:lang w:val="sq-AL"/>
              </w:rPr>
              <w:t>osto</w:t>
            </w:r>
            <w:r w:rsidR="00CC6A3C"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1A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1A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1AA" w14:textId="71094676"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CC6A3C" w:rsidRPr="0069474E">
              <w:rPr>
                <w:rFonts w:ascii="Arial" w:hAnsi="Arial"/>
                <w:b/>
                <w:color w:val="000000"/>
                <w:sz w:val="6"/>
                <w:lang w:val="sq-AL"/>
              </w:rPr>
              <w:t>i i</w:t>
            </w:r>
            <w:r w:rsidRPr="0069474E">
              <w:rPr>
                <w:rFonts w:ascii="Arial" w:hAnsi="Arial"/>
                <w:b/>
                <w:color w:val="000000"/>
                <w:sz w:val="6"/>
                <w:lang w:val="sq-AL"/>
              </w:rPr>
              <w:t xml:space="preserve"> </w:t>
            </w:r>
            <w:r w:rsidR="00CC6A3C" w:rsidRPr="0069474E">
              <w:rPr>
                <w:rFonts w:ascii="Arial" w:hAnsi="Arial"/>
                <w:b/>
                <w:color w:val="000000"/>
                <w:sz w:val="6"/>
                <w:lang w:val="sq-AL"/>
              </w:rPr>
              <w:t>k</w:t>
            </w:r>
            <w:r w:rsidRPr="0069474E">
              <w:rPr>
                <w:rFonts w:ascii="Arial" w:hAnsi="Arial"/>
                <w:b/>
                <w:color w:val="000000"/>
                <w:sz w:val="6"/>
                <w:lang w:val="sq-AL"/>
              </w:rPr>
              <w:t>osto</w:t>
            </w:r>
            <w:r w:rsidR="00CC6A3C"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1A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1A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1AD" w14:textId="291B347E"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w:t>
            </w:r>
            <w:r w:rsidR="00CC6A3C" w:rsidRPr="0069474E">
              <w:rPr>
                <w:rFonts w:ascii="Arial" w:hAnsi="Arial"/>
                <w:b/>
                <w:color w:val="000000"/>
                <w:sz w:val="6"/>
                <w:lang w:val="sq-AL"/>
              </w:rPr>
              <w:t>i i</w:t>
            </w:r>
            <w:r w:rsidRPr="0069474E">
              <w:rPr>
                <w:rFonts w:ascii="Arial" w:hAnsi="Arial"/>
                <w:b/>
                <w:color w:val="000000"/>
                <w:sz w:val="6"/>
                <w:lang w:val="sq-AL"/>
              </w:rPr>
              <w:t xml:space="preserve"> </w:t>
            </w:r>
            <w:r w:rsidR="00CC6A3C" w:rsidRPr="0069474E">
              <w:rPr>
                <w:rFonts w:ascii="Arial" w:hAnsi="Arial"/>
                <w:b/>
                <w:color w:val="000000"/>
                <w:sz w:val="6"/>
                <w:lang w:val="sq-AL"/>
              </w:rPr>
              <w:t>k</w:t>
            </w:r>
            <w:r w:rsidRPr="0069474E">
              <w:rPr>
                <w:rFonts w:ascii="Arial" w:hAnsi="Arial"/>
                <w:b/>
                <w:color w:val="000000"/>
                <w:sz w:val="6"/>
                <w:lang w:val="sq-AL"/>
              </w:rPr>
              <w:t>osto</w:t>
            </w:r>
            <w:r w:rsidR="00CC6A3C"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1A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1A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1B0" w14:textId="7704BEA8"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CC6A3C" w:rsidRPr="0069474E">
              <w:rPr>
                <w:rFonts w:ascii="Arial" w:hAnsi="Arial"/>
                <w:b/>
                <w:color w:val="000000"/>
                <w:sz w:val="6"/>
                <w:lang w:val="sq-AL"/>
              </w:rPr>
              <w:t>i i</w:t>
            </w:r>
            <w:r w:rsidR="002F1DCD" w:rsidRPr="0069474E">
              <w:rPr>
                <w:rFonts w:ascii="Arial" w:hAnsi="Arial"/>
                <w:b/>
                <w:color w:val="000000"/>
                <w:sz w:val="6"/>
                <w:lang w:val="sq-AL"/>
              </w:rPr>
              <w:t xml:space="preserve"> </w:t>
            </w:r>
            <w:r w:rsidRPr="0069474E">
              <w:rPr>
                <w:rFonts w:ascii="Arial" w:hAnsi="Arial"/>
                <w:b/>
                <w:color w:val="000000"/>
                <w:sz w:val="6"/>
                <w:lang w:val="sq-AL"/>
              </w:rPr>
              <w:t>Kosto</w:t>
            </w:r>
            <w:r w:rsidR="00CC6A3C" w:rsidRPr="0069474E">
              <w:rPr>
                <w:rFonts w:ascii="Arial" w:hAnsi="Arial"/>
                <w:b/>
                <w:color w:val="000000"/>
                <w:sz w:val="6"/>
                <w:lang w:val="sq-AL"/>
              </w:rPr>
              <w:t>s</w:t>
            </w:r>
          </w:p>
        </w:tc>
        <w:tc>
          <w:tcPr>
            <w:tcW w:w="0" w:type="auto"/>
            <w:tcBorders>
              <w:top w:val="nil"/>
              <w:left w:val="single" w:sz="8" w:space="0" w:color="auto"/>
              <w:bottom w:val="single" w:sz="8" w:space="0" w:color="auto"/>
              <w:right w:val="nil"/>
            </w:tcBorders>
            <w:shd w:val="clear" w:color="auto" w:fill="auto"/>
            <w:vAlign w:val="center"/>
            <w:hideMark/>
          </w:tcPr>
          <w:p w14:paraId="630151B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1B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1B3" w14:textId="778282F0"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CC6A3C" w:rsidRPr="0069474E">
              <w:rPr>
                <w:rFonts w:ascii="Arial" w:hAnsi="Arial"/>
                <w:b/>
                <w:color w:val="000000"/>
                <w:sz w:val="6"/>
                <w:lang w:val="sq-AL"/>
              </w:rPr>
              <w:t>i i</w:t>
            </w:r>
            <w:r w:rsidRPr="0069474E">
              <w:rPr>
                <w:rFonts w:ascii="Arial" w:hAnsi="Arial"/>
                <w:b/>
                <w:color w:val="000000"/>
                <w:sz w:val="6"/>
                <w:lang w:val="sq-AL"/>
              </w:rPr>
              <w:t xml:space="preserve"> </w:t>
            </w:r>
            <w:r w:rsidR="00CC6A3C" w:rsidRPr="0069474E">
              <w:rPr>
                <w:rFonts w:ascii="Arial" w:hAnsi="Arial"/>
                <w:b/>
                <w:color w:val="000000"/>
                <w:sz w:val="6"/>
                <w:lang w:val="sq-AL"/>
              </w:rPr>
              <w:t>k</w:t>
            </w:r>
            <w:r w:rsidRPr="0069474E">
              <w:rPr>
                <w:rFonts w:ascii="Arial" w:hAnsi="Arial"/>
                <w:b/>
                <w:color w:val="000000"/>
                <w:sz w:val="6"/>
                <w:lang w:val="sq-AL"/>
              </w:rPr>
              <w:t>osto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0151B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BSH</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donatorit/Titullin e projektit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B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Financim i Huaj</w:t>
            </w:r>
          </w:p>
        </w:tc>
        <w:tc>
          <w:tcPr>
            <w:tcW w:w="0" w:type="auto"/>
            <w:tcBorders>
              <w:top w:val="nil"/>
              <w:left w:val="single" w:sz="8" w:space="0" w:color="auto"/>
              <w:bottom w:val="single" w:sz="8" w:space="0" w:color="auto"/>
              <w:right w:val="nil"/>
            </w:tcBorders>
            <w:shd w:val="clear" w:color="auto" w:fill="auto"/>
            <w:vAlign w:val="center"/>
            <w:hideMark/>
          </w:tcPr>
          <w:p w14:paraId="630151B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1B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1B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30151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69474E" w14:paraId="630151E4"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1C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2.1</w:t>
            </w:r>
          </w:p>
        </w:tc>
        <w:tc>
          <w:tcPr>
            <w:tcW w:w="0" w:type="auto"/>
            <w:tcBorders>
              <w:top w:val="nil"/>
              <w:left w:val="nil"/>
              <w:bottom w:val="single" w:sz="4" w:space="0" w:color="auto"/>
              <w:right w:val="single" w:sz="4" w:space="0" w:color="auto"/>
            </w:tcBorders>
            <w:shd w:val="clear" w:color="auto" w:fill="auto"/>
            <w:vAlign w:val="center"/>
            <w:hideMark/>
          </w:tcPr>
          <w:p w14:paraId="630151C1"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PARANDALIMI I RADIKALIZIMIT NËPËRMJET INTERNETIT</w:t>
            </w:r>
          </w:p>
        </w:tc>
        <w:tc>
          <w:tcPr>
            <w:tcW w:w="0" w:type="auto"/>
            <w:tcBorders>
              <w:top w:val="nil"/>
              <w:left w:val="nil"/>
              <w:bottom w:val="single" w:sz="4" w:space="0" w:color="auto"/>
              <w:right w:val="single" w:sz="4" w:space="0" w:color="auto"/>
            </w:tcBorders>
            <w:shd w:val="clear" w:color="auto" w:fill="auto"/>
            <w:vAlign w:val="center"/>
            <w:hideMark/>
          </w:tcPr>
          <w:p w14:paraId="630151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1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1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1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51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209"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1E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6"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1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1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1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1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vAlign w:val="center"/>
            <w:hideMark/>
          </w:tcPr>
          <w:p w14:paraId="630152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22E"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20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2.1.1</w:t>
            </w:r>
          </w:p>
        </w:tc>
        <w:tc>
          <w:tcPr>
            <w:tcW w:w="0" w:type="auto"/>
            <w:tcBorders>
              <w:top w:val="nil"/>
              <w:left w:val="nil"/>
              <w:bottom w:val="single" w:sz="4" w:space="0" w:color="auto"/>
              <w:right w:val="single" w:sz="4" w:space="0" w:color="auto"/>
            </w:tcBorders>
            <w:shd w:val="clear" w:color="auto" w:fill="auto"/>
            <w:vAlign w:val="center"/>
            <w:hideMark/>
          </w:tcPr>
          <w:p w14:paraId="6301520B"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Krijimi i një sistemi të aksesit të kontrolluar për grupmoshat e reja në site dhe faqe </w:t>
            </w:r>
            <w:r w:rsidRPr="0069474E">
              <w:rPr>
                <w:rFonts w:ascii="Arial" w:hAnsi="Arial"/>
                <w:i/>
                <w:color w:val="000000"/>
                <w:sz w:val="6"/>
                <w:lang w:val="sq-AL"/>
              </w:rPr>
              <w:t>online</w:t>
            </w:r>
            <w:r w:rsidRPr="0069474E">
              <w:rPr>
                <w:rFonts w:ascii="Arial" w:hAnsi="Arial"/>
                <w:color w:val="000000"/>
                <w:sz w:val="6"/>
                <w:lang w:val="sq-AL"/>
              </w:rPr>
              <w:t xml:space="preserve"> të cilat mund të kenë përmbajtje propagandiste</w:t>
            </w:r>
          </w:p>
        </w:tc>
        <w:tc>
          <w:tcPr>
            <w:tcW w:w="0" w:type="auto"/>
            <w:tcBorders>
              <w:top w:val="nil"/>
              <w:left w:val="nil"/>
              <w:bottom w:val="single" w:sz="4" w:space="0" w:color="auto"/>
              <w:right w:val="single" w:sz="4" w:space="0" w:color="auto"/>
            </w:tcBorders>
            <w:shd w:val="clear" w:color="auto" w:fill="auto"/>
            <w:vAlign w:val="center"/>
            <w:hideMark/>
          </w:tcPr>
          <w:p w14:paraId="630152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000000" w:fill="FFFFFF"/>
            <w:vAlign w:val="center"/>
            <w:hideMark/>
          </w:tcPr>
          <w:p w14:paraId="630152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CVE</w:t>
            </w:r>
          </w:p>
        </w:tc>
        <w:tc>
          <w:tcPr>
            <w:tcW w:w="0" w:type="auto"/>
            <w:tcBorders>
              <w:top w:val="nil"/>
              <w:left w:val="nil"/>
              <w:bottom w:val="single" w:sz="4" w:space="0" w:color="auto"/>
              <w:right w:val="single" w:sz="4" w:space="0" w:color="auto"/>
            </w:tcBorders>
            <w:shd w:val="clear" w:color="auto" w:fill="auto"/>
            <w:vAlign w:val="center"/>
            <w:hideMark/>
          </w:tcPr>
          <w:p w14:paraId="6301520E" w14:textId="11D9223D" w:rsidR="00976BA6" w:rsidRPr="0069474E" w:rsidRDefault="00CC6A3C"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AKCESK</w:t>
            </w:r>
            <w:r w:rsidR="00B51A40">
              <w:rPr>
                <w:rFonts w:ascii="Arial" w:hAnsi="Arial"/>
                <w:color w:val="000000"/>
                <w:sz w:val="6"/>
                <w:lang w:val="sq-AL"/>
              </w:rPr>
              <w:t xml:space="preserve">/ </w:t>
            </w:r>
            <w:r w:rsidRPr="0069474E">
              <w:rPr>
                <w:rFonts w:ascii="Arial" w:hAnsi="Arial"/>
                <w:color w:val="000000"/>
                <w:sz w:val="6"/>
                <w:lang w:val="sq-AL"/>
              </w:rPr>
              <w:t>AKEP/</w:t>
            </w:r>
            <w:r w:rsidR="00976BA6" w:rsidRPr="0069474E">
              <w:rPr>
                <w:rFonts w:ascii="Arial" w:hAnsi="Arial"/>
                <w:color w:val="000000"/>
                <w:sz w:val="6"/>
                <w:lang w:val="sq-AL"/>
              </w:rPr>
              <w:t>DPPSH</w:t>
            </w:r>
          </w:p>
        </w:tc>
        <w:tc>
          <w:tcPr>
            <w:tcW w:w="0" w:type="auto"/>
            <w:tcBorders>
              <w:top w:val="nil"/>
              <w:left w:val="nil"/>
              <w:bottom w:val="single" w:sz="4" w:space="0" w:color="auto"/>
              <w:right w:val="single" w:sz="4" w:space="0" w:color="auto"/>
            </w:tcBorders>
            <w:shd w:val="clear" w:color="auto" w:fill="auto"/>
            <w:vAlign w:val="center"/>
            <w:hideMark/>
          </w:tcPr>
          <w:p w14:paraId="6301520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21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2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2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2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2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2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25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22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2.1.2</w:t>
            </w:r>
          </w:p>
        </w:tc>
        <w:tc>
          <w:tcPr>
            <w:tcW w:w="0" w:type="auto"/>
            <w:tcBorders>
              <w:top w:val="nil"/>
              <w:left w:val="nil"/>
              <w:bottom w:val="single" w:sz="4" w:space="0" w:color="auto"/>
              <w:right w:val="single" w:sz="4" w:space="0" w:color="auto"/>
            </w:tcBorders>
            <w:shd w:val="clear" w:color="auto" w:fill="auto"/>
            <w:vAlign w:val="center"/>
            <w:hideMark/>
          </w:tcPr>
          <w:p w14:paraId="63015230"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Krijimi i hapësirave për denoncimin e faqeve/profileve të dyshimta në faqet zyrtare të P.SH, AKCESK, CVE etj. </w:t>
            </w:r>
          </w:p>
        </w:tc>
        <w:tc>
          <w:tcPr>
            <w:tcW w:w="0" w:type="auto"/>
            <w:tcBorders>
              <w:top w:val="nil"/>
              <w:left w:val="nil"/>
              <w:bottom w:val="single" w:sz="4" w:space="0" w:color="auto"/>
              <w:right w:val="single" w:sz="4" w:space="0" w:color="auto"/>
            </w:tcBorders>
            <w:shd w:val="clear" w:color="auto" w:fill="auto"/>
            <w:vAlign w:val="center"/>
            <w:hideMark/>
          </w:tcPr>
          <w:p w14:paraId="630152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000000" w:fill="FFFFFF"/>
            <w:vAlign w:val="center"/>
            <w:hideMark/>
          </w:tcPr>
          <w:p w14:paraId="630152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CVE</w:t>
            </w:r>
          </w:p>
        </w:tc>
        <w:tc>
          <w:tcPr>
            <w:tcW w:w="0" w:type="auto"/>
            <w:tcBorders>
              <w:top w:val="nil"/>
              <w:left w:val="nil"/>
              <w:bottom w:val="single" w:sz="4" w:space="0" w:color="auto"/>
              <w:right w:val="single" w:sz="4" w:space="0" w:color="auto"/>
            </w:tcBorders>
            <w:shd w:val="clear" w:color="auto" w:fill="auto"/>
            <w:vAlign w:val="center"/>
            <w:hideMark/>
          </w:tcPr>
          <w:p w14:paraId="63015233" w14:textId="21E76353" w:rsidR="00976BA6" w:rsidRPr="0069474E" w:rsidRDefault="00CC6A3C"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AKCESK/ AKEP/</w:t>
            </w:r>
            <w:r w:rsidR="00976BA6" w:rsidRPr="0069474E">
              <w:rPr>
                <w:rFonts w:ascii="Arial" w:hAnsi="Arial"/>
                <w:color w:val="000000"/>
                <w:sz w:val="6"/>
                <w:lang w:val="sq-AL"/>
              </w:rPr>
              <w:t>CVE</w:t>
            </w:r>
          </w:p>
        </w:tc>
        <w:tc>
          <w:tcPr>
            <w:tcW w:w="0" w:type="auto"/>
            <w:tcBorders>
              <w:top w:val="nil"/>
              <w:left w:val="nil"/>
              <w:bottom w:val="single" w:sz="4" w:space="0" w:color="auto"/>
              <w:right w:val="single" w:sz="4" w:space="0" w:color="auto"/>
            </w:tcBorders>
            <w:shd w:val="clear" w:color="auto" w:fill="auto"/>
            <w:vAlign w:val="center"/>
            <w:hideMark/>
          </w:tcPr>
          <w:p w14:paraId="6301523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23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2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2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2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2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2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278"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25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2.1.3</w:t>
            </w:r>
          </w:p>
        </w:tc>
        <w:tc>
          <w:tcPr>
            <w:tcW w:w="0" w:type="auto"/>
            <w:tcBorders>
              <w:top w:val="nil"/>
              <w:left w:val="nil"/>
              <w:bottom w:val="single" w:sz="4" w:space="0" w:color="auto"/>
              <w:right w:val="single" w:sz="4" w:space="0" w:color="auto"/>
            </w:tcBorders>
            <w:shd w:val="clear" w:color="auto" w:fill="auto"/>
            <w:vAlign w:val="center"/>
            <w:hideMark/>
          </w:tcPr>
          <w:p w14:paraId="63015255" w14:textId="7F6EAEA1"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Zhvillimi i spoteve ndërg</w:t>
            </w:r>
            <w:r w:rsidR="00B51A40">
              <w:rPr>
                <w:rFonts w:ascii="Arial" w:hAnsi="Arial"/>
                <w:color w:val="000000"/>
                <w:sz w:val="6"/>
                <w:lang w:val="sq-AL"/>
              </w:rPr>
              <w:t>jegjësuese për t’u shpërndarë te</w:t>
            </w:r>
            <w:r w:rsidRPr="0069474E">
              <w:rPr>
                <w:rFonts w:ascii="Arial" w:hAnsi="Arial"/>
                <w:color w:val="000000"/>
                <w:sz w:val="6"/>
                <w:lang w:val="sq-AL"/>
              </w:rPr>
              <w:t xml:space="preserve"> përdoruesit e internetit, nëpërmjet profileve zyrtare të agjencive shtetërore apo faqeve zyrtare të internetit</w:t>
            </w:r>
          </w:p>
        </w:tc>
        <w:tc>
          <w:tcPr>
            <w:tcW w:w="0" w:type="auto"/>
            <w:tcBorders>
              <w:top w:val="nil"/>
              <w:left w:val="nil"/>
              <w:bottom w:val="single" w:sz="4" w:space="0" w:color="auto"/>
              <w:right w:val="single" w:sz="4" w:space="0" w:color="auto"/>
            </w:tcBorders>
            <w:shd w:val="clear" w:color="auto" w:fill="auto"/>
            <w:vAlign w:val="center"/>
            <w:hideMark/>
          </w:tcPr>
          <w:p w14:paraId="630152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000000" w:fill="FFFFFF"/>
            <w:vAlign w:val="center"/>
            <w:hideMark/>
          </w:tcPr>
          <w:p w14:paraId="630152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CVE</w:t>
            </w:r>
          </w:p>
        </w:tc>
        <w:tc>
          <w:tcPr>
            <w:tcW w:w="0" w:type="auto"/>
            <w:tcBorders>
              <w:top w:val="nil"/>
              <w:left w:val="nil"/>
              <w:bottom w:val="single" w:sz="4" w:space="0" w:color="auto"/>
              <w:right w:val="single" w:sz="4" w:space="0" w:color="auto"/>
            </w:tcBorders>
            <w:shd w:val="clear" w:color="auto" w:fill="auto"/>
            <w:vAlign w:val="center"/>
            <w:hideMark/>
          </w:tcPr>
          <w:p w14:paraId="630152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MB/DPPSH/MASR/AKCESK</w:t>
            </w:r>
          </w:p>
        </w:tc>
        <w:tc>
          <w:tcPr>
            <w:tcW w:w="0" w:type="auto"/>
            <w:tcBorders>
              <w:top w:val="nil"/>
              <w:left w:val="nil"/>
              <w:bottom w:val="single" w:sz="4" w:space="0" w:color="auto"/>
              <w:right w:val="single" w:sz="4" w:space="0" w:color="auto"/>
            </w:tcBorders>
            <w:shd w:val="clear" w:color="auto" w:fill="auto"/>
            <w:vAlign w:val="center"/>
            <w:hideMark/>
          </w:tcPr>
          <w:p w14:paraId="6301525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25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2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2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2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2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2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2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2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2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29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27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2.1.4</w:t>
            </w:r>
          </w:p>
        </w:tc>
        <w:tc>
          <w:tcPr>
            <w:tcW w:w="0" w:type="auto"/>
            <w:tcBorders>
              <w:top w:val="nil"/>
              <w:left w:val="nil"/>
              <w:bottom w:val="single" w:sz="4" w:space="0" w:color="auto"/>
              <w:right w:val="single" w:sz="4" w:space="0" w:color="auto"/>
            </w:tcBorders>
            <w:shd w:val="clear" w:color="auto" w:fill="auto"/>
            <w:vAlign w:val="center"/>
            <w:hideMark/>
          </w:tcPr>
          <w:p w14:paraId="6301527A"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monitorimeve të faqeve të internetit nga agjencitë ligj-zbatuese për mesazhe/profile radikale, ekstremiste e terroriste.</w:t>
            </w:r>
          </w:p>
        </w:tc>
        <w:tc>
          <w:tcPr>
            <w:tcW w:w="0" w:type="auto"/>
            <w:tcBorders>
              <w:top w:val="nil"/>
              <w:left w:val="nil"/>
              <w:bottom w:val="single" w:sz="4" w:space="0" w:color="auto"/>
              <w:right w:val="single" w:sz="4" w:space="0" w:color="auto"/>
            </w:tcBorders>
            <w:shd w:val="clear" w:color="000000" w:fill="FFFFFF"/>
            <w:vAlign w:val="center"/>
            <w:hideMark/>
          </w:tcPr>
          <w:p w14:paraId="630152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2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2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SHISH/MM/AISM</w:t>
            </w:r>
          </w:p>
        </w:tc>
        <w:tc>
          <w:tcPr>
            <w:tcW w:w="0" w:type="auto"/>
            <w:tcBorders>
              <w:top w:val="nil"/>
              <w:left w:val="nil"/>
              <w:bottom w:val="single" w:sz="4" w:space="0" w:color="auto"/>
              <w:right w:val="single" w:sz="4" w:space="0" w:color="auto"/>
            </w:tcBorders>
            <w:shd w:val="clear" w:color="auto" w:fill="auto"/>
            <w:vAlign w:val="center"/>
            <w:hideMark/>
          </w:tcPr>
          <w:p w14:paraId="6301527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27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2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2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2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2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2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2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2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w:t>
            </w:r>
          </w:p>
        </w:tc>
        <w:tc>
          <w:tcPr>
            <w:tcW w:w="0" w:type="auto"/>
            <w:tcBorders>
              <w:top w:val="nil"/>
              <w:left w:val="nil"/>
              <w:bottom w:val="single" w:sz="4" w:space="0" w:color="auto"/>
              <w:right w:val="single" w:sz="4" w:space="0" w:color="auto"/>
            </w:tcBorders>
            <w:shd w:val="clear" w:color="000000" w:fill="FFFFFF"/>
            <w:vAlign w:val="center"/>
            <w:hideMark/>
          </w:tcPr>
          <w:p w14:paraId="630152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w:t>
            </w:r>
          </w:p>
        </w:tc>
        <w:tc>
          <w:tcPr>
            <w:tcW w:w="0" w:type="auto"/>
            <w:tcBorders>
              <w:top w:val="nil"/>
              <w:left w:val="nil"/>
              <w:bottom w:val="single" w:sz="4" w:space="0" w:color="auto"/>
              <w:right w:val="single" w:sz="4" w:space="0" w:color="auto"/>
            </w:tcBorders>
            <w:shd w:val="clear" w:color="000000" w:fill="FFFFFF"/>
            <w:vAlign w:val="center"/>
            <w:hideMark/>
          </w:tcPr>
          <w:p w14:paraId="630152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2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30152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2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w:t>
            </w:r>
          </w:p>
        </w:tc>
        <w:tc>
          <w:tcPr>
            <w:tcW w:w="0" w:type="auto"/>
            <w:tcBorders>
              <w:top w:val="nil"/>
              <w:left w:val="nil"/>
              <w:bottom w:val="single" w:sz="4" w:space="0" w:color="auto"/>
              <w:right w:val="single" w:sz="8" w:space="0" w:color="auto"/>
            </w:tcBorders>
            <w:shd w:val="clear" w:color="000000" w:fill="FFFFFF"/>
            <w:vAlign w:val="center"/>
            <w:hideMark/>
          </w:tcPr>
          <w:p w14:paraId="630152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2C2"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29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9F" w14:textId="20E6E002"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2.1</w:t>
            </w:r>
          </w:p>
        </w:tc>
        <w:tc>
          <w:tcPr>
            <w:tcW w:w="0" w:type="auto"/>
            <w:tcBorders>
              <w:top w:val="nil"/>
              <w:left w:val="nil"/>
              <w:bottom w:val="single" w:sz="4" w:space="0" w:color="auto"/>
              <w:right w:val="single" w:sz="4" w:space="0" w:color="auto"/>
            </w:tcBorders>
            <w:shd w:val="clear" w:color="000000" w:fill="D9D9D9"/>
            <w:vAlign w:val="center"/>
            <w:hideMark/>
          </w:tcPr>
          <w:p w14:paraId="630152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A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A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A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2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A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151,434,600</w:t>
            </w:r>
          </w:p>
        </w:tc>
        <w:tc>
          <w:tcPr>
            <w:tcW w:w="0" w:type="auto"/>
            <w:tcBorders>
              <w:top w:val="nil"/>
              <w:left w:val="nil"/>
              <w:bottom w:val="single" w:sz="4" w:space="0" w:color="auto"/>
              <w:right w:val="single" w:sz="4" w:space="0" w:color="auto"/>
            </w:tcBorders>
            <w:shd w:val="clear" w:color="000000" w:fill="D9D9D9"/>
            <w:vAlign w:val="center"/>
            <w:hideMark/>
          </w:tcPr>
          <w:p w14:paraId="630152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757,173,000</w:t>
            </w:r>
          </w:p>
        </w:tc>
        <w:tc>
          <w:tcPr>
            <w:tcW w:w="0" w:type="auto"/>
            <w:tcBorders>
              <w:top w:val="nil"/>
              <w:left w:val="nil"/>
              <w:bottom w:val="single" w:sz="4" w:space="0" w:color="auto"/>
              <w:right w:val="single" w:sz="4" w:space="0" w:color="auto"/>
            </w:tcBorders>
            <w:shd w:val="clear" w:color="000000" w:fill="D9D9D9"/>
            <w:vAlign w:val="center"/>
            <w:hideMark/>
          </w:tcPr>
          <w:p w14:paraId="630152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757,173,000</w:t>
            </w:r>
          </w:p>
        </w:tc>
        <w:tc>
          <w:tcPr>
            <w:tcW w:w="0" w:type="auto"/>
            <w:tcBorders>
              <w:top w:val="nil"/>
              <w:left w:val="nil"/>
              <w:bottom w:val="single" w:sz="4" w:space="0" w:color="auto"/>
              <w:right w:val="single" w:sz="4" w:space="0" w:color="auto"/>
            </w:tcBorders>
            <w:shd w:val="clear" w:color="000000" w:fill="D9D9D9"/>
            <w:vAlign w:val="center"/>
            <w:hideMark/>
          </w:tcPr>
          <w:p w14:paraId="630152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454,303,800</w:t>
            </w:r>
          </w:p>
        </w:tc>
        <w:tc>
          <w:tcPr>
            <w:tcW w:w="0" w:type="auto"/>
            <w:tcBorders>
              <w:top w:val="nil"/>
              <w:left w:val="nil"/>
              <w:bottom w:val="single" w:sz="4" w:space="0" w:color="auto"/>
              <w:right w:val="single" w:sz="4" w:space="0" w:color="auto"/>
            </w:tcBorders>
            <w:shd w:val="clear" w:color="000000" w:fill="D9D9D9"/>
            <w:vAlign w:val="center"/>
            <w:hideMark/>
          </w:tcPr>
          <w:p w14:paraId="630152B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454,303,800</w:t>
            </w:r>
          </w:p>
        </w:tc>
        <w:tc>
          <w:tcPr>
            <w:tcW w:w="0" w:type="auto"/>
            <w:tcBorders>
              <w:top w:val="nil"/>
              <w:left w:val="nil"/>
              <w:bottom w:val="single" w:sz="4" w:space="0" w:color="auto"/>
              <w:right w:val="single" w:sz="4" w:space="0" w:color="auto"/>
            </w:tcBorders>
            <w:shd w:val="clear" w:color="000000" w:fill="D9D9D9"/>
            <w:vAlign w:val="center"/>
            <w:hideMark/>
          </w:tcPr>
          <w:p w14:paraId="630152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302,869,200</w:t>
            </w:r>
          </w:p>
        </w:tc>
        <w:tc>
          <w:tcPr>
            <w:tcW w:w="0" w:type="auto"/>
            <w:tcBorders>
              <w:top w:val="nil"/>
              <w:left w:val="nil"/>
              <w:bottom w:val="single" w:sz="4" w:space="0" w:color="auto"/>
              <w:right w:val="single" w:sz="4" w:space="0" w:color="auto"/>
            </w:tcBorders>
            <w:shd w:val="clear" w:color="000000" w:fill="D9D9D9"/>
            <w:vAlign w:val="center"/>
            <w:hideMark/>
          </w:tcPr>
          <w:p w14:paraId="630152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2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302,869,200</w:t>
            </w:r>
          </w:p>
        </w:tc>
        <w:tc>
          <w:tcPr>
            <w:tcW w:w="0" w:type="auto"/>
            <w:tcBorders>
              <w:top w:val="nil"/>
              <w:left w:val="nil"/>
              <w:bottom w:val="single" w:sz="4" w:space="0" w:color="auto"/>
              <w:right w:val="single" w:sz="4" w:space="0" w:color="auto"/>
            </w:tcBorders>
            <w:shd w:val="clear" w:color="000000" w:fill="D9D9D9"/>
            <w:vAlign w:val="center"/>
            <w:hideMark/>
          </w:tcPr>
          <w:p w14:paraId="630152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2E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2C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2.2</w:t>
            </w:r>
          </w:p>
        </w:tc>
        <w:tc>
          <w:tcPr>
            <w:tcW w:w="0" w:type="auto"/>
            <w:tcBorders>
              <w:top w:val="nil"/>
              <w:left w:val="nil"/>
              <w:bottom w:val="single" w:sz="4" w:space="0" w:color="auto"/>
              <w:right w:val="single" w:sz="4" w:space="0" w:color="auto"/>
            </w:tcBorders>
            <w:shd w:val="clear" w:color="auto" w:fill="auto"/>
            <w:vAlign w:val="center"/>
            <w:hideMark/>
          </w:tcPr>
          <w:p w14:paraId="630152C4"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 xml:space="preserve">I. OBJEKTIVI SPECIFIK: RRITJA E PREZENCËS SË STRUKTURAVE TË ANTITERRORIT NË MJEDISIN VIRTUAL PËRMES KONTROLLIT DHE MONITORIMIT TË HAPËSIRAVE VIRTUALE PËRFSHIRË </w:t>
            </w:r>
            <w:r w:rsidRPr="0069474E">
              <w:rPr>
                <w:rFonts w:ascii="Arial" w:hAnsi="Arial"/>
                <w:b/>
                <w:i/>
                <w:color w:val="000000"/>
                <w:sz w:val="6"/>
                <w:lang w:val="sq-AL"/>
              </w:rPr>
              <w:t>DARKNET</w:t>
            </w:r>
            <w:r w:rsidRPr="0069474E">
              <w:rPr>
                <w:rFonts w:ascii="Arial" w:hAnsi="Arial"/>
                <w:b/>
                <w:color w:val="000000"/>
                <w:sz w:val="6"/>
                <w:lang w:val="sq-AL"/>
              </w:rPr>
              <w:t>-IN;</w:t>
            </w:r>
          </w:p>
        </w:tc>
        <w:tc>
          <w:tcPr>
            <w:tcW w:w="0" w:type="auto"/>
            <w:tcBorders>
              <w:top w:val="nil"/>
              <w:left w:val="nil"/>
              <w:bottom w:val="single" w:sz="4" w:space="0" w:color="auto"/>
              <w:right w:val="single" w:sz="4" w:space="0" w:color="auto"/>
            </w:tcBorders>
            <w:shd w:val="clear" w:color="auto" w:fill="auto"/>
            <w:vAlign w:val="center"/>
            <w:hideMark/>
          </w:tcPr>
          <w:p w14:paraId="630152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2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30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2E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2E9"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2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2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2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3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33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30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2.2.1</w:t>
            </w:r>
          </w:p>
        </w:tc>
        <w:tc>
          <w:tcPr>
            <w:tcW w:w="0" w:type="auto"/>
            <w:tcBorders>
              <w:top w:val="nil"/>
              <w:left w:val="nil"/>
              <w:bottom w:val="single" w:sz="4" w:space="0" w:color="auto"/>
              <w:right w:val="single" w:sz="4" w:space="0" w:color="auto"/>
            </w:tcBorders>
            <w:shd w:val="clear" w:color="auto" w:fill="auto"/>
            <w:vAlign w:val="bottom"/>
            <w:hideMark/>
          </w:tcPr>
          <w:p w14:paraId="6301530E"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kapaciteteve përmes trajnimeve specifike për identifikimin e profileve në rrjete sociale me përmbajtje terroriste.</w:t>
            </w:r>
          </w:p>
        </w:tc>
        <w:tc>
          <w:tcPr>
            <w:tcW w:w="0" w:type="auto"/>
            <w:tcBorders>
              <w:top w:val="nil"/>
              <w:left w:val="nil"/>
              <w:bottom w:val="single" w:sz="4" w:space="0" w:color="auto"/>
              <w:right w:val="single" w:sz="4" w:space="0" w:color="auto"/>
            </w:tcBorders>
            <w:shd w:val="clear" w:color="000000" w:fill="FFFFFF"/>
            <w:vAlign w:val="center"/>
            <w:hideMark/>
          </w:tcPr>
          <w:p w14:paraId="630153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3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w:t>
            </w:r>
          </w:p>
        </w:tc>
        <w:tc>
          <w:tcPr>
            <w:tcW w:w="0" w:type="auto"/>
            <w:tcBorders>
              <w:top w:val="nil"/>
              <w:left w:val="nil"/>
              <w:bottom w:val="single" w:sz="4" w:space="0" w:color="auto"/>
              <w:right w:val="single" w:sz="4" w:space="0" w:color="auto"/>
            </w:tcBorders>
            <w:shd w:val="clear" w:color="auto" w:fill="auto"/>
            <w:vAlign w:val="center"/>
            <w:hideMark/>
          </w:tcPr>
          <w:p w14:paraId="630153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AKCESK/AKEP/CVE</w:t>
            </w:r>
          </w:p>
        </w:tc>
        <w:tc>
          <w:tcPr>
            <w:tcW w:w="0" w:type="auto"/>
            <w:tcBorders>
              <w:top w:val="nil"/>
              <w:left w:val="nil"/>
              <w:bottom w:val="single" w:sz="4" w:space="0" w:color="auto"/>
              <w:right w:val="single" w:sz="4" w:space="0" w:color="auto"/>
            </w:tcBorders>
            <w:shd w:val="clear" w:color="auto" w:fill="auto"/>
            <w:vAlign w:val="center"/>
            <w:hideMark/>
          </w:tcPr>
          <w:p w14:paraId="6301531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2020</w:t>
            </w:r>
          </w:p>
        </w:tc>
        <w:tc>
          <w:tcPr>
            <w:tcW w:w="0" w:type="auto"/>
            <w:tcBorders>
              <w:top w:val="nil"/>
              <w:left w:val="nil"/>
              <w:bottom w:val="single" w:sz="4" w:space="0" w:color="auto"/>
              <w:right w:val="single" w:sz="4" w:space="0" w:color="auto"/>
            </w:tcBorders>
            <w:shd w:val="clear" w:color="auto" w:fill="auto"/>
            <w:vAlign w:val="center"/>
            <w:hideMark/>
          </w:tcPr>
          <w:p w14:paraId="6301531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noWrap/>
            <w:vAlign w:val="center"/>
            <w:hideMark/>
          </w:tcPr>
          <w:p w14:paraId="630153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3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3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3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3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3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53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53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53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3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8" w:space="0" w:color="auto"/>
            </w:tcBorders>
            <w:shd w:val="clear" w:color="000000" w:fill="FFFFFF"/>
            <w:vAlign w:val="center"/>
            <w:hideMark/>
          </w:tcPr>
          <w:p w14:paraId="630153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35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33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3" w14:textId="49837F38"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2.2</w:t>
            </w:r>
          </w:p>
        </w:tc>
        <w:tc>
          <w:tcPr>
            <w:tcW w:w="0" w:type="auto"/>
            <w:tcBorders>
              <w:top w:val="nil"/>
              <w:left w:val="nil"/>
              <w:bottom w:val="single" w:sz="4" w:space="0" w:color="auto"/>
              <w:right w:val="single" w:sz="4" w:space="0" w:color="auto"/>
            </w:tcBorders>
            <w:shd w:val="clear" w:color="000000" w:fill="D9D9D9"/>
            <w:vAlign w:val="center"/>
            <w:hideMark/>
          </w:tcPr>
          <w:p w14:paraId="630153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33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3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3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3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3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3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3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500,000</w:t>
            </w:r>
          </w:p>
        </w:tc>
        <w:tc>
          <w:tcPr>
            <w:tcW w:w="0" w:type="auto"/>
            <w:tcBorders>
              <w:top w:val="nil"/>
              <w:left w:val="nil"/>
              <w:bottom w:val="single" w:sz="4" w:space="0" w:color="auto"/>
              <w:right w:val="single" w:sz="4" w:space="0" w:color="auto"/>
            </w:tcBorders>
            <w:shd w:val="clear" w:color="000000" w:fill="D9D9D9"/>
            <w:vAlign w:val="center"/>
            <w:hideMark/>
          </w:tcPr>
          <w:p w14:paraId="6301534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w:t>
            </w:r>
          </w:p>
        </w:tc>
        <w:tc>
          <w:tcPr>
            <w:tcW w:w="0" w:type="auto"/>
            <w:tcBorders>
              <w:top w:val="nil"/>
              <w:left w:val="nil"/>
              <w:bottom w:val="single" w:sz="4" w:space="0" w:color="auto"/>
              <w:right w:val="single" w:sz="4" w:space="0" w:color="auto"/>
            </w:tcBorders>
            <w:shd w:val="clear" w:color="000000" w:fill="D9D9D9"/>
            <w:vAlign w:val="center"/>
            <w:hideMark/>
          </w:tcPr>
          <w:p w14:paraId="6301534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w:t>
            </w:r>
          </w:p>
        </w:tc>
        <w:tc>
          <w:tcPr>
            <w:tcW w:w="0" w:type="auto"/>
            <w:tcBorders>
              <w:top w:val="nil"/>
              <w:left w:val="nil"/>
              <w:bottom w:val="single" w:sz="4" w:space="0" w:color="auto"/>
              <w:right w:val="single" w:sz="4" w:space="0" w:color="auto"/>
            </w:tcBorders>
            <w:shd w:val="clear" w:color="000000" w:fill="D9D9D9"/>
            <w:vAlign w:val="center"/>
            <w:hideMark/>
          </w:tcPr>
          <w:p w14:paraId="6301534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34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34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4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5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5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5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1,000,000</w:t>
            </w:r>
          </w:p>
        </w:tc>
        <w:tc>
          <w:tcPr>
            <w:tcW w:w="0" w:type="auto"/>
            <w:tcBorders>
              <w:top w:val="nil"/>
              <w:left w:val="nil"/>
              <w:bottom w:val="single" w:sz="4" w:space="0" w:color="auto"/>
              <w:right w:val="single" w:sz="4" w:space="0" w:color="auto"/>
            </w:tcBorders>
            <w:shd w:val="clear" w:color="000000" w:fill="D9D9D9"/>
            <w:vAlign w:val="center"/>
            <w:hideMark/>
          </w:tcPr>
          <w:p w14:paraId="6301535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3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1,000,000</w:t>
            </w:r>
          </w:p>
        </w:tc>
        <w:tc>
          <w:tcPr>
            <w:tcW w:w="0" w:type="auto"/>
            <w:tcBorders>
              <w:top w:val="nil"/>
              <w:left w:val="nil"/>
              <w:bottom w:val="single" w:sz="4" w:space="0" w:color="auto"/>
              <w:right w:val="single" w:sz="8" w:space="0" w:color="auto"/>
            </w:tcBorders>
            <w:shd w:val="clear" w:color="000000" w:fill="D9D9D9"/>
            <w:vAlign w:val="center"/>
            <w:hideMark/>
          </w:tcPr>
          <w:p w14:paraId="630153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37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35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2.3</w:t>
            </w:r>
          </w:p>
        </w:tc>
        <w:tc>
          <w:tcPr>
            <w:tcW w:w="0" w:type="auto"/>
            <w:tcBorders>
              <w:top w:val="nil"/>
              <w:left w:val="nil"/>
              <w:bottom w:val="single" w:sz="4" w:space="0" w:color="auto"/>
              <w:right w:val="single" w:sz="4" w:space="0" w:color="auto"/>
            </w:tcBorders>
            <w:shd w:val="clear" w:color="auto" w:fill="auto"/>
            <w:vAlign w:val="center"/>
            <w:hideMark/>
          </w:tcPr>
          <w:p w14:paraId="63015358"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PARANDALIMI I RADIKALIZIMIT DHE REKRUTIMEVE TERRORISTE DUKE RRITUR BASHKËPUNIMIN BILATERAL, RAJONAL DHE NDËRKOMBËTAR DHE ME PRODHUESIT E APLIKACIONEVE NË INTERNET</w:t>
            </w:r>
          </w:p>
        </w:tc>
        <w:tc>
          <w:tcPr>
            <w:tcW w:w="0" w:type="auto"/>
            <w:tcBorders>
              <w:top w:val="nil"/>
              <w:left w:val="nil"/>
              <w:bottom w:val="single" w:sz="4" w:space="0" w:color="auto"/>
              <w:right w:val="single" w:sz="4" w:space="0" w:color="auto"/>
            </w:tcBorders>
            <w:shd w:val="clear" w:color="auto" w:fill="auto"/>
            <w:vAlign w:val="center"/>
            <w:hideMark/>
          </w:tcPr>
          <w:p w14:paraId="630153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3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3A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01537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37D"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3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3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3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3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3C5"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3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2.3.1</w:t>
            </w:r>
          </w:p>
        </w:tc>
        <w:tc>
          <w:tcPr>
            <w:tcW w:w="0" w:type="auto"/>
            <w:tcBorders>
              <w:top w:val="nil"/>
              <w:left w:val="nil"/>
              <w:bottom w:val="single" w:sz="4" w:space="0" w:color="auto"/>
              <w:right w:val="single" w:sz="4" w:space="0" w:color="auto"/>
            </w:tcBorders>
            <w:shd w:val="clear" w:color="auto" w:fill="auto"/>
            <w:vAlign w:val="bottom"/>
            <w:hideMark/>
          </w:tcPr>
          <w:p w14:paraId="630153A2"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Zhvillimi i takimeve bilaterale, rajonale dhe ndërkombëtare</w:t>
            </w:r>
          </w:p>
        </w:tc>
        <w:tc>
          <w:tcPr>
            <w:tcW w:w="0" w:type="auto"/>
            <w:tcBorders>
              <w:top w:val="nil"/>
              <w:left w:val="nil"/>
              <w:bottom w:val="single" w:sz="4" w:space="0" w:color="auto"/>
              <w:right w:val="single" w:sz="4" w:space="0" w:color="auto"/>
            </w:tcBorders>
            <w:shd w:val="clear" w:color="000000" w:fill="FFFFFF"/>
            <w:vAlign w:val="center"/>
            <w:hideMark/>
          </w:tcPr>
          <w:p w14:paraId="630153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3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MB/DPPSH</w:t>
            </w:r>
          </w:p>
        </w:tc>
        <w:tc>
          <w:tcPr>
            <w:tcW w:w="0" w:type="auto"/>
            <w:tcBorders>
              <w:top w:val="nil"/>
              <w:left w:val="nil"/>
              <w:bottom w:val="single" w:sz="4" w:space="0" w:color="auto"/>
              <w:right w:val="single" w:sz="4" w:space="0" w:color="auto"/>
            </w:tcBorders>
            <w:shd w:val="clear" w:color="auto" w:fill="auto"/>
            <w:vAlign w:val="center"/>
            <w:hideMark/>
          </w:tcPr>
          <w:p w14:paraId="630153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MEPJ/CVE/MASR/AKCESK/MFE/DPPPP</w:t>
            </w:r>
          </w:p>
        </w:tc>
        <w:tc>
          <w:tcPr>
            <w:tcW w:w="0" w:type="auto"/>
            <w:tcBorders>
              <w:top w:val="nil"/>
              <w:left w:val="nil"/>
              <w:bottom w:val="single" w:sz="4" w:space="0" w:color="auto"/>
              <w:right w:val="single" w:sz="4" w:space="0" w:color="auto"/>
            </w:tcBorders>
            <w:shd w:val="clear" w:color="auto" w:fill="auto"/>
            <w:vAlign w:val="center"/>
            <w:hideMark/>
          </w:tcPr>
          <w:p w14:paraId="630153A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3A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3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3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3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3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8" w:space="0" w:color="auto"/>
            </w:tcBorders>
            <w:shd w:val="clear" w:color="000000" w:fill="FFFFFF"/>
            <w:vAlign w:val="center"/>
            <w:hideMark/>
          </w:tcPr>
          <w:p w14:paraId="630153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3EA"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3C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2.3.2</w:t>
            </w:r>
          </w:p>
        </w:tc>
        <w:tc>
          <w:tcPr>
            <w:tcW w:w="0" w:type="auto"/>
            <w:tcBorders>
              <w:top w:val="nil"/>
              <w:left w:val="nil"/>
              <w:bottom w:val="single" w:sz="4" w:space="0" w:color="auto"/>
              <w:right w:val="single" w:sz="4" w:space="0" w:color="auto"/>
            </w:tcBorders>
            <w:shd w:val="clear" w:color="auto" w:fill="auto"/>
            <w:vAlign w:val="bottom"/>
            <w:hideMark/>
          </w:tcPr>
          <w:p w14:paraId="630153C7"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Lidhja e marrëveshjeve për bashkëpunim brenda fushës</w:t>
            </w:r>
          </w:p>
        </w:tc>
        <w:tc>
          <w:tcPr>
            <w:tcW w:w="0" w:type="auto"/>
            <w:tcBorders>
              <w:top w:val="nil"/>
              <w:left w:val="nil"/>
              <w:bottom w:val="single" w:sz="4" w:space="0" w:color="auto"/>
              <w:right w:val="single" w:sz="4" w:space="0" w:color="auto"/>
            </w:tcBorders>
            <w:shd w:val="clear" w:color="000000" w:fill="FFFFFF"/>
            <w:vAlign w:val="center"/>
            <w:hideMark/>
          </w:tcPr>
          <w:p w14:paraId="630153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3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MB/DPPSH</w:t>
            </w:r>
          </w:p>
        </w:tc>
        <w:tc>
          <w:tcPr>
            <w:tcW w:w="0" w:type="auto"/>
            <w:tcBorders>
              <w:top w:val="nil"/>
              <w:left w:val="nil"/>
              <w:bottom w:val="single" w:sz="4" w:space="0" w:color="auto"/>
              <w:right w:val="single" w:sz="4" w:space="0" w:color="auto"/>
            </w:tcBorders>
            <w:shd w:val="clear" w:color="auto" w:fill="auto"/>
            <w:vAlign w:val="center"/>
            <w:hideMark/>
          </w:tcPr>
          <w:p w14:paraId="630153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MEPJ/ CVE/MASR/AKCESK/MFE/DPPPP</w:t>
            </w:r>
          </w:p>
        </w:tc>
        <w:tc>
          <w:tcPr>
            <w:tcW w:w="0" w:type="auto"/>
            <w:tcBorders>
              <w:top w:val="nil"/>
              <w:left w:val="nil"/>
              <w:bottom w:val="single" w:sz="4" w:space="0" w:color="auto"/>
              <w:right w:val="single" w:sz="4" w:space="0" w:color="auto"/>
            </w:tcBorders>
            <w:shd w:val="clear" w:color="auto" w:fill="auto"/>
            <w:vAlign w:val="center"/>
            <w:hideMark/>
          </w:tcPr>
          <w:p w14:paraId="630153C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3C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3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3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3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3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3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3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8" w:space="0" w:color="auto"/>
            </w:tcBorders>
            <w:shd w:val="clear" w:color="000000" w:fill="FFFFFF"/>
            <w:vAlign w:val="center"/>
            <w:hideMark/>
          </w:tcPr>
          <w:p w14:paraId="630153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40F"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3E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2.3.3</w:t>
            </w:r>
          </w:p>
        </w:tc>
        <w:tc>
          <w:tcPr>
            <w:tcW w:w="0" w:type="auto"/>
            <w:tcBorders>
              <w:top w:val="nil"/>
              <w:left w:val="nil"/>
              <w:bottom w:val="single" w:sz="4" w:space="0" w:color="auto"/>
              <w:right w:val="single" w:sz="4" w:space="0" w:color="auto"/>
            </w:tcBorders>
            <w:shd w:val="clear" w:color="auto" w:fill="auto"/>
            <w:vAlign w:val="bottom"/>
            <w:hideMark/>
          </w:tcPr>
          <w:p w14:paraId="630153EC"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Pjesëmarrja në konferenca, </w:t>
            </w:r>
            <w:r w:rsidRPr="0069474E">
              <w:rPr>
                <w:rFonts w:ascii="Arial" w:hAnsi="Arial"/>
                <w:i/>
                <w:color w:val="000000"/>
                <w:sz w:val="6"/>
                <w:lang w:val="sq-AL"/>
              </w:rPr>
              <w:t>workshop</w:t>
            </w:r>
            <w:r w:rsidRPr="0069474E">
              <w:rPr>
                <w:rFonts w:ascii="Arial" w:hAnsi="Arial"/>
                <w:color w:val="000000"/>
                <w:sz w:val="6"/>
                <w:lang w:val="sq-AL"/>
              </w:rPr>
              <w:t>-e etj.</w:t>
            </w:r>
          </w:p>
        </w:tc>
        <w:tc>
          <w:tcPr>
            <w:tcW w:w="0" w:type="auto"/>
            <w:tcBorders>
              <w:top w:val="nil"/>
              <w:left w:val="nil"/>
              <w:bottom w:val="single" w:sz="4" w:space="0" w:color="auto"/>
              <w:right w:val="single" w:sz="4" w:space="0" w:color="auto"/>
            </w:tcBorders>
            <w:shd w:val="clear" w:color="000000" w:fill="FFFFFF"/>
            <w:vAlign w:val="center"/>
            <w:hideMark/>
          </w:tcPr>
          <w:p w14:paraId="630153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3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MB/DPPSH</w:t>
            </w:r>
          </w:p>
        </w:tc>
        <w:tc>
          <w:tcPr>
            <w:tcW w:w="0" w:type="auto"/>
            <w:tcBorders>
              <w:top w:val="nil"/>
              <w:left w:val="nil"/>
              <w:bottom w:val="single" w:sz="4" w:space="0" w:color="auto"/>
              <w:right w:val="single" w:sz="4" w:space="0" w:color="auto"/>
            </w:tcBorders>
            <w:shd w:val="clear" w:color="auto" w:fill="auto"/>
            <w:vAlign w:val="center"/>
            <w:hideMark/>
          </w:tcPr>
          <w:p w14:paraId="630153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/MEPJ/CVE/MASR/AKCESK/MFE/DPPPP</w:t>
            </w:r>
          </w:p>
        </w:tc>
        <w:tc>
          <w:tcPr>
            <w:tcW w:w="0" w:type="auto"/>
            <w:tcBorders>
              <w:top w:val="nil"/>
              <w:left w:val="nil"/>
              <w:bottom w:val="single" w:sz="4" w:space="0" w:color="auto"/>
              <w:right w:val="single" w:sz="4" w:space="0" w:color="auto"/>
            </w:tcBorders>
            <w:shd w:val="clear" w:color="auto" w:fill="auto"/>
            <w:vAlign w:val="center"/>
            <w:hideMark/>
          </w:tcPr>
          <w:p w14:paraId="630153F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3F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3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3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3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3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4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4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4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4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4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4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4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4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4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4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4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4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4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4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8" w:space="0" w:color="auto"/>
            </w:tcBorders>
            <w:shd w:val="clear" w:color="000000" w:fill="FFFFFF"/>
            <w:vAlign w:val="center"/>
            <w:hideMark/>
          </w:tcPr>
          <w:p w14:paraId="630154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434"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41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1" w14:textId="4972CE86"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Objektivi </w:t>
            </w:r>
            <w:r w:rsidR="00CC6A3C" w:rsidRPr="0069474E">
              <w:rPr>
                <w:rFonts w:ascii="Arial" w:hAnsi="Arial"/>
                <w:b/>
                <w:color w:val="FF0000"/>
                <w:sz w:val="6"/>
                <w:lang w:val="sq-AL"/>
              </w:rPr>
              <w:t>t</w:t>
            </w:r>
            <w:r w:rsidRPr="0069474E">
              <w:rPr>
                <w:rFonts w:ascii="Arial" w:hAnsi="Arial"/>
                <w:b/>
                <w:color w:val="FF0000"/>
                <w:sz w:val="6"/>
                <w:lang w:val="sq-AL"/>
              </w:rPr>
              <w:t>specifik 2.3</w:t>
            </w:r>
          </w:p>
        </w:tc>
        <w:tc>
          <w:tcPr>
            <w:tcW w:w="0" w:type="auto"/>
            <w:tcBorders>
              <w:top w:val="nil"/>
              <w:left w:val="nil"/>
              <w:bottom w:val="single" w:sz="4" w:space="0" w:color="auto"/>
              <w:right w:val="single" w:sz="4" w:space="0" w:color="auto"/>
            </w:tcBorders>
            <w:shd w:val="clear" w:color="000000" w:fill="D9D9D9"/>
            <w:vAlign w:val="center"/>
            <w:hideMark/>
          </w:tcPr>
          <w:p w14:paraId="630154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1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1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1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2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2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2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542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542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542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542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542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3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4" w:space="0" w:color="auto"/>
            </w:tcBorders>
            <w:shd w:val="clear" w:color="000000" w:fill="D9D9D9"/>
            <w:vAlign w:val="center"/>
            <w:hideMark/>
          </w:tcPr>
          <w:p w14:paraId="6301543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3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4" w:space="0" w:color="auto"/>
            </w:tcBorders>
            <w:shd w:val="clear" w:color="000000" w:fill="D9D9D9"/>
            <w:vAlign w:val="center"/>
            <w:hideMark/>
          </w:tcPr>
          <w:p w14:paraId="6301543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459"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43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6" w14:textId="7ECCC792"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w:t>
            </w:r>
            <w:r w:rsidRPr="0069474E">
              <w:rPr>
                <w:rFonts w:ascii="Arial" w:hAnsi="Arial"/>
                <w:b/>
                <w:color w:val="FF0000"/>
                <w:sz w:val="6"/>
                <w:lang w:val="sq-AL"/>
              </w:rPr>
              <w:t xml:space="preserve"> </w:t>
            </w:r>
            <w:r w:rsidR="00CC6A3C" w:rsidRPr="0069474E">
              <w:rPr>
                <w:rFonts w:ascii="Arial" w:hAnsi="Arial"/>
                <w:b/>
                <w:color w:val="FF0000"/>
                <w:sz w:val="6"/>
                <w:lang w:val="sq-AL"/>
              </w:rPr>
              <w:t xml:space="preserve">totale e qëllimit të politikës </w:t>
            </w:r>
            <w:r w:rsidRPr="0069474E">
              <w:rPr>
                <w:rFonts w:ascii="Arial" w:hAnsi="Arial"/>
                <w:b/>
                <w:color w:val="FF0000"/>
                <w:sz w:val="6"/>
                <w:lang w:val="sq-AL"/>
              </w:rPr>
              <w:t>2</w:t>
            </w:r>
          </w:p>
        </w:tc>
        <w:tc>
          <w:tcPr>
            <w:tcW w:w="0" w:type="auto"/>
            <w:tcBorders>
              <w:top w:val="nil"/>
              <w:left w:val="nil"/>
              <w:bottom w:val="single" w:sz="4" w:space="0" w:color="auto"/>
              <w:right w:val="single" w:sz="4" w:space="0" w:color="auto"/>
            </w:tcBorders>
            <w:shd w:val="clear" w:color="000000" w:fill="D9D9D9"/>
            <w:vAlign w:val="center"/>
            <w:hideMark/>
          </w:tcPr>
          <w:p w14:paraId="630154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8"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9"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A"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B"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43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3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3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3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4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4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4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4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152,834,600</w:t>
            </w:r>
          </w:p>
        </w:tc>
        <w:tc>
          <w:tcPr>
            <w:tcW w:w="0" w:type="auto"/>
            <w:tcBorders>
              <w:top w:val="nil"/>
              <w:left w:val="nil"/>
              <w:bottom w:val="single" w:sz="4" w:space="0" w:color="auto"/>
              <w:right w:val="single" w:sz="4" w:space="0" w:color="auto"/>
            </w:tcBorders>
            <w:shd w:val="clear" w:color="000000" w:fill="D9D9D9"/>
            <w:vAlign w:val="center"/>
            <w:hideMark/>
          </w:tcPr>
          <w:p w14:paraId="6301544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764,173,000</w:t>
            </w:r>
          </w:p>
        </w:tc>
        <w:tc>
          <w:tcPr>
            <w:tcW w:w="0" w:type="auto"/>
            <w:tcBorders>
              <w:top w:val="nil"/>
              <w:left w:val="nil"/>
              <w:bottom w:val="single" w:sz="4" w:space="0" w:color="auto"/>
              <w:right w:val="single" w:sz="4" w:space="0" w:color="auto"/>
            </w:tcBorders>
            <w:shd w:val="clear" w:color="000000" w:fill="D9D9D9"/>
            <w:vAlign w:val="center"/>
            <w:hideMark/>
          </w:tcPr>
          <w:p w14:paraId="6301544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4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764,173,000</w:t>
            </w:r>
          </w:p>
        </w:tc>
        <w:tc>
          <w:tcPr>
            <w:tcW w:w="0" w:type="auto"/>
            <w:tcBorders>
              <w:top w:val="nil"/>
              <w:left w:val="nil"/>
              <w:bottom w:val="single" w:sz="4" w:space="0" w:color="auto"/>
              <w:right w:val="single" w:sz="4" w:space="0" w:color="auto"/>
            </w:tcBorders>
            <w:shd w:val="clear" w:color="000000" w:fill="D9D9D9"/>
            <w:vAlign w:val="center"/>
            <w:hideMark/>
          </w:tcPr>
          <w:p w14:paraId="6301544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458,503,800</w:t>
            </w:r>
          </w:p>
        </w:tc>
        <w:tc>
          <w:tcPr>
            <w:tcW w:w="0" w:type="auto"/>
            <w:tcBorders>
              <w:top w:val="nil"/>
              <w:left w:val="nil"/>
              <w:bottom w:val="single" w:sz="4" w:space="0" w:color="auto"/>
              <w:right w:val="single" w:sz="4" w:space="0" w:color="auto"/>
            </w:tcBorders>
            <w:shd w:val="clear" w:color="000000" w:fill="D9D9D9"/>
            <w:vAlign w:val="center"/>
            <w:hideMark/>
          </w:tcPr>
          <w:p w14:paraId="6301544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458,503,800</w:t>
            </w:r>
          </w:p>
        </w:tc>
        <w:tc>
          <w:tcPr>
            <w:tcW w:w="0" w:type="auto"/>
            <w:tcBorders>
              <w:top w:val="nil"/>
              <w:left w:val="nil"/>
              <w:bottom w:val="single" w:sz="4" w:space="0" w:color="auto"/>
              <w:right w:val="single" w:sz="4" w:space="0" w:color="auto"/>
            </w:tcBorders>
            <w:shd w:val="clear" w:color="000000" w:fill="D9D9D9"/>
            <w:vAlign w:val="center"/>
            <w:hideMark/>
          </w:tcPr>
          <w:p w14:paraId="6301545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305,669,200</w:t>
            </w:r>
          </w:p>
        </w:tc>
        <w:tc>
          <w:tcPr>
            <w:tcW w:w="0" w:type="auto"/>
            <w:tcBorders>
              <w:top w:val="nil"/>
              <w:left w:val="nil"/>
              <w:bottom w:val="single" w:sz="4" w:space="0" w:color="auto"/>
              <w:right w:val="single" w:sz="4" w:space="0" w:color="auto"/>
            </w:tcBorders>
            <w:shd w:val="clear" w:color="000000" w:fill="D9D9D9"/>
            <w:vAlign w:val="center"/>
            <w:hideMark/>
          </w:tcPr>
          <w:p w14:paraId="6301545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45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305,669,200</w:t>
            </w:r>
          </w:p>
        </w:tc>
        <w:tc>
          <w:tcPr>
            <w:tcW w:w="0" w:type="auto"/>
            <w:tcBorders>
              <w:top w:val="nil"/>
              <w:left w:val="nil"/>
              <w:bottom w:val="single" w:sz="4" w:space="0" w:color="auto"/>
              <w:right w:val="single" w:sz="4" w:space="0" w:color="auto"/>
            </w:tcBorders>
            <w:shd w:val="clear" w:color="000000" w:fill="D9D9D9"/>
            <w:vAlign w:val="center"/>
            <w:hideMark/>
          </w:tcPr>
          <w:p w14:paraId="6301545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45B"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45A"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45D"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45C"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PARANDALUESE: PARANDALIMI I TERRORIZMIT DHE RADIKALIZIMIT QË ÇON NË TERRORIZËM PËRMES SINJALIZIMIT TË HERSHËM</w:t>
            </w:r>
          </w:p>
        </w:tc>
      </w:tr>
      <w:tr w:rsidR="00976BA6" w:rsidRPr="0069474E" w14:paraId="6301545F"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45E"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3; KUPTIMI I KËRCËNIMEVE TË TERRORIZMIT NË VENDIN TONË PËRMES IDENTIFIKIMIT TË HERSHËM TË GRUPEVE TË SYNUARA DHE METODAVE RADIKALE.</w:t>
            </w:r>
          </w:p>
        </w:tc>
      </w:tr>
      <w:tr w:rsidR="00976BA6" w:rsidRPr="0069474E" w14:paraId="63015461"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460" w14:textId="1B5E7D9F"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 Aktivitete Kundër Ekstremizmit të Dhunshëm, Kodi i Programit 01150;</w:t>
            </w:r>
            <w:r w:rsidR="002F1DCD" w:rsidRPr="0069474E">
              <w:rPr>
                <w:rFonts w:ascii="Arial" w:hAnsi="Arial"/>
                <w:b/>
                <w:sz w:val="6"/>
                <w:lang w:val="sq-AL"/>
              </w:rPr>
              <w:t xml:space="preserve"> </w:t>
            </w:r>
            <w:r w:rsidRPr="0069474E">
              <w:rPr>
                <w:rFonts w:ascii="Arial" w:hAnsi="Arial"/>
                <w:b/>
                <w:sz w:val="6"/>
                <w:lang w:val="sq-AL"/>
              </w:rPr>
              <w:t>Programi Buxhetor Arsimi Bazë, Kodi i Programit: 09120;</w:t>
            </w:r>
          </w:p>
        </w:tc>
      </w:tr>
      <w:tr w:rsidR="00976BA6" w:rsidRPr="0069474E" w14:paraId="63015470" w14:textId="77777777" w:rsidTr="00F20C3B">
        <w:trPr>
          <w:trHeight w:val="102"/>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301546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6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nil"/>
              <w:bottom w:val="single" w:sz="4" w:space="0" w:color="auto"/>
              <w:right w:val="single" w:sz="4" w:space="0" w:color="auto"/>
            </w:tcBorders>
            <w:shd w:val="clear" w:color="auto" w:fill="auto"/>
            <w:vAlign w:val="center"/>
            <w:hideMark/>
          </w:tcPr>
          <w:p w14:paraId="630154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465" w14:textId="6F43C986"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w:t>
            </w:r>
            <w:r w:rsidR="00976BA6" w:rsidRPr="0069474E">
              <w:rPr>
                <w:rFonts w:ascii="Arial" w:hAnsi="Arial"/>
                <w:b/>
                <w:color w:val="000000"/>
                <w:sz w:val="6"/>
                <w:lang w:val="sq-AL"/>
              </w:rPr>
              <w:t>gjëse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466" w14:textId="022CB210"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i </w:t>
            </w:r>
            <w:r w:rsidR="00CC6A3C" w:rsidRPr="0069474E">
              <w:rPr>
                <w:rFonts w:ascii="Arial" w:hAnsi="Arial"/>
                <w:b/>
                <w:color w:val="000000"/>
                <w:sz w:val="6"/>
                <w:lang w:val="sq-AL"/>
              </w:rPr>
              <w:t>zb</w:t>
            </w:r>
            <w:r w:rsidRPr="0069474E">
              <w:rPr>
                <w:rFonts w:ascii="Arial" w:hAnsi="Arial"/>
                <w:b/>
                <w:color w:val="000000"/>
                <w:sz w:val="6"/>
                <w:lang w:val="sq-AL"/>
              </w:rPr>
              <w:t xml:space="preserve">atimit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467" w14:textId="5239894C"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468" w14:textId="4842D7CB"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469" w14:textId="5B873FE4"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46A" w14:textId="2BD4E2C0"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46B" w14:textId="58653F3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 xml:space="preserve">ja indikative </w:t>
            </w:r>
            <w:r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46C" w14:textId="25E4E3F1"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CC6A3C" w:rsidRPr="0069474E">
              <w:rPr>
                <w:rFonts w:ascii="Arial" w:hAnsi="Arial"/>
                <w:b/>
                <w:color w:val="000000"/>
                <w:sz w:val="6"/>
                <w:lang w:val="sq-AL"/>
              </w:rPr>
              <w:t>ja</w:t>
            </w:r>
            <w:r w:rsidRPr="0069474E">
              <w:rPr>
                <w:rFonts w:ascii="Arial" w:hAnsi="Arial"/>
                <w:b/>
                <w:color w:val="000000"/>
                <w:sz w:val="6"/>
                <w:lang w:val="sq-AL"/>
              </w:rPr>
              <w:t xml:space="preserve"> indikative </w:t>
            </w:r>
            <w:r w:rsidR="00CC6A3C" w:rsidRPr="0069474E">
              <w:rPr>
                <w:rFonts w:ascii="Arial" w:hAnsi="Arial"/>
                <w:b/>
                <w:color w:val="000000"/>
                <w:sz w:val="6"/>
                <w:lang w:val="sq-AL"/>
              </w:rPr>
              <w:t>t</w:t>
            </w:r>
            <w:r w:rsidRPr="0069474E">
              <w:rPr>
                <w:rFonts w:ascii="Arial" w:hAnsi="Arial"/>
                <w:b/>
                <w:color w:val="000000"/>
                <w:sz w:val="6"/>
                <w:lang w:val="sq-AL"/>
              </w:rPr>
              <w:t>otale</w:t>
            </w:r>
          </w:p>
        </w:tc>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0154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Burimi i Financimit</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4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2024-2025</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6301546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5482"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47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72"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73" w14:textId="4CCB2075"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Referenca e Rezultatit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7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7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76" w14:textId="2CC3A27A"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CC6A3C" w:rsidRPr="0069474E">
              <w:rPr>
                <w:rFonts w:ascii="Arial" w:hAnsi="Arial"/>
                <w:b/>
                <w:color w:val="000000"/>
                <w:sz w:val="6"/>
                <w:lang w:val="sq-AL"/>
              </w:rPr>
              <w:t>filli</w:t>
            </w:r>
            <w:r w:rsidRPr="0069474E">
              <w:rPr>
                <w:rFonts w:ascii="Arial" w:hAnsi="Arial"/>
                <w:b/>
                <w:color w:val="000000"/>
                <w:sz w:val="6"/>
                <w:lang w:val="sq-AL"/>
              </w:rPr>
              <w:t>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477" w14:textId="12FE5B1A"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CC6A3C" w:rsidRPr="0069474E">
              <w:rPr>
                <w:rFonts w:ascii="Arial" w:hAnsi="Arial"/>
                <w:b/>
                <w:color w:val="000000"/>
                <w:sz w:val="6"/>
                <w:lang w:val="sq-AL"/>
              </w:rPr>
              <w:t>mb</w:t>
            </w:r>
            <w:r w:rsidRPr="0069474E">
              <w:rPr>
                <w:rFonts w:ascii="Arial" w:hAnsi="Arial"/>
                <w:b/>
                <w:color w:val="000000"/>
                <w:sz w:val="6"/>
                <w:lang w:val="sq-AL"/>
              </w:rPr>
              <w:t>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6301547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47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47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47B"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47C"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47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01547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 Shteti (në lekë)</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6301547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Financim i Huaj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5480"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8" w:space="0" w:color="auto"/>
            </w:tcBorders>
            <w:vAlign w:val="center"/>
            <w:hideMark/>
          </w:tcPr>
          <w:p w14:paraId="63015481"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54A7"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483"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4"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5" w14:textId="77777777" w:rsidR="00976BA6" w:rsidRPr="0069474E" w:rsidRDefault="00976BA6" w:rsidP="00976BA6">
            <w:pPr>
              <w:spacing w:after="0" w:line="240" w:lineRule="auto"/>
              <w:ind w:firstLine="0"/>
              <w:jc w:val="left"/>
              <w:rPr>
                <w:rFonts w:ascii="Arial" w:hAnsi="Arial"/>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6"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7"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48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301548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8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8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nil"/>
              <w:bottom w:val="single" w:sz="4" w:space="0" w:color="auto"/>
              <w:right w:val="single" w:sz="4" w:space="0" w:color="auto"/>
            </w:tcBorders>
            <w:shd w:val="clear" w:color="auto" w:fill="auto"/>
            <w:vAlign w:val="center"/>
            <w:hideMark/>
          </w:tcPr>
          <w:p w14:paraId="630154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8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8F" w14:textId="7AB318C7"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w:t>
            </w:r>
            <w:r w:rsidR="00CC6A3C" w:rsidRPr="0069474E">
              <w:rPr>
                <w:rFonts w:ascii="Arial" w:hAnsi="Arial"/>
                <w:b/>
                <w:color w:val="000000"/>
                <w:sz w:val="6"/>
                <w:lang w:val="sq-AL"/>
              </w:rPr>
              <w:t>i i</w:t>
            </w:r>
            <w:r w:rsidRPr="0069474E">
              <w:rPr>
                <w:rFonts w:ascii="Arial" w:hAnsi="Arial"/>
                <w:b/>
                <w:color w:val="000000"/>
                <w:sz w:val="6"/>
                <w:lang w:val="sq-AL"/>
              </w:rPr>
              <w:t xml:space="preserve"> </w:t>
            </w:r>
            <w:r w:rsidR="00CC6A3C" w:rsidRPr="0069474E">
              <w:rPr>
                <w:rFonts w:ascii="Arial" w:hAnsi="Arial"/>
                <w:b/>
                <w:color w:val="000000"/>
                <w:sz w:val="6"/>
                <w:lang w:val="sq-AL"/>
              </w:rPr>
              <w:t>k</w:t>
            </w:r>
            <w:r w:rsidRPr="0069474E">
              <w:rPr>
                <w:rFonts w:ascii="Arial" w:hAnsi="Arial"/>
                <w:b/>
                <w:color w:val="000000"/>
                <w:sz w:val="6"/>
                <w:lang w:val="sq-AL"/>
              </w:rPr>
              <w:t>osto</w:t>
            </w:r>
            <w:r w:rsidR="00CC6A3C"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49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9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92" w14:textId="3D87D893"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w:t>
            </w:r>
            <w:r w:rsidR="00976BA6" w:rsidRPr="0069474E">
              <w:rPr>
                <w:rFonts w:ascii="Arial" w:hAnsi="Arial"/>
                <w:b/>
                <w:color w:val="000000"/>
                <w:sz w:val="6"/>
                <w:lang w:val="sq-AL"/>
              </w:rPr>
              <w:t xml:space="preserve"> Kosto</w:t>
            </w:r>
            <w:r w:rsidRPr="0069474E">
              <w:rPr>
                <w:rFonts w:ascii="Arial" w:hAnsi="Arial"/>
                <w:b/>
                <w:color w:val="000000"/>
                <w:sz w:val="6"/>
                <w:lang w:val="sq-AL"/>
              </w:rPr>
              <w:t>s</w:t>
            </w:r>
          </w:p>
        </w:tc>
        <w:tc>
          <w:tcPr>
            <w:tcW w:w="0" w:type="auto"/>
            <w:tcBorders>
              <w:top w:val="nil"/>
              <w:left w:val="nil"/>
              <w:bottom w:val="single" w:sz="4" w:space="0" w:color="auto"/>
              <w:right w:val="single" w:sz="4" w:space="0" w:color="auto"/>
            </w:tcBorders>
            <w:shd w:val="clear" w:color="auto" w:fill="auto"/>
            <w:vAlign w:val="center"/>
            <w:hideMark/>
          </w:tcPr>
          <w:p w14:paraId="630154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9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95" w14:textId="3F4E7762" w:rsidR="00976BA6" w:rsidRPr="0069474E" w:rsidRDefault="00CC6A3C"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49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9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98" w14:textId="1A1F4DD8" w:rsidR="00976BA6" w:rsidRPr="0069474E" w:rsidRDefault="00CC6A3C"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single" w:sz="8" w:space="0" w:color="auto"/>
              <w:bottom w:val="single" w:sz="8" w:space="0" w:color="auto"/>
              <w:right w:val="nil"/>
            </w:tcBorders>
            <w:shd w:val="clear" w:color="auto" w:fill="auto"/>
            <w:vAlign w:val="center"/>
            <w:hideMark/>
          </w:tcPr>
          <w:p w14:paraId="6301549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49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49B" w14:textId="57366285"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301549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9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9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BSH</w:t>
            </w:r>
          </w:p>
        </w:tc>
        <w:tc>
          <w:tcPr>
            <w:tcW w:w="0" w:type="auto"/>
            <w:tcBorders>
              <w:top w:val="nil"/>
              <w:left w:val="nil"/>
              <w:bottom w:val="single" w:sz="4" w:space="0" w:color="auto"/>
              <w:right w:val="single" w:sz="4" w:space="0" w:color="auto"/>
            </w:tcBorders>
            <w:shd w:val="clear" w:color="auto" w:fill="auto"/>
            <w:vAlign w:val="center"/>
            <w:hideMark/>
          </w:tcPr>
          <w:p w14:paraId="6301549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4A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4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donatorit/Titullin e projektit </w:t>
            </w:r>
          </w:p>
        </w:tc>
        <w:tc>
          <w:tcPr>
            <w:tcW w:w="0" w:type="auto"/>
            <w:tcBorders>
              <w:top w:val="nil"/>
              <w:left w:val="nil"/>
              <w:bottom w:val="single" w:sz="4" w:space="0" w:color="auto"/>
              <w:right w:val="single" w:sz="4" w:space="0" w:color="auto"/>
            </w:tcBorders>
            <w:shd w:val="clear" w:color="auto" w:fill="auto"/>
            <w:vAlign w:val="center"/>
            <w:hideMark/>
          </w:tcPr>
          <w:p w14:paraId="630154A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Financim i Huaj</w:t>
            </w:r>
          </w:p>
        </w:tc>
        <w:tc>
          <w:tcPr>
            <w:tcW w:w="0" w:type="auto"/>
            <w:tcBorders>
              <w:top w:val="nil"/>
              <w:left w:val="single" w:sz="8" w:space="0" w:color="auto"/>
              <w:bottom w:val="single" w:sz="8" w:space="0" w:color="auto"/>
              <w:right w:val="nil"/>
            </w:tcBorders>
            <w:shd w:val="clear" w:color="auto" w:fill="auto"/>
            <w:vAlign w:val="center"/>
            <w:hideMark/>
          </w:tcPr>
          <w:p w14:paraId="630154A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4A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4A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30154A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025A25" w14:paraId="630154C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4A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3.1</w:t>
            </w:r>
          </w:p>
        </w:tc>
        <w:tc>
          <w:tcPr>
            <w:tcW w:w="0" w:type="auto"/>
            <w:tcBorders>
              <w:top w:val="nil"/>
              <w:left w:val="nil"/>
              <w:bottom w:val="single" w:sz="4" w:space="0" w:color="auto"/>
              <w:right w:val="single" w:sz="4" w:space="0" w:color="auto"/>
            </w:tcBorders>
            <w:shd w:val="clear" w:color="auto" w:fill="auto"/>
            <w:vAlign w:val="center"/>
            <w:hideMark/>
          </w:tcPr>
          <w:p w14:paraId="630154A9" w14:textId="599EE67F"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 xml:space="preserve">I. OBJEKTIVI </w:t>
            </w:r>
            <w:r w:rsidR="00CC6A3C" w:rsidRPr="0069474E">
              <w:rPr>
                <w:rFonts w:ascii="Arial" w:hAnsi="Arial"/>
                <w:b/>
                <w:color w:val="000000"/>
                <w:sz w:val="6"/>
                <w:lang w:val="sq-AL"/>
              </w:rPr>
              <w:t>SPECIFIK</w:t>
            </w:r>
            <w:r w:rsidRPr="0069474E">
              <w:rPr>
                <w:rFonts w:ascii="Arial" w:hAnsi="Arial"/>
                <w:b/>
                <w:color w:val="000000"/>
                <w:sz w:val="6"/>
                <w:lang w:val="sq-AL"/>
              </w:rPr>
              <w:t>: VLERËSIMI DHE ANALIZIMI I FAKTORËVE QË ÇOJNË NË RADIKALIZIM DHE EKSTREMIZËM TË DHUNSHËM.</w:t>
            </w:r>
          </w:p>
        </w:tc>
        <w:tc>
          <w:tcPr>
            <w:tcW w:w="0" w:type="auto"/>
            <w:tcBorders>
              <w:top w:val="nil"/>
              <w:left w:val="nil"/>
              <w:bottom w:val="single" w:sz="4" w:space="0" w:color="auto"/>
              <w:right w:val="single" w:sz="4" w:space="0" w:color="auto"/>
            </w:tcBorders>
            <w:shd w:val="clear" w:color="auto" w:fill="auto"/>
            <w:vAlign w:val="center"/>
            <w:hideMark/>
          </w:tcPr>
          <w:p w14:paraId="630154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A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A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A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A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A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B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B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C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C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C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C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4C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4C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69474E" w14:paraId="630154F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4C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4CE"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4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4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4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4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551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4F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3.1.2</w:t>
            </w:r>
          </w:p>
        </w:tc>
        <w:tc>
          <w:tcPr>
            <w:tcW w:w="0" w:type="auto"/>
            <w:tcBorders>
              <w:top w:val="nil"/>
              <w:left w:val="nil"/>
              <w:bottom w:val="single" w:sz="4" w:space="0" w:color="auto"/>
              <w:right w:val="single" w:sz="4" w:space="0" w:color="auto"/>
            </w:tcBorders>
            <w:shd w:val="clear" w:color="000000" w:fill="FFFFFF"/>
            <w:vAlign w:val="bottom"/>
            <w:hideMark/>
          </w:tcPr>
          <w:p w14:paraId="630154F3"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Hartimi i protokolleve dhe sistemeve të ndarjes së informacionit për të mbledhur, sistemuar dhe ndarë të dhëna nga një gamë e gjerë burimesh, me qëllim që të mundësohen reagime dhe përpjekje parandaluese efektive dhe në kohë ndaj ekstremizmit të dhunshëm</w:t>
            </w:r>
          </w:p>
        </w:tc>
        <w:tc>
          <w:tcPr>
            <w:tcW w:w="0" w:type="auto"/>
            <w:tcBorders>
              <w:top w:val="nil"/>
              <w:left w:val="nil"/>
              <w:bottom w:val="single" w:sz="4" w:space="0" w:color="auto"/>
              <w:right w:val="single" w:sz="4" w:space="0" w:color="auto"/>
            </w:tcBorders>
            <w:shd w:val="clear" w:color="000000" w:fill="FFFFFF"/>
            <w:vAlign w:val="center"/>
            <w:hideMark/>
          </w:tcPr>
          <w:p w14:paraId="630154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000000" w:fill="FFFFFF"/>
            <w:noWrap/>
            <w:vAlign w:val="center"/>
            <w:hideMark/>
          </w:tcPr>
          <w:p w14:paraId="630154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CVE </w:t>
            </w:r>
          </w:p>
        </w:tc>
        <w:tc>
          <w:tcPr>
            <w:tcW w:w="0" w:type="auto"/>
            <w:tcBorders>
              <w:top w:val="nil"/>
              <w:left w:val="nil"/>
              <w:bottom w:val="single" w:sz="4" w:space="0" w:color="auto"/>
              <w:right w:val="single" w:sz="4" w:space="0" w:color="auto"/>
            </w:tcBorders>
            <w:shd w:val="clear" w:color="000000" w:fill="FFFFFF"/>
            <w:vAlign w:val="center"/>
            <w:hideMark/>
          </w:tcPr>
          <w:p w14:paraId="630154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w:t>
            </w:r>
            <w:r w:rsidRPr="0069474E">
              <w:rPr>
                <w:rFonts w:ascii="Arial" w:hAnsi="Arial"/>
                <w:color w:val="000000"/>
                <w:sz w:val="6"/>
                <w:lang w:val="sq-AL"/>
              </w:rPr>
              <w:br/>
              <w:t xml:space="preserve">MM/MFE/MEPJ/ </w:t>
            </w:r>
            <w:r w:rsidRPr="0069474E">
              <w:rPr>
                <w:rFonts w:ascii="Arial" w:hAnsi="Arial"/>
                <w:color w:val="000000"/>
                <w:sz w:val="6"/>
                <w:lang w:val="sq-AL"/>
              </w:rPr>
              <w:br/>
              <w:t>MD/SHISH/PP/CVE</w:t>
            </w:r>
          </w:p>
        </w:tc>
        <w:tc>
          <w:tcPr>
            <w:tcW w:w="0" w:type="auto"/>
            <w:tcBorders>
              <w:top w:val="nil"/>
              <w:left w:val="nil"/>
              <w:bottom w:val="single" w:sz="4" w:space="0" w:color="auto"/>
              <w:right w:val="single" w:sz="4" w:space="0" w:color="auto"/>
            </w:tcBorders>
            <w:shd w:val="clear" w:color="000000" w:fill="FFFFFF"/>
            <w:vAlign w:val="center"/>
            <w:hideMark/>
          </w:tcPr>
          <w:p w14:paraId="630154F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4F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4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4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4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4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4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4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4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5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5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5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5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5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5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5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53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51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3.1.3</w:t>
            </w:r>
          </w:p>
        </w:tc>
        <w:tc>
          <w:tcPr>
            <w:tcW w:w="0" w:type="auto"/>
            <w:tcBorders>
              <w:top w:val="nil"/>
              <w:left w:val="nil"/>
              <w:bottom w:val="single" w:sz="4" w:space="0" w:color="auto"/>
              <w:right w:val="single" w:sz="4" w:space="0" w:color="auto"/>
            </w:tcBorders>
            <w:shd w:val="clear" w:color="000000" w:fill="FFFFFF"/>
            <w:vAlign w:val="bottom"/>
            <w:hideMark/>
          </w:tcPr>
          <w:p w14:paraId="63015518"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Zhvillimi i protokolleve specifike për personat e radikalizuar në Shqipëri, duke iu përshtatur karakteristikave dhe veçorive që mbart ky fenomen në vendin tonë dhe shpërndarja e tyre profesionistëve të vijës së parë, për evidentimin dhe sinjalizimin e hershëm të tyre.</w:t>
            </w:r>
          </w:p>
        </w:tc>
        <w:tc>
          <w:tcPr>
            <w:tcW w:w="0" w:type="auto"/>
            <w:tcBorders>
              <w:top w:val="nil"/>
              <w:left w:val="nil"/>
              <w:bottom w:val="single" w:sz="4" w:space="0" w:color="auto"/>
              <w:right w:val="single" w:sz="4" w:space="0" w:color="auto"/>
            </w:tcBorders>
            <w:shd w:val="clear" w:color="000000" w:fill="FFFFFF"/>
            <w:vAlign w:val="center"/>
            <w:hideMark/>
          </w:tcPr>
          <w:p w14:paraId="630155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000000" w:fill="FFFFFF"/>
            <w:noWrap/>
            <w:vAlign w:val="center"/>
            <w:hideMark/>
          </w:tcPr>
          <w:p w14:paraId="630155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CVE </w:t>
            </w:r>
          </w:p>
        </w:tc>
        <w:tc>
          <w:tcPr>
            <w:tcW w:w="0" w:type="auto"/>
            <w:tcBorders>
              <w:top w:val="nil"/>
              <w:left w:val="nil"/>
              <w:bottom w:val="single" w:sz="4" w:space="0" w:color="auto"/>
              <w:right w:val="single" w:sz="4" w:space="0" w:color="auto"/>
            </w:tcBorders>
            <w:shd w:val="clear" w:color="000000" w:fill="FFFFFF"/>
            <w:noWrap/>
            <w:vAlign w:val="center"/>
            <w:hideMark/>
          </w:tcPr>
          <w:p w14:paraId="630155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MB/DPPSH/DAT</w:t>
            </w:r>
          </w:p>
        </w:tc>
        <w:tc>
          <w:tcPr>
            <w:tcW w:w="0" w:type="auto"/>
            <w:tcBorders>
              <w:top w:val="nil"/>
              <w:left w:val="nil"/>
              <w:bottom w:val="single" w:sz="4" w:space="0" w:color="auto"/>
              <w:right w:val="single" w:sz="4" w:space="0" w:color="auto"/>
            </w:tcBorders>
            <w:shd w:val="clear" w:color="000000" w:fill="FFFFFF"/>
            <w:vAlign w:val="center"/>
            <w:hideMark/>
          </w:tcPr>
          <w:p w14:paraId="6301551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51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5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5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5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5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5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5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5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5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5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5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56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53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3.1.4</w:t>
            </w:r>
          </w:p>
        </w:tc>
        <w:tc>
          <w:tcPr>
            <w:tcW w:w="0" w:type="auto"/>
            <w:tcBorders>
              <w:top w:val="nil"/>
              <w:left w:val="nil"/>
              <w:bottom w:val="single" w:sz="4" w:space="0" w:color="auto"/>
              <w:right w:val="single" w:sz="4" w:space="0" w:color="auto"/>
            </w:tcBorders>
            <w:shd w:val="clear" w:color="auto" w:fill="auto"/>
            <w:vAlign w:val="center"/>
            <w:hideMark/>
          </w:tcPr>
          <w:p w14:paraId="6301553D" w14:textId="17E031C2"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Krijimi i një databaze për rastet e identifikuara dhe mbledhja e të dhënave</w:t>
            </w:r>
            <w:r w:rsidR="002F1DCD" w:rsidRPr="0069474E">
              <w:rPr>
                <w:rFonts w:ascii="Arial" w:hAnsi="Arial"/>
                <w:color w:val="000000"/>
                <w:sz w:val="6"/>
                <w:lang w:val="sq-AL"/>
              </w:rPr>
              <w:t xml:space="preserve"> </w:t>
            </w:r>
            <w:r w:rsidRPr="0069474E">
              <w:rPr>
                <w:rFonts w:ascii="Arial" w:hAnsi="Arial"/>
                <w:color w:val="000000"/>
                <w:sz w:val="6"/>
                <w:lang w:val="sq-AL"/>
              </w:rPr>
              <w:t>për nxënësit e shkollave që shfaqin sjellje me risk të lartë</w:t>
            </w:r>
          </w:p>
        </w:tc>
        <w:tc>
          <w:tcPr>
            <w:tcW w:w="0" w:type="auto"/>
            <w:tcBorders>
              <w:top w:val="nil"/>
              <w:left w:val="nil"/>
              <w:bottom w:val="single" w:sz="4" w:space="0" w:color="auto"/>
              <w:right w:val="single" w:sz="4" w:space="0" w:color="auto"/>
            </w:tcBorders>
            <w:shd w:val="clear" w:color="auto" w:fill="auto"/>
            <w:vAlign w:val="center"/>
            <w:hideMark/>
          </w:tcPr>
          <w:p w14:paraId="6301553E" w14:textId="4E00CF6E"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Programi Buxhetor Arsimi Bazë 09120</w:t>
            </w:r>
            <w:r w:rsidR="002F1DCD" w:rsidRPr="0069474E">
              <w:rPr>
                <w:rFonts w:ascii="Arial" w:hAnsi="Arial"/>
                <w:color w:val="000000"/>
                <w:sz w:val="6"/>
                <w:lang w:val="sq-AL"/>
              </w:rPr>
              <w:t xml:space="preserve"> </w:t>
            </w:r>
            <w:r w:rsidRPr="0069474E">
              <w:rPr>
                <w:rFonts w:ascii="Arial" w:hAnsi="Arial"/>
                <w:color w:val="000000"/>
                <w:sz w:val="6"/>
                <w:lang w:val="sq-AL"/>
              </w:rPr>
              <w:t>91103AE</w:t>
            </w:r>
            <w:r w:rsidR="002F1DCD" w:rsidRPr="0069474E">
              <w:rPr>
                <w:rFonts w:ascii="Arial" w:hAnsi="Arial"/>
                <w:color w:val="000000"/>
                <w:sz w:val="6"/>
                <w:lang w:val="sq-AL"/>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30155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5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DRAP/ZVA/ Institucionet Arsimore/ SHPS</w:t>
            </w:r>
          </w:p>
        </w:tc>
        <w:tc>
          <w:tcPr>
            <w:tcW w:w="0" w:type="auto"/>
            <w:tcBorders>
              <w:top w:val="nil"/>
              <w:left w:val="nil"/>
              <w:bottom w:val="single" w:sz="4" w:space="0" w:color="auto"/>
              <w:right w:val="single" w:sz="4" w:space="0" w:color="auto"/>
            </w:tcBorders>
            <w:shd w:val="clear" w:color="auto" w:fill="auto"/>
            <w:vAlign w:val="center"/>
            <w:hideMark/>
          </w:tcPr>
          <w:p w14:paraId="6301554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54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5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5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5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5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5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5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630155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630155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630155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630155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5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55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5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8" w:space="0" w:color="auto"/>
            </w:tcBorders>
            <w:shd w:val="clear" w:color="000000" w:fill="FFFFFF"/>
            <w:vAlign w:val="center"/>
            <w:hideMark/>
          </w:tcPr>
          <w:p w14:paraId="630155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585"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56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2" w14:textId="01938A38"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 xml:space="preserve">bjektivi </w:t>
            </w:r>
            <w:r w:rsidR="00CC6A3C" w:rsidRPr="0069474E">
              <w:rPr>
                <w:rFonts w:ascii="Arial" w:hAnsi="Arial"/>
                <w:b/>
                <w:color w:val="FF0000"/>
                <w:sz w:val="6"/>
                <w:lang w:val="sq-AL"/>
              </w:rPr>
              <w:t>t</w:t>
            </w:r>
            <w:r w:rsidRPr="0069474E">
              <w:rPr>
                <w:rFonts w:ascii="Arial" w:hAnsi="Arial"/>
                <w:b/>
                <w:color w:val="FF0000"/>
                <w:sz w:val="6"/>
                <w:lang w:val="sq-AL"/>
              </w:rPr>
              <w:t>specifik 3.1</w:t>
            </w:r>
          </w:p>
        </w:tc>
        <w:tc>
          <w:tcPr>
            <w:tcW w:w="0" w:type="auto"/>
            <w:tcBorders>
              <w:top w:val="nil"/>
              <w:left w:val="nil"/>
              <w:bottom w:val="single" w:sz="4" w:space="0" w:color="auto"/>
              <w:right w:val="single" w:sz="4" w:space="0" w:color="auto"/>
            </w:tcBorders>
            <w:shd w:val="clear" w:color="000000" w:fill="D9D9D9"/>
            <w:vAlign w:val="center"/>
            <w:hideMark/>
          </w:tcPr>
          <w:p w14:paraId="630155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6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6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6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505,032,000</w:t>
            </w:r>
          </w:p>
        </w:tc>
        <w:tc>
          <w:tcPr>
            <w:tcW w:w="0" w:type="auto"/>
            <w:tcBorders>
              <w:top w:val="nil"/>
              <w:left w:val="nil"/>
              <w:bottom w:val="single" w:sz="4" w:space="0" w:color="auto"/>
              <w:right w:val="single" w:sz="4" w:space="0" w:color="auto"/>
            </w:tcBorders>
            <w:shd w:val="clear" w:color="000000" w:fill="D9D9D9"/>
            <w:vAlign w:val="center"/>
            <w:hideMark/>
          </w:tcPr>
          <w:p w14:paraId="630155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505,032,000</w:t>
            </w:r>
          </w:p>
        </w:tc>
        <w:tc>
          <w:tcPr>
            <w:tcW w:w="0" w:type="auto"/>
            <w:tcBorders>
              <w:top w:val="nil"/>
              <w:left w:val="nil"/>
              <w:bottom w:val="single" w:sz="4" w:space="0" w:color="auto"/>
              <w:right w:val="single" w:sz="4" w:space="0" w:color="auto"/>
            </w:tcBorders>
            <w:shd w:val="clear" w:color="000000" w:fill="D9D9D9"/>
            <w:vAlign w:val="center"/>
            <w:hideMark/>
          </w:tcPr>
          <w:p w14:paraId="630155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303,019,200</w:t>
            </w:r>
          </w:p>
        </w:tc>
        <w:tc>
          <w:tcPr>
            <w:tcW w:w="0" w:type="auto"/>
            <w:tcBorders>
              <w:top w:val="nil"/>
              <w:left w:val="nil"/>
              <w:bottom w:val="single" w:sz="4" w:space="0" w:color="auto"/>
              <w:right w:val="single" w:sz="4" w:space="0" w:color="auto"/>
            </w:tcBorders>
            <w:shd w:val="clear" w:color="000000" w:fill="D9D9D9"/>
            <w:vAlign w:val="center"/>
            <w:hideMark/>
          </w:tcPr>
          <w:p w14:paraId="630155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303,019,200</w:t>
            </w:r>
          </w:p>
        </w:tc>
        <w:tc>
          <w:tcPr>
            <w:tcW w:w="0" w:type="auto"/>
            <w:tcBorders>
              <w:top w:val="nil"/>
              <w:left w:val="nil"/>
              <w:bottom w:val="single" w:sz="4" w:space="0" w:color="auto"/>
              <w:right w:val="single" w:sz="4" w:space="0" w:color="auto"/>
            </w:tcBorders>
            <w:shd w:val="clear" w:color="000000" w:fill="D9D9D9"/>
            <w:vAlign w:val="center"/>
            <w:hideMark/>
          </w:tcPr>
          <w:p w14:paraId="630155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202,012,800</w:t>
            </w:r>
          </w:p>
        </w:tc>
        <w:tc>
          <w:tcPr>
            <w:tcW w:w="0" w:type="auto"/>
            <w:tcBorders>
              <w:top w:val="nil"/>
              <w:left w:val="nil"/>
              <w:bottom w:val="single" w:sz="4" w:space="0" w:color="auto"/>
              <w:right w:val="single" w:sz="4" w:space="0" w:color="auto"/>
            </w:tcBorders>
            <w:shd w:val="clear" w:color="000000" w:fill="D9D9D9"/>
            <w:vAlign w:val="center"/>
            <w:hideMark/>
          </w:tcPr>
          <w:p w14:paraId="630155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202,012,800</w:t>
            </w:r>
          </w:p>
        </w:tc>
        <w:tc>
          <w:tcPr>
            <w:tcW w:w="0" w:type="auto"/>
            <w:tcBorders>
              <w:top w:val="nil"/>
              <w:left w:val="nil"/>
              <w:bottom w:val="single" w:sz="4" w:space="0" w:color="auto"/>
              <w:right w:val="single" w:sz="8" w:space="0" w:color="auto"/>
            </w:tcBorders>
            <w:shd w:val="clear" w:color="000000" w:fill="D9D9D9"/>
            <w:vAlign w:val="center"/>
            <w:hideMark/>
          </w:tcPr>
          <w:p w14:paraId="630155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55AA"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58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7" w14:textId="1C61E28C"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w:t>
            </w:r>
            <w:r w:rsidRPr="0069474E">
              <w:rPr>
                <w:rFonts w:ascii="Arial" w:hAnsi="Arial"/>
                <w:b/>
                <w:color w:val="FF0000"/>
                <w:sz w:val="6"/>
                <w:lang w:val="sq-AL"/>
              </w:rPr>
              <w:t xml:space="preserve"> totale </w:t>
            </w:r>
            <w:r w:rsidR="00CC6A3C" w:rsidRPr="0069474E">
              <w:rPr>
                <w:rFonts w:ascii="Arial" w:hAnsi="Arial"/>
                <w:b/>
                <w:color w:val="FF0000"/>
                <w:sz w:val="6"/>
                <w:lang w:val="sq-AL"/>
              </w:rPr>
              <w:t>e qëllimit të politikë</w:t>
            </w:r>
            <w:r w:rsidRPr="0069474E">
              <w:rPr>
                <w:rFonts w:ascii="Arial" w:hAnsi="Arial"/>
                <w:b/>
                <w:color w:val="FF0000"/>
                <w:sz w:val="6"/>
                <w:lang w:val="sq-AL"/>
              </w:rPr>
              <w:t>s 3</w:t>
            </w:r>
          </w:p>
        </w:tc>
        <w:tc>
          <w:tcPr>
            <w:tcW w:w="0" w:type="auto"/>
            <w:tcBorders>
              <w:top w:val="nil"/>
              <w:left w:val="nil"/>
              <w:bottom w:val="single" w:sz="4" w:space="0" w:color="auto"/>
              <w:right w:val="single" w:sz="4" w:space="0" w:color="auto"/>
            </w:tcBorders>
            <w:shd w:val="clear" w:color="000000" w:fill="D9D9D9"/>
            <w:vAlign w:val="center"/>
            <w:hideMark/>
          </w:tcPr>
          <w:p w14:paraId="630155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9"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A"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B"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C"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58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8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8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9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9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9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9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101,006,400</w:t>
            </w:r>
          </w:p>
        </w:tc>
        <w:tc>
          <w:tcPr>
            <w:tcW w:w="0" w:type="auto"/>
            <w:tcBorders>
              <w:top w:val="nil"/>
              <w:left w:val="nil"/>
              <w:bottom w:val="single" w:sz="4" w:space="0" w:color="auto"/>
              <w:right w:val="single" w:sz="4" w:space="0" w:color="auto"/>
            </w:tcBorders>
            <w:shd w:val="clear" w:color="000000" w:fill="D9D9D9"/>
            <w:vAlign w:val="center"/>
            <w:hideMark/>
          </w:tcPr>
          <w:p w14:paraId="6301559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505,032,000</w:t>
            </w:r>
          </w:p>
        </w:tc>
        <w:tc>
          <w:tcPr>
            <w:tcW w:w="0" w:type="auto"/>
            <w:tcBorders>
              <w:top w:val="nil"/>
              <w:left w:val="nil"/>
              <w:bottom w:val="single" w:sz="4" w:space="0" w:color="auto"/>
              <w:right w:val="single" w:sz="4" w:space="0" w:color="auto"/>
            </w:tcBorders>
            <w:shd w:val="clear" w:color="000000" w:fill="D9D9D9"/>
            <w:vAlign w:val="center"/>
            <w:hideMark/>
          </w:tcPr>
          <w:p w14:paraId="6301559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9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505,032,000</w:t>
            </w:r>
          </w:p>
        </w:tc>
        <w:tc>
          <w:tcPr>
            <w:tcW w:w="0" w:type="auto"/>
            <w:tcBorders>
              <w:top w:val="nil"/>
              <w:left w:val="nil"/>
              <w:bottom w:val="single" w:sz="4" w:space="0" w:color="auto"/>
              <w:right w:val="single" w:sz="4" w:space="0" w:color="auto"/>
            </w:tcBorders>
            <w:shd w:val="clear" w:color="000000" w:fill="D9D9D9"/>
            <w:vAlign w:val="center"/>
            <w:hideMark/>
          </w:tcPr>
          <w:p w14:paraId="6301559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303,019,200</w:t>
            </w:r>
          </w:p>
        </w:tc>
        <w:tc>
          <w:tcPr>
            <w:tcW w:w="0" w:type="auto"/>
            <w:tcBorders>
              <w:top w:val="nil"/>
              <w:left w:val="nil"/>
              <w:bottom w:val="single" w:sz="4" w:space="0" w:color="auto"/>
              <w:right w:val="single" w:sz="4" w:space="0" w:color="auto"/>
            </w:tcBorders>
            <w:shd w:val="clear" w:color="000000" w:fill="D9D9D9"/>
            <w:vAlign w:val="center"/>
            <w:hideMark/>
          </w:tcPr>
          <w:p w14:paraId="630155A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303,019,200</w:t>
            </w:r>
          </w:p>
        </w:tc>
        <w:tc>
          <w:tcPr>
            <w:tcW w:w="0" w:type="auto"/>
            <w:tcBorders>
              <w:top w:val="nil"/>
              <w:left w:val="nil"/>
              <w:bottom w:val="single" w:sz="4" w:space="0" w:color="auto"/>
              <w:right w:val="single" w:sz="4" w:space="0" w:color="auto"/>
            </w:tcBorders>
            <w:shd w:val="clear" w:color="000000" w:fill="D9D9D9"/>
            <w:vAlign w:val="center"/>
            <w:hideMark/>
          </w:tcPr>
          <w:p w14:paraId="630155A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202,012,800</w:t>
            </w:r>
          </w:p>
        </w:tc>
        <w:tc>
          <w:tcPr>
            <w:tcW w:w="0" w:type="auto"/>
            <w:tcBorders>
              <w:top w:val="nil"/>
              <w:left w:val="nil"/>
              <w:bottom w:val="single" w:sz="4" w:space="0" w:color="auto"/>
              <w:right w:val="single" w:sz="4" w:space="0" w:color="auto"/>
            </w:tcBorders>
            <w:shd w:val="clear" w:color="000000" w:fill="D9D9D9"/>
            <w:vAlign w:val="center"/>
            <w:hideMark/>
          </w:tcPr>
          <w:p w14:paraId="630155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5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202,012,800</w:t>
            </w:r>
          </w:p>
        </w:tc>
        <w:tc>
          <w:tcPr>
            <w:tcW w:w="0" w:type="auto"/>
            <w:tcBorders>
              <w:top w:val="nil"/>
              <w:left w:val="nil"/>
              <w:bottom w:val="single" w:sz="4" w:space="0" w:color="auto"/>
              <w:right w:val="single" w:sz="4" w:space="0" w:color="auto"/>
            </w:tcBorders>
            <w:shd w:val="clear" w:color="000000" w:fill="D9D9D9"/>
            <w:vAlign w:val="center"/>
            <w:hideMark/>
          </w:tcPr>
          <w:p w14:paraId="630155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5AC"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5AB"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5AE"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5AD"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PARANDALUESE: PARANDALIMI I TERRORIZMIT DHE RADIKALIZIMIT QË ÇON NË TERRORIZËM PËRMES SINJALIZIMIT TË HERSHËM</w:t>
            </w:r>
          </w:p>
        </w:tc>
      </w:tr>
      <w:tr w:rsidR="00976BA6" w:rsidRPr="0069474E" w14:paraId="630155B0"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5AF" w14:textId="2AD5BDE9"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4: ZGJERIMI I</w:t>
            </w:r>
            <w:r w:rsidR="002F1DCD" w:rsidRPr="0069474E">
              <w:rPr>
                <w:rFonts w:ascii="Arial" w:hAnsi="Arial"/>
                <w:b/>
                <w:sz w:val="6"/>
                <w:lang w:val="sq-AL"/>
              </w:rPr>
              <w:t xml:space="preserve"> </w:t>
            </w:r>
            <w:r w:rsidRPr="0069474E">
              <w:rPr>
                <w:rFonts w:ascii="Arial" w:hAnsi="Arial"/>
                <w:b/>
                <w:sz w:val="6"/>
                <w:lang w:val="sq-AL"/>
              </w:rPr>
              <w:t>KAPACITETEVE OPERACIONALE TË POLICISË DHE KAPACITETEVE TË INTELIGJENCËS.</w:t>
            </w:r>
          </w:p>
        </w:tc>
      </w:tr>
      <w:tr w:rsidR="00976BA6" w:rsidRPr="0069474E" w14:paraId="630155B2"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5B1"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 xml:space="preserve">III. PROGRAMI/ET BUXHETORE Programi Buxhetor Policia e Shtetit, Kodi i Programit 03140; </w:t>
            </w:r>
          </w:p>
        </w:tc>
      </w:tr>
      <w:tr w:rsidR="00976BA6" w:rsidRPr="0069474E" w14:paraId="630155C1" w14:textId="77777777" w:rsidTr="00F20C3B">
        <w:trPr>
          <w:trHeight w:val="102"/>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30155B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B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nil"/>
              <w:bottom w:val="single" w:sz="4" w:space="0" w:color="auto"/>
              <w:right w:val="single" w:sz="4" w:space="0" w:color="auto"/>
            </w:tcBorders>
            <w:shd w:val="clear" w:color="auto" w:fill="auto"/>
            <w:vAlign w:val="center"/>
            <w:hideMark/>
          </w:tcPr>
          <w:p w14:paraId="630155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5B6" w14:textId="18E0862C" w:rsidR="00976BA6" w:rsidRPr="0069474E" w:rsidRDefault="00CC6A3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w:t>
            </w:r>
            <w:r w:rsidR="00976BA6" w:rsidRPr="0069474E">
              <w:rPr>
                <w:rFonts w:ascii="Arial" w:hAnsi="Arial"/>
                <w:b/>
                <w:color w:val="000000"/>
                <w:sz w:val="6"/>
                <w:lang w:val="sq-AL"/>
              </w:rPr>
              <w:t>gjëse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5B7" w14:textId="7FF01B4E"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i </w:t>
            </w:r>
            <w:r w:rsidR="006D13AC" w:rsidRPr="0069474E">
              <w:rPr>
                <w:rFonts w:ascii="Arial" w:hAnsi="Arial"/>
                <w:b/>
                <w:color w:val="000000"/>
                <w:sz w:val="6"/>
                <w:lang w:val="sq-AL"/>
              </w:rPr>
              <w:t>zbat</w:t>
            </w:r>
            <w:r w:rsidRPr="0069474E">
              <w:rPr>
                <w:rFonts w:ascii="Arial" w:hAnsi="Arial"/>
                <w:b/>
                <w:color w:val="000000"/>
                <w:sz w:val="6"/>
                <w:lang w:val="sq-AL"/>
              </w:rPr>
              <w:t xml:space="preserve">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5B8" w14:textId="1DFB6C08"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6D13AC" w:rsidRPr="0069474E">
              <w:rPr>
                <w:rFonts w:ascii="Arial" w:hAnsi="Arial"/>
                <w:b/>
                <w:color w:val="000000"/>
                <w:sz w:val="6"/>
                <w:lang w:val="sq-AL"/>
              </w:rPr>
              <w:t xml:space="preserve">ja indikative </w:t>
            </w:r>
            <w:r w:rsidRPr="0069474E">
              <w:rPr>
                <w:rFonts w:ascii="Arial" w:hAnsi="Arial"/>
                <w:b/>
                <w:color w:val="000000"/>
                <w:sz w:val="6"/>
                <w:lang w:val="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5B9" w14:textId="68757B58" w:rsidR="00976BA6" w:rsidRPr="0069474E" w:rsidRDefault="006D13AC"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5BA" w14:textId="65F98562"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6D13AC" w:rsidRPr="0069474E">
              <w:rPr>
                <w:rFonts w:ascii="Arial" w:hAnsi="Arial"/>
                <w:b/>
                <w:color w:val="000000"/>
                <w:sz w:val="6"/>
                <w:lang w:val="sq-AL"/>
              </w:rPr>
              <w:t>ja indikative</w:t>
            </w:r>
            <w:r w:rsidR="000A12BA" w:rsidRPr="0069474E">
              <w:rPr>
                <w:rFonts w:ascii="Arial" w:hAnsi="Arial"/>
                <w:b/>
                <w:color w:val="000000"/>
                <w:sz w:val="6"/>
                <w:lang w:val="sq-AL"/>
              </w:rPr>
              <w:t xml:space="preserve"> </w:t>
            </w:r>
            <w:r w:rsidRPr="0069474E">
              <w:rPr>
                <w:rFonts w:ascii="Arial" w:hAnsi="Arial"/>
                <w:b/>
                <w:color w:val="000000"/>
                <w:sz w:val="6"/>
                <w:lang w:val="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5BB" w14:textId="1583379F"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5BC" w14:textId="78F182FE" w:rsidR="00976BA6" w:rsidRPr="0069474E" w:rsidRDefault="000A12BA"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5BD" w14:textId="6C65BA43"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ja</w:t>
            </w:r>
            <w:r w:rsidRPr="0069474E">
              <w:rPr>
                <w:rFonts w:ascii="Arial" w:hAnsi="Arial"/>
                <w:b/>
                <w:color w:val="000000"/>
                <w:sz w:val="6"/>
                <w:lang w:val="sq-AL"/>
              </w:rPr>
              <w:t xml:space="preserve"> indikative </w:t>
            </w:r>
            <w:r w:rsidR="000A12BA" w:rsidRPr="0069474E">
              <w:rPr>
                <w:rFonts w:ascii="Arial" w:hAnsi="Arial"/>
                <w:b/>
                <w:color w:val="000000"/>
                <w:sz w:val="6"/>
                <w:lang w:val="sq-AL"/>
              </w:rPr>
              <w:t>t</w:t>
            </w:r>
            <w:r w:rsidRPr="0069474E">
              <w:rPr>
                <w:rFonts w:ascii="Arial" w:hAnsi="Arial"/>
                <w:b/>
                <w:color w:val="000000"/>
                <w:sz w:val="6"/>
                <w:lang w:val="sq-AL"/>
              </w:rPr>
              <w:t>otale</w:t>
            </w:r>
          </w:p>
        </w:tc>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0155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Burimi i Financimit</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5B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2024-2025</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630155C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55D3"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5C2"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C3"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C4" w14:textId="0003ACBA"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Referenca e </w:t>
            </w:r>
            <w:r w:rsidR="006D13AC" w:rsidRPr="0069474E">
              <w:rPr>
                <w:rFonts w:ascii="Arial" w:hAnsi="Arial"/>
                <w:color w:val="000000"/>
                <w:sz w:val="6"/>
                <w:lang w:val="sq-AL"/>
              </w:rPr>
              <w:t>re</w:t>
            </w:r>
            <w:r w:rsidRPr="0069474E">
              <w:rPr>
                <w:rFonts w:ascii="Arial" w:hAnsi="Arial"/>
                <w:color w:val="000000"/>
                <w:sz w:val="6"/>
                <w:lang w:val="sq-AL"/>
              </w:rPr>
              <w:t>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C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C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C7" w14:textId="1453ADC2"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6D13AC" w:rsidRPr="0069474E">
              <w:rPr>
                <w:rFonts w:ascii="Arial" w:hAnsi="Arial"/>
                <w:b/>
                <w:color w:val="000000"/>
                <w:sz w:val="6"/>
                <w:lang w:val="sq-AL"/>
              </w:rPr>
              <w:t>fillimi</w:t>
            </w:r>
            <w:r w:rsidRPr="0069474E">
              <w:rPr>
                <w:rFonts w:ascii="Arial" w:hAnsi="Arial"/>
                <w:b/>
                <w:color w:val="000000"/>
                <w:sz w:val="6"/>
                <w:lang w:val="sq-AL"/>
              </w:rPr>
              <w:t>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5C8" w14:textId="65DAE9A9"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6D13AC" w:rsidRPr="0069474E">
              <w:rPr>
                <w:rFonts w:ascii="Arial" w:hAnsi="Arial"/>
                <w:b/>
                <w:color w:val="000000"/>
                <w:sz w:val="6"/>
                <w:lang w:val="sq-AL"/>
              </w:rPr>
              <w:t>mb</w:t>
            </w:r>
            <w:r w:rsidRPr="0069474E">
              <w:rPr>
                <w:rFonts w:ascii="Arial" w:hAnsi="Arial"/>
                <w:b/>
                <w:color w:val="000000"/>
                <w:sz w:val="6"/>
                <w:lang w:val="sq-AL"/>
              </w:rPr>
              <w:t>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630155C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5C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5CB"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5CC"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5C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5C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30155CF" w14:textId="0D9E38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 Shteti (në</w:t>
            </w:r>
            <w:r w:rsidR="002F1DCD" w:rsidRPr="0069474E">
              <w:rPr>
                <w:rFonts w:ascii="Arial" w:hAnsi="Arial"/>
                <w:b/>
                <w:color w:val="000000"/>
                <w:sz w:val="6"/>
                <w:lang w:val="sq-AL"/>
              </w:rPr>
              <w:t xml:space="preserve"> </w:t>
            </w:r>
            <w:r w:rsidRPr="0069474E">
              <w:rPr>
                <w:rFonts w:ascii="Arial" w:hAnsi="Arial"/>
                <w:b/>
                <w:color w:val="000000"/>
                <w:sz w:val="6"/>
                <w:lang w:val="sq-AL"/>
              </w:rPr>
              <w:t>lekë)</w:t>
            </w:r>
          </w:p>
        </w:tc>
        <w:tc>
          <w:tcPr>
            <w:tcW w:w="0" w:type="auto"/>
            <w:gridSpan w:val="4"/>
            <w:tcBorders>
              <w:top w:val="single" w:sz="8" w:space="0" w:color="auto"/>
              <w:left w:val="nil"/>
              <w:bottom w:val="single" w:sz="8" w:space="0" w:color="auto"/>
              <w:right w:val="single" w:sz="8" w:space="0" w:color="000000"/>
            </w:tcBorders>
            <w:shd w:val="clear" w:color="auto" w:fill="auto"/>
            <w:vAlign w:val="center"/>
            <w:hideMark/>
          </w:tcPr>
          <w:p w14:paraId="630155D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Financim i Huaj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55D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8" w:space="0" w:color="auto"/>
            </w:tcBorders>
            <w:vAlign w:val="center"/>
            <w:hideMark/>
          </w:tcPr>
          <w:p w14:paraId="630155D2"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55F8"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5D4"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5"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6" w14:textId="77777777" w:rsidR="00976BA6" w:rsidRPr="0069474E" w:rsidRDefault="00976BA6" w:rsidP="000A12BA">
            <w:pPr>
              <w:spacing w:after="0" w:line="240" w:lineRule="auto"/>
              <w:ind w:firstLine="0"/>
              <w:jc w:val="left"/>
              <w:rPr>
                <w:rFonts w:ascii="Arial" w:hAnsi="Arial"/>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7"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8"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9"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5DA"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30155DB"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5DC"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5DD" w14:textId="50828F37" w:rsidR="00976BA6" w:rsidRPr="0069474E" w:rsidRDefault="006D13AC"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5DE"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5DF"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5E0" w14:textId="017618D4" w:rsidR="00976BA6" w:rsidRPr="0069474E" w:rsidRDefault="006D13AC"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5E1"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5E2"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5E3" w14:textId="40F0876A" w:rsidR="00976BA6" w:rsidRPr="0069474E" w:rsidRDefault="006D13AC"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5E4"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5E5"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5E6" w14:textId="6E8C84F3"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5E7"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5E8"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5E9" w14:textId="663D471A"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single" w:sz="8" w:space="0" w:color="auto"/>
              <w:bottom w:val="single" w:sz="8" w:space="0" w:color="auto"/>
              <w:right w:val="nil"/>
            </w:tcBorders>
            <w:shd w:val="clear" w:color="auto" w:fill="auto"/>
            <w:vAlign w:val="center"/>
            <w:hideMark/>
          </w:tcPr>
          <w:p w14:paraId="630155EA"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5EB"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5EC" w14:textId="27815ADA"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0155ED"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EE"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EF"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BSH</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F0"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F1"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F2"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donatorit/Titullin e projektit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0155F3"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Financim i Huaj</w:t>
            </w:r>
          </w:p>
        </w:tc>
        <w:tc>
          <w:tcPr>
            <w:tcW w:w="0" w:type="auto"/>
            <w:tcBorders>
              <w:top w:val="nil"/>
              <w:left w:val="single" w:sz="8" w:space="0" w:color="auto"/>
              <w:bottom w:val="single" w:sz="8" w:space="0" w:color="auto"/>
              <w:right w:val="nil"/>
            </w:tcBorders>
            <w:shd w:val="clear" w:color="auto" w:fill="auto"/>
            <w:vAlign w:val="center"/>
            <w:hideMark/>
          </w:tcPr>
          <w:p w14:paraId="630155F4"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5F5"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5F6"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30155F7"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025A25" w14:paraId="6301561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5F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4.1</w:t>
            </w:r>
          </w:p>
        </w:tc>
        <w:tc>
          <w:tcPr>
            <w:tcW w:w="0" w:type="auto"/>
            <w:tcBorders>
              <w:top w:val="nil"/>
              <w:left w:val="nil"/>
              <w:bottom w:val="single" w:sz="4" w:space="0" w:color="auto"/>
              <w:right w:val="single" w:sz="4" w:space="0" w:color="auto"/>
            </w:tcBorders>
            <w:shd w:val="clear" w:color="auto" w:fill="auto"/>
            <w:vAlign w:val="center"/>
            <w:hideMark/>
          </w:tcPr>
          <w:p w14:paraId="630155FA"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PËRMIRËSIMI I PARANDALIMIT NËPËRMJET ZHVILLIMIT TË VLERËSIMEVE TË RISKUT, ANALIZAVE DHE KËRKIMEVE PËR RADIKALIZIMIN DHE TERRORIZMIN.</w:t>
            </w:r>
          </w:p>
        </w:tc>
        <w:tc>
          <w:tcPr>
            <w:tcW w:w="0" w:type="auto"/>
            <w:tcBorders>
              <w:top w:val="nil"/>
              <w:left w:val="nil"/>
              <w:bottom w:val="single" w:sz="4" w:space="0" w:color="auto"/>
              <w:right w:val="single" w:sz="4" w:space="0" w:color="auto"/>
            </w:tcBorders>
            <w:shd w:val="clear" w:color="auto" w:fill="auto"/>
            <w:vAlign w:val="center"/>
            <w:hideMark/>
          </w:tcPr>
          <w:p w14:paraId="630155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5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5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5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5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6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6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64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61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61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6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6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6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6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6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6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6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66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64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4.1.1</w:t>
            </w:r>
          </w:p>
        </w:tc>
        <w:tc>
          <w:tcPr>
            <w:tcW w:w="0" w:type="auto"/>
            <w:tcBorders>
              <w:top w:val="nil"/>
              <w:left w:val="nil"/>
              <w:bottom w:val="single" w:sz="4" w:space="0" w:color="auto"/>
              <w:right w:val="single" w:sz="4" w:space="0" w:color="auto"/>
            </w:tcBorders>
            <w:shd w:val="clear" w:color="auto" w:fill="auto"/>
            <w:vAlign w:val="center"/>
            <w:hideMark/>
          </w:tcPr>
          <w:p w14:paraId="63015644"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analizave dhe vlerësimeve të riskut.</w:t>
            </w:r>
          </w:p>
        </w:tc>
        <w:tc>
          <w:tcPr>
            <w:tcW w:w="0" w:type="auto"/>
            <w:tcBorders>
              <w:top w:val="nil"/>
              <w:left w:val="nil"/>
              <w:bottom w:val="single" w:sz="4" w:space="0" w:color="auto"/>
              <w:right w:val="single" w:sz="4" w:space="0" w:color="auto"/>
            </w:tcBorders>
            <w:shd w:val="clear" w:color="auto" w:fill="auto"/>
            <w:vAlign w:val="center"/>
            <w:hideMark/>
          </w:tcPr>
          <w:p w14:paraId="630156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noWrap/>
            <w:vAlign w:val="center"/>
            <w:hideMark/>
          </w:tcPr>
          <w:p w14:paraId="630156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6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 MM/AISM/MFE/DPPPP/PP/SPAK/MD/DPB</w:t>
            </w:r>
          </w:p>
        </w:tc>
        <w:tc>
          <w:tcPr>
            <w:tcW w:w="0" w:type="auto"/>
            <w:tcBorders>
              <w:top w:val="nil"/>
              <w:left w:val="nil"/>
              <w:bottom w:val="single" w:sz="4" w:space="0" w:color="auto"/>
              <w:right w:val="single" w:sz="4" w:space="0" w:color="auto"/>
            </w:tcBorders>
            <w:shd w:val="clear" w:color="auto" w:fill="auto"/>
            <w:vAlign w:val="center"/>
            <w:hideMark/>
          </w:tcPr>
          <w:p w14:paraId="6301564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6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6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56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56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56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630156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630156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630156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630156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6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8" w:space="0" w:color="auto"/>
            </w:tcBorders>
            <w:shd w:val="clear" w:color="000000" w:fill="FFFFFF"/>
            <w:vAlign w:val="center"/>
            <w:hideMark/>
          </w:tcPr>
          <w:p w14:paraId="630156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68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6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4.1.2</w:t>
            </w:r>
          </w:p>
        </w:tc>
        <w:tc>
          <w:tcPr>
            <w:tcW w:w="0" w:type="auto"/>
            <w:tcBorders>
              <w:top w:val="nil"/>
              <w:left w:val="nil"/>
              <w:bottom w:val="single" w:sz="4" w:space="0" w:color="auto"/>
              <w:right w:val="single" w:sz="4" w:space="0" w:color="auto"/>
            </w:tcBorders>
            <w:shd w:val="clear" w:color="auto" w:fill="auto"/>
            <w:vAlign w:val="center"/>
            <w:hideMark/>
          </w:tcPr>
          <w:p w14:paraId="63015669"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Krijimi i profileve të subjekteve të dyshuar për veprimtari radikale/ekstremiste dhe terroriste.</w:t>
            </w:r>
          </w:p>
        </w:tc>
        <w:tc>
          <w:tcPr>
            <w:tcW w:w="0" w:type="auto"/>
            <w:tcBorders>
              <w:top w:val="nil"/>
              <w:left w:val="nil"/>
              <w:bottom w:val="single" w:sz="4" w:space="0" w:color="auto"/>
              <w:right w:val="single" w:sz="4" w:space="0" w:color="auto"/>
            </w:tcBorders>
            <w:shd w:val="clear" w:color="auto" w:fill="auto"/>
            <w:vAlign w:val="center"/>
            <w:hideMark/>
          </w:tcPr>
          <w:p w14:paraId="630156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noWrap/>
            <w:vAlign w:val="center"/>
            <w:hideMark/>
          </w:tcPr>
          <w:p w14:paraId="630156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6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 MM/AISM/MFE/DPPPP/PP/SPAK/MD/DPB</w:t>
            </w:r>
          </w:p>
        </w:tc>
        <w:tc>
          <w:tcPr>
            <w:tcW w:w="0" w:type="auto"/>
            <w:tcBorders>
              <w:top w:val="nil"/>
              <w:left w:val="nil"/>
              <w:bottom w:val="single" w:sz="4" w:space="0" w:color="auto"/>
              <w:right w:val="single" w:sz="4" w:space="0" w:color="auto"/>
            </w:tcBorders>
            <w:shd w:val="clear" w:color="auto" w:fill="auto"/>
            <w:vAlign w:val="center"/>
            <w:hideMark/>
          </w:tcPr>
          <w:p w14:paraId="630156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6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6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6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6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6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6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6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6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6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6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6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6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6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6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8" w:space="0" w:color="auto"/>
            </w:tcBorders>
            <w:shd w:val="clear" w:color="000000" w:fill="FFFFFF"/>
            <w:vAlign w:val="center"/>
            <w:hideMark/>
          </w:tcPr>
          <w:p w14:paraId="630156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6B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6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8E" w14:textId="3951F52B"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4.1</w:t>
            </w:r>
          </w:p>
        </w:tc>
        <w:tc>
          <w:tcPr>
            <w:tcW w:w="0" w:type="auto"/>
            <w:tcBorders>
              <w:top w:val="nil"/>
              <w:left w:val="nil"/>
              <w:bottom w:val="single" w:sz="4" w:space="0" w:color="auto"/>
              <w:right w:val="single" w:sz="4" w:space="0" w:color="auto"/>
            </w:tcBorders>
            <w:shd w:val="clear" w:color="000000" w:fill="D9D9D9"/>
            <w:vAlign w:val="center"/>
            <w:hideMark/>
          </w:tcPr>
          <w:p w14:paraId="630156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9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9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9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9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9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9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9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9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9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A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A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A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62,500,000</w:t>
            </w:r>
          </w:p>
        </w:tc>
        <w:tc>
          <w:tcPr>
            <w:tcW w:w="0" w:type="auto"/>
            <w:tcBorders>
              <w:top w:val="nil"/>
              <w:left w:val="nil"/>
              <w:bottom w:val="single" w:sz="4" w:space="0" w:color="auto"/>
              <w:right w:val="single" w:sz="4" w:space="0" w:color="auto"/>
            </w:tcBorders>
            <w:shd w:val="clear" w:color="000000" w:fill="D9D9D9"/>
            <w:vAlign w:val="center"/>
            <w:hideMark/>
          </w:tcPr>
          <w:p w14:paraId="630156A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62,500,000</w:t>
            </w:r>
          </w:p>
        </w:tc>
        <w:tc>
          <w:tcPr>
            <w:tcW w:w="0" w:type="auto"/>
            <w:tcBorders>
              <w:top w:val="nil"/>
              <w:left w:val="nil"/>
              <w:bottom w:val="single" w:sz="4" w:space="0" w:color="auto"/>
              <w:right w:val="single" w:sz="4" w:space="0" w:color="auto"/>
            </w:tcBorders>
            <w:shd w:val="clear" w:color="000000" w:fill="D9D9D9"/>
            <w:vAlign w:val="center"/>
            <w:hideMark/>
          </w:tcPr>
          <w:p w14:paraId="630156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37,500,000</w:t>
            </w:r>
          </w:p>
        </w:tc>
        <w:tc>
          <w:tcPr>
            <w:tcW w:w="0" w:type="auto"/>
            <w:tcBorders>
              <w:top w:val="nil"/>
              <w:left w:val="nil"/>
              <w:bottom w:val="single" w:sz="4" w:space="0" w:color="auto"/>
              <w:right w:val="single" w:sz="4" w:space="0" w:color="auto"/>
            </w:tcBorders>
            <w:shd w:val="clear" w:color="000000" w:fill="D9D9D9"/>
            <w:vAlign w:val="center"/>
            <w:hideMark/>
          </w:tcPr>
          <w:p w14:paraId="630156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37,500,000</w:t>
            </w:r>
          </w:p>
        </w:tc>
        <w:tc>
          <w:tcPr>
            <w:tcW w:w="0" w:type="auto"/>
            <w:tcBorders>
              <w:top w:val="nil"/>
              <w:left w:val="nil"/>
              <w:bottom w:val="single" w:sz="4" w:space="0" w:color="auto"/>
              <w:right w:val="single" w:sz="4" w:space="0" w:color="auto"/>
            </w:tcBorders>
            <w:shd w:val="clear" w:color="000000" w:fill="D9D9D9"/>
            <w:vAlign w:val="center"/>
            <w:hideMark/>
          </w:tcPr>
          <w:p w14:paraId="630156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25,000,000</w:t>
            </w:r>
          </w:p>
        </w:tc>
        <w:tc>
          <w:tcPr>
            <w:tcW w:w="0" w:type="auto"/>
            <w:tcBorders>
              <w:top w:val="nil"/>
              <w:left w:val="nil"/>
              <w:bottom w:val="single" w:sz="4" w:space="0" w:color="auto"/>
              <w:right w:val="single" w:sz="4" w:space="0" w:color="auto"/>
            </w:tcBorders>
            <w:shd w:val="clear" w:color="000000" w:fill="D9D9D9"/>
            <w:vAlign w:val="center"/>
            <w:hideMark/>
          </w:tcPr>
          <w:p w14:paraId="630156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25,000,000</w:t>
            </w:r>
          </w:p>
        </w:tc>
        <w:tc>
          <w:tcPr>
            <w:tcW w:w="0" w:type="auto"/>
            <w:tcBorders>
              <w:top w:val="nil"/>
              <w:left w:val="nil"/>
              <w:bottom w:val="single" w:sz="4" w:space="0" w:color="auto"/>
              <w:right w:val="single" w:sz="4" w:space="0" w:color="auto"/>
            </w:tcBorders>
            <w:shd w:val="clear" w:color="000000" w:fill="D9D9D9"/>
            <w:vAlign w:val="center"/>
            <w:hideMark/>
          </w:tcPr>
          <w:p w14:paraId="630156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56D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6B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3" w14:textId="4A75BCA0"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w:t>
            </w:r>
            <w:r w:rsidRPr="0069474E">
              <w:rPr>
                <w:rFonts w:ascii="Arial" w:hAnsi="Arial"/>
                <w:b/>
                <w:color w:val="FF0000"/>
                <w:sz w:val="6"/>
                <w:lang w:val="sq-AL"/>
              </w:rPr>
              <w:t xml:space="preserve"> </w:t>
            </w:r>
            <w:r w:rsidR="00CC6A3C" w:rsidRPr="0069474E">
              <w:rPr>
                <w:rFonts w:ascii="Arial" w:hAnsi="Arial"/>
                <w:b/>
                <w:color w:val="FF0000"/>
                <w:sz w:val="6"/>
                <w:lang w:val="sq-AL"/>
              </w:rPr>
              <w:t>totale e qëllimit të politikë</w:t>
            </w:r>
            <w:r w:rsidRPr="0069474E">
              <w:rPr>
                <w:rFonts w:ascii="Arial" w:hAnsi="Arial"/>
                <w:b/>
                <w:color w:val="FF0000"/>
                <w:sz w:val="6"/>
                <w:lang w:val="sq-AL"/>
              </w:rPr>
              <w:t>s 4</w:t>
            </w:r>
          </w:p>
        </w:tc>
        <w:tc>
          <w:tcPr>
            <w:tcW w:w="0" w:type="auto"/>
            <w:tcBorders>
              <w:top w:val="nil"/>
              <w:left w:val="nil"/>
              <w:bottom w:val="single" w:sz="4" w:space="0" w:color="auto"/>
              <w:right w:val="single" w:sz="4" w:space="0" w:color="auto"/>
            </w:tcBorders>
            <w:shd w:val="clear" w:color="000000" w:fill="D9D9D9"/>
            <w:vAlign w:val="center"/>
            <w:hideMark/>
          </w:tcPr>
          <w:p w14:paraId="630156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5"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6"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7"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8"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6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12,500,000</w:t>
            </w:r>
          </w:p>
        </w:tc>
        <w:tc>
          <w:tcPr>
            <w:tcW w:w="0" w:type="auto"/>
            <w:tcBorders>
              <w:top w:val="nil"/>
              <w:left w:val="nil"/>
              <w:bottom w:val="single" w:sz="4" w:space="0" w:color="auto"/>
              <w:right w:val="single" w:sz="4" w:space="0" w:color="auto"/>
            </w:tcBorders>
            <w:shd w:val="clear" w:color="000000" w:fill="D9D9D9"/>
            <w:vAlign w:val="center"/>
            <w:hideMark/>
          </w:tcPr>
          <w:p w14:paraId="630156C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62,500,000</w:t>
            </w:r>
          </w:p>
        </w:tc>
        <w:tc>
          <w:tcPr>
            <w:tcW w:w="0" w:type="auto"/>
            <w:tcBorders>
              <w:top w:val="nil"/>
              <w:left w:val="nil"/>
              <w:bottom w:val="single" w:sz="4" w:space="0" w:color="auto"/>
              <w:right w:val="single" w:sz="4" w:space="0" w:color="auto"/>
            </w:tcBorders>
            <w:shd w:val="clear" w:color="000000" w:fill="D9D9D9"/>
            <w:vAlign w:val="center"/>
            <w:hideMark/>
          </w:tcPr>
          <w:p w14:paraId="630156C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62,500,000</w:t>
            </w:r>
          </w:p>
        </w:tc>
        <w:tc>
          <w:tcPr>
            <w:tcW w:w="0" w:type="auto"/>
            <w:tcBorders>
              <w:top w:val="nil"/>
              <w:left w:val="nil"/>
              <w:bottom w:val="single" w:sz="4" w:space="0" w:color="auto"/>
              <w:right w:val="single" w:sz="4" w:space="0" w:color="auto"/>
            </w:tcBorders>
            <w:shd w:val="clear" w:color="000000" w:fill="D9D9D9"/>
            <w:vAlign w:val="center"/>
            <w:hideMark/>
          </w:tcPr>
          <w:p w14:paraId="630156C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37,500,000</w:t>
            </w:r>
          </w:p>
        </w:tc>
        <w:tc>
          <w:tcPr>
            <w:tcW w:w="0" w:type="auto"/>
            <w:tcBorders>
              <w:top w:val="nil"/>
              <w:left w:val="nil"/>
              <w:bottom w:val="single" w:sz="4" w:space="0" w:color="auto"/>
              <w:right w:val="single" w:sz="4" w:space="0" w:color="auto"/>
            </w:tcBorders>
            <w:shd w:val="clear" w:color="000000" w:fill="D9D9D9"/>
            <w:vAlign w:val="center"/>
            <w:hideMark/>
          </w:tcPr>
          <w:p w14:paraId="630156C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37,500,000</w:t>
            </w:r>
          </w:p>
        </w:tc>
        <w:tc>
          <w:tcPr>
            <w:tcW w:w="0" w:type="auto"/>
            <w:tcBorders>
              <w:top w:val="nil"/>
              <w:left w:val="nil"/>
              <w:bottom w:val="single" w:sz="4" w:space="0" w:color="auto"/>
              <w:right w:val="single" w:sz="4" w:space="0" w:color="auto"/>
            </w:tcBorders>
            <w:shd w:val="clear" w:color="000000" w:fill="D9D9D9"/>
            <w:vAlign w:val="center"/>
            <w:hideMark/>
          </w:tcPr>
          <w:p w14:paraId="630156C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C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D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D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D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25,000,000</w:t>
            </w:r>
          </w:p>
        </w:tc>
        <w:tc>
          <w:tcPr>
            <w:tcW w:w="0" w:type="auto"/>
            <w:tcBorders>
              <w:top w:val="nil"/>
              <w:left w:val="nil"/>
              <w:bottom w:val="single" w:sz="4" w:space="0" w:color="auto"/>
              <w:right w:val="single" w:sz="4" w:space="0" w:color="auto"/>
            </w:tcBorders>
            <w:shd w:val="clear" w:color="000000" w:fill="D9D9D9"/>
            <w:vAlign w:val="center"/>
            <w:hideMark/>
          </w:tcPr>
          <w:p w14:paraId="630156D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6D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25,000,000</w:t>
            </w:r>
          </w:p>
        </w:tc>
        <w:tc>
          <w:tcPr>
            <w:tcW w:w="0" w:type="auto"/>
            <w:tcBorders>
              <w:top w:val="nil"/>
              <w:left w:val="nil"/>
              <w:bottom w:val="single" w:sz="4" w:space="0" w:color="auto"/>
              <w:right w:val="single" w:sz="4" w:space="0" w:color="auto"/>
            </w:tcBorders>
            <w:shd w:val="clear" w:color="000000" w:fill="D9D9D9"/>
            <w:vAlign w:val="center"/>
            <w:hideMark/>
          </w:tcPr>
          <w:p w14:paraId="630156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6D8"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6D7"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6DA"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6D9"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PARANDALUESE: PARANDALIMI I TERRORIZMIT DHE RADIKALIZIMIT QË ÇON NË TERRORIZËM PËRMES SINJALIZIMIT TË HERSHËM</w:t>
            </w:r>
          </w:p>
        </w:tc>
      </w:tr>
      <w:tr w:rsidR="00976BA6" w:rsidRPr="0069474E" w14:paraId="630156DC"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6DB"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5: ZHVILLIMI I KOMUNIKIMIT STRATEGJIK</w:t>
            </w:r>
          </w:p>
        </w:tc>
      </w:tr>
      <w:tr w:rsidR="00976BA6" w:rsidRPr="0069474E" w14:paraId="630156DE"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6DD" w14:textId="45A6C580"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 Aktivitete Kundër Ekstremizmit të Dhunshëm, Kodi i Programit 01150;</w:t>
            </w:r>
            <w:r w:rsidR="002F1DCD" w:rsidRPr="0069474E">
              <w:rPr>
                <w:rFonts w:ascii="Arial" w:hAnsi="Arial"/>
                <w:b/>
                <w:sz w:val="6"/>
                <w:lang w:val="sq-AL"/>
              </w:rPr>
              <w:t xml:space="preserve"> </w:t>
            </w:r>
            <w:r w:rsidRPr="0069474E">
              <w:rPr>
                <w:rFonts w:ascii="Arial" w:hAnsi="Arial"/>
                <w:b/>
                <w:sz w:val="6"/>
                <w:lang w:val="sq-AL"/>
              </w:rPr>
              <w:t>Programi Buxhetor Arsimi Bazë, Kodi i Programit: 09120;</w:t>
            </w:r>
          </w:p>
        </w:tc>
      </w:tr>
      <w:tr w:rsidR="00976BA6" w:rsidRPr="0069474E" w14:paraId="630156ED" w14:textId="77777777" w:rsidTr="00F20C3B">
        <w:trPr>
          <w:trHeight w:val="102"/>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30156D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E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nil"/>
              <w:bottom w:val="single" w:sz="4" w:space="0" w:color="auto"/>
              <w:right w:val="single" w:sz="4" w:space="0" w:color="auto"/>
            </w:tcBorders>
            <w:shd w:val="clear" w:color="auto" w:fill="auto"/>
            <w:vAlign w:val="center"/>
            <w:hideMark/>
          </w:tcPr>
          <w:p w14:paraId="630156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6E2" w14:textId="21D2103B" w:rsidR="00976BA6" w:rsidRPr="0069474E" w:rsidRDefault="00976BA6" w:rsidP="00CC6A3C">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përgjegjëse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6E3" w14:textId="3D853664"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i </w:t>
            </w:r>
            <w:r w:rsidR="000A12BA" w:rsidRPr="0069474E">
              <w:rPr>
                <w:rFonts w:ascii="Arial" w:hAnsi="Arial"/>
                <w:b/>
                <w:color w:val="000000"/>
                <w:sz w:val="6"/>
                <w:lang w:val="sq-AL"/>
              </w:rPr>
              <w:t>zba</w:t>
            </w:r>
            <w:r w:rsidRPr="0069474E">
              <w:rPr>
                <w:rFonts w:ascii="Arial" w:hAnsi="Arial"/>
                <w:b/>
                <w:color w:val="000000"/>
                <w:sz w:val="6"/>
                <w:lang w:val="sq-AL"/>
              </w:rPr>
              <w:t xml:space="preserve">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6E4" w14:textId="72EC9A58"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6E5" w14:textId="4AFB2580" w:rsidR="00976BA6" w:rsidRPr="0069474E" w:rsidRDefault="000A12BA"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6E6" w14:textId="2F01C14E"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6E7" w14:textId="2F55F6DB"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6E8" w14:textId="08A9C6E0"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6E9" w14:textId="02A95609"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ja</w:t>
            </w:r>
            <w:r w:rsidRPr="0069474E">
              <w:rPr>
                <w:rFonts w:ascii="Arial" w:hAnsi="Arial"/>
                <w:b/>
                <w:color w:val="000000"/>
                <w:sz w:val="6"/>
                <w:lang w:val="sq-AL"/>
              </w:rPr>
              <w:t xml:space="preserve"> indikative </w:t>
            </w:r>
            <w:r w:rsidR="000A12BA" w:rsidRPr="0069474E">
              <w:rPr>
                <w:rFonts w:ascii="Arial" w:hAnsi="Arial"/>
                <w:b/>
                <w:color w:val="000000"/>
                <w:sz w:val="6"/>
                <w:lang w:val="sq-AL"/>
              </w:rPr>
              <w:t>t</w:t>
            </w:r>
            <w:r w:rsidRPr="0069474E">
              <w:rPr>
                <w:rFonts w:ascii="Arial" w:hAnsi="Arial"/>
                <w:b/>
                <w:color w:val="000000"/>
                <w:sz w:val="6"/>
                <w:lang w:val="sq-AL"/>
              </w:rPr>
              <w:t>otale</w:t>
            </w:r>
          </w:p>
        </w:tc>
        <w:tc>
          <w:tcPr>
            <w:tcW w:w="0" w:type="auto"/>
            <w:gridSpan w:val="7"/>
            <w:tcBorders>
              <w:top w:val="single" w:sz="8" w:space="0" w:color="auto"/>
              <w:left w:val="nil"/>
              <w:bottom w:val="single" w:sz="8" w:space="0" w:color="auto"/>
              <w:right w:val="single" w:sz="8" w:space="0" w:color="000000"/>
            </w:tcBorders>
            <w:shd w:val="clear" w:color="auto" w:fill="auto"/>
            <w:vAlign w:val="center"/>
            <w:hideMark/>
          </w:tcPr>
          <w:p w14:paraId="630156E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Burimi i Financimit </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6E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2024-2025</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630156E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56FF"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6E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6EF"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F0" w14:textId="009228B7" w:rsidR="00976BA6" w:rsidRPr="0069474E" w:rsidRDefault="00976BA6" w:rsidP="000A12BA">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Referenca e </w:t>
            </w:r>
            <w:r w:rsidR="000A12BA" w:rsidRPr="0069474E">
              <w:rPr>
                <w:rFonts w:ascii="Arial" w:hAnsi="Arial"/>
                <w:color w:val="000000"/>
                <w:sz w:val="6"/>
                <w:lang w:val="sq-AL"/>
              </w:rPr>
              <w:t>r</w:t>
            </w:r>
            <w:r w:rsidRPr="0069474E">
              <w:rPr>
                <w:rFonts w:ascii="Arial" w:hAnsi="Arial"/>
                <w:color w:val="000000"/>
                <w:sz w:val="6"/>
                <w:lang w:val="sq-AL"/>
              </w:rPr>
              <w:t>ezultatit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F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F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F3" w14:textId="3D9FDDFA"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0A12BA" w:rsidRPr="0069474E">
              <w:rPr>
                <w:rFonts w:ascii="Arial" w:hAnsi="Arial"/>
                <w:b/>
                <w:color w:val="000000"/>
                <w:sz w:val="6"/>
                <w:lang w:val="sq-AL"/>
              </w:rPr>
              <w:t>fillim</w:t>
            </w:r>
            <w:r w:rsidRPr="0069474E">
              <w:rPr>
                <w:rFonts w:ascii="Arial" w:hAnsi="Arial"/>
                <w:b/>
                <w:color w:val="000000"/>
                <w:sz w:val="6"/>
                <w:lang w:val="sq-AL"/>
              </w:rPr>
              <w:t>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6F4" w14:textId="579DEFBA"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0A12BA" w:rsidRPr="0069474E">
              <w:rPr>
                <w:rFonts w:ascii="Arial" w:hAnsi="Arial"/>
                <w:b/>
                <w:color w:val="000000"/>
                <w:sz w:val="6"/>
                <w:lang w:val="sq-AL"/>
              </w:rPr>
              <w:t>mbarim</w:t>
            </w:r>
            <w:r w:rsidRPr="0069474E">
              <w:rPr>
                <w:rFonts w:ascii="Arial" w:hAnsi="Arial"/>
                <w:b/>
                <w:color w:val="000000"/>
                <w:sz w:val="6"/>
                <w:lang w:val="sq-AL"/>
              </w:rPr>
              <w:t>it</w:t>
            </w:r>
          </w:p>
        </w:tc>
        <w:tc>
          <w:tcPr>
            <w:tcW w:w="0" w:type="auto"/>
            <w:gridSpan w:val="3"/>
            <w:vMerge/>
            <w:tcBorders>
              <w:top w:val="nil"/>
              <w:left w:val="single" w:sz="4" w:space="0" w:color="auto"/>
              <w:bottom w:val="single" w:sz="4" w:space="0" w:color="auto"/>
              <w:right w:val="single" w:sz="4" w:space="0" w:color="auto"/>
            </w:tcBorders>
            <w:vAlign w:val="center"/>
            <w:hideMark/>
          </w:tcPr>
          <w:p w14:paraId="630156F5"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6F6"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6F7"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6F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6F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6F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30156FB" w14:textId="1F467814"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PBA 2021-2023 (në</w:t>
            </w:r>
            <w:r w:rsidR="002F1DCD" w:rsidRPr="0069474E">
              <w:rPr>
                <w:rFonts w:ascii="Arial" w:hAnsi="Arial"/>
                <w:b/>
                <w:color w:val="000000"/>
                <w:sz w:val="6"/>
                <w:lang w:val="sq-AL"/>
              </w:rPr>
              <w:t xml:space="preserve"> </w:t>
            </w:r>
            <w:r w:rsidRPr="0069474E">
              <w:rPr>
                <w:rFonts w:ascii="Arial" w:hAnsi="Arial"/>
                <w:b/>
                <w:color w:val="000000"/>
                <w:sz w:val="6"/>
                <w:lang w:val="sq-AL"/>
              </w:rPr>
              <w:t>lekë)</w:t>
            </w:r>
          </w:p>
        </w:tc>
        <w:tc>
          <w:tcPr>
            <w:tcW w:w="0" w:type="auto"/>
            <w:gridSpan w:val="4"/>
            <w:tcBorders>
              <w:top w:val="single" w:sz="8" w:space="0" w:color="auto"/>
              <w:left w:val="nil"/>
              <w:bottom w:val="single" w:sz="8" w:space="0" w:color="auto"/>
              <w:right w:val="single" w:sz="8" w:space="0" w:color="000000"/>
            </w:tcBorders>
            <w:shd w:val="clear" w:color="auto" w:fill="auto"/>
            <w:vAlign w:val="center"/>
            <w:hideMark/>
          </w:tcPr>
          <w:p w14:paraId="630156F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Financim i Huaj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56F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8" w:space="0" w:color="auto"/>
            </w:tcBorders>
            <w:vAlign w:val="center"/>
            <w:hideMark/>
          </w:tcPr>
          <w:p w14:paraId="630156FE"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5724"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700"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1"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2" w14:textId="77777777" w:rsidR="00976BA6" w:rsidRPr="0069474E" w:rsidRDefault="00976BA6" w:rsidP="000A12BA">
            <w:pPr>
              <w:spacing w:after="0" w:line="240" w:lineRule="auto"/>
              <w:ind w:firstLine="0"/>
              <w:jc w:val="left"/>
              <w:rPr>
                <w:rFonts w:ascii="Arial" w:hAnsi="Arial"/>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3"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4"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5"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706" w14:textId="77777777" w:rsidR="00976BA6" w:rsidRPr="0069474E" w:rsidRDefault="00976BA6" w:rsidP="000A12BA">
            <w:pPr>
              <w:spacing w:after="0" w:line="240" w:lineRule="auto"/>
              <w:ind w:firstLine="0"/>
              <w:jc w:val="left"/>
              <w:rPr>
                <w:rFonts w:ascii="Arial" w:hAnsi="Arial"/>
                <w:b/>
                <w:color w:val="000000"/>
                <w:sz w:val="6"/>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3015707"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708"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709" w14:textId="7CE7C814"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70A"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70B"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70C" w14:textId="440E011C"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70D"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70E"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70F" w14:textId="03BC15F5"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710"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711"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712" w14:textId="1F572EAB"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713"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714"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715" w14:textId="0A046368"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single" w:sz="8" w:space="0" w:color="auto"/>
              <w:bottom w:val="single" w:sz="8" w:space="0" w:color="auto"/>
              <w:right w:val="nil"/>
            </w:tcBorders>
            <w:shd w:val="clear" w:color="auto" w:fill="auto"/>
            <w:vAlign w:val="center"/>
            <w:hideMark/>
          </w:tcPr>
          <w:p w14:paraId="63015716"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717"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718" w14:textId="685D5756"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8" w:space="0" w:color="auto"/>
              <w:right w:val="nil"/>
            </w:tcBorders>
            <w:shd w:val="clear" w:color="auto" w:fill="auto"/>
            <w:vAlign w:val="center"/>
            <w:hideMark/>
          </w:tcPr>
          <w:p w14:paraId="63015719"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571A"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71B"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BSH</w:t>
            </w:r>
          </w:p>
        </w:tc>
        <w:tc>
          <w:tcPr>
            <w:tcW w:w="0" w:type="auto"/>
            <w:tcBorders>
              <w:top w:val="nil"/>
              <w:left w:val="nil"/>
              <w:bottom w:val="single" w:sz="8" w:space="0" w:color="auto"/>
              <w:right w:val="nil"/>
            </w:tcBorders>
            <w:shd w:val="clear" w:color="auto" w:fill="auto"/>
            <w:vAlign w:val="center"/>
            <w:hideMark/>
          </w:tcPr>
          <w:p w14:paraId="6301571C"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571D"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71E"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donatorit/Titullin e projektit </w:t>
            </w:r>
          </w:p>
        </w:tc>
        <w:tc>
          <w:tcPr>
            <w:tcW w:w="0" w:type="auto"/>
            <w:tcBorders>
              <w:top w:val="nil"/>
              <w:left w:val="nil"/>
              <w:bottom w:val="single" w:sz="8" w:space="0" w:color="auto"/>
              <w:right w:val="single" w:sz="8" w:space="0" w:color="auto"/>
            </w:tcBorders>
            <w:shd w:val="clear" w:color="auto" w:fill="auto"/>
            <w:vAlign w:val="center"/>
            <w:hideMark/>
          </w:tcPr>
          <w:p w14:paraId="6301571F"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Financim i Huaj</w:t>
            </w:r>
          </w:p>
        </w:tc>
        <w:tc>
          <w:tcPr>
            <w:tcW w:w="0" w:type="auto"/>
            <w:tcBorders>
              <w:top w:val="nil"/>
              <w:left w:val="nil"/>
              <w:bottom w:val="single" w:sz="8" w:space="0" w:color="auto"/>
              <w:right w:val="nil"/>
            </w:tcBorders>
            <w:shd w:val="clear" w:color="auto" w:fill="auto"/>
            <w:vAlign w:val="center"/>
            <w:hideMark/>
          </w:tcPr>
          <w:p w14:paraId="63015720"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721"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722"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3015723" w14:textId="77777777"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025A25" w14:paraId="63015749"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72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5.1</w:t>
            </w:r>
          </w:p>
        </w:tc>
        <w:tc>
          <w:tcPr>
            <w:tcW w:w="0" w:type="auto"/>
            <w:tcBorders>
              <w:top w:val="nil"/>
              <w:left w:val="nil"/>
              <w:bottom w:val="single" w:sz="4" w:space="0" w:color="auto"/>
              <w:right w:val="single" w:sz="4" w:space="0" w:color="auto"/>
            </w:tcBorders>
            <w:shd w:val="clear" w:color="auto" w:fill="auto"/>
            <w:vAlign w:val="center"/>
            <w:hideMark/>
          </w:tcPr>
          <w:p w14:paraId="63015726"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SHKËMBIMI I PËRVOJËS DHE EKSPERTIZËS ME VENDET E RAJONIT</w:t>
            </w:r>
          </w:p>
        </w:tc>
        <w:tc>
          <w:tcPr>
            <w:tcW w:w="0" w:type="auto"/>
            <w:tcBorders>
              <w:top w:val="nil"/>
              <w:left w:val="nil"/>
              <w:bottom w:val="single" w:sz="4" w:space="0" w:color="auto"/>
              <w:right w:val="single" w:sz="4" w:space="0" w:color="auto"/>
            </w:tcBorders>
            <w:shd w:val="clear" w:color="auto" w:fill="auto"/>
            <w:vAlign w:val="center"/>
            <w:hideMark/>
          </w:tcPr>
          <w:p w14:paraId="630157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7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7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76E"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74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74B"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7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7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79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76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5.1.1</w:t>
            </w:r>
          </w:p>
        </w:tc>
        <w:tc>
          <w:tcPr>
            <w:tcW w:w="0" w:type="auto"/>
            <w:tcBorders>
              <w:top w:val="nil"/>
              <w:left w:val="nil"/>
              <w:bottom w:val="single" w:sz="4" w:space="0" w:color="auto"/>
              <w:right w:val="single" w:sz="4" w:space="0" w:color="auto"/>
            </w:tcBorders>
            <w:shd w:val="clear" w:color="auto" w:fill="auto"/>
            <w:vAlign w:val="center"/>
            <w:hideMark/>
          </w:tcPr>
          <w:p w14:paraId="63015770" w14:textId="12C57390"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Zhvillimi i takimeve dhe </w:t>
            </w:r>
            <w:r w:rsidRPr="0069474E">
              <w:rPr>
                <w:rFonts w:ascii="Arial" w:hAnsi="Arial"/>
                <w:i/>
                <w:color w:val="000000"/>
                <w:sz w:val="6"/>
                <w:lang w:val="sq-AL"/>
              </w:rPr>
              <w:t>webinar</w:t>
            </w:r>
            <w:r w:rsidR="00CC6A3C" w:rsidRPr="0069474E">
              <w:rPr>
                <w:rFonts w:ascii="Arial" w:hAnsi="Arial"/>
                <w:color w:val="000000"/>
                <w:sz w:val="6"/>
                <w:lang w:val="sq-AL"/>
              </w:rPr>
              <w:t>-</w:t>
            </w:r>
            <w:r w:rsidRPr="0069474E">
              <w:rPr>
                <w:rFonts w:ascii="Arial" w:hAnsi="Arial"/>
                <w:color w:val="000000"/>
                <w:sz w:val="6"/>
                <w:lang w:val="sq-AL"/>
              </w:rPr>
              <w:t>eve të vazhdueshme me profesionistë nga vendet e rajonit për shkëmbimin e eksperiencave.</w:t>
            </w:r>
          </w:p>
        </w:tc>
        <w:tc>
          <w:tcPr>
            <w:tcW w:w="0" w:type="auto"/>
            <w:tcBorders>
              <w:top w:val="nil"/>
              <w:left w:val="nil"/>
              <w:bottom w:val="single" w:sz="4" w:space="0" w:color="auto"/>
              <w:right w:val="single" w:sz="4" w:space="0" w:color="auto"/>
            </w:tcBorders>
            <w:shd w:val="clear" w:color="auto" w:fill="auto"/>
            <w:vAlign w:val="center"/>
            <w:hideMark/>
          </w:tcPr>
          <w:p w14:paraId="630157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auto" w:fill="auto"/>
            <w:noWrap/>
            <w:vAlign w:val="center"/>
            <w:hideMark/>
          </w:tcPr>
          <w:p w14:paraId="630157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Qendra CVE</w:t>
            </w:r>
          </w:p>
        </w:tc>
        <w:tc>
          <w:tcPr>
            <w:tcW w:w="0" w:type="auto"/>
            <w:tcBorders>
              <w:top w:val="nil"/>
              <w:left w:val="nil"/>
              <w:bottom w:val="single" w:sz="4" w:space="0" w:color="auto"/>
              <w:right w:val="single" w:sz="4" w:space="0" w:color="auto"/>
            </w:tcBorders>
            <w:shd w:val="clear" w:color="auto" w:fill="auto"/>
            <w:vAlign w:val="center"/>
            <w:hideMark/>
          </w:tcPr>
          <w:p w14:paraId="630157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77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77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7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7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7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7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7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7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7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7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7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7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7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7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7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7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7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7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7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7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7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7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7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7B8"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79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5" w14:textId="2B9E36EF"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 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5.1</w:t>
            </w:r>
          </w:p>
        </w:tc>
        <w:tc>
          <w:tcPr>
            <w:tcW w:w="0" w:type="auto"/>
            <w:tcBorders>
              <w:top w:val="nil"/>
              <w:left w:val="nil"/>
              <w:bottom w:val="single" w:sz="4" w:space="0" w:color="auto"/>
              <w:right w:val="single" w:sz="4" w:space="0" w:color="auto"/>
            </w:tcBorders>
            <w:shd w:val="clear" w:color="000000" w:fill="D9D9D9"/>
            <w:vAlign w:val="center"/>
            <w:hideMark/>
          </w:tcPr>
          <w:p w14:paraId="6301579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79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9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9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9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9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50,278,200</w:t>
            </w:r>
          </w:p>
        </w:tc>
        <w:tc>
          <w:tcPr>
            <w:tcW w:w="0" w:type="auto"/>
            <w:tcBorders>
              <w:top w:val="nil"/>
              <w:left w:val="nil"/>
              <w:bottom w:val="single" w:sz="4" w:space="0" w:color="auto"/>
              <w:right w:val="single" w:sz="4" w:space="0" w:color="auto"/>
            </w:tcBorders>
            <w:shd w:val="clear" w:color="000000" w:fill="D9D9D9"/>
            <w:vAlign w:val="center"/>
            <w:hideMark/>
          </w:tcPr>
          <w:p w14:paraId="630157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251,391,000</w:t>
            </w:r>
          </w:p>
        </w:tc>
        <w:tc>
          <w:tcPr>
            <w:tcW w:w="0" w:type="auto"/>
            <w:tcBorders>
              <w:top w:val="nil"/>
              <w:left w:val="nil"/>
              <w:bottom w:val="single" w:sz="4" w:space="0" w:color="auto"/>
              <w:right w:val="single" w:sz="4" w:space="0" w:color="auto"/>
            </w:tcBorders>
            <w:shd w:val="clear" w:color="000000" w:fill="D9D9D9"/>
            <w:vAlign w:val="center"/>
            <w:hideMark/>
          </w:tcPr>
          <w:p w14:paraId="630157A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251,391,000</w:t>
            </w:r>
          </w:p>
        </w:tc>
        <w:tc>
          <w:tcPr>
            <w:tcW w:w="0" w:type="auto"/>
            <w:tcBorders>
              <w:top w:val="nil"/>
              <w:left w:val="nil"/>
              <w:bottom w:val="single" w:sz="4" w:space="0" w:color="auto"/>
              <w:right w:val="single" w:sz="4" w:space="0" w:color="auto"/>
            </w:tcBorders>
            <w:shd w:val="clear" w:color="000000" w:fill="D9D9D9"/>
            <w:vAlign w:val="center"/>
            <w:hideMark/>
          </w:tcPr>
          <w:p w14:paraId="630157A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150,834,600</w:t>
            </w:r>
          </w:p>
        </w:tc>
        <w:tc>
          <w:tcPr>
            <w:tcW w:w="0" w:type="auto"/>
            <w:tcBorders>
              <w:top w:val="nil"/>
              <w:left w:val="nil"/>
              <w:bottom w:val="single" w:sz="4" w:space="0" w:color="auto"/>
              <w:right w:val="single" w:sz="4" w:space="0" w:color="auto"/>
            </w:tcBorders>
            <w:shd w:val="clear" w:color="000000" w:fill="D9D9D9"/>
            <w:vAlign w:val="center"/>
            <w:hideMark/>
          </w:tcPr>
          <w:p w14:paraId="630157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150,834,600</w:t>
            </w:r>
          </w:p>
        </w:tc>
        <w:tc>
          <w:tcPr>
            <w:tcW w:w="0" w:type="auto"/>
            <w:tcBorders>
              <w:top w:val="nil"/>
              <w:left w:val="nil"/>
              <w:bottom w:val="single" w:sz="4" w:space="0" w:color="auto"/>
              <w:right w:val="single" w:sz="4" w:space="0" w:color="auto"/>
            </w:tcBorders>
            <w:shd w:val="clear" w:color="000000" w:fill="D9D9D9"/>
            <w:vAlign w:val="center"/>
            <w:hideMark/>
          </w:tcPr>
          <w:p w14:paraId="630157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100,556,400</w:t>
            </w:r>
          </w:p>
        </w:tc>
        <w:tc>
          <w:tcPr>
            <w:tcW w:w="0" w:type="auto"/>
            <w:tcBorders>
              <w:top w:val="nil"/>
              <w:left w:val="nil"/>
              <w:bottom w:val="single" w:sz="4" w:space="0" w:color="auto"/>
              <w:right w:val="single" w:sz="4" w:space="0" w:color="auto"/>
            </w:tcBorders>
            <w:shd w:val="clear" w:color="000000" w:fill="D9D9D9"/>
            <w:vAlign w:val="center"/>
            <w:hideMark/>
          </w:tcPr>
          <w:p w14:paraId="630157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7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100,556,400</w:t>
            </w:r>
          </w:p>
        </w:tc>
        <w:tc>
          <w:tcPr>
            <w:tcW w:w="0" w:type="auto"/>
            <w:tcBorders>
              <w:top w:val="nil"/>
              <w:left w:val="nil"/>
              <w:bottom w:val="single" w:sz="4" w:space="0" w:color="auto"/>
              <w:right w:val="single" w:sz="4" w:space="0" w:color="auto"/>
            </w:tcBorders>
            <w:shd w:val="clear" w:color="000000" w:fill="D9D9D9"/>
            <w:vAlign w:val="center"/>
            <w:hideMark/>
          </w:tcPr>
          <w:p w14:paraId="630157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7D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7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w:t>
            </w:r>
          </w:p>
        </w:tc>
        <w:tc>
          <w:tcPr>
            <w:tcW w:w="0" w:type="auto"/>
            <w:tcBorders>
              <w:top w:val="nil"/>
              <w:left w:val="nil"/>
              <w:bottom w:val="single" w:sz="4" w:space="0" w:color="auto"/>
              <w:right w:val="single" w:sz="4" w:space="0" w:color="auto"/>
            </w:tcBorders>
            <w:shd w:val="clear" w:color="auto" w:fill="auto"/>
            <w:vAlign w:val="center"/>
            <w:hideMark/>
          </w:tcPr>
          <w:p w14:paraId="630157BA"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KRIJIMI I NJË RRJETI KOMUNIKIMI TË VAZHDUESHËM PËR SHKËMBIMIN E INFORMACIONEVE MES INSTITUCIONEVE DHE STRUKTURAVE TË PËRFSHIRA.</w:t>
            </w:r>
          </w:p>
        </w:tc>
        <w:tc>
          <w:tcPr>
            <w:tcW w:w="0" w:type="auto"/>
            <w:tcBorders>
              <w:top w:val="nil"/>
              <w:left w:val="nil"/>
              <w:bottom w:val="single" w:sz="4" w:space="0" w:color="auto"/>
              <w:right w:val="single" w:sz="4" w:space="0" w:color="auto"/>
            </w:tcBorders>
            <w:shd w:val="clear" w:color="auto" w:fill="auto"/>
            <w:vAlign w:val="center"/>
            <w:hideMark/>
          </w:tcPr>
          <w:p w14:paraId="630157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7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80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7D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7D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7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7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7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8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82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0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5.2.1</w:t>
            </w:r>
          </w:p>
        </w:tc>
        <w:tc>
          <w:tcPr>
            <w:tcW w:w="0" w:type="auto"/>
            <w:tcBorders>
              <w:top w:val="nil"/>
              <w:left w:val="nil"/>
              <w:bottom w:val="single" w:sz="4" w:space="0" w:color="auto"/>
              <w:right w:val="single" w:sz="4" w:space="0" w:color="auto"/>
            </w:tcBorders>
            <w:shd w:val="clear" w:color="auto" w:fill="auto"/>
            <w:vAlign w:val="bottom"/>
            <w:hideMark/>
          </w:tcPr>
          <w:p w14:paraId="63015804" w14:textId="6B2FAC8C" w:rsidR="00976BA6" w:rsidRPr="0069474E" w:rsidRDefault="00606F63" w:rsidP="00976BA6">
            <w:pPr>
              <w:spacing w:after="0" w:line="240" w:lineRule="auto"/>
              <w:ind w:firstLine="0"/>
              <w:jc w:val="left"/>
              <w:rPr>
                <w:rFonts w:ascii="Arial" w:hAnsi="Arial"/>
                <w:color w:val="000000"/>
                <w:sz w:val="6"/>
                <w:lang w:val="sq-AL"/>
              </w:rPr>
            </w:pPr>
            <w:r>
              <w:rPr>
                <w:rFonts w:ascii="Arial" w:hAnsi="Arial"/>
                <w:color w:val="000000"/>
                <w:sz w:val="6"/>
                <w:lang w:val="sq-AL"/>
              </w:rPr>
              <w:t>Krijimi i kundër</w:t>
            </w:r>
            <w:r w:rsidR="00976BA6" w:rsidRPr="0069474E">
              <w:rPr>
                <w:rFonts w:ascii="Arial" w:hAnsi="Arial"/>
                <w:color w:val="000000"/>
                <w:sz w:val="6"/>
                <w:lang w:val="sq-AL"/>
              </w:rPr>
              <w:t>narrativave për terrorizmin dhe ekstremizmin e dhunshëm, duke pasqyruar rreziqet dhe dëmet që këto fenomene i shkaktojnë shoqërisë por edhe trajtimi i grupeve në rrezik dhe shtresave më vulnerabël, për</w:t>
            </w:r>
            <w:r w:rsidR="00B51A40">
              <w:rPr>
                <w:rFonts w:ascii="Arial" w:hAnsi="Arial"/>
                <w:color w:val="000000"/>
                <w:sz w:val="6"/>
                <w:lang w:val="sq-AL"/>
              </w:rPr>
              <w:t xml:space="preserve"> t’u </w:t>
            </w:r>
            <w:r w:rsidR="00976BA6" w:rsidRPr="0069474E">
              <w:rPr>
                <w:rFonts w:ascii="Arial" w:hAnsi="Arial"/>
                <w:color w:val="000000"/>
                <w:sz w:val="6"/>
                <w:lang w:val="sq-AL"/>
              </w:rPr>
              <w:t>shpërndarë në hapësirat mediatike dhe ato të rrjeteve sociale</w:t>
            </w:r>
          </w:p>
        </w:tc>
        <w:tc>
          <w:tcPr>
            <w:tcW w:w="0" w:type="auto"/>
            <w:tcBorders>
              <w:top w:val="nil"/>
              <w:left w:val="nil"/>
              <w:bottom w:val="single" w:sz="4" w:space="0" w:color="auto"/>
              <w:right w:val="single" w:sz="4" w:space="0" w:color="auto"/>
            </w:tcBorders>
            <w:shd w:val="clear" w:color="auto" w:fill="auto"/>
            <w:vAlign w:val="center"/>
            <w:hideMark/>
          </w:tcPr>
          <w:p w14:paraId="630158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auto" w:fill="auto"/>
            <w:noWrap/>
            <w:vAlign w:val="center"/>
            <w:hideMark/>
          </w:tcPr>
          <w:p w14:paraId="630158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Qendra CVE</w:t>
            </w:r>
          </w:p>
        </w:tc>
        <w:tc>
          <w:tcPr>
            <w:tcW w:w="0" w:type="auto"/>
            <w:tcBorders>
              <w:top w:val="nil"/>
              <w:left w:val="nil"/>
              <w:bottom w:val="single" w:sz="4" w:space="0" w:color="auto"/>
              <w:right w:val="single" w:sz="4" w:space="0" w:color="auto"/>
            </w:tcBorders>
            <w:shd w:val="clear" w:color="auto" w:fill="auto"/>
            <w:vAlign w:val="center"/>
            <w:hideMark/>
          </w:tcPr>
          <w:p w14:paraId="630158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 DPB</w:t>
            </w:r>
          </w:p>
        </w:tc>
        <w:tc>
          <w:tcPr>
            <w:tcW w:w="0" w:type="auto"/>
            <w:tcBorders>
              <w:top w:val="nil"/>
              <w:left w:val="nil"/>
              <w:bottom w:val="single" w:sz="4" w:space="0" w:color="auto"/>
              <w:right w:val="single" w:sz="4" w:space="0" w:color="auto"/>
            </w:tcBorders>
            <w:shd w:val="clear" w:color="auto" w:fill="auto"/>
            <w:vAlign w:val="center"/>
            <w:hideMark/>
          </w:tcPr>
          <w:p w14:paraId="6301580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0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8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50,278,200</w:t>
            </w:r>
          </w:p>
        </w:tc>
        <w:tc>
          <w:tcPr>
            <w:tcW w:w="0" w:type="auto"/>
            <w:tcBorders>
              <w:top w:val="nil"/>
              <w:left w:val="nil"/>
              <w:bottom w:val="single" w:sz="4" w:space="0" w:color="auto"/>
              <w:right w:val="single" w:sz="4" w:space="0" w:color="auto"/>
            </w:tcBorders>
            <w:shd w:val="clear" w:color="000000" w:fill="FFFFFF"/>
            <w:vAlign w:val="center"/>
            <w:hideMark/>
          </w:tcPr>
          <w:p w14:paraId="630158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8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251,391,000</w:t>
            </w:r>
          </w:p>
        </w:tc>
        <w:tc>
          <w:tcPr>
            <w:tcW w:w="0" w:type="auto"/>
            <w:tcBorders>
              <w:top w:val="nil"/>
              <w:left w:val="nil"/>
              <w:bottom w:val="single" w:sz="4" w:space="0" w:color="auto"/>
              <w:right w:val="single" w:sz="4" w:space="0" w:color="auto"/>
            </w:tcBorders>
            <w:shd w:val="clear" w:color="000000" w:fill="FFFFFF"/>
            <w:vAlign w:val="center"/>
            <w:hideMark/>
          </w:tcPr>
          <w:p w14:paraId="630158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8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150,834,600</w:t>
            </w:r>
          </w:p>
        </w:tc>
        <w:tc>
          <w:tcPr>
            <w:tcW w:w="0" w:type="auto"/>
            <w:tcBorders>
              <w:top w:val="nil"/>
              <w:left w:val="nil"/>
              <w:bottom w:val="single" w:sz="4" w:space="0" w:color="auto"/>
              <w:right w:val="single" w:sz="4" w:space="0" w:color="auto"/>
            </w:tcBorders>
            <w:shd w:val="clear" w:color="000000" w:fill="FFFFFF"/>
            <w:vAlign w:val="center"/>
            <w:hideMark/>
          </w:tcPr>
          <w:p w14:paraId="630158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4" w:space="0" w:color="auto"/>
            </w:tcBorders>
            <w:shd w:val="clear" w:color="000000" w:fill="FFFFFF"/>
            <w:vAlign w:val="center"/>
            <w:hideMark/>
          </w:tcPr>
          <w:p w14:paraId="630158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100,556,400</w:t>
            </w:r>
          </w:p>
        </w:tc>
        <w:tc>
          <w:tcPr>
            <w:tcW w:w="0" w:type="auto"/>
            <w:tcBorders>
              <w:top w:val="nil"/>
              <w:left w:val="nil"/>
              <w:bottom w:val="single" w:sz="4" w:space="0" w:color="auto"/>
              <w:right w:val="single" w:sz="8" w:space="0" w:color="auto"/>
            </w:tcBorders>
            <w:shd w:val="clear" w:color="000000" w:fill="FFFFFF"/>
            <w:vAlign w:val="center"/>
            <w:hideMark/>
          </w:tcPr>
          <w:p w14:paraId="630158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84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2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5.2.2</w:t>
            </w:r>
          </w:p>
        </w:tc>
        <w:tc>
          <w:tcPr>
            <w:tcW w:w="0" w:type="auto"/>
            <w:tcBorders>
              <w:top w:val="nil"/>
              <w:left w:val="nil"/>
              <w:bottom w:val="single" w:sz="4" w:space="0" w:color="auto"/>
              <w:right w:val="single" w:sz="4" w:space="0" w:color="auto"/>
            </w:tcBorders>
            <w:shd w:val="clear" w:color="auto" w:fill="auto"/>
            <w:vAlign w:val="center"/>
            <w:hideMark/>
          </w:tcPr>
          <w:p w14:paraId="63015829"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Krijimi i programeve dhe manualeve për ndërgjegjësimin mbi terrorizmin</w:t>
            </w:r>
          </w:p>
        </w:tc>
        <w:tc>
          <w:tcPr>
            <w:tcW w:w="0" w:type="auto"/>
            <w:tcBorders>
              <w:top w:val="nil"/>
              <w:left w:val="nil"/>
              <w:bottom w:val="single" w:sz="4" w:space="0" w:color="auto"/>
              <w:right w:val="single" w:sz="4" w:space="0" w:color="auto"/>
            </w:tcBorders>
            <w:shd w:val="clear" w:color="auto" w:fill="auto"/>
            <w:vAlign w:val="center"/>
            <w:hideMark/>
          </w:tcPr>
          <w:p w14:paraId="630158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Kodi i programit 01150 Aktivitete Kundër Ekstremizmit të Dhunshëm 1087032 Kodi i projektit 98704AH</w:t>
            </w:r>
          </w:p>
        </w:tc>
        <w:tc>
          <w:tcPr>
            <w:tcW w:w="0" w:type="auto"/>
            <w:tcBorders>
              <w:top w:val="nil"/>
              <w:left w:val="nil"/>
              <w:bottom w:val="single" w:sz="4" w:space="0" w:color="auto"/>
              <w:right w:val="single" w:sz="4" w:space="0" w:color="auto"/>
            </w:tcBorders>
            <w:shd w:val="clear" w:color="auto" w:fill="auto"/>
            <w:vAlign w:val="center"/>
            <w:hideMark/>
          </w:tcPr>
          <w:p w14:paraId="630158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Qendra CVE/DPB</w:t>
            </w:r>
          </w:p>
        </w:tc>
        <w:tc>
          <w:tcPr>
            <w:tcW w:w="0" w:type="auto"/>
            <w:tcBorders>
              <w:top w:val="nil"/>
              <w:left w:val="nil"/>
              <w:bottom w:val="single" w:sz="4" w:space="0" w:color="auto"/>
              <w:right w:val="single" w:sz="4" w:space="0" w:color="auto"/>
            </w:tcBorders>
            <w:shd w:val="clear" w:color="auto" w:fill="auto"/>
            <w:vAlign w:val="center"/>
            <w:hideMark/>
          </w:tcPr>
          <w:p w14:paraId="630158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82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2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8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noWrap/>
            <w:vAlign w:val="center"/>
            <w:hideMark/>
          </w:tcPr>
          <w:p w14:paraId="630158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8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40,278,200</w:t>
            </w:r>
          </w:p>
        </w:tc>
        <w:tc>
          <w:tcPr>
            <w:tcW w:w="0" w:type="auto"/>
            <w:tcBorders>
              <w:top w:val="nil"/>
              <w:left w:val="nil"/>
              <w:bottom w:val="single" w:sz="4" w:space="0" w:color="auto"/>
              <w:right w:val="single" w:sz="4" w:space="0" w:color="auto"/>
            </w:tcBorders>
            <w:shd w:val="clear" w:color="000000" w:fill="FFFFFF"/>
            <w:vAlign w:val="center"/>
            <w:hideMark/>
          </w:tcPr>
          <w:p w14:paraId="630158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201,391,000</w:t>
            </w:r>
          </w:p>
        </w:tc>
        <w:tc>
          <w:tcPr>
            <w:tcW w:w="0" w:type="auto"/>
            <w:tcBorders>
              <w:top w:val="nil"/>
              <w:left w:val="nil"/>
              <w:bottom w:val="single" w:sz="4" w:space="0" w:color="auto"/>
              <w:right w:val="single" w:sz="4" w:space="0" w:color="auto"/>
            </w:tcBorders>
            <w:shd w:val="clear" w:color="000000" w:fill="FFFFFF"/>
            <w:vAlign w:val="center"/>
            <w:hideMark/>
          </w:tcPr>
          <w:p w14:paraId="630158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201,391,000</w:t>
            </w:r>
          </w:p>
        </w:tc>
        <w:tc>
          <w:tcPr>
            <w:tcW w:w="0" w:type="auto"/>
            <w:tcBorders>
              <w:top w:val="nil"/>
              <w:left w:val="nil"/>
              <w:bottom w:val="single" w:sz="4" w:space="0" w:color="auto"/>
              <w:right w:val="single" w:sz="4" w:space="0" w:color="auto"/>
            </w:tcBorders>
            <w:shd w:val="clear" w:color="000000" w:fill="FFFFFF"/>
            <w:vAlign w:val="center"/>
            <w:hideMark/>
          </w:tcPr>
          <w:p w14:paraId="630158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120,834,600</w:t>
            </w:r>
          </w:p>
        </w:tc>
        <w:tc>
          <w:tcPr>
            <w:tcW w:w="0" w:type="auto"/>
            <w:tcBorders>
              <w:top w:val="nil"/>
              <w:left w:val="nil"/>
              <w:bottom w:val="single" w:sz="4" w:space="0" w:color="auto"/>
              <w:right w:val="single" w:sz="4" w:space="0" w:color="auto"/>
            </w:tcBorders>
            <w:shd w:val="clear" w:color="000000" w:fill="FFFFFF"/>
            <w:vAlign w:val="center"/>
            <w:hideMark/>
          </w:tcPr>
          <w:p w14:paraId="630158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120,834,600</w:t>
            </w:r>
          </w:p>
        </w:tc>
        <w:tc>
          <w:tcPr>
            <w:tcW w:w="0" w:type="auto"/>
            <w:tcBorders>
              <w:top w:val="nil"/>
              <w:left w:val="nil"/>
              <w:bottom w:val="single" w:sz="4" w:space="0" w:color="auto"/>
              <w:right w:val="single" w:sz="4" w:space="0" w:color="auto"/>
            </w:tcBorders>
            <w:shd w:val="clear" w:color="000000" w:fill="FFFFFF"/>
            <w:vAlign w:val="center"/>
            <w:hideMark/>
          </w:tcPr>
          <w:p w14:paraId="630158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80,556,400</w:t>
            </w:r>
          </w:p>
        </w:tc>
        <w:tc>
          <w:tcPr>
            <w:tcW w:w="0" w:type="auto"/>
            <w:tcBorders>
              <w:top w:val="nil"/>
              <w:left w:val="nil"/>
              <w:bottom w:val="single" w:sz="4" w:space="0" w:color="auto"/>
              <w:right w:val="single" w:sz="4" w:space="0" w:color="auto"/>
            </w:tcBorders>
            <w:shd w:val="clear" w:color="000000" w:fill="FFFFFF"/>
            <w:vAlign w:val="center"/>
            <w:hideMark/>
          </w:tcPr>
          <w:p w14:paraId="630158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80,556,400</w:t>
            </w:r>
          </w:p>
        </w:tc>
        <w:tc>
          <w:tcPr>
            <w:tcW w:w="0" w:type="auto"/>
            <w:tcBorders>
              <w:top w:val="nil"/>
              <w:left w:val="nil"/>
              <w:bottom w:val="single" w:sz="4" w:space="0" w:color="auto"/>
              <w:right w:val="single" w:sz="8" w:space="0" w:color="auto"/>
            </w:tcBorders>
            <w:shd w:val="clear" w:color="000000" w:fill="FFFFFF"/>
            <w:vAlign w:val="center"/>
            <w:hideMark/>
          </w:tcPr>
          <w:p w14:paraId="630158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87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4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5.2.3</w:t>
            </w:r>
          </w:p>
        </w:tc>
        <w:tc>
          <w:tcPr>
            <w:tcW w:w="0" w:type="auto"/>
            <w:tcBorders>
              <w:top w:val="nil"/>
              <w:left w:val="nil"/>
              <w:bottom w:val="single" w:sz="4" w:space="0" w:color="auto"/>
              <w:right w:val="single" w:sz="4" w:space="0" w:color="auto"/>
            </w:tcBorders>
            <w:shd w:val="clear" w:color="auto" w:fill="auto"/>
            <w:vAlign w:val="center"/>
            <w:hideMark/>
          </w:tcPr>
          <w:p w14:paraId="6301584E" w14:textId="25CA2136"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Ndërgjegjësim pro sjelljeve të shëndetshme dhe minimizimit të prirjes për të përdorur dhunën për </w:t>
            </w:r>
            <w:r w:rsidR="00CC6A3C" w:rsidRPr="0069474E">
              <w:rPr>
                <w:rFonts w:ascii="Arial" w:hAnsi="Arial"/>
                <w:color w:val="000000"/>
                <w:sz w:val="6"/>
                <w:lang w:val="sq-AL"/>
              </w:rPr>
              <w:t>zgjidhjen</w:t>
            </w:r>
            <w:r w:rsidRPr="0069474E">
              <w:rPr>
                <w:rFonts w:ascii="Arial" w:hAnsi="Arial"/>
                <w:color w:val="000000"/>
                <w:sz w:val="6"/>
                <w:lang w:val="sq-AL"/>
              </w:rPr>
              <w:t xml:space="preserve"> e çdo konflikti duke zhvilluar: </w:t>
            </w:r>
            <w:r w:rsidRPr="0069474E">
              <w:rPr>
                <w:rFonts w:ascii="Arial" w:hAnsi="Arial"/>
                <w:color w:val="000000"/>
                <w:sz w:val="6"/>
                <w:lang w:val="sq-AL"/>
              </w:rPr>
              <w:br/>
              <w:t>- sesione informuese me mësues dhe nxënës, zhvilluara</w:t>
            </w:r>
            <w:r w:rsidR="00606F63">
              <w:rPr>
                <w:rFonts w:ascii="Arial" w:hAnsi="Arial"/>
                <w:color w:val="000000"/>
                <w:sz w:val="6"/>
                <w:lang w:val="sq-AL"/>
              </w:rPr>
              <w:t xml:space="preserve"> nga përfaqësues të organizatës;</w:t>
            </w:r>
            <w:r w:rsidRPr="0069474E">
              <w:rPr>
                <w:rFonts w:ascii="Arial" w:hAnsi="Arial"/>
                <w:color w:val="000000"/>
                <w:sz w:val="6"/>
                <w:lang w:val="sq-AL"/>
              </w:rPr>
              <w:br/>
              <w:t>- seminare informimi dhe ndërgjegjësimi në klasa</w:t>
            </w:r>
            <w:r w:rsidR="00606F63">
              <w:rPr>
                <w:rFonts w:ascii="Arial" w:hAnsi="Arial"/>
                <w:color w:val="000000"/>
                <w:sz w:val="6"/>
                <w:lang w:val="sq-AL"/>
              </w:rPr>
              <w:t>.</w:t>
            </w:r>
          </w:p>
        </w:tc>
        <w:tc>
          <w:tcPr>
            <w:tcW w:w="0" w:type="auto"/>
            <w:tcBorders>
              <w:top w:val="nil"/>
              <w:left w:val="nil"/>
              <w:bottom w:val="single" w:sz="4" w:space="0" w:color="auto"/>
              <w:right w:val="single" w:sz="4" w:space="0" w:color="auto"/>
            </w:tcBorders>
            <w:shd w:val="clear" w:color="auto" w:fill="auto"/>
            <w:vAlign w:val="center"/>
            <w:hideMark/>
          </w:tcPr>
          <w:p w14:paraId="6301584F" w14:textId="1979600B"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Programi Buxhetor Arsimi Bazë 09120</w:t>
            </w:r>
            <w:r w:rsidR="002F1DCD" w:rsidRPr="0069474E">
              <w:rPr>
                <w:rFonts w:ascii="Arial" w:hAnsi="Arial"/>
                <w:color w:val="000000"/>
                <w:sz w:val="6"/>
                <w:lang w:val="sq-AL"/>
              </w:rPr>
              <w:t xml:space="preserve"> </w:t>
            </w:r>
            <w:r w:rsidRPr="0069474E">
              <w:rPr>
                <w:rFonts w:ascii="Arial" w:hAnsi="Arial"/>
                <w:color w:val="000000"/>
                <w:sz w:val="6"/>
                <w:lang w:val="sq-AL"/>
              </w:rPr>
              <w:t>91103AE</w:t>
            </w:r>
            <w:r w:rsidR="002F1DCD" w:rsidRPr="0069474E">
              <w:rPr>
                <w:rFonts w:ascii="Arial" w:hAnsi="Arial"/>
                <w:color w:val="000000"/>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58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8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Institucioni Arsimor/ QN/SHPS</w:t>
            </w:r>
          </w:p>
        </w:tc>
        <w:tc>
          <w:tcPr>
            <w:tcW w:w="0" w:type="auto"/>
            <w:tcBorders>
              <w:top w:val="nil"/>
              <w:left w:val="nil"/>
              <w:bottom w:val="single" w:sz="4" w:space="0" w:color="auto"/>
              <w:right w:val="single" w:sz="4" w:space="0" w:color="auto"/>
            </w:tcBorders>
            <w:shd w:val="clear" w:color="auto" w:fill="auto"/>
            <w:vAlign w:val="center"/>
            <w:hideMark/>
          </w:tcPr>
          <w:p w14:paraId="6301585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5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58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58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8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8" w:space="0" w:color="auto"/>
            </w:tcBorders>
            <w:shd w:val="clear" w:color="000000" w:fill="FFFFFF"/>
            <w:vAlign w:val="center"/>
            <w:hideMark/>
          </w:tcPr>
          <w:p w14:paraId="630158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89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7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5.2.4</w:t>
            </w:r>
          </w:p>
        </w:tc>
        <w:tc>
          <w:tcPr>
            <w:tcW w:w="0" w:type="auto"/>
            <w:tcBorders>
              <w:top w:val="nil"/>
              <w:left w:val="nil"/>
              <w:bottom w:val="single" w:sz="4" w:space="0" w:color="auto"/>
              <w:right w:val="single" w:sz="4" w:space="0" w:color="auto"/>
            </w:tcBorders>
            <w:shd w:val="clear" w:color="auto" w:fill="auto"/>
            <w:vAlign w:val="bottom"/>
            <w:hideMark/>
          </w:tcPr>
          <w:p w14:paraId="63015873"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Hartimi i broshurave informuese për prindërit mbi njohjen dhe menaxhimin e shenjave të ekstremizmit të dhunshëm.</w:t>
            </w:r>
          </w:p>
        </w:tc>
        <w:tc>
          <w:tcPr>
            <w:tcW w:w="0" w:type="auto"/>
            <w:tcBorders>
              <w:top w:val="nil"/>
              <w:left w:val="nil"/>
              <w:bottom w:val="single" w:sz="4" w:space="0" w:color="auto"/>
              <w:right w:val="single" w:sz="4" w:space="0" w:color="auto"/>
            </w:tcBorders>
            <w:shd w:val="clear" w:color="auto" w:fill="auto"/>
            <w:vAlign w:val="center"/>
            <w:hideMark/>
          </w:tcPr>
          <w:p w14:paraId="63015874" w14:textId="4C6CEBFE"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Programi Buxhetor Arsimi Bazë 09120</w:t>
            </w:r>
            <w:r w:rsidR="002F1DCD" w:rsidRPr="0069474E">
              <w:rPr>
                <w:rFonts w:ascii="Arial" w:hAnsi="Arial"/>
                <w:color w:val="000000"/>
                <w:sz w:val="6"/>
                <w:lang w:val="sq-AL"/>
              </w:rPr>
              <w:t xml:space="preserve"> </w:t>
            </w:r>
            <w:r w:rsidRPr="0069474E">
              <w:rPr>
                <w:rFonts w:ascii="Arial" w:hAnsi="Arial"/>
                <w:color w:val="000000"/>
                <w:sz w:val="6"/>
                <w:lang w:val="sq-AL"/>
              </w:rPr>
              <w:t>91103AE</w:t>
            </w:r>
            <w:r w:rsidR="002F1DCD" w:rsidRPr="0069474E">
              <w:rPr>
                <w:rFonts w:ascii="Arial" w:hAnsi="Arial"/>
                <w:color w:val="000000"/>
                <w:sz w:val="6"/>
                <w:lang w:val="sq-AL"/>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30158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8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QN/SHPS</w:t>
            </w:r>
          </w:p>
        </w:tc>
        <w:tc>
          <w:tcPr>
            <w:tcW w:w="0" w:type="auto"/>
            <w:tcBorders>
              <w:top w:val="nil"/>
              <w:left w:val="nil"/>
              <w:bottom w:val="single" w:sz="4" w:space="0" w:color="auto"/>
              <w:right w:val="single" w:sz="4" w:space="0" w:color="auto"/>
            </w:tcBorders>
            <w:shd w:val="clear" w:color="auto" w:fill="auto"/>
            <w:vAlign w:val="center"/>
            <w:hideMark/>
          </w:tcPr>
          <w:p w14:paraId="6301587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7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58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30158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w:t>
            </w:r>
          </w:p>
        </w:tc>
        <w:tc>
          <w:tcPr>
            <w:tcW w:w="0" w:type="auto"/>
            <w:tcBorders>
              <w:top w:val="nil"/>
              <w:left w:val="nil"/>
              <w:bottom w:val="single" w:sz="4" w:space="0" w:color="auto"/>
              <w:right w:val="single" w:sz="4" w:space="0" w:color="auto"/>
            </w:tcBorders>
            <w:shd w:val="clear" w:color="000000" w:fill="FFFFFF"/>
            <w:vAlign w:val="center"/>
            <w:hideMark/>
          </w:tcPr>
          <w:p w14:paraId="630158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8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8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8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30158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8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8" w:space="0" w:color="auto"/>
            </w:tcBorders>
            <w:shd w:val="clear" w:color="000000" w:fill="FFFFFF"/>
            <w:vAlign w:val="center"/>
            <w:hideMark/>
          </w:tcPr>
          <w:p w14:paraId="630158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8B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9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5.2.5</w:t>
            </w:r>
          </w:p>
        </w:tc>
        <w:tc>
          <w:tcPr>
            <w:tcW w:w="0" w:type="auto"/>
            <w:tcBorders>
              <w:top w:val="nil"/>
              <w:left w:val="nil"/>
              <w:bottom w:val="single" w:sz="4" w:space="0" w:color="auto"/>
              <w:right w:val="single" w:sz="4" w:space="0" w:color="auto"/>
            </w:tcBorders>
            <w:shd w:val="clear" w:color="auto" w:fill="auto"/>
            <w:vAlign w:val="center"/>
            <w:hideMark/>
          </w:tcPr>
          <w:p w14:paraId="63015898" w14:textId="309038E2"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Zhvillimi i aktivitetit informues dhe ndërgjegjësues </w:t>
            </w:r>
            <w:r w:rsidR="00A03946" w:rsidRPr="0069474E">
              <w:rPr>
                <w:rFonts w:ascii="Arial" w:hAnsi="Arial"/>
                <w:color w:val="000000"/>
                <w:sz w:val="6"/>
                <w:lang w:val="sq-AL"/>
              </w:rPr>
              <w:t>“</w:t>
            </w:r>
            <w:r w:rsidRPr="0069474E">
              <w:rPr>
                <w:rFonts w:ascii="Arial" w:hAnsi="Arial"/>
                <w:color w:val="000000"/>
                <w:sz w:val="6"/>
                <w:lang w:val="sq-AL"/>
              </w:rPr>
              <w:t>Ditë</w:t>
            </w:r>
            <w:r w:rsidR="002F1DCD" w:rsidRPr="0069474E">
              <w:rPr>
                <w:rFonts w:ascii="Arial" w:hAnsi="Arial"/>
                <w:color w:val="000000"/>
                <w:sz w:val="6"/>
                <w:lang w:val="sq-AL"/>
              </w:rPr>
              <w:t xml:space="preserve"> </w:t>
            </w:r>
            <w:r w:rsidRPr="0069474E">
              <w:rPr>
                <w:rFonts w:ascii="Arial" w:hAnsi="Arial"/>
                <w:color w:val="000000"/>
                <w:sz w:val="6"/>
                <w:lang w:val="sq-AL"/>
              </w:rPr>
              <w:t>e hapur edukative dhe ndërgjegjësuese</w:t>
            </w:r>
            <w:r w:rsidR="00A03946" w:rsidRPr="0069474E">
              <w:rPr>
                <w:rFonts w:ascii="Arial" w:hAnsi="Arial"/>
                <w:color w:val="000000"/>
                <w:sz w:val="6"/>
                <w:lang w:val="sq-AL"/>
              </w:rPr>
              <w:t>”</w:t>
            </w:r>
            <w:r w:rsidRPr="0069474E">
              <w:rPr>
                <w:rFonts w:ascii="Arial" w:hAnsi="Arial"/>
                <w:color w:val="000000"/>
                <w:sz w:val="6"/>
                <w:lang w:val="sq-AL"/>
              </w:rPr>
              <w:t xml:space="preserve"> me nxënës, mësues, prindër dhe përfaqësues të komunitetit</w:t>
            </w:r>
          </w:p>
        </w:tc>
        <w:tc>
          <w:tcPr>
            <w:tcW w:w="0" w:type="auto"/>
            <w:tcBorders>
              <w:top w:val="nil"/>
              <w:left w:val="nil"/>
              <w:bottom w:val="single" w:sz="4" w:space="0" w:color="auto"/>
              <w:right w:val="single" w:sz="4" w:space="0" w:color="auto"/>
            </w:tcBorders>
            <w:shd w:val="clear" w:color="auto" w:fill="auto"/>
            <w:vAlign w:val="center"/>
            <w:hideMark/>
          </w:tcPr>
          <w:p w14:paraId="63015899" w14:textId="4A0DBDB1"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Programi Buxhetor Arsimi Bazë 09120</w:t>
            </w:r>
            <w:r w:rsidR="002F1DCD" w:rsidRPr="0069474E">
              <w:rPr>
                <w:rFonts w:ascii="Arial" w:hAnsi="Arial"/>
                <w:color w:val="000000"/>
                <w:sz w:val="6"/>
                <w:lang w:val="sq-AL"/>
              </w:rPr>
              <w:t xml:space="preserve"> </w:t>
            </w:r>
            <w:r w:rsidRPr="0069474E">
              <w:rPr>
                <w:rFonts w:ascii="Arial" w:hAnsi="Arial"/>
                <w:color w:val="000000"/>
                <w:sz w:val="6"/>
                <w:lang w:val="sq-AL"/>
              </w:rPr>
              <w:t>91103AE</w:t>
            </w:r>
            <w:r w:rsidR="002F1DCD" w:rsidRPr="0069474E">
              <w:rPr>
                <w:rFonts w:ascii="Arial" w:hAnsi="Arial"/>
                <w:color w:val="000000"/>
                <w:sz w:val="6"/>
                <w:lang w:val="sq-A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30158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8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ZVAP/ QN/ Institucionet arsimore</w:t>
            </w:r>
          </w:p>
        </w:tc>
        <w:tc>
          <w:tcPr>
            <w:tcW w:w="0" w:type="auto"/>
            <w:tcBorders>
              <w:top w:val="nil"/>
              <w:left w:val="nil"/>
              <w:bottom w:val="single" w:sz="4" w:space="0" w:color="auto"/>
              <w:right w:val="single" w:sz="4" w:space="0" w:color="auto"/>
            </w:tcBorders>
            <w:shd w:val="clear" w:color="auto" w:fill="auto"/>
            <w:vAlign w:val="center"/>
            <w:hideMark/>
          </w:tcPr>
          <w:p w14:paraId="6301589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9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58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58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8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8" w:space="0" w:color="auto"/>
            </w:tcBorders>
            <w:shd w:val="clear" w:color="000000" w:fill="FFFFFF"/>
            <w:vAlign w:val="center"/>
            <w:hideMark/>
          </w:tcPr>
          <w:p w14:paraId="630158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8E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8B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5.2.6</w:t>
            </w:r>
          </w:p>
        </w:tc>
        <w:tc>
          <w:tcPr>
            <w:tcW w:w="0" w:type="auto"/>
            <w:tcBorders>
              <w:top w:val="nil"/>
              <w:left w:val="nil"/>
              <w:bottom w:val="single" w:sz="4" w:space="0" w:color="auto"/>
              <w:right w:val="single" w:sz="4" w:space="0" w:color="auto"/>
            </w:tcBorders>
            <w:shd w:val="clear" w:color="auto" w:fill="auto"/>
            <w:vAlign w:val="bottom"/>
            <w:hideMark/>
          </w:tcPr>
          <w:p w14:paraId="630158BD" w14:textId="6E1FC39C"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Zhvillimi i programit </w:t>
            </w:r>
            <w:r w:rsidR="00A03946" w:rsidRPr="0069474E">
              <w:rPr>
                <w:rFonts w:ascii="Arial" w:hAnsi="Arial"/>
                <w:color w:val="000000"/>
                <w:sz w:val="6"/>
                <w:lang w:val="sq-AL"/>
              </w:rPr>
              <w:t>“</w:t>
            </w:r>
            <w:r w:rsidRPr="0069474E">
              <w:rPr>
                <w:rFonts w:ascii="Arial" w:hAnsi="Arial"/>
                <w:color w:val="000000"/>
                <w:sz w:val="6"/>
                <w:lang w:val="sq-AL"/>
              </w:rPr>
              <w:t xml:space="preserve">Njohja me konceptin dhe praktikën e </w:t>
            </w:r>
            <w:r w:rsidR="00CC6A3C" w:rsidRPr="0069474E">
              <w:rPr>
                <w:rFonts w:ascii="Arial" w:hAnsi="Arial"/>
                <w:color w:val="000000"/>
                <w:sz w:val="6"/>
                <w:lang w:val="sq-AL"/>
              </w:rPr>
              <w:t>ndërmjetësimit</w:t>
            </w:r>
            <w:r w:rsidRPr="0069474E">
              <w:rPr>
                <w:rFonts w:ascii="Arial" w:hAnsi="Arial"/>
                <w:color w:val="000000"/>
                <w:sz w:val="6"/>
                <w:lang w:val="sq-AL"/>
              </w:rPr>
              <w:t xml:space="preserve"> dhe zgjidhjes së konflikteve</w:t>
            </w:r>
            <w:r w:rsidR="00A03946" w:rsidRPr="0069474E">
              <w:rPr>
                <w:rFonts w:ascii="Arial" w:hAnsi="Arial"/>
                <w:color w:val="000000"/>
                <w:sz w:val="6"/>
                <w:lang w:val="sq-AL"/>
              </w:rPr>
              <w:t>”</w:t>
            </w:r>
          </w:p>
        </w:tc>
        <w:tc>
          <w:tcPr>
            <w:tcW w:w="0" w:type="auto"/>
            <w:tcBorders>
              <w:top w:val="nil"/>
              <w:left w:val="nil"/>
              <w:bottom w:val="single" w:sz="4" w:space="0" w:color="auto"/>
              <w:right w:val="single" w:sz="4" w:space="0" w:color="auto"/>
            </w:tcBorders>
            <w:shd w:val="clear" w:color="auto" w:fill="auto"/>
            <w:vAlign w:val="center"/>
            <w:hideMark/>
          </w:tcPr>
          <w:p w14:paraId="630158BE" w14:textId="1D0F3A76"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Programi Buxhetor Arsimi Bazë 09120</w:t>
            </w:r>
            <w:r w:rsidR="002F1DCD" w:rsidRPr="0069474E">
              <w:rPr>
                <w:rFonts w:ascii="Arial" w:hAnsi="Arial"/>
                <w:color w:val="000000"/>
                <w:sz w:val="6"/>
                <w:lang w:val="sq-AL"/>
              </w:rPr>
              <w:t xml:space="preserve"> </w:t>
            </w:r>
            <w:r w:rsidRPr="0069474E">
              <w:rPr>
                <w:rFonts w:ascii="Arial" w:hAnsi="Arial"/>
                <w:color w:val="000000"/>
                <w:sz w:val="6"/>
                <w:lang w:val="sq-AL"/>
              </w:rPr>
              <w:t>91103AE</w:t>
            </w:r>
            <w:r w:rsidR="002F1DCD" w:rsidRPr="0069474E">
              <w:rPr>
                <w:rFonts w:ascii="Arial" w:hAnsi="Arial"/>
                <w:color w:val="000000"/>
                <w:sz w:val="6"/>
                <w:lang w:val="sq-AL"/>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30158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MASR</w:t>
            </w:r>
          </w:p>
        </w:tc>
        <w:tc>
          <w:tcPr>
            <w:tcW w:w="0" w:type="auto"/>
            <w:tcBorders>
              <w:top w:val="nil"/>
              <w:left w:val="nil"/>
              <w:bottom w:val="single" w:sz="4" w:space="0" w:color="auto"/>
              <w:right w:val="single" w:sz="4" w:space="0" w:color="auto"/>
            </w:tcBorders>
            <w:shd w:val="clear" w:color="auto" w:fill="auto"/>
            <w:vAlign w:val="center"/>
            <w:hideMark/>
          </w:tcPr>
          <w:p w14:paraId="630158C0" w14:textId="6273EAC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SHPS</w:t>
            </w:r>
            <w:r w:rsidR="00B51A40">
              <w:rPr>
                <w:rFonts w:ascii="Arial" w:hAnsi="Arial"/>
                <w:color w:val="000000"/>
                <w:sz w:val="6"/>
                <w:lang w:val="sq-AL"/>
              </w:rPr>
              <w:t xml:space="preserve">/ </w:t>
            </w:r>
            <w:r w:rsidRPr="0069474E">
              <w:rPr>
                <w:rFonts w:ascii="Arial" w:hAnsi="Arial"/>
                <w:color w:val="000000"/>
                <w:sz w:val="6"/>
                <w:lang w:val="sq-AL"/>
              </w:rPr>
              <w:t>QN</w:t>
            </w:r>
          </w:p>
        </w:tc>
        <w:tc>
          <w:tcPr>
            <w:tcW w:w="0" w:type="auto"/>
            <w:tcBorders>
              <w:top w:val="nil"/>
              <w:left w:val="nil"/>
              <w:bottom w:val="single" w:sz="4" w:space="0" w:color="auto"/>
              <w:right w:val="single" w:sz="4" w:space="0" w:color="auto"/>
            </w:tcBorders>
            <w:shd w:val="clear" w:color="auto" w:fill="auto"/>
            <w:vAlign w:val="center"/>
            <w:hideMark/>
          </w:tcPr>
          <w:p w14:paraId="630158C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8C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58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630158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8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58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58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58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8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8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8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8" w:space="0" w:color="auto"/>
            </w:tcBorders>
            <w:shd w:val="clear" w:color="000000" w:fill="FFFFFF"/>
            <w:vAlign w:val="center"/>
            <w:hideMark/>
          </w:tcPr>
          <w:p w14:paraId="630158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905"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8E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2" w14:textId="75F25376"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 e</w:t>
            </w:r>
            <w:r w:rsidRPr="0069474E">
              <w:rPr>
                <w:rFonts w:ascii="Arial" w:hAnsi="Arial"/>
                <w:b/>
                <w:color w:val="FF0000"/>
                <w:sz w:val="6"/>
                <w:lang w:val="sq-AL"/>
              </w:rPr>
              <w:t xml:space="preserve"> </w:t>
            </w:r>
            <w:r w:rsidR="00CC6A3C" w:rsidRPr="0069474E">
              <w:rPr>
                <w:rFonts w:ascii="Arial" w:hAnsi="Arial"/>
                <w:b/>
                <w:color w:val="FF0000"/>
                <w:sz w:val="6"/>
                <w:lang w:val="sq-AL"/>
              </w:rPr>
              <w:t>o</w:t>
            </w:r>
            <w:r w:rsidRPr="0069474E">
              <w:rPr>
                <w:rFonts w:ascii="Arial" w:hAnsi="Arial"/>
                <w:b/>
                <w:color w:val="FF0000"/>
                <w:sz w:val="6"/>
                <w:lang w:val="sq-AL"/>
              </w:rPr>
              <w:t>bjektivi</w:t>
            </w:r>
            <w:r w:rsidR="00CC6A3C" w:rsidRPr="0069474E">
              <w:rPr>
                <w:rFonts w:ascii="Arial" w:hAnsi="Arial"/>
                <w:b/>
                <w:color w:val="FF0000"/>
                <w:sz w:val="6"/>
                <w:lang w:val="sq-AL"/>
              </w:rPr>
              <w:t>t</w:t>
            </w:r>
            <w:r w:rsidRPr="0069474E">
              <w:rPr>
                <w:rFonts w:ascii="Arial" w:hAnsi="Arial"/>
                <w:b/>
                <w:color w:val="FF0000"/>
                <w:sz w:val="6"/>
                <w:lang w:val="sq-AL"/>
              </w:rPr>
              <w:t xml:space="preserve"> specifik 5.2</w:t>
            </w:r>
          </w:p>
        </w:tc>
        <w:tc>
          <w:tcPr>
            <w:tcW w:w="0" w:type="auto"/>
            <w:tcBorders>
              <w:top w:val="nil"/>
              <w:left w:val="nil"/>
              <w:bottom w:val="single" w:sz="4" w:space="0" w:color="auto"/>
              <w:right w:val="single" w:sz="4" w:space="0" w:color="auto"/>
            </w:tcBorders>
            <w:shd w:val="clear" w:color="000000" w:fill="D9D9D9"/>
            <w:vAlign w:val="center"/>
            <w:hideMark/>
          </w:tcPr>
          <w:p w14:paraId="630158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8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F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F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F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91,306,400</w:t>
            </w:r>
          </w:p>
        </w:tc>
        <w:tc>
          <w:tcPr>
            <w:tcW w:w="0" w:type="auto"/>
            <w:tcBorders>
              <w:top w:val="nil"/>
              <w:left w:val="nil"/>
              <w:bottom w:val="single" w:sz="4" w:space="0" w:color="auto"/>
              <w:right w:val="single" w:sz="4" w:space="0" w:color="auto"/>
            </w:tcBorders>
            <w:shd w:val="clear" w:color="000000" w:fill="D9D9D9"/>
            <w:vAlign w:val="center"/>
            <w:hideMark/>
          </w:tcPr>
          <w:p w14:paraId="630158F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456,532,000</w:t>
            </w:r>
          </w:p>
        </w:tc>
        <w:tc>
          <w:tcPr>
            <w:tcW w:w="0" w:type="auto"/>
            <w:tcBorders>
              <w:top w:val="nil"/>
              <w:left w:val="nil"/>
              <w:bottom w:val="single" w:sz="4" w:space="0" w:color="auto"/>
              <w:right w:val="single" w:sz="4" w:space="0" w:color="auto"/>
            </w:tcBorders>
            <w:shd w:val="clear" w:color="000000" w:fill="D9D9D9"/>
            <w:vAlign w:val="center"/>
            <w:hideMark/>
          </w:tcPr>
          <w:p w14:paraId="630158F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456,532,000</w:t>
            </w:r>
          </w:p>
        </w:tc>
        <w:tc>
          <w:tcPr>
            <w:tcW w:w="0" w:type="auto"/>
            <w:tcBorders>
              <w:top w:val="nil"/>
              <w:left w:val="nil"/>
              <w:bottom w:val="single" w:sz="4" w:space="0" w:color="auto"/>
              <w:right w:val="single" w:sz="4" w:space="0" w:color="auto"/>
            </w:tcBorders>
            <w:shd w:val="clear" w:color="000000" w:fill="D9D9D9"/>
            <w:vAlign w:val="center"/>
            <w:hideMark/>
          </w:tcPr>
          <w:p w14:paraId="630158F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273,919,200</w:t>
            </w:r>
          </w:p>
        </w:tc>
        <w:tc>
          <w:tcPr>
            <w:tcW w:w="0" w:type="auto"/>
            <w:tcBorders>
              <w:top w:val="nil"/>
              <w:left w:val="nil"/>
              <w:bottom w:val="single" w:sz="4" w:space="0" w:color="auto"/>
              <w:right w:val="single" w:sz="4" w:space="0" w:color="auto"/>
            </w:tcBorders>
            <w:shd w:val="clear" w:color="000000" w:fill="D9D9D9"/>
            <w:vAlign w:val="center"/>
            <w:hideMark/>
          </w:tcPr>
          <w:p w14:paraId="630158F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273,919,200</w:t>
            </w:r>
          </w:p>
        </w:tc>
        <w:tc>
          <w:tcPr>
            <w:tcW w:w="0" w:type="auto"/>
            <w:tcBorders>
              <w:top w:val="nil"/>
              <w:left w:val="nil"/>
              <w:bottom w:val="single" w:sz="4" w:space="0" w:color="auto"/>
              <w:right w:val="single" w:sz="4" w:space="0" w:color="auto"/>
            </w:tcBorders>
            <w:shd w:val="clear" w:color="000000" w:fill="D9D9D9"/>
            <w:vAlign w:val="center"/>
            <w:hideMark/>
          </w:tcPr>
          <w:p w14:paraId="630158F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8F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0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0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182,612,800</w:t>
            </w:r>
          </w:p>
        </w:tc>
        <w:tc>
          <w:tcPr>
            <w:tcW w:w="0" w:type="auto"/>
            <w:tcBorders>
              <w:top w:val="nil"/>
              <w:left w:val="nil"/>
              <w:bottom w:val="single" w:sz="4" w:space="0" w:color="auto"/>
              <w:right w:val="single" w:sz="4" w:space="0" w:color="auto"/>
            </w:tcBorders>
            <w:shd w:val="clear" w:color="000000" w:fill="D9D9D9"/>
            <w:vAlign w:val="center"/>
            <w:hideMark/>
          </w:tcPr>
          <w:p w14:paraId="6301590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0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182,612,800</w:t>
            </w:r>
          </w:p>
        </w:tc>
        <w:tc>
          <w:tcPr>
            <w:tcW w:w="0" w:type="auto"/>
            <w:tcBorders>
              <w:top w:val="nil"/>
              <w:left w:val="nil"/>
              <w:bottom w:val="single" w:sz="4" w:space="0" w:color="auto"/>
              <w:right w:val="single" w:sz="4" w:space="0" w:color="auto"/>
            </w:tcBorders>
            <w:shd w:val="clear" w:color="000000" w:fill="D9D9D9"/>
            <w:vAlign w:val="center"/>
            <w:hideMark/>
          </w:tcPr>
          <w:p w14:paraId="6301590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592A"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90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7" w14:textId="0E678C94" w:rsidR="00976BA6" w:rsidRPr="0069474E" w:rsidRDefault="00976BA6" w:rsidP="00CC6A3C">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CC6A3C" w:rsidRPr="0069474E">
              <w:rPr>
                <w:rFonts w:ascii="Arial" w:hAnsi="Arial"/>
                <w:b/>
                <w:color w:val="FF0000"/>
                <w:sz w:val="6"/>
                <w:lang w:val="sq-AL"/>
              </w:rPr>
              <w:t>ja</w:t>
            </w:r>
            <w:r w:rsidRPr="0069474E">
              <w:rPr>
                <w:rFonts w:ascii="Arial" w:hAnsi="Arial"/>
                <w:b/>
                <w:color w:val="FF0000"/>
                <w:sz w:val="6"/>
                <w:lang w:val="sq-AL"/>
              </w:rPr>
              <w:t xml:space="preserve"> totale </w:t>
            </w:r>
            <w:r w:rsidR="00CC6A3C" w:rsidRPr="0069474E">
              <w:rPr>
                <w:rFonts w:ascii="Arial" w:hAnsi="Arial"/>
                <w:b/>
                <w:color w:val="FF0000"/>
                <w:sz w:val="6"/>
                <w:lang w:val="sq-AL"/>
              </w:rPr>
              <w:t>e q</w:t>
            </w:r>
            <w:r w:rsidRPr="0069474E">
              <w:rPr>
                <w:rFonts w:ascii="Arial" w:hAnsi="Arial"/>
                <w:b/>
                <w:color w:val="FF0000"/>
                <w:sz w:val="6"/>
                <w:lang w:val="sq-AL"/>
              </w:rPr>
              <w:t>ëllimi</w:t>
            </w:r>
            <w:r w:rsidR="00CC6A3C" w:rsidRPr="0069474E">
              <w:rPr>
                <w:rFonts w:ascii="Arial" w:hAnsi="Arial"/>
                <w:b/>
                <w:color w:val="FF0000"/>
                <w:sz w:val="6"/>
                <w:lang w:val="sq-AL"/>
              </w:rPr>
              <w:t>t</w:t>
            </w:r>
            <w:r w:rsidRPr="0069474E">
              <w:rPr>
                <w:rFonts w:ascii="Arial" w:hAnsi="Arial"/>
                <w:b/>
                <w:color w:val="FF0000"/>
                <w:sz w:val="6"/>
                <w:lang w:val="sq-AL"/>
              </w:rPr>
              <w:t xml:space="preserve"> i Politikës 5</w:t>
            </w:r>
          </w:p>
        </w:tc>
        <w:tc>
          <w:tcPr>
            <w:tcW w:w="0" w:type="auto"/>
            <w:tcBorders>
              <w:top w:val="nil"/>
              <w:left w:val="nil"/>
              <w:bottom w:val="single" w:sz="4" w:space="0" w:color="auto"/>
              <w:right w:val="single" w:sz="4" w:space="0" w:color="auto"/>
            </w:tcBorders>
            <w:shd w:val="clear" w:color="000000" w:fill="D9D9D9"/>
            <w:vAlign w:val="center"/>
            <w:hideMark/>
          </w:tcPr>
          <w:p w14:paraId="630159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90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0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0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1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1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1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141,584,600</w:t>
            </w:r>
          </w:p>
        </w:tc>
        <w:tc>
          <w:tcPr>
            <w:tcW w:w="0" w:type="auto"/>
            <w:tcBorders>
              <w:top w:val="nil"/>
              <w:left w:val="nil"/>
              <w:bottom w:val="single" w:sz="4" w:space="0" w:color="auto"/>
              <w:right w:val="single" w:sz="4" w:space="0" w:color="auto"/>
            </w:tcBorders>
            <w:shd w:val="clear" w:color="000000" w:fill="D9D9D9"/>
            <w:vAlign w:val="center"/>
            <w:hideMark/>
          </w:tcPr>
          <w:p w14:paraId="630159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707,923,000</w:t>
            </w:r>
          </w:p>
        </w:tc>
        <w:tc>
          <w:tcPr>
            <w:tcW w:w="0" w:type="auto"/>
            <w:tcBorders>
              <w:top w:val="nil"/>
              <w:left w:val="nil"/>
              <w:bottom w:val="single" w:sz="4" w:space="0" w:color="auto"/>
              <w:right w:val="single" w:sz="4" w:space="0" w:color="auto"/>
            </w:tcBorders>
            <w:shd w:val="clear" w:color="000000" w:fill="D9D9D9"/>
            <w:vAlign w:val="center"/>
            <w:hideMark/>
          </w:tcPr>
          <w:p w14:paraId="630159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707,923,000</w:t>
            </w:r>
          </w:p>
        </w:tc>
        <w:tc>
          <w:tcPr>
            <w:tcW w:w="0" w:type="auto"/>
            <w:tcBorders>
              <w:top w:val="nil"/>
              <w:left w:val="nil"/>
              <w:bottom w:val="single" w:sz="4" w:space="0" w:color="auto"/>
              <w:right w:val="single" w:sz="4" w:space="0" w:color="auto"/>
            </w:tcBorders>
            <w:shd w:val="clear" w:color="000000" w:fill="D9D9D9"/>
            <w:vAlign w:val="center"/>
            <w:hideMark/>
          </w:tcPr>
          <w:p w14:paraId="630159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424,753,800</w:t>
            </w:r>
          </w:p>
        </w:tc>
        <w:tc>
          <w:tcPr>
            <w:tcW w:w="0" w:type="auto"/>
            <w:tcBorders>
              <w:top w:val="nil"/>
              <w:left w:val="nil"/>
              <w:bottom w:val="single" w:sz="4" w:space="0" w:color="auto"/>
              <w:right w:val="single" w:sz="4" w:space="0" w:color="auto"/>
            </w:tcBorders>
            <w:shd w:val="clear" w:color="000000" w:fill="D9D9D9"/>
            <w:vAlign w:val="center"/>
            <w:hideMark/>
          </w:tcPr>
          <w:p w14:paraId="630159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424,753,800</w:t>
            </w:r>
          </w:p>
        </w:tc>
        <w:tc>
          <w:tcPr>
            <w:tcW w:w="0" w:type="auto"/>
            <w:tcBorders>
              <w:top w:val="nil"/>
              <w:left w:val="nil"/>
              <w:bottom w:val="single" w:sz="4" w:space="0" w:color="auto"/>
              <w:right w:val="single" w:sz="4" w:space="0" w:color="auto"/>
            </w:tcBorders>
            <w:shd w:val="clear" w:color="000000" w:fill="D9D9D9"/>
            <w:vAlign w:val="center"/>
            <w:hideMark/>
          </w:tcPr>
          <w:p w14:paraId="6301592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283,169,200</w:t>
            </w:r>
          </w:p>
        </w:tc>
        <w:tc>
          <w:tcPr>
            <w:tcW w:w="0" w:type="auto"/>
            <w:tcBorders>
              <w:top w:val="nil"/>
              <w:left w:val="nil"/>
              <w:bottom w:val="single" w:sz="4" w:space="0" w:color="auto"/>
              <w:right w:val="single" w:sz="4" w:space="0" w:color="auto"/>
            </w:tcBorders>
            <w:shd w:val="clear" w:color="000000" w:fill="D9D9D9"/>
            <w:vAlign w:val="center"/>
            <w:hideMark/>
          </w:tcPr>
          <w:p w14:paraId="6301592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92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283,169,200</w:t>
            </w:r>
          </w:p>
        </w:tc>
        <w:tc>
          <w:tcPr>
            <w:tcW w:w="0" w:type="auto"/>
            <w:tcBorders>
              <w:top w:val="nil"/>
              <w:left w:val="nil"/>
              <w:bottom w:val="single" w:sz="4" w:space="0" w:color="auto"/>
              <w:right w:val="single" w:sz="4" w:space="0" w:color="auto"/>
            </w:tcBorders>
            <w:shd w:val="clear" w:color="000000" w:fill="D9D9D9"/>
            <w:vAlign w:val="center"/>
            <w:hideMark/>
          </w:tcPr>
          <w:p w14:paraId="6301592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92C"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92B"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92E"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92D" w14:textId="32CC8163"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HETIMORE: HETIMI I VEPRAVE TË TERRORIZMIT, ZBULIMI DHE GODITJA E</w:t>
            </w:r>
            <w:r w:rsidR="002F1DCD" w:rsidRPr="0069474E">
              <w:rPr>
                <w:rFonts w:ascii="Arial" w:hAnsi="Arial"/>
                <w:b/>
                <w:sz w:val="6"/>
                <w:lang w:val="sq-AL"/>
              </w:rPr>
              <w:t xml:space="preserve"> </w:t>
            </w:r>
            <w:r w:rsidRPr="0069474E">
              <w:rPr>
                <w:rFonts w:ascii="Arial" w:hAnsi="Arial"/>
                <w:b/>
                <w:sz w:val="6"/>
                <w:lang w:val="sq-AL"/>
              </w:rPr>
              <w:t xml:space="preserve">TERRORISTËVE/GRUPEVE TERRORISTE DUKE </w:t>
            </w:r>
            <w:r w:rsidR="000A12BA" w:rsidRPr="0069474E">
              <w:rPr>
                <w:rFonts w:ascii="Arial" w:hAnsi="Arial"/>
                <w:b/>
                <w:sz w:val="6"/>
                <w:lang w:val="sq-AL"/>
              </w:rPr>
              <w:t>ELIMINUAR</w:t>
            </w:r>
            <w:r w:rsidRPr="0069474E">
              <w:rPr>
                <w:rFonts w:ascii="Arial" w:hAnsi="Arial"/>
                <w:b/>
                <w:sz w:val="6"/>
                <w:lang w:val="sq-AL"/>
              </w:rPr>
              <w:t xml:space="preserve"> KËRCËNIMET E TERRORIZMIT</w:t>
            </w:r>
          </w:p>
        </w:tc>
      </w:tr>
      <w:tr w:rsidR="00976BA6" w:rsidRPr="0069474E" w14:paraId="63015930"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92F"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6: HETIMI, ZBULIMI DHE GODITJA E VEPRAVE PENALE NË FUSHËN E TERRORIZMIT DHE FINANCIMIT TË TIJ</w:t>
            </w:r>
          </w:p>
        </w:tc>
      </w:tr>
      <w:tr w:rsidR="00976BA6" w:rsidRPr="0069474E" w14:paraId="63015932"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931" w14:textId="0AC9FCE3"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 Policia e Shtetit, Kodi i Programit 03140; Programi Buxhetor:</w:t>
            </w:r>
            <w:r w:rsidR="000A12BA" w:rsidRPr="0069474E">
              <w:rPr>
                <w:rFonts w:ascii="Arial" w:hAnsi="Arial"/>
                <w:b/>
                <w:sz w:val="6"/>
                <w:lang w:val="sq-AL"/>
              </w:rPr>
              <w:t xml:space="preserve"> </w:t>
            </w:r>
            <w:r w:rsidRPr="0069474E">
              <w:rPr>
                <w:rFonts w:ascii="Arial" w:hAnsi="Arial"/>
                <w:b/>
                <w:sz w:val="6"/>
                <w:lang w:val="sq-AL"/>
              </w:rPr>
              <w:t>Administrim Menaxhim Planifikimi, Kodi i Progamit: 01110;</w:t>
            </w:r>
          </w:p>
        </w:tc>
      </w:tr>
      <w:tr w:rsidR="00976BA6" w:rsidRPr="0069474E" w14:paraId="63015941" w14:textId="77777777" w:rsidTr="00F20C3B">
        <w:trPr>
          <w:trHeight w:val="102"/>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301593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Nr.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3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Titulli </w:t>
            </w:r>
          </w:p>
        </w:tc>
        <w:tc>
          <w:tcPr>
            <w:tcW w:w="0" w:type="auto"/>
            <w:tcBorders>
              <w:top w:val="nil"/>
              <w:left w:val="nil"/>
              <w:bottom w:val="single" w:sz="4" w:space="0" w:color="auto"/>
              <w:right w:val="single" w:sz="4" w:space="0" w:color="auto"/>
            </w:tcBorders>
            <w:shd w:val="clear" w:color="auto" w:fill="auto"/>
            <w:vAlign w:val="center"/>
            <w:hideMark/>
          </w:tcPr>
          <w:p w14:paraId="630159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936" w14:textId="753122A2" w:rsidR="00976BA6" w:rsidRPr="0069474E" w:rsidRDefault="000A12BA"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Institucionet përgje</w:t>
            </w:r>
            <w:r w:rsidR="00976BA6" w:rsidRPr="0069474E">
              <w:rPr>
                <w:rFonts w:ascii="Arial" w:hAnsi="Arial"/>
                <w:b/>
                <w:color w:val="000000"/>
                <w:sz w:val="6"/>
                <w:lang w:val="sq-AL"/>
              </w:rPr>
              <w:t>gjëse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3015937" w14:textId="36313FFE"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0A12BA" w:rsidRPr="0069474E">
              <w:rPr>
                <w:rFonts w:ascii="Arial" w:hAnsi="Arial"/>
                <w:b/>
                <w:color w:val="000000"/>
                <w:sz w:val="6"/>
                <w:lang w:val="sq-AL"/>
              </w:rPr>
              <w:t xml:space="preserve">i zbatimit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938" w14:textId="5C3D2D16"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939" w14:textId="462175A1"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93A" w14:textId="50938546"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Kosto</w:t>
            </w:r>
            <w:r w:rsidR="000A12BA" w:rsidRPr="0069474E">
              <w:rPr>
                <w:rFonts w:ascii="Arial" w:hAnsi="Arial"/>
                <w:b/>
                <w:color w:val="000000"/>
                <w:sz w:val="6"/>
                <w:lang w:val="sq-AL"/>
              </w:rPr>
              <w:t xml:space="preserve">ja indikative </w:t>
            </w:r>
            <w:r w:rsidRPr="0069474E">
              <w:rPr>
                <w:rFonts w:ascii="Arial" w:hAnsi="Arial"/>
                <w:b/>
                <w:color w:val="000000"/>
                <w:sz w:val="6"/>
                <w:lang w:val="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93B" w14:textId="47EACBAD" w:rsidR="00976BA6" w:rsidRPr="0069474E" w:rsidRDefault="000A12BA"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1593C" w14:textId="6C9C6C11" w:rsidR="00976BA6" w:rsidRPr="0069474E" w:rsidRDefault="000A12BA"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Kostoja indikative </w:t>
            </w:r>
            <w:r w:rsidR="00976BA6" w:rsidRPr="0069474E">
              <w:rPr>
                <w:rFonts w:ascii="Arial" w:hAnsi="Arial"/>
                <w:b/>
                <w:color w:val="000000"/>
                <w:sz w:val="6"/>
                <w:lang w:val="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93D" w14:textId="0E88DE9B" w:rsidR="00976BA6" w:rsidRPr="0069474E" w:rsidRDefault="00976BA6"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Kost</w:t>
            </w:r>
            <w:r w:rsidR="00606F63">
              <w:rPr>
                <w:rFonts w:ascii="Arial" w:hAnsi="Arial"/>
                <w:b/>
                <w:color w:val="000000"/>
                <w:sz w:val="6"/>
                <w:lang w:val="sq-AL"/>
              </w:rPr>
              <w:t>o</w:t>
            </w:r>
            <w:r w:rsidR="000A12BA" w:rsidRPr="0069474E">
              <w:rPr>
                <w:rFonts w:ascii="Arial" w:hAnsi="Arial"/>
                <w:b/>
                <w:color w:val="000000"/>
                <w:sz w:val="6"/>
                <w:lang w:val="sq-AL"/>
              </w:rPr>
              <w:t>ja</w:t>
            </w:r>
            <w:r w:rsidRPr="0069474E">
              <w:rPr>
                <w:rFonts w:ascii="Arial" w:hAnsi="Arial"/>
                <w:b/>
                <w:color w:val="000000"/>
                <w:sz w:val="6"/>
                <w:lang w:val="sq-AL"/>
              </w:rPr>
              <w:t xml:space="preserve"> indikative </w:t>
            </w:r>
            <w:r w:rsidR="000A12BA" w:rsidRPr="0069474E">
              <w:rPr>
                <w:rFonts w:ascii="Arial" w:hAnsi="Arial"/>
                <w:b/>
                <w:color w:val="000000"/>
                <w:sz w:val="6"/>
                <w:lang w:val="sq-AL"/>
              </w:rPr>
              <w:t>t</w:t>
            </w:r>
            <w:r w:rsidRPr="0069474E">
              <w:rPr>
                <w:rFonts w:ascii="Arial" w:hAnsi="Arial"/>
                <w:b/>
                <w:color w:val="000000"/>
                <w:sz w:val="6"/>
                <w:lang w:val="sq-AL"/>
              </w:rPr>
              <w:t>otale</w:t>
            </w:r>
          </w:p>
        </w:tc>
        <w:tc>
          <w:tcPr>
            <w:tcW w:w="0" w:type="auto"/>
            <w:gridSpan w:val="7"/>
            <w:tcBorders>
              <w:top w:val="single" w:sz="8" w:space="0" w:color="auto"/>
              <w:left w:val="nil"/>
              <w:bottom w:val="single" w:sz="8" w:space="0" w:color="auto"/>
              <w:right w:val="single" w:sz="8" w:space="0" w:color="000000"/>
            </w:tcBorders>
            <w:shd w:val="clear" w:color="auto" w:fill="auto"/>
            <w:vAlign w:val="center"/>
            <w:hideMark/>
          </w:tcPr>
          <w:p w14:paraId="6301593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Burimi i Financimit </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593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Buxheti 2024-2025</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6301594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Hendeku financiar </w:t>
            </w:r>
          </w:p>
        </w:tc>
      </w:tr>
      <w:tr w:rsidR="00976BA6" w:rsidRPr="0069474E" w14:paraId="63015953"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942"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43"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44" w14:textId="2D9DC58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Referenca e </w:t>
            </w:r>
            <w:r w:rsidR="000A12BA" w:rsidRPr="0069474E">
              <w:rPr>
                <w:rFonts w:ascii="Arial" w:hAnsi="Arial"/>
                <w:color w:val="000000"/>
                <w:sz w:val="6"/>
                <w:lang w:val="sq-AL"/>
              </w:rPr>
              <w:t>re</w:t>
            </w:r>
            <w:r w:rsidRPr="0069474E">
              <w:rPr>
                <w:rFonts w:ascii="Arial" w:hAnsi="Arial"/>
                <w:color w:val="000000"/>
                <w:sz w:val="6"/>
                <w:lang w:val="sq-AL"/>
              </w:rPr>
              <w:t>zultatit me produktet e programit buxhetor</w:t>
            </w:r>
            <w:r w:rsidR="002F1DCD" w:rsidRPr="0069474E">
              <w:rPr>
                <w:rFonts w:ascii="Arial" w:hAnsi="Arial"/>
                <w:color w:val="000000"/>
                <w:sz w:val="6"/>
                <w:lang w:val="sq-AL"/>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4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4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Institucioni mbështetës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47" w14:textId="1BB573D9"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0A12BA" w:rsidRPr="0069474E">
              <w:rPr>
                <w:rFonts w:ascii="Arial" w:hAnsi="Arial"/>
                <w:b/>
                <w:color w:val="000000"/>
                <w:sz w:val="6"/>
                <w:lang w:val="sq-AL"/>
              </w:rPr>
              <w:t>fillimit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015948" w14:textId="3FE91273"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Afati </w:t>
            </w:r>
            <w:r w:rsidR="000A12BA" w:rsidRPr="0069474E">
              <w:rPr>
                <w:rFonts w:ascii="Arial" w:hAnsi="Arial"/>
                <w:b/>
                <w:color w:val="000000"/>
                <w:sz w:val="6"/>
                <w:lang w:val="sq-AL"/>
              </w:rPr>
              <w:t>mb</w:t>
            </w:r>
            <w:r w:rsidRPr="0069474E">
              <w:rPr>
                <w:rFonts w:ascii="Arial" w:hAnsi="Arial"/>
                <w:b/>
                <w:color w:val="000000"/>
                <w:sz w:val="6"/>
                <w:lang w:val="sq-AL"/>
              </w:rPr>
              <w:t>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6301594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94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94B"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94C"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94D"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301594E"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301594F" w14:textId="20CFD693"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PBA 2021-2023 (në</w:t>
            </w:r>
            <w:r w:rsidR="002F1DCD" w:rsidRPr="0069474E">
              <w:rPr>
                <w:rFonts w:ascii="Arial" w:hAnsi="Arial"/>
                <w:b/>
                <w:color w:val="000000"/>
                <w:sz w:val="6"/>
                <w:lang w:val="sq-AL"/>
              </w:rPr>
              <w:t xml:space="preserve"> </w:t>
            </w:r>
            <w:r w:rsidRPr="0069474E">
              <w:rPr>
                <w:rFonts w:ascii="Arial" w:hAnsi="Arial"/>
                <w:b/>
                <w:color w:val="000000"/>
                <w:sz w:val="6"/>
                <w:lang w:val="sq-AL"/>
              </w:rPr>
              <w:t>lekë)</w:t>
            </w:r>
          </w:p>
        </w:tc>
        <w:tc>
          <w:tcPr>
            <w:tcW w:w="0" w:type="auto"/>
            <w:gridSpan w:val="4"/>
            <w:tcBorders>
              <w:top w:val="single" w:sz="8" w:space="0" w:color="auto"/>
              <w:left w:val="nil"/>
              <w:bottom w:val="single" w:sz="8" w:space="0" w:color="auto"/>
              <w:right w:val="single" w:sz="8" w:space="0" w:color="000000"/>
            </w:tcBorders>
            <w:shd w:val="clear" w:color="auto" w:fill="auto"/>
            <w:vAlign w:val="center"/>
            <w:hideMark/>
          </w:tcPr>
          <w:p w14:paraId="6301595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Financim i Huaj (në lekë)</w:t>
            </w: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63015951"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8" w:space="0" w:color="auto"/>
            </w:tcBorders>
            <w:vAlign w:val="center"/>
            <w:hideMark/>
          </w:tcPr>
          <w:p w14:paraId="63015952" w14:textId="77777777" w:rsidR="00976BA6" w:rsidRPr="0069474E" w:rsidRDefault="00976BA6" w:rsidP="00976BA6">
            <w:pPr>
              <w:spacing w:after="0" w:line="240" w:lineRule="auto"/>
              <w:ind w:firstLine="0"/>
              <w:jc w:val="left"/>
              <w:rPr>
                <w:rFonts w:ascii="Arial" w:hAnsi="Arial"/>
                <w:b/>
                <w:color w:val="000000"/>
                <w:sz w:val="6"/>
                <w:lang w:val="sq-AL"/>
              </w:rPr>
            </w:pPr>
          </w:p>
        </w:tc>
      </w:tr>
      <w:tr w:rsidR="00976BA6" w:rsidRPr="0069474E" w14:paraId="63015978" w14:textId="77777777" w:rsidTr="00F20C3B">
        <w:trPr>
          <w:trHeight w:val="102"/>
        </w:trPr>
        <w:tc>
          <w:tcPr>
            <w:tcW w:w="0" w:type="auto"/>
            <w:vMerge/>
            <w:tcBorders>
              <w:top w:val="nil"/>
              <w:left w:val="single" w:sz="8" w:space="0" w:color="auto"/>
              <w:bottom w:val="single" w:sz="4" w:space="0" w:color="auto"/>
              <w:right w:val="single" w:sz="4" w:space="0" w:color="auto"/>
            </w:tcBorders>
            <w:vAlign w:val="center"/>
            <w:hideMark/>
          </w:tcPr>
          <w:p w14:paraId="63015954"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5"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6" w14:textId="77777777" w:rsidR="00976BA6" w:rsidRPr="0069474E" w:rsidRDefault="00976BA6" w:rsidP="00976BA6">
            <w:pPr>
              <w:spacing w:after="0" w:line="240" w:lineRule="auto"/>
              <w:ind w:firstLine="0"/>
              <w:jc w:val="left"/>
              <w:rPr>
                <w:rFonts w:ascii="Arial" w:hAnsi="Arial"/>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7"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8"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9"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01595A" w14:textId="77777777" w:rsidR="00976BA6" w:rsidRPr="0069474E" w:rsidRDefault="00976BA6" w:rsidP="00976BA6">
            <w:pPr>
              <w:spacing w:after="0" w:line="240" w:lineRule="auto"/>
              <w:ind w:firstLine="0"/>
              <w:jc w:val="left"/>
              <w:rPr>
                <w:rFonts w:ascii="Arial" w:hAnsi="Arial"/>
                <w:b/>
                <w:color w:val="000000"/>
                <w:sz w:val="6"/>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301595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95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95D" w14:textId="191D9DC0"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95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95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960" w14:textId="495757A8"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96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96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963" w14:textId="14583AE2"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96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96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966" w14:textId="3129AA00"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4" w:space="0" w:color="auto"/>
              <w:right w:val="single" w:sz="4" w:space="0" w:color="auto"/>
            </w:tcBorders>
            <w:shd w:val="clear" w:color="auto" w:fill="auto"/>
            <w:vAlign w:val="center"/>
            <w:hideMark/>
          </w:tcPr>
          <w:p w14:paraId="6301596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4" w:space="0" w:color="auto"/>
              <w:right w:val="single" w:sz="4" w:space="0" w:color="auto"/>
            </w:tcBorders>
            <w:shd w:val="clear" w:color="auto" w:fill="auto"/>
            <w:vAlign w:val="center"/>
            <w:hideMark/>
          </w:tcPr>
          <w:p w14:paraId="630159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4" w:space="0" w:color="auto"/>
              <w:right w:val="single" w:sz="4" w:space="0" w:color="auto"/>
            </w:tcBorders>
            <w:shd w:val="clear" w:color="auto" w:fill="auto"/>
            <w:vAlign w:val="center"/>
            <w:hideMark/>
          </w:tcPr>
          <w:p w14:paraId="63015969" w14:textId="5CF17646"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single" w:sz="8" w:space="0" w:color="auto"/>
              <w:bottom w:val="single" w:sz="8" w:space="0" w:color="auto"/>
              <w:right w:val="nil"/>
            </w:tcBorders>
            <w:shd w:val="clear" w:color="auto" w:fill="auto"/>
            <w:vAlign w:val="center"/>
            <w:hideMark/>
          </w:tcPr>
          <w:p w14:paraId="6301596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96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96C" w14:textId="6BB75EF2" w:rsidR="00976BA6" w:rsidRPr="0069474E" w:rsidRDefault="000A12BA" w:rsidP="000A12BA">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Totali i kostos</w:t>
            </w:r>
          </w:p>
        </w:tc>
        <w:tc>
          <w:tcPr>
            <w:tcW w:w="0" w:type="auto"/>
            <w:tcBorders>
              <w:top w:val="nil"/>
              <w:left w:val="nil"/>
              <w:bottom w:val="single" w:sz="8" w:space="0" w:color="auto"/>
              <w:right w:val="nil"/>
            </w:tcBorders>
            <w:shd w:val="clear" w:color="auto" w:fill="auto"/>
            <w:vAlign w:val="center"/>
            <w:hideMark/>
          </w:tcPr>
          <w:p w14:paraId="630159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59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96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BSH</w:t>
            </w:r>
          </w:p>
        </w:tc>
        <w:tc>
          <w:tcPr>
            <w:tcW w:w="0" w:type="auto"/>
            <w:tcBorders>
              <w:top w:val="nil"/>
              <w:left w:val="nil"/>
              <w:bottom w:val="single" w:sz="8" w:space="0" w:color="auto"/>
              <w:right w:val="nil"/>
            </w:tcBorders>
            <w:shd w:val="clear" w:color="auto" w:fill="auto"/>
            <w:vAlign w:val="center"/>
            <w:hideMark/>
          </w:tcPr>
          <w:p w14:paraId="6301597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single" w:sz="8" w:space="0" w:color="auto"/>
              <w:bottom w:val="single" w:sz="8" w:space="0" w:color="auto"/>
              <w:right w:val="single" w:sz="8" w:space="0" w:color="auto"/>
            </w:tcBorders>
            <w:shd w:val="clear" w:color="auto" w:fill="auto"/>
            <w:vAlign w:val="center"/>
            <w:hideMark/>
          </w:tcPr>
          <w:p w14:paraId="6301597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97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xml:space="preserve">Emri donatorit/Titullin e projektit </w:t>
            </w:r>
          </w:p>
        </w:tc>
        <w:tc>
          <w:tcPr>
            <w:tcW w:w="0" w:type="auto"/>
            <w:tcBorders>
              <w:top w:val="nil"/>
              <w:left w:val="nil"/>
              <w:bottom w:val="single" w:sz="8" w:space="0" w:color="auto"/>
              <w:right w:val="single" w:sz="8" w:space="0" w:color="auto"/>
            </w:tcBorders>
            <w:shd w:val="clear" w:color="auto" w:fill="auto"/>
            <w:vAlign w:val="center"/>
            <w:hideMark/>
          </w:tcPr>
          <w:p w14:paraId="6301597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Financim i Huaj</w:t>
            </w:r>
          </w:p>
        </w:tc>
        <w:tc>
          <w:tcPr>
            <w:tcW w:w="0" w:type="auto"/>
            <w:tcBorders>
              <w:top w:val="nil"/>
              <w:left w:val="nil"/>
              <w:bottom w:val="single" w:sz="8" w:space="0" w:color="auto"/>
              <w:right w:val="nil"/>
            </w:tcBorders>
            <w:shd w:val="clear" w:color="auto" w:fill="auto"/>
            <w:vAlign w:val="center"/>
            <w:hideMark/>
          </w:tcPr>
          <w:p w14:paraId="6301597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Korente</w:t>
            </w:r>
          </w:p>
        </w:tc>
        <w:tc>
          <w:tcPr>
            <w:tcW w:w="0" w:type="auto"/>
            <w:tcBorders>
              <w:top w:val="nil"/>
              <w:left w:val="nil"/>
              <w:bottom w:val="single" w:sz="8" w:space="0" w:color="auto"/>
              <w:right w:val="nil"/>
            </w:tcBorders>
            <w:shd w:val="clear" w:color="auto" w:fill="auto"/>
            <w:vAlign w:val="center"/>
            <w:hideMark/>
          </w:tcPr>
          <w:p w14:paraId="6301597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Kapitale</w:t>
            </w:r>
          </w:p>
        </w:tc>
        <w:tc>
          <w:tcPr>
            <w:tcW w:w="0" w:type="auto"/>
            <w:tcBorders>
              <w:top w:val="nil"/>
              <w:left w:val="nil"/>
              <w:bottom w:val="single" w:sz="8" w:space="0" w:color="auto"/>
              <w:right w:val="single" w:sz="8" w:space="0" w:color="auto"/>
            </w:tcBorders>
            <w:shd w:val="clear" w:color="auto" w:fill="auto"/>
            <w:vAlign w:val="center"/>
            <w:hideMark/>
          </w:tcPr>
          <w:p w14:paraId="6301597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Total Kosto</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301597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r>
      <w:tr w:rsidR="00976BA6" w:rsidRPr="0069474E" w14:paraId="6301599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97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w:t>
            </w:r>
          </w:p>
        </w:tc>
        <w:tc>
          <w:tcPr>
            <w:tcW w:w="0" w:type="auto"/>
            <w:tcBorders>
              <w:top w:val="nil"/>
              <w:left w:val="nil"/>
              <w:bottom w:val="single" w:sz="4" w:space="0" w:color="auto"/>
              <w:right w:val="single" w:sz="4" w:space="0" w:color="auto"/>
            </w:tcBorders>
            <w:shd w:val="clear" w:color="auto" w:fill="auto"/>
            <w:vAlign w:val="center"/>
            <w:hideMark/>
          </w:tcPr>
          <w:p w14:paraId="6301597A" w14:textId="7F240B3A"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 xml:space="preserve">HETIMI I </w:t>
            </w:r>
            <w:r w:rsidR="000A12BA" w:rsidRPr="0069474E">
              <w:rPr>
                <w:rFonts w:ascii="Arial" w:hAnsi="Arial"/>
                <w:b/>
                <w:color w:val="000000"/>
                <w:sz w:val="6"/>
                <w:lang w:val="sq-AL"/>
              </w:rPr>
              <w:t>FINANCIMIT</w:t>
            </w:r>
            <w:r w:rsidRPr="0069474E">
              <w:rPr>
                <w:rFonts w:ascii="Arial" w:hAnsi="Arial"/>
                <w:b/>
                <w:color w:val="000000"/>
                <w:sz w:val="6"/>
                <w:lang w:val="sq-AL"/>
              </w:rPr>
              <w:t xml:space="preserve"> TË TERRORIZMIT DHE BURIMEVE TË TIJ</w:t>
            </w:r>
          </w:p>
        </w:tc>
        <w:tc>
          <w:tcPr>
            <w:tcW w:w="0" w:type="auto"/>
            <w:tcBorders>
              <w:top w:val="nil"/>
              <w:left w:val="nil"/>
              <w:bottom w:val="single" w:sz="4" w:space="0" w:color="auto"/>
              <w:right w:val="single" w:sz="4" w:space="0" w:color="auto"/>
            </w:tcBorders>
            <w:shd w:val="clear" w:color="auto" w:fill="auto"/>
            <w:vAlign w:val="center"/>
            <w:hideMark/>
          </w:tcPr>
          <w:p w14:paraId="630159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0159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9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9C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99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99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9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9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9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9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59E7"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9C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6.1.1</w:t>
            </w:r>
          </w:p>
        </w:tc>
        <w:tc>
          <w:tcPr>
            <w:tcW w:w="0" w:type="auto"/>
            <w:tcBorders>
              <w:top w:val="nil"/>
              <w:left w:val="nil"/>
              <w:bottom w:val="single" w:sz="4" w:space="0" w:color="auto"/>
              <w:right w:val="single" w:sz="4" w:space="0" w:color="auto"/>
            </w:tcBorders>
            <w:shd w:val="clear" w:color="000000" w:fill="FFFFFF"/>
            <w:vAlign w:val="bottom"/>
            <w:hideMark/>
          </w:tcPr>
          <w:p w14:paraId="630159C4"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Përgatitja dhe përqasja e legjislacionit sipas standardeve të BE, në lidhje me luftën kundër terrorizmit bazuar në mangësitë e konstatuara nga analizimi në kuadër të kapitullit 24.</w:t>
            </w:r>
          </w:p>
        </w:tc>
        <w:tc>
          <w:tcPr>
            <w:tcW w:w="0" w:type="auto"/>
            <w:tcBorders>
              <w:top w:val="nil"/>
              <w:left w:val="nil"/>
              <w:bottom w:val="single" w:sz="4" w:space="0" w:color="auto"/>
              <w:right w:val="single" w:sz="4" w:space="0" w:color="auto"/>
            </w:tcBorders>
            <w:shd w:val="clear" w:color="000000" w:fill="FFFFFF"/>
            <w:vAlign w:val="center"/>
            <w:hideMark/>
          </w:tcPr>
          <w:p w14:paraId="630159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000000" w:fill="FFFFFF"/>
            <w:noWrap/>
            <w:vAlign w:val="center"/>
            <w:hideMark/>
          </w:tcPr>
          <w:p w14:paraId="630159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MB/PSH/DAT</w:t>
            </w:r>
          </w:p>
        </w:tc>
        <w:tc>
          <w:tcPr>
            <w:tcW w:w="0" w:type="auto"/>
            <w:tcBorders>
              <w:top w:val="nil"/>
              <w:left w:val="nil"/>
              <w:bottom w:val="single" w:sz="4" w:space="0" w:color="auto"/>
              <w:right w:val="single" w:sz="4" w:space="0" w:color="auto"/>
            </w:tcBorders>
            <w:shd w:val="clear" w:color="000000" w:fill="FFFFFF"/>
            <w:noWrap/>
            <w:vAlign w:val="center"/>
            <w:hideMark/>
          </w:tcPr>
          <w:p w14:paraId="630159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MD/MFE</w:t>
            </w:r>
          </w:p>
        </w:tc>
        <w:tc>
          <w:tcPr>
            <w:tcW w:w="0" w:type="auto"/>
            <w:tcBorders>
              <w:top w:val="nil"/>
              <w:left w:val="nil"/>
              <w:bottom w:val="single" w:sz="4" w:space="0" w:color="auto"/>
              <w:right w:val="single" w:sz="4" w:space="0" w:color="auto"/>
            </w:tcBorders>
            <w:shd w:val="clear" w:color="000000" w:fill="FFFFFF"/>
            <w:vAlign w:val="center"/>
            <w:hideMark/>
          </w:tcPr>
          <w:p w14:paraId="630159C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9C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9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9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9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9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9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59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9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59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9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9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9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9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30159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9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8" w:space="0" w:color="auto"/>
            </w:tcBorders>
            <w:shd w:val="clear" w:color="000000" w:fill="FFFFFF"/>
            <w:vAlign w:val="center"/>
            <w:hideMark/>
          </w:tcPr>
          <w:p w14:paraId="630159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A0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9E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6.1.2</w:t>
            </w:r>
          </w:p>
        </w:tc>
        <w:tc>
          <w:tcPr>
            <w:tcW w:w="0" w:type="auto"/>
            <w:tcBorders>
              <w:top w:val="nil"/>
              <w:left w:val="nil"/>
              <w:bottom w:val="single" w:sz="4" w:space="0" w:color="auto"/>
              <w:right w:val="single" w:sz="4" w:space="0" w:color="auto"/>
            </w:tcBorders>
            <w:shd w:val="clear" w:color="000000" w:fill="FFFFFF"/>
            <w:vAlign w:val="bottom"/>
            <w:hideMark/>
          </w:tcPr>
          <w:p w14:paraId="630159E9"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Finalizimi i hartimit të ligjit për pastrimin e parave.</w:t>
            </w:r>
          </w:p>
        </w:tc>
        <w:tc>
          <w:tcPr>
            <w:tcW w:w="0" w:type="auto"/>
            <w:tcBorders>
              <w:top w:val="nil"/>
              <w:left w:val="nil"/>
              <w:bottom w:val="single" w:sz="4" w:space="0" w:color="auto"/>
              <w:right w:val="single" w:sz="4" w:space="0" w:color="auto"/>
            </w:tcBorders>
            <w:shd w:val="clear" w:color="000000" w:fill="FFFFFF"/>
            <w:vAlign w:val="center"/>
            <w:hideMark/>
          </w:tcPr>
          <w:p w14:paraId="630159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91401A</w:t>
            </w:r>
          </w:p>
        </w:tc>
        <w:tc>
          <w:tcPr>
            <w:tcW w:w="0" w:type="auto"/>
            <w:tcBorders>
              <w:top w:val="nil"/>
              <w:left w:val="nil"/>
              <w:bottom w:val="single" w:sz="4" w:space="0" w:color="auto"/>
              <w:right w:val="single" w:sz="4" w:space="0" w:color="auto"/>
            </w:tcBorders>
            <w:shd w:val="clear" w:color="000000" w:fill="FFFFFF"/>
            <w:vAlign w:val="center"/>
            <w:hideMark/>
          </w:tcPr>
          <w:p w14:paraId="630159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w:t>
            </w:r>
          </w:p>
        </w:tc>
        <w:tc>
          <w:tcPr>
            <w:tcW w:w="0" w:type="auto"/>
            <w:tcBorders>
              <w:top w:val="nil"/>
              <w:left w:val="nil"/>
              <w:bottom w:val="single" w:sz="4" w:space="0" w:color="auto"/>
              <w:right w:val="single" w:sz="4" w:space="0" w:color="auto"/>
            </w:tcBorders>
            <w:shd w:val="clear" w:color="000000" w:fill="FFFFFF"/>
            <w:vAlign w:val="center"/>
            <w:hideMark/>
          </w:tcPr>
          <w:p w14:paraId="630159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PP/Interpol/Shkolla e Magjistraturës/Interpol </w:t>
            </w:r>
          </w:p>
        </w:tc>
        <w:tc>
          <w:tcPr>
            <w:tcW w:w="0" w:type="auto"/>
            <w:tcBorders>
              <w:top w:val="nil"/>
              <w:left w:val="nil"/>
              <w:bottom w:val="single" w:sz="4" w:space="0" w:color="auto"/>
              <w:right w:val="single" w:sz="4" w:space="0" w:color="auto"/>
            </w:tcBorders>
            <w:shd w:val="clear" w:color="000000" w:fill="FFFFFF"/>
            <w:vAlign w:val="center"/>
            <w:hideMark/>
          </w:tcPr>
          <w:p w14:paraId="630159E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9E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59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9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9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9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59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9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9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1,300,000</w:t>
            </w:r>
          </w:p>
        </w:tc>
        <w:tc>
          <w:tcPr>
            <w:tcW w:w="0" w:type="auto"/>
            <w:tcBorders>
              <w:top w:val="nil"/>
              <w:left w:val="nil"/>
              <w:bottom w:val="single" w:sz="4" w:space="0" w:color="auto"/>
              <w:right w:val="single" w:sz="4" w:space="0" w:color="auto"/>
            </w:tcBorders>
            <w:shd w:val="clear" w:color="000000" w:fill="FFFFFF"/>
            <w:vAlign w:val="center"/>
            <w:hideMark/>
          </w:tcPr>
          <w:p w14:paraId="630159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6,500,000</w:t>
            </w:r>
          </w:p>
        </w:tc>
        <w:tc>
          <w:tcPr>
            <w:tcW w:w="0" w:type="auto"/>
            <w:tcBorders>
              <w:top w:val="nil"/>
              <w:left w:val="nil"/>
              <w:bottom w:val="single" w:sz="4" w:space="0" w:color="auto"/>
              <w:right w:val="single" w:sz="4" w:space="0" w:color="auto"/>
            </w:tcBorders>
            <w:shd w:val="clear" w:color="000000" w:fill="FFFFFF"/>
            <w:vAlign w:val="center"/>
            <w:hideMark/>
          </w:tcPr>
          <w:p w14:paraId="630159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6,500,000</w:t>
            </w:r>
          </w:p>
        </w:tc>
        <w:tc>
          <w:tcPr>
            <w:tcW w:w="0" w:type="auto"/>
            <w:tcBorders>
              <w:top w:val="nil"/>
              <w:left w:val="nil"/>
              <w:bottom w:val="single" w:sz="4" w:space="0" w:color="auto"/>
              <w:right w:val="single" w:sz="4" w:space="0" w:color="auto"/>
            </w:tcBorders>
            <w:shd w:val="clear" w:color="000000" w:fill="FFFFFF"/>
            <w:vAlign w:val="center"/>
            <w:hideMark/>
          </w:tcPr>
          <w:p w14:paraId="63015A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3,900,000</w:t>
            </w:r>
          </w:p>
        </w:tc>
        <w:tc>
          <w:tcPr>
            <w:tcW w:w="0" w:type="auto"/>
            <w:tcBorders>
              <w:top w:val="nil"/>
              <w:left w:val="nil"/>
              <w:bottom w:val="single" w:sz="4" w:space="0" w:color="auto"/>
              <w:right w:val="single" w:sz="4" w:space="0" w:color="auto"/>
            </w:tcBorders>
            <w:shd w:val="clear" w:color="000000" w:fill="FFFFFF"/>
            <w:vAlign w:val="center"/>
            <w:hideMark/>
          </w:tcPr>
          <w:p w14:paraId="63015A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3,900,000</w:t>
            </w:r>
          </w:p>
        </w:tc>
        <w:tc>
          <w:tcPr>
            <w:tcW w:w="0" w:type="auto"/>
            <w:tcBorders>
              <w:top w:val="nil"/>
              <w:left w:val="nil"/>
              <w:bottom w:val="single" w:sz="4" w:space="0" w:color="auto"/>
              <w:right w:val="single" w:sz="4" w:space="0" w:color="auto"/>
            </w:tcBorders>
            <w:shd w:val="clear" w:color="000000" w:fill="FFFFFF"/>
            <w:vAlign w:val="center"/>
            <w:hideMark/>
          </w:tcPr>
          <w:p w14:paraId="63015A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2,600,000</w:t>
            </w:r>
          </w:p>
        </w:tc>
        <w:tc>
          <w:tcPr>
            <w:tcW w:w="0" w:type="auto"/>
            <w:tcBorders>
              <w:top w:val="nil"/>
              <w:left w:val="nil"/>
              <w:bottom w:val="single" w:sz="4" w:space="0" w:color="auto"/>
              <w:right w:val="single" w:sz="4" w:space="0" w:color="auto"/>
            </w:tcBorders>
            <w:shd w:val="clear" w:color="000000" w:fill="FFFFFF"/>
            <w:vAlign w:val="center"/>
            <w:hideMark/>
          </w:tcPr>
          <w:p w14:paraId="63015A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2,600,000</w:t>
            </w:r>
          </w:p>
        </w:tc>
        <w:tc>
          <w:tcPr>
            <w:tcW w:w="0" w:type="auto"/>
            <w:tcBorders>
              <w:top w:val="nil"/>
              <w:left w:val="nil"/>
              <w:bottom w:val="single" w:sz="4" w:space="0" w:color="auto"/>
              <w:right w:val="single" w:sz="8" w:space="0" w:color="auto"/>
            </w:tcBorders>
            <w:shd w:val="clear" w:color="000000" w:fill="FFFFFF"/>
            <w:vAlign w:val="center"/>
            <w:hideMark/>
          </w:tcPr>
          <w:p w14:paraId="63015A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A3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A0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6.1.3</w:t>
            </w:r>
          </w:p>
        </w:tc>
        <w:tc>
          <w:tcPr>
            <w:tcW w:w="0" w:type="auto"/>
            <w:tcBorders>
              <w:top w:val="nil"/>
              <w:left w:val="nil"/>
              <w:bottom w:val="single" w:sz="4" w:space="0" w:color="auto"/>
              <w:right w:val="single" w:sz="4" w:space="0" w:color="auto"/>
            </w:tcBorders>
            <w:shd w:val="clear" w:color="000000" w:fill="FFFFFF"/>
            <w:vAlign w:val="bottom"/>
            <w:hideMark/>
          </w:tcPr>
          <w:p w14:paraId="63015A0E" w14:textId="39321D50"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hetimeve proaktive ndaj individëve/grupeve të dyshuar për veprimtari terroriste dh</w:t>
            </w:r>
            <w:r w:rsidR="000A12BA" w:rsidRPr="0069474E">
              <w:rPr>
                <w:rFonts w:ascii="Arial" w:hAnsi="Arial"/>
                <w:color w:val="000000"/>
                <w:sz w:val="6"/>
                <w:lang w:val="sq-AL"/>
              </w:rPr>
              <w:t>e financim të tij, nëpërmjet met</w:t>
            </w:r>
            <w:r w:rsidRPr="0069474E">
              <w:rPr>
                <w:rFonts w:ascii="Arial" w:hAnsi="Arial"/>
                <w:color w:val="000000"/>
                <w:sz w:val="6"/>
                <w:lang w:val="sq-AL"/>
              </w:rPr>
              <w:t>odave speciale të hetimit</w:t>
            </w:r>
          </w:p>
        </w:tc>
        <w:tc>
          <w:tcPr>
            <w:tcW w:w="0" w:type="auto"/>
            <w:tcBorders>
              <w:top w:val="nil"/>
              <w:left w:val="nil"/>
              <w:bottom w:val="single" w:sz="4" w:space="0" w:color="auto"/>
              <w:right w:val="single" w:sz="4" w:space="0" w:color="auto"/>
            </w:tcBorders>
            <w:shd w:val="clear" w:color="000000" w:fill="FFFFFF"/>
            <w:vAlign w:val="center"/>
            <w:hideMark/>
          </w:tcPr>
          <w:p w14:paraId="63015A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92801AA</w:t>
            </w:r>
          </w:p>
        </w:tc>
        <w:tc>
          <w:tcPr>
            <w:tcW w:w="0" w:type="auto"/>
            <w:tcBorders>
              <w:top w:val="nil"/>
              <w:left w:val="nil"/>
              <w:bottom w:val="single" w:sz="4" w:space="0" w:color="auto"/>
              <w:right w:val="single" w:sz="4" w:space="0" w:color="auto"/>
            </w:tcBorders>
            <w:shd w:val="clear" w:color="000000" w:fill="FFFFFF"/>
            <w:vAlign w:val="bottom"/>
            <w:hideMark/>
          </w:tcPr>
          <w:p w14:paraId="63015A10" w14:textId="48ADBFB1"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 xml:space="preserve">Prokuroritë e juridiksionit të përgjithshëm </w:t>
            </w:r>
          </w:p>
        </w:tc>
        <w:tc>
          <w:tcPr>
            <w:tcW w:w="0" w:type="auto"/>
            <w:tcBorders>
              <w:top w:val="nil"/>
              <w:left w:val="nil"/>
              <w:bottom w:val="single" w:sz="4" w:space="0" w:color="auto"/>
              <w:right w:val="single" w:sz="4" w:space="0" w:color="auto"/>
            </w:tcBorders>
            <w:shd w:val="clear" w:color="000000" w:fill="FFFFFF"/>
            <w:vAlign w:val="center"/>
            <w:hideMark/>
          </w:tcPr>
          <w:p w14:paraId="63015A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A1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A1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noWrap/>
            <w:vAlign w:val="center"/>
            <w:hideMark/>
          </w:tcPr>
          <w:p w14:paraId="63015A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5A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A5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A3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6.1.4</w:t>
            </w:r>
          </w:p>
        </w:tc>
        <w:tc>
          <w:tcPr>
            <w:tcW w:w="0" w:type="auto"/>
            <w:tcBorders>
              <w:top w:val="nil"/>
              <w:left w:val="nil"/>
              <w:bottom w:val="single" w:sz="4" w:space="0" w:color="auto"/>
              <w:right w:val="single" w:sz="4" w:space="0" w:color="auto"/>
            </w:tcBorders>
            <w:shd w:val="clear" w:color="000000" w:fill="FFFFFF"/>
            <w:vAlign w:val="bottom"/>
            <w:hideMark/>
          </w:tcPr>
          <w:p w14:paraId="63015A33" w14:textId="0077B4AB"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hetimeve paralele për financimin e terrorizmit për çdo rast referimi për vepra me</w:t>
            </w:r>
            <w:r w:rsidR="002F1DCD" w:rsidRPr="0069474E">
              <w:rPr>
                <w:rFonts w:ascii="Arial" w:hAnsi="Arial"/>
                <w:color w:val="000000"/>
                <w:sz w:val="6"/>
                <w:lang w:val="sq-AL"/>
              </w:rPr>
              <w:t xml:space="preserve"> </w:t>
            </w:r>
            <w:r w:rsidRPr="0069474E">
              <w:rPr>
                <w:rFonts w:ascii="Arial" w:hAnsi="Arial"/>
                <w:color w:val="000000"/>
                <w:sz w:val="6"/>
                <w:lang w:val="sq-AL"/>
              </w:rPr>
              <w:t xml:space="preserve">qëllime terroriste sipas rekomandimit të FAFT/ICRG dhe </w:t>
            </w:r>
            <w:r w:rsidRPr="00606F63">
              <w:rPr>
                <w:rFonts w:ascii="Arial" w:hAnsi="Arial"/>
                <w:i/>
                <w:color w:val="000000"/>
                <w:sz w:val="6"/>
                <w:lang w:val="sq-AL"/>
              </w:rPr>
              <w:t>Moneyval</w:t>
            </w:r>
          </w:p>
        </w:tc>
        <w:tc>
          <w:tcPr>
            <w:tcW w:w="0" w:type="auto"/>
            <w:tcBorders>
              <w:top w:val="nil"/>
              <w:left w:val="nil"/>
              <w:bottom w:val="single" w:sz="4" w:space="0" w:color="auto"/>
              <w:right w:val="single" w:sz="4" w:space="0" w:color="auto"/>
            </w:tcBorders>
            <w:shd w:val="clear" w:color="000000" w:fill="FFFFFF"/>
            <w:vAlign w:val="center"/>
            <w:hideMark/>
          </w:tcPr>
          <w:p w14:paraId="63015A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92801AA</w:t>
            </w:r>
          </w:p>
        </w:tc>
        <w:tc>
          <w:tcPr>
            <w:tcW w:w="0" w:type="auto"/>
            <w:tcBorders>
              <w:top w:val="nil"/>
              <w:left w:val="nil"/>
              <w:bottom w:val="single" w:sz="4" w:space="0" w:color="auto"/>
              <w:right w:val="single" w:sz="4" w:space="0" w:color="auto"/>
            </w:tcBorders>
            <w:shd w:val="clear" w:color="000000" w:fill="FFFFFF"/>
            <w:vAlign w:val="bottom"/>
            <w:hideMark/>
          </w:tcPr>
          <w:p w14:paraId="63015A35" w14:textId="28D184F5"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 xml:space="preserve">Prokuroritë e juridiksionit të përgjithshëm </w:t>
            </w:r>
          </w:p>
        </w:tc>
        <w:tc>
          <w:tcPr>
            <w:tcW w:w="0" w:type="auto"/>
            <w:tcBorders>
              <w:top w:val="nil"/>
              <w:left w:val="nil"/>
              <w:bottom w:val="single" w:sz="4" w:space="0" w:color="auto"/>
              <w:right w:val="single" w:sz="4" w:space="0" w:color="auto"/>
            </w:tcBorders>
            <w:shd w:val="clear" w:color="000000" w:fill="FFFFFF"/>
            <w:vAlign w:val="center"/>
            <w:hideMark/>
          </w:tcPr>
          <w:p w14:paraId="63015A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A3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A3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noWrap/>
            <w:vAlign w:val="center"/>
            <w:hideMark/>
          </w:tcPr>
          <w:p w14:paraId="63015A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vAlign w:val="center"/>
            <w:hideMark/>
          </w:tcPr>
          <w:p w14:paraId="63015A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134,395,200</w:t>
            </w:r>
          </w:p>
        </w:tc>
        <w:tc>
          <w:tcPr>
            <w:tcW w:w="0" w:type="auto"/>
            <w:tcBorders>
              <w:top w:val="nil"/>
              <w:left w:val="nil"/>
              <w:bottom w:val="single" w:sz="4" w:space="0" w:color="auto"/>
              <w:right w:val="single" w:sz="4" w:space="0" w:color="auto"/>
            </w:tcBorders>
            <w:shd w:val="clear" w:color="000000" w:fill="FFFFFF"/>
            <w:noWrap/>
            <w:vAlign w:val="center"/>
            <w:hideMark/>
          </w:tcPr>
          <w:p w14:paraId="63015A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A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403,185,600</w:t>
            </w:r>
          </w:p>
        </w:tc>
        <w:tc>
          <w:tcPr>
            <w:tcW w:w="0" w:type="auto"/>
            <w:tcBorders>
              <w:top w:val="nil"/>
              <w:left w:val="nil"/>
              <w:bottom w:val="single" w:sz="4" w:space="0" w:color="auto"/>
              <w:right w:val="single" w:sz="4" w:space="0" w:color="auto"/>
            </w:tcBorders>
            <w:shd w:val="clear" w:color="000000" w:fill="FFFFFF"/>
            <w:vAlign w:val="center"/>
            <w:hideMark/>
          </w:tcPr>
          <w:p w14:paraId="63015A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5A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A7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A5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6.1.5</w:t>
            </w:r>
          </w:p>
        </w:tc>
        <w:tc>
          <w:tcPr>
            <w:tcW w:w="0" w:type="auto"/>
            <w:tcBorders>
              <w:top w:val="nil"/>
              <w:left w:val="nil"/>
              <w:bottom w:val="single" w:sz="4" w:space="0" w:color="auto"/>
              <w:right w:val="single" w:sz="4" w:space="0" w:color="auto"/>
            </w:tcBorders>
            <w:shd w:val="clear" w:color="auto" w:fill="auto"/>
            <w:vAlign w:val="bottom"/>
            <w:hideMark/>
          </w:tcPr>
          <w:p w14:paraId="63015A58"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Rritja e numrit të hetimeve dhe operacioneve të përbashkëta me institucionet homologe/partnere ndërkombëtare.</w:t>
            </w:r>
          </w:p>
        </w:tc>
        <w:tc>
          <w:tcPr>
            <w:tcW w:w="0" w:type="auto"/>
            <w:tcBorders>
              <w:top w:val="nil"/>
              <w:left w:val="nil"/>
              <w:bottom w:val="single" w:sz="4" w:space="0" w:color="auto"/>
              <w:right w:val="single" w:sz="4" w:space="0" w:color="auto"/>
            </w:tcBorders>
            <w:shd w:val="clear" w:color="auto" w:fill="auto"/>
            <w:vAlign w:val="center"/>
            <w:hideMark/>
          </w:tcPr>
          <w:p w14:paraId="63015A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A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bottom"/>
            <w:hideMark/>
          </w:tcPr>
          <w:p w14:paraId="63015A5B" w14:textId="0CB17918"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/MFE/DPPPP/PSH/DAT/SHISH</w:t>
            </w:r>
          </w:p>
        </w:tc>
        <w:tc>
          <w:tcPr>
            <w:tcW w:w="0" w:type="auto"/>
            <w:tcBorders>
              <w:top w:val="nil"/>
              <w:left w:val="nil"/>
              <w:bottom w:val="single" w:sz="4" w:space="0" w:color="auto"/>
              <w:right w:val="single" w:sz="4" w:space="0" w:color="auto"/>
            </w:tcBorders>
            <w:shd w:val="clear" w:color="auto" w:fill="auto"/>
            <w:vAlign w:val="center"/>
            <w:hideMark/>
          </w:tcPr>
          <w:p w14:paraId="63015A5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A5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5A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A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A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A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A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4" w:space="0" w:color="auto"/>
            </w:tcBorders>
            <w:shd w:val="clear" w:color="000000" w:fill="FFFFFF"/>
            <w:vAlign w:val="center"/>
            <w:hideMark/>
          </w:tcPr>
          <w:p w14:paraId="63015A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8" w:space="0" w:color="auto"/>
            </w:tcBorders>
            <w:shd w:val="clear" w:color="000000" w:fill="FFFFFF"/>
            <w:vAlign w:val="center"/>
            <w:hideMark/>
          </w:tcPr>
          <w:p w14:paraId="63015A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AA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A7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6.1.6</w:t>
            </w:r>
          </w:p>
        </w:tc>
        <w:tc>
          <w:tcPr>
            <w:tcW w:w="0" w:type="auto"/>
            <w:tcBorders>
              <w:top w:val="nil"/>
              <w:left w:val="nil"/>
              <w:bottom w:val="single" w:sz="4" w:space="0" w:color="auto"/>
              <w:right w:val="single" w:sz="4" w:space="0" w:color="auto"/>
            </w:tcBorders>
            <w:shd w:val="clear" w:color="auto" w:fill="auto"/>
            <w:vAlign w:val="bottom"/>
            <w:hideMark/>
          </w:tcPr>
          <w:p w14:paraId="63015A7D" w14:textId="529B5556"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hetimeve të përbashkëta me agjencitë ligjzbatuese lidhur me individë/grupe kriminale</w:t>
            </w:r>
            <w:r w:rsidR="000A12BA" w:rsidRPr="0069474E">
              <w:rPr>
                <w:rFonts w:ascii="Arial" w:hAnsi="Arial"/>
                <w:color w:val="000000"/>
                <w:sz w:val="6"/>
                <w:lang w:val="sq-AL"/>
              </w:rPr>
              <w:t xml:space="preserve"> </w:t>
            </w:r>
            <w:r w:rsidRPr="0069474E">
              <w:rPr>
                <w:rFonts w:ascii="Arial" w:hAnsi="Arial"/>
                <w:color w:val="000000"/>
                <w:sz w:val="6"/>
                <w:lang w:val="sq-AL"/>
              </w:rPr>
              <w:t>e të krimit të organizuar që mund të përfshihen edhe në aktivitete terroriste në Shqipëri, vendet e BE-së dhe më gjerë.</w:t>
            </w:r>
          </w:p>
        </w:tc>
        <w:tc>
          <w:tcPr>
            <w:tcW w:w="0" w:type="auto"/>
            <w:tcBorders>
              <w:top w:val="nil"/>
              <w:left w:val="nil"/>
              <w:bottom w:val="single" w:sz="4" w:space="0" w:color="auto"/>
              <w:right w:val="single" w:sz="4" w:space="0" w:color="auto"/>
            </w:tcBorders>
            <w:shd w:val="clear" w:color="auto" w:fill="auto"/>
            <w:vAlign w:val="center"/>
            <w:hideMark/>
          </w:tcPr>
          <w:p w14:paraId="63015A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A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DPPSH/DPK/DAT</w:t>
            </w:r>
          </w:p>
        </w:tc>
        <w:tc>
          <w:tcPr>
            <w:tcW w:w="0" w:type="auto"/>
            <w:tcBorders>
              <w:top w:val="nil"/>
              <w:left w:val="nil"/>
              <w:bottom w:val="single" w:sz="4" w:space="0" w:color="auto"/>
              <w:right w:val="single" w:sz="4" w:space="0" w:color="auto"/>
            </w:tcBorders>
            <w:shd w:val="clear" w:color="auto" w:fill="auto"/>
            <w:vAlign w:val="bottom"/>
            <w:hideMark/>
          </w:tcPr>
          <w:p w14:paraId="63015A80" w14:textId="2233D2F9"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/MFE/DPPPP/PSH/DAT/SHISH</w:t>
            </w:r>
          </w:p>
        </w:tc>
        <w:tc>
          <w:tcPr>
            <w:tcW w:w="0" w:type="auto"/>
            <w:tcBorders>
              <w:top w:val="nil"/>
              <w:left w:val="nil"/>
              <w:bottom w:val="single" w:sz="4" w:space="0" w:color="auto"/>
              <w:right w:val="single" w:sz="4" w:space="0" w:color="auto"/>
            </w:tcBorders>
            <w:shd w:val="clear" w:color="auto" w:fill="auto"/>
            <w:vAlign w:val="center"/>
            <w:hideMark/>
          </w:tcPr>
          <w:p w14:paraId="63015A8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A8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5A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A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A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A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A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4" w:space="0" w:color="auto"/>
            </w:tcBorders>
            <w:shd w:val="clear" w:color="000000" w:fill="FFFFFF"/>
            <w:vAlign w:val="center"/>
            <w:hideMark/>
          </w:tcPr>
          <w:p w14:paraId="63015A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8" w:space="0" w:color="auto"/>
            </w:tcBorders>
            <w:shd w:val="clear" w:color="000000" w:fill="FFFFFF"/>
            <w:vAlign w:val="center"/>
            <w:hideMark/>
          </w:tcPr>
          <w:p w14:paraId="63015A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AC5"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A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6.1.7</w:t>
            </w:r>
          </w:p>
        </w:tc>
        <w:tc>
          <w:tcPr>
            <w:tcW w:w="0" w:type="auto"/>
            <w:tcBorders>
              <w:top w:val="nil"/>
              <w:left w:val="nil"/>
              <w:bottom w:val="single" w:sz="4" w:space="0" w:color="auto"/>
              <w:right w:val="single" w:sz="4" w:space="0" w:color="auto"/>
            </w:tcBorders>
            <w:shd w:val="clear" w:color="auto" w:fill="auto"/>
            <w:vAlign w:val="bottom"/>
            <w:hideMark/>
          </w:tcPr>
          <w:p w14:paraId="63015AA2" w14:textId="3FC9C315"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Shkëmbimi informacionit me homologët e partnerët ndërkombëtar për shtetas shqiptarë e të huaj, pjesë e</w:t>
            </w:r>
            <w:r w:rsidR="002F1DCD" w:rsidRPr="0069474E">
              <w:rPr>
                <w:rFonts w:ascii="Arial" w:hAnsi="Arial"/>
                <w:color w:val="000000"/>
                <w:sz w:val="6"/>
                <w:lang w:val="sq-AL"/>
              </w:rPr>
              <w:t xml:space="preserve"> </w:t>
            </w:r>
            <w:r w:rsidRPr="0069474E">
              <w:rPr>
                <w:rFonts w:ascii="Arial" w:hAnsi="Arial"/>
                <w:color w:val="000000"/>
                <w:sz w:val="6"/>
                <w:lang w:val="sq-AL"/>
              </w:rPr>
              <w:t>grupeve</w:t>
            </w:r>
            <w:r w:rsidR="002F1DCD" w:rsidRPr="0069474E">
              <w:rPr>
                <w:rFonts w:ascii="Arial" w:hAnsi="Arial"/>
                <w:color w:val="000000"/>
                <w:sz w:val="6"/>
                <w:lang w:val="sq-AL"/>
              </w:rPr>
              <w:t xml:space="preserve"> </w:t>
            </w:r>
            <w:r w:rsidRPr="0069474E">
              <w:rPr>
                <w:rFonts w:ascii="Arial" w:hAnsi="Arial"/>
                <w:color w:val="000000"/>
                <w:sz w:val="6"/>
                <w:lang w:val="sq-AL"/>
              </w:rPr>
              <w:t>të krimit të organizuar që mund të përfshihen edhe në aktivitete terroriste në Shqipëri, vendet e BE-së dhe më gjerë.</w:t>
            </w:r>
          </w:p>
        </w:tc>
        <w:tc>
          <w:tcPr>
            <w:tcW w:w="0" w:type="auto"/>
            <w:tcBorders>
              <w:top w:val="nil"/>
              <w:left w:val="nil"/>
              <w:bottom w:val="single" w:sz="4" w:space="0" w:color="auto"/>
              <w:right w:val="single" w:sz="4" w:space="0" w:color="auto"/>
            </w:tcBorders>
            <w:shd w:val="clear" w:color="auto" w:fill="auto"/>
            <w:vAlign w:val="center"/>
            <w:hideMark/>
          </w:tcPr>
          <w:p w14:paraId="63015A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A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bottom"/>
            <w:hideMark/>
          </w:tcPr>
          <w:p w14:paraId="63015AA5" w14:textId="366D3A22"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/MFE/DPPPP/PSH/DAT/SHISH</w:t>
            </w:r>
          </w:p>
        </w:tc>
        <w:tc>
          <w:tcPr>
            <w:tcW w:w="0" w:type="auto"/>
            <w:tcBorders>
              <w:top w:val="nil"/>
              <w:left w:val="nil"/>
              <w:bottom w:val="single" w:sz="4" w:space="0" w:color="auto"/>
              <w:right w:val="single" w:sz="4" w:space="0" w:color="auto"/>
            </w:tcBorders>
            <w:shd w:val="clear" w:color="auto" w:fill="auto"/>
            <w:vAlign w:val="center"/>
            <w:hideMark/>
          </w:tcPr>
          <w:p w14:paraId="63015AA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AA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5A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5A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5A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35,000,000</w:t>
            </w:r>
          </w:p>
        </w:tc>
        <w:tc>
          <w:tcPr>
            <w:tcW w:w="0" w:type="auto"/>
            <w:tcBorders>
              <w:top w:val="nil"/>
              <w:left w:val="nil"/>
              <w:bottom w:val="single" w:sz="4" w:space="0" w:color="auto"/>
              <w:right w:val="single" w:sz="4" w:space="0" w:color="auto"/>
            </w:tcBorders>
            <w:shd w:val="clear" w:color="000000" w:fill="FFFFFF"/>
            <w:vAlign w:val="center"/>
            <w:hideMark/>
          </w:tcPr>
          <w:p w14:paraId="63015A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5A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21,000,000</w:t>
            </w:r>
          </w:p>
        </w:tc>
        <w:tc>
          <w:tcPr>
            <w:tcW w:w="0" w:type="auto"/>
            <w:tcBorders>
              <w:top w:val="nil"/>
              <w:left w:val="nil"/>
              <w:bottom w:val="single" w:sz="4" w:space="0" w:color="auto"/>
              <w:right w:val="single" w:sz="4" w:space="0" w:color="auto"/>
            </w:tcBorders>
            <w:shd w:val="clear" w:color="000000" w:fill="FFFFFF"/>
            <w:vAlign w:val="center"/>
            <w:hideMark/>
          </w:tcPr>
          <w:p w14:paraId="63015A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4" w:space="0" w:color="auto"/>
            </w:tcBorders>
            <w:shd w:val="clear" w:color="000000" w:fill="FFFFFF"/>
            <w:vAlign w:val="center"/>
            <w:hideMark/>
          </w:tcPr>
          <w:p w14:paraId="63015A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14,000,000</w:t>
            </w:r>
          </w:p>
        </w:tc>
        <w:tc>
          <w:tcPr>
            <w:tcW w:w="0" w:type="auto"/>
            <w:tcBorders>
              <w:top w:val="nil"/>
              <w:left w:val="nil"/>
              <w:bottom w:val="single" w:sz="4" w:space="0" w:color="auto"/>
              <w:right w:val="single" w:sz="8" w:space="0" w:color="auto"/>
            </w:tcBorders>
            <w:shd w:val="clear" w:color="000000" w:fill="FFFFFF"/>
            <w:vAlign w:val="center"/>
            <w:hideMark/>
          </w:tcPr>
          <w:p w14:paraId="63015A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AEA"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AC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6.1.8</w:t>
            </w:r>
          </w:p>
        </w:tc>
        <w:tc>
          <w:tcPr>
            <w:tcW w:w="0" w:type="auto"/>
            <w:tcBorders>
              <w:top w:val="nil"/>
              <w:left w:val="nil"/>
              <w:bottom w:val="single" w:sz="4" w:space="0" w:color="auto"/>
              <w:right w:val="single" w:sz="4" w:space="0" w:color="auto"/>
            </w:tcBorders>
            <w:shd w:val="clear" w:color="auto" w:fill="auto"/>
            <w:vAlign w:val="bottom"/>
            <w:hideMark/>
          </w:tcPr>
          <w:p w14:paraId="63015AC7" w14:textId="6280EA38"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Zbatimi i praktika</w:t>
            </w:r>
            <w:r w:rsidR="00606F63">
              <w:rPr>
                <w:rFonts w:ascii="Arial" w:hAnsi="Arial"/>
                <w:color w:val="000000"/>
                <w:sz w:val="6"/>
                <w:lang w:val="sq-AL"/>
              </w:rPr>
              <w:t>ve më të mira të vendeve të BE-</w:t>
            </w:r>
            <w:r w:rsidRPr="0069474E">
              <w:rPr>
                <w:rFonts w:ascii="Arial" w:hAnsi="Arial"/>
                <w:color w:val="000000"/>
                <w:sz w:val="6"/>
                <w:lang w:val="sq-AL"/>
              </w:rPr>
              <w:t>së për hetimin e financimit të terrorizmit, si dhe kërkesave që rrjedhin nga rezolutat e KS të OKB dhe instrumentet e tjerë ndërkombëtarë në këtë fushë.</w:t>
            </w:r>
          </w:p>
        </w:tc>
        <w:tc>
          <w:tcPr>
            <w:tcW w:w="0" w:type="auto"/>
            <w:tcBorders>
              <w:top w:val="nil"/>
              <w:left w:val="nil"/>
              <w:bottom w:val="single" w:sz="4" w:space="0" w:color="auto"/>
              <w:right w:val="single" w:sz="4" w:space="0" w:color="auto"/>
            </w:tcBorders>
            <w:shd w:val="clear" w:color="auto" w:fill="auto"/>
            <w:vAlign w:val="center"/>
            <w:hideMark/>
          </w:tcPr>
          <w:p w14:paraId="63015A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A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bottom"/>
            <w:hideMark/>
          </w:tcPr>
          <w:p w14:paraId="63015ACA" w14:textId="3BEC4D95"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/MFE/DPPPP/PSH/DAT/SHISH</w:t>
            </w:r>
          </w:p>
        </w:tc>
        <w:tc>
          <w:tcPr>
            <w:tcW w:w="0" w:type="auto"/>
            <w:tcBorders>
              <w:top w:val="nil"/>
              <w:left w:val="nil"/>
              <w:bottom w:val="single" w:sz="4" w:space="0" w:color="auto"/>
              <w:right w:val="single" w:sz="4" w:space="0" w:color="auto"/>
            </w:tcBorders>
            <w:shd w:val="clear" w:color="auto" w:fill="auto"/>
            <w:vAlign w:val="center"/>
            <w:hideMark/>
          </w:tcPr>
          <w:p w14:paraId="63015AC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AC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5A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5,000,000</w:t>
            </w:r>
          </w:p>
        </w:tc>
        <w:tc>
          <w:tcPr>
            <w:tcW w:w="0" w:type="auto"/>
            <w:tcBorders>
              <w:top w:val="nil"/>
              <w:left w:val="nil"/>
              <w:bottom w:val="single" w:sz="4" w:space="0" w:color="auto"/>
              <w:right w:val="single" w:sz="4" w:space="0" w:color="auto"/>
            </w:tcBorders>
            <w:shd w:val="clear" w:color="000000" w:fill="FFFFFF"/>
            <w:vAlign w:val="center"/>
            <w:hideMark/>
          </w:tcPr>
          <w:p w14:paraId="63015A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A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3015A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A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3015A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A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8" w:space="0" w:color="auto"/>
            </w:tcBorders>
            <w:shd w:val="clear" w:color="000000" w:fill="FFFFFF"/>
            <w:vAlign w:val="center"/>
            <w:hideMark/>
          </w:tcPr>
          <w:p w14:paraId="63015A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B0F"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AE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6.1.9</w:t>
            </w:r>
          </w:p>
        </w:tc>
        <w:tc>
          <w:tcPr>
            <w:tcW w:w="0" w:type="auto"/>
            <w:tcBorders>
              <w:top w:val="nil"/>
              <w:left w:val="nil"/>
              <w:bottom w:val="single" w:sz="4" w:space="0" w:color="auto"/>
              <w:right w:val="single" w:sz="4" w:space="0" w:color="auto"/>
            </w:tcBorders>
            <w:shd w:val="clear" w:color="000000" w:fill="FFFFFF"/>
            <w:vAlign w:val="bottom"/>
            <w:hideMark/>
          </w:tcPr>
          <w:p w14:paraId="63015AEC"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Ndjekja penale e LHT dhe individëve të dyshuar për terrorizëm dhe financimin të tij.</w:t>
            </w:r>
          </w:p>
        </w:tc>
        <w:tc>
          <w:tcPr>
            <w:tcW w:w="0" w:type="auto"/>
            <w:tcBorders>
              <w:top w:val="nil"/>
              <w:left w:val="nil"/>
              <w:bottom w:val="single" w:sz="4" w:space="0" w:color="auto"/>
              <w:right w:val="single" w:sz="4" w:space="0" w:color="auto"/>
            </w:tcBorders>
            <w:shd w:val="clear" w:color="000000" w:fill="FFFFFF"/>
            <w:vAlign w:val="center"/>
            <w:hideMark/>
          </w:tcPr>
          <w:p w14:paraId="63015A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000000" w:fill="FFFFFF"/>
            <w:vAlign w:val="center"/>
            <w:hideMark/>
          </w:tcPr>
          <w:p w14:paraId="63015A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000000" w:fill="FFFFFF"/>
            <w:vAlign w:val="center"/>
            <w:hideMark/>
          </w:tcPr>
          <w:p w14:paraId="63015A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AF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AF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3015A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A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A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A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8,000,000</w:t>
            </w:r>
          </w:p>
        </w:tc>
        <w:tc>
          <w:tcPr>
            <w:tcW w:w="0" w:type="auto"/>
            <w:tcBorders>
              <w:top w:val="nil"/>
              <w:left w:val="nil"/>
              <w:bottom w:val="single" w:sz="4" w:space="0" w:color="auto"/>
              <w:right w:val="single" w:sz="4" w:space="0" w:color="auto"/>
            </w:tcBorders>
            <w:shd w:val="clear" w:color="000000" w:fill="FFFFFF"/>
            <w:vAlign w:val="center"/>
            <w:hideMark/>
          </w:tcPr>
          <w:p w14:paraId="63015B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B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40,000,000</w:t>
            </w:r>
          </w:p>
        </w:tc>
        <w:tc>
          <w:tcPr>
            <w:tcW w:w="0" w:type="auto"/>
            <w:tcBorders>
              <w:top w:val="nil"/>
              <w:left w:val="nil"/>
              <w:bottom w:val="single" w:sz="4" w:space="0" w:color="auto"/>
              <w:right w:val="single" w:sz="4" w:space="0" w:color="auto"/>
            </w:tcBorders>
            <w:shd w:val="clear" w:color="000000" w:fill="FFFFFF"/>
            <w:vAlign w:val="center"/>
            <w:hideMark/>
          </w:tcPr>
          <w:p w14:paraId="63015B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B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63015B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4" w:space="0" w:color="auto"/>
            </w:tcBorders>
            <w:shd w:val="clear" w:color="000000" w:fill="FFFFFF"/>
            <w:vAlign w:val="center"/>
            <w:hideMark/>
          </w:tcPr>
          <w:p w14:paraId="63015B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16,000,000</w:t>
            </w:r>
          </w:p>
        </w:tc>
        <w:tc>
          <w:tcPr>
            <w:tcW w:w="0" w:type="auto"/>
            <w:tcBorders>
              <w:top w:val="nil"/>
              <w:left w:val="nil"/>
              <w:bottom w:val="single" w:sz="4" w:space="0" w:color="auto"/>
              <w:right w:val="single" w:sz="8" w:space="0" w:color="auto"/>
            </w:tcBorders>
            <w:shd w:val="clear" w:color="000000" w:fill="FFFFFF"/>
            <w:vAlign w:val="center"/>
            <w:hideMark/>
          </w:tcPr>
          <w:p w14:paraId="63015B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B34"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B1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6.1.10</w:t>
            </w:r>
          </w:p>
        </w:tc>
        <w:tc>
          <w:tcPr>
            <w:tcW w:w="0" w:type="auto"/>
            <w:tcBorders>
              <w:top w:val="nil"/>
              <w:left w:val="nil"/>
              <w:bottom w:val="single" w:sz="4" w:space="0" w:color="auto"/>
              <w:right w:val="single" w:sz="4" w:space="0" w:color="auto"/>
            </w:tcBorders>
            <w:shd w:val="clear" w:color="000000" w:fill="FFFFFF"/>
            <w:vAlign w:val="bottom"/>
            <w:hideMark/>
          </w:tcPr>
          <w:p w14:paraId="63015B11"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trajnimeve bashkëkohore të prokurorëve e OPGJ që kryejnë hetimet e këtyre veprave penale dhe përmirësimi i teknologjisë</w:t>
            </w:r>
          </w:p>
        </w:tc>
        <w:tc>
          <w:tcPr>
            <w:tcW w:w="0" w:type="auto"/>
            <w:tcBorders>
              <w:top w:val="nil"/>
              <w:left w:val="nil"/>
              <w:bottom w:val="single" w:sz="4" w:space="0" w:color="auto"/>
              <w:right w:val="single" w:sz="4" w:space="0" w:color="auto"/>
            </w:tcBorders>
            <w:shd w:val="clear" w:color="000000" w:fill="FFFFFF"/>
            <w:vAlign w:val="center"/>
            <w:hideMark/>
          </w:tcPr>
          <w:p w14:paraId="63015B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92801AA</w:t>
            </w:r>
          </w:p>
        </w:tc>
        <w:tc>
          <w:tcPr>
            <w:tcW w:w="0" w:type="auto"/>
            <w:tcBorders>
              <w:top w:val="nil"/>
              <w:left w:val="nil"/>
              <w:bottom w:val="single" w:sz="4" w:space="0" w:color="auto"/>
              <w:right w:val="single" w:sz="4" w:space="0" w:color="auto"/>
            </w:tcBorders>
            <w:shd w:val="clear" w:color="000000" w:fill="FFFFFF"/>
            <w:vAlign w:val="bottom"/>
            <w:hideMark/>
          </w:tcPr>
          <w:p w14:paraId="63015B13" w14:textId="23BE0D21"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 xml:space="preserve">Prokuroritë e juridiksionit të përgjithshëm </w:t>
            </w:r>
          </w:p>
        </w:tc>
        <w:tc>
          <w:tcPr>
            <w:tcW w:w="0" w:type="auto"/>
            <w:tcBorders>
              <w:top w:val="nil"/>
              <w:left w:val="nil"/>
              <w:bottom w:val="single" w:sz="4" w:space="0" w:color="auto"/>
              <w:right w:val="single" w:sz="4" w:space="0" w:color="auto"/>
            </w:tcBorders>
            <w:shd w:val="clear" w:color="000000" w:fill="FFFFFF"/>
            <w:vAlign w:val="center"/>
            <w:hideMark/>
          </w:tcPr>
          <w:p w14:paraId="63015B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B1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B1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noWrap/>
            <w:vAlign w:val="center"/>
            <w:hideMark/>
          </w:tcPr>
          <w:p w14:paraId="63015B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835,000</w:t>
            </w:r>
          </w:p>
        </w:tc>
        <w:tc>
          <w:tcPr>
            <w:tcW w:w="0" w:type="auto"/>
            <w:tcBorders>
              <w:top w:val="nil"/>
              <w:left w:val="nil"/>
              <w:bottom w:val="single" w:sz="4" w:space="0" w:color="auto"/>
              <w:right w:val="single" w:sz="4" w:space="0" w:color="auto"/>
            </w:tcBorders>
            <w:shd w:val="clear" w:color="000000" w:fill="FFFFFF"/>
            <w:vAlign w:val="center"/>
            <w:hideMark/>
          </w:tcPr>
          <w:p w14:paraId="63015B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835,000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835,000</w:t>
            </w:r>
          </w:p>
        </w:tc>
        <w:tc>
          <w:tcPr>
            <w:tcW w:w="0" w:type="auto"/>
            <w:tcBorders>
              <w:top w:val="nil"/>
              <w:left w:val="nil"/>
              <w:bottom w:val="single" w:sz="4" w:space="0" w:color="auto"/>
              <w:right w:val="single" w:sz="4" w:space="0" w:color="auto"/>
            </w:tcBorders>
            <w:shd w:val="clear" w:color="000000" w:fill="FFFFFF"/>
            <w:vAlign w:val="center"/>
            <w:hideMark/>
          </w:tcPr>
          <w:p w14:paraId="63015B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835,000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vAlign w:val="center"/>
            <w:hideMark/>
          </w:tcPr>
          <w:p w14:paraId="63015B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830,000</w:t>
            </w:r>
          </w:p>
        </w:tc>
        <w:tc>
          <w:tcPr>
            <w:tcW w:w="0" w:type="auto"/>
            <w:tcBorders>
              <w:top w:val="nil"/>
              <w:left w:val="nil"/>
              <w:bottom w:val="single" w:sz="4" w:space="0" w:color="auto"/>
              <w:right w:val="single" w:sz="4" w:space="0" w:color="auto"/>
            </w:tcBorders>
            <w:shd w:val="clear" w:color="000000" w:fill="FFFFFF"/>
            <w:vAlign w:val="center"/>
            <w:hideMark/>
          </w:tcPr>
          <w:p w14:paraId="63015B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4,160,000</w:t>
            </w:r>
          </w:p>
        </w:tc>
        <w:tc>
          <w:tcPr>
            <w:tcW w:w="0" w:type="auto"/>
            <w:tcBorders>
              <w:top w:val="nil"/>
              <w:left w:val="nil"/>
              <w:bottom w:val="single" w:sz="4" w:space="0" w:color="auto"/>
              <w:right w:val="single" w:sz="4" w:space="0" w:color="auto"/>
            </w:tcBorders>
            <w:shd w:val="clear" w:color="000000" w:fill="FFFFFF"/>
            <w:vAlign w:val="center"/>
            <w:hideMark/>
          </w:tcPr>
          <w:p w14:paraId="63015B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4,160,000</w:t>
            </w:r>
          </w:p>
        </w:tc>
        <w:tc>
          <w:tcPr>
            <w:tcW w:w="0" w:type="auto"/>
            <w:tcBorders>
              <w:top w:val="nil"/>
              <w:left w:val="nil"/>
              <w:bottom w:val="single" w:sz="4" w:space="0" w:color="auto"/>
              <w:right w:val="single" w:sz="4" w:space="0" w:color="auto"/>
            </w:tcBorders>
            <w:shd w:val="clear" w:color="000000" w:fill="FFFFFF"/>
            <w:vAlign w:val="center"/>
            <w:hideMark/>
          </w:tcPr>
          <w:p w14:paraId="63015B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5B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5B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1,660,000</w:t>
            </w:r>
          </w:p>
        </w:tc>
        <w:tc>
          <w:tcPr>
            <w:tcW w:w="0" w:type="auto"/>
            <w:tcBorders>
              <w:top w:val="nil"/>
              <w:left w:val="nil"/>
              <w:bottom w:val="single" w:sz="4" w:space="0" w:color="auto"/>
              <w:right w:val="single" w:sz="4" w:space="0" w:color="auto"/>
            </w:tcBorders>
            <w:shd w:val="clear" w:color="000000" w:fill="FFFFFF"/>
            <w:vAlign w:val="center"/>
            <w:hideMark/>
          </w:tcPr>
          <w:p w14:paraId="63015B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1,660,000</w:t>
            </w:r>
          </w:p>
        </w:tc>
        <w:tc>
          <w:tcPr>
            <w:tcW w:w="0" w:type="auto"/>
            <w:tcBorders>
              <w:top w:val="nil"/>
              <w:left w:val="nil"/>
              <w:bottom w:val="single" w:sz="4" w:space="0" w:color="auto"/>
              <w:right w:val="single" w:sz="8" w:space="0" w:color="auto"/>
            </w:tcBorders>
            <w:shd w:val="clear" w:color="000000" w:fill="FFFFFF"/>
            <w:vAlign w:val="center"/>
            <w:hideMark/>
          </w:tcPr>
          <w:p w14:paraId="63015B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B59"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B3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6.1.11</w:t>
            </w:r>
          </w:p>
        </w:tc>
        <w:tc>
          <w:tcPr>
            <w:tcW w:w="0" w:type="auto"/>
            <w:tcBorders>
              <w:top w:val="nil"/>
              <w:left w:val="nil"/>
              <w:bottom w:val="single" w:sz="4" w:space="0" w:color="auto"/>
              <w:right w:val="single" w:sz="4" w:space="0" w:color="auto"/>
            </w:tcBorders>
            <w:shd w:val="clear" w:color="000000" w:fill="FFFFFF"/>
            <w:vAlign w:val="bottom"/>
            <w:hideMark/>
          </w:tcPr>
          <w:p w14:paraId="63015B36"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Bashkëpunim me Prokurorinë e Posaçme për kalimin e procedimeve sipas kompetencës së përcaktuar në Kodin e Procedurës Penale</w:t>
            </w:r>
          </w:p>
        </w:tc>
        <w:tc>
          <w:tcPr>
            <w:tcW w:w="0" w:type="auto"/>
            <w:tcBorders>
              <w:top w:val="nil"/>
              <w:left w:val="nil"/>
              <w:bottom w:val="single" w:sz="4" w:space="0" w:color="auto"/>
              <w:right w:val="single" w:sz="4" w:space="0" w:color="auto"/>
            </w:tcBorders>
            <w:shd w:val="clear" w:color="000000" w:fill="FFFFFF"/>
            <w:vAlign w:val="center"/>
            <w:hideMark/>
          </w:tcPr>
          <w:p w14:paraId="63015B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92801AA</w:t>
            </w:r>
          </w:p>
        </w:tc>
        <w:tc>
          <w:tcPr>
            <w:tcW w:w="0" w:type="auto"/>
            <w:tcBorders>
              <w:top w:val="nil"/>
              <w:left w:val="nil"/>
              <w:bottom w:val="single" w:sz="4" w:space="0" w:color="auto"/>
              <w:right w:val="single" w:sz="4" w:space="0" w:color="auto"/>
            </w:tcBorders>
            <w:shd w:val="clear" w:color="000000" w:fill="FFFFFF"/>
            <w:vAlign w:val="center"/>
            <w:hideMark/>
          </w:tcPr>
          <w:p w14:paraId="63015B38" w14:textId="2654992D"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 xml:space="preserve">Prokuroritë e juridiksionit të përgjithshëm </w:t>
            </w:r>
          </w:p>
        </w:tc>
        <w:tc>
          <w:tcPr>
            <w:tcW w:w="0" w:type="auto"/>
            <w:tcBorders>
              <w:top w:val="nil"/>
              <w:left w:val="nil"/>
              <w:bottom w:val="single" w:sz="4" w:space="0" w:color="auto"/>
              <w:right w:val="single" w:sz="4" w:space="0" w:color="auto"/>
            </w:tcBorders>
            <w:shd w:val="clear" w:color="000000" w:fill="FFFFFF"/>
            <w:vAlign w:val="center"/>
            <w:hideMark/>
          </w:tcPr>
          <w:p w14:paraId="63015B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B3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B3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2025</w:t>
            </w:r>
          </w:p>
        </w:tc>
        <w:tc>
          <w:tcPr>
            <w:tcW w:w="0" w:type="auto"/>
            <w:tcBorders>
              <w:top w:val="nil"/>
              <w:left w:val="nil"/>
              <w:bottom w:val="single" w:sz="4" w:space="0" w:color="auto"/>
              <w:right w:val="single" w:sz="4" w:space="0" w:color="auto"/>
            </w:tcBorders>
            <w:shd w:val="clear" w:color="000000" w:fill="FFFFFF"/>
            <w:noWrap/>
            <w:vAlign w:val="center"/>
            <w:hideMark/>
          </w:tcPr>
          <w:p w14:paraId="63015B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vAlign w:val="center"/>
            <w:hideMark/>
          </w:tcPr>
          <w:p w14:paraId="63015B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vAlign w:val="center"/>
            <w:hideMark/>
          </w:tcPr>
          <w:p w14:paraId="63015B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vAlign w:val="center"/>
            <w:hideMark/>
          </w:tcPr>
          <w:p w14:paraId="63015B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5B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B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B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B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w:t>
            </w:r>
          </w:p>
        </w:tc>
        <w:tc>
          <w:tcPr>
            <w:tcW w:w="0" w:type="auto"/>
            <w:tcBorders>
              <w:top w:val="nil"/>
              <w:left w:val="nil"/>
              <w:bottom w:val="single" w:sz="4" w:space="0" w:color="auto"/>
              <w:right w:val="single" w:sz="4" w:space="0" w:color="auto"/>
            </w:tcBorders>
            <w:shd w:val="clear" w:color="000000" w:fill="FFFFFF"/>
            <w:vAlign w:val="center"/>
            <w:hideMark/>
          </w:tcPr>
          <w:p w14:paraId="63015B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5B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B7E"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B5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5B" w14:textId="5FD16B35"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6.1</w:t>
            </w:r>
          </w:p>
        </w:tc>
        <w:tc>
          <w:tcPr>
            <w:tcW w:w="0" w:type="auto"/>
            <w:tcBorders>
              <w:top w:val="nil"/>
              <w:left w:val="nil"/>
              <w:bottom w:val="single" w:sz="4" w:space="0" w:color="auto"/>
              <w:right w:val="single" w:sz="4" w:space="0" w:color="auto"/>
            </w:tcBorders>
            <w:shd w:val="clear" w:color="000000" w:fill="D9D9D9"/>
            <w:vAlign w:val="center"/>
            <w:hideMark/>
          </w:tcPr>
          <w:p w14:paraId="63015B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5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5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5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6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B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309,025,400</w:t>
            </w:r>
          </w:p>
        </w:tc>
        <w:tc>
          <w:tcPr>
            <w:tcW w:w="0" w:type="auto"/>
            <w:tcBorders>
              <w:top w:val="nil"/>
              <w:left w:val="nil"/>
              <w:bottom w:val="single" w:sz="4" w:space="0" w:color="auto"/>
              <w:right w:val="single" w:sz="4" w:space="0" w:color="auto"/>
            </w:tcBorders>
            <w:shd w:val="clear" w:color="000000" w:fill="D9D9D9"/>
            <w:vAlign w:val="center"/>
            <w:hideMark/>
          </w:tcPr>
          <w:p w14:paraId="63015B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309,025,400</w:t>
            </w:r>
          </w:p>
        </w:tc>
        <w:tc>
          <w:tcPr>
            <w:tcW w:w="0" w:type="auto"/>
            <w:tcBorders>
              <w:top w:val="nil"/>
              <w:left w:val="nil"/>
              <w:bottom w:val="single" w:sz="4" w:space="0" w:color="auto"/>
              <w:right w:val="single" w:sz="4" w:space="0" w:color="auto"/>
            </w:tcBorders>
            <w:shd w:val="clear" w:color="000000" w:fill="D9D9D9"/>
            <w:vAlign w:val="center"/>
            <w:hideMark/>
          </w:tcPr>
          <w:p w14:paraId="63015B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309,025,400</w:t>
            </w:r>
          </w:p>
        </w:tc>
        <w:tc>
          <w:tcPr>
            <w:tcW w:w="0" w:type="auto"/>
            <w:tcBorders>
              <w:top w:val="nil"/>
              <w:left w:val="nil"/>
              <w:bottom w:val="single" w:sz="4" w:space="0" w:color="auto"/>
              <w:right w:val="single" w:sz="4" w:space="0" w:color="auto"/>
            </w:tcBorders>
            <w:shd w:val="clear" w:color="000000" w:fill="D9D9D9"/>
            <w:vAlign w:val="center"/>
            <w:hideMark/>
          </w:tcPr>
          <w:p w14:paraId="63015B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309,025,400</w:t>
            </w:r>
          </w:p>
        </w:tc>
        <w:tc>
          <w:tcPr>
            <w:tcW w:w="0" w:type="auto"/>
            <w:tcBorders>
              <w:top w:val="nil"/>
              <w:left w:val="nil"/>
              <w:bottom w:val="single" w:sz="4" w:space="0" w:color="auto"/>
              <w:right w:val="single" w:sz="4" w:space="0" w:color="auto"/>
            </w:tcBorders>
            <w:shd w:val="clear" w:color="000000" w:fill="D9D9D9"/>
            <w:vAlign w:val="center"/>
            <w:hideMark/>
          </w:tcPr>
          <w:p w14:paraId="63015B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309,020,400</w:t>
            </w:r>
          </w:p>
        </w:tc>
        <w:tc>
          <w:tcPr>
            <w:tcW w:w="0" w:type="auto"/>
            <w:tcBorders>
              <w:top w:val="nil"/>
              <w:left w:val="nil"/>
              <w:bottom w:val="single" w:sz="4" w:space="0" w:color="auto"/>
              <w:right w:val="single" w:sz="4" w:space="0" w:color="auto"/>
            </w:tcBorders>
            <w:shd w:val="clear" w:color="000000" w:fill="FFFFFF"/>
            <w:vAlign w:val="center"/>
            <w:hideMark/>
          </w:tcPr>
          <w:p w14:paraId="63015B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309,020,400</w:t>
            </w:r>
          </w:p>
        </w:tc>
        <w:tc>
          <w:tcPr>
            <w:tcW w:w="0" w:type="auto"/>
            <w:tcBorders>
              <w:top w:val="nil"/>
              <w:left w:val="nil"/>
              <w:bottom w:val="single" w:sz="4" w:space="0" w:color="auto"/>
              <w:right w:val="single" w:sz="4" w:space="0" w:color="auto"/>
            </w:tcBorders>
            <w:shd w:val="clear" w:color="000000" w:fill="D9D9D9"/>
            <w:vAlign w:val="center"/>
            <w:hideMark/>
          </w:tcPr>
          <w:p w14:paraId="63015B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40,130,000</w:t>
            </w:r>
          </w:p>
        </w:tc>
        <w:tc>
          <w:tcPr>
            <w:tcW w:w="0" w:type="auto"/>
            <w:tcBorders>
              <w:top w:val="nil"/>
              <w:left w:val="nil"/>
              <w:bottom w:val="single" w:sz="4" w:space="0" w:color="auto"/>
              <w:right w:val="single" w:sz="4" w:space="0" w:color="auto"/>
            </w:tcBorders>
            <w:shd w:val="clear" w:color="000000" w:fill="D9D9D9"/>
            <w:vAlign w:val="center"/>
            <w:hideMark/>
          </w:tcPr>
          <w:p w14:paraId="63015B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6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40,130,000</w:t>
            </w:r>
          </w:p>
        </w:tc>
        <w:tc>
          <w:tcPr>
            <w:tcW w:w="0" w:type="auto"/>
            <w:tcBorders>
              <w:top w:val="nil"/>
              <w:left w:val="nil"/>
              <w:bottom w:val="single" w:sz="4" w:space="0" w:color="auto"/>
              <w:right w:val="single" w:sz="4" w:space="0" w:color="auto"/>
            </w:tcBorders>
            <w:shd w:val="clear" w:color="000000" w:fill="D9D9D9"/>
            <w:vAlign w:val="center"/>
            <w:hideMark/>
          </w:tcPr>
          <w:p w14:paraId="63015B6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40,130,000</w:t>
            </w:r>
          </w:p>
        </w:tc>
        <w:tc>
          <w:tcPr>
            <w:tcW w:w="0" w:type="auto"/>
            <w:tcBorders>
              <w:top w:val="nil"/>
              <w:left w:val="nil"/>
              <w:bottom w:val="single" w:sz="4" w:space="0" w:color="auto"/>
              <w:right w:val="single" w:sz="4" w:space="0" w:color="auto"/>
            </w:tcBorders>
            <w:shd w:val="clear" w:color="000000" w:fill="D9D9D9"/>
            <w:vAlign w:val="center"/>
            <w:hideMark/>
          </w:tcPr>
          <w:p w14:paraId="63015B6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40,130,000</w:t>
            </w:r>
          </w:p>
        </w:tc>
        <w:tc>
          <w:tcPr>
            <w:tcW w:w="0" w:type="auto"/>
            <w:tcBorders>
              <w:top w:val="nil"/>
              <w:left w:val="nil"/>
              <w:bottom w:val="single" w:sz="4" w:space="0" w:color="auto"/>
              <w:right w:val="single" w:sz="4" w:space="0" w:color="auto"/>
            </w:tcBorders>
            <w:shd w:val="clear" w:color="000000" w:fill="D9D9D9"/>
            <w:vAlign w:val="center"/>
            <w:hideMark/>
          </w:tcPr>
          <w:p w14:paraId="63015B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1,007,331,200</w:t>
            </w:r>
          </w:p>
        </w:tc>
        <w:tc>
          <w:tcPr>
            <w:tcW w:w="0" w:type="auto"/>
            <w:tcBorders>
              <w:top w:val="nil"/>
              <w:left w:val="nil"/>
              <w:bottom w:val="single" w:sz="4" w:space="0" w:color="auto"/>
              <w:right w:val="single" w:sz="4" w:space="0" w:color="auto"/>
            </w:tcBorders>
            <w:shd w:val="clear" w:color="000000" w:fill="D9D9D9"/>
            <w:vAlign w:val="center"/>
            <w:hideMark/>
          </w:tcPr>
          <w:p w14:paraId="63015B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1,007,331,200</w:t>
            </w:r>
          </w:p>
        </w:tc>
        <w:tc>
          <w:tcPr>
            <w:tcW w:w="0" w:type="auto"/>
            <w:tcBorders>
              <w:top w:val="nil"/>
              <w:left w:val="nil"/>
              <w:bottom w:val="single" w:sz="4" w:space="0" w:color="auto"/>
              <w:right w:val="single" w:sz="4" w:space="0" w:color="auto"/>
            </w:tcBorders>
            <w:shd w:val="clear" w:color="000000" w:fill="D9D9D9"/>
            <w:vAlign w:val="center"/>
            <w:hideMark/>
          </w:tcPr>
          <w:p w14:paraId="63015B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927,071,200</w:t>
            </w:r>
          </w:p>
        </w:tc>
        <w:tc>
          <w:tcPr>
            <w:tcW w:w="0" w:type="auto"/>
            <w:tcBorders>
              <w:top w:val="nil"/>
              <w:left w:val="nil"/>
              <w:bottom w:val="single" w:sz="4" w:space="0" w:color="auto"/>
              <w:right w:val="single" w:sz="4" w:space="0" w:color="auto"/>
            </w:tcBorders>
            <w:shd w:val="clear" w:color="000000" w:fill="D9D9D9"/>
            <w:vAlign w:val="center"/>
            <w:hideMark/>
          </w:tcPr>
          <w:p w14:paraId="63015B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927,071,200</w:t>
            </w:r>
          </w:p>
        </w:tc>
        <w:tc>
          <w:tcPr>
            <w:tcW w:w="0" w:type="auto"/>
            <w:tcBorders>
              <w:top w:val="nil"/>
              <w:left w:val="nil"/>
              <w:bottom w:val="single" w:sz="4" w:space="0" w:color="auto"/>
              <w:right w:val="single" w:sz="4" w:space="0" w:color="auto"/>
            </w:tcBorders>
            <w:shd w:val="clear" w:color="000000" w:fill="D9D9D9"/>
            <w:vAlign w:val="center"/>
            <w:hideMark/>
          </w:tcPr>
          <w:p w14:paraId="63015B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80,260,000</w:t>
            </w:r>
          </w:p>
        </w:tc>
        <w:tc>
          <w:tcPr>
            <w:tcW w:w="0" w:type="auto"/>
            <w:tcBorders>
              <w:top w:val="nil"/>
              <w:left w:val="nil"/>
              <w:bottom w:val="single" w:sz="4" w:space="0" w:color="auto"/>
              <w:right w:val="single" w:sz="4" w:space="0" w:color="auto"/>
            </w:tcBorders>
            <w:shd w:val="clear" w:color="000000" w:fill="D9D9D9"/>
            <w:vAlign w:val="center"/>
            <w:hideMark/>
          </w:tcPr>
          <w:p w14:paraId="63015B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B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80,260,000</w:t>
            </w:r>
          </w:p>
        </w:tc>
        <w:tc>
          <w:tcPr>
            <w:tcW w:w="0" w:type="auto"/>
            <w:tcBorders>
              <w:top w:val="nil"/>
              <w:left w:val="nil"/>
              <w:bottom w:val="single" w:sz="4" w:space="0" w:color="auto"/>
              <w:right w:val="single" w:sz="4" w:space="0" w:color="auto"/>
            </w:tcBorders>
            <w:shd w:val="clear" w:color="000000" w:fill="D9D9D9"/>
            <w:vAlign w:val="center"/>
            <w:hideMark/>
          </w:tcPr>
          <w:p w14:paraId="63015B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BA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B7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6.2</w:t>
            </w:r>
          </w:p>
        </w:tc>
        <w:tc>
          <w:tcPr>
            <w:tcW w:w="0" w:type="auto"/>
            <w:tcBorders>
              <w:top w:val="nil"/>
              <w:left w:val="nil"/>
              <w:bottom w:val="single" w:sz="4" w:space="0" w:color="auto"/>
              <w:right w:val="single" w:sz="4" w:space="0" w:color="auto"/>
            </w:tcBorders>
            <w:shd w:val="clear" w:color="auto" w:fill="auto"/>
            <w:vAlign w:val="center"/>
            <w:hideMark/>
          </w:tcPr>
          <w:p w14:paraId="63015B80" w14:textId="783D5344"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BASHKËPUNIMI DHE</w:t>
            </w:r>
            <w:r w:rsidR="002F1DCD" w:rsidRPr="0069474E">
              <w:rPr>
                <w:rFonts w:ascii="Arial" w:hAnsi="Arial"/>
                <w:b/>
                <w:color w:val="000000"/>
                <w:sz w:val="6"/>
                <w:lang w:val="sq-AL"/>
              </w:rPr>
              <w:t xml:space="preserve"> </w:t>
            </w:r>
            <w:r w:rsidRPr="0069474E">
              <w:rPr>
                <w:rFonts w:ascii="Arial" w:hAnsi="Arial"/>
                <w:b/>
                <w:color w:val="000000"/>
                <w:sz w:val="6"/>
                <w:lang w:val="sq-AL"/>
              </w:rPr>
              <w:t>KOORDINIMI ME AGJENCITË INTELIGJENTE E LIGJZBATUESE</w:t>
            </w:r>
            <w:r w:rsidR="002F1DCD" w:rsidRPr="0069474E">
              <w:rPr>
                <w:rFonts w:ascii="Arial" w:hAnsi="Arial"/>
                <w:b/>
                <w:color w:val="000000"/>
                <w:sz w:val="6"/>
                <w:lang w:val="sq-AL"/>
              </w:rPr>
              <w:t xml:space="preserve"> </w:t>
            </w:r>
            <w:r w:rsidRPr="0069474E">
              <w:rPr>
                <w:rFonts w:ascii="Arial" w:hAnsi="Arial"/>
                <w:b/>
                <w:color w:val="000000"/>
                <w:sz w:val="6"/>
                <w:lang w:val="sq-AL"/>
              </w:rPr>
              <w:t>SHISH, AISM, PROKURORINË, DPPPP, DP BURGJEVE, DHE CVE</w:t>
            </w:r>
            <w:r w:rsidR="00B51A40">
              <w:rPr>
                <w:rFonts w:ascii="Arial" w:hAnsi="Arial"/>
                <w:b/>
                <w:color w:val="000000"/>
                <w:sz w:val="6"/>
                <w:lang w:val="sq-AL"/>
              </w:rPr>
              <w:t>,</w:t>
            </w:r>
            <w:r w:rsidRPr="0069474E">
              <w:rPr>
                <w:rFonts w:ascii="Arial" w:hAnsi="Arial"/>
                <w:b/>
                <w:color w:val="000000"/>
                <w:sz w:val="6"/>
                <w:lang w:val="sq-AL"/>
              </w:rPr>
              <w:t xml:space="preserve"> SI DHE INSTITUCIONE QË KANË DETYRIME NË LUFTËN KUNDËR TERRORIZMIT</w:t>
            </w:r>
          </w:p>
        </w:tc>
        <w:tc>
          <w:tcPr>
            <w:tcW w:w="0" w:type="auto"/>
            <w:tcBorders>
              <w:top w:val="nil"/>
              <w:left w:val="nil"/>
              <w:bottom w:val="single" w:sz="4" w:space="0" w:color="auto"/>
              <w:right w:val="single" w:sz="4" w:space="0" w:color="auto"/>
            </w:tcBorders>
            <w:shd w:val="clear" w:color="auto" w:fill="auto"/>
            <w:vAlign w:val="center"/>
            <w:hideMark/>
          </w:tcPr>
          <w:p w14:paraId="63015B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5B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B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BC8"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BA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BA5"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B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B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B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B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5BED"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BC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6.2.1</w:t>
            </w:r>
          </w:p>
        </w:tc>
        <w:tc>
          <w:tcPr>
            <w:tcW w:w="0" w:type="auto"/>
            <w:tcBorders>
              <w:top w:val="nil"/>
              <w:left w:val="nil"/>
              <w:bottom w:val="single" w:sz="4" w:space="0" w:color="auto"/>
              <w:right w:val="single" w:sz="4" w:space="0" w:color="auto"/>
            </w:tcBorders>
            <w:shd w:val="clear" w:color="000000" w:fill="FFFFFF"/>
            <w:vAlign w:val="center"/>
            <w:hideMark/>
          </w:tcPr>
          <w:p w14:paraId="63015BCA"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Kryerja e analizave të përbashkëta midis institucioneve të gjurmimit, hetimit lidhur me grupe kriminale të hetuara e gjykuara për terrorizëm, në funksion të marrjes së masave parandaluese</w:t>
            </w:r>
          </w:p>
        </w:tc>
        <w:tc>
          <w:tcPr>
            <w:tcW w:w="0" w:type="auto"/>
            <w:tcBorders>
              <w:top w:val="nil"/>
              <w:left w:val="nil"/>
              <w:bottom w:val="single" w:sz="4" w:space="0" w:color="auto"/>
              <w:right w:val="single" w:sz="4" w:space="0" w:color="auto"/>
            </w:tcBorders>
            <w:shd w:val="clear" w:color="000000" w:fill="FFFFFF"/>
            <w:vAlign w:val="center"/>
            <w:hideMark/>
          </w:tcPr>
          <w:p w14:paraId="63015B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92801AA</w:t>
            </w:r>
          </w:p>
        </w:tc>
        <w:tc>
          <w:tcPr>
            <w:tcW w:w="0" w:type="auto"/>
            <w:tcBorders>
              <w:top w:val="nil"/>
              <w:left w:val="nil"/>
              <w:bottom w:val="single" w:sz="4" w:space="0" w:color="auto"/>
              <w:right w:val="single" w:sz="4" w:space="0" w:color="auto"/>
            </w:tcBorders>
            <w:shd w:val="clear" w:color="000000" w:fill="FFFFFF"/>
            <w:vAlign w:val="center"/>
            <w:hideMark/>
          </w:tcPr>
          <w:p w14:paraId="63015BCC" w14:textId="08805D09"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 xml:space="preserve">Prokuroritë e juridiksionit të përgjithshëm </w:t>
            </w:r>
          </w:p>
        </w:tc>
        <w:tc>
          <w:tcPr>
            <w:tcW w:w="0" w:type="auto"/>
            <w:tcBorders>
              <w:top w:val="nil"/>
              <w:left w:val="nil"/>
              <w:bottom w:val="single" w:sz="4" w:space="0" w:color="auto"/>
              <w:right w:val="single" w:sz="4" w:space="0" w:color="auto"/>
            </w:tcBorders>
            <w:shd w:val="clear" w:color="000000" w:fill="FFFFFF"/>
            <w:vAlign w:val="center"/>
            <w:hideMark/>
          </w:tcPr>
          <w:p w14:paraId="63015B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MFE/DPPPP/PSH/DAT/SHISH/MM/AISM</w:t>
            </w:r>
          </w:p>
        </w:tc>
        <w:tc>
          <w:tcPr>
            <w:tcW w:w="0" w:type="auto"/>
            <w:tcBorders>
              <w:top w:val="nil"/>
              <w:left w:val="nil"/>
              <w:bottom w:val="single" w:sz="4" w:space="0" w:color="auto"/>
              <w:right w:val="single" w:sz="4" w:space="0" w:color="auto"/>
            </w:tcBorders>
            <w:shd w:val="clear" w:color="000000" w:fill="FFFFFF"/>
            <w:vAlign w:val="center"/>
            <w:hideMark/>
          </w:tcPr>
          <w:p w14:paraId="63015BC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BC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B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w:t>
            </w:r>
          </w:p>
        </w:tc>
        <w:tc>
          <w:tcPr>
            <w:tcW w:w="0" w:type="auto"/>
            <w:tcBorders>
              <w:top w:val="nil"/>
              <w:left w:val="nil"/>
              <w:bottom w:val="single" w:sz="4" w:space="0" w:color="auto"/>
              <w:right w:val="single" w:sz="4" w:space="0" w:color="auto"/>
            </w:tcBorders>
            <w:shd w:val="clear" w:color="000000" w:fill="FFFFFF"/>
            <w:vAlign w:val="center"/>
            <w:hideMark/>
          </w:tcPr>
          <w:p w14:paraId="63015B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B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B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B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B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w:t>
            </w:r>
          </w:p>
        </w:tc>
        <w:tc>
          <w:tcPr>
            <w:tcW w:w="0" w:type="auto"/>
            <w:tcBorders>
              <w:top w:val="nil"/>
              <w:left w:val="nil"/>
              <w:bottom w:val="single" w:sz="4" w:space="0" w:color="auto"/>
              <w:right w:val="single" w:sz="4" w:space="0" w:color="auto"/>
            </w:tcBorders>
            <w:shd w:val="clear" w:color="000000" w:fill="FFFFFF"/>
            <w:vAlign w:val="center"/>
            <w:hideMark/>
          </w:tcPr>
          <w:p w14:paraId="63015B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B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5B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C1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BE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6.2.2</w:t>
            </w:r>
          </w:p>
        </w:tc>
        <w:tc>
          <w:tcPr>
            <w:tcW w:w="0" w:type="auto"/>
            <w:tcBorders>
              <w:top w:val="nil"/>
              <w:left w:val="nil"/>
              <w:bottom w:val="single" w:sz="4" w:space="0" w:color="auto"/>
              <w:right w:val="single" w:sz="4" w:space="0" w:color="auto"/>
            </w:tcBorders>
            <w:shd w:val="clear" w:color="auto" w:fill="auto"/>
            <w:vAlign w:val="center"/>
            <w:hideMark/>
          </w:tcPr>
          <w:p w14:paraId="63015BEF" w14:textId="5386736D"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Shkëmbimi i informacioneve dhe analizave të përbashkëta ndërmjet Drejtorisë së Antiterrorit dhe DPPPP, DPT, DPD</w:t>
            </w:r>
            <w:r w:rsidR="00BC45FA">
              <w:rPr>
                <w:rFonts w:ascii="Arial" w:hAnsi="Arial"/>
                <w:color w:val="000000"/>
                <w:sz w:val="6"/>
                <w:lang w:val="sq-AL"/>
              </w:rPr>
              <w:t xml:space="preserve">, </w:t>
            </w:r>
            <w:r w:rsidRPr="0069474E">
              <w:rPr>
                <w:rFonts w:ascii="Arial" w:hAnsi="Arial"/>
                <w:color w:val="000000"/>
                <w:sz w:val="6"/>
                <w:lang w:val="sq-AL"/>
              </w:rPr>
              <w:t>dhe institucione të tjera ligj zbatuese në vend, për hetimet e veprave penale në fushën</w:t>
            </w:r>
            <w:r w:rsidR="002F1DCD" w:rsidRPr="0069474E">
              <w:rPr>
                <w:rFonts w:ascii="Arial" w:hAnsi="Arial"/>
                <w:color w:val="000000"/>
                <w:sz w:val="6"/>
                <w:lang w:val="sq-AL"/>
              </w:rPr>
              <w:t xml:space="preserve"> </w:t>
            </w:r>
            <w:r w:rsidRPr="0069474E">
              <w:rPr>
                <w:rFonts w:ascii="Arial" w:hAnsi="Arial"/>
                <w:color w:val="000000"/>
                <w:sz w:val="6"/>
                <w:lang w:val="sq-AL"/>
              </w:rPr>
              <w:t>e luftës kundër terrorizmit dhe financimit të tij</w:t>
            </w:r>
          </w:p>
        </w:tc>
        <w:tc>
          <w:tcPr>
            <w:tcW w:w="0" w:type="auto"/>
            <w:tcBorders>
              <w:top w:val="nil"/>
              <w:left w:val="nil"/>
              <w:bottom w:val="single" w:sz="4" w:space="0" w:color="auto"/>
              <w:right w:val="single" w:sz="4" w:space="0" w:color="auto"/>
            </w:tcBorders>
            <w:shd w:val="clear" w:color="auto" w:fill="auto"/>
            <w:vAlign w:val="center"/>
            <w:hideMark/>
          </w:tcPr>
          <w:p w14:paraId="63015B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B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5BF2" w14:textId="58FF57BF"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MFE/DPPPP/PSH/DAT/SHISH/MM/AISM</w:t>
            </w:r>
          </w:p>
        </w:tc>
        <w:tc>
          <w:tcPr>
            <w:tcW w:w="0" w:type="auto"/>
            <w:tcBorders>
              <w:top w:val="nil"/>
              <w:left w:val="nil"/>
              <w:bottom w:val="single" w:sz="4" w:space="0" w:color="auto"/>
              <w:right w:val="single" w:sz="4" w:space="0" w:color="auto"/>
            </w:tcBorders>
            <w:shd w:val="clear" w:color="auto" w:fill="auto"/>
            <w:vAlign w:val="center"/>
            <w:hideMark/>
          </w:tcPr>
          <w:p w14:paraId="63015BF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BF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B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B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B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C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C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5C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5C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63015C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w:t>
            </w:r>
          </w:p>
        </w:tc>
        <w:tc>
          <w:tcPr>
            <w:tcW w:w="0" w:type="auto"/>
            <w:tcBorders>
              <w:top w:val="nil"/>
              <w:left w:val="nil"/>
              <w:bottom w:val="single" w:sz="4" w:space="0" w:color="auto"/>
              <w:right w:val="single" w:sz="4" w:space="0" w:color="auto"/>
            </w:tcBorders>
            <w:shd w:val="clear" w:color="000000" w:fill="FFFFFF"/>
            <w:vAlign w:val="center"/>
            <w:hideMark/>
          </w:tcPr>
          <w:p w14:paraId="63015C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w:t>
            </w:r>
          </w:p>
        </w:tc>
        <w:tc>
          <w:tcPr>
            <w:tcW w:w="0" w:type="auto"/>
            <w:tcBorders>
              <w:top w:val="nil"/>
              <w:left w:val="nil"/>
              <w:bottom w:val="single" w:sz="4" w:space="0" w:color="auto"/>
              <w:right w:val="single" w:sz="4" w:space="0" w:color="auto"/>
            </w:tcBorders>
            <w:shd w:val="clear" w:color="000000" w:fill="FFFFFF"/>
            <w:vAlign w:val="center"/>
            <w:hideMark/>
          </w:tcPr>
          <w:p w14:paraId="63015C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3015C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3,000,000</w:t>
            </w:r>
          </w:p>
        </w:tc>
        <w:tc>
          <w:tcPr>
            <w:tcW w:w="0" w:type="auto"/>
            <w:tcBorders>
              <w:top w:val="nil"/>
              <w:left w:val="nil"/>
              <w:bottom w:val="single" w:sz="4" w:space="0" w:color="auto"/>
              <w:right w:val="single" w:sz="8" w:space="0" w:color="auto"/>
            </w:tcBorders>
            <w:shd w:val="clear" w:color="000000" w:fill="FFFFFF"/>
            <w:vAlign w:val="center"/>
            <w:hideMark/>
          </w:tcPr>
          <w:p w14:paraId="63015C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C37"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C1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4" w14:textId="17804007"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6.2</w:t>
            </w:r>
          </w:p>
        </w:tc>
        <w:tc>
          <w:tcPr>
            <w:tcW w:w="0" w:type="auto"/>
            <w:tcBorders>
              <w:top w:val="nil"/>
              <w:left w:val="nil"/>
              <w:bottom w:val="single" w:sz="4" w:space="0" w:color="auto"/>
              <w:right w:val="single" w:sz="4" w:space="0" w:color="auto"/>
            </w:tcBorders>
            <w:shd w:val="clear" w:color="000000" w:fill="D9D9D9"/>
            <w:vAlign w:val="center"/>
            <w:hideMark/>
          </w:tcPr>
          <w:p w14:paraId="63015C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2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2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w:t>
            </w:r>
          </w:p>
        </w:tc>
        <w:tc>
          <w:tcPr>
            <w:tcW w:w="0" w:type="auto"/>
            <w:tcBorders>
              <w:top w:val="nil"/>
              <w:left w:val="nil"/>
              <w:bottom w:val="single" w:sz="4" w:space="0" w:color="auto"/>
              <w:right w:val="single" w:sz="4" w:space="0" w:color="auto"/>
            </w:tcBorders>
            <w:shd w:val="clear" w:color="000000" w:fill="D9D9D9"/>
            <w:vAlign w:val="center"/>
            <w:hideMark/>
          </w:tcPr>
          <w:p w14:paraId="63015C2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C2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2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C2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C2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2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1,500,000</w:t>
            </w:r>
          </w:p>
        </w:tc>
        <w:tc>
          <w:tcPr>
            <w:tcW w:w="0" w:type="auto"/>
            <w:tcBorders>
              <w:top w:val="nil"/>
              <w:left w:val="nil"/>
              <w:bottom w:val="single" w:sz="4" w:space="0" w:color="auto"/>
              <w:right w:val="single" w:sz="4" w:space="0" w:color="auto"/>
            </w:tcBorders>
            <w:shd w:val="clear" w:color="000000" w:fill="D9D9D9"/>
            <w:vAlign w:val="center"/>
            <w:hideMark/>
          </w:tcPr>
          <w:p w14:paraId="63015C2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8,250,000</w:t>
            </w:r>
          </w:p>
        </w:tc>
        <w:tc>
          <w:tcPr>
            <w:tcW w:w="0" w:type="auto"/>
            <w:tcBorders>
              <w:top w:val="nil"/>
              <w:left w:val="nil"/>
              <w:bottom w:val="single" w:sz="4" w:space="0" w:color="auto"/>
              <w:right w:val="single" w:sz="4" w:space="0" w:color="auto"/>
            </w:tcBorders>
            <w:shd w:val="clear" w:color="000000" w:fill="D9D9D9"/>
            <w:vAlign w:val="center"/>
            <w:hideMark/>
          </w:tcPr>
          <w:p w14:paraId="63015C2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2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8,250,000</w:t>
            </w:r>
          </w:p>
        </w:tc>
        <w:tc>
          <w:tcPr>
            <w:tcW w:w="0" w:type="auto"/>
            <w:tcBorders>
              <w:top w:val="nil"/>
              <w:left w:val="nil"/>
              <w:bottom w:val="single" w:sz="4" w:space="0" w:color="auto"/>
              <w:right w:val="single" w:sz="4" w:space="0" w:color="auto"/>
            </w:tcBorders>
            <w:shd w:val="clear" w:color="000000" w:fill="D9D9D9"/>
            <w:vAlign w:val="center"/>
            <w:hideMark/>
          </w:tcPr>
          <w:p w14:paraId="63015C2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5,250,000</w:t>
            </w:r>
          </w:p>
        </w:tc>
        <w:tc>
          <w:tcPr>
            <w:tcW w:w="0" w:type="auto"/>
            <w:tcBorders>
              <w:top w:val="nil"/>
              <w:left w:val="nil"/>
              <w:bottom w:val="single" w:sz="4" w:space="0" w:color="auto"/>
              <w:right w:val="single" w:sz="4" w:space="0" w:color="auto"/>
            </w:tcBorders>
            <w:shd w:val="clear" w:color="000000" w:fill="D9D9D9"/>
            <w:vAlign w:val="center"/>
            <w:hideMark/>
          </w:tcPr>
          <w:p w14:paraId="63015C2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5,250,000</w:t>
            </w:r>
          </w:p>
        </w:tc>
        <w:tc>
          <w:tcPr>
            <w:tcW w:w="0" w:type="auto"/>
            <w:tcBorders>
              <w:top w:val="nil"/>
              <w:left w:val="nil"/>
              <w:bottom w:val="single" w:sz="4" w:space="0" w:color="auto"/>
              <w:right w:val="single" w:sz="4" w:space="0" w:color="auto"/>
            </w:tcBorders>
            <w:shd w:val="clear" w:color="000000" w:fill="D9D9D9"/>
            <w:vAlign w:val="center"/>
            <w:hideMark/>
          </w:tcPr>
          <w:p w14:paraId="63015C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3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3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3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3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3,000,000</w:t>
            </w:r>
          </w:p>
        </w:tc>
        <w:tc>
          <w:tcPr>
            <w:tcW w:w="0" w:type="auto"/>
            <w:tcBorders>
              <w:top w:val="nil"/>
              <w:left w:val="nil"/>
              <w:bottom w:val="single" w:sz="4" w:space="0" w:color="auto"/>
              <w:right w:val="single" w:sz="4" w:space="0" w:color="auto"/>
            </w:tcBorders>
            <w:shd w:val="clear" w:color="000000" w:fill="D9D9D9"/>
            <w:vAlign w:val="center"/>
            <w:hideMark/>
          </w:tcPr>
          <w:p w14:paraId="63015C3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3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3,000,000</w:t>
            </w:r>
          </w:p>
        </w:tc>
        <w:tc>
          <w:tcPr>
            <w:tcW w:w="0" w:type="auto"/>
            <w:tcBorders>
              <w:top w:val="nil"/>
              <w:left w:val="nil"/>
              <w:bottom w:val="single" w:sz="4" w:space="0" w:color="auto"/>
              <w:right w:val="single" w:sz="4" w:space="0" w:color="auto"/>
            </w:tcBorders>
            <w:shd w:val="clear" w:color="000000" w:fill="D9D9D9"/>
            <w:vAlign w:val="center"/>
            <w:hideMark/>
          </w:tcPr>
          <w:p w14:paraId="63015C3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C5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C3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6.3</w:t>
            </w:r>
          </w:p>
        </w:tc>
        <w:tc>
          <w:tcPr>
            <w:tcW w:w="0" w:type="auto"/>
            <w:tcBorders>
              <w:top w:val="nil"/>
              <w:left w:val="nil"/>
              <w:bottom w:val="single" w:sz="4" w:space="0" w:color="auto"/>
              <w:right w:val="single" w:sz="4" w:space="0" w:color="auto"/>
            </w:tcBorders>
            <w:shd w:val="clear" w:color="auto" w:fill="auto"/>
            <w:vAlign w:val="center"/>
            <w:hideMark/>
          </w:tcPr>
          <w:p w14:paraId="63015C39" w14:textId="70556953"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PËRMIRËSIMI DHE RRITJA SIPAS NEVOJËS E KAPACITETEVE NJERËZORE, PROFESIONALE</w:t>
            </w:r>
            <w:r w:rsidR="002F1DCD" w:rsidRPr="0069474E">
              <w:rPr>
                <w:rFonts w:ascii="Arial" w:hAnsi="Arial"/>
                <w:b/>
                <w:color w:val="000000"/>
                <w:sz w:val="6"/>
                <w:lang w:val="sq-AL"/>
              </w:rPr>
              <w:t xml:space="preserve"> </w:t>
            </w:r>
            <w:r w:rsidRPr="0069474E">
              <w:rPr>
                <w:rFonts w:ascii="Arial" w:hAnsi="Arial"/>
                <w:b/>
                <w:color w:val="000000"/>
                <w:sz w:val="6"/>
                <w:lang w:val="sq-AL"/>
              </w:rPr>
              <w:t>E LOGJISTIKE TË STRUKTURAVE TË ANTITERRORIT</w:t>
            </w:r>
          </w:p>
        </w:tc>
        <w:tc>
          <w:tcPr>
            <w:tcW w:w="0" w:type="auto"/>
            <w:tcBorders>
              <w:top w:val="nil"/>
              <w:left w:val="nil"/>
              <w:bottom w:val="single" w:sz="4" w:space="0" w:color="auto"/>
              <w:right w:val="single" w:sz="4" w:space="0" w:color="auto"/>
            </w:tcBorders>
            <w:shd w:val="clear" w:color="auto" w:fill="auto"/>
            <w:vAlign w:val="center"/>
            <w:hideMark/>
          </w:tcPr>
          <w:p w14:paraId="63015C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C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C8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C5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C5E"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C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C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C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CA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C8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6.3.1</w:t>
            </w:r>
          </w:p>
        </w:tc>
        <w:tc>
          <w:tcPr>
            <w:tcW w:w="0" w:type="auto"/>
            <w:tcBorders>
              <w:top w:val="nil"/>
              <w:left w:val="nil"/>
              <w:bottom w:val="single" w:sz="4" w:space="0" w:color="auto"/>
              <w:right w:val="single" w:sz="4" w:space="0" w:color="auto"/>
            </w:tcBorders>
            <w:shd w:val="clear" w:color="auto" w:fill="auto"/>
            <w:vAlign w:val="center"/>
            <w:hideMark/>
          </w:tcPr>
          <w:p w14:paraId="63015C83" w14:textId="08EFA50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Trajnimi i vazhdueshëm me praktikat</w:t>
            </w:r>
            <w:r w:rsidR="002F1DCD" w:rsidRPr="0069474E">
              <w:rPr>
                <w:rFonts w:ascii="Arial" w:hAnsi="Arial"/>
                <w:color w:val="000000"/>
                <w:sz w:val="6"/>
                <w:lang w:val="sq-AL"/>
              </w:rPr>
              <w:t xml:space="preserve"> </w:t>
            </w:r>
            <w:r w:rsidRPr="0069474E">
              <w:rPr>
                <w:rFonts w:ascii="Arial" w:hAnsi="Arial"/>
                <w:color w:val="000000"/>
                <w:sz w:val="6"/>
                <w:lang w:val="sq-AL"/>
              </w:rPr>
              <w:t>e teknikat më të mira</w:t>
            </w:r>
            <w:r w:rsidR="002F1DCD" w:rsidRPr="0069474E">
              <w:rPr>
                <w:rFonts w:ascii="Arial" w:hAnsi="Arial"/>
                <w:color w:val="000000"/>
                <w:sz w:val="6"/>
                <w:lang w:val="sq-AL"/>
              </w:rPr>
              <w:t xml:space="preserve"> </w:t>
            </w:r>
            <w:r w:rsidRPr="0069474E">
              <w:rPr>
                <w:rFonts w:ascii="Arial" w:hAnsi="Arial"/>
                <w:color w:val="000000"/>
                <w:sz w:val="6"/>
                <w:lang w:val="sq-AL"/>
              </w:rPr>
              <w:t>bashkëkohore të strukturave të Drejtorisë së Antiterrorit.</w:t>
            </w:r>
          </w:p>
        </w:tc>
        <w:tc>
          <w:tcPr>
            <w:tcW w:w="0" w:type="auto"/>
            <w:tcBorders>
              <w:top w:val="nil"/>
              <w:left w:val="nil"/>
              <w:bottom w:val="single" w:sz="4" w:space="0" w:color="auto"/>
              <w:right w:val="single" w:sz="4" w:space="0" w:color="auto"/>
            </w:tcBorders>
            <w:shd w:val="clear" w:color="auto" w:fill="auto"/>
            <w:vAlign w:val="center"/>
            <w:hideMark/>
          </w:tcPr>
          <w:p w14:paraId="63015C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b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C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w:t>
            </w:r>
          </w:p>
        </w:tc>
        <w:tc>
          <w:tcPr>
            <w:tcW w:w="0" w:type="auto"/>
            <w:tcBorders>
              <w:top w:val="nil"/>
              <w:left w:val="nil"/>
              <w:bottom w:val="single" w:sz="4" w:space="0" w:color="auto"/>
              <w:right w:val="single" w:sz="4" w:space="0" w:color="auto"/>
            </w:tcBorders>
            <w:shd w:val="clear" w:color="auto" w:fill="auto"/>
            <w:vAlign w:val="center"/>
            <w:hideMark/>
          </w:tcPr>
          <w:p w14:paraId="63015C86" w14:textId="71EED768"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w:t>
            </w:r>
            <w:r w:rsidR="00B51A40">
              <w:rPr>
                <w:rFonts w:ascii="Arial" w:hAnsi="Arial"/>
                <w:color w:val="000000"/>
                <w:sz w:val="6"/>
                <w:lang w:val="sq-AL"/>
              </w:rPr>
              <w:t xml:space="preserve">/ </w:t>
            </w:r>
            <w:r w:rsidRPr="0069474E">
              <w:rPr>
                <w:rFonts w:ascii="Arial" w:hAnsi="Arial"/>
                <w:color w:val="000000"/>
                <w:sz w:val="6"/>
                <w:lang w:val="sq-AL"/>
              </w:rPr>
              <w:t>Prokuroritë e juridiksionit të përgjithshëm /MFE/DPPPP/SHISH/MM/AISM</w:t>
            </w:r>
          </w:p>
        </w:tc>
        <w:tc>
          <w:tcPr>
            <w:tcW w:w="0" w:type="auto"/>
            <w:tcBorders>
              <w:top w:val="nil"/>
              <w:left w:val="nil"/>
              <w:bottom w:val="single" w:sz="4" w:space="0" w:color="auto"/>
              <w:right w:val="single" w:sz="4" w:space="0" w:color="auto"/>
            </w:tcBorders>
            <w:shd w:val="clear" w:color="auto" w:fill="auto"/>
            <w:vAlign w:val="center"/>
            <w:hideMark/>
          </w:tcPr>
          <w:p w14:paraId="63015C8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C8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C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C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C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10,000,000</w:t>
            </w:r>
          </w:p>
        </w:tc>
        <w:tc>
          <w:tcPr>
            <w:tcW w:w="0" w:type="auto"/>
            <w:tcBorders>
              <w:top w:val="nil"/>
              <w:left w:val="nil"/>
              <w:bottom w:val="single" w:sz="4" w:space="0" w:color="auto"/>
              <w:right w:val="single" w:sz="4" w:space="0" w:color="auto"/>
            </w:tcBorders>
            <w:shd w:val="clear" w:color="000000" w:fill="FFFFFF"/>
            <w:vAlign w:val="center"/>
            <w:hideMark/>
          </w:tcPr>
          <w:p w14:paraId="63015C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5C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63015C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C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3015C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C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4,000,000</w:t>
            </w:r>
          </w:p>
        </w:tc>
        <w:tc>
          <w:tcPr>
            <w:tcW w:w="0" w:type="auto"/>
            <w:tcBorders>
              <w:top w:val="nil"/>
              <w:left w:val="nil"/>
              <w:bottom w:val="single" w:sz="4" w:space="0" w:color="auto"/>
              <w:right w:val="single" w:sz="8" w:space="0" w:color="auto"/>
            </w:tcBorders>
            <w:shd w:val="clear" w:color="000000" w:fill="FFFFFF"/>
            <w:vAlign w:val="center"/>
            <w:hideMark/>
          </w:tcPr>
          <w:p w14:paraId="63015C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CC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CA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8" w14:textId="40440F94"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6.3</w:t>
            </w:r>
          </w:p>
        </w:tc>
        <w:tc>
          <w:tcPr>
            <w:tcW w:w="0" w:type="auto"/>
            <w:tcBorders>
              <w:top w:val="nil"/>
              <w:left w:val="nil"/>
              <w:bottom w:val="single" w:sz="4" w:space="0" w:color="auto"/>
              <w:right w:val="single" w:sz="4" w:space="0" w:color="auto"/>
            </w:tcBorders>
            <w:shd w:val="clear" w:color="000000" w:fill="D9D9D9"/>
            <w:vAlign w:val="center"/>
            <w:hideMark/>
          </w:tcPr>
          <w:p w14:paraId="63015C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2,000,000</w:t>
            </w:r>
          </w:p>
        </w:tc>
        <w:tc>
          <w:tcPr>
            <w:tcW w:w="0" w:type="auto"/>
            <w:tcBorders>
              <w:top w:val="nil"/>
              <w:left w:val="nil"/>
              <w:bottom w:val="single" w:sz="4" w:space="0" w:color="auto"/>
              <w:right w:val="single" w:sz="4" w:space="0" w:color="auto"/>
            </w:tcBorders>
            <w:shd w:val="clear" w:color="000000" w:fill="D9D9D9"/>
            <w:vAlign w:val="center"/>
            <w:hideMark/>
          </w:tcPr>
          <w:p w14:paraId="63015C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10,000,000</w:t>
            </w:r>
          </w:p>
        </w:tc>
        <w:tc>
          <w:tcPr>
            <w:tcW w:w="0" w:type="auto"/>
            <w:tcBorders>
              <w:top w:val="nil"/>
              <w:left w:val="nil"/>
              <w:bottom w:val="single" w:sz="4" w:space="0" w:color="auto"/>
              <w:right w:val="single" w:sz="4" w:space="0" w:color="auto"/>
            </w:tcBorders>
            <w:shd w:val="clear" w:color="000000" w:fill="D9D9D9"/>
            <w:vAlign w:val="center"/>
            <w:hideMark/>
          </w:tcPr>
          <w:p w14:paraId="63015C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10,000,000</w:t>
            </w:r>
          </w:p>
        </w:tc>
        <w:tc>
          <w:tcPr>
            <w:tcW w:w="0" w:type="auto"/>
            <w:tcBorders>
              <w:top w:val="nil"/>
              <w:left w:val="nil"/>
              <w:bottom w:val="single" w:sz="4" w:space="0" w:color="auto"/>
              <w:right w:val="single" w:sz="4" w:space="0" w:color="auto"/>
            </w:tcBorders>
            <w:shd w:val="clear" w:color="000000" w:fill="D9D9D9"/>
            <w:vAlign w:val="center"/>
            <w:hideMark/>
          </w:tcPr>
          <w:p w14:paraId="63015C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6,000,000</w:t>
            </w:r>
          </w:p>
        </w:tc>
        <w:tc>
          <w:tcPr>
            <w:tcW w:w="0" w:type="auto"/>
            <w:tcBorders>
              <w:top w:val="nil"/>
              <w:left w:val="nil"/>
              <w:bottom w:val="single" w:sz="4" w:space="0" w:color="auto"/>
              <w:right w:val="single" w:sz="4" w:space="0" w:color="auto"/>
            </w:tcBorders>
            <w:shd w:val="clear" w:color="000000" w:fill="D9D9D9"/>
            <w:vAlign w:val="center"/>
            <w:hideMark/>
          </w:tcPr>
          <w:p w14:paraId="63015C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6,000,000</w:t>
            </w:r>
          </w:p>
        </w:tc>
        <w:tc>
          <w:tcPr>
            <w:tcW w:w="0" w:type="auto"/>
            <w:tcBorders>
              <w:top w:val="nil"/>
              <w:left w:val="nil"/>
              <w:bottom w:val="single" w:sz="4" w:space="0" w:color="auto"/>
              <w:right w:val="single" w:sz="4" w:space="0" w:color="auto"/>
            </w:tcBorders>
            <w:shd w:val="clear" w:color="000000" w:fill="D9D9D9"/>
            <w:vAlign w:val="center"/>
            <w:hideMark/>
          </w:tcPr>
          <w:p w14:paraId="63015C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4,000,000</w:t>
            </w:r>
          </w:p>
        </w:tc>
        <w:tc>
          <w:tcPr>
            <w:tcW w:w="0" w:type="auto"/>
            <w:tcBorders>
              <w:top w:val="nil"/>
              <w:left w:val="nil"/>
              <w:bottom w:val="single" w:sz="4" w:space="0" w:color="auto"/>
              <w:right w:val="single" w:sz="4" w:space="0" w:color="auto"/>
            </w:tcBorders>
            <w:shd w:val="clear" w:color="000000" w:fill="D9D9D9"/>
            <w:vAlign w:val="center"/>
            <w:hideMark/>
          </w:tcPr>
          <w:p w14:paraId="63015CC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C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4,000,000</w:t>
            </w:r>
          </w:p>
        </w:tc>
        <w:tc>
          <w:tcPr>
            <w:tcW w:w="0" w:type="auto"/>
            <w:tcBorders>
              <w:top w:val="nil"/>
              <w:left w:val="nil"/>
              <w:bottom w:val="single" w:sz="4" w:space="0" w:color="auto"/>
              <w:right w:val="single" w:sz="4" w:space="0" w:color="auto"/>
            </w:tcBorders>
            <w:shd w:val="clear" w:color="000000" w:fill="D9D9D9"/>
            <w:vAlign w:val="center"/>
            <w:hideMark/>
          </w:tcPr>
          <w:p w14:paraId="63015CC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5CF0"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CC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CD" w14:textId="3F423E27"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w:t>
            </w:r>
            <w:r w:rsidRPr="0069474E">
              <w:rPr>
                <w:rFonts w:ascii="Arial" w:hAnsi="Arial"/>
                <w:b/>
                <w:color w:val="FF0000"/>
                <w:sz w:val="6"/>
                <w:lang w:val="sq-AL"/>
              </w:rPr>
              <w:t>ëllimi</w:t>
            </w:r>
            <w:r w:rsidR="000A12BA" w:rsidRPr="0069474E">
              <w:rPr>
                <w:rFonts w:ascii="Arial" w:hAnsi="Arial"/>
                <w:b/>
                <w:color w:val="FF0000"/>
                <w:sz w:val="6"/>
                <w:lang w:val="sq-AL"/>
              </w:rPr>
              <w:t>t të</w:t>
            </w:r>
            <w:r w:rsidRPr="0069474E">
              <w:rPr>
                <w:rFonts w:ascii="Arial" w:hAnsi="Arial"/>
                <w:b/>
                <w:color w:val="FF0000"/>
                <w:sz w:val="6"/>
                <w:lang w:val="sq-AL"/>
              </w:rPr>
              <w:t xml:space="preserve"> </w:t>
            </w:r>
            <w:r w:rsidR="000A12BA" w:rsidRPr="0069474E">
              <w:rPr>
                <w:rFonts w:ascii="Arial" w:hAnsi="Arial"/>
                <w:b/>
                <w:color w:val="FF0000"/>
                <w:sz w:val="6"/>
                <w:lang w:val="sq-AL"/>
              </w:rPr>
              <w:t>p</w:t>
            </w:r>
            <w:r w:rsidRPr="0069474E">
              <w:rPr>
                <w:rFonts w:ascii="Arial" w:hAnsi="Arial"/>
                <w:b/>
                <w:color w:val="FF0000"/>
                <w:sz w:val="6"/>
                <w:lang w:val="sq-AL"/>
              </w:rPr>
              <w:t>olitiks</w:t>
            </w:r>
            <w:r w:rsidR="000A12BA" w:rsidRPr="0069474E">
              <w:rPr>
                <w:rFonts w:ascii="Arial" w:hAnsi="Arial"/>
                <w:b/>
                <w:color w:val="FF0000"/>
                <w:sz w:val="6"/>
                <w:lang w:val="sq-AL"/>
              </w:rPr>
              <w:t>s</w:t>
            </w:r>
            <w:r w:rsidRPr="0069474E">
              <w:rPr>
                <w:rFonts w:ascii="Arial" w:hAnsi="Arial"/>
                <w:b/>
                <w:color w:val="FF0000"/>
                <w:sz w:val="6"/>
                <w:lang w:val="sq-AL"/>
              </w:rPr>
              <w:t xml:space="preserve"> 6</w:t>
            </w:r>
          </w:p>
        </w:tc>
        <w:tc>
          <w:tcPr>
            <w:tcW w:w="0" w:type="auto"/>
            <w:tcBorders>
              <w:top w:val="nil"/>
              <w:left w:val="nil"/>
              <w:bottom w:val="single" w:sz="4" w:space="0" w:color="auto"/>
              <w:right w:val="single" w:sz="4" w:space="0" w:color="auto"/>
            </w:tcBorders>
            <w:shd w:val="clear" w:color="000000" w:fill="D9D9D9"/>
            <w:vAlign w:val="center"/>
            <w:hideMark/>
          </w:tcPr>
          <w:p w14:paraId="63015C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C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D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D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D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CD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312,775,400</w:t>
            </w:r>
          </w:p>
        </w:tc>
        <w:tc>
          <w:tcPr>
            <w:tcW w:w="0" w:type="auto"/>
            <w:tcBorders>
              <w:top w:val="nil"/>
              <w:left w:val="nil"/>
              <w:bottom w:val="single" w:sz="4" w:space="0" w:color="auto"/>
              <w:right w:val="single" w:sz="4" w:space="0" w:color="auto"/>
            </w:tcBorders>
            <w:shd w:val="clear" w:color="000000" w:fill="D9D9D9"/>
            <w:vAlign w:val="center"/>
            <w:hideMark/>
          </w:tcPr>
          <w:p w14:paraId="63015CD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312,775,400</w:t>
            </w:r>
          </w:p>
        </w:tc>
        <w:tc>
          <w:tcPr>
            <w:tcW w:w="0" w:type="auto"/>
            <w:tcBorders>
              <w:top w:val="nil"/>
              <w:left w:val="nil"/>
              <w:bottom w:val="single" w:sz="4" w:space="0" w:color="auto"/>
              <w:right w:val="single" w:sz="4" w:space="0" w:color="auto"/>
            </w:tcBorders>
            <w:shd w:val="clear" w:color="000000" w:fill="D9D9D9"/>
            <w:vAlign w:val="center"/>
            <w:hideMark/>
          </w:tcPr>
          <w:p w14:paraId="63015CD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312,775,400</w:t>
            </w:r>
          </w:p>
        </w:tc>
        <w:tc>
          <w:tcPr>
            <w:tcW w:w="0" w:type="auto"/>
            <w:tcBorders>
              <w:top w:val="nil"/>
              <w:left w:val="nil"/>
              <w:bottom w:val="single" w:sz="4" w:space="0" w:color="auto"/>
              <w:right w:val="single" w:sz="4" w:space="0" w:color="auto"/>
            </w:tcBorders>
            <w:shd w:val="clear" w:color="000000" w:fill="D9D9D9"/>
            <w:vAlign w:val="center"/>
            <w:hideMark/>
          </w:tcPr>
          <w:p w14:paraId="63015CD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D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312,775,400</w:t>
            </w:r>
          </w:p>
        </w:tc>
        <w:tc>
          <w:tcPr>
            <w:tcW w:w="0" w:type="auto"/>
            <w:tcBorders>
              <w:top w:val="nil"/>
              <w:left w:val="nil"/>
              <w:bottom w:val="single" w:sz="4" w:space="0" w:color="auto"/>
              <w:right w:val="single" w:sz="4" w:space="0" w:color="auto"/>
            </w:tcBorders>
            <w:shd w:val="clear" w:color="000000" w:fill="D9D9D9"/>
            <w:vAlign w:val="center"/>
            <w:hideMark/>
          </w:tcPr>
          <w:p w14:paraId="63015CD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312,770,400</w:t>
            </w:r>
          </w:p>
        </w:tc>
        <w:tc>
          <w:tcPr>
            <w:tcW w:w="0" w:type="auto"/>
            <w:tcBorders>
              <w:top w:val="nil"/>
              <w:left w:val="nil"/>
              <w:bottom w:val="single" w:sz="4" w:space="0" w:color="auto"/>
              <w:right w:val="single" w:sz="4" w:space="0" w:color="auto"/>
            </w:tcBorders>
            <w:shd w:val="clear" w:color="000000" w:fill="D9D9D9"/>
            <w:vAlign w:val="center"/>
            <w:hideMark/>
          </w:tcPr>
          <w:p w14:paraId="63015CD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D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312,770,400</w:t>
            </w:r>
          </w:p>
        </w:tc>
        <w:tc>
          <w:tcPr>
            <w:tcW w:w="0" w:type="auto"/>
            <w:tcBorders>
              <w:top w:val="nil"/>
              <w:left w:val="nil"/>
              <w:bottom w:val="single" w:sz="4" w:space="0" w:color="auto"/>
              <w:right w:val="single" w:sz="4" w:space="0" w:color="auto"/>
            </w:tcBorders>
            <w:shd w:val="clear" w:color="000000" w:fill="D9D9D9"/>
            <w:vAlign w:val="center"/>
            <w:hideMark/>
          </w:tcPr>
          <w:p w14:paraId="63015CD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43,630,000</w:t>
            </w:r>
          </w:p>
        </w:tc>
        <w:tc>
          <w:tcPr>
            <w:tcW w:w="0" w:type="auto"/>
            <w:tcBorders>
              <w:top w:val="nil"/>
              <w:left w:val="nil"/>
              <w:bottom w:val="single" w:sz="4" w:space="0" w:color="auto"/>
              <w:right w:val="single" w:sz="4" w:space="0" w:color="auto"/>
            </w:tcBorders>
            <w:shd w:val="clear" w:color="000000" w:fill="D9D9D9"/>
            <w:vAlign w:val="center"/>
            <w:hideMark/>
          </w:tcPr>
          <w:p w14:paraId="63015CD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D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43,630,000</w:t>
            </w:r>
          </w:p>
        </w:tc>
        <w:tc>
          <w:tcPr>
            <w:tcW w:w="0" w:type="auto"/>
            <w:tcBorders>
              <w:top w:val="nil"/>
              <w:left w:val="nil"/>
              <w:bottom w:val="single" w:sz="4" w:space="0" w:color="auto"/>
              <w:right w:val="single" w:sz="4" w:space="0" w:color="auto"/>
            </w:tcBorders>
            <w:shd w:val="clear" w:color="000000" w:fill="D9D9D9"/>
            <w:vAlign w:val="center"/>
            <w:hideMark/>
          </w:tcPr>
          <w:p w14:paraId="63015CD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43,630,000</w:t>
            </w:r>
          </w:p>
        </w:tc>
        <w:tc>
          <w:tcPr>
            <w:tcW w:w="0" w:type="auto"/>
            <w:tcBorders>
              <w:top w:val="nil"/>
              <w:left w:val="nil"/>
              <w:bottom w:val="single" w:sz="4" w:space="0" w:color="auto"/>
              <w:right w:val="single" w:sz="4" w:space="0" w:color="auto"/>
            </w:tcBorders>
            <w:shd w:val="clear" w:color="000000" w:fill="D9D9D9"/>
            <w:vAlign w:val="center"/>
            <w:hideMark/>
          </w:tcPr>
          <w:p w14:paraId="63015CE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43,630,000</w:t>
            </w:r>
          </w:p>
        </w:tc>
        <w:tc>
          <w:tcPr>
            <w:tcW w:w="0" w:type="auto"/>
            <w:tcBorders>
              <w:top w:val="nil"/>
              <w:left w:val="nil"/>
              <w:bottom w:val="single" w:sz="4" w:space="0" w:color="auto"/>
              <w:right w:val="single" w:sz="4" w:space="0" w:color="auto"/>
            </w:tcBorders>
            <w:shd w:val="clear" w:color="000000" w:fill="D9D9D9"/>
            <w:vAlign w:val="center"/>
            <w:hideMark/>
          </w:tcPr>
          <w:p w14:paraId="63015CE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1,025,581,200</w:t>
            </w:r>
          </w:p>
        </w:tc>
        <w:tc>
          <w:tcPr>
            <w:tcW w:w="0" w:type="auto"/>
            <w:tcBorders>
              <w:top w:val="nil"/>
              <w:left w:val="nil"/>
              <w:bottom w:val="single" w:sz="4" w:space="0" w:color="auto"/>
              <w:right w:val="single" w:sz="4" w:space="0" w:color="auto"/>
            </w:tcBorders>
            <w:shd w:val="clear" w:color="000000" w:fill="D9D9D9"/>
            <w:vAlign w:val="center"/>
            <w:hideMark/>
          </w:tcPr>
          <w:p w14:paraId="63015CE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1,025,581,200</w:t>
            </w:r>
          </w:p>
        </w:tc>
        <w:tc>
          <w:tcPr>
            <w:tcW w:w="0" w:type="auto"/>
            <w:tcBorders>
              <w:top w:val="nil"/>
              <w:left w:val="nil"/>
              <w:bottom w:val="single" w:sz="4" w:space="0" w:color="auto"/>
              <w:right w:val="single" w:sz="4" w:space="0" w:color="auto"/>
            </w:tcBorders>
            <w:shd w:val="clear" w:color="000000" w:fill="D9D9D9"/>
            <w:vAlign w:val="center"/>
            <w:hideMark/>
          </w:tcPr>
          <w:p w14:paraId="63015CE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938,321,200</w:t>
            </w:r>
          </w:p>
        </w:tc>
        <w:tc>
          <w:tcPr>
            <w:tcW w:w="0" w:type="auto"/>
            <w:tcBorders>
              <w:top w:val="nil"/>
              <w:left w:val="nil"/>
              <w:bottom w:val="single" w:sz="4" w:space="0" w:color="auto"/>
              <w:right w:val="single" w:sz="4" w:space="0" w:color="auto"/>
            </w:tcBorders>
            <w:shd w:val="clear" w:color="000000" w:fill="D9D9D9"/>
            <w:vAlign w:val="center"/>
            <w:hideMark/>
          </w:tcPr>
          <w:p w14:paraId="63015CE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938,321,200</w:t>
            </w:r>
          </w:p>
        </w:tc>
        <w:tc>
          <w:tcPr>
            <w:tcW w:w="0" w:type="auto"/>
            <w:tcBorders>
              <w:top w:val="nil"/>
              <w:left w:val="nil"/>
              <w:bottom w:val="single" w:sz="4" w:space="0" w:color="auto"/>
              <w:right w:val="single" w:sz="4" w:space="0" w:color="auto"/>
            </w:tcBorders>
            <w:shd w:val="clear" w:color="000000" w:fill="D9D9D9"/>
            <w:vAlign w:val="center"/>
            <w:hideMark/>
          </w:tcPr>
          <w:p w14:paraId="63015C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87,260,000</w:t>
            </w:r>
          </w:p>
        </w:tc>
        <w:tc>
          <w:tcPr>
            <w:tcW w:w="0" w:type="auto"/>
            <w:tcBorders>
              <w:top w:val="nil"/>
              <w:left w:val="nil"/>
              <w:bottom w:val="single" w:sz="4" w:space="0" w:color="auto"/>
              <w:right w:val="single" w:sz="4" w:space="0" w:color="auto"/>
            </w:tcBorders>
            <w:shd w:val="clear" w:color="000000" w:fill="D9D9D9"/>
            <w:vAlign w:val="center"/>
            <w:hideMark/>
          </w:tcPr>
          <w:p w14:paraId="63015C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C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87,260,000</w:t>
            </w:r>
          </w:p>
        </w:tc>
        <w:tc>
          <w:tcPr>
            <w:tcW w:w="0" w:type="auto"/>
            <w:tcBorders>
              <w:top w:val="nil"/>
              <w:left w:val="nil"/>
              <w:bottom w:val="single" w:sz="4" w:space="0" w:color="auto"/>
              <w:right w:val="single" w:sz="4" w:space="0" w:color="auto"/>
            </w:tcBorders>
            <w:shd w:val="clear" w:color="000000" w:fill="D9D9D9"/>
            <w:vAlign w:val="center"/>
            <w:hideMark/>
          </w:tcPr>
          <w:p w14:paraId="63015C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5CF2"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5CF1"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5CF4"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5CF3" w14:textId="0629B71F"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I.1 QASJA HETIMORE: HETIMI I VEPRAVE TË TERRORIZMIT, ZBULIMI DHE GODITJA E</w:t>
            </w:r>
            <w:r w:rsidR="002F1DCD" w:rsidRPr="0069474E">
              <w:rPr>
                <w:rFonts w:ascii="Arial" w:hAnsi="Arial"/>
                <w:b/>
                <w:sz w:val="6"/>
                <w:lang w:val="sq-AL"/>
              </w:rPr>
              <w:t xml:space="preserve"> </w:t>
            </w:r>
            <w:r w:rsidRPr="0069474E">
              <w:rPr>
                <w:rFonts w:ascii="Arial" w:hAnsi="Arial"/>
                <w:b/>
                <w:sz w:val="6"/>
                <w:lang w:val="sq-AL"/>
              </w:rPr>
              <w:t xml:space="preserve">TERRORISTËVE/GRUPEVE TERRORISTE DUKE </w:t>
            </w:r>
            <w:r w:rsidR="000A12BA" w:rsidRPr="0069474E">
              <w:rPr>
                <w:rFonts w:ascii="Arial" w:hAnsi="Arial"/>
                <w:b/>
                <w:sz w:val="6"/>
                <w:lang w:val="sq-AL"/>
              </w:rPr>
              <w:t>ELIMINUAR</w:t>
            </w:r>
            <w:r w:rsidRPr="0069474E">
              <w:rPr>
                <w:rFonts w:ascii="Arial" w:hAnsi="Arial"/>
                <w:b/>
                <w:sz w:val="6"/>
                <w:lang w:val="sq-AL"/>
              </w:rPr>
              <w:t xml:space="preserve"> KËRCËNIMET E TERRORIZMIT</w:t>
            </w:r>
          </w:p>
        </w:tc>
      </w:tr>
      <w:tr w:rsidR="00976BA6" w:rsidRPr="0069474E" w14:paraId="63015CF6"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5CF5"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7:PËRMIRËSIMI I SISTEMEVE TË MBLEDHJES, RUAJTJES, ANALIZIMIT DHE SHPËRNDARJES SË INFORMACIONIT</w:t>
            </w:r>
          </w:p>
        </w:tc>
      </w:tr>
      <w:tr w:rsidR="00976BA6" w:rsidRPr="0069474E" w14:paraId="63015CF8"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5CF7" w14:textId="03908A0B"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 Policia e Shtetit, Kodi i Programit 03140; Programi Buxhetor: Mbështetja e Luftimit, Kodi i Programit:02150;</w:t>
            </w:r>
            <w:r w:rsidR="002F1DCD" w:rsidRPr="0069474E">
              <w:rPr>
                <w:rFonts w:ascii="Arial" w:hAnsi="Arial"/>
                <w:b/>
                <w:sz w:val="6"/>
                <w:lang w:val="sq-AL"/>
              </w:rPr>
              <w:t xml:space="preserve"> </w:t>
            </w:r>
            <w:r w:rsidRPr="0069474E">
              <w:rPr>
                <w:rFonts w:ascii="Arial" w:hAnsi="Arial"/>
                <w:b/>
                <w:sz w:val="6"/>
                <w:lang w:val="sq-AL"/>
              </w:rPr>
              <w:t>Programi Buxhetor:</w:t>
            </w:r>
            <w:r w:rsidR="000A12BA" w:rsidRPr="0069474E">
              <w:rPr>
                <w:rFonts w:ascii="Arial" w:hAnsi="Arial"/>
                <w:b/>
                <w:sz w:val="6"/>
                <w:lang w:val="sq-AL"/>
              </w:rPr>
              <w:t xml:space="preserve"> </w:t>
            </w:r>
            <w:r w:rsidRPr="0069474E">
              <w:rPr>
                <w:rFonts w:ascii="Arial" w:hAnsi="Arial"/>
                <w:b/>
                <w:sz w:val="6"/>
                <w:lang w:val="sq-AL"/>
              </w:rPr>
              <w:t>Veprimtari Informative Shtetërore, Kodi i Programit:03520; Programi Buxhetor</w:t>
            </w:r>
            <w:r w:rsidR="006E0103">
              <w:rPr>
                <w:rFonts w:ascii="Arial" w:hAnsi="Arial"/>
                <w:b/>
                <w:sz w:val="6"/>
                <w:lang w:val="sq-AL"/>
              </w:rPr>
              <w:t>:</w:t>
            </w:r>
            <w:r w:rsidR="00E65CD4">
              <w:rPr>
                <w:rFonts w:ascii="Arial" w:hAnsi="Arial"/>
                <w:b/>
                <w:sz w:val="6"/>
                <w:lang w:val="sq-AL"/>
              </w:rPr>
              <w:t xml:space="preserve"> </w:t>
            </w:r>
            <w:r w:rsidRPr="0069474E">
              <w:rPr>
                <w:rFonts w:ascii="Arial" w:hAnsi="Arial"/>
                <w:b/>
                <w:sz w:val="6"/>
                <w:lang w:val="sq-AL"/>
              </w:rPr>
              <w:t>Mbështetja e Luftimit, Kodi i Programit: 02150;</w:t>
            </w:r>
          </w:p>
        </w:tc>
      </w:tr>
      <w:tr w:rsidR="00976BA6" w:rsidRPr="00025A25" w14:paraId="63015D1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CF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7.1</w:t>
            </w:r>
          </w:p>
        </w:tc>
        <w:tc>
          <w:tcPr>
            <w:tcW w:w="0" w:type="auto"/>
            <w:tcBorders>
              <w:top w:val="nil"/>
              <w:left w:val="nil"/>
              <w:bottom w:val="single" w:sz="4" w:space="0" w:color="auto"/>
              <w:right w:val="single" w:sz="4" w:space="0" w:color="auto"/>
            </w:tcBorders>
            <w:shd w:val="clear" w:color="auto" w:fill="auto"/>
            <w:vAlign w:val="center"/>
            <w:hideMark/>
          </w:tcPr>
          <w:p w14:paraId="63015CFA" w14:textId="6B8DE6D6"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KRIJIMI I NJË SISTEMI TË SI</w:t>
            </w:r>
            <w:r w:rsidR="000A12BA" w:rsidRPr="0069474E">
              <w:rPr>
                <w:rFonts w:ascii="Arial" w:hAnsi="Arial"/>
                <w:b/>
                <w:color w:val="000000"/>
                <w:sz w:val="6"/>
                <w:lang w:val="sq-AL"/>
              </w:rPr>
              <w:t>GURT</w:t>
            </w:r>
            <w:r w:rsidRPr="0069474E">
              <w:rPr>
                <w:rFonts w:ascii="Arial" w:hAnsi="Arial"/>
                <w:b/>
                <w:color w:val="000000"/>
                <w:sz w:val="6"/>
                <w:lang w:val="sq-AL"/>
              </w:rPr>
              <w:t xml:space="preserve"> TË KOMUNIKIMIT PËR TRANSMETIMIN E INFORMACIONIT NDËRMJET STRUKTURAVE TË PËRFSHIRA NË LUFTËN KUNDËR TERRORIZMIT</w:t>
            </w:r>
          </w:p>
        </w:tc>
        <w:tc>
          <w:tcPr>
            <w:tcW w:w="0" w:type="auto"/>
            <w:tcBorders>
              <w:top w:val="nil"/>
              <w:left w:val="nil"/>
              <w:bottom w:val="single" w:sz="4" w:space="0" w:color="auto"/>
              <w:right w:val="single" w:sz="4" w:space="0" w:color="auto"/>
            </w:tcBorders>
            <w:shd w:val="clear" w:color="auto" w:fill="auto"/>
            <w:vAlign w:val="center"/>
            <w:hideMark/>
          </w:tcPr>
          <w:p w14:paraId="63015C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C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D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D4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D1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D1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D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D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D6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D4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7.1.1</w:t>
            </w:r>
          </w:p>
        </w:tc>
        <w:tc>
          <w:tcPr>
            <w:tcW w:w="0" w:type="auto"/>
            <w:tcBorders>
              <w:top w:val="nil"/>
              <w:left w:val="nil"/>
              <w:bottom w:val="single" w:sz="4" w:space="0" w:color="auto"/>
              <w:right w:val="single" w:sz="4" w:space="0" w:color="auto"/>
            </w:tcBorders>
            <w:shd w:val="clear" w:color="auto" w:fill="auto"/>
            <w:vAlign w:val="center"/>
            <w:hideMark/>
          </w:tcPr>
          <w:p w14:paraId="63015D44" w14:textId="77E9944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Përmirësimi i </w:t>
            </w:r>
            <w:r w:rsidR="000A12BA" w:rsidRPr="0069474E">
              <w:rPr>
                <w:rFonts w:ascii="Arial" w:hAnsi="Arial"/>
                <w:color w:val="000000"/>
                <w:sz w:val="6"/>
                <w:lang w:val="sq-AL"/>
              </w:rPr>
              <w:t>standardeve</w:t>
            </w:r>
            <w:r w:rsidRPr="0069474E">
              <w:rPr>
                <w:rFonts w:ascii="Arial" w:hAnsi="Arial"/>
                <w:color w:val="000000"/>
                <w:sz w:val="6"/>
                <w:lang w:val="sq-AL"/>
              </w:rPr>
              <w:t xml:space="preserve"> të sigurisë (fizike, informacionit dhe sigurisë së rrjeteve të komunikimit dhe shkëmbimit të informacionit)</w:t>
            </w:r>
          </w:p>
        </w:tc>
        <w:tc>
          <w:tcPr>
            <w:tcW w:w="0" w:type="auto"/>
            <w:tcBorders>
              <w:top w:val="nil"/>
              <w:left w:val="nil"/>
              <w:bottom w:val="single" w:sz="4" w:space="0" w:color="auto"/>
              <w:right w:val="single" w:sz="4" w:space="0" w:color="auto"/>
            </w:tcBorders>
            <w:shd w:val="clear" w:color="000000" w:fill="FFFFFF"/>
            <w:vAlign w:val="center"/>
            <w:hideMark/>
          </w:tcPr>
          <w:p w14:paraId="63015D45" w14:textId="51477621"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vAlign w:val="center"/>
            <w:hideMark/>
          </w:tcPr>
          <w:p w14:paraId="63015D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AISM</w:t>
            </w:r>
          </w:p>
        </w:tc>
        <w:tc>
          <w:tcPr>
            <w:tcW w:w="0" w:type="auto"/>
            <w:tcBorders>
              <w:top w:val="nil"/>
              <w:left w:val="nil"/>
              <w:bottom w:val="single" w:sz="4" w:space="0" w:color="auto"/>
              <w:right w:val="single" w:sz="4" w:space="0" w:color="auto"/>
            </w:tcBorders>
            <w:shd w:val="clear" w:color="auto" w:fill="auto"/>
            <w:vAlign w:val="center"/>
            <w:hideMark/>
          </w:tcPr>
          <w:p w14:paraId="63015D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D4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D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5D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5D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5D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auto" w:fill="auto"/>
            <w:noWrap/>
            <w:vAlign w:val="center"/>
            <w:hideMark/>
          </w:tcPr>
          <w:p w14:paraId="63015D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D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4,420,000</w:t>
            </w:r>
          </w:p>
        </w:tc>
        <w:tc>
          <w:tcPr>
            <w:tcW w:w="0" w:type="auto"/>
            <w:tcBorders>
              <w:top w:val="nil"/>
              <w:left w:val="nil"/>
              <w:bottom w:val="single" w:sz="4" w:space="0" w:color="auto"/>
              <w:right w:val="single" w:sz="4" w:space="0" w:color="auto"/>
            </w:tcBorders>
            <w:shd w:val="clear" w:color="000000" w:fill="FFFFFF"/>
            <w:vAlign w:val="center"/>
            <w:hideMark/>
          </w:tcPr>
          <w:p w14:paraId="63015D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4,420,000</w:t>
            </w:r>
          </w:p>
        </w:tc>
        <w:tc>
          <w:tcPr>
            <w:tcW w:w="0" w:type="auto"/>
            <w:tcBorders>
              <w:top w:val="nil"/>
              <w:left w:val="nil"/>
              <w:bottom w:val="single" w:sz="4" w:space="0" w:color="auto"/>
              <w:right w:val="single" w:sz="4" w:space="0" w:color="auto"/>
            </w:tcBorders>
            <w:shd w:val="clear" w:color="000000" w:fill="FFFFFF"/>
            <w:vAlign w:val="center"/>
            <w:hideMark/>
          </w:tcPr>
          <w:p w14:paraId="63015D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2,652,000</w:t>
            </w:r>
          </w:p>
        </w:tc>
        <w:tc>
          <w:tcPr>
            <w:tcW w:w="0" w:type="auto"/>
            <w:tcBorders>
              <w:top w:val="nil"/>
              <w:left w:val="nil"/>
              <w:bottom w:val="single" w:sz="4" w:space="0" w:color="auto"/>
              <w:right w:val="single" w:sz="4" w:space="0" w:color="auto"/>
            </w:tcBorders>
            <w:shd w:val="clear" w:color="000000" w:fill="FFFFFF"/>
            <w:vAlign w:val="center"/>
            <w:hideMark/>
          </w:tcPr>
          <w:p w14:paraId="63015D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2,652,000</w:t>
            </w:r>
          </w:p>
        </w:tc>
        <w:tc>
          <w:tcPr>
            <w:tcW w:w="0" w:type="auto"/>
            <w:tcBorders>
              <w:top w:val="nil"/>
              <w:left w:val="nil"/>
              <w:bottom w:val="single" w:sz="4" w:space="0" w:color="auto"/>
              <w:right w:val="single" w:sz="4" w:space="0" w:color="auto"/>
            </w:tcBorders>
            <w:shd w:val="clear" w:color="000000" w:fill="FFFFFF"/>
            <w:vAlign w:val="center"/>
            <w:hideMark/>
          </w:tcPr>
          <w:p w14:paraId="63015D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1,768,000</w:t>
            </w:r>
          </w:p>
        </w:tc>
        <w:tc>
          <w:tcPr>
            <w:tcW w:w="0" w:type="auto"/>
            <w:tcBorders>
              <w:top w:val="nil"/>
              <w:left w:val="nil"/>
              <w:bottom w:val="single" w:sz="4" w:space="0" w:color="auto"/>
              <w:right w:val="single" w:sz="4" w:space="0" w:color="auto"/>
            </w:tcBorders>
            <w:shd w:val="clear" w:color="000000" w:fill="FFFFFF"/>
            <w:vAlign w:val="center"/>
            <w:hideMark/>
          </w:tcPr>
          <w:p w14:paraId="63015D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1,768,000</w:t>
            </w:r>
          </w:p>
        </w:tc>
        <w:tc>
          <w:tcPr>
            <w:tcW w:w="0" w:type="auto"/>
            <w:tcBorders>
              <w:top w:val="nil"/>
              <w:left w:val="nil"/>
              <w:bottom w:val="single" w:sz="4" w:space="0" w:color="auto"/>
              <w:right w:val="single" w:sz="8" w:space="0" w:color="auto"/>
            </w:tcBorders>
            <w:shd w:val="clear" w:color="000000" w:fill="FFFFFF"/>
            <w:vAlign w:val="center"/>
            <w:hideMark/>
          </w:tcPr>
          <w:p w14:paraId="63015D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D8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D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9" w14:textId="3A3397A4"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7.1</w:t>
            </w:r>
          </w:p>
        </w:tc>
        <w:tc>
          <w:tcPr>
            <w:tcW w:w="0" w:type="auto"/>
            <w:tcBorders>
              <w:top w:val="nil"/>
              <w:left w:val="nil"/>
              <w:bottom w:val="single" w:sz="4" w:space="0" w:color="auto"/>
              <w:right w:val="single" w:sz="4" w:space="0" w:color="auto"/>
            </w:tcBorders>
            <w:shd w:val="clear" w:color="000000" w:fill="D9D9D9"/>
            <w:vAlign w:val="center"/>
            <w:hideMark/>
          </w:tcPr>
          <w:p w14:paraId="63015D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D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884,000</w:t>
            </w:r>
          </w:p>
        </w:tc>
        <w:tc>
          <w:tcPr>
            <w:tcW w:w="0" w:type="auto"/>
            <w:tcBorders>
              <w:top w:val="nil"/>
              <w:left w:val="nil"/>
              <w:bottom w:val="single" w:sz="4" w:space="0" w:color="auto"/>
              <w:right w:val="single" w:sz="4" w:space="0" w:color="auto"/>
            </w:tcBorders>
            <w:shd w:val="clear" w:color="000000" w:fill="D9D9D9"/>
            <w:vAlign w:val="center"/>
            <w:hideMark/>
          </w:tcPr>
          <w:p w14:paraId="63015D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4,420,000</w:t>
            </w:r>
          </w:p>
        </w:tc>
        <w:tc>
          <w:tcPr>
            <w:tcW w:w="0" w:type="auto"/>
            <w:tcBorders>
              <w:top w:val="nil"/>
              <w:left w:val="nil"/>
              <w:bottom w:val="single" w:sz="4" w:space="0" w:color="auto"/>
              <w:right w:val="single" w:sz="4" w:space="0" w:color="auto"/>
            </w:tcBorders>
            <w:shd w:val="clear" w:color="000000" w:fill="D9D9D9"/>
            <w:vAlign w:val="center"/>
            <w:hideMark/>
          </w:tcPr>
          <w:p w14:paraId="63015D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4,420,000</w:t>
            </w:r>
          </w:p>
        </w:tc>
        <w:tc>
          <w:tcPr>
            <w:tcW w:w="0" w:type="auto"/>
            <w:tcBorders>
              <w:top w:val="nil"/>
              <w:left w:val="nil"/>
              <w:bottom w:val="single" w:sz="4" w:space="0" w:color="auto"/>
              <w:right w:val="single" w:sz="4" w:space="0" w:color="auto"/>
            </w:tcBorders>
            <w:shd w:val="clear" w:color="000000" w:fill="D9D9D9"/>
            <w:vAlign w:val="center"/>
            <w:hideMark/>
          </w:tcPr>
          <w:p w14:paraId="63015D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2,652,000</w:t>
            </w:r>
          </w:p>
        </w:tc>
        <w:tc>
          <w:tcPr>
            <w:tcW w:w="0" w:type="auto"/>
            <w:tcBorders>
              <w:top w:val="nil"/>
              <w:left w:val="nil"/>
              <w:bottom w:val="single" w:sz="4" w:space="0" w:color="auto"/>
              <w:right w:val="single" w:sz="4" w:space="0" w:color="auto"/>
            </w:tcBorders>
            <w:shd w:val="clear" w:color="000000" w:fill="D9D9D9"/>
            <w:vAlign w:val="center"/>
            <w:hideMark/>
          </w:tcPr>
          <w:p w14:paraId="63015D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2,652,000</w:t>
            </w:r>
          </w:p>
        </w:tc>
        <w:tc>
          <w:tcPr>
            <w:tcW w:w="0" w:type="auto"/>
            <w:tcBorders>
              <w:top w:val="nil"/>
              <w:left w:val="nil"/>
              <w:bottom w:val="single" w:sz="4" w:space="0" w:color="auto"/>
              <w:right w:val="single" w:sz="4" w:space="0" w:color="auto"/>
            </w:tcBorders>
            <w:shd w:val="clear" w:color="000000" w:fill="D9D9D9"/>
            <w:vAlign w:val="center"/>
            <w:hideMark/>
          </w:tcPr>
          <w:p w14:paraId="63015D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1,768,000</w:t>
            </w:r>
          </w:p>
        </w:tc>
        <w:tc>
          <w:tcPr>
            <w:tcW w:w="0" w:type="auto"/>
            <w:tcBorders>
              <w:top w:val="nil"/>
              <w:left w:val="nil"/>
              <w:bottom w:val="single" w:sz="4" w:space="0" w:color="auto"/>
              <w:right w:val="single" w:sz="4" w:space="0" w:color="auto"/>
            </w:tcBorders>
            <w:shd w:val="clear" w:color="000000" w:fill="D9D9D9"/>
            <w:vAlign w:val="center"/>
            <w:hideMark/>
          </w:tcPr>
          <w:p w14:paraId="63015D8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D8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1,768,000</w:t>
            </w:r>
          </w:p>
        </w:tc>
        <w:tc>
          <w:tcPr>
            <w:tcW w:w="0" w:type="auto"/>
            <w:tcBorders>
              <w:top w:val="nil"/>
              <w:left w:val="nil"/>
              <w:bottom w:val="single" w:sz="4" w:space="0" w:color="auto"/>
              <w:right w:val="single" w:sz="8" w:space="0" w:color="auto"/>
            </w:tcBorders>
            <w:shd w:val="clear" w:color="000000" w:fill="D9D9D9"/>
            <w:vAlign w:val="center"/>
            <w:hideMark/>
          </w:tcPr>
          <w:p w14:paraId="63015D8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DB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D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7.2</w:t>
            </w:r>
          </w:p>
        </w:tc>
        <w:tc>
          <w:tcPr>
            <w:tcW w:w="0" w:type="auto"/>
            <w:tcBorders>
              <w:top w:val="nil"/>
              <w:left w:val="nil"/>
              <w:bottom w:val="single" w:sz="4" w:space="0" w:color="auto"/>
              <w:right w:val="single" w:sz="4" w:space="0" w:color="auto"/>
            </w:tcBorders>
            <w:shd w:val="clear" w:color="auto" w:fill="auto"/>
            <w:vAlign w:val="center"/>
            <w:hideMark/>
          </w:tcPr>
          <w:p w14:paraId="63015D8E"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VLERËSIMI PERIODIK I NIVELIT TË RREZIKUT /KËRCËNIMIT TË FAKTORËVE DHE FENOMENEVE QË PRODHOJNË RADIKALIZËM APO EKSTREMIZËM, SI DERIVATE TË TERRORIZMIT</w:t>
            </w:r>
          </w:p>
        </w:tc>
        <w:tc>
          <w:tcPr>
            <w:tcW w:w="0" w:type="auto"/>
            <w:tcBorders>
              <w:top w:val="nil"/>
              <w:left w:val="nil"/>
              <w:bottom w:val="single" w:sz="4" w:space="0" w:color="auto"/>
              <w:right w:val="single" w:sz="4" w:space="0" w:color="auto"/>
            </w:tcBorders>
            <w:shd w:val="clear" w:color="auto" w:fill="auto"/>
            <w:vAlign w:val="center"/>
            <w:hideMark/>
          </w:tcPr>
          <w:p w14:paraId="63015D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D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DD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DB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DB3"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D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D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D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D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DF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DD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7.2.1</w:t>
            </w:r>
          </w:p>
        </w:tc>
        <w:tc>
          <w:tcPr>
            <w:tcW w:w="0" w:type="auto"/>
            <w:tcBorders>
              <w:top w:val="nil"/>
              <w:left w:val="nil"/>
              <w:bottom w:val="single" w:sz="4" w:space="0" w:color="auto"/>
              <w:right w:val="single" w:sz="4" w:space="0" w:color="auto"/>
            </w:tcBorders>
            <w:shd w:val="clear" w:color="auto" w:fill="auto"/>
            <w:vAlign w:val="bottom"/>
            <w:hideMark/>
          </w:tcPr>
          <w:p w14:paraId="63015DD8"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Hartimi i raporteve periodike të vlerësimit të nivelit të rrezikut /kërcënimit të faktorëve dhe fenomeneve që prodhojnë radikalizëm apo ekstremizëm, si derivate të terrorizmit</w:t>
            </w:r>
          </w:p>
        </w:tc>
        <w:tc>
          <w:tcPr>
            <w:tcW w:w="0" w:type="auto"/>
            <w:tcBorders>
              <w:top w:val="nil"/>
              <w:left w:val="nil"/>
              <w:bottom w:val="single" w:sz="4" w:space="0" w:color="auto"/>
              <w:right w:val="single" w:sz="4" w:space="0" w:color="auto"/>
            </w:tcBorders>
            <w:shd w:val="clear" w:color="auto" w:fill="auto"/>
            <w:vAlign w:val="center"/>
            <w:hideMark/>
          </w:tcPr>
          <w:p w14:paraId="63015DD9" w14:textId="3B08B881" w:rsidR="00976BA6" w:rsidRPr="0069474E" w:rsidRDefault="002F1DCD"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w:t>
            </w:r>
            <w:r w:rsidR="00976BA6" w:rsidRPr="0069474E">
              <w:rPr>
                <w:rFonts w:ascii="Arial" w:hAnsi="Arial"/>
                <w:color w:val="000000"/>
                <w:sz w:val="6"/>
                <w:lang w:val="sq-AL"/>
              </w:rPr>
              <w:t>03520 Veprimtari Informative Shtetërore</w:t>
            </w:r>
            <w:r w:rsidR="00976BA6" w:rsidRPr="0069474E">
              <w:rPr>
                <w:rFonts w:ascii="Arial" w:hAnsi="Arial"/>
                <w:color w:val="000000"/>
                <w:sz w:val="6"/>
                <w:lang w:val="sq-AL"/>
              </w:rPr>
              <w:br/>
              <w:t>91801AA</w:t>
            </w:r>
          </w:p>
        </w:tc>
        <w:tc>
          <w:tcPr>
            <w:tcW w:w="0" w:type="auto"/>
            <w:tcBorders>
              <w:top w:val="nil"/>
              <w:left w:val="nil"/>
              <w:bottom w:val="single" w:sz="4" w:space="0" w:color="auto"/>
              <w:right w:val="single" w:sz="4" w:space="0" w:color="auto"/>
            </w:tcBorders>
            <w:shd w:val="clear" w:color="auto" w:fill="auto"/>
            <w:vAlign w:val="center"/>
            <w:hideMark/>
          </w:tcPr>
          <w:p w14:paraId="63015D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w:t>
            </w:r>
          </w:p>
        </w:tc>
        <w:tc>
          <w:tcPr>
            <w:tcW w:w="0" w:type="auto"/>
            <w:tcBorders>
              <w:top w:val="nil"/>
              <w:left w:val="nil"/>
              <w:bottom w:val="single" w:sz="4" w:space="0" w:color="auto"/>
              <w:right w:val="single" w:sz="4" w:space="0" w:color="auto"/>
            </w:tcBorders>
            <w:shd w:val="clear" w:color="auto" w:fill="auto"/>
            <w:vAlign w:val="center"/>
            <w:hideMark/>
          </w:tcPr>
          <w:p w14:paraId="63015D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MD/PP/AKSHI/PSH</w:t>
            </w:r>
          </w:p>
        </w:tc>
        <w:tc>
          <w:tcPr>
            <w:tcW w:w="0" w:type="auto"/>
            <w:tcBorders>
              <w:top w:val="nil"/>
              <w:left w:val="nil"/>
              <w:bottom w:val="single" w:sz="4" w:space="0" w:color="auto"/>
              <w:right w:val="single" w:sz="4" w:space="0" w:color="auto"/>
            </w:tcBorders>
            <w:shd w:val="clear" w:color="auto" w:fill="auto"/>
            <w:vAlign w:val="center"/>
            <w:hideMark/>
          </w:tcPr>
          <w:p w14:paraId="63015DD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DD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D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1,606,000</w:t>
            </w:r>
          </w:p>
        </w:tc>
        <w:tc>
          <w:tcPr>
            <w:tcW w:w="0" w:type="auto"/>
            <w:tcBorders>
              <w:top w:val="nil"/>
              <w:left w:val="nil"/>
              <w:bottom w:val="single" w:sz="4" w:space="0" w:color="auto"/>
              <w:right w:val="single" w:sz="4" w:space="0" w:color="auto"/>
            </w:tcBorders>
            <w:shd w:val="clear" w:color="000000" w:fill="FFFFFF"/>
            <w:vAlign w:val="center"/>
            <w:hideMark/>
          </w:tcPr>
          <w:p w14:paraId="63015D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8,030,000</w:t>
            </w:r>
          </w:p>
        </w:tc>
        <w:tc>
          <w:tcPr>
            <w:tcW w:w="0" w:type="auto"/>
            <w:tcBorders>
              <w:top w:val="nil"/>
              <w:left w:val="nil"/>
              <w:bottom w:val="single" w:sz="4" w:space="0" w:color="auto"/>
              <w:right w:val="single" w:sz="4" w:space="0" w:color="auto"/>
            </w:tcBorders>
            <w:shd w:val="clear" w:color="000000" w:fill="FFFFFF"/>
            <w:vAlign w:val="center"/>
            <w:hideMark/>
          </w:tcPr>
          <w:p w14:paraId="63015D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8,030,000</w:t>
            </w:r>
          </w:p>
        </w:tc>
        <w:tc>
          <w:tcPr>
            <w:tcW w:w="0" w:type="auto"/>
            <w:tcBorders>
              <w:top w:val="nil"/>
              <w:left w:val="nil"/>
              <w:bottom w:val="single" w:sz="4" w:space="0" w:color="auto"/>
              <w:right w:val="single" w:sz="4" w:space="0" w:color="auto"/>
            </w:tcBorders>
            <w:shd w:val="clear" w:color="000000" w:fill="FFFFFF"/>
            <w:vAlign w:val="center"/>
            <w:hideMark/>
          </w:tcPr>
          <w:p w14:paraId="63015D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4,818,000</w:t>
            </w:r>
          </w:p>
        </w:tc>
        <w:tc>
          <w:tcPr>
            <w:tcW w:w="0" w:type="auto"/>
            <w:tcBorders>
              <w:top w:val="nil"/>
              <w:left w:val="nil"/>
              <w:bottom w:val="single" w:sz="4" w:space="0" w:color="auto"/>
              <w:right w:val="single" w:sz="4" w:space="0" w:color="auto"/>
            </w:tcBorders>
            <w:shd w:val="clear" w:color="000000" w:fill="FFFFFF"/>
            <w:vAlign w:val="center"/>
            <w:hideMark/>
          </w:tcPr>
          <w:p w14:paraId="63015D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4,818,000</w:t>
            </w:r>
          </w:p>
        </w:tc>
        <w:tc>
          <w:tcPr>
            <w:tcW w:w="0" w:type="auto"/>
            <w:tcBorders>
              <w:top w:val="nil"/>
              <w:left w:val="nil"/>
              <w:bottom w:val="single" w:sz="4" w:space="0" w:color="auto"/>
              <w:right w:val="single" w:sz="4" w:space="0" w:color="auto"/>
            </w:tcBorders>
            <w:shd w:val="clear" w:color="000000" w:fill="FFFFFF"/>
            <w:vAlign w:val="center"/>
            <w:hideMark/>
          </w:tcPr>
          <w:p w14:paraId="63015D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D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3,212,000</w:t>
            </w:r>
          </w:p>
        </w:tc>
        <w:tc>
          <w:tcPr>
            <w:tcW w:w="0" w:type="auto"/>
            <w:tcBorders>
              <w:top w:val="nil"/>
              <w:left w:val="nil"/>
              <w:bottom w:val="single" w:sz="4" w:space="0" w:color="auto"/>
              <w:right w:val="single" w:sz="4" w:space="0" w:color="auto"/>
            </w:tcBorders>
            <w:shd w:val="clear" w:color="000000" w:fill="FFFFFF"/>
            <w:vAlign w:val="center"/>
            <w:hideMark/>
          </w:tcPr>
          <w:p w14:paraId="63015D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D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3,212,000</w:t>
            </w:r>
          </w:p>
        </w:tc>
        <w:tc>
          <w:tcPr>
            <w:tcW w:w="0" w:type="auto"/>
            <w:tcBorders>
              <w:top w:val="nil"/>
              <w:left w:val="nil"/>
              <w:bottom w:val="single" w:sz="4" w:space="0" w:color="auto"/>
              <w:right w:val="single" w:sz="8" w:space="0" w:color="auto"/>
            </w:tcBorders>
            <w:shd w:val="clear" w:color="000000" w:fill="FFFFFF"/>
            <w:vAlign w:val="center"/>
            <w:hideMark/>
          </w:tcPr>
          <w:p w14:paraId="63015D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E20"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DF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7.2.2</w:t>
            </w:r>
          </w:p>
        </w:tc>
        <w:tc>
          <w:tcPr>
            <w:tcW w:w="0" w:type="auto"/>
            <w:tcBorders>
              <w:top w:val="nil"/>
              <w:left w:val="nil"/>
              <w:bottom w:val="single" w:sz="4" w:space="0" w:color="auto"/>
              <w:right w:val="single" w:sz="4" w:space="0" w:color="auto"/>
            </w:tcBorders>
            <w:shd w:val="clear" w:color="000000" w:fill="FFFFFF"/>
            <w:vAlign w:val="bottom"/>
            <w:hideMark/>
          </w:tcPr>
          <w:p w14:paraId="63015DFD" w14:textId="4DA5015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Ndërtimi i Sistemit të Qendërzuar të marrëdhënieve juridiksionale me jashtë dhe brenda vendit për të dhënat kriminale. Realizimi i procedurës</w:t>
            </w:r>
            <w:r w:rsidR="002F1DCD" w:rsidRPr="0069474E">
              <w:rPr>
                <w:rFonts w:ascii="Arial" w:hAnsi="Arial"/>
                <w:color w:val="000000"/>
                <w:sz w:val="6"/>
                <w:lang w:val="sq-AL"/>
              </w:rPr>
              <w:t xml:space="preserve"> </w:t>
            </w:r>
            <w:r w:rsidRPr="0069474E">
              <w:rPr>
                <w:rFonts w:ascii="Arial" w:hAnsi="Arial"/>
                <w:color w:val="000000"/>
                <w:sz w:val="6"/>
                <w:lang w:val="sq-AL"/>
              </w:rPr>
              <w:t xml:space="preserve">së prokurimit të sistemit të përbashkët të të dhënave mes strukturave relevante për çështjet e terrorizmit </w:t>
            </w:r>
          </w:p>
        </w:tc>
        <w:tc>
          <w:tcPr>
            <w:tcW w:w="0" w:type="auto"/>
            <w:tcBorders>
              <w:top w:val="nil"/>
              <w:left w:val="nil"/>
              <w:bottom w:val="single" w:sz="4" w:space="0" w:color="auto"/>
              <w:right w:val="single" w:sz="4" w:space="0" w:color="auto"/>
            </w:tcBorders>
            <w:shd w:val="clear" w:color="000000" w:fill="FFFFFF"/>
            <w:vAlign w:val="center"/>
            <w:hideMark/>
          </w:tcPr>
          <w:p w14:paraId="63015D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18AQ703</w:t>
            </w:r>
          </w:p>
        </w:tc>
        <w:tc>
          <w:tcPr>
            <w:tcW w:w="0" w:type="auto"/>
            <w:tcBorders>
              <w:top w:val="nil"/>
              <w:left w:val="nil"/>
              <w:bottom w:val="single" w:sz="4" w:space="0" w:color="auto"/>
              <w:right w:val="single" w:sz="4" w:space="0" w:color="auto"/>
            </w:tcBorders>
            <w:shd w:val="clear" w:color="000000" w:fill="FFFFFF"/>
            <w:vAlign w:val="center"/>
            <w:hideMark/>
          </w:tcPr>
          <w:p w14:paraId="63015D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w:t>
            </w:r>
          </w:p>
        </w:tc>
        <w:tc>
          <w:tcPr>
            <w:tcW w:w="0" w:type="auto"/>
            <w:tcBorders>
              <w:top w:val="nil"/>
              <w:left w:val="nil"/>
              <w:bottom w:val="single" w:sz="4" w:space="0" w:color="auto"/>
              <w:right w:val="single" w:sz="4" w:space="0" w:color="auto"/>
            </w:tcBorders>
            <w:shd w:val="clear" w:color="000000" w:fill="FFFFFF"/>
            <w:vAlign w:val="center"/>
            <w:hideMark/>
          </w:tcPr>
          <w:p w14:paraId="63015E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PP/AKSHI/PSH/SHISH</w:t>
            </w:r>
          </w:p>
        </w:tc>
        <w:tc>
          <w:tcPr>
            <w:tcW w:w="0" w:type="auto"/>
            <w:tcBorders>
              <w:top w:val="nil"/>
              <w:left w:val="nil"/>
              <w:bottom w:val="single" w:sz="4" w:space="0" w:color="auto"/>
              <w:right w:val="single" w:sz="4" w:space="0" w:color="auto"/>
            </w:tcBorders>
            <w:shd w:val="clear" w:color="000000" w:fill="FFFFFF"/>
            <w:vAlign w:val="center"/>
            <w:hideMark/>
          </w:tcPr>
          <w:p w14:paraId="63015E0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E0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Qershor 2021</w:t>
            </w:r>
          </w:p>
        </w:tc>
        <w:tc>
          <w:tcPr>
            <w:tcW w:w="0" w:type="auto"/>
            <w:tcBorders>
              <w:top w:val="nil"/>
              <w:left w:val="nil"/>
              <w:bottom w:val="single" w:sz="4" w:space="0" w:color="auto"/>
              <w:right w:val="single" w:sz="4" w:space="0" w:color="auto"/>
            </w:tcBorders>
            <w:shd w:val="clear" w:color="000000" w:fill="FFFFFF"/>
            <w:noWrap/>
            <w:vAlign w:val="center"/>
            <w:hideMark/>
          </w:tcPr>
          <w:p w14:paraId="63015E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53,662,400</w:t>
            </w:r>
          </w:p>
        </w:tc>
        <w:tc>
          <w:tcPr>
            <w:tcW w:w="0" w:type="auto"/>
            <w:tcBorders>
              <w:top w:val="nil"/>
              <w:left w:val="nil"/>
              <w:bottom w:val="single" w:sz="4" w:space="0" w:color="auto"/>
              <w:right w:val="single" w:sz="4" w:space="0" w:color="auto"/>
            </w:tcBorders>
            <w:shd w:val="clear" w:color="000000" w:fill="FFFFFF"/>
            <w:vAlign w:val="center"/>
            <w:hideMark/>
          </w:tcPr>
          <w:p w14:paraId="63015E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5E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E45"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E2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7.2.3</w:t>
            </w:r>
          </w:p>
        </w:tc>
        <w:tc>
          <w:tcPr>
            <w:tcW w:w="0" w:type="auto"/>
            <w:tcBorders>
              <w:top w:val="nil"/>
              <w:left w:val="nil"/>
              <w:bottom w:val="single" w:sz="4" w:space="0" w:color="auto"/>
              <w:right w:val="single" w:sz="4" w:space="0" w:color="auto"/>
            </w:tcBorders>
            <w:shd w:val="clear" w:color="000000" w:fill="FFFFFF"/>
            <w:vAlign w:val="center"/>
            <w:hideMark/>
          </w:tcPr>
          <w:p w14:paraId="63015E22" w14:textId="684D4C03"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Vënia në funksion të sistemit të përbashkët të të dhënave dhe gjenerimi i raporteve me vlerë vendim</w:t>
            </w:r>
            <w:r w:rsidR="000A12BA" w:rsidRPr="0069474E">
              <w:rPr>
                <w:rFonts w:ascii="Arial" w:hAnsi="Arial"/>
                <w:color w:val="000000"/>
                <w:sz w:val="6"/>
                <w:lang w:val="sq-AL"/>
              </w:rPr>
              <w:t>m</w:t>
            </w:r>
            <w:r w:rsidRPr="0069474E">
              <w:rPr>
                <w:rFonts w:ascii="Arial" w:hAnsi="Arial"/>
                <w:color w:val="000000"/>
                <w:sz w:val="6"/>
                <w:lang w:val="sq-AL"/>
              </w:rPr>
              <w:t>arrëse</w:t>
            </w:r>
          </w:p>
        </w:tc>
        <w:tc>
          <w:tcPr>
            <w:tcW w:w="0" w:type="auto"/>
            <w:tcBorders>
              <w:top w:val="nil"/>
              <w:left w:val="nil"/>
              <w:bottom w:val="single" w:sz="4" w:space="0" w:color="auto"/>
              <w:right w:val="single" w:sz="4" w:space="0" w:color="auto"/>
            </w:tcBorders>
            <w:shd w:val="clear" w:color="000000" w:fill="FFFFFF"/>
            <w:vAlign w:val="center"/>
            <w:hideMark/>
          </w:tcPr>
          <w:p w14:paraId="63015E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Administrim Menaxhim Planifikimi 01110</w:t>
            </w:r>
            <w:r w:rsidRPr="0069474E">
              <w:rPr>
                <w:rFonts w:ascii="Arial" w:hAnsi="Arial"/>
                <w:color w:val="000000"/>
                <w:sz w:val="6"/>
                <w:lang w:val="sq-AL"/>
              </w:rPr>
              <w:br/>
              <w:t>91401A</w:t>
            </w:r>
          </w:p>
        </w:tc>
        <w:tc>
          <w:tcPr>
            <w:tcW w:w="0" w:type="auto"/>
            <w:tcBorders>
              <w:top w:val="nil"/>
              <w:left w:val="nil"/>
              <w:bottom w:val="single" w:sz="4" w:space="0" w:color="auto"/>
              <w:right w:val="single" w:sz="4" w:space="0" w:color="auto"/>
            </w:tcBorders>
            <w:shd w:val="clear" w:color="000000" w:fill="FFFFFF"/>
            <w:vAlign w:val="center"/>
            <w:hideMark/>
          </w:tcPr>
          <w:p w14:paraId="63015E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w:t>
            </w:r>
          </w:p>
        </w:tc>
        <w:tc>
          <w:tcPr>
            <w:tcW w:w="0" w:type="auto"/>
            <w:tcBorders>
              <w:top w:val="nil"/>
              <w:left w:val="nil"/>
              <w:bottom w:val="single" w:sz="4" w:space="0" w:color="auto"/>
              <w:right w:val="single" w:sz="4" w:space="0" w:color="auto"/>
            </w:tcBorders>
            <w:shd w:val="clear" w:color="000000" w:fill="FFFFFF"/>
            <w:vAlign w:val="center"/>
            <w:hideMark/>
          </w:tcPr>
          <w:p w14:paraId="63015E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PP/AKSHI/PSH/SHISH</w:t>
            </w:r>
          </w:p>
        </w:tc>
        <w:tc>
          <w:tcPr>
            <w:tcW w:w="0" w:type="auto"/>
            <w:tcBorders>
              <w:top w:val="nil"/>
              <w:left w:val="nil"/>
              <w:bottom w:val="single" w:sz="4" w:space="0" w:color="auto"/>
              <w:right w:val="single" w:sz="4" w:space="0" w:color="auto"/>
            </w:tcBorders>
            <w:shd w:val="clear" w:color="000000" w:fill="FFFFFF"/>
            <w:vAlign w:val="center"/>
            <w:hideMark/>
          </w:tcPr>
          <w:p w14:paraId="63015E2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E2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E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vAlign w:val="center"/>
            <w:hideMark/>
          </w:tcPr>
          <w:p w14:paraId="63015E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noWrap/>
            <w:vAlign w:val="center"/>
            <w:hideMark/>
          </w:tcPr>
          <w:p w14:paraId="63015E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vAlign w:val="center"/>
            <w:hideMark/>
          </w:tcPr>
          <w:p w14:paraId="63015E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noWrap/>
            <w:vAlign w:val="center"/>
            <w:hideMark/>
          </w:tcPr>
          <w:p w14:paraId="63015E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vAlign w:val="center"/>
            <w:hideMark/>
          </w:tcPr>
          <w:p w14:paraId="63015E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noWrap/>
            <w:vAlign w:val="center"/>
            <w:hideMark/>
          </w:tcPr>
          <w:p w14:paraId="63015E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vAlign w:val="center"/>
            <w:hideMark/>
          </w:tcPr>
          <w:p w14:paraId="63015E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5E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7,837,500</w:t>
            </w:r>
          </w:p>
        </w:tc>
        <w:tc>
          <w:tcPr>
            <w:tcW w:w="0" w:type="auto"/>
            <w:tcBorders>
              <w:top w:val="nil"/>
              <w:left w:val="nil"/>
              <w:bottom w:val="single" w:sz="4" w:space="0" w:color="auto"/>
              <w:right w:val="single" w:sz="4" w:space="0" w:color="auto"/>
            </w:tcBorders>
            <w:shd w:val="clear" w:color="000000" w:fill="FFFFFF"/>
            <w:vAlign w:val="center"/>
            <w:hideMark/>
          </w:tcPr>
          <w:p w14:paraId="63015E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31,350,000</w:t>
            </w:r>
          </w:p>
        </w:tc>
        <w:tc>
          <w:tcPr>
            <w:tcW w:w="0" w:type="auto"/>
            <w:tcBorders>
              <w:top w:val="nil"/>
              <w:left w:val="nil"/>
              <w:bottom w:val="single" w:sz="4" w:space="0" w:color="auto"/>
              <w:right w:val="single" w:sz="4" w:space="0" w:color="auto"/>
            </w:tcBorders>
            <w:shd w:val="clear" w:color="000000" w:fill="FFFFFF"/>
            <w:vAlign w:val="center"/>
            <w:hideMark/>
          </w:tcPr>
          <w:p w14:paraId="63015E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31,350,000</w:t>
            </w:r>
          </w:p>
        </w:tc>
        <w:tc>
          <w:tcPr>
            <w:tcW w:w="0" w:type="auto"/>
            <w:tcBorders>
              <w:top w:val="nil"/>
              <w:left w:val="nil"/>
              <w:bottom w:val="single" w:sz="4" w:space="0" w:color="auto"/>
              <w:right w:val="single" w:sz="4" w:space="0" w:color="auto"/>
            </w:tcBorders>
            <w:shd w:val="clear" w:color="000000" w:fill="FFFFFF"/>
            <w:vAlign w:val="center"/>
            <w:hideMark/>
          </w:tcPr>
          <w:p w14:paraId="63015E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15,675,000</w:t>
            </w:r>
          </w:p>
        </w:tc>
        <w:tc>
          <w:tcPr>
            <w:tcW w:w="0" w:type="auto"/>
            <w:tcBorders>
              <w:top w:val="nil"/>
              <w:left w:val="nil"/>
              <w:bottom w:val="single" w:sz="4" w:space="0" w:color="auto"/>
              <w:right w:val="single" w:sz="4" w:space="0" w:color="auto"/>
            </w:tcBorders>
            <w:shd w:val="clear" w:color="000000" w:fill="FFFFFF"/>
            <w:vAlign w:val="center"/>
            <w:hideMark/>
          </w:tcPr>
          <w:p w14:paraId="63015E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15,675,000</w:t>
            </w:r>
          </w:p>
        </w:tc>
        <w:tc>
          <w:tcPr>
            <w:tcW w:w="0" w:type="auto"/>
            <w:tcBorders>
              <w:top w:val="nil"/>
              <w:left w:val="nil"/>
              <w:bottom w:val="single" w:sz="4" w:space="0" w:color="auto"/>
              <w:right w:val="single" w:sz="4" w:space="0" w:color="auto"/>
            </w:tcBorders>
            <w:shd w:val="clear" w:color="000000" w:fill="FFFFFF"/>
            <w:vAlign w:val="center"/>
            <w:hideMark/>
          </w:tcPr>
          <w:p w14:paraId="63015E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15,675,000</w:t>
            </w:r>
          </w:p>
        </w:tc>
        <w:tc>
          <w:tcPr>
            <w:tcW w:w="0" w:type="auto"/>
            <w:tcBorders>
              <w:top w:val="nil"/>
              <w:left w:val="nil"/>
              <w:bottom w:val="single" w:sz="4" w:space="0" w:color="auto"/>
              <w:right w:val="single" w:sz="4" w:space="0" w:color="auto"/>
            </w:tcBorders>
            <w:shd w:val="clear" w:color="000000" w:fill="FFFFFF"/>
            <w:vAlign w:val="center"/>
            <w:hideMark/>
          </w:tcPr>
          <w:p w14:paraId="63015E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15,675,000</w:t>
            </w:r>
          </w:p>
        </w:tc>
        <w:tc>
          <w:tcPr>
            <w:tcW w:w="0" w:type="auto"/>
            <w:tcBorders>
              <w:top w:val="nil"/>
              <w:left w:val="nil"/>
              <w:bottom w:val="single" w:sz="4" w:space="0" w:color="auto"/>
              <w:right w:val="single" w:sz="8" w:space="0" w:color="auto"/>
            </w:tcBorders>
            <w:shd w:val="clear" w:color="000000" w:fill="FFFFFF"/>
            <w:vAlign w:val="center"/>
            <w:hideMark/>
          </w:tcPr>
          <w:p w14:paraId="63015E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E6A"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E4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7" w14:textId="689ABCA2"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7.2</w:t>
            </w:r>
          </w:p>
        </w:tc>
        <w:tc>
          <w:tcPr>
            <w:tcW w:w="0" w:type="auto"/>
            <w:tcBorders>
              <w:top w:val="nil"/>
              <w:left w:val="nil"/>
              <w:bottom w:val="single" w:sz="4" w:space="0" w:color="auto"/>
              <w:right w:val="single" w:sz="4" w:space="0" w:color="auto"/>
            </w:tcBorders>
            <w:shd w:val="clear" w:color="000000" w:fill="D9D9D9"/>
            <w:vAlign w:val="center"/>
            <w:hideMark/>
          </w:tcPr>
          <w:p w14:paraId="63015E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E4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1,606,000</w:t>
            </w:r>
          </w:p>
        </w:tc>
        <w:tc>
          <w:tcPr>
            <w:tcW w:w="0" w:type="auto"/>
            <w:tcBorders>
              <w:top w:val="nil"/>
              <w:left w:val="nil"/>
              <w:bottom w:val="single" w:sz="4" w:space="0" w:color="auto"/>
              <w:right w:val="single" w:sz="4" w:space="0" w:color="auto"/>
            </w:tcBorders>
            <w:shd w:val="clear" w:color="000000" w:fill="D9D9D9"/>
            <w:vAlign w:val="center"/>
            <w:hideMark/>
          </w:tcPr>
          <w:p w14:paraId="63015E4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5E4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55,268,400</w:t>
            </w:r>
          </w:p>
        </w:tc>
        <w:tc>
          <w:tcPr>
            <w:tcW w:w="0" w:type="auto"/>
            <w:tcBorders>
              <w:top w:val="nil"/>
              <w:left w:val="nil"/>
              <w:bottom w:val="single" w:sz="4" w:space="0" w:color="auto"/>
              <w:right w:val="single" w:sz="4" w:space="0" w:color="auto"/>
            </w:tcBorders>
            <w:shd w:val="clear" w:color="000000" w:fill="D9D9D9"/>
            <w:vAlign w:val="center"/>
            <w:hideMark/>
          </w:tcPr>
          <w:p w14:paraId="63015E5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5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5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5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9,443,500</w:t>
            </w:r>
          </w:p>
        </w:tc>
        <w:tc>
          <w:tcPr>
            <w:tcW w:w="0" w:type="auto"/>
            <w:tcBorders>
              <w:top w:val="nil"/>
              <w:left w:val="nil"/>
              <w:bottom w:val="single" w:sz="4" w:space="0" w:color="auto"/>
              <w:right w:val="single" w:sz="4" w:space="0" w:color="auto"/>
            </w:tcBorders>
            <w:shd w:val="clear" w:color="000000" w:fill="D9D9D9"/>
            <w:vAlign w:val="center"/>
            <w:hideMark/>
          </w:tcPr>
          <w:p w14:paraId="63015E5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39,380,000</w:t>
            </w:r>
          </w:p>
        </w:tc>
        <w:tc>
          <w:tcPr>
            <w:tcW w:w="0" w:type="auto"/>
            <w:tcBorders>
              <w:top w:val="nil"/>
              <w:left w:val="nil"/>
              <w:bottom w:val="single" w:sz="4" w:space="0" w:color="auto"/>
              <w:right w:val="single" w:sz="4" w:space="0" w:color="auto"/>
            </w:tcBorders>
            <w:shd w:val="clear" w:color="000000" w:fill="D9D9D9"/>
            <w:vAlign w:val="center"/>
            <w:hideMark/>
          </w:tcPr>
          <w:p w14:paraId="63015E5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5E5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93,042,400</w:t>
            </w:r>
          </w:p>
        </w:tc>
        <w:tc>
          <w:tcPr>
            <w:tcW w:w="0" w:type="auto"/>
            <w:tcBorders>
              <w:top w:val="nil"/>
              <w:left w:val="nil"/>
              <w:bottom w:val="single" w:sz="4" w:space="0" w:color="auto"/>
              <w:right w:val="single" w:sz="4" w:space="0" w:color="auto"/>
            </w:tcBorders>
            <w:shd w:val="clear" w:color="000000" w:fill="D9D9D9"/>
            <w:vAlign w:val="center"/>
            <w:hideMark/>
          </w:tcPr>
          <w:p w14:paraId="63015E5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20,493,000</w:t>
            </w:r>
          </w:p>
        </w:tc>
        <w:tc>
          <w:tcPr>
            <w:tcW w:w="0" w:type="auto"/>
            <w:tcBorders>
              <w:top w:val="nil"/>
              <w:left w:val="nil"/>
              <w:bottom w:val="single" w:sz="4" w:space="0" w:color="auto"/>
              <w:right w:val="single" w:sz="4" w:space="0" w:color="auto"/>
            </w:tcBorders>
            <w:shd w:val="clear" w:color="000000" w:fill="D9D9D9"/>
            <w:vAlign w:val="center"/>
            <w:hideMark/>
          </w:tcPr>
          <w:p w14:paraId="63015E6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5E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74,155,400</w:t>
            </w:r>
          </w:p>
        </w:tc>
        <w:tc>
          <w:tcPr>
            <w:tcW w:w="0" w:type="auto"/>
            <w:tcBorders>
              <w:top w:val="nil"/>
              <w:left w:val="nil"/>
              <w:bottom w:val="single" w:sz="4" w:space="0" w:color="auto"/>
              <w:right w:val="single" w:sz="4" w:space="0" w:color="auto"/>
            </w:tcBorders>
            <w:shd w:val="clear" w:color="000000" w:fill="D9D9D9"/>
            <w:vAlign w:val="center"/>
            <w:hideMark/>
          </w:tcPr>
          <w:p w14:paraId="63015E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18,887,000</w:t>
            </w:r>
          </w:p>
        </w:tc>
        <w:tc>
          <w:tcPr>
            <w:tcW w:w="0" w:type="auto"/>
            <w:tcBorders>
              <w:top w:val="nil"/>
              <w:left w:val="nil"/>
              <w:bottom w:val="single" w:sz="4" w:space="0" w:color="auto"/>
              <w:right w:val="single" w:sz="4" w:space="0" w:color="auto"/>
            </w:tcBorders>
            <w:shd w:val="clear" w:color="000000" w:fill="D9D9D9"/>
            <w:vAlign w:val="center"/>
            <w:hideMark/>
          </w:tcPr>
          <w:p w14:paraId="63015E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E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18,887,000</w:t>
            </w:r>
          </w:p>
        </w:tc>
        <w:tc>
          <w:tcPr>
            <w:tcW w:w="0" w:type="auto"/>
            <w:tcBorders>
              <w:top w:val="nil"/>
              <w:left w:val="nil"/>
              <w:bottom w:val="single" w:sz="4" w:space="0" w:color="auto"/>
              <w:right w:val="single" w:sz="8" w:space="0" w:color="auto"/>
            </w:tcBorders>
            <w:shd w:val="clear" w:color="000000" w:fill="D9D9D9"/>
            <w:vAlign w:val="center"/>
            <w:hideMark/>
          </w:tcPr>
          <w:p w14:paraId="63015E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E8F"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E6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7.3</w:t>
            </w:r>
          </w:p>
        </w:tc>
        <w:tc>
          <w:tcPr>
            <w:tcW w:w="0" w:type="auto"/>
            <w:tcBorders>
              <w:top w:val="nil"/>
              <w:left w:val="nil"/>
              <w:bottom w:val="single" w:sz="4" w:space="0" w:color="auto"/>
              <w:right w:val="single" w:sz="4" w:space="0" w:color="auto"/>
            </w:tcBorders>
            <w:shd w:val="clear" w:color="auto" w:fill="auto"/>
            <w:vAlign w:val="center"/>
            <w:hideMark/>
          </w:tcPr>
          <w:p w14:paraId="63015E6C" w14:textId="134389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w:t>
            </w:r>
            <w:r w:rsidR="000A12BA" w:rsidRPr="0069474E">
              <w:rPr>
                <w:rFonts w:ascii="Arial" w:hAnsi="Arial"/>
                <w:b/>
                <w:color w:val="000000"/>
                <w:sz w:val="6"/>
                <w:lang w:val="sq-AL"/>
              </w:rPr>
              <w:t xml:space="preserve"> </w:t>
            </w:r>
            <w:r w:rsidRPr="0069474E">
              <w:rPr>
                <w:rFonts w:ascii="Arial" w:hAnsi="Arial"/>
                <w:b/>
                <w:color w:val="000000"/>
                <w:sz w:val="6"/>
                <w:lang w:val="sq-AL"/>
              </w:rPr>
              <w:t xml:space="preserve">RAPORTE DHE VLERËSIME NGA AGJENCITË INTELIGJENTE DHE LIGJZBATUESE NË LUFTËN KUNDËR TERRORIZMIT, MBI PËRCAKTIMIN E NIVELIT TË KËRCËNIMIT TERRORIST NË RRAFSHIN NDËRKOMBËTAR </w:t>
            </w:r>
            <w:r w:rsidRPr="00606F63">
              <w:rPr>
                <w:rFonts w:ascii="Arial" w:hAnsi="Arial"/>
                <w:b/>
                <w:i/>
                <w:color w:val="000000"/>
                <w:sz w:val="6"/>
                <w:lang w:val="sq-AL"/>
              </w:rPr>
              <w:t>MODUS OPERANDI</w:t>
            </w:r>
            <w:r w:rsidRPr="0069474E">
              <w:rPr>
                <w:rFonts w:ascii="Arial" w:hAnsi="Arial"/>
                <w:b/>
                <w:color w:val="000000"/>
                <w:sz w:val="6"/>
                <w:lang w:val="sq-AL"/>
              </w:rPr>
              <w:t xml:space="preserve"> DHE NDIKIMI NË VENDIN TONË</w:t>
            </w:r>
          </w:p>
        </w:tc>
        <w:tc>
          <w:tcPr>
            <w:tcW w:w="0" w:type="auto"/>
            <w:tcBorders>
              <w:top w:val="nil"/>
              <w:left w:val="nil"/>
              <w:bottom w:val="single" w:sz="4" w:space="0" w:color="auto"/>
              <w:right w:val="single" w:sz="4" w:space="0" w:color="auto"/>
            </w:tcBorders>
            <w:shd w:val="clear" w:color="auto" w:fill="auto"/>
            <w:vAlign w:val="center"/>
            <w:hideMark/>
          </w:tcPr>
          <w:p w14:paraId="63015E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E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EB4"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E9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E91"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E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E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E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E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5ED9"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EB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7.3.1</w:t>
            </w:r>
          </w:p>
        </w:tc>
        <w:tc>
          <w:tcPr>
            <w:tcW w:w="0" w:type="auto"/>
            <w:tcBorders>
              <w:top w:val="nil"/>
              <w:left w:val="nil"/>
              <w:bottom w:val="single" w:sz="4" w:space="0" w:color="auto"/>
              <w:right w:val="single" w:sz="4" w:space="0" w:color="auto"/>
            </w:tcBorders>
            <w:shd w:val="clear" w:color="000000" w:fill="FFFFFF"/>
            <w:vAlign w:val="bottom"/>
            <w:hideMark/>
          </w:tcPr>
          <w:p w14:paraId="63015EB6" w14:textId="33B166DD"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xml:space="preserve">Shkëmbimi i </w:t>
            </w:r>
            <w:r w:rsidR="000A12BA" w:rsidRPr="0069474E">
              <w:rPr>
                <w:rFonts w:ascii="Arial" w:hAnsi="Arial"/>
                <w:color w:val="000000"/>
                <w:sz w:val="6"/>
                <w:lang w:val="sq-AL"/>
              </w:rPr>
              <w:t>ndërsjellë</w:t>
            </w:r>
            <w:r w:rsidRPr="0069474E">
              <w:rPr>
                <w:rFonts w:ascii="Arial" w:hAnsi="Arial"/>
                <w:color w:val="000000"/>
                <w:sz w:val="6"/>
                <w:lang w:val="sq-AL"/>
              </w:rPr>
              <w:t xml:space="preserve"> i informacioneve me agjencitë homologe ndërkombëtare mbi </w:t>
            </w:r>
            <w:r w:rsidRPr="00606F63">
              <w:rPr>
                <w:rFonts w:ascii="Arial" w:hAnsi="Arial"/>
                <w:i/>
                <w:color w:val="000000"/>
                <w:sz w:val="6"/>
                <w:lang w:val="sq-AL"/>
              </w:rPr>
              <w:t>modus operandi</w:t>
            </w:r>
            <w:r w:rsidRPr="0069474E">
              <w:rPr>
                <w:rFonts w:ascii="Arial" w:hAnsi="Arial"/>
                <w:color w:val="000000"/>
                <w:sz w:val="6"/>
                <w:lang w:val="sq-AL"/>
              </w:rPr>
              <w:t xml:space="preserve"> të terroristëve dhe grupeve terroriste</w:t>
            </w:r>
          </w:p>
        </w:tc>
        <w:tc>
          <w:tcPr>
            <w:tcW w:w="0" w:type="auto"/>
            <w:tcBorders>
              <w:top w:val="nil"/>
              <w:left w:val="nil"/>
              <w:bottom w:val="single" w:sz="4" w:space="0" w:color="auto"/>
              <w:right w:val="single" w:sz="4" w:space="0" w:color="auto"/>
            </w:tcBorders>
            <w:shd w:val="clear" w:color="000000" w:fill="FFFFFF"/>
            <w:vAlign w:val="center"/>
            <w:hideMark/>
          </w:tcPr>
          <w:p w14:paraId="63015EB7" w14:textId="51B8F023" w:rsidR="00976BA6" w:rsidRPr="0069474E" w:rsidRDefault="002F1DCD"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w:t>
            </w:r>
            <w:r w:rsidR="00976BA6" w:rsidRPr="0069474E">
              <w:rPr>
                <w:rFonts w:ascii="Arial" w:hAnsi="Arial"/>
                <w:color w:val="000000"/>
                <w:sz w:val="6"/>
                <w:lang w:val="sq-AL"/>
              </w:rPr>
              <w:t>03520 Veprimtari Informative Shtetërore</w:t>
            </w:r>
            <w:r w:rsidR="00976BA6" w:rsidRPr="0069474E">
              <w:rPr>
                <w:rFonts w:ascii="Arial" w:hAnsi="Arial"/>
                <w:color w:val="000000"/>
                <w:sz w:val="6"/>
                <w:lang w:val="sq-AL"/>
              </w:rPr>
              <w:br/>
              <w:t>91801AA</w:t>
            </w:r>
          </w:p>
        </w:tc>
        <w:tc>
          <w:tcPr>
            <w:tcW w:w="0" w:type="auto"/>
            <w:tcBorders>
              <w:top w:val="nil"/>
              <w:left w:val="nil"/>
              <w:bottom w:val="single" w:sz="4" w:space="0" w:color="auto"/>
              <w:right w:val="single" w:sz="4" w:space="0" w:color="auto"/>
            </w:tcBorders>
            <w:shd w:val="clear" w:color="000000" w:fill="FFFFFF"/>
            <w:vAlign w:val="center"/>
            <w:hideMark/>
          </w:tcPr>
          <w:p w14:paraId="63015E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3015E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MD/PP/AKSHI/PSH</w:t>
            </w:r>
          </w:p>
        </w:tc>
        <w:tc>
          <w:tcPr>
            <w:tcW w:w="0" w:type="auto"/>
            <w:tcBorders>
              <w:top w:val="nil"/>
              <w:left w:val="nil"/>
              <w:bottom w:val="single" w:sz="4" w:space="0" w:color="auto"/>
              <w:right w:val="single" w:sz="4" w:space="0" w:color="auto"/>
            </w:tcBorders>
            <w:shd w:val="clear" w:color="000000" w:fill="FFFFFF"/>
            <w:vAlign w:val="center"/>
            <w:hideMark/>
          </w:tcPr>
          <w:p w14:paraId="63015EB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EB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E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E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6,900,000</w:t>
            </w:r>
          </w:p>
        </w:tc>
        <w:tc>
          <w:tcPr>
            <w:tcW w:w="0" w:type="auto"/>
            <w:tcBorders>
              <w:top w:val="nil"/>
              <w:left w:val="nil"/>
              <w:bottom w:val="single" w:sz="4" w:space="0" w:color="auto"/>
              <w:right w:val="single" w:sz="4" w:space="0" w:color="auto"/>
            </w:tcBorders>
            <w:shd w:val="clear" w:color="000000" w:fill="FFFFFF"/>
            <w:vAlign w:val="center"/>
            <w:hideMark/>
          </w:tcPr>
          <w:p w14:paraId="63015E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6,900,000</w:t>
            </w:r>
          </w:p>
        </w:tc>
        <w:tc>
          <w:tcPr>
            <w:tcW w:w="0" w:type="auto"/>
            <w:tcBorders>
              <w:top w:val="nil"/>
              <w:left w:val="nil"/>
              <w:bottom w:val="single" w:sz="4" w:space="0" w:color="auto"/>
              <w:right w:val="single" w:sz="4" w:space="0" w:color="auto"/>
            </w:tcBorders>
            <w:shd w:val="clear" w:color="000000" w:fill="FFFFFF"/>
            <w:vAlign w:val="center"/>
            <w:hideMark/>
          </w:tcPr>
          <w:p w14:paraId="63015E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4,140,000</w:t>
            </w:r>
          </w:p>
        </w:tc>
        <w:tc>
          <w:tcPr>
            <w:tcW w:w="0" w:type="auto"/>
            <w:tcBorders>
              <w:top w:val="nil"/>
              <w:left w:val="nil"/>
              <w:bottom w:val="single" w:sz="4" w:space="0" w:color="auto"/>
              <w:right w:val="single" w:sz="4" w:space="0" w:color="auto"/>
            </w:tcBorders>
            <w:shd w:val="clear" w:color="000000" w:fill="FFFFFF"/>
            <w:vAlign w:val="center"/>
            <w:hideMark/>
          </w:tcPr>
          <w:p w14:paraId="63015E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4,140,000</w:t>
            </w:r>
          </w:p>
        </w:tc>
        <w:tc>
          <w:tcPr>
            <w:tcW w:w="0" w:type="auto"/>
            <w:tcBorders>
              <w:top w:val="nil"/>
              <w:left w:val="nil"/>
              <w:bottom w:val="single" w:sz="4" w:space="0" w:color="auto"/>
              <w:right w:val="single" w:sz="4" w:space="0" w:color="auto"/>
            </w:tcBorders>
            <w:shd w:val="clear" w:color="000000" w:fill="FFFFFF"/>
            <w:vAlign w:val="center"/>
            <w:hideMark/>
          </w:tcPr>
          <w:p w14:paraId="63015E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2,760,000</w:t>
            </w:r>
          </w:p>
        </w:tc>
        <w:tc>
          <w:tcPr>
            <w:tcW w:w="0" w:type="auto"/>
            <w:tcBorders>
              <w:top w:val="nil"/>
              <w:left w:val="nil"/>
              <w:bottom w:val="single" w:sz="4" w:space="0" w:color="auto"/>
              <w:right w:val="single" w:sz="4" w:space="0" w:color="auto"/>
            </w:tcBorders>
            <w:shd w:val="clear" w:color="000000" w:fill="FFFFFF"/>
            <w:vAlign w:val="center"/>
            <w:hideMark/>
          </w:tcPr>
          <w:p w14:paraId="63015E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2,760,000</w:t>
            </w:r>
          </w:p>
        </w:tc>
        <w:tc>
          <w:tcPr>
            <w:tcW w:w="0" w:type="auto"/>
            <w:tcBorders>
              <w:top w:val="nil"/>
              <w:left w:val="nil"/>
              <w:bottom w:val="single" w:sz="4" w:space="0" w:color="auto"/>
              <w:right w:val="single" w:sz="8" w:space="0" w:color="auto"/>
            </w:tcBorders>
            <w:shd w:val="clear" w:color="000000" w:fill="FFFFFF"/>
            <w:vAlign w:val="center"/>
            <w:hideMark/>
          </w:tcPr>
          <w:p w14:paraId="63015E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EFE"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ED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7.3.2</w:t>
            </w:r>
          </w:p>
        </w:tc>
        <w:tc>
          <w:tcPr>
            <w:tcW w:w="0" w:type="auto"/>
            <w:tcBorders>
              <w:top w:val="nil"/>
              <w:left w:val="nil"/>
              <w:bottom w:val="single" w:sz="4" w:space="0" w:color="auto"/>
              <w:right w:val="single" w:sz="4" w:space="0" w:color="auto"/>
            </w:tcBorders>
            <w:shd w:val="clear" w:color="000000" w:fill="FFFFFF"/>
            <w:vAlign w:val="bottom"/>
            <w:hideMark/>
          </w:tcPr>
          <w:p w14:paraId="63015EDB"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Mundësimi i aksesit në raporte apo studime të vendeve të rajonit apo ndërkombëtare për zhvillimet e terrorizmit mbi bazën e marrëveshjeve të bashkëpunimit</w:t>
            </w:r>
          </w:p>
        </w:tc>
        <w:tc>
          <w:tcPr>
            <w:tcW w:w="0" w:type="auto"/>
            <w:tcBorders>
              <w:top w:val="nil"/>
              <w:left w:val="nil"/>
              <w:bottom w:val="single" w:sz="4" w:space="0" w:color="auto"/>
              <w:right w:val="single" w:sz="4" w:space="0" w:color="auto"/>
            </w:tcBorders>
            <w:shd w:val="clear" w:color="000000" w:fill="FFFFFF"/>
            <w:vAlign w:val="center"/>
            <w:hideMark/>
          </w:tcPr>
          <w:p w14:paraId="63015EDC" w14:textId="66949FA2" w:rsidR="00976BA6" w:rsidRPr="0069474E" w:rsidRDefault="002F1DCD"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 </w:t>
            </w:r>
            <w:r w:rsidR="00976BA6" w:rsidRPr="0069474E">
              <w:rPr>
                <w:rFonts w:ascii="Arial" w:hAnsi="Arial"/>
                <w:color w:val="000000"/>
                <w:sz w:val="6"/>
                <w:lang w:val="sq-AL"/>
              </w:rPr>
              <w:t>03521 Veprimtari Informative Shtetërore</w:t>
            </w:r>
            <w:r w:rsidR="00976BA6" w:rsidRPr="0069474E">
              <w:rPr>
                <w:rFonts w:ascii="Arial" w:hAnsi="Arial"/>
                <w:color w:val="000000"/>
                <w:sz w:val="6"/>
                <w:lang w:val="sq-AL"/>
              </w:rPr>
              <w:br/>
              <w:t>91801AA</w:t>
            </w:r>
          </w:p>
        </w:tc>
        <w:tc>
          <w:tcPr>
            <w:tcW w:w="0" w:type="auto"/>
            <w:tcBorders>
              <w:top w:val="nil"/>
              <w:left w:val="nil"/>
              <w:bottom w:val="single" w:sz="4" w:space="0" w:color="auto"/>
              <w:right w:val="single" w:sz="4" w:space="0" w:color="auto"/>
            </w:tcBorders>
            <w:shd w:val="clear" w:color="000000" w:fill="FFFFFF"/>
            <w:vAlign w:val="center"/>
            <w:hideMark/>
          </w:tcPr>
          <w:p w14:paraId="63015E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3015EDE" w14:textId="5FCE0B1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MD/PP/AKSHI/PSH/</w:t>
            </w:r>
            <w:r w:rsidR="002F1DCD" w:rsidRPr="0069474E">
              <w:rPr>
                <w:rFonts w:ascii="Arial" w:hAnsi="Arial"/>
                <w:color w:val="000000"/>
                <w:sz w:val="6"/>
                <w:lang w:val="sq-AL"/>
              </w:rPr>
              <w:t xml:space="preserve"> </w:t>
            </w:r>
            <w:r w:rsidRPr="0069474E">
              <w:rPr>
                <w:rFonts w:ascii="Arial" w:hAnsi="Arial"/>
                <w:color w:val="000000"/>
                <w:sz w:val="6"/>
                <w:lang w:val="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3015ED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EE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E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2,293,000</w:t>
            </w:r>
          </w:p>
        </w:tc>
        <w:tc>
          <w:tcPr>
            <w:tcW w:w="0" w:type="auto"/>
            <w:tcBorders>
              <w:top w:val="nil"/>
              <w:left w:val="nil"/>
              <w:bottom w:val="single" w:sz="4" w:space="0" w:color="auto"/>
              <w:right w:val="single" w:sz="4" w:space="0" w:color="auto"/>
            </w:tcBorders>
            <w:shd w:val="clear" w:color="000000" w:fill="FFFFFF"/>
            <w:vAlign w:val="center"/>
            <w:hideMark/>
          </w:tcPr>
          <w:p w14:paraId="63015E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11,465,000</w:t>
            </w:r>
          </w:p>
        </w:tc>
        <w:tc>
          <w:tcPr>
            <w:tcW w:w="0" w:type="auto"/>
            <w:tcBorders>
              <w:top w:val="nil"/>
              <w:left w:val="nil"/>
              <w:bottom w:val="single" w:sz="4" w:space="0" w:color="auto"/>
              <w:right w:val="single" w:sz="4" w:space="0" w:color="auto"/>
            </w:tcBorders>
            <w:shd w:val="clear" w:color="000000" w:fill="FFFFFF"/>
            <w:vAlign w:val="center"/>
            <w:hideMark/>
          </w:tcPr>
          <w:p w14:paraId="63015E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11,465,000</w:t>
            </w:r>
          </w:p>
        </w:tc>
        <w:tc>
          <w:tcPr>
            <w:tcW w:w="0" w:type="auto"/>
            <w:tcBorders>
              <w:top w:val="nil"/>
              <w:left w:val="nil"/>
              <w:bottom w:val="single" w:sz="4" w:space="0" w:color="auto"/>
              <w:right w:val="single" w:sz="4" w:space="0" w:color="auto"/>
            </w:tcBorders>
            <w:shd w:val="clear" w:color="000000" w:fill="FFFFFF"/>
            <w:vAlign w:val="center"/>
            <w:hideMark/>
          </w:tcPr>
          <w:p w14:paraId="63015E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6,879,000</w:t>
            </w:r>
          </w:p>
        </w:tc>
        <w:tc>
          <w:tcPr>
            <w:tcW w:w="0" w:type="auto"/>
            <w:tcBorders>
              <w:top w:val="nil"/>
              <w:left w:val="nil"/>
              <w:bottom w:val="single" w:sz="4" w:space="0" w:color="auto"/>
              <w:right w:val="single" w:sz="4" w:space="0" w:color="auto"/>
            </w:tcBorders>
            <w:shd w:val="clear" w:color="000000" w:fill="FFFFFF"/>
            <w:vAlign w:val="center"/>
            <w:hideMark/>
          </w:tcPr>
          <w:p w14:paraId="63015E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6,879,000</w:t>
            </w:r>
          </w:p>
        </w:tc>
        <w:tc>
          <w:tcPr>
            <w:tcW w:w="0" w:type="auto"/>
            <w:tcBorders>
              <w:top w:val="nil"/>
              <w:left w:val="nil"/>
              <w:bottom w:val="single" w:sz="4" w:space="0" w:color="auto"/>
              <w:right w:val="single" w:sz="4" w:space="0" w:color="auto"/>
            </w:tcBorders>
            <w:shd w:val="clear" w:color="000000" w:fill="FFFFFF"/>
            <w:vAlign w:val="center"/>
            <w:hideMark/>
          </w:tcPr>
          <w:p w14:paraId="63015E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E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4,586,000</w:t>
            </w:r>
          </w:p>
        </w:tc>
        <w:tc>
          <w:tcPr>
            <w:tcW w:w="0" w:type="auto"/>
            <w:tcBorders>
              <w:top w:val="nil"/>
              <w:left w:val="nil"/>
              <w:bottom w:val="single" w:sz="4" w:space="0" w:color="auto"/>
              <w:right w:val="single" w:sz="4" w:space="0" w:color="auto"/>
            </w:tcBorders>
            <w:shd w:val="clear" w:color="000000" w:fill="FFFFFF"/>
            <w:vAlign w:val="center"/>
            <w:hideMark/>
          </w:tcPr>
          <w:p w14:paraId="63015E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E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4,586,000</w:t>
            </w:r>
          </w:p>
        </w:tc>
        <w:tc>
          <w:tcPr>
            <w:tcW w:w="0" w:type="auto"/>
            <w:tcBorders>
              <w:top w:val="nil"/>
              <w:left w:val="nil"/>
              <w:bottom w:val="single" w:sz="4" w:space="0" w:color="auto"/>
              <w:right w:val="single" w:sz="8" w:space="0" w:color="auto"/>
            </w:tcBorders>
            <w:shd w:val="clear" w:color="000000" w:fill="FFFFFF"/>
            <w:vAlign w:val="center"/>
            <w:hideMark/>
          </w:tcPr>
          <w:p w14:paraId="63015E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5F2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EF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7.3.3</w:t>
            </w:r>
          </w:p>
        </w:tc>
        <w:tc>
          <w:tcPr>
            <w:tcW w:w="0" w:type="auto"/>
            <w:tcBorders>
              <w:top w:val="nil"/>
              <w:left w:val="nil"/>
              <w:bottom w:val="single" w:sz="4" w:space="0" w:color="auto"/>
              <w:right w:val="single" w:sz="4" w:space="0" w:color="auto"/>
            </w:tcBorders>
            <w:shd w:val="clear" w:color="auto" w:fill="auto"/>
            <w:vAlign w:val="bottom"/>
            <w:hideMark/>
          </w:tcPr>
          <w:p w14:paraId="63015F00"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Pjesëmarrje në takime, konferenca ose vizita studimore mbi dinamikat dhe format e reja të kërcënimeve terroriste.</w:t>
            </w:r>
          </w:p>
        </w:tc>
        <w:tc>
          <w:tcPr>
            <w:tcW w:w="0" w:type="auto"/>
            <w:tcBorders>
              <w:top w:val="nil"/>
              <w:left w:val="nil"/>
              <w:bottom w:val="single" w:sz="4" w:space="0" w:color="auto"/>
              <w:right w:val="single" w:sz="4" w:space="0" w:color="auto"/>
            </w:tcBorders>
            <w:shd w:val="clear" w:color="auto" w:fill="auto"/>
            <w:vAlign w:val="center"/>
            <w:hideMark/>
          </w:tcPr>
          <w:p w14:paraId="63015F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center"/>
            <w:hideMark/>
          </w:tcPr>
          <w:p w14:paraId="63015F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w:t>
            </w:r>
          </w:p>
        </w:tc>
        <w:tc>
          <w:tcPr>
            <w:tcW w:w="0" w:type="auto"/>
            <w:tcBorders>
              <w:top w:val="nil"/>
              <w:left w:val="nil"/>
              <w:bottom w:val="single" w:sz="4" w:space="0" w:color="auto"/>
              <w:right w:val="single" w:sz="4" w:space="0" w:color="auto"/>
            </w:tcBorders>
            <w:shd w:val="clear" w:color="auto" w:fill="auto"/>
            <w:vAlign w:val="center"/>
            <w:hideMark/>
          </w:tcPr>
          <w:p w14:paraId="63015F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MD/PP/AKSHI/PSH/SHISH</w:t>
            </w:r>
          </w:p>
        </w:tc>
        <w:tc>
          <w:tcPr>
            <w:tcW w:w="0" w:type="auto"/>
            <w:tcBorders>
              <w:top w:val="nil"/>
              <w:left w:val="nil"/>
              <w:bottom w:val="single" w:sz="4" w:space="0" w:color="auto"/>
              <w:right w:val="single" w:sz="4" w:space="0" w:color="auto"/>
            </w:tcBorders>
            <w:shd w:val="clear" w:color="auto" w:fill="auto"/>
            <w:vAlign w:val="center"/>
            <w:hideMark/>
          </w:tcPr>
          <w:p w14:paraId="63015F0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F0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F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5F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F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63015F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3015F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3015F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3015F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800,000</w:t>
            </w:r>
          </w:p>
        </w:tc>
        <w:tc>
          <w:tcPr>
            <w:tcW w:w="0" w:type="auto"/>
            <w:tcBorders>
              <w:top w:val="nil"/>
              <w:left w:val="nil"/>
              <w:bottom w:val="single" w:sz="4" w:space="0" w:color="auto"/>
              <w:right w:val="single" w:sz="8" w:space="0" w:color="auto"/>
            </w:tcBorders>
            <w:shd w:val="clear" w:color="000000" w:fill="FFFFFF"/>
            <w:vAlign w:val="center"/>
            <w:hideMark/>
          </w:tcPr>
          <w:p w14:paraId="63015F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F48"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5F2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5" w14:textId="78CDB0FD"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7.3</w:t>
            </w:r>
          </w:p>
        </w:tc>
        <w:tc>
          <w:tcPr>
            <w:tcW w:w="0" w:type="auto"/>
            <w:tcBorders>
              <w:top w:val="nil"/>
              <w:left w:val="nil"/>
              <w:bottom w:val="single" w:sz="4" w:space="0" w:color="auto"/>
              <w:right w:val="single" w:sz="4" w:space="0" w:color="auto"/>
            </w:tcBorders>
            <w:shd w:val="clear" w:color="000000" w:fill="D9D9D9"/>
            <w:vAlign w:val="center"/>
            <w:hideMark/>
          </w:tcPr>
          <w:p w14:paraId="63015F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5F2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2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2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4,073,000</w:t>
            </w:r>
          </w:p>
        </w:tc>
        <w:tc>
          <w:tcPr>
            <w:tcW w:w="0" w:type="auto"/>
            <w:tcBorders>
              <w:top w:val="nil"/>
              <w:left w:val="nil"/>
              <w:bottom w:val="single" w:sz="4" w:space="0" w:color="auto"/>
              <w:right w:val="single" w:sz="4" w:space="0" w:color="auto"/>
            </w:tcBorders>
            <w:shd w:val="clear" w:color="000000" w:fill="D9D9D9"/>
            <w:vAlign w:val="center"/>
            <w:hideMark/>
          </w:tcPr>
          <w:p w14:paraId="63015F3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20,365,000</w:t>
            </w:r>
          </w:p>
        </w:tc>
        <w:tc>
          <w:tcPr>
            <w:tcW w:w="0" w:type="auto"/>
            <w:tcBorders>
              <w:top w:val="nil"/>
              <w:left w:val="nil"/>
              <w:bottom w:val="single" w:sz="4" w:space="0" w:color="auto"/>
              <w:right w:val="single" w:sz="4" w:space="0" w:color="auto"/>
            </w:tcBorders>
            <w:shd w:val="clear" w:color="000000" w:fill="D9D9D9"/>
            <w:vAlign w:val="center"/>
            <w:hideMark/>
          </w:tcPr>
          <w:p w14:paraId="63015F3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20,365,000</w:t>
            </w:r>
          </w:p>
        </w:tc>
        <w:tc>
          <w:tcPr>
            <w:tcW w:w="0" w:type="auto"/>
            <w:tcBorders>
              <w:top w:val="nil"/>
              <w:left w:val="nil"/>
              <w:bottom w:val="single" w:sz="4" w:space="0" w:color="auto"/>
              <w:right w:val="single" w:sz="4" w:space="0" w:color="auto"/>
            </w:tcBorders>
            <w:shd w:val="clear" w:color="000000" w:fill="D9D9D9"/>
            <w:vAlign w:val="center"/>
            <w:hideMark/>
          </w:tcPr>
          <w:p w14:paraId="63015F3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12,219,000</w:t>
            </w:r>
          </w:p>
        </w:tc>
        <w:tc>
          <w:tcPr>
            <w:tcW w:w="0" w:type="auto"/>
            <w:tcBorders>
              <w:top w:val="nil"/>
              <w:left w:val="nil"/>
              <w:bottom w:val="single" w:sz="4" w:space="0" w:color="auto"/>
              <w:right w:val="single" w:sz="4" w:space="0" w:color="auto"/>
            </w:tcBorders>
            <w:shd w:val="clear" w:color="000000" w:fill="D9D9D9"/>
            <w:vAlign w:val="center"/>
            <w:hideMark/>
          </w:tcPr>
          <w:p w14:paraId="63015F3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3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12,219,000</w:t>
            </w:r>
          </w:p>
        </w:tc>
        <w:tc>
          <w:tcPr>
            <w:tcW w:w="0" w:type="auto"/>
            <w:tcBorders>
              <w:top w:val="nil"/>
              <w:left w:val="nil"/>
              <w:bottom w:val="single" w:sz="4" w:space="0" w:color="auto"/>
              <w:right w:val="single" w:sz="4" w:space="0" w:color="auto"/>
            </w:tcBorders>
            <w:shd w:val="clear" w:color="000000" w:fill="D9D9D9"/>
            <w:vAlign w:val="center"/>
            <w:hideMark/>
          </w:tcPr>
          <w:p w14:paraId="63015F4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4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4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4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4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8,146,000</w:t>
            </w:r>
          </w:p>
        </w:tc>
        <w:tc>
          <w:tcPr>
            <w:tcW w:w="0" w:type="auto"/>
            <w:tcBorders>
              <w:top w:val="nil"/>
              <w:left w:val="nil"/>
              <w:bottom w:val="single" w:sz="4" w:space="0" w:color="auto"/>
              <w:right w:val="single" w:sz="4" w:space="0" w:color="auto"/>
            </w:tcBorders>
            <w:shd w:val="clear" w:color="000000" w:fill="D9D9D9"/>
            <w:vAlign w:val="center"/>
            <w:hideMark/>
          </w:tcPr>
          <w:p w14:paraId="63015F4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5F4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8,146,000</w:t>
            </w:r>
          </w:p>
        </w:tc>
        <w:tc>
          <w:tcPr>
            <w:tcW w:w="0" w:type="auto"/>
            <w:tcBorders>
              <w:top w:val="nil"/>
              <w:left w:val="nil"/>
              <w:bottom w:val="single" w:sz="4" w:space="0" w:color="auto"/>
              <w:right w:val="single" w:sz="8" w:space="0" w:color="auto"/>
            </w:tcBorders>
            <w:shd w:val="clear" w:color="000000" w:fill="D9D9D9"/>
            <w:vAlign w:val="center"/>
            <w:hideMark/>
          </w:tcPr>
          <w:p w14:paraId="63015F4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5F6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F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7.4</w:t>
            </w:r>
          </w:p>
        </w:tc>
        <w:tc>
          <w:tcPr>
            <w:tcW w:w="0" w:type="auto"/>
            <w:tcBorders>
              <w:top w:val="nil"/>
              <w:left w:val="nil"/>
              <w:bottom w:val="single" w:sz="4" w:space="0" w:color="auto"/>
              <w:right w:val="single" w:sz="4" w:space="0" w:color="auto"/>
            </w:tcBorders>
            <w:shd w:val="clear" w:color="auto" w:fill="auto"/>
            <w:vAlign w:val="center"/>
            <w:hideMark/>
          </w:tcPr>
          <w:p w14:paraId="63015F4A" w14:textId="060BD924"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SIGURIMI I INFORMACIONIT DHE INFORMIMI I INSTITUCIONEVE VENDIM</w:t>
            </w:r>
            <w:r w:rsidR="000A12BA" w:rsidRPr="0069474E">
              <w:rPr>
                <w:rFonts w:ascii="Arial" w:hAnsi="Arial"/>
                <w:b/>
                <w:color w:val="000000"/>
                <w:sz w:val="6"/>
                <w:lang w:val="sq-AL"/>
              </w:rPr>
              <w:t>M</w:t>
            </w:r>
            <w:r w:rsidRPr="0069474E">
              <w:rPr>
                <w:rFonts w:ascii="Arial" w:hAnsi="Arial"/>
                <w:b/>
                <w:color w:val="000000"/>
                <w:sz w:val="6"/>
                <w:lang w:val="sq-AL"/>
              </w:rPr>
              <w:t>ARRËSE, POLITIKËBËRËSE, INSTITUCIONEVE DHE STRUKTURAVE TË TJERA KOMPETENTE/PËRGJEGJËSE SHTETËRORE DHE TË ZBATIMIT TË LIGJIT</w:t>
            </w:r>
          </w:p>
        </w:tc>
        <w:tc>
          <w:tcPr>
            <w:tcW w:w="0" w:type="auto"/>
            <w:tcBorders>
              <w:top w:val="nil"/>
              <w:left w:val="nil"/>
              <w:bottom w:val="single" w:sz="4" w:space="0" w:color="auto"/>
              <w:right w:val="single" w:sz="4" w:space="0" w:color="auto"/>
            </w:tcBorders>
            <w:shd w:val="clear" w:color="auto" w:fill="auto"/>
            <w:vAlign w:val="center"/>
            <w:hideMark/>
          </w:tcPr>
          <w:p w14:paraId="63015F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F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F9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5F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5F6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5F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5F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5F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5F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5FB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5F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7.4.1</w:t>
            </w:r>
          </w:p>
        </w:tc>
        <w:tc>
          <w:tcPr>
            <w:tcW w:w="0" w:type="auto"/>
            <w:tcBorders>
              <w:top w:val="nil"/>
              <w:left w:val="nil"/>
              <w:bottom w:val="single" w:sz="4" w:space="0" w:color="auto"/>
              <w:right w:val="single" w:sz="4" w:space="0" w:color="auto"/>
            </w:tcBorders>
            <w:shd w:val="clear" w:color="auto" w:fill="auto"/>
            <w:vAlign w:val="bottom"/>
            <w:hideMark/>
          </w:tcPr>
          <w:p w14:paraId="63015F94"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Shkëmbimi i informacionit, përdorimi i burimeve dhe programeve të organizatave</w:t>
            </w:r>
            <w:r w:rsidRPr="0069474E">
              <w:rPr>
                <w:rFonts w:ascii="Arial" w:hAnsi="Arial"/>
                <w:color w:val="000000"/>
                <w:sz w:val="6"/>
                <w:lang w:val="sq-AL"/>
              </w:rPr>
              <w:br/>
              <w:t>ndërkombëtare për zbulimin terrorizmit, ekstremizmit të dhunshëm dhe radikalizimit, sabotazhit dhe trafikimit të Armëve e Dëmtimit në Masë</w:t>
            </w:r>
          </w:p>
        </w:tc>
        <w:tc>
          <w:tcPr>
            <w:tcW w:w="0" w:type="auto"/>
            <w:tcBorders>
              <w:top w:val="nil"/>
              <w:left w:val="nil"/>
              <w:bottom w:val="single" w:sz="4" w:space="0" w:color="auto"/>
              <w:right w:val="single" w:sz="4" w:space="0" w:color="auto"/>
            </w:tcBorders>
            <w:shd w:val="clear" w:color="000000" w:fill="FFFFFF"/>
            <w:vAlign w:val="center"/>
            <w:hideMark/>
          </w:tcPr>
          <w:p w14:paraId="63015F95" w14:textId="3243F896"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vAlign w:val="center"/>
            <w:hideMark/>
          </w:tcPr>
          <w:p w14:paraId="63015F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auto" w:fill="auto"/>
            <w:noWrap/>
            <w:vAlign w:val="center"/>
            <w:hideMark/>
          </w:tcPr>
          <w:p w14:paraId="63015F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PSH/DAT/SHISH/CVE</w:t>
            </w:r>
          </w:p>
        </w:tc>
        <w:tc>
          <w:tcPr>
            <w:tcW w:w="0" w:type="auto"/>
            <w:tcBorders>
              <w:top w:val="nil"/>
              <w:left w:val="nil"/>
              <w:bottom w:val="single" w:sz="4" w:space="0" w:color="auto"/>
              <w:right w:val="single" w:sz="4" w:space="0" w:color="auto"/>
            </w:tcBorders>
            <w:shd w:val="clear" w:color="auto" w:fill="auto"/>
            <w:vAlign w:val="center"/>
            <w:hideMark/>
          </w:tcPr>
          <w:p w14:paraId="63015F9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5F9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F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F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F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F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F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884,000</w:t>
            </w:r>
          </w:p>
        </w:tc>
        <w:tc>
          <w:tcPr>
            <w:tcW w:w="0" w:type="auto"/>
            <w:tcBorders>
              <w:top w:val="nil"/>
              <w:left w:val="nil"/>
              <w:bottom w:val="single" w:sz="4" w:space="0" w:color="auto"/>
              <w:right w:val="single" w:sz="4" w:space="0" w:color="auto"/>
            </w:tcBorders>
            <w:shd w:val="clear" w:color="000000" w:fill="FFFFFF"/>
            <w:vAlign w:val="center"/>
            <w:hideMark/>
          </w:tcPr>
          <w:p w14:paraId="63015F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4,420,000</w:t>
            </w:r>
          </w:p>
        </w:tc>
        <w:tc>
          <w:tcPr>
            <w:tcW w:w="0" w:type="auto"/>
            <w:tcBorders>
              <w:top w:val="nil"/>
              <w:left w:val="nil"/>
              <w:bottom w:val="single" w:sz="4" w:space="0" w:color="auto"/>
              <w:right w:val="single" w:sz="4" w:space="0" w:color="auto"/>
            </w:tcBorders>
            <w:shd w:val="clear" w:color="000000" w:fill="FFFFFF"/>
            <w:vAlign w:val="center"/>
            <w:hideMark/>
          </w:tcPr>
          <w:p w14:paraId="63015F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4,420,000</w:t>
            </w:r>
          </w:p>
        </w:tc>
        <w:tc>
          <w:tcPr>
            <w:tcW w:w="0" w:type="auto"/>
            <w:tcBorders>
              <w:top w:val="nil"/>
              <w:left w:val="nil"/>
              <w:bottom w:val="single" w:sz="4" w:space="0" w:color="auto"/>
              <w:right w:val="single" w:sz="4" w:space="0" w:color="auto"/>
            </w:tcBorders>
            <w:shd w:val="clear" w:color="000000" w:fill="FFFFFF"/>
            <w:vAlign w:val="center"/>
            <w:hideMark/>
          </w:tcPr>
          <w:p w14:paraId="63015F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2,652,000</w:t>
            </w:r>
          </w:p>
        </w:tc>
        <w:tc>
          <w:tcPr>
            <w:tcW w:w="0" w:type="auto"/>
            <w:tcBorders>
              <w:top w:val="nil"/>
              <w:left w:val="nil"/>
              <w:bottom w:val="single" w:sz="4" w:space="0" w:color="auto"/>
              <w:right w:val="single" w:sz="4" w:space="0" w:color="auto"/>
            </w:tcBorders>
            <w:shd w:val="clear" w:color="000000" w:fill="FFFFFF"/>
            <w:vAlign w:val="center"/>
            <w:hideMark/>
          </w:tcPr>
          <w:p w14:paraId="63015F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2,652,000</w:t>
            </w:r>
          </w:p>
        </w:tc>
        <w:tc>
          <w:tcPr>
            <w:tcW w:w="0" w:type="auto"/>
            <w:tcBorders>
              <w:top w:val="nil"/>
              <w:left w:val="nil"/>
              <w:bottom w:val="single" w:sz="4" w:space="0" w:color="auto"/>
              <w:right w:val="single" w:sz="4" w:space="0" w:color="auto"/>
            </w:tcBorders>
            <w:shd w:val="clear" w:color="000000" w:fill="FFFFFF"/>
            <w:vAlign w:val="center"/>
            <w:hideMark/>
          </w:tcPr>
          <w:p w14:paraId="63015F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1,768,000</w:t>
            </w:r>
          </w:p>
        </w:tc>
        <w:tc>
          <w:tcPr>
            <w:tcW w:w="0" w:type="auto"/>
            <w:tcBorders>
              <w:top w:val="nil"/>
              <w:left w:val="nil"/>
              <w:bottom w:val="single" w:sz="4" w:space="0" w:color="auto"/>
              <w:right w:val="single" w:sz="4" w:space="0" w:color="auto"/>
            </w:tcBorders>
            <w:shd w:val="clear" w:color="000000" w:fill="FFFFFF"/>
            <w:vAlign w:val="center"/>
            <w:hideMark/>
          </w:tcPr>
          <w:p w14:paraId="63015F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1,768,000</w:t>
            </w:r>
          </w:p>
        </w:tc>
        <w:tc>
          <w:tcPr>
            <w:tcW w:w="0" w:type="auto"/>
            <w:tcBorders>
              <w:top w:val="nil"/>
              <w:left w:val="nil"/>
              <w:bottom w:val="single" w:sz="4" w:space="0" w:color="auto"/>
              <w:right w:val="single" w:sz="8" w:space="0" w:color="auto"/>
            </w:tcBorders>
            <w:shd w:val="clear" w:color="000000" w:fill="FFFFFF"/>
            <w:vAlign w:val="center"/>
            <w:hideMark/>
          </w:tcPr>
          <w:p w14:paraId="63015F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5FD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F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7.4.2</w:t>
            </w:r>
          </w:p>
        </w:tc>
        <w:tc>
          <w:tcPr>
            <w:tcW w:w="0" w:type="auto"/>
            <w:tcBorders>
              <w:top w:val="nil"/>
              <w:left w:val="nil"/>
              <w:bottom w:val="single" w:sz="4" w:space="0" w:color="auto"/>
              <w:right w:val="single" w:sz="4" w:space="0" w:color="auto"/>
            </w:tcBorders>
            <w:shd w:val="clear" w:color="000000" w:fill="FFFFFF"/>
            <w:vAlign w:val="bottom"/>
            <w:hideMark/>
          </w:tcPr>
          <w:p w14:paraId="63015FB9" w14:textId="6B945C23"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Informimi i strukturave vendim</w:t>
            </w:r>
            <w:r w:rsidR="000A12BA" w:rsidRPr="0069474E">
              <w:rPr>
                <w:rFonts w:ascii="Arial" w:hAnsi="Arial"/>
                <w:color w:val="000000"/>
                <w:sz w:val="6"/>
                <w:lang w:val="sq-AL"/>
              </w:rPr>
              <w:t>m</w:t>
            </w:r>
            <w:r w:rsidRPr="0069474E">
              <w:rPr>
                <w:rFonts w:ascii="Arial" w:hAnsi="Arial"/>
                <w:color w:val="000000"/>
                <w:sz w:val="6"/>
                <w:lang w:val="sq-AL"/>
              </w:rPr>
              <w:t>arrëse</w:t>
            </w:r>
            <w:r w:rsidR="002F1DCD" w:rsidRPr="0069474E">
              <w:rPr>
                <w:rFonts w:ascii="Arial" w:hAnsi="Arial"/>
                <w:color w:val="000000"/>
                <w:sz w:val="6"/>
                <w:lang w:val="sq-AL"/>
              </w:rPr>
              <w:t xml:space="preserve"> </w:t>
            </w:r>
            <w:r w:rsidRPr="0069474E">
              <w:rPr>
                <w:rFonts w:ascii="Arial" w:hAnsi="Arial"/>
                <w:color w:val="000000"/>
                <w:sz w:val="6"/>
                <w:lang w:val="sq-AL"/>
              </w:rPr>
              <w:t>mbi problematikat e raporteve të riskut ose zhvillimeve aktuale/të pritshme kombëtare ose të huaja në fushën e terrorizmit</w:t>
            </w:r>
          </w:p>
        </w:tc>
        <w:tc>
          <w:tcPr>
            <w:tcW w:w="0" w:type="auto"/>
            <w:tcBorders>
              <w:top w:val="nil"/>
              <w:left w:val="nil"/>
              <w:bottom w:val="single" w:sz="4" w:space="0" w:color="auto"/>
              <w:right w:val="single" w:sz="4" w:space="0" w:color="auto"/>
            </w:tcBorders>
            <w:shd w:val="clear" w:color="000000" w:fill="FFFFFF"/>
            <w:vAlign w:val="center"/>
            <w:hideMark/>
          </w:tcPr>
          <w:p w14:paraId="63015FBA" w14:textId="5F78B19B"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000000" w:fill="FFFFFF"/>
            <w:vAlign w:val="bottom"/>
            <w:hideMark/>
          </w:tcPr>
          <w:p w14:paraId="63015F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000000" w:fill="FFFFFF"/>
            <w:noWrap/>
            <w:vAlign w:val="bottom"/>
            <w:hideMark/>
          </w:tcPr>
          <w:p w14:paraId="63015F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w:t>
            </w:r>
          </w:p>
        </w:tc>
        <w:tc>
          <w:tcPr>
            <w:tcW w:w="0" w:type="auto"/>
            <w:tcBorders>
              <w:top w:val="nil"/>
              <w:left w:val="nil"/>
              <w:bottom w:val="single" w:sz="4" w:space="0" w:color="auto"/>
              <w:right w:val="single" w:sz="4" w:space="0" w:color="auto"/>
            </w:tcBorders>
            <w:shd w:val="clear" w:color="000000" w:fill="FFFFFF"/>
            <w:vAlign w:val="center"/>
            <w:hideMark/>
          </w:tcPr>
          <w:p w14:paraId="63015FB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F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F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vAlign w:val="center"/>
            <w:hideMark/>
          </w:tcPr>
          <w:p w14:paraId="63015F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vAlign w:val="center"/>
            <w:hideMark/>
          </w:tcPr>
          <w:p w14:paraId="63015F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vAlign w:val="center"/>
            <w:hideMark/>
          </w:tcPr>
          <w:p w14:paraId="63015F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vAlign w:val="center"/>
            <w:hideMark/>
          </w:tcPr>
          <w:p w14:paraId="63015F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noWrap/>
            <w:vAlign w:val="center"/>
            <w:hideMark/>
          </w:tcPr>
          <w:p w14:paraId="63015F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684,000</w:t>
            </w:r>
          </w:p>
        </w:tc>
        <w:tc>
          <w:tcPr>
            <w:tcW w:w="0" w:type="auto"/>
            <w:tcBorders>
              <w:top w:val="nil"/>
              <w:left w:val="nil"/>
              <w:bottom w:val="single" w:sz="4" w:space="0" w:color="auto"/>
              <w:right w:val="single" w:sz="4" w:space="0" w:color="auto"/>
            </w:tcBorders>
            <w:shd w:val="clear" w:color="000000" w:fill="FFFFFF"/>
            <w:vAlign w:val="center"/>
            <w:hideMark/>
          </w:tcPr>
          <w:p w14:paraId="63015F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3,420,000</w:t>
            </w:r>
          </w:p>
        </w:tc>
        <w:tc>
          <w:tcPr>
            <w:tcW w:w="0" w:type="auto"/>
            <w:tcBorders>
              <w:top w:val="nil"/>
              <w:left w:val="nil"/>
              <w:bottom w:val="single" w:sz="4" w:space="0" w:color="auto"/>
              <w:right w:val="single" w:sz="4" w:space="0" w:color="auto"/>
            </w:tcBorders>
            <w:shd w:val="clear" w:color="000000" w:fill="FFFFFF"/>
            <w:vAlign w:val="center"/>
            <w:hideMark/>
          </w:tcPr>
          <w:p w14:paraId="63015F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3,420,000</w:t>
            </w:r>
          </w:p>
        </w:tc>
        <w:tc>
          <w:tcPr>
            <w:tcW w:w="0" w:type="auto"/>
            <w:tcBorders>
              <w:top w:val="nil"/>
              <w:left w:val="nil"/>
              <w:bottom w:val="single" w:sz="4" w:space="0" w:color="auto"/>
              <w:right w:val="single" w:sz="4" w:space="0" w:color="auto"/>
            </w:tcBorders>
            <w:shd w:val="clear" w:color="000000" w:fill="FFFFFF"/>
            <w:vAlign w:val="center"/>
            <w:hideMark/>
          </w:tcPr>
          <w:p w14:paraId="63015F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2,052,000</w:t>
            </w:r>
          </w:p>
        </w:tc>
        <w:tc>
          <w:tcPr>
            <w:tcW w:w="0" w:type="auto"/>
            <w:tcBorders>
              <w:top w:val="nil"/>
              <w:left w:val="nil"/>
              <w:bottom w:val="single" w:sz="4" w:space="0" w:color="auto"/>
              <w:right w:val="single" w:sz="4" w:space="0" w:color="auto"/>
            </w:tcBorders>
            <w:shd w:val="clear" w:color="000000" w:fill="FFFFFF"/>
            <w:vAlign w:val="center"/>
            <w:hideMark/>
          </w:tcPr>
          <w:p w14:paraId="63015F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2,052,000</w:t>
            </w:r>
          </w:p>
        </w:tc>
        <w:tc>
          <w:tcPr>
            <w:tcW w:w="0" w:type="auto"/>
            <w:tcBorders>
              <w:top w:val="nil"/>
              <w:left w:val="nil"/>
              <w:bottom w:val="single" w:sz="4" w:space="0" w:color="auto"/>
              <w:right w:val="single" w:sz="4" w:space="0" w:color="auto"/>
            </w:tcBorders>
            <w:shd w:val="clear" w:color="000000" w:fill="FFFFFF"/>
            <w:vAlign w:val="center"/>
            <w:hideMark/>
          </w:tcPr>
          <w:p w14:paraId="63015F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1,368,000</w:t>
            </w:r>
          </w:p>
        </w:tc>
        <w:tc>
          <w:tcPr>
            <w:tcW w:w="0" w:type="auto"/>
            <w:tcBorders>
              <w:top w:val="nil"/>
              <w:left w:val="nil"/>
              <w:bottom w:val="single" w:sz="4" w:space="0" w:color="auto"/>
              <w:right w:val="single" w:sz="4" w:space="0" w:color="auto"/>
            </w:tcBorders>
            <w:shd w:val="clear" w:color="000000" w:fill="FFFFFF"/>
            <w:vAlign w:val="center"/>
            <w:hideMark/>
          </w:tcPr>
          <w:p w14:paraId="63015F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1,368,000</w:t>
            </w:r>
          </w:p>
        </w:tc>
        <w:tc>
          <w:tcPr>
            <w:tcW w:w="0" w:type="auto"/>
            <w:tcBorders>
              <w:top w:val="nil"/>
              <w:left w:val="nil"/>
              <w:bottom w:val="single" w:sz="4" w:space="0" w:color="auto"/>
              <w:right w:val="single" w:sz="8" w:space="0" w:color="auto"/>
            </w:tcBorders>
            <w:shd w:val="clear" w:color="000000" w:fill="FFFFFF"/>
            <w:vAlign w:val="center"/>
            <w:hideMark/>
          </w:tcPr>
          <w:p w14:paraId="63015F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00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5FD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7.4.3</w:t>
            </w:r>
          </w:p>
        </w:tc>
        <w:tc>
          <w:tcPr>
            <w:tcW w:w="0" w:type="auto"/>
            <w:tcBorders>
              <w:top w:val="nil"/>
              <w:left w:val="nil"/>
              <w:bottom w:val="single" w:sz="4" w:space="0" w:color="auto"/>
              <w:right w:val="single" w:sz="4" w:space="0" w:color="auto"/>
            </w:tcBorders>
            <w:shd w:val="clear" w:color="000000" w:fill="FFFFFF"/>
            <w:vAlign w:val="bottom"/>
            <w:hideMark/>
          </w:tcPr>
          <w:p w14:paraId="63015FDE" w14:textId="6418F978"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Propozimi i zgjidhjeve dhe metodave bazuar në ekspertizën mbi zhvillimet dhe metodat bashkë</w:t>
            </w:r>
            <w:r w:rsidR="000C14A6">
              <w:rPr>
                <w:rFonts w:ascii="Arial" w:hAnsi="Arial"/>
                <w:color w:val="000000"/>
                <w:sz w:val="6"/>
                <w:lang w:val="sq-AL"/>
              </w:rPr>
              <w:t>ko</w:t>
            </w:r>
            <w:r w:rsidRPr="0069474E">
              <w:rPr>
                <w:rFonts w:ascii="Arial" w:hAnsi="Arial"/>
                <w:color w:val="000000"/>
                <w:sz w:val="6"/>
                <w:lang w:val="sq-AL"/>
              </w:rPr>
              <w:t>hore të inteligjencës</w:t>
            </w:r>
          </w:p>
        </w:tc>
        <w:tc>
          <w:tcPr>
            <w:tcW w:w="0" w:type="auto"/>
            <w:tcBorders>
              <w:top w:val="nil"/>
              <w:left w:val="nil"/>
              <w:bottom w:val="single" w:sz="4" w:space="0" w:color="auto"/>
              <w:right w:val="single" w:sz="4" w:space="0" w:color="auto"/>
            </w:tcBorders>
            <w:shd w:val="clear" w:color="000000" w:fill="FFFFFF"/>
            <w:vAlign w:val="center"/>
            <w:hideMark/>
          </w:tcPr>
          <w:p w14:paraId="63015FDF" w14:textId="740E2406"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000000" w:fill="FFFFFF"/>
            <w:vAlign w:val="bottom"/>
            <w:hideMark/>
          </w:tcPr>
          <w:p w14:paraId="63015F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000000" w:fill="FFFFFF"/>
            <w:noWrap/>
            <w:vAlign w:val="bottom"/>
            <w:hideMark/>
          </w:tcPr>
          <w:p w14:paraId="63015F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DPPSH/DAT/SHISH</w:t>
            </w:r>
          </w:p>
        </w:tc>
        <w:tc>
          <w:tcPr>
            <w:tcW w:w="0" w:type="auto"/>
            <w:tcBorders>
              <w:top w:val="nil"/>
              <w:left w:val="nil"/>
              <w:bottom w:val="single" w:sz="4" w:space="0" w:color="auto"/>
              <w:right w:val="single" w:sz="4" w:space="0" w:color="auto"/>
            </w:tcBorders>
            <w:shd w:val="clear" w:color="000000" w:fill="FFFFFF"/>
            <w:vAlign w:val="center"/>
            <w:hideMark/>
          </w:tcPr>
          <w:p w14:paraId="63015FE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5FE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5F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460,000</w:t>
            </w:r>
          </w:p>
        </w:tc>
        <w:tc>
          <w:tcPr>
            <w:tcW w:w="0" w:type="auto"/>
            <w:tcBorders>
              <w:top w:val="nil"/>
              <w:left w:val="nil"/>
              <w:bottom w:val="single" w:sz="4" w:space="0" w:color="auto"/>
              <w:right w:val="single" w:sz="4" w:space="0" w:color="auto"/>
            </w:tcBorders>
            <w:shd w:val="clear" w:color="000000" w:fill="FFFFFF"/>
            <w:vAlign w:val="center"/>
            <w:hideMark/>
          </w:tcPr>
          <w:p w14:paraId="63015F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2,300,000</w:t>
            </w:r>
          </w:p>
        </w:tc>
        <w:tc>
          <w:tcPr>
            <w:tcW w:w="0" w:type="auto"/>
            <w:tcBorders>
              <w:top w:val="nil"/>
              <w:left w:val="nil"/>
              <w:bottom w:val="single" w:sz="4" w:space="0" w:color="auto"/>
              <w:right w:val="single" w:sz="4" w:space="0" w:color="auto"/>
            </w:tcBorders>
            <w:shd w:val="clear" w:color="000000" w:fill="FFFFFF"/>
            <w:vAlign w:val="center"/>
            <w:hideMark/>
          </w:tcPr>
          <w:p w14:paraId="63015F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2,300,000</w:t>
            </w:r>
          </w:p>
        </w:tc>
        <w:tc>
          <w:tcPr>
            <w:tcW w:w="0" w:type="auto"/>
            <w:tcBorders>
              <w:top w:val="nil"/>
              <w:left w:val="nil"/>
              <w:bottom w:val="single" w:sz="4" w:space="0" w:color="auto"/>
              <w:right w:val="single" w:sz="4" w:space="0" w:color="auto"/>
            </w:tcBorders>
            <w:shd w:val="clear" w:color="000000" w:fill="FFFFFF"/>
            <w:vAlign w:val="center"/>
            <w:hideMark/>
          </w:tcPr>
          <w:p w14:paraId="63015F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F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1,380,000</w:t>
            </w:r>
          </w:p>
        </w:tc>
        <w:tc>
          <w:tcPr>
            <w:tcW w:w="0" w:type="auto"/>
            <w:tcBorders>
              <w:top w:val="nil"/>
              <w:left w:val="nil"/>
              <w:bottom w:val="single" w:sz="4" w:space="0" w:color="auto"/>
              <w:right w:val="single" w:sz="4" w:space="0" w:color="auto"/>
            </w:tcBorders>
            <w:shd w:val="clear" w:color="000000" w:fill="FFFFFF"/>
            <w:vAlign w:val="center"/>
            <w:hideMark/>
          </w:tcPr>
          <w:p w14:paraId="63015F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5F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920,000</w:t>
            </w:r>
          </w:p>
        </w:tc>
        <w:tc>
          <w:tcPr>
            <w:tcW w:w="0" w:type="auto"/>
            <w:tcBorders>
              <w:top w:val="nil"/>
              <w:left w:val="nil"/>
              <w:bottom w:val="single" w:sz="4" w:space="0" w:color="auto"/>
              <w:right w:val="single" w:sz="4" w:space="0" w:color="auto"/>
            </w:tcBorders>
            <w:shd w:val="clear" w:color="000000" w:fill="FFFFFF"/>
            <w:vAlign w:val="center"/>
            <w:hideMark/>
          </w:tcPr>
          <w:p w14:paraId="63015F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5F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920,000</w:t>
            </w:r>
          </w:p>
        </w:tc>
        <w:tc>
          <w:tcPr>
            <w:tcW w:w="0" w:type="auto"/>
            <w:tcBorders>
              <w:top w:val="nil"/>
              <w:left w:val="nil"/>
              <w:bottom w:val="single" w:sz="4" w:space="0" w:color="auto"/>
              <w:right w:val="single" w:sz="8" w:space="0" w:color="auto"/>
            </w:tcBorders>
            <w:shd w:val="clear" w:color="000000" w:fill="FFFFFF"/>
            <w:vAlign w:val="center"/>
            <w:hideMark/>
          </w:tcPr>
          <w:p w14:paraId="630160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02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00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3" w14:textId="274876CF"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7.4</w:t>
            </w:r>
          </w:p>
        </w:tc>
        <w:tc>
          <w:tcPr>
            <w:tcW w:w="0" w:type="auto"/>
            <w:tcBorders>
              <w:top w:val="nil"/>
              <w:left w:val="nil"/>
              <w:bottom w:val="single" w:sz="4" w:space="0" w:color="auto"/>
              <w:right w:val="single" w:sz="4" w:space="0" w:color="auto"/>
            </w:tcBorders>
            <w:shd w:val="clear" w:color="000000" w:fill="D9D9D9"/>
            <w:vAlign w:val="center"/>
            <w:hideMark/>
          </w:tcPr>
          <w:p w14:paraId="630160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0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0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0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0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0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0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0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2,028,000</w:t>
            </w:r>
          </w:p>
        </w:tc>
        <w:tc>
          <w:tcPr>
            <w:tcW w:w="0" w:type="auto"/>
            <w:tcBorders>
              <w:top w:val="nil"/>
              <w:left w:val="nil"/>
              <w:bottom w:val="single" w:sz="4" w:space="0" w:color="auto"/>
              <w:right w:val="single" w:sz="4" w:space="0" w:color="auto"/>
            </w:tcBorders>
            <w:shd w:val="clear" w:color="000000" w:fill="D9D9D9"/>
            <w:vAlign w:val="center"/>
            <w:hideMark/>
          </w:tcPr>
          <w:p w14:paraId="6301601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10,140,000</w:t>
            </w:r>
          </w:p>
        </w:tc>
        <w:tc>
          <w:tcPr>
            <w:tcW w:w="0" w:type="auto"/>
            <w:tcBorders>
              <w:top w:val="nil"/>
              <w:left w:val="nil"/>
              <w:bottom w:val="single" w:sz="4" w:space="0" w:color="auto"/>
              <w:right w:val="single" w:sz="4" w:space="0" w:color="auto"/>
            </w:tcBorders>
            <w:shd w:val="clear" w:color="000000" w:fill="D9D9D9"/>
            <w:vAlign w:val="center"/>
            <w:hideMark/>
          </w:tcPr>
          <w:p w14:paraId="6301601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10,140,000</w:t>
            </w:r>
          </w:p>
        </w:tc>
        <w:tc>
          <w:tcPr>
            <w:tcW w:w="0" w:type="auto"/>
            <w:tcBorders>
              <w:top w:val="nil"/>
              <w:left w:val="nil"/>
              <w:bottom w:val="single" w:sz="4" w:space="0" w:color="auto"/>
              <w:right w:val="single" w:sz="4" w:space="0" w:color="auto"/>
            </w:tcBorders>
            <w:shd w:val="clear" w:color="000000" w:fill="D9D9D9"/>
            <w:vAlign w:val="center"/>
            <w:hideMark/>
          </w:tcPr>
          <w:p w14:paraId="630160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6,084,000</w:t>
            </w:r>
          </w:p>
        </w:tc>
        <w:tc>
          <w:tcPr>
            <w:tcW w:w="0" w:type="auto"/>
            <w:tcBorders>
              <w:top w:val="nil"/>
              <w:left w:val="nil"/>
              <w:bottom w:val="single" w:sz="4" w:space="0" w:color="auto"/>
              <w:right w:val="single" w:sz="4" w:space="0" w:color="auto"/>
            </w:tcBorders>
            <w:shd w:val="clear" w:color="000000" w:fill="D9D9D9"/>
            <w:vAlign w:val="center"/>
            <w:hideMark/>
          </w:tcPr>
          <w:p w14:paraId="630160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6,084,000</w:t>
            </w:r>
          </w:p>
        </w:tc>
        <w:tc>
          <w:tcPr>
            <w:tcW w:w="0" w:type="auto"/>
            <w:tcBorders>
              <w:top w:val="nil"/>
              <w:left w:val="nil"/>
              <w:bottom w:val="single" w:sz="4" w:space="0" w:color="auto"/>
              <w:right w:val="single" w:sz="4" w:space="0" w:color="auto"/>
            </w:tcBorders>
            <w:shd w:val="clear" w:color="000000" w:fill="D9D9D9"/>
            <w:vAlign w:val="center"/>
            <w:hideMark/>
          </w:tcPr>
          <w:p w14:paraId="630160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2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2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4,056,000</w:t>
            </w:r>
          </w:p>
        </w:tc>
        <w:tc>
          <w:tcPr>
            <w:tcW w:w="0" w:type="auto"/>
            <w:tcBorders>
              <w:top w:val="nil"/>
              <w:left w:val="nil"/>
              <w:bottom w:val="single" w:sz="4" w:space="0" w:color="auto"/>
              <w:right w:val="single" w:sz="4" w:space="0" w:color="auto"/>
            </w:tcBorders>
            <w:shd w:val="clear" w:color="000000" w:fill="D9D9D9"/>
            <w:vAlign w:val="center"/>
            <w:hideMark/>
          </w:tcPr>
          <w:p w14:paraId="6301602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2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4,056,000</w:t>
            </w:r>
          </w:p>
        </w:tc>
        <w:tc>
          <w:tcPr>
            <w:tcW w:w="0" w:type="auto"/>
            <w:tcBorders>
              <w:top w:val="nil"/>
              <w:left w:val="nil"/>
              <w:bottom w:val="single" w:sz="4" w:space="0" w:color="auto"/>
              <w:right w:val="single" w:sz="4" w:space="0" w:color="auto"/>
            </w:tcBorders>
            <w:shd w:val="clear" w:color="000000" w:fill="D9D9D9"/>
            <w:vAlign w:val="center"/>
            <w:hideMark/>
          </w:tcPr>
          <w:p w14:paraId="6301602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604B"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02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7.5</w:t>
            </w:r>
          </w:p>
        </w:tc>
        <w:tc>
          <w:tcPr>
            <w:tcW w:w="0" w:type="auto"/>
            <w:tcBorders>
              <w:top w:val="nil"/>
              <w:left w:val="nil"/>
              <w:bottom w:val="single" w:sz="4" w:space="0" w:color="auto"/>
              <w:right w:val="single" w:sz="4" w:space="0" w:color="auto"/>
            </w:tcBorders>
            <w:shd w:val="clear" w:color="auto" w:fill="auto"/>
            <w:vAlign w:val="center"/>
            <w:hideMark/>
          </w:tcPr>
          <w:p w14:paraId="63016028"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KONSOLIDIMI DHE FORCIMI I BASHKËPUNIMIT ME: STRUKTURAT E SPECIALIZUARA TË POLICISË SË SHTETIT; INSTITUCIONET E SISTEMIT TË SIGURISË KOMBËTARE; SHËRBIMET INTELIGJENTE TË VENDEVE ALEATE DHE PARTNERE</w:t>
            </w:r>
          </w:p>
        </w:tc>
        <w:tc>
          <w:tcPr>
            <w:tcW w:w="0" w:type="auto"/>
            <w:tcBorders>
              <w:top w:val="nil"/>
              <w:left w:val="nil"/>
              <w:bottom w:val="single" w:sz="4" w:space="0" w:color="auto"/>
              <w:right w:val="single" w:sz="4" w:space="0" w:color="auto"/>
            </w:tcBorders>
            <w:shd w:val="clear" w:color="auto" w:fill="auto"/>
            <w:vAlign w:val="center"/>
            <w:hideMark/>
          </w:tcPr>
          <w:p w14:paraId="630160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0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07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04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04D"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0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0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0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0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095"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07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7.5.1</w:t>
            </w:r>
          </w:p>
        </w:tc>
        <w:tc>
          <w:tcPr>
            <w:tcW w:w="0" w:type="auto"/>
            <w:tcBorders>
              <w:top w:val="nil"/>
              <w:left w:val="nil"/>
              <w:bottom w:val="single" w:sz="4" w:space="0" w:color="auto"/>
              <w:right w:val="single" w:sz="4" w:space="0" w:color="auto"/>
            </w:tcBorders>
            <w:shd w:val="clear" w:color="auto" w:fill="auto"/>
            <w:vAlign w:val="bottom"/>
            <w:hideMark/>
          </w:tcPr>
          <w:p w14:paraId="63016072" w14:textId="48C052E1"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Identifikimi i nevojave për marrëveshje dy ose shumëpalëshe për rritjen e bashkëpunimit në fushën e hetimit</w:t>
            </w:r>
            <w:r w:rsidR="002F1DCD" w:rsidRPr="0069474E">
              <w:rPr>
                <w:rFonts w:ascii="Arial" w:hAnsi="Arial"/>
                <w:color w:val="000000"/>
                <w:sz w:val="6"/>
                <w:lang w:val="sq-AL"/>
              </w:rPr>
              <w:t xml:space="preserve"> </w:t>
            </w:r>
            <w:r w:rsidRPr="0069474E">
              <w:rPr>
                <w:rFonts w:ascii="Arial" w:hAnsi="Arial"/>
                <w:color w:val="000000"/>
                <w:sz w:val="6"/>
                <w:lang w:val="sq-AL"/>
              </w:rPr>
              <w:t>të terrorizmit dhe financimit të tij.</w:t>
            </w:r>
          </w:p>
        </w:tc>
        <w:tc>
          <w:tcPr>
            <w:tcW w:w="0" w:type="auto"/>
            <w:tcBorders>
              <w:top w:val="nil"/>
              <w:left w:val="nil"/>
              <w:bottom w:val="single" w:sz="4" w:space="0" w:color="auto"/>
              <w:right w:val="single" w:sz="4" w:space="0" w:color="auto"/>
            </w:tcBorders>
            <w:shd w:val="clear" w:color="auto" w:fill="auto"/>
            <w:vAlign w:val="center"/>
            <w:hideMark/>
          </w:tcPr>
          <w:p w14:paraId="630160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auto" w:fill="auto"/>
            <w:vAlign w:val="bottom"/>
            <w:hideMark/>
          </w:tcPr>
          <w:p w14:paraId="630160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MB/PSH/DAT</w:t>
            </w:r>
          </w:p>
        </w:tc>
        <w:tc>
          <w:tcPr>
            <w:tcW w:w="0" w:type="auto"/>
            <w:tcBorders>
              <w:top w:val="nil"/>
              <w:left w:val="nil"/>
              <w:bottom w:val="single" w:sz="4" w:space="0" w:color="auto"/>
              <w:right w:val="single" w:sz="4" w:space="0" w:color="auto"/>
            </w:tcBorders>
            <w:shd w:val="clear" w:color="auto" w:fill="auto"/>
            <w:vAlign w:val="bottom"/>
            <w:hideMark/>
          </w:tcPr>
          <w:p w14:paraId="630160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MM/AISM/PSH/DAT/SHISH/CVE/EUROPOL /INTERPOL /TSC</w:t>
            </w:r>
          </w:p>
        </w:tc>
        <w:tc>
          <w:tcPr>
            <w:tcW w:w="0" w:type="auto"/>
            <w:tcBorders>
              <w:top w:val="nil"/>
              <w:left w:val="nil"/>
              <w:bottom w:val="single" w:sz="4" w:space="0" w:color="auto"/>
              <w:right w:val="single" w:sz="4" w:space="0" w:color="auto"/>
            </w:tcBorders>
            <w:shd w:val="clear" w:color="auto" w:fill="auto"/>
            <w:vAlign w:val="center"/>
            <w:hideMark/>
          </w:tcPr>
          <w:p w14:paraId="6301607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07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60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200,000</w:t>
            </w:r>
          </w:p>
        </w:tc>
        <w:tc>
          <w:tcPr>
            <w:tcW w:w="0" w:type="auto"/>
            <w:tcBorders>
              <w:top w:val="nil"/>
              <w:left w:val="nil"/>
              <w:bottom w:val="single" w:sz="4" w:space="0" w:color="auto"/>
              <w:right w:val="single" w:sz="4" w:space="0" w:color="auto"/>
            </w:tcBorders>
            <w:shd w:val="clear" w:color="000000" w:fill="FFFFFF"/>
            <w:vAlign w:val="center"/>
            <w:hideMark/>
          </w:tcPr>
          <w:p w14:paraId="630160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60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60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60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600,000</w:t>
            </w:r>
          </w:p>
        </w:tc>
        <w:tc>
          <w:tcPr>
            <w:tcW w:w="0" w:type="auto"/>
            <w:tcBorders>
              <w:top w:val="nil"/>
              <w:left w:val="nil"/>
              <w:bottom w:val="single" w:sz="4" w:space="0" w:color="auto"/>
              <w:right w:val="single" w:sz="4" w:space="0" w:color="auto"/>
            </w:tcBorders>
            <w:shd w:val="clear" w:color="000000" w:fill="FFFFFF"/>
            <w:vAlign w:val="center"/>
            <w:hideMark/>
          </w:tcPr>
          <w:p w14:paraId="630160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30160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400,000</w:t>
            </w:r>
          </w:p>
        </w:tc>
        <w:tc>
          <w:tcPr>
            <w:tcW w:w="0" w:type="auto"/>
            <w:tcBorders>
              <w:top w:val="nil"/>
              <w:left w:val="nil"/>
              <w:bottom w:val="single" w:sz="4" w:space="0" w:color="auto"/>
              <w:right w:val="single" w:sz="8" w:space="0" w:color="auto"/>
            </w:tcBorders>
            <w:shd w:val="clear" w:color="000000" w:fill="FFFFFF"/>
            <w:vAlign w:val="center"/>
            <w:hideMark/>
          </w:tcPr>
          <w:p w14:paraId="630160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60BA"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09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7.5.2</w:t>
            </w:r>
          </w:p>
        </w:tc>
        <w:tc>
          <w:tcPr>
            <w:tcW w:w="0" w:type="auto"/>
            <w:tcBorders>
              <w:top w:val="nil"/>
              <w:left w:val="nil"/>
              <w:bottom w:val="single" w:sz="4" w:space="0" w:color="auto"/>
              <w:right w:val="single" w:sz="4" w:space="0" w:color="auto"/>
            </w:tcBorders>
            <w:shd w:val="clear" w:color="auto" w:fill="auto"/>
            <w:vAlign w:val="bottom"/>
            <w:hideMark/>
          </w:tcPr>
          <w:p w14:paraId="63016097"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Krijimi i rrjetit të pikave të përbashkëta të kontaktit dhe sistemeve elektronike të sigurta për shkëmbime dinamike të informacionit në funksion të hetimeve kombëtare dhe ndërkombëtare për terrorizmin</w:t>
            </w:r>
          </w:p>
        </w:tc>
        <w:tc>
          <w:tcPr>
            <w:tcW w:w="0" w:type="auto"/>
            <w:tcBorders>
              <w:top w:val="nil"/>
              <w:left w:val="nil"/>
              <w:bottom w:val="single" w:sz="4" w:space="0" w:color="auto"/>
              <w:right w:val="single" w:sz="4" w:space="0" w:color="auto"/>
            </w:tcBorders>
            <w:shd w:val="clear" w:color="000000" w:fill="FFFFFF"/>
            <w:vAlign w:val="center"/>
            <w:hideMark/>
          </w:tcPr>
          <w:p w14:paraId="63016098" w14:textId="6745BE06"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vAlign w:val="center"/>
            <w:hideMark/>
          </w:tcPr>
          <w:p w14:paraId="630160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auto" w:fill="auto"/>
            <w:vAlign w:val="center"/>
            <w:hideMark/>
          </w:tcPr>
          <w:p w14:paraId="630160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w:t>
            </w:r>
          </w:p>
        </w:tc>
        <w:tc>
          <w:tcPr>
            <w:tcW w:w="0" w:type="auto"/>
            <w:tcBorders>
              <w:top w:val="nil"/>
              <w:left w:val="nil"/>
              <w:bottom w:val="single" w:sz="4" w:space="0" w:color="auto"/>
              <w:right w:val="single" w:sz="4" w:space="0" w:color="auto"/>
            </w:tcBorders>
            <w:shd w:val="clear" w:color="auto" w:fill="auto"/>
            <w:vAlign w:val="center"/>
            <w:hideMark/>
          </w:tcPr>
          <w:p w14:paraId="6301609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09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0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0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500,000</w:t>
            </w:r>
          </w:p>
        </w:tc>
        <w:tc>
          <w:tcPr>
            <w:tcW w:w="0" w:type="auto"/>
            <w:tcBorders>
              <w:top w:val="nil"/>
              <w:left w:val="nil"/>
              <w:bottom w:val="single" w:sz="4" w:space="0" w:color="auto"/>
              <w:right w:val="single" w:sz="4" w:space="0" w:color="auto"/>
            </w:tcBorders>
            <w:shd w:val="clear" w:color="000000" w:fill="FFFFFF"/>
            <w:vAlign w:val="center"/>
            <w:hideMark/>
          </w:tcPr>
          <w:p w14:paraId="630160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60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2,500,000</w:t>
            </w:r>
          </w:p>
        </w:tc>
        <w:tc>
          <w:tcPr>
            <w:tcW w:w="0" w:type="auto"/>
            <w:tcBorders>
              <w:top w:val="nil"/>
              <w:left w:val="nil"/>
              <w:bottom w:val="single" w:sz="4" w:space="0" w:color="auto"/>
              <w:right w:val="single" w:sz="4" w:space="0" w:color="auto"/>
            </w:tcBorders>
            <w:shd w:val="clear" w:color="000000" w:fill="FFFFFF"/>
            <w:vAlign w:val="center"/>
            <w:hideMark/>
          </w:tcPr>
          <w:p w14:paraId="630160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60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1,500,000</w:t>
            </w:r>
          </w:p>
        </w:tc>
        <w:tc>
          <w:tcPr>
            <w:tcW w:w="0" w:type="auto"/>
            <w:tcBorders>
              <w:top w:val="nil"/>
              <w:left w:val="nil"/>
              <w:bottom w:val="single" w:sz="4" w:space="0" w:color="auto"/>
              <w:right w:val="single" w:sz="4" w:space="0" w:color="auto"/>
            </w:tcBorders>
            <w:shd w:val="clear" w:color="000000" w:fill="FFFFFF"/>
            <w:vAlign w:val="center"/>
            <w:hideMark/>
          </w:tcPr>
          <w:p w14:paraId="630160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0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4" w:space="0" w:color="auto"/>
            </w:tcBorders>
            <w:shd w:val="clear" w:color="000000" w:fill="FFFFFF"/>
            <w:vAlign w:val="center"/>
            <w:hideMark/>
          </w:tcPr>
          <w:p w14:paraId="630160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0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1,000,000</w:t>
            </w:r>
          </w:p>
        </w:tc>
        <w:tc>
          <w:tcPr>
            <w:tcW w:w="0" w:type="auto"/>
            <w:tcBorders>
              <w:top w:val="nil"/>
              <w:left w:val="nil"/>
              <w:bottom w:val="single" w:sz="4" w:space="0" w:color="auto"/>
              <w:right w:val="single" w:sz="8" w:space="0" w:color="auto"/>
            </w:tcBorders>
            <w:shd w:val="clear" w:color="000000" w:fill="FFFFFF"/>
            <w:vAlign w:val="center"/>
            <w:hideMark/>
          </w:tcPr>
          <w:p w14:paraId="630160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0DF"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0B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BC" w14:textId="73F87640"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7.5</w:t>
            </w:r>
          </w:p>
        </w:tc>
        <w:tc>
          <w:tcPr>
            <w:tcW w:w="0" w:type="auto"/>
            <w:tcBorders>
              <w:top w:val="nil"/>
              <w:left w:val="nil"/>
              <w:bottom w:val="single" w:sz="4" w:space="0" w:color="auto"/>
              <w:right w:val="single" w:sz="4" w:space="0" w:color="auto"/>
            </w:tcBorders>
            <w:shd w:val="clear" w:color="000000" w:fill="D9D9D9"/>
            <w:vAlign w:val="center"/>
            <w:hideMark/>
          </w:tcPr>
          <w:p w14:paraId="630160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B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B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C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C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C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C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C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C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w:t>
            </w:r>
          </w:p>
        </w:tc>
        <w:tc>
          <w:tcPr>
            <w:tcW w:w="0" w:type="auto"/>
            <w:tcBorders>
              <w:top w:val="nil"/>
              <w:left w:val="nil"/>
              <w:bottom w:val="single" w:sz="4" w:space="0" w:color="auto"/>
              <w:right w:val="single" w:sz="4" w:space="0" w:color="auto"/>
            </w:tcBorders>
            <w:shd w:val="clear" w:color="000000" w:fill="D9D9D9"/>
            <w:vAlign w:val="center"/>
            <w:hideMark/>
          </w:tcPr>
          <w:p w14:paraId="630160D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0D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0D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2,100,000</w:t>
            </w:r>
          </w:p>
        </w:tc>
        <w:tc>
          <w:tcPr>
            <w:tcW w:w="0" w:type="auto"/>
            <w:tcBorders>
              <w:top w:val="nil"/>
              <w:left w:val="nil"/>
              <w:bottom w:val="single" w:sz="4" w:space="0" w:color="auto"/>
              <w:right w:val="single" w:sz="4" w:space="0" w:color="auto"/>
            </w:tcBorders>
            <w:shd w:val="clear" w:color="000000" w:fill="D9D9D9"/>
            <w:vAlign w:val="center"/>
            <w:hideMark/>
          </w:tcPr>
          <w:p w14:paraId="630160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2,100,000</w:t>
            </w:r>
          </w:p>
        </w:tc>
        <w:tc>
          <w:tcPr>
            <w:tcW w:w="0" w:type="auto"/>
            <w:tcBorders>
              <w:top w:val="nil"/>
              <w:left w:val="nil"/>
              <w:bottom w:val="single" w:sz="4" w:space="0" w:color="auto"/>
              <w:right w:val="single" w:sz="4" w:space="0" w:color="auto"/>
            </w:tcBorders>
            <w:shd w:val="clear" w:color="000000" w:fill="D9D9D9"/>
            <w:vAlign w:val="center"/>
            <w:hideMark/>
          </w:tcPr>
          <w:p w14:paraId="630160D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1,400,000</w:t>
            </w:r>
          </w:p>
        </w:tc>
        <w:tc>
          <w:tcPr>
            <w:tcW w:w="0" w:type="auto"/>
            <w:tcBorders>
              <w:top w:val="nil"/>
              <w:left w:val="nil"/>
              <w:bottom w:val="single" w:sz="4" w:space="0" w:color="auto"/>
              <w:right w:val="single" w:sz="4" w:space="0" w:color="auto"/>
            </w:tcBorders>
            <w:shd w:val="clear" w:color="000000" w:fill="D9D9D9"/>
            <w:vAlign w:val="center"/>
            <w:hideMark/>
          </w:tcPr>
          <w:p w14:paraId="630160D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D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1,400,000</w:t>
            </w:r>
          </w:p>
        </w:tc>
        <w:tc>
          <w:tcPr>
            <w:tcW w:w="0" w:type="auto"/>
            <w:tcBorders>
              <w:top w:val="nil"/>
              <w:left w:val="nil"/>
              <w:bottom w:val="single" w:sz="4" w:space="0" w:color="auto"/>
              <w:right w:val="single" w:sz="8" w:space="0" w:color="auto"/>
            </w:tcBorders>
            <w:shd w:val="clear" w:color="000000" w:fill="D9D9D9"/>
            <w:vAlign w:val="center"/>
            <w:hideMark/>
          </w:tcPr>
          <w:p w14:paraId="630160D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104"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0E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1" w14:textId="46078AD6"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w:t>
            </w:r>
            <w:r w:rsidRPr="0069474E">
              <w:rPr>
                <w:rFonts w:ascii="Arial" w:hAnsi="Arial"/>
                <w:b/>
                <w:color w:val="FF0000"/>
                <w:sz w:val="6"/>
                <w:lang w:val="sq-AL"/>
              </w:rPr>
              <w:t>ëllimi</w:t>
            </w:r>
            <w:r w:rsidR="000A12BA" w:rsidRPr="0069474E">
              <w:rPr>
                <w:rFonts w:ascii="Arial" w:hAnsi="Arial"/>
                <w:b/>
                <w:color w:val="FF0000"/>
                <w:sz w:val="6"/>
                <w:lang w:val="sq-AL"/>
              </w:rPr>
              <w:t>t</w:t>
            </w:r>
            <w:r w:rsidRPr="0069474E">
              <w:rPr>
                <w:rFonts w:ascii="Arial" w:hAnsi="Arial"/>
                <w:b/>
                <w:color w:val="FF0000"/>
                <w:sz w:val="6"/>
                <w:lang w:val="sq-AL"/>
              </w:rPr>
              <w:t xml:space="preserve"> </w:t>
            </w:r>
            <w:r w:rsidR="000A12BA" w:rsidRPr="0069474E">
              <w:rPr>
                <w:rFonts w:ascii="Arial" w:hAnsi="Arial"/>
                <w:b/>
                <w:color w:val="FF0000"/>
                <w:sz w:val="6"/>
                <w:lang w:val="sq-AL"/>
              </w:rPr>
              <w:t>të p</w:t>
            </w:r>
            <w:r w:rsidRPr="0069474E">
              <w:rPr>
                <w:rFonts w:ascii="Arial" w:hAnsi="Arial"/>
                <w:b/>
                <w:color w:val="FF0000"/>
                <w:sz w:val="6"/>
                <w:lang w:val="sq-AL"/>
              </w:rPr>
              <w:t>olitikës</w:t>
            </w:r>
            <w:r w:rsidR="000A12BA" w:rsidRPr="0069474E">
              <w:rPr>
                <w:rFonts w:ascii="Arial" w:hAnsi="Arial"/>
                <w:b/>
                <w:color w:val="FF0000"/>
                <w:sz w:val="6"/>
                <w:lang w:val="sq-AL"/>
              </w:rPr>
              <w:t>s</w:t>
            </w:r>
            <w:r w:rsidRPr="0069474E">
              <w:rPr>
                <w:rFonts w:ascii="Arial" w:hAnsi="Arial"/>
                <w:b/>
                <w:color w:val="FF0000"/>
                <w:sz w:val="6"/>
                <w:lang w:val="sq-AL"/>
              </w:rPr>
              <w:t xml:space="preserve"> 7</w:t>
            </w:r>
          </w:p>
        </w:tc>
        <w:tc>
          <w:tcPr>
            <w:tcW w:w="0" w:type="auto"/>
            <w:tcBorders>
              <w:top w:val="nil"/>
              <w:left w:val="nil"/>
              <w:bottom w:val="single" w:sz="4" w:space="0" w:color="auto"/>
              <w:right w:val="single" w:sz="4" w:space="0" w:color="auto"/>
            </w:tcBorders>
            <w:shd w:val="clear" w:color="000000" w:fill="D9D9D9"/>
            <w:vAlign w:val="center"/>
            <w:hideMark/>
          </w:tcPr>
          <w:p w14:paraId="630160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0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9,291,000</w:t>
            </w:r>
          </w:p>
        </w:tc>
        <w:tc>
          <w:tcPr>
            <w:tcW w:w="0" w:type="auto"/>
            <w:tcBorders>
              <w:top w:val="nil"/>
              <w:left w:val="nil"/>
              <w:bottom w:val="single" w:sz="4" w:space="0" w:color="auto"/>
              <w:right w:val="single" w:sz="4" w:space="0" w:color="auto"/>
            </w:tcBorders>
            <w:shd w:val="clear" w:color="000000" w:fill="D9D9D9"/>
            <w:vAlign w:val="center"/>
            <w:hideMark/>
          </w:tcPr>
          <w:p w14:paraId="630160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60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62,953,400</w:t>
            </w:r>
          </w:p>
        </w:tc>
        <w:tc>
          <w:tcPr>
            <w:tcW w:w="0" w:type="auto"/>
            <w:tcBorders>
              <w:top w:val="nil"/>
              <w:left w:val="nil"/>
              <w:bottom w:val="single" w:sz="4" w:space="0" w:color="auto"/>
              <w:right w:val="single" w:sz="4" w:space="0" w:color="auto"/>
            </w:tcBorders>
            <w:shd w:val="clear" w:color="000000" w:fill="D9D9D9"/>
            <w:vAlign w:val="center"/>
            <w:hideMark/>
          </w:tcPr>
          <w:p w14:paraId="630160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F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F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F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F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17,128,500</w:t>
            </w:r>
          </w:p>
        </w:tc>
        <w:tc>
          <w:tcPr>
            <w:tcW w:w="0" w:type="auto"/>
            <w:tcBorders>
              <w:top w:val="nil"/>
              <w:left w:val="nil"/>
              <w:bottom w:val="single" w:sz="4" w:space="0" w:color="auto"/>
              <w:right w:val="single" w:sz="4" w:space="0" w:color="auto"/>
            </w:tcBorders>
            <w:shd w:val="clear" w:color="000000" w:fill="D9D9D9"/>
            <w:vAlign w:val="center"/>
            <w:hideMark/>
          </w:tcPr>
          <w:p w14:paraId="630160F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77,805,000</w:t>
            </w:r>
          </w:p>
        </w:tc>
        <w:tc>
          <w:tcPr>
            <w:tcW w:w="0" w:type="auto"/>
            <w:tcBorders>
              <w:top w:val="nil"/>
              <w:left w:val="nil"/>
              <w:bottom w:val="single" w:sz="4" w:space="0" w:color="auto"/>
              <w:right w:val="single" w:sz="4" w:space="0" w:color="auto"/>
            </w:tcBorders>
            <w:shd w:val="clear" w:color="000000" w:fill="D9D9D9"/>
            <w:vAlign w:val="center"/>
            <w:hideMark/>
          </w:tcPr>
          <w:p w14:paraId="630160F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60F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131,467,400</w:t>
            </w:r>
          </w:p>
        </w:tc>
        <w:tc>
          <w:tcPr>
            <w:tcW w:w="0" w:type="auto"/>
            <w:tcBorders>
              <w:top w:val="nil"/>
              <w:left w:val="nil"/>
              <w:bottom w:val="single" w:sz="4" w:space="0" w:color="auto"/>
              <w:right w:val="single" w:sz="4" w:space="0" w:color="auto"/>
            </w:tcBorders>
            <w:shd w:val="clear" w:color="000000" w:fill="D9D9D9"/>
            <w:vAlign w:val="center"/>
            <w:hideMark/>
          </w:tcPr>
          <w:p w14:paraId="630160F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43,548,000</w:t>
            </w:r>
          </w:p>
        </w:tc>
        <w:tc>
          <w:tcPr>
            <w:tcW w:w="0" w:type="auto"/>
            <w:tcBorders>
              <w:top w:val="nil"/>
              <w:left w:val="nil"/>
              <w:bottom w:val="single" w:sz="4" w:space="0" w:color="auto"/>
              <w:right w:val="single" w:sz="4" w:space="0" w:color="auto"/>
            </w:tcBorders>
            <w:shd w:val="clear" w:color="000000" w:fill="D9D9D9"/>
            <w:vAlign w:val="center"/>
            <w:hideMark/>
          </w:tcPr>
          <w:p w14:paraId="630160F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4" w:space="0" w:color="auto"/>
              <w:right w:val="single" w:sz="4" w:space="0" w:color="auto"/>
            </w:tcBorders>
            <w:shd w:val="clear" w:color="000000" w:fill="D9D9D9"/>
            <w:vAlign w:val="center"/>
            <w:hideMark/>
          </w:tcPr>
          <w:p w14:paraId="630160F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97,210,400</w:t>
            </w:r>
          </w:p>
        </w:tc>
        <w:tc>
          <w:tcPr>
            <w:tcW w:w="0" w:type="auto"/>
            <w:tcBorders>
              <w:top w:val="nil"/>
              <w:left w:val="nil"/>
              <w:bottom w:val="single" w:sz="4" w:space="0" w:color="auto"/>
              <w:right w:val="single" w:sz="4" w:space="0" w:color="auto"/>
            </w:tcBorders>
            <w:shd w:val="clear" w:color="000000" w:fill="D9D9D9"/>
            <w:vAlign w:val="center"/>
            <w:hideMark/>
          </w:tcPr>
          <w:p w14:paraId="630160F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F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F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0F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0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34,257,000</w:t>
            </w:r>
          </w:p>
        </w:tc>
        <w:tc>
          <w:tcPr>
            <w:tcW w:w="0" w:type="auto"/>
            <w:tcBorders>
              <w:top w:val="nil"/>
              <w:left w:val="nil"/>
              <w:bottom w:val="single" w:sz="4" w:space="0" w:color="auto"/>
              <w:right w:val="single" w:sz="4" w:space="0" w:color="auto"/>
            </w:tcBorders>
            <w:shd w:val="clear" w:color="000000" w:fill="D9D9D9"/>
            <w:vAlign w:val="center"/>
            <w:hideMark/>
          </w:tcPr>
          <w:p w14:paraId="6301610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0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34,257,000</w:t>
            </w:r>
          </w:p>
        </w:tc>
        <w:tc>
          <w:tcPr>
            <w:tcW w:w="0" w:type="auto"/>
            <w:tcBorders>
              <w:top w:val="nil"/>
              <w:left w:val="nil"/>
              <w:bottom w:val="single" w:sz="4" w:space="0" w:color="auto"/>
              <w:right w:val="single" w:sz="4" w:space="0" w:color="auto"/>
            </w:tcBorders>
            <w:shd w:val="clear" w:color="000000" w:fill="D9D9D9"/>
            <w:vAlign w:val="center"/>
            <w:hideMark/>
          </w:tcPr>
          <w:p w14:paraId="6301610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106"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105"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108"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107"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I.3 QASJA REAGUESE</w:t>
            </w:r>
          </w:p>
        </w:tc>
      </w:tr>
      <w:tr w:rsidR="00976BA6" w:rsidRPr="0069474E" w14:paraId="6301610A"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109"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8:REAGIM NËPËRMJET FORCIMIT TË KAPACITETEVE TË INSTITUCIONEVE PËRKATËSE PËR T’IU PËRGJIGJUR SULMEVE TERRORISTE.</w:t>
            </w:r>
          </w:p>
        </w:tc>
      </w:tr>
      <w:tr w:rsidR="00976BA6" w:rsidRPr="0069474E" w14:paraId="6301610C"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10B"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 xml:space="preserve">III. PROGRAMI/ET BUXHETORE </w:t>
            </w:r>
          </w:p>
        </w:tc>
      </w:tr>
      <w:tr w:rsidR="00976BA6" w:rsidRPr="00025A25" w14:paraId="6301613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10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8.2</w:t>
            </w:r>
          </w:p>
        </w:tc>
        <w:tc>
          <w:tcPr>
            <w:tcW w:w="0" w:type="auto"/>
            <w:tcBorders>
              <w:top w:val="nil"/>
              <w:left w:val="nil"/>
              <w:bottom w:val="single" w:sz="4" w:space="0" w:color="auto"/>
              <w:right w:val="single" w:sz="4" w:space="0" w:color="auto"/>
            </w:tcBorders>
            <w:shd w:val="clear" w:color="auto" w:fill="auto"/>
            <w:vAlign w:val="center"/>
            <w:hideMark/>
          </w:tcPr>
          <w:p w14:paraId="6301610E"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I. OBJEKTIVI SPECIFIK: KONSOLIDIMI I KAPACITETEVE TË INSTITUCIONEVE ME QËLLIM ULJEN E IMPAKTIT TË SULMEVE TERRORISTE, NË MËNYRË QË TË ZBUTEN HUMBJET NJERËZORE EKONOMIKE TË SHKAKTUARA NGA KËTO SULME</w:t>
            </w:r>
          </w:p>
        </w:tc>
        <w:tc>
          <w:tcPr>
            <w:tcW w:w="0" w:type="auto"/>
            <w:tcBorders>
              <w:top w:val="nil"/>
              <w:left w:val="nil"/>
              <w:bottom w:val="single" w:sz="4" w:space="0" w:color="auto"/>
              <w:right w:val="single" w:sz="4" w:space="0" w:color="auto"/>
            </w:tcBorders>
            <w:shd w:val="clear" w:color="auto" w:fill="auto"/>
            <w:vAlign w:val="center"/>
            <w:hideMark/>
          </w:tcPr>
          <w:p w14:paraId="630161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1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15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13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133"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1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1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617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301615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8.2.1</w:t>
            </w:r>
          </w:p>
        </w:tc>
        <w:tc>
          <w:tcPr>
            <w:tcW w:w="0" w:type="auto"/>
            <w:tcBorders>
              <w:top w:val="nil"/>
              <w:left w:val="nil"/>
              <w:bottom w:val="single" w:sz="4" w:space="0" w:color="auto"/>
              <w:right w:val="single" w:sz="4" w:space="0" w:color="auto"/>
            </w:tcBorders>
            <w:shd w:val="clear" w:color="000000" w:fill="FFFFFF"/>
            <w:vAlign w:val="bottom"/>
            <w:hideMark/>
          </w:tcPr>
          <w:p w14:paraId="63016158"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Krijimi i kapaciteteve për përballimin e akteve terroriste brenda Republikës së Shqipërisë përmes trajnimeve në nivel kombëtar dhe ndërkombëtar të personelit të Forcave të Armatosura</w:t>
            </w:r>
          </w:p>
        </w:tc>
        <w:tc>
          <w:tcPr>
            <w:tcW w:w="0" w:type="auto"/>
            <w:tcBorders>
              <w:top w:val="nil"/>
              <w:left w:val="nil"/>
              <w:bottom w:val="single" w:sz="4" w:space="0" w:color="auto"/>
              <w:right w:val="single" w:sz="4" w:space="0" w:color="auto"/>
            </w:tcBorders>
            <w:shd w:val="clear" w:color="000000" w:fill="FFFFFF"/>
            <w:vAlign w:val="center"/>
            <w:hideMark/>
          </w:tcPr>
          <w:p w14:paraId="630161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1017001 AL</w:t>
            </w:r>
          </w:p>
        </w:tc>
        <w:tc>
          <w:tcPr>
            <w:tcW w:w="0" w:type="auto"/>
            <w:tcBorders>
              <w:top w:val="nil"/>
              <w:left w:val="nil"/>
              <w:bottom w:val="single" w:sz="4" w:space="0" w:color="auto"/>
              <w:right w:val="single" w:sz="4" w:space="0" w:color="auto"/>
            </w:tcBorders>
            <w:shd w:val="clear" w:color="000000" w:fill="FFFFFF"/>
            <w:vAlign w:val="center"/>
            <w:hideMark/>
          </w:tcPr>
          <w:p w14:paraId="630161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MM/SHPFA</w:t>
            </w:r>
          </w:p>
        </w:tc>
        <w:tc>
          <w:tcPr>
            <w:tcW w:w="0" w:type="auto"/>
            <w:tcBorders>
              <w:top w:val="nil"/>
              <w:left w:val="nil"/>
              <w:bottom w:val="single" w:sz="4" w:space="0" w:color="auto"/>
              <w:right w:val="single" w:sz="4" w:space="0" w:color="auto"/>
            </w:tcBorders>
            <w:shd w:val="clear" w:color="000000" w:fill="FFFFFF"/>
            <w:noWrap/>
            <w:vAlign w:val="center"/>
            <w:hideMark/>
          </w:tcPr>
          <w:p w14:paraId="630161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w:t>
            </w:r>
          </w:p>
        </w:tc>
        <w:tc>
          <w:tcPr>
            <w:tcW w:w="0" w:type="auto"/>
            <w:tcBorders>
              <w:top w:val="nil"/>
              <w:left w:val="nil"/>
              <w:bottom w:val="single" w:sz="4" w:space="0" w:color="auto"/>
              <w:right w:val="single" w:sz="4" w:space="0" w:color="auto"/>
            </w:tcBorders>
            <w:shd w:val="clear" w:color="000000" w:fill="FFFFFF"/>
            <w:vAlign w:val="center"/>
            <w:hideMark/>
          </w:tcPr>
          <w:p w14:paraId="6301615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615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1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1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4,260,000</w:t>
            </w:r>
          </w:p>
        </w:tc>
        <w:tc>
          <w:tcPr>
            <w:tcW w:w="0" w:type="auto"/>
            <w:tcBorders>
              <w:top w:val="nil"/>
              <w:left w:val="nil"/>
              <w:bottom w:val="single" w:sz="4" w:space="0" w:color="auto"/>
              <w:right w:val="single" w:sz="4" w:space="0" w:color="auto"/>
            </w:tcBorders>
            <w:shd w:val="clear" w:color="000000" w:fill="FFFFFF"/>
            <w:vAlign w:val="center"/>
            <w:hideMark/>
          </w:tcPr>
          <w:p w14:paraId="630161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21,300,000</w:t>
            </w:r>
          </w:p>
        </w:tc>
        <w:tc>
          <w:tcPr>
            <w:tcW w:w="0" w:type="auto"/>
            <w:tcBorders>
              <w:top w:val="nil"/>
              <w:left w:val="nil"/>
              <w:bottom w:val="single" w:sz="4" w:space="0" w:color="auto"/>
              <w:right w:val="single" w:sz="4" w:space="0" w:color="auto"/>
            </w:tcBorders>
            <w:shd w:val="clear" w:color="000000" w:fill="FFFFFF"/>
            <w:vAlign w:val="center"/>
            <w:hideMark/>
          </w:tcPr>
          <w:p w14:paraId="630161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1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21,300,000</w:t>
            </w:r>
          </w:p>
        </w:tc>
        <w:tc>
          <w:tcPr>
            <w:tcW w:w="0" w:type="auto"/>
            <w:tcBorders>
              <w:top w:val="nil"/>
              <w:left w:val="nil"/>
              <w:bottom w:val="single" w:sz="4" w:space="0" w:color="auto"/>
              <w:right w:val="single" w:sz="4" w:space="0" w:color="auto"/>
            </w:tcBorders>
            <w:shd w:val="clear" w:color="000000" w:fill="FFFFFF"/>
            <w:vAlign w:val="center"/>
            <w:hideMark/>
          </w:tcPr>
          <w:p w14:paraId="630161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12,780,000</w:t>
            </w:r>
          </w:p>
        </w:tc>
        <w:tc>
          <w:tcPr>
            <w:tcW w:w="0" w:type="auto"/>
            <w:tcBorders>
              <w:top w:val="nil"/>
              <w:left w:val="nil"/>
              <w:bottom w:val="single" w:sz="4" w:space="0" w:color="auto"/>
              <w:right w:val="single" w:sz="4" w:space="0" w:color="auto"/>
            </w:tcBorders>
            <w:shd w:val="clear" w:color="000000" w:fill="FFFFFF"/>
            <w:vAlign w:val="center"/>
            <w:hideMark/>
          </w:tcPr>
          <w:p w14:paraId="630161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1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12,780,000</w:t>
            </w:r>
          </w:p>
        </w:tc>
        <w:tc>
          <w:tcPr>
            <w:tcW w:w="0" w:type="auto"/>
            <w:tcBorders>
              <w:top w:val="nil"/>
              <w:left w:val="nil"/>
              <w:bottom w:val="single" w:sz="4" w:space="0" w:color="auto"/>
              <w:right w:val="single" w:sz="4" w:space="0" w:color="auto"/>
            </w:tcBorders>
            <w:shd w:val="clear" w:color="000000" w:fill="FFFFFF"/>
            <w:vAlign w:val="center"/>
            <w:hideMark/>
          </w:tcPr>
          <w:p w14:paraId="630161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1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8,520,000</w:t>
            </w:r>
          </w:p>
        </w:tc>
        <w:tc>
          <w:tcPr>
            <w:tcW w:w="0" w:type="auto"/>
            <w:tcBorders>
              <w:top w:val="nil"/>
              <w:left w:val="nil"/>
              <w:bottom w:val="single" w:sz="4" w:space="0" w:color="auto"/>
              <w:right w:val="single" w:sz="4" w:space="0" w:color="auto"/>
            </w:tcBorders>
            <w:shd w:val="clear" w:color="000000" w:fill="FFFFFF"/>
            <w:vAlign w:val="center"/>
            <w:hideMark/>
          </w:tcPr>
          <w:p w14:paraId="630161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1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8,520,000</w:t>
            </w:r>
          </w:p>
        </w:tc>
        <w:tc>
          <w:tcPr>
            <w:tcW w:w="0" w:type="auto"/>
            <w:tcBorders>
              <w:top w:val="nil"/>
              <w:left w:val="nil"/>
              <w:bottom w:val="single" w:sz="4" w:space="0" w:color="auto"/>
              <w:right w:val="single" w:sz="8" w:space="0" w:color="auto"/>
            </w:tcBorders>
            <w:shd w:val="clear" w:color="000000" w:fill="FFFFFF"/>
            <w:vAlign w:val="center"/>
            <w:hideMark/>
          </w:tcPr>
          <w:p w14:paraId="630161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1A0"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17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7D" w14:textId="73A7A5DE"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8.2</w:t>
            </w:r>
          </w:p>
        </w:tc>
        <w:tc>
          <w:tcPr>
            <w:tcW w:w="0" w:type="auto"/>
            <w:tcBorders>
              <w:top w:val="nil"/>
              <w:left w:val="nil"/>
              <w:bottom w:val="single" w:sz="4" w:space="0" w:color="auto"/>
              <w:right w:val="single" w:sz="4" w:space="0" w:color="auto"/>
            </w:tcBorders>
            <w:shd w:val="clear" w:color="000000" w:fill="D9D9D9"/>
            <w:vAlign w:val="center"/>
            <w:hideMark/>
          </w:tcPr>
          <w:p w14:paraId="630161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7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8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8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8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8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8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8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8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9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9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21,300,000</w:t>
            </w:r>
          </w:p>
        </w:tc>
        <w:tc>
          <w:tcPr>
            <w:tcW w:w="0" w:type="auto"/>
            <w:tcBorders>
              <w:top w:val="nil"/>
              <w:left w:val="nil"/>
              <w:bottom w:val="single" w:sz="4" w:space="0" w:color="auto"/>
              <w:right w:val="single" w:sz="4" w:space="0" w:color="auto"/>
            </w:tcBorders>
            <w:shd w:val="clear" w:color="000000" w:fill="D9D9D9"/>
            <w:vAlign w:val="center"/>
            <w:hideMark/>
          </w:tcPr>
          <w:p w14:paraId="6301619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21,300,000</w:t>
            </w:r>
          </w:p>
        </w:tc>
        <w:tc>
          <w:tcPr>
            <w:tcW w:w="0" w:type="auto"/>
            <w:tcBorders>
              <w:top w:val="nil"/>
              <w:left w:val="nil"/>
              <w:bottom w:val="single" w:sz="4" w:space="0" w:color="auto"/>
              <w:right w:val="single" w:sz="4" w:space="0" w:color="auto"/>
            </w:tcBorders>
            <w:shd w:val="clear" w:color="000000" w:fill="D9D9D9"/>
            <w:vAlign w:val="center"/>
            <w:hideMark/>
          </w:tcPr>
          <w:p w14:paraId="6301619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12,780,000</w:t>
            </w:r>
          </w:p>
        </w:tc>
        <w:tc>
          <w:tcPr>
            <w:tcW w:w="0" w:type="auto"/>
            <w:tcBorders>
              <w:top w:val="nil"/>
              <w:left w:val="nil"/>
              <w:bottom w:val="single" w:sz="4" w:space="0" w:color="auto"/>
              <w:right w:val="single" w:sz="4" w:space="0" w:color="auto"/>
            </w:tcBorders>
            <w:shd w:val="clear" w:color="000000" w:fill="D9D9D9"/>
            <w:vAlign w:val="center"/>
            <w:hideMark/>
          </w:tcPr>
          <w:p w14:paraId="6301619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12,780,000</w:t>
            </w:r>
          </w:p>
        </w:tc>
        <w:tc>
          <w:tcPr>
            <w:tcW w:w="0" w:type="auto"/>
            <w:tcBorders>
              <w:top w:val="nil"/>
              <w:left w:val="nil"/>
              <w:bottom w:val="single" w:sz="4" w:space="0" w:color="auto"/>
              <w:right w:val="single" w:sz="4" w:space="0" w:color="auto"/>
            </w:tcBorders>
            <w:shd w:val="clear" w:color="000000" w:fill="D9D9D9"/>
            <w:vAlign w:val="center"/>
            <w:hideMark/>
          </w:tcPr>
          <w:p w14:paraId="6301619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8,520,000</w:t>
            </w:r>
          </w:p>
        </w:tc>
        <w:tc>
          <w:tcPr>
            <w:tcW w:w="0" w:type="auto"/>
            <w:tcBorders>
              <w:top w:val="nil"/>
              <w:left w:val="nil"/>
              <w:bottom w:val="single" w:sz="4" w:space="0" w:color="auto"/>
              <w:right w:val="single" w:sz="4" w:space="0" w:color="auto"/>
            </w:tcBorders>
            <w:shd w:val="clear" w:color="000000" w:fill="D9D9D9"/>
            <w:vAlign w:val="center"/>
            <w:hideMark/>
          </w:tcPr>
          <w:p w14:paraId="6301619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9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8,520,000</w:t>
            </w:r>
          </w:p>
        </w:tc>
        <w:tc>
          <w:tcPr>
            <w:tcW w:w="0" w:type="auto"/>
            <w:tcBorders>
              <w:top w:val="nil"/>
              <w:left w:val="nil"/>
              <w:bottom w:val="single" w:sz="4" w:space="0" w:color="auto"/>
              <w:right w:val="single" w:sz="8" w:space="0" w:color="auto"/>
            </w:tcBorders>
            <w:shd w:val="clear" w:color="000000" w:fill="D9D9D9"/>
            <w:vAlign w:val="center"/>
            <w:hideMark/>
          </w:tcPr>
          <w:p w14:paraId="6301619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1C5"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1A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2" w14:textId="5A3D21DF"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w:t>
            </w:r>
            <w:r w:rsidRPr="0069474E">
              <w:rPr>
                <w:rFonts w:ascii="Arial" w:hAnsi="Arial"/>
                <w:b/>
                <w:color w:val="FF0000"/>
                <w:sz w:val="6"/>
                <w:lang w:val="sq-AL"/>
              </w:rPr>
              <w:t>ëllimi</w:t>
            </w:r>
            <w:r w:rsidR="000A12BA" w:rsidRPr="0069474E">
              <w:rPr>
                <w:rFonts w:ascii="Arial" w:hAnsi="Arial"/>
                <w:b/>
                <w:color w:val="FF0000"/>
                <w:sz w:val="6"/>
                <w:lang w:val="sq-AL"/>
              </w:rPr>
              <w:t>t</w:t>
            </w:r>
            <w:r w:rsidRPr="0069474E">
              <w:rPr>
                <w:rFonts w:ascii="Arial" w:hAnsi="Arial"/>
                <w:b/>
                <w:color w:val="FF0000"/>
                <w:sz w:val="6"/>
                <w:lang w:val="sq-AL"/>
              </w:rPr>
              <w:t xml:space="preserve"> </w:t>
            </w:r>
            <w:r w:rsidR="000A12BA" w:rsidRPr="0069474E">
              <w:rPr>
                <w:rFonts w:ascii="Arial" w:hAnsi="Arial"/>
                <w:b/>
                <w:color w:val="FF0000"/>
                <w:sz w:val="6"/>
                <w:lang w:val="sq-AL"/>
              </w:rPr>
              <w:t xml:space="preserve">të </w:t>
            </w:r>
            <w:r w:rsidRPr="0069474E">
              <w:rPr>
                <w:rFonts w:ascii="Arial" w:hAnsi="Arial"/>
                <w:b/>
                <w:color w:val="FF0000"/>
                <w:sz w:val="6"/>
                <w:lang w:val="sq-AL"/>
              </w:rPr>
              <w:t>Politikës 8</w:t>
            </w:r>
          </w:p>
        </w:tc>
        <w:tc>
          <w:tcPr>
            <w:tcW w:w="0" w:type="auto"/>
            <w:tcBorders>
              <w:top w:val="nil"/>
              <w:left w:val="nil"/>
              <w:bottom w:val="single" w:sz="4" w:space="0" w:color="auto"/>
              <w:right w:val="single" w:sz="4" w:space="0" w:color="auto"/>
            </w:tcBorders>
            <w:shd w:val="clear" w:color="000000" w:fill="D9D9D9"/>
            <w:vAlign w:val="center"/>
            <w:hideMark/>
          </w:tcPr>
          <w:p w14:paraId="630161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A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A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A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4,260,000</w:t>
            </w:r>
          </w:p>
        </w:tc>
        <w:tc>
          <w:tcPr>
            <w:tcW w:w="0" w:type="auto"/>
            <w:tcBorders>
              <w:top w:val="nil"/>
              <w:left w:val="nil"/>
              <w:bottom w:val="single" w:sz="4" w:space="0" w:color="auto"/>
              <w:right w:val="single" w:sz="4" w:space="0" w:color="auto"/>
            </w:tcBorders>
            <w:shd w:val="clear" w:color="000000" w:fill="D9D9D9"/>
            <w:vAlign w:val="center"/>
            <w:hideMark/>
          </w:tcPr>
          <w:p w14:paraId="630161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21,300,000</w:t>
            </w:r>
          </w:p>
        </w:tc>
        <w:tc>
          <w:tcPr>
            <w:tcW w:w="0" w:type="auto"/>
            <w:tcBorders>
              <w:top w:val="nil"/>
              <w:left w:val="nil"/>
              <w:bottom w:val="single" w:sz="4" w:space="0" w:color="auto"/>
              <w:right w:val="single" w:sz="4" w:space="0" w:color="auto"/>
            </w:tcBorders>
            <w:shd w:val="clear" w:color="000000" w:fill="D9D9D9"/>
            <w:vAlign w:val="center"/>
            <w:hideMark/>
          </w:tcPr>
          <w:p w14:paraId="630161B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21,300,000</w:t>
            </w:r>
          </w:p>
        </w:tc>
        <w:tc>
          <w:tcPr>
            <w:tcW w:w="0" w:type="auto"/>
            <w:tcBorders>
              <w:top w:val="nil"/>
              <w:left w:val="nil"/>
              <w:bottom w:val="single" w:sz="4" w:space="0" w:color="auto"/>
              <w:right w:val="single" w:sz="4" w:space="0" w:color="auto"/>
            </w:tcBorders>
            <w:shd w:val="clear" w:color="000000" w:fill="D9D9D9"/>
            <w:vAlign w:val="center"/>
            <w:hideMark/>
          </w:tcPr>
          <w:p w14:paraId="630161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12,780,000</w:t>
            </w:r>
          </w:p>
        </w:tc>
        <w:tc>
          <w:tcPr>
            <w:tcW w:w="0" w:type="auto"/>
            <w:tcBorders>
              <w:top w:val="nil"/>
              <w:left w:val="nil"/>
              <w:bottom w:val="single" w:sz="4" w:space="0" w:color="auto"/>
              <w:right w:val="single" w:sz="4" w:space="0" w:color="auto"/>
            </w:tcBorders>
            <w:shd w:val="clear" w:color="000000" w:fill="D9D9D9"/>
            <w:vAlign w:val="center"/>
            <w:hideMark/>
          </w:tcPr>
          <w:p w14:paraId="630161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12,780,000</w:t>
            </w:r>
          </w:p>
        </w:tc>
        <w:tc>
          <w:tcPr>
            <w:tcW w:w="0" w:type="auto"/>
            <w:tcBorders>
              <w:top w:val="nil"/>
              <w:left w:val="nil"/>
              <w:bottom w:val="single" w:sz="4" w:space="0" w:color="auto"/>
              <w:right w:val="single" w:sz="4" w:space="0" w:color="auto"/>
            </w:tcBorders>
            <w:shd w:val="clear" w:color="000000" w:fill="D9D9D9"/>
            <w:vAlign w:val="center"/>
            <w:hideMark/>
          </w:tcPr>
          <w:p w14:paraId="630161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8,520,000</w:t>
            </w:r>
          </w:p>
        </w:tc>
        <w:tc>
          <w:tcPr>
            <w:tcW w:w="0" w:type="auto"/>
            <w:tcBorders>
              <w:top w:val="nil"/>
              <w:left w:val="nil"/>
              <w:bottom w:val="single" w:sz="4" w:space="0" w:color="auto"/>
              <w:right w:val="single" w:sz="4" w:space="0" w:color="auto"/>
            </w:tcBorders>
            <w:shd w:val="clear" w:color="000000" w:fill="D9D9D9"/>
            <w:vAlign w:val="center"/>
            <w:hideMark/>
          </w:tcPr>
          <w:p w14:paraId="630161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1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8,520,000</w:t>
            </w:r>
          </w:p>
        </w:tc>
        <w:tc>
          <w:tcPr>
            <w:tcW w:w="0" w:type="auto"/>
            <w:tcBorders>
              <w:top w:val="nil"/>
              <w:left w:val="nil"/>
              <w:bottom w:val="single" w:sz="4" w:space="0" w:color="auto"/>
              <w:right w:val="single" w:sz="4" w:space="0" w:color="auto"/>
            </w:tcBorders>
            <w:shd w:val="clear" w:color="000000" w:fill="D9D9D9"/>
            <w:vAlign w:val="center"/>
            <w:hideMark/>
          </w:tcPr>
          <w:p w14:paraId="630161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1C7"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1C6"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1C9"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1C8"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I.3 QASJA REAGUESE</w:t>
            </w:r>
          </w:p>
        </w:tc>
      </w:tr>
      <w:tr w:rsidR="00976BA6" w:rsidRPr="0069474E" w14:paraId="630161CB"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1CA" w14:textId="2D2751ED"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9:</w:t>
            </w:r>
            <w:r w:rsidR="000C14A6">
              <w:rPr>
                <w:rFonts w:ascii="Arial" w:hAnsi="Arial"/>
                <w:b/>
                <w:sz w:val="6"/>
                <w:lang w:val="sq-AL"/>
              </w:rPr>
              <w:t xml:space="preserve"> </w:t>
            </w:r>
            <w:r w:rsidRPr="0069474E">
              <w:rPr>
                <w:rFonts w:ascii="Arial" w:hAnsi="Arial"/>
                <w:b/>
                <w:sz w:val="6"/>
                <w:lang w:val="sq-AL"/>
              </w:rPr>
              <w:t>REAGIM NËPËRMJET REDUKTIMIT DHE LEHTËSIMIT TË PASOJAVE NGA NJË SULM TERRORIST</w:t>
            </w:r>
          </w:p>
        </w:tc>
      </w:tr>
      <w:tr w:rsidR="00976BA6" w:rsidRPr="0069474E" w14:paraId="630161CD"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1CC" w14:textId="2BE7C7EB"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w:t>
            </w:r>
            <w:r w:rsidR="002F1DCD" w:rsidRPr="0069474E">
              <w:rPr>
                <w:rFonts w:ascii="Arial" w:hAnsi="Arial"/>
                <w:b/>
                <w:sz w:val="6"/>
                <w:lang w:val="sq-AL"/>
              </w:rPr>
              <w:t xml:space="preserve"> </w:t>
            </w:r>
            <w:r w:rsidRPr="0069474E">
              <w:rPr>
                <w:rFonts w:ascii="Arial" w:hAnsi="Arial"/>
                <w:b/>
                <w:sz w:val="6"/>
                <w:lang w:val="sq-AL"/>
              </w:rPr>
              <w:t xml:space="preserve">Programi Buxhetor Policia e Shtetit, Kodi i Programit 03140; </w:t>
            </w:r>
          </w:p>
        </w:tc>
      </w:tr>
      <w:tr w:rsidR="0069474E" w:rsidRPr="0069474E" w14:paraId="630161F2"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1C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CF"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D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1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8" w:space="0" w:color="auto"/>
            </w:tcBorders>
            <w:shd w:val="clear" w:color="000000" w:fill="D9D9D9"/>
            <w:vAlign w:val="center"/>
            <w:hideMark/>
          </w:tcPr>
          <w:p w14:paraId="630161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r>
      <w:tr w:rsidR="00976BA6" w:rsidRPr="00025A25" w14:paraId="6301621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1F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9.1</w:t>
            </w:r>
          </w:p>
        </w:tc>
        <w:tc>
          <w:tcPr>
            <w:tcW w:w="0" w:type="auto"/>
            <w:tcBorders>
              <w:top w:val="nil"/>
              <w:left w:val="nil"/>
              <w:bottom w:val="single" w:sz="4" w:space="0" w:color="auto"/>
              <w:right w:val="single" w:sz="4" w:space="0" w:color="auto"/>
            </w:tcBorders>
            <w:shd w:val="clear" w:color="auto" w:fill="auto"/>
            <w:vAlign w:val="center"/>
            <w:hideMark/>
          </w:tcPr>
          <w:p w14:paraId="630161F4" w14:textId="47134D7D"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 xml:space="preserve">OBJEKTIVI SPECIFIK: NGRITJA E KAPACITETEVE </w:t>
            </w:r>
            <w:r w:rsidRPr="0069474E">
              <w:rPr>
                <w:rFonts w:ascii="Arial" w:hAnsi="Arial"/>
                <w:b/>
                <w:color w:val="000000"/>
                <w:sz w:val="6"/>
                <w:lang w:val="sq-AL"/>
              </w:rPr>
              <w:br/>
              <w:t>PËR MENAXHIMIN E</w:t>
            </w:r>
            <w:r w:rsidR="002F1DCD" w:rsidRPr="0069474E">
              <w:rPr>
                <w:rFonts w:ascii="Arial" w:hAnsi="Arial"/>
                <w:b/>
                <w:color w:val="000000"/>
                <w:sz w:val="6"/>
                <w:lang w:val="sq-AL"/>
              </w:rPr>
              <w:t xml:space="preserve"> </w:t>
            </w:r>
            <w:r w:rsidRPr="0069474E">
              <w:rPr>
                <w:rFonts w:ascii="Arial" w:hAnsi="Arial"/>
                <w:b/>
                <w:color w:val="000000"/>
                <w:sz w:val="6"/>
                <w:lang w:val="sq-AL"/>
              </w:rPr>
              <w:t>DHËNIES SË NDIHMËS VIKTIMAVE TË</w:t>
            </w:r>
            <w:r w:rsidR="002F1DCD" w:rsidRPr="0069474E">
              <w:rPr>
                <w:rFonts w:ascii="Arial" w:hAnsi="Arial"/>
                <w:b/>
                <w:color w:val="000000"/>
                <w:sz w:val="6"/>
                <w:lang w:val="sq-AL"/>
              </w:rPr>
              <w:t xml:space="preserve"> </w:t>
            </w:r>
            <w:r w:rsidRPr="0069474E">
              <w:rPr>
                <w:rFonts w:ascii="Arial" w:hAnsi="Arial"/>
                <w:b/>
                <w:color w:val="000000"/>
                <w:sz w:val="6"/>
                <w:lang w:val="sq-AL"/>
              </w:rPr>
              <w:t>TERRORIZMIT SIPAS KONVENTËS</w:t>
            </w:r>
            <w:r w:rsidR="002F1DCD" w:rsidRPr="0069474E">
              <w:rPr>
                <w:rFonts w:ascii="Arial" w:hAnsi="Arial"/>
                <w:b/>
                <w:color w:val="000000"/>
                <w:sz w:val="6"/>
                <w:lang w:val="sq-AL"/>
              </w:rPr>
              <w:t xml:space="preserve"> </w:t>
            </w:r>
            <w:r w:rsidRPr="0069474E">
              <w:rPr>
                <w:rFonts w:ascii="Arial" w:hAnsi="Arial"/>
                <w:b/>
                <w:color w:val="000000"/>
                <w:sz w:val="6"/>
                <w:lang w:val="sq-AL"/>
              </w:rPr>
              <w:t>EVROPIANE</w:t>
            </w:r>
            <w:r w:rsidR="002F1DCD" w:rsidRPr="0069474E">
              <w:rPr>
                <w:rFonts w:ascii="Arial" w:hAnsi="Arial"/>
                <w:b/>
                <w:color w:val="000000"/>
                <w:sz w:val="6"/>
                <w:lang w:val="sq-AL"/>
              </w:rPr>
              <w:t xml:space="preserve"> </w:t>
            </w:r>
            <w:r w:rsidRPr="0069474E">
              <w:rPr>
                <w:rFonts w:ascii="Arial" w:hAnsi="Arial"/>
                <w:b/>
                <w:color w:val="000000"/>
                <w:sz w:val="6"/>
                <w:lang w:val="sq-AL"/>
              </w:rPr>
              <w:t>PËR KOMPENSIMIN E VIKTIMAVE TË TERRORIZMIT</w:t>
            </w:r>
          </w:p>
        </w:tc>
        <w:tc>
          <w:tcPr>
            <w:tcW w:w="0" w:type="auto"/>
            <w:tcBorders>
              <w:top w:val="nil"/>
              <w:left w:val="nil"/>
              <w:bottom w:val="single" w:sz="4" w:space="0" w:color="auto"/>
              <w:right w:val="single" w:sz="4" w:space="0" w:color="auto"/>
            </w:tcBorders>
            <w:shd w:val="clear" w:color="auto" w:fill="auto"/>
            <w:vAlign w:val="center"/>
            <w:hideMark/>
          </w:tcPr>
          <w:p w14:paraId="630161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1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1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2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23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21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219"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2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2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626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623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9.1.1</w:t>
            </w:r>
          </w:p>
        </w:tc>
        <w:tc>
          <w:tcPr>
            <w:tcW w:w="0" w:type="auto"/>
            <w:tcBorders>
              <w:top w:val="nil"/>
              <w:left w:val="nil"/>
              <w:bottom w:val="single" w:sz="4" w:space="0" w:color="auto"/>
              <w:right w:val="single" w:sz="4" w:space="0" w:color="auto"/>
            </w:tcBorders>
            <w:shd w:val="clear" w:color="000000" w:fill="FFFFFF"/>
            <w:vAlign w:val="bottom"/>
            <w:hideMark/>
          </w:tcPr>
          <w:p w14:paraId="6301623E"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Hartimi i Planit për koordinimin ndërinstitucional në menaxhimin e krizave pas një akti terrorist</w:t>
            </w:r>
          </w:p>
        </w:tc>
        <w:tc>
          <w:tcPr>
            <w:tcW w:w="0" w:type="auto"/>
            <w:tcBorders>
              <w:top w:val="nil"/>
              <w:left w:val="nil"/>
              <w:bottom w:val="single" w:sz="4" w:space="0" w:color="auto"/>
              <w:right w:val="single" w:sz="4" w:space="0" w:color="auto"/>
            </w:tcBorders>
            <w:shd w:val="clear" w:color="000000" w:fill="FFFFFF"/>
            <w:vAlign w:val="center"/>
            <w:hideMark/>
          </w:tcPr>
          <w:p w14:paraId="630162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03140 Policia e Shtetit 91604AC</w:t>
            </w:r>
          </w:p>
        </w:tc>
        <w:tc>
          <w:tcPr>
            <w:tcW w:w="0" w:type="auto"/>
            <w:tcBorders>
              <w:top w:val="nil"/>
              <w:left w:val="nil"/>
              <w:bottom w:val="single" w:sz="4" w:space="0" w:color="auto"/>
              <w:right w:val="single" w:sz="4" w:space="0" w:color="auto"/>
            </w:tcBorders>
            <w:shd w:val="clear" w:color="000000" w:fill="FFFFFF"/>
            <w:noWrap/>
            <w:vAlign w:val="center"/>
            <w:hideMark/>
          </w:tcPr>
          <w:p w14:paraId="630162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w:t>
            </w:r>
          </w:p>
        </w:tc>
        <w:tc>
          <w:tcPr>
            <w:tcW w:w="0" w:type="auto"/>
            <w:tcBorders>
              <w:top w:val="nil"/>
              <w:left w:val="nil"/>
              <w:bottom w:val="single" w:sz="4" w:space="0" w:color="auto"/>
              <w:right w:val="single" w:sz="4" w:space="0" w:color="auto"/>
            </w:tcBorders>
            <w:shd w:val="clear" w:color="000000" w:fill="FFFFFF"/>
            <w:noWrap/>
            <w:vAlign w:val="center"/>
            <w:hideMark/>
          </w:tcPr>
          <w:p w14:paraId="630162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w:t>
            </w:r>
          </w:p>
        </w:tc>
        <w:tc>
          <w:tcPr>
            <w:tcW w:w="0" w:type="auto"/>
            <w:tcBorders>
              <w:top w:val="nil"/>
              <w:left w:val="nil"/>
              <w:bottom w:val="single" w:sz="4" w:space="0" w:color="auto"/>
              <w:right w:val="single" w:sz="4" w:space="0" w:color="auto"/>
            </w:tcBorders>
            <w:shd w:val="clear" w:color="000000" w:fill="FFFFFF"/>
            <w:vAlign w:val="center"/>
            <w:hideMark/>
          </w:tcPr>
          <w:p w14:paraId="6301624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624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2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2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2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2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2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2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2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3,500,000</w:t>
            </w:r>
          </w:p>
        </w:tc>
        <w:tc>
          <w:tcPr>
            <w:tcW w:w="0" w:type="auto"/>
            <w:tcBorders>
              <w:top w:val="nil"/>
              <w:left w:val="nil"/>
              <w:bottom w:val="single" w:sz="4" w:space="0" w:color="auto"/>
              <w:right w:val="single" w:sz="4" w:space="0" w:color="auto"/>
            </w:tcBorders>
            <w:shd w:val="clear" w:color="000000" w:fill="FFFFFF"/>
            <w:vAlign w:val="center"/>
            <w:hideMark/>
          </w:tcPr>
          <w:p w14:paraId="630162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17,500,000</w:t>
            </w:r>
          </w:p>
        </w:tc>
        <w:tc>
          <w:tcPr>
            <w:tcW w:w="0" w:type="auto"/>
            <w:tcBorders>
              <w:top w:val="nil"/>
              <w:left w:val="nil"/>
              <w:bottom w:val="single" w:sz="4" w:space="0" w:color="auto"/>
              <w:right w:val="single" w:sz="4" w:space="0" w:color="auto"/>
            </w:tcBorders>
            <w:shd w:val="clear" w:color="000000" w:fill="FFFFFF"/>
            <w:vAlign w:val="center"/>
            <w:hideMark/>
          </w:tcPr>
          <w:p w14:paraId="630162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2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17,500,000</w:t>
            </w:r>
          </w:p>
        </w:tc>
        <w:tc>
          <w:tcPr>
            <w:tcW w:w="0" w:type="auto"/>
            <w:tcBorders>
              <w:top w:val="nil"/>
              <w:left w:val="nil"/>
              <w:bottom w:val="single" w:sz="4" w:space="0" w:color="auto"/>
              <w:right w:val="single" w:sz="4" w:space="0" w:color="auto"/>
            </w:tcBorders>
            <w:shd w:val="clear" w:color="000000" w:fill="FFFFFF"/>
            <w:vAlign w:val="center"/>
            <w:hideMark/>
          </w:tcPr>
          <w:p w14:paraId="630162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10,500,000</w:t>
            </w:r>
          </w:p>
        </w:tc>
        <w:tc>
          <w:tcPr>
            <w:tcW w:w="0" w:type="auto"/>
            <w:tcBorders>
              <w:top w:val="nil"/>
              <w:left w:val="nil"/>
              <w:bottom w:val="single" w:sz="4" w:space="0" w:color="auto"/>
              <w:right w:val="single" w:sz="4" w:space="0" w:color="auto"/>
            </w:tcBorders>
            <w:shd w:val="clear" w:color="000000" w:fill="FFFFFF"/>
            <w:vAlign w:val="center"/>
            <w:hideMark/>
          </w:tcPr>
          <w:p w14:paraId="630162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2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10,500,000</w:t>
            </w:r>
          </w:p>
        </w:tc>
        <w:tc>
          <w:tcPr>
            <w:tcW w:w="0" w:type="auto"/>
            <w:tcBorders>
              <w:top w:val="nil"/>
              <w:left w:val="nil"/>
              <w:bottom w:val="single" w:sz="4" w:space="0" w:color="auto"/>
              <w:right w:val="single" w:sz="4" w:space="0" w:color="auto"/>
            </w:tcBorders>
            <w:shd w:val="clear" w:color="000000" w:fill="FFFFFF"/>
            <w:vAlign w:val="center"/>
            <w:hideMark/>
          </w:tcPr>
          <w:p w14:paraId="630162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2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2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2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2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4" w:space="0" w:color="auto"/>
            </w:tcBorders>
            <w:shd w:val="clear" w:color="000000" w:fill="FFFFFF"/>
            <w:vAlign w:val="center"/>
            <w:hideMark/>
          </w:tcPr>
          <w:p w14:paraId="630162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2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7,000,000</w:t>
            </w:r>
          </w:p>
        </w:tc>
        <w:tc>
          <w:tcPr>
            <w:tcW w:w="0" w:type="auto"/>
            <w:tcBorders>
              <w:top w:val="nil"/>
              <w:left w:val="nil"/>
              <w:bottom w:val="single" w:sz="4" w:space="0" w:color="auto"/>
              <w:right w:val="single" w:sz="8" w:space="0" w:color="auto"/>
            </w:tcBorders>
            <w:shd w:val="clear" w:color="000000" w:fill="FFFFFF"/>
            <w:vAlign w:val="center"/>
            <w:hideMark/>
          </w:tcPr>
          <w:p w14:paraId="630162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28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26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3" w14:textId="1E488B55"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w:t>
            </w:r>
            <w:r w:rsidR="000A12BA" w:rsidRPr="0069474E">
              <w:rPr>
                <w:rFonts w:ascii="Arial" w:hAnsi="Arial"/>
                <w:b/>
                <w:color w:val="FF0000"/>
                <w:sz w:val="6"/>
                <w:lang w:val="sq-AL"/>
              </w:rPr>
              <w:t>e 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9.1</w:t>
            </w:r>
          </w:p>
        </w:tc>
        <w:tc>
          <w:tcPr>
            <w:tcW w:w="0" w:type="auto"/>
            <w:tcBorders>
              <w:top w:val="nil"/>
              <w:left w:val="nil"/>
              <w:bottom w:val="single" w:sz="4" w:space="0" w:color="auto"/>
              <w:right w:val="single" w:sz="4" w:space="0" w:color="auto"/>
            </w:tcBorders>
            <w:shd w:val="clear" w:color="000000" w:fill="D9D9D9"/>
            <w:vAlign w:val="center"/>
            <w:hideMark/>
          </w:tcPr>
          <w:p w14:paraId="630162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6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6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6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17,500,000</w:t>
            </w:r>
          </w:p>
        </w:tc>
        <w:tc>
          <w:tcPr>
            <w:tcW w:w="0" w:type="auto"/>
            <w:tcBorders>
              <w:top w:val="nil"/>
              <w:left w:val="nil"/>
              <w:bottom w:val="single" w:sz="4" w:space="0" w:color="auto"/>
              <w:right w:val="single" w:sz="4" w:space="0" w:color="auto"/>
            </w:tcBorders>
            <w:shd w:val="clear" w:color="000000" w:fill="D9D9D9"/>
            <w:vAlign w:val="center"/>
            <w:hideMark/>
          </w:tcPr>
          <w:p w14:paraId="630162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17,500,000</w:t>
            </w:r>
          </w:p>
        </w:tc>
        <w:tc>
          <w:tcPr>
            <w:tcW w:w="0" w:type="auto"/>
            <w:tcBorders>
              <w:top w:val="nil"/>
              <w:left w:val="nil"/>
              <w:bottom w:val="single" w:sz="4" w:space="0" w:color="auto"/>
              <w:right w:val="single" w:sz="4" w:space="0" w:color="auto"/>
            </w:tcBorders>
            <w:shd w:val="clear" w:color="000000" w:fill="D9D9D9"/>
            <w:vAlign w:val="center"/>
            <w:hideMark/>
          </w:tcPr>
          <w:p w14:paraId="630162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10,500,000</w:t>
            </w:r>
          </w:p>
        </w:tc>
        <w:tc>
          <w:tcPr>
            <w:tcW w:w="0" w:type="auto"/>
            <w:tcBorders>
              <w:top w:val="nil"/>
              <w:left w:val="nil"/>
              <w:bottom w:val="single" w:sz="4" w:space="0" w:color="auto"/>
              <w:right w:val="single" w:sz="4" w:space="0" w:color="auto"/>
            </w:tcBorders>
            <w:shd w:val="clear" w:color="000000" w:fill="D9D9D9"/>
            <w:vAlign w:val="center"/>
            <w:hideMark/>
          </w:tcPr>
          <w:p w14:paraId="630162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10,500,000</w:t>
            </w:r>
          </w:p>
        </w:tc>
        <w:tc>
          <w:tcPr>
            <w:tcW w:w="0" w:type="auto"/>
            <w:tcBorders>
              <w:top w:val="nil"/>
              <w:left w:val="nil"/>
              <w:bottom w:val="single" w:sz="4" w:space="0" w:color="auto"/>
              <w:right w:val="single" w:sz="4" w:space="0" w:color="auto"/>
            </w:tcBorders>
            <w:shd w:val="clear" w:color="000000" w:fill="D9D9D9"/>
            <w:vAlign w:val="center"/>
            <w:hideMark/>
          </w:tcPr>
          <w:p w14:paraId="630162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7,000,000</w:t>
            </w:r>
          </w:p>
        </w:tc>
        <w:tc>
          <w:tcPr>
            <w:tcW w:w="0" w:type="auto"/>
            <w:tcBorders>
              <w:top w:val="nil"/>
              <w:left w:val="nil"/>
              <w:bottom w:val="single" w:sz="4" w:space="0" w:color="auto"/>
              <w:right w:val="single" w:sz="4" w:space="0" w:color="auto"/>
            </w:tcBorders>
            <w:shd w:val="clear" w:color="000000" w:fill="D9D9D9"/>
            <w:vAlign w:val="center"/>
            <w:hideMark/>
          </w:tcPr>
          <w:p w14:paraId="630162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7,000,000</w:t>
            </w:r>
          </w:p>
        </w:tc>
        <w:tc>
          <w:tcPr>
            <w:tcW w:w="0" w:type="auto"/>
            <w:tcBorders>
              <w:top w:val="nil"/>
              <w:left w:val="nil"/>
              <w:bottom w:val="single" w:sz="4" w:space="0" w:color="auto"/>
              <w:right w:val="single" w:sz="8" w:space="0" w:color="auto"/>
            </w:tcBorders>
            <w:shd w:val="clear" w:color="000000" w:fill="D9D9D9"/>
            <w:vAlign w:val="center"/>
            <w:hideMark/>
          </w:tcPr>
          <w:p w14:paraId="630162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2A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28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8" w14:textId="26793548"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 xml:space="preserve">e </w:t>
            </w:r>
            <w:r w:rsidRPr="0069474E">
              <w:rPr>
                <w:rFonts w:ascii="Arial" w:hAnsi="Arial"/>
                <w:b/>
                <w:color w:val="FF0000"/>
                <w:sz w:val="6"/>
                <w:lang w:val="sq-AL"/>
              </w:rPr>
              <w:t>Qëllimi</w:t>
            </w:r>
            <w:r w:rsidR="000A12BA" w:rsidRPr="0069474E">
              <w:rPr>
                <w:rFonts w:ascii="Arial" w:hAnsi="Arial"/>
                <w:b/>
                <w:color w:val="FF0000"/>
                <w:sz w:val="6"/>
                <w:lang w:val="sq-AL"/>
              </w:rPr>
              <w:t>t</w:t>
            </w:r>
            <w:r w:rsidRPr="0069474E">
              <w:rPr>
                <w:rFonts w:ascii="Arial" w:hAnsi="Arial"/>
                <w:b/>
                <w:color w:val="FF0000"/>
                <w:sz w:val="6"/>
                <w:lang w:val="sq-AL"/>
              </w:rPr>
              <w:t xml:space="preserve"> </w:t>
            </w:r>
            <w:r w:rsidR="000A12BA" w:rsidRPr="0069474E">
              <w:rPr>
                <w:rFonts w:ascii="Arial" w:hAnsi="Arial"/>
                <w:b/>
                <w:color w:val="FF0000"/>
                <w:sz w:val="6"/>
                <w:lang w:val="sq-AL"/>
              </w:rPr>
              <w:t>të</w:t>
            </w:r>
            <w:r w:rsidRPr="0069474E">
              <w:rPr>
                <w:rFonts w:ascii="Arial" w:hAnsi="Arial"/>
                <w:b/>
                <w:color w:val="FF0000"/>
                <w:sz w:val="6"/>
                <w:lang w:val="sq-AL"/>
              </w:rPr>
              <w:t xml:space="preserve"> </w:t>
            </w:r>
            <w:r w:rsidR="000A12BA" w:rsidRPr="0069474E">
              <w:rPr>
                <w:rFonts w:ascii="Arial" w:hAnsi="Arial"/>
                <w:b/>
                <w:color w:val="FF0000"/>
                <w:sz w:val="6"/>
                <w:lang w:val="sq-AL"/>
              </w:rPr>
              <w:t>p</w:t>
            </w:r>
            <w:r w:rsidRPr="0069474E">
              <w:rPr>
                <w:rFonts w:ascii="Arial" w:hAnsi="Arial"/>
                <w:b/>
                <w:color w:val="FF0000"/>
                <w:sz w:val="6"/>
                <w:lang w:val="sq-AL"/>
              </w:rPr>
              <w:t>olitikës 9</w:t>
            </w:r>
          </w:p>
        </w:tc>
        <w:tc>
          <w:tcPr>
            <w:tcW w:w="0" w:type="auto"/>
            <w:tcBorders>
              <w:top w:val="nil"/>
              <w:left w:val="nil"/>
              <w:bottom w:val="single" w:sz="4" w:space="0" w:color="auto"/>
              <w:right w:val="single" w:sz="4" w:space="0" w:color="auto"/>
            </w:tcBorders>
            <w:shd w:val="clear" w:color="000000" w:fill="D9D9D9"/>
            <w:vAlign w:val="center"/>
            <w:hideMark/>
          </w:tcPr>
          <w:p w14:paraId="630162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8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8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3,500,000</w:t>
            </w:r>
          </w:p>
        </w:tc>
        <w:tc>
          <w:tcPr>
            <w:tcW w:w="0" w:type="auto"/>
            <w:tcBorders>
              <w:top w:val="nil"/>
              <w:left w:val="nil"/>
              <w:bottom w:val="single" w:sz="4" w:space="0" w:color="auto"/>
              <w:right w:val="single" w:sz="4" w:space="0" w:color="auto"/>
            </w:tcBorders>
            <w:shd w:val="clear" w:color="000000" w:fill="D9D9D9"/>
            <w:vAlign w:val="center"/>
            <w:hideMark/>
          </w:tcPr>
          <w:p w14:paraId="6301629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17,500,000</w:t>
            </w:r>
          </w:p>
        </w:tc>
        <w:tc>
          <w:tcPr>
            <w:tcW w:w="0" w:type="auto"/>
            <w:tcBorders>
              <w:top w:val="nil"/>
              <w:left w:val="nil"/>
              <w:bottom w:val="single" w:sz="4" w:space="0" w:color="auto"/>
              <w:right w:val="single" w:sz="4" w:space="0" w:color="auto"/>
            </w:tcBorders>
            <w:shd w:val="clear" w:color="000000" w:fill="D9D9D9"/>
            <w:vAlign w:val="center"/>
            <w:hideMark/>
          </w:tcPr>
          <w:p w14:paraId="6301629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9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17,500,000</w:t>
            </w:r>
          </w:p>
        </w:tc>
        <w:tc>
          <w:tcPr>
            <w:tcW w:w="0" w:type="auto"/>
            <w:tcBorders>
              <w:top w:val="nil"/>
              <w:left w:val="nil"/>
              <w:bottom w:val="single" w:sz="4" w:space="0" w:color="auto"/>
              <w:right w:val="single" w:sz="4" w:space="0" w:color="auto"/>
            </w:tcBorders>
            <w:shd w:val="clear" w:color="000000" w:fill="D9D9D9"/>
            <w:vAlign w:val="center"/>
            <w:hideMark/>
          </w:tcPr>
          <w:p w14:paraId="630162A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10,500,000</w:t>
            </w:r>
          </w:p>
        </w:tc>
        <w:tc>
          <w:tcPr>
            <w:tcW w:w="0" w:type="auto"/>
            <w:tcBorders>
              <w:top w:val="nil"/>
              <w:left w:val="nil"/>
              <w:bottom w:val="single" w:sz="4" w:space="0" w:color="auto"/>
              <w:right w:val="single" w:sz="4" w:space="0" w:color="auto"/>
            </w:tcBorders>
            <w:shd w:val="clear" w:color="000000" w:fill="D9D9D9"/>
            <w:vAlign w:val="center"/>
            <w:hideMark/>
          </w:tcPr>
          <w:p w14:paraId="630162A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10,500,000</w:t>
            </w:r>
          </w:p>
        </w:tc>
        <w:tc>
          <w:tcPr>
            <w:tcW w:w="0" w:type="auto"/>
            <w:tcBorders>
              <w:top w:val="nil"/>
              <w:left w:val="nil"/>
              <w:bottom w:val="single" w:sz="4" w:space="0" w:color="auto"/>
              <w:right w:val="single" w:sz="4" w:space="0" w:color="auto"/>
            </w:tcBorders>
            <w:shd w:val="clear" w:color="000000" w:fill="D9D9D9"/>
            <w:vAlign w:val="center"/>
            <w:hideMark/>
          </w:tcPr>
          <w:p w14:paraId="630162A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7,000,000</w:t>
            </w:r>
          </w:p>
        </w:tc>
        <w:tc>
          <w:tcPr>
            <w:tcW w:w="0" w:type="auto"/>
            <w:tcBorders>
              <w:top w:val="nil"/>
              <w:left w:val="nil"/>
              <w:bottom w:val="single" w:sz="4" w:space="0" w:color="auto"/>
              <w:right w:val="single" w:sz="4" w:space="0" w:color="auto"/>
            </w:tcBorders>
            <w:shd w:val="clear" w:color="000000" w:fill="D9D9D9"/>
            <w:vAlign w:val="center"/>
            <w:hideMark/>
          </w:tcPr>
          <w:p w14:paraId="630162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2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7,000,000</w:t>
            </w:r>
          </w:p>
        </w:tc>
        <w:tc>
          <w:tcPr>
            <w:tcW w:w="0" w:type="auto"/>
            <w:tcBorders>
              <w:top w:val="nil"/>
              <w:left w:val="nil"/>
              <w:bottom w:val="single" w:sz="4" w:space="0" w:color="auto"/>
              <w:right w:val="single" w:sz="4" w:space="0" w:color="auto"/>
            </w:tcBorders>
            <w:shd w:val="clear" w:color="000000" w:fill="D9D9D9"/>
            <w:vAlign w:val="center"/>
            <w:hideMark/>
          </w:tcPr>
          <w:p w14:paraId="630162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2AD"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2AC"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2AF"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2AE"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I.4 QASJA REAGUESE</w:t>
            </w:r>
          </w:p>
        </w:tc>
      </w:tr>
      <w:tr w:rsidR="00976BA6" w:rsidRPr="0069474E" w14:paraId="630162B1"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2B0"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 xml:space="preserve">II. QËLLIMI I POLITIKËS 10:PËRGATITJA PËR MENAXHIMIN E INCIDENTEVE TERRORISTE QË PËRFSHIJNË PËRDORIMIN E MATERIALEVE CBRN </w:t>
            </w:r>
          </w:p>
        </w:tc>
      </w:tr>
      <w:tr w:rsidR="00976BA6" w:rsidRPr="0069474E" w14:paraId="630162B3"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2B2" w14:textId="5223B67E"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w:t>
            </w:r>
            <w:r w:rsidR="006E0103">
              <w:rPr>
                <w:rFonts w:ascii="Arial" w:hAnsi="Arial"/>
                <w:b/>
                <w:sz w:val="6"/>
                <w:lang w:val="sq-AL"/>
              </w:rPr>
              <w:t xml:space="preserve">: </w:t>
            </w:r>
            <w:r w:rsidRPr="0069474E">
              <w:rPr>
                <w:rFonts w:ascii="Arial" w:hAnsi="Arial"/>
                <w:b/>
                <w:sz w:val="6"/>
                <w:lang w:val="sq-AL"/>
              </w:rPr>
              <w:t>Mbështetja e Luftimit, Kodi i Programit:02150</w:t>
            </w:r>
          </w:p>
        </w:tc>
      </w:tr>
      <w:tr w:rsidR="0069474E" w:rsidRPr="0069474E" w14:paraId="630162D8"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2B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5"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C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2D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8" w:space="0" w:color="auto"/>
            </w:tcBorders>
            <w:shd w:val="clear" w:color="000000" w:fill="D9D9D9"/>
            <w:vAlign w:val="center"/>
            <w:hideMark/>
          </w:tcPr>
          <w:p w14:paraId="630162D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r>
      <w:tr w:rsidR="00976BA6" w:rsidRPr="00025A25" w14:paraId="630162F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2D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10.1</w:t>
            </w:r>
          </w:p>
        </w:tc>
        <w:tc>
          <w:tcPr>
            <w:tcW w:w="0" w:type="auto"/>
            <w:tcBorders>
              <w:top w:val="nil"/>
              <w:left w:val="nil"/>
              <w:bottom w:val="single" w:sz="4" w:space="0" w:color="auto"/>
              <w:right w:val="single" w:sz="4" w:space="0" w:color="auto"/>
            </w:tcBorders>
            <w:shd w:val="clear" w:color="auto" w:fill="auto"/>
            <w:vAlign w:val="center"/>
            <w:hideMark/>
          </w:tcPr>
          <w:p w14:paraId="630162DA"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REAGIMI I SHPEJTË SIPAS PROTOKOLLEVE NDËRKOMBËTARE NDAJ INCIDENTEVE TERRORISTE QË PËRFSHIJNË PËRDORIMIN E MATERIALEVE CBRN</w:t>
            </w:r>
          </w:p>
        </w:tc>
        <w:tc>
          <w:tcPr>
            <w:tcW w:w="0" w:type="auto"/>
            <w:tcBorders>
              <w:top w:val="nil"/>
              <w:left w:val="nil"/>
              <w:bottom w:val="single" w:sz="4" w:space="0" w:color="auto"/>
              <w:right w:val="single" w:sz="4" w:space="0" w:color="auto"/>
            </w:tcBorders>
            <w:shd w:val="clear" w:color="auto" w:fill="auto"/>
            <w:vAlign w:val="center"/>
            <w:hideMark/>
          </w:tcPr>
          <w:p w14:paraId="630162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2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2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2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32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2F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2F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3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3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34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32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10.1.1</w:t>
            </w:r>
          </w:p>
        </w:tc>
        <w:tc>
          <w:tcPr>
            <w:tcW w:w="0" w:type="auto"/>
            <w:tcBorders>
              <w:top w:val="nil"/>
              <w:left w:val="nil"/>
              <w:bottom w:val="single" w:sz="4" w:space="0" w:color="auto"/>
              <w:right w:val="single" w:sz="4" w:space="0" w:color="auto"/>
            </w:tcBorders>
            <w:shd w:val="clear" w:color="auto" w:fill="auto"/>
            <w:vAlign w:val="bottom"/>
            <w:hideMark/>
          </w:tcPr>
          <w:p w14:paraId="63016324" w14:textId="28B3E8EE"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Përmirësimi i shkëmbimit të informacionit</w:t>
            </w:r>
            <w:r w:rsidR="002F1DCD" w:rsidRPr="0069474E">
              <w:rPr>
                <w:rFonts w:ascii="Arial" w:hAnsi="Arial"/>
                <w:color w:val="000000"/>
                <w:sz w:val="6"/>
                <w:lang w:val="sq-AL"/>
              </w:rPr>
              <w:t xml:space="preserve"> </w:t>
            </w:r>
            <w:r w:rsidRPr="0069474E">
              <w:rPr>
                <w:rFonts w:ascii="Arial" w:hAnsi="Arial"/>
                <w:color w:val="000000"/>
                <w:sz w:val="6"/>
                <w:lang w:val="sq-AL"/>
              </w:rPr>
              <w:t>në rastet e</w:t>
            </w:r>
            <w:r w:rsidR="002F1DCD" w:rsidRPr="0069474E">
              <w:rPr>
                <w:rFonts w:ascii="Arial" w:hAnsi="Arial"/>
                <w:color w:val="000000"/>
                <w:sz w:val="6"/>
                <w:lang w:val="sq-AL"/>
              </w:rPr>
              <w:t xml:space="preserve"> </w:t>
            </w:r>
            <w:r w:rsidRPr="0069474E">
              <w:rPr>
                <w:rFonts w:ascii="Arial" w:hAnsi="Arial"/>
                <w:color w:val="000000"/>
                <w:sz w:val="6"/>
                <w:lang w:val="sq-AL"/>
              </w:rPr>
              <w:t>emergjencave ku përfshihen</w:t>
            </w:r>
            <w:r w:rsidR="002F1DCD" w:rsidRPr="0069474E">
              <w:rPr>
                <w:rFonts w:ascii="Arial" w:hAnsi="Arial"/>
                <w:color w:val="000000"/>
                <w:sz w:val="6"/>
                <w:lang w:val="sq-AL"/>
              </w:rPr>
              <w:t xml:space="preserve"> </w:t>
            </w:r>
            <w:r w:rsidRPr="0069474E">
              <w:rPr>
                <w:rFonts w:ascii="Arial" w:hAnsi="Arial"/>
                <w:color w:val="000000"/>
                <w:sz w:val="6"/>
                <w:lang w:val="sq-AL"/>
              </w:rPr>
              <w:t>CBRN</w:t>
            </w:r>
          </w:p>
        </w:tc>
        <w:tc>
          <w:tcPr>
            <w:tcW w:w="0" w:type="auto"/>
            <w:tcBorders>
              <w:top w:val="nil"/>
              <w:left w:val="nil"/>
              <w:bottom w:val="single" w:sz="4" w:space="0" w:color="auto"/>
              <w:right w:val="single" w:sz="4" w:space="0" w:color="auto"/>
            </w:tcBorders>
            <w:shd w:val="clear" w:color="auto" w:fill="auto"/>
            <w:vAlign w:val="center"/>
            <w:hideMark/>
          </w:tcPr>
          <w:p w14:paraId="63016325" w14:textId="507931D8"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noWrap/>
            <w:vAlign w:val="bottom"/>
            <w:hideMark/>
          </w:tcPr>
          <w:p w14:paraId="630163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AISM</w:t>
            </w:r>
          </w:p>
        </w:tc>
        <w:tc>
          <w:tcPr>
            <w:tcW w:w="0" w:type="auto"/>
            <w:tcBorders>
              <w:top w:val="nil"/>
              <w:left w:val="nil"/>
              <w:bottom w:val="single" w:sz="4" w:space="0" w:color="auto"/>
              <w:right w:val="single" w:sz="4" w:space="0" w:color="auto"/>
            </w:tcBorders>
            <w:shd w:val="clear" w:color="auto" w:fill="auto"/>
            <w:vAlign w:val="bottom"/>
            <w:hideMark/>
          </w:tcPr>
          <w:p w14:paraId="630163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PSH/DAT/SHISH/AISM</w:t>
            </w:r>
          </w:p>
        </w:tc>
        <w:tc>
          <w:tcPr>
            <w:tcW w:w="0" w:type="auto"/>
            <w:tcBorders>
              <w:top w:val="nil"/>
              <w:left w:val="nil"/>
              <w:bottom w:val="single" w:sz="4" w:space="0" w:color="auto"/>
              <w:right w:val="single" w:sz="4" w:space="0" w:color="auto"/>
            </w:tcBorders>
            <w:shd w:val="clear" w:color="auto" w:fill="auto"/>
            <w:vAlign w:val="center"/>
            <w:hideMark/>
          </w:tcPr>
          <w:p w14:paraId="6301632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32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3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3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630163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w:t>
            </w:r>
          </w:p>
        </w:tc>
        <w:tc>
          <w:tcPr>
            <w:tcW w:w="0" w:type="auto"/>
            <w:tcBorders>
              <w:top w:val="nil"/>
              <w:left w:val="nil"/>
              <w:bottom w:val="single" w:sz="4" w:space="0" w:color="auto"/>
              <w:right w:val="single" w:sz="4" w:space="0" w:color="auto"/>
            </w:tcBorders>
            <w:shd w:val="clear" w:color="000000" w:fill="FFFFFF"/>
            <w:vAlign w:val="center"/>
            <w:hideMark/>
          </w:tcPr>
          <w:p w14:paraId="630163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3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4,500,000</w:t>
            </w:r>
          </w:p>
        </w:tc>
        <w:tc>
          <w:tcPr>
            <w:tcW w:w="0" w:type="auto"/>
            <w:tcBorders>
              <w:top w:val="nil"/>
              <w:left w:val="nil"/>
              <w:bottom w:val="single" w:sz="4" w:space="0" w:color="auto"/>
              <w:right w:val="single" w:sz="4" w:space="0" w:color="auto"/>
            </w:tcBorders>
            <w:shd w:val="clear" w:color="000000" w:fill="FFFFFF"/>
            <w:vAlign w:val="center"/>
            <w:hideMark/>
          </w:tcPr>
          <w:p w14:paraId="630163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2,700,000</w:t>
            </w:r>
          </w:p>
        </w:tc>
        <w:tc>
          <w:tcPr>
            <w:tcW w:w="0" w:type="auto"/>
            <w:tcBorders>
              <w:top w:val="nil"/>
              <w:left w:val="nil"/>
              <w:bottom w:val="single" w:sz="4" w:space="0" w:color="auto"/>
              <w:right w:val="single" w:sz="4" w:space="0" w:color="auto"/>
            </w:tcBorders>
            <w:shd w:val="clear" w:color="000000" w:fill="FFFFFF"/>
            <w:vAlign w:val="center"/>
            <w:hideMark/>
          </w:tcPr>
          <w:p w14:paraId="630163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3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2,700,000</w:t>
            </w:r>
          </w:p>
        </w:tc>
        <w:tc>
          <w:tcPr>
            <w:tcW w:w="0" w:type="auto"/>
            <w:tcBorders>
              <w:top w:val="nil"/>
              <w:left w:val="nil"/>
              <w:bottom w:val="single" w:sz="4" w:space="0" w:color="auto"/>
              <w:right w:val="single" w:sz="4" w:space="0" w:color="auto"/>
            </w:tcBorders>
            <w:shd w:val="clear" w:color="000000" w:fill="FFFFFF"/>
            <w:vAlign w:val="center"/>
            <w:hideMark/>
          </w:tcPr>
          <w:p w14:paraId="630163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3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w:t>
            </w:r>
          </w:p>
        </w:tc>
        <w:tc>
          <w:tcPr>
            <w:tcW w:w="0" w:type="auto"/>
            <w:tcBorders>
              <w:top w:val="nil"/>
              <w:left w:val="nil"/>
              <w:bottom w:val="single" w:sz="4" w:space="0" w:color="auto"/>
              <w:right w:val="single" w:sz="4" w:space="0" w:color="auto"/>
            </w:tcBorders>
            <w:shd w:val="clear" w:color="000000" w:fill="FFFFFF"/>
            <w:vAlign w:val="center"/>
            <w:hideMark/>
          </w:tcPr>
          <w:p w14:paraId="630163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3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1,800,000</w:t>
            </w:r>
          </w:p>
        </w:tc>
        <w:tc>
          <w:tcPr>
            <w:tcW w:w="0" w:type="auto"/>
            <w:tcBorders>
              <w:top w:val="nil"/>
              <w:left w:val="nil"/>
              <w:bottom w:val="single" w:sz="4" w:space="0" w:color="auto"/>
              <w:right w:val="single" w:sz="8" w:space="0" w:color="auto"/>
            </w:tcBorders>
            <w:shd w:val="clear" w:color="000000" w:fill="FFFFFF"/>
            <w:vAlign w:val="center"/>
            <w:hideMark/>
          </w:tcPr>
          <w:p w14:paraId="630163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36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34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9" w14:textId="355C1D19"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10.1</w:t>
            </w:r>
          </w:p>
        </w:tc>
        <w:tc>
          <w:tcPr>
            <w:tcW w:w="0" w:type="auto"/>
            <w:tcBorders>
              <w:top w:val="nil"/>
              <w:left w:val="nil"/>
              <w:bottom w:val="single" w:sz="4" w:space="0" w:color="auto"/>
              <w:right w:val="single" w:sz="4" w:space="0" w:color="auto"/>
            </w:tcBorders>
            <w:shd w:val="clear" w:color="000000" w:fill="D9D9D9"/>
            <w:vAlign w:val="center"/>
            <w:hideMark/>
          </w:tcPr>
          <w:p w14:paraId="630163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4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5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5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5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5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5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635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63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63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63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4" w:space="0" w:color="auto"/>
            </w:tcBorders>
            <w:shd w:val="clear" w:color="000000" w:fill="D9D9D9"/>
            <w:vAlign w:val="center"/>
            <w:hideMark/>
          </w:tcPr>
          <w:p w14:paraId="630163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8" w:space="0" w:color="auto"/>
            </w:tcBorders>
            <w:shd w:val="clear" w:color="000000" w:fill="D9D9D9"/>
            <w:vAlign w:val="center"/>
            <w:hideMark/>
          </w:tcPr>
          <w:p w14:paraId="630163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391"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3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6E" w14:textId="79A80399"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w:t>
            </w:r>
            <w:r w:rsidRPr="0069474E">
              <w:rPr>
                <w:rFonts w:ascii="Arial" w:hAnsi="Arial"/>
                <w:b/>
                <w:color w:val="FF0000"/>
                <w:sz w:val="6"/>
                <w:lang w:val="sq-AL"/>
              </w:rPr>
              <w:t>ëllimi</w:t>
            </w:r>
            <w:r w:rsidR="000A12BA" w:rsidRPr="0069474E">
              <w:rPr>
                <w:rFonts w:ascii="Arial" w:hAnsi="Arial"/>
                <w:b/>
                <w:color w:val="FF0000"/>
                <w:sz w:val="6"/>
                <w:lang w:val="sq-AL"/>
              </w:rPr>
              <w:t xml:space="preserve">t të </w:t>
            </w:r>
            <w:r w:rsidRPr="0069474E">
              <w:rPr>
                <w:rFonts w:ascii="Arial" w:hAnsi="Arial"/>
                <w:b/>
                <w:color w:val="FF0000"/>
                <w:sz w:val="6"/>
                <w:lang w:val="sq-AL"/>
              </w:rPr>
              <w:t>Politikës 10</w:t>
            </w:r>
          </w:p>
        </w:tc>
        <w:tc>
          <w:tcPr>
            <w:tcW w:w="0" w:type="auto"/>
            <w:tcBorders>
              <w:top w:val="nil"/>
              <w:left w:val="nil"/>
              <w:bottom w:val="single" w:sz="4" w:space="0" w:color="auto"/>
              <w:right w:val="single" w:sz="4" w:space="0" w:color="auto"/>
            </w:tcBorders>
            <w:shd w:val="clear" w:color="000000" w:fill="D9D9D9"/>
            <w:vAlign w:val="center"/>
            <w:hideMark/>
          </w:tcPr>
          <w:p w14:paraId="630163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7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7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7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7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900,000</w:t>
            </w:r>
          </w:p>
        </w:tc>
        <w:tc>
          <w:tcPr>
            <w:tcW w:w="0" w:type="auto"/>
            <w:tcBorders>
              <w:top w:val="nil"/>
              <w:left w:val="nil"/>
              <w:bottom w:val="single" w:sz="4" w:space="0" w:color="auto"/>
              <w:right w:val="single" w:sz="4" w:space="0" w:color="auto"/>
            </w:tcBorders>
            <w:shd w:val="clear" w:color="000000" w:fill="D9D9D9"/>
            <w:vAlign w:val="center"/>
            <w:hideMark/>
          </w:tcPr>
          <w:p w14:paraId="630163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63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4,500,000</w:t>
            </w:r>
          </w:p>
        </w:tc>
        <w:tc>
          <w:tcPr>
            <w:tcW w:w="0" w:type="auto"/>
            <w:tcBorders>
              <w:top w:val="nil"/>
              <w:left w:val="nil"/>
              <w:bottom w:val="single" w:sz="4" w:space="0" w:color="auto"/>
              <w:right w:val="single" w:sz="4" w:space="0" w:color="auto"/>
            </w:tcBorders>
            <w:shd w:val="clear" w:color="000000" w:fill="D9D9D9"/>
            <w:vAlign w:val="center"/>
            <w:hideMark/>
          </w:tcPr>
          <w:p w14:paraId="6301638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638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2,700,000</w:t>
            </w:r>
          </w:p>
        </w:tc>
        <w:tc>
          <w:tcPr>
            <w:tcW w:w="0" w:type="auto"/>
            <w:tcBorders>
              <w:top w:val="nil"/>
              <w:left w:val="nil"/>
              <w:bottom w:val="single" w:sz="4" w:space="0" w:color="auto"/>
              <w:right w:val="single" w:sz="4" w:space="0" w:color="auto"/>
            </w:tcBorders>
            <w:shd w:val="clear" w:color="000000" w:fill="D9D9D9"/>
            <w:vAlign w:val="center"/>
            <w:hideMark/>
          </w:tcPr>
          <w:p w14:paraId="6301638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4" w:space="0" w:color="auto"/>
            </w:tcBorders>
            <w:shd w:val="clear" w:color="000000" w:fill="D9D9D9"/>
            <w:vAlign w:val="center"/>
            <w:hideMark/>
          </w:tcPr>
          <w:p w14:paraId="6301638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38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1,800,000</w:t>
            </w:r>
          </w:p>
        </w:tc>
        <w:tc>
          <w:tcPr>
            <w:tcW w:w="0" w:type="auto"/>
            <w:tcBorders>
              <w:top w:val="nil"/>
              <w:left w:val="nil"/>
              <w:bottom w:val="single" w:sz="4" w:space="0" w:color="auto"/>
              <w:right w:val="single" w:sz="4" w:space="0" w:color="auto"/>
            </w:tcBorders>
            <w:shd w:val="clear" w:color="000000" w:fill="D9D9D9"/>
            <w:vAlign w:val="center"/>
            <w:hideMark/>
          </w:tcPr>
          <w:p w14:paraId="6301639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393"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392"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395"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394"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I.4 QASJA MBROJTËSE</w:t>
            </w:r>
          </w:p>
        </w:tc>
      </w:tr>
      <w:tr w:rsidR="00976BA6" w:rsidRPr="0069474E" w14:paraId="63016397"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396"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11: RRITJA E NIVELIT TË SIGURISË NË FUSHËN E TRANSPORTIT, TREGTISË, SHKËMBIMIT TË MALLRAVE DHE SHËRBIMEVE</w:t>
            </w:r>
          </w:p>
        </w:tc>
      </w:tr>
      <w:tr w:rsidR="00976BA6" w:rsidRPr="0069474E" w14:paraId="63016399"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398" w14:textId="0C24B6D1"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w:t>
            </w:r>
            <w:r w:rsidR="002F1DCD" w:rsidRPr="0069474E">
              <w:rPr>
                <w:rFonts w:ascii="Arial" w:hAnsi="Arial"/>
                <w:b/>
                <w:sz w:val="6"/>
                <w:lang w:val="sq-AL"/>
              </w:rPr>
              <w:t xml:space="preserve"> </w:t>
            </w:r>
            <w:r w:rsidRPr="0069474E">
              <w:rPr>
                <w:rFonts w:ascii="Arial" w:hAnsi="Arial"/>
                <w:b/>
                <w:sz w:val="6"/>
                <w:lang w:val="sq-AL"/>
              </w:rPr>
              <w:t>Programi buxhetor: Planifikimi, menaxhimi dhe administrimi, Kodi i programit: 01110;</w:t>
            </w:r>
          </w:p>
        </w:tc>
      </w:tr>
      <w:tr w:rsidR="0069474E" w:rsidRPr="0069474E" w14:paraId="630163BE"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39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9B" w14:textId="77777777"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9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9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9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3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c>
          <w:tcPr>
            <w:tcW w:w="0" w:type="auto"/>
            <w:tcBorders>
              <w:top w:val="nil"/>
              <w:left w:val="nil"/>
              <w:bottom w:val="single" w:sz="4" w:space="0" w:color="auto"/>
              <w:right w:val="single" w:sz="8" w:space="0" w:color="auto"/>
            </w:tcBorders>
            <w:shd w:val="clear" w:color="000000" w:fill="D9D9D9"/>
            <w:vAlign w:val="center"/>
            <w:hideMark/>
          </w:tcPr>
          <w:p w14:paraId="630163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 </w:t>
            </w:r>
          </w:p>
        </w:tc>
      </w:tr>
      <w:tr w:rsidR="00976BA6" w:rsidRPr="00025A25" w14:paraId="630163E3"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3B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11.1</w:t>
            </w:r>
          </w:p>
        </w:tc>
        <w:tc>
          <w:tcPr>
            <w:tcW w:w="0" w:type="auto"/>
            <w:tcBorders>
              <w:top w:val="nil"/>
              <w:left w:val="nil"/>
              <w:bottom w:val="single" w:sz="4" w:space="0" w:color="auto"/>
              <w:right w:val="single" w:sz="4" w:space="0" w:color="auto"/>
            </w:tcBorders>
            <w:shd w:val="clear" w:color="auto" w:fill="auto"/>
            <w:vAlign w:val="bottom"/>
            <w:hideMark/>
          </w:tcPr>
          <w:p w14:paraId="630163C0" w14:textId="6F53E03C"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REDUKTIMI I</w:t>
            </w:r>
            <w:r w:rsidR="002F1DCD" w:rsidRPr="0069474E">
              <w:rPr>
                <w:rFonts w:ascii="Arial" w:hAnsi="Arial"/>
                <w:b/>
                <w:color w:val="000000"/>
                <w:sz w:val="6"/>
                <w:lang w:val="sq-AL"/>
              </w:rPr>
              <w:t xml:space="preserve"> </w:t>
            </w:r>
            <w:r w:rsidRPr="0069474E">
              <w:rPr>
                <w:rFonts w:ascii="Arial" w:hAnsi="Arial"/>
                <w:b/>
                <w:color w:val="000000"/>
                <w:sz w:val="6"/>
                <w:lang w:val="sq-AL"/>
              </w:rPr>
              <w:t>RREZIQEVE QË RRJEDHIN NGA TRANSFERIMET E NDALUARA TË MJETEVE DHE MATERIALEVE QË MUND TË PËRDOREN PËR TË KRYER NJË SULM APO AKT TERRORIST</w:t>
            </w:r>
          </w:p>
        </w:tc>
        <w:tc>
          <w:tcPr>
            <w:tcW w:w="0" w:type="auto"/>
            <w:tcBorders>
              <w:top w:val="nil"/>
              <w:left w:val="nil"/>
              <w:bottom w:val="single" w:sz="4" w:space="0" w:color="auto"/>
              <w:right w:val="single" w:sz="4" w:space="0" w:color="auto"/>
            </w:tcBorders>
            <w:shd w:val="clear" w:color="auto" w:fill="auto"/>
            <w:noWrap/>
            <w:vAlign w:val="center"/>
            <w:hideMark/>
          </w:tcPr>
          <w:p w14:paraId="630163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3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408"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3E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3E5"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3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3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3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4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42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40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11.1.1</w:t>
            </w:r>
          </w:p>
        </w:tc>
        <w:tc>
          <w:tcPr>
            <w:tcW w:w="0" w:type="auto"/>
            <w:tcBorders>
              <w:top w:val="nil"/>
              <w:left w:val="nil"/>
              <w:bottom w:val="single" w:sz="4" w:space="0" w:color="auto"/>
              <w:right w:val="single" w:sz="4" w:space="0" w:color="auto"/>
            </w:tcBorders>
            <w:shd w:val="clear" w:color="auto" w:fill="auto"/>
            <w:vAlign w:val="bottom"/>
            <w:hideMark/>
          </w:tcPr>
          <w:p w14:paraId="6301640A" w14:textId="508EDD38"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Shfrytëzimi i kapaciteteve kombëtare, për zbulimin në kohë të materialeve</w:t>
            </w:r>
            <w:r w:rsidRPr="0069474E">
              <w:rPr>
                <w:rFonts w:ascii="Arial" w:hAnsi="Arial"/>
                <w:color w:val="000000"/>
                <w:sz w:val="6"/>
                <w:lang w:val="sq-AL"/>
              </w:rPr>
              <w:br/>
              <w:t>të përshtatshme dhe jashtë kontrollit, për prodhimin apo përdorimin e</w:t>
            </w:r>
            <w:r w:rsidRPr="0069474E">
              <w:rPr>
                <w:rFonts w:ascii="Arial" w:hAnsi="Arial"/>
                <w:color w:val="000000"/>
                <w:sz w:val="6"/>
                <w:lang w:val="sq-AL"/>
              </w:rPr>
              <w:br/>
            </w:r>
            <w:r w:rsidR="000C14A6" w:rsidRPr="0069474E">
              <w:rPr>
                <w:rFonts w:ascii="Arial" w:hAnsi="Arial"/>
                <w:color w:val="000000"/>
                <w:sz w:val="6"/>
                <w:lang w:val="sq-AL"/>
              </w:rPr>
              <w:t xml:space="preserve">armëve të zjarrit, lëndëve shpërthyese, armëve të dëmtimit në masë. </w:t>
            </w:r>
          </w:p>
        </w:tc>
        <w:tc>
          <w:tcPr>
            <w:tcW w:w="0" w:type="auto"/>
            <w:tcBorders>
              <w:top w:val="nil"/>
              <w:left w:val="nil"/>
              <w:bottom w:val="single" w:sz="4" w:space="0" w:color="auto"/>
              <w:right w:val="single" w:sz="4" w:space="0" w:color="auto"/>
            </w:tcBorders>
            <w:shd w:val="clear" w:color="auto" w:fill="auto"/>
            <w:vAlign w:val="center"/>
            <w:hideMark/>
          </w:tcPr>
          <w:p w14:paraId="630164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Planifikimi, menaxhimi</w:t>
            </w:r>
            <w:r w:rsidRPr="0069474E">
              <w:rPr>
                <w:rFonts w:ascii="Arial" w:hAnsi="Arial"/>
                <w:color w:val="000000"/>
                <w:sz w:val="6"/>
                <w:lang w:val="sq-AL"/>
              </w:rPr>
              <w:br/>
              <w:t>dhe administrimi</w:t>
            </w:r>
            <w:r w:rsidRPr="0069474E">
              <w:rPr>
                <w:rFonts w:ascii="Arial" w:hAnsi="Arial"/>
                <w:color w:val="000000"/>
                <w:sz w:val="6"/>
                <w:lang w:val="sq-AL"/>
              </w:rPr>
              <w:br/>
              <w:t>01110</w:t>
            </w:r>
          </w:p>
        </w:tc>
        <w:tc>
          <w:tcPr>
            <w:tcW w:w="0" w:type="auto"/>
            <w:tcBorders>
              <w:top w:val="nil"/>
              <w:left w:val="nil"/>
              <w:bottom w:val="single" w:sz="4" w:space="0" w:color="auto"/>
              <w:right w:val="single" w:sz="4" w:space="0" w:color="auto"/>
            </w:tcBorders>
            <w:shd w:val="clear" w:color="auto" w:fill="auto"/>
            <w:noWrap/>
            <w:vAlign w:val="bottom"/>
            <w:hideMark/>
          </w:tcPr>
          <w:p w14:paraId="630164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w:t>
            </w:r>
          </w:p>
        </w:tc>
        <w:tc>
          <w:tcPr>
            <w:tcW w:w="0" w:type="auto"/>
            <w:tcBorders>
              <w:top w:val="nil"/>
              <w:left w:val="nil"/>
              <w:bottom w:val="single" w:sz="4" w:space="0" w:color="auto"/>
              <w:right w:val="single" w:sz="4" w:space="0" w:color="auto"/>
            </w:tcBorders>
            <w:shd w:val="clear" w:color="auto" w:fill="auto"/>
            <w:vAlign w:val="bottom"/>
            <w:hideMark/>
          </w:tcPr>
          <w:p w14:paraId="630164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MIE/DPD/PSH/ MEPJ, MBZHR, MSHMS,</w:t>
            </w:r>
            <w:r w:rsidRPr="0069474E">
              <w:rPr>
                <w:rFonts w:ascii="Arial" w:hAnsi="Arial"/>
                <w:color w:val="000000"/>
                <w:sz w:val="6"/>
                <w:lang w:val="sq-AL"/>
              </w:rPr>
              <w:br/>
              <w:t>MASR, MIE, SHISH</w:t>
            </w:r>
          </w:p>
        </w:tc>
        <w:tc>
          <w:tcPr>
            <w:tcW w:w="0" w:type="auto"/>
            <w:tcBorders>
              <w:top w:val="nil"/>
              <w:left w:val="nil"/>
              <w:bottom w:val="single" w:sz="4" w:space="0" w:color="auto"/>
              <w:right w:val="single" w:sz="4" w:space="0" w:color="auto"/>
            </w:tcBorders>
            <w:shd w:val="clear" w:color="auto" w:fill="auto"/>
            <w:vAlign w:val="center"/>
            <w:hideMark/>
          </w:tcPr>
          <w:p w14:paraId="6301640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40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64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64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645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42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11.1.2</w:t>
            </w:r>
          </w:p>
        </w:tc>
        <w:tc>
          <w:tcPr>
            <w:tcW w:w="0" w:type="auto"/>
            <w:tcBorders>
              <w:top w:val="nil"/>
              <w:left w:val="nil"/>
              <w:bottom w:val="single" w:sz="4" w:space="0" w:color="auto"/>
              <w:right w:val="single" w:sz="4" w:space="0" w:color="auto"/>
            </w:tcBorders>
            <w:shd w:val="clear" w:color="auto" w:fill="auto"/>
            <w:vAlign w:val="bottom"/>
            <w:hideMark/>
          </w:tcPr>
          <w:p w14:paraId="6301642F"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Shfrytëzimi i kapaciteteve institucionale dhe administrative, për</w:t>
            </w:r>
            <w:r w:rsidRPr="0069474E">
              <w:rPr>
                <w:rFonts w:ascii="Arial" w:hAnsi="Arial"/>
                <w:color w:val="000000"/>
                <w:sz w:val="6"/>
                <w:lang w:val="sq-AL"/>
              </w:rPr>
              <w:br/>
              <w:t xml:space="preserve">zbulimin e rrjeteve financiare kriminale që tentojnë përhapjen e Armëve të zjarrit, lëndëve shpërthyese, Armëve të Dëmtimit në Masë. </w:t>
            </w:r>
          </w:p>
        </w:tc>
        <w:tc>
          <w:tcPr>
            <w:tcW w:w="0" w:type="auto"/>
            <w:tcBorders>
              <w:top w:val="nil"/>
              <w:left w:val="nil"/>
              <w:bottom w:val="single" w:sz="4" w:space="0" w:color="auto"/>
              <w:right w:val="single" w:sz="4" w:space="0" w:color="auto"/>
            </w:tcBorders>
            <w:shd w:val="clear" w:color="auto" w:fill="auto"/>
            <w:vAlign w:val="center"/>
            <w:hideMark/>
          </w:tcPr>
          <w:p w14:paraId="630164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Planifikimi, menaxhimi</w:t>
            </w:r>
            <w:r w:rsidRPr="0069474E">
              <w:rPr>
                <w:rFonts w:ascii="Arial" w:hAnsi="Arial"/>
                <w:color w:val="000000"/>
                <w:sz w:val="6"/>
                <w:lang w:val="sq-AL"/>
              </w:rPr>
              <w:br/>
              <w:t>dhe administrimi</w:t>
            </w:r>
            <w:r w:rsidRPr="0069474E">
              <w:rPr>
                <w:rFonts w:ascii="Arial" w:hAnsi="Arial"/>
                <w:color w:val="000000"/>
                <w:sz w:val="6"/>
                <w:lang w:val="sq-AL"/>
              </w:rPr>
              <w:br/>
              <w:t>01111</w:t>
            </w:r>
          </w:p>
        </w:tc>
        <w:tc>
          <w:tcPr>
            <w:tcW w:w="0" w:type="auto"/>
            <w:tcBorders>
              <w:top w:val="nil"/>
              <w:left w:val="nil"/>
              <w:bottom w:val="single" w:sz="4" w:space="0" w:color="auto"/>
              <w:right w:val="single" w:sz="4" w:space="0" w:color="auto"/>
            </w:tcBorders>
            <w:shd w:val="clear" w:color="auto" w:fill="auto"/>
            <w:noWrap/>
            <w:vAlign w:val="bottom"/>
            <w:hideMark/>
          </w:tcPr>
          <w:p w14:paraId="630164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w:t>
            </w:r>
          </w:p>
        </w:tc>
        <w:tc>
          <w:tcPr>
            <w:tcW w:w="0" w:type="auto"/>
            <w:tcBorders>
              <w:top w:val="nil"/>
              <w:left w:val="nil"/>
              <w:bottom w:val="single" w:sz="4" w:space="0" w:color="auto"/>
              <w:right w:val="single" w:sz="4" w:space="0" w:color="auto"/>
            </w:tcBorders>
            <w:shd w:val="clear" w:color="auto" w:fill="auto"/>
            <w:vAlign w:val="bottom"/>
            <w:hideMark/>
          </w:tcPr>
          <w:p w14:paraId="630164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MIE/DPD/PSH/ MEPJ, MBZHR, MSHMS,</w:t>
            </w:r>
            <w:r w:rsidRPr="0069474E">
              <w:rPr>
                <w:rFonts w:ascii="Arial" w:hAnsi="Arial"/>
                <w:color w:val="000000"/>
                <w:sz w:val="6"/>
                <w:lang w:val="sq-AL"/>
              </w:rPr>
              <w:br/>
              <w:t>MASR, MIE, SHISH</w:t>
            </w:r>
          </w:p>
        </w:tc>
        <w:tc>
          <w:tcPr>
            <w:tcW w:w="0" w:type="auto"/>
            <w:tcBorders>
              <w:top w:val="nil"/>
              <w:left w:val="nil"/>
              <w:bottom w:val="single" w:sz="4" w:space="0" w:color="auto"/>
              <w:right w:val="single" w:sz="4" w:space="0" w:color="auto"/>
            </w:tcBorders>
            <w:shd w:val="clear" w:color="auto" w:fill="auto"/>
            <w:vAlign w:val="center"/>
            <w:hideMark/>
          </w:tcPr>
          <w:p w14:paraId="6301643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43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auto" w:fill="auto"/>
            <w:noWrap/>
            <w:vAlign w:val="center"/>
            <w:hideMark/>
          </w:tcPr>
          <w:p w14:paraId="630164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7,000</w:t>
            </w:r>
          </w:p>
        </w:tc>
        <w:tc>
          <w:tcPr>
            <w:tcW w:w="0" w:type="auto"/>
            <w:tcBorders>
              <w:top w:val="nil"/>
              <w:left w:val="nil"/>
              <w:bottom w:val="single" w:sz="4" w:space="0" w:color="auto"/>
              <w:right w:val="single" w:sz="4" w:space="0" w:color="auto"/>
            </w:tcBorders>
            <w:shd w:val="clear" w:color="auto" w:fill="auto"/>
            <w:noWrap/>
            <w:vAlign w:val="center"/>
            <w:hideMark/>
          </w:tcPr>
          <w:p w14:paraId="630164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30164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14,000</w:t>
            </w:r>
          </w:p>
        </w:tc>
        <w:tc>
          <w:tcPr>
            <w:tcW w:w="0" w:type="auto"/>
            <w:tcBorders>
              <w:top w:val="nil"/>
              <w:left w:val="nil"/>
              <w:bottom w:val="single" w:sz="4" w:space="0" w:color="auto"/>
              <w:right w:val="single" w:sz="4" w:space="0" w:color="auto"/>
            </w:tcBorders>
            <w:shd w:val="clear" w:color="000000" w:fill="FFFFFF"/>
            <w:vAlign w:val="center"/>
            <w:hideMark/>
          </w:tcPr>
          <w:p w14:paraId="630164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8" w:space="0" w:color="auto"/>
            </w:tcBorders>
            <w:shd w:val="clear" w:color="000000" w:fill="FFFFFF"/>
            <w:vAlign w:val="center"/>
            <w:hideMark/>
          </w:tcPr>
          <w:p w14:paraId="630164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477"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45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4" w14:textId="2DC084CD"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11.1</w:t>
            </w:r>
          </w:p>
        </w:tc>
        <w:tc>
          <w:tcPr>
            <w:tcW w:w="0" w:type="auto"/>
            <w:tcBorders>
              <w:top w:val="nil"/>
              <w:left w:val="nil"/>
              <w:bottom w:val="single" w:sz="4" w:space="0" w:color="auto"/>
              <w:right w:val="single" w:sz="4" w:space="0" w:color="auto"/>
            </w:tcBorders>
            <w:shd w:val="clear" w:color="000000" w:fill="D9D9D9"/>
            <w:vAlign w:val="center"/>
            <w:hideMark/>
          </w:tcPr>
          <w:p w14:paraId="630164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5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w:t>
            </w:r>
          </w:p>
        </w:tc>
        <w:tc>
          <w:tcPr>
            <w:tcW w:w="0" w:type="auto"/>
            <w:tcBorders>
              <w:top w:val="nil"/>
              <w:left w:val="nil"/>
              <w:bottom w:val="single" w:sz="4" w:space="0" w:color="auto"/>
              <w:right w:val="single" w:sz="4" w:space="0" w:color="auto"/>
            </w:tcBorders>
            <w:shd w:val="clear" w:color="000000" w:fill="D9D9D9"/>
            <w:vAlign w:val="center"/>
            <w:hideMark/>
          </w:tcPr>
          <w:p w14:paraId="6301645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5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w:t>
            </w:r>
          </w:p>
        </w:tc>
        <w:tc>
          <w:tcPr>
            <w:tcW w:w="0" w:type="auto"/>
            <w:tcBorders>
              <w:top w:val="nil"/>
              <w:left w:val="nil"/>
              <w:bottom w:val="single" w:sz="4" w:space="0" w:color="auto"/>
              <w:right w:val="single" w:sz="4" w:space="0" w:color="auto"/>
            </w:tcBorders>
            <w:shd w:val="clear" w:color="000000" w:fill="D9D9D9"/>
            <w:vAlign w:val="center"/>
            <w:hideMark/>
          </w:tcPr>
          <w:p w14:paraId="6301645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w:t>
            </w:r>
          </w:p>
        </w:tc>
        <w:tc>
          <w:tcPr>
            <w:tcW w:w="0" w:type="auto"/>
            <w:tcBorders>
              <w:top w:val="nil"/>
              <w:left w:val="nil"/>
              <w:bottom w:val="single" w:sz="4" w:space="0" w:color="auto"/>
              <w:right w:val="single" w:sz="4" w:space="0" w:color="auto"/>
            </w:tcBorders>
            <w:shd w:val="clear" w:color="000000" w:fill="D9D9D9"/>
            <w:vAlign w:val="center"/>
            <w:hideMark/>
          </w:tcPr>
          <w:p w14:paraId="6301645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5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14,000</w:t>
            </w:r>
          </w:p>
        </w:tc>
        <w:tc>
          <w:tcPr>
            <w:tcW w:w="0" w:type="auto"/>
            <w:tcBorders>
              <w:top w:val="nil"/>
              <w:left w:val="nil"/>
              <w:bottom w:val="single" w:sz="4" w:space="0" w:color="auto"/>
              <w:right w:val="single" w:sz="4" w:space="0" w:color="auto"/>
            </w:tcBorders>
            <w:shd w:val="clear" w:color="000000" w:fill="D9D9D9"/>
            <w:vAlign w:val="center"/>
            <w:hideMark/>
          </w:tcPr>
          <w:p w14:paraId="6301646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28,000</w:t>
            </w:r>
          </w:p>
        </w:tc>
        <w:tc>
          <w:tcPr>
            <w:tcW w:w="0" w:type="auto"/>
            <w:tcBorders>
              <w:top w:val="nil"/>
              <w:left w:val="nil"/>
              <w:bottom w:val="single" w:sz="4" w:space="0" w:color="auto"/>
              <w:right w:val="single" w:sz="4" w:space="0" w:color="auto"/>
            </w:tcBorders>
            <w:shd w:val="clear" w:color="000000" w:fill="D9D9D9"/>
            <w:vAlign w:val="center"/>
            <w:hideMark/>
          </w:tcPr>
          <w:p w14:paraId="6301646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28,000</w:t>
            </w:r>
          </w:p>
        </w:tc>
        <w:tc>
          <w:tcPr>
            <w:tcW w:w="0" w:type="auto"/>
            <w:tcBorders>
              <w:top w:val="nil"/>
              <w:left w:val="nil"/>
              <w:bottom w:val="single" w:sz="4" w:space="0" w:color="auto"/>
              <w:right w:val="single" w:sz="4" w:space="0" w:color="auto"/>
            </w:tcBorders>
            <w:shd w:val="clear" w:color="000000" w:fill="D9D9D9"/>
            <w:vAlign w:val="center"/>
            <w:hideMark/>
          </w:tcPr>
          <w:p w14:paraId="6301646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28,000</w:t>
            </w:r>
          </w:p>
        </w:tc>
        <w:tc>
          <w:tcPr>
            <w:tcW w:w="0" w:type="auto"/>
            <w:tcBorders>
              <w:top w:val="nil"/>
              <w:left w:val="nil"/>
              <w:bottom w:val="single" w:sz="4" w:space="0" w:color="auto"/>
              <w:right w:val="single" w:sz="4" w:space="0" w:color="auto"/>
            </w:tcBorders>
            <w:shd w:val="clear" w:color="000000" w:fill="D9D9D9"/>
            <w:vAlign w:val="center"/>
            <w:hideMark/>
          </w:tcPr>
          <w:p w14:paraId="6301646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6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28,000</w:t>
            </w:r>
          </w:p>
        </w:tc>
        <w:tc>
          <w:tcPr>
            <w:tcW w:w="0" w:type="auto"/>
            <w:tcBorders>
              <w:top w:val="nil"/>
              <w:left w:val="nil"/>
              <w:bottom w:val="single" w:sz="4" w:space="0" w:color="auto"/>
              <w:right w:val="single" w:sz="4" w:space="0" w:color="auto"/>
            </w:tcBorders>
            <w:shd w:val="clear" w:color="000000" w:fill="D9D9D9"/>
            <w:vAlign w:val="center"/>
            <w:hideMark/>
          </w:tcPr>
          <w:p w14:paraId="630164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025A25" w14:paraId="6301649C"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47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11.2</w:t>
            </w:r>
          </w:p>
        </w:tc>
        <w:tc>
          <w:tcPr>
            <w:tcW w:w="0" w:type="auto"/>
            <w:tcBorders>
              <w:top w:val="nil"/>
              <w:left w:val="nil"/>
              <w:bottom w:val="single" w:sz="4" w:space="0" w:color="auto"/>
              <w:right w:val="single" w:sz="4" w:space="0" w:color="auto"/>
            </w:tcBorders>
            <w:shd w:val="clear" w:color="auto" w:fill="auto"/>
            <w:vAlign w:val="bottom"/>
            <w:hideMark/>
          </w:tcPr>
          <w:p w14:paraId="63016479"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RRITJA E AFTËSIVE PËR TË ZBULUAR AKTIVITETIN TERRORIST DUKE PËRFSHIRË KONTROLLIN DHE MBROJTJEN E MATERIALEVE KIMIKE, BIOLOGJIKE, RADIOLOGJIKE, BËRTHAMORE DHE EKSPLOZIVE (CBRNE).</w:t>
            </w:r>
          </w:p>
        </w:tc>
        <w:tc>
          <w:tcPr>
            <w:tcW w:w="0" w:type="auto"/>
            <w:tcBorders>
              <w:top w:val="nil"/>
              <w:left w:val="nil"/>
              <w:bottom w:val="single" w:sz="4" w:space="0" w:color="auto"/>
              <w:right w:val="single" w:sz="4" w:space="0" w:color="auto"/>
            </w:tcBorders>
            <w:shd w:val="clear" w:color="auto" w:fill="auto"/>
            <w:noWrap/>
            <w:vAlign w:val="center"/>
            <w:hideMark/>
          </w:tcPr>
          <w:p w14:paraId="630164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4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4C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49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49E"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4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4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4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4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64E6"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64C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11.2.1</w:t>
            </w:r>
          </w:p>
        </w:tc>
        <w:tc>
          <w:tcPr>
            <w:tcW w:w="0" w:type="auto"/>
            <w:tcBorders>
              <w:top w:val="nil"/>
              <w:left w:val="nil"/>
              <w:bottom w:val="single" w:sz="4" w:space="0" w:color="auto"/>
              <w:right w:val="single" w:sz="4" w:space="0" w:color="auto"/>
            </w:tcBorders>
            <w:shd w:val="clear" w:color="000000" w:fill="FFFFFF"/>
            <w:vAlign w:val="bottom"/>
            <w:hideMark/>
          </w:tcPr>
          <w:p w14:paraId="630164C3"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Mbikëqyrja e angazhimeve të RSH në traktatet ndërkombëtare për mospërhapjen e armëve të dëmtimit në masë dhe sistemet e lëshimit të tyre, transferimin e armëve konvencionale dhe zbatimi i masave që synojnë parandalimin e përdorimit të këtyre mallrave për qëllime ushtarake.</w:t>
            </w:r>
          </w:p>
        </w:tc>
        <w:tc>
          <w:tcPr>
            <w:tcW w:w="0" w:type="auto"/>
            <w:tcBorders>
              <w:top w:val="nil"/>
              <w:left w:val="nil"/>
              <w:bottom w:val="single" w:sz="4" w:space="0" w:color="auto"/>
              <w:right w:val="single" w:sz="4" w:space="0" w:color="auto"/>
            </w:tcBorders>
            <w:shd w:val="clear" w:color="000000" w:fill="FFFFFF"/>
            <w:vAlign w:val="center"/>
            <w:hideMark/>
          </w:tcPr>
          <w:p w14:paraId="630164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1017001 AL</w:t>
            </w:r>
          </w:p>
        </w:tc>
        <w:tc>
          <w:tcPr>
            <w:tcW w:w="0" w:type="auto"/>
            <w:tcBorders>
              <w:top w:val="nil"/>
              <w:left w:val="nil"/>
              <w:bottom w:val="single" w:sz="4" w:space="0" w:color="auto"/>
              <w:right w:val="single" w:sz="4" w:space="0" w:color="auto"/>
            </w:tcBorders>
            <w:shd w:val="clear" w:color="000000" w:fill="FFFFFF"/>
            <w:noWrap/>
            <w:vAlign w:val="center"/>
            <w:hideMark/>
          </w:tcPr>
          <w:p w14:paraId="630164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MM/AKSHE</w:t>
            </w:r>
          </w:p>
        </w:tc>
        <w:tc>
          <w:tcPr>
            <w:tcW w:w="0" w:type="auto"/>
            <w:tcBorders>
              <w:top w:val="nil"/>
              <w:left w:val="nil"/>
              <w:bottom w:val="single" w:sz="4" w:space="0" w:color="auto"/>
              <w:right w:val="single" w:sz="4" w:space="0" w:color="auto"/>
            </w:tcBorders>
            <w:shd w:val="clear" w:color="000000" w:fill="FFFFFF"/>
            <w:vAlign w:val="center"/>
            <w:hideMark/>
          </w:tcPr>
          <w:p w14:paraId="630164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MFE/DPD</w:t>
            </w:r>
          </w:p>
        </w:tc>
        <w:tc>
          <w:tcPr>
            <w:tcW w:w="0" w:type="auto"/>
            <w:tcBorders>
              <w:top w:val="nil"/>
              <w:left w:val="nil"/>
              <w:bottom w:val="single" w:sz="4" w:space="0" w:color="auto"/>
              <w:right w:val="single" w:sz="4" w:space="0" w:color="auto"/>
            </w:tcBorders>
            <w:shd w:val="clear" w:color="000000" w:fill="FFFFFF"/>
            <w:vAlign w:val="center"/>
            <w:hideMark/>
          </w:tcPr>
          <w:p w14:paraId="630164C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64C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4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4D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D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4,630,000</w:t>
            </w:r>
          </w:p>
        </w:tc>
        <w:tc>
          <w:tcPr>
            <w:tcW w:w="0" w:type="auto"/>
            <w:tcBorders>
              <w:top w:val="nil"/>
              <w:left w:val="nil"/>
              <w:bottom w:val="single" w:sz="4" w:space="0" w:color="auto"/>
              <w:right w:val="single" w:sz="4" w:space="0" w:color="auto"/>
            </w:tcBorders>
            <w:shd w:val="clear" w:color="000000" w:fill="FFFFFF"/>
            <w:vAlign w:val="center"/>
            <w:hideMark/>
          </w:tcPr>
          <w:p w14:paraId="630164D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23,150,000</w:t>
            </w:r>
          </w:p>
        </w:tc>
        <w:tc>
          <w:tcPr>
            <w:tcW w:w="0" w:type="auto"/>
            <w:tcBorders>
              <w:top w:val="nil"/>
              <w:left w:val="nil"/>
              <w:bottom w:val="single" w:sz="4" w:space="0" w:color="auto"/>
              <w:right w:val="single" w:sz="4" w:space="0" w:color="auto"/>
            </w:tcBorders>
            <w:shd w:val="clear" w:color="000000" w:fill="FFFFFF"/>
            <w:vAlign w:val="center"/>
            <w:hideMark/>
          </w:tcPr>
          <w:p w14:paraId="630164D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23,150,000</w:t>
            </w:r>
          </w:p>
        </w:tc>
        <w:tc>
          <w:tcPr>
            <w:tcW w:w="0" w:type="auto"/>
            <w:tcBorders>
              <w:top w:val="nil"/>
              <w:left w:val="nil"/>
              <w:bottom w:val="single" w:sz="4" w:space="0" w:color="auto"/>
              <w:right w:val="single" w:sz="4" w:space="0" w:color="auto"/>
            </w:tcBorders>
            <w:shd w:val="clear" w:color="000000" w:fill="FFFFFF"/>
            <w:vAlign w:val="center"/>
            <w:hideMark/>
          </w:tcPr>
          <w:p w14:paraId="630164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13,890,000</w:t>
            </w:r>
          </w:p>
        </w:tc>
        <w:tc>
          <w:tcPr>
            <w:tcW w:w="0" w:type="auto"/>
            <w:tcBorders>
              <w:top w:val="nil"/>
              <w:left w:val="nil"/>
              <w:bottom w:val="single" w:sz="4" w:space="0" w:color="auto"/>
              <w:right w:val="single" w:sz="4" w:space="0" w:color="auto"/>
            </w:tcBorders>
            <w:shd w:val="clear" w:color="000000" w:fill="FFFFFF"/>
            <w:vAlign w:val="center"/>
            <w:hideMark/>
          </w:tcPr>
          <w:p w14:paraId="630164D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D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13,890,000</w:t>
            </w:r>
          </w:p>
        </w:tc>
        <w:tc>
          <w:tcPr>
            <w:tcW w:w="0" w:type="auto"/>
            <w:tcBorders>
              <w:top w:val="nil"/>
              <w:left w:val="nil"/>
              <w:bottom w:val="single" w:sz="4" w:space="0" w:color="auto"/>
              <w:right w:val="single" w:sz="4" w:space="0" w:color="auto"/>
            </w:tcBorders>
            <w:shd w:val="clear" w:color="000000" w:fill="FFFFFF"/>
            <w:vAlign w:val="center"/>
            <w:hideMark/>
          </w:tcPr>
          <w:p w14:paraId="630164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4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9,260,000</w:t>
            </w:r>
          </w:p>
        </w:tc>
        <w:tc>
          <w:tcPr>
            <w:tcW w:w="0" w:type="auto"/>
            <w:tcBorders>
              <w:top w:val="nil"/>
              <w:left w:val="nil"/>
              <w:bottom w:val="single" w:sz="4" w:space="0" w:color="auto"/>
              <w:right w:val="single" w:sz="4" w:space="0" w:color="auto"/>
            </w:tcBorders>
            <w:shd w:val="clear" w:color="000000" w:fill="FFFFFF"/>
            <w:vAlign w:val="center"/>
            <w:hideMark/>
          </w:tcPr>
          <w:p w14:paraId="630164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4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9,260,000</w:t>
            </w:r>
          </w:p>
        </w:tc>
        <w:tc>
          <w:tcPr>
            <w:tcW w:w="0" w:type="auto"/>
            <w:tcBorders>
              <w:top w:val="nil"/>
              <w:left w:val="nil"/>
              <w:bottom w:val="single" w:sz="4" w:space="0" w:color="auto"/>
              <w:right w:val="single" w:sz="8" w:space="0" w:color="auto"/>
            </w:tcBorders>
            <w:shd w:val="clear" w:color="000000" w:fill="FFFFFF"/>
            <w:vAlign w:val="center"/>
            <w:hideMark/>
          </w:tcPr>
          <w:p w14:paraId="630164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50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4E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8" w14:textId="0F4394BC"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11.2</w:t>
            </w:r>
          </w:p>
        </w:tc>
        <w:tc>
          <w:tcPr>
            <w:tcW w:w="0" w:type="auto"/>
            <w:tcBorders>
              <w:top w:val="nil"/>
              <w:left w:val="nil"/>
              <w:bottom w:val="single" w:sz="4" w:space="0" w:color="auto"/>
              <w:right w:val="single" w:sz="4" w:space="0" w:color="auto"/>
            </w:tcBorders>
            <w:shd w:val="clear" w:color="000000" w:fill="D9D9D9"/>
            <w:vAlign w:val="center"/>
            <w:hideMark/>
          </w:tcPr>
          <w:p w14:paraId="630164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4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4F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23,150,000</w:t>
            </w:r>
          </w:p>
        </w:tc>
        <w:tc>
          <w:tcPr>
            <w:tcW w:w="0" w:type="auto"/>
            <w:tcBorders>
              <w:top w:val="nil"/>
              <w:left w:val="nil"/>
              <w:bottom w:val="single" w:sz="4" w:space="0" w:color="auto"/>
              <w:right w:val="single" w:sz="4" w:space="0" w:color="auto"/>
            </w:tcBorders>
            <w:shd w:val="clear" w:color="000000" w:fill="D9D9D9"/>
            <w:vAlign w:val="center"/>
            <w:hideMark/>
          </w:tcPr>
          <w:p w14:paraId="630164F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4F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23,150,000</w:t>
            </w:r>
          </w:p>
        </w:tc>
        <w:tc>
          <w:tcPr>
            <w:tcW w:w="0" w:type="auto"/>
            <w:tcBorders>
              <w:top w:val="nil"/>
              <w:left w:val="nil"/>
              <w:bottom w:val="single" w:sz="4" w:space="0" w:color="auto"/>
              <w:right w:val="single" w:sz="4" w:space="0" w:color="auto"/>
            </w:tcBorders>
            <w:shd w:val="clear" w:color="000000" w:fill="D9D9D9"/>
            <w:vAlign w:val="center"/>
            <w:hideMark/>
          </w:tcPr>
          <w:p w14:paraId="6301650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13,890,000</w:t>
            </w:r>
          </w:p>
        </w:tc>
        <w:tc>
          <w:tcPr>
            <w:tcW w:w="0" w:type="auto"/>
            <w:tcBorders>
              <w:top w:val="nil"/>
              <w:left w:val="nil"/>
              <w:bottom w:val="single" w:sz="4" w:space="0" w:color="auto"/>
              <w:right w:val="single" w:sz="4" w:space="0" w:color="auto"/>
            </w:tcBorders>
            <w:shd w:val="clear" w:color="000000" w:fill="D9D9D9"/>
            <w:vAlign w:val="center"/>
            <w:hideMark/>
          </w:tcPr>
          <w:p w14:paraId="6301650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13,890,000</w:t>
            </w:r>
          </w:p>
        </w:tc>
        <w:tc>
          <w:tcPr>
            <w:tcW w:w="0" w:type="auto"/>
            <w:tcBorders>
              <w:top w:val="nil"/>
              <w:left w:val="nil"/>
              <w:bottom w:val="single" w:sz="4" w:space="0" w:color="auto"/>
              <w:right w:val="single" w:sz="4" w:space="0" w:color="auto"/>
            </w:tcBorders>
            <w:shd w:val="clear" w:color="000000" w:fill="D9D9D9"/>
            <w:vAlign w:val="center"/>
            <w:hideMark/>
          </w:tcPr>
          <w:p w14:paraId="6301650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9,260,000</w:t>
            </w:r>
          </w:p>
        </w:tc>
        <w:tc>
          <w:tcPr>
            <w:tcW w:w="0" w:type="auto"/>
            <w:tcBorders>
              <w:top w:val="nil"/>
              <w:left w:val="nil"/>
              <w:bottom w:val="single" w:sz="4" w:space="0" w:color="auto"/>
              <w:right w:val="single" w:sz="4" w:space="0" w:color="auto"/>
            </w:tcBorders>
            <w:shd w:val="clear" w:color="000000" w:fill="D9D9D9"/>
            <w:vAlign w:val="center"/>
            <w:hideMark/>
          </w:tcPr>
          <w:p w14:paraId="6301650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0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9,260,000</w:t>
            </w:r>
          </w:p>
        </w:tc>
        <w:tc>
          <w:tcPr>
            <w:tcW w:w="0" w:type="auto"/>
            <w:tcBorders>
              <w:top w:val="nil"/>
              <w:left w:val="nil"/>
              <w:bottom w:val="single" w:sz="4" w:space="0" w:color="auto"/>
              <w:right w:val="single" w:sz="4" w:space="0" w:color="auto"/>
            </w:tcBorders>
            <w:shd w:val="clear" w:color="000000" w:fill="D9D9D9"/>
            <w:vAlign w:val="center"/>
            <w:hideMark/>
          </w:tcPr>
          <w:p w14:paraId="6301650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530"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50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0D" w14:textId="157806E4"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qëllimit të politikës</w:t>
            </w:r>
            <w:r w:rsidRPr="0069474E">
              <w:rPr>
                <w:rFonts w:ascii="Arial" w:hAnsi="Arial"/>
                <w:b/>
                <w:color w:val="FF0000"/>
                <w:sz w:val="6"/>
                <w:lang w:val="sq-AL"/>
              </w:rPr>
              <w:t xml:space="preserve"> 11</w:t>
            </w:r>
          </w:p>
        </w:tc>
        <w:tc>
          <w:tcPr>
            <w:tcW w:w="0" w:type="auto"/>
            <w:tcBorders>
              <w:top w:val="nil"/>
              <w:left w:val="nil"/>
              <w:bottom w:val="single" w:sz="4" w:space="0" w:color="auto"/>
              <w:right w:val="single" w:sz="4" w:space="0" w:color="auto"/>
            </w:tcBorders>
            <w:shd w:val="clear" w:color="000000" w:fill="D9D9D9"/>
            <w:vAlign w:val="center"/>
            <w:hideMark/>
          </w:tcPr>
          <w:p w14:paraId="630165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0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1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1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1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1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4,644,000</w:t>
            </w:r>
          </w:p>
        </w:tc>
        <w:tc>
          <w:tcPr>
            <w:tcW w:w="0" w:type="auto"/>
            <w:tcBorders>
              <w:top w:val="nil"/>
              <w:left w:val="nil"/>
              <w:bottom w:val="single" w:sz="4" w:space="0" w:color="auto"/>
              <w:right w:val="single" w:sz="4" w:space="0" w:color="auto"/>
            </w:tcBorders>
            <w:shd w:val="clear" w:color="000000" w:fill="D9D9D9"/>
            <w:vAlign w:val="center"/>
            <w:hideMark/>
          </w:tcPr>
          <w:p w14:paraId="6301651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1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4,644,000</w:t>
            </w:r>
          </w:p>
        </w:tc>
        <w:tc>
          <w:tcPr>
            <w:tcW w:w="0" w:type="auto"/>
            <w:tcBorders>
              <w:top w:val="nil"/>
              <w:left w:val="nil"/>
              <w:bottom w:val="single" w:sz="4" w:space="0" w:color="auto"/>
              <w:right w:val="single" w:sz="4" w:space="0" w:color="auto"/>
            </w:tcBorders>
            <w:shd w:val="clear" w:color="000000" w:fill="D9D9D9"/>
            <w:vAlign w:val="center"/>
            <w:hideMark/>
          </w:tcPr>
          <w:p w14:paraId="6301651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4,644,000</w:t>
            </w:r>
          </w:p>
        </w:tc>
        <w:tc>
          <w:tcPr>
            <w:tcW w:w="0" w:type="auto"/>
            <w:tcBorders>
              <w:top w:val="nil"/>
              <w:left w:val="nil"/>
              <w:bottom w:val="single" w:sz="4" w:space="0" w:color="auto"/>
              <w:right w:val="single" w:sz="4" w:space="0" w:color="auto"/>
            </w:tcBorders>
            <w:shd w:val="clear" w:color="000000" w:fill="D9D9D9"/>
            <w:vAlign w:val="center"/>
            <w:hideMark/>
          </w:tcPr>
          <w:p w14:paraId="6301651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1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4,644,000</w:t>
            </w:r>
          </w:p>
        </w:tc>
        <w:tc>
          <w:tcPr>
            <w:tcW w:w="0" w:type="auto"/>
            <w:tcBorders>
              <w:top w:val="nil"/>
              <w:left w:val="nil"/>
              <w:bottom w:val="single" w:sz="4" w:space="0" w:color="auto"/>
              <w:right w:val="single" w:sz="4" w:space="0" w:color="auto"/>
            </w:tcBorders>
            <w:shd w:val="clear" w:color="000000" w:fill="D9D9D9"/>
            <w:vAlign w:val="center"/>
            <w:hideMark/>
          </w:tcPr>
          <w:p w14:paraId="6301651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1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1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1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1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1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1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2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4,630,000</w:t>
            </w:r>
          </w:p>
        </w:tc>
        <w:tc>
          <w:tcPr>
            <w:tcW w:w="0" w:type="auto"/>
            <w:tcBorders>
              <w:top w:val="nil"/>
              <w:left w:val="nil"/>
              <w:bottom w:val="single" w:sz="4" w:space="0" w:color="auto"/>
              <w:right w:val="single" w:sz="4" w:space="0" w:color="auto"/>
            </w:tcBorders>
            <w:shd w:val="clear" w:color="000000" w:fill="D9D9D9"/>
            <w:vAlign w:val="center"/>
            <w:hideMark/>
          </w:tcPr>
          <w:p w14:paraId="6301652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23,178,000</w:t>
            </w:r>
          </w:p>
        </w:tc>
        <w:tc>
          <w:tcPr>
            <w:tcW w:w="0" w:type="auto"/>
            <w:tcBorders>
              <w:top w:val="nil"/>
              <w:left w:val="nil"/>
              <w:bottom w:val="single" w:sz="4" w:space="0" w:color="auto"/>
              <w:right w:val="single" w:sz="4" w:space="0" w:color="auto"/>
            </w:tcBorders>
            <w:shd w:val="clear" w:color="000000" w:fill="D9D9D9"/>
            <w:vAlign w:val="center"/>
            <w:hideMark/>
          </w:tcPr>
          <w:p w14:paraId="6301652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23,178,000</w:t>
            </w:r>
          </w:p>
        </w:tc>
        <w:tc>
          <w:tcPr>
            <w:tcW w:w="0" w:type="auto"/>
            <w:tcBorders>
              <w:top w:val="nil"/>
              <w:left w:val="nil"/>
              <w:bottom w:val="single" w:sz="4" w:space="0" w:color="auto"/>
              <w:right w:val="single" w:sz="4" w:space="0" w:color="auto"/>
            </w:tcBorders>
            <w:shd w:val="clear" w:color="000000" w:fill="D9D9D9"/>
            <w:vAlign w:val="center"/>
            <w:hideMark/>
          </w:tcPr>
          <w:p w14:paraId="6301652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13,918,000</w:t>
            </w:r>
          </w:p>
        </w:tc>
        <w:tc>
          <w:tcPr>
            <w:tcW w:w="0" w:type="auto"/>
            <w:tcBorders>
              <w:top w:val="nil"/>
              <w:left w:val="nil"/>
              <w:bottom w:val="single" w:sz="4" w:space="0" w:color="auto"/>
              <w:right w:val="single" w:sz="4" w:space="0" w:color="auto"/>
            </w:tcBorders>
            <w:shd w:val="clear" w:color="000000" w:fill="D9D9D9"/>
            <w:vAlign w:val="center"/>
            <w:hideMark/>
          </w:tcPr>
          <w:p w14:paraId="6301652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13,918,000</w:t>
            </w:r>
          </w:p>
        </w:tc>
        <w:tc>
          <w:tcPr>
            <w:tcW w:w="0" w:type="auto"/>
            <w:tcBorders>
              <w:top w:val="nil"/>
              <w:left w:val="nil"/>
              <w:bottom w:val="single" w:sz="4" w:space="0" w:color="auto"/>
              <w:right w:val="single" w:sz="4" w:space="0" w:color="auto"/>
            </w:tcBorders>
            <w:shd w:val="clear" w:color="000000" w:fill="D9D9D9"/>
            <w:vAlign w:val="center"/>
            <w:hideMark/>
          </w:tcPr>
          <w:p w14:paraId="6301652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9,260,000</w:t>
            </w:r>
          </w:p>
        </w:tc>
        <w:tc>
          <w:tcPr>
            <w:tcW w:w="0" w:type="auto"/>
            <w:tcBorders>
              <w:top w:val="nil"/>
              <w:left w:val="nil"/>
              <w:bottom w:val="single" w:sz="4" w:space="0" w:color="auto"/>
              <w:right w:val="single" w:sz="4" w:space="0" w:color="auto"/>
            </w:tcBorders>
            <w:shd w:val="clear" w:color="000000" w:fill="D9D9D9"/>
            <w:vAlign w:val="center"/>
            <w:hideMark/>
          </w:tcPr>
          <w:p w14:paraId="6301652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9,260,000</w:t>
            </w:r>
          </w:p>
        </w:tc>
        <w:tc>
          <w:tcPr>
            <w:tcW w:w="0" w:type="auto"/>
            <w:tcBorders>
              <w:top w:val="nil"/>
              <w:left w:val="nil"/>
              <w:bottom w:val="single" w:sz="4" w:space="0" w:color="auto"/>
              <w:right w:val="single" w:sz="4" w:space="0" w:color="auto"/>
            </w:tcBorders>
            <w:shd w:val="clear" w:color="000000" w:fill="D9D9D9"/>
            <w:vAlign w:val="center"/>
            <w:hideMark/>
          </w:tcPr>
          <w:p w14:paraId="630165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532"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531"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534"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533"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I.4 QASJA MBROJTËSE</w:t>
            </w:r>
          </w:p>
        </w:tc>
      </w:tr>
      <w:tr w:rsidR="00976BA6" w:rsidRPr="0069474E" w14:paraId="63016536"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535" w14:textId="34E98C88"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 QËLLIMI I POLITIKËS 12: RRITJA E NIVELIT TË MBROJTJES SË INFRASTRUKTURËS KRITIK</w:t>
            </w:r>
            <w:r w:rsidR="000C14A6">
              <w:rPr>
                <w:rFonts w:ascii="Arial" w:hAnsi="Arial"/>
                <w:b/>
                <w:sz w:val="6"/>
                <w:lang w:val="sq-AL"/>
              </w:rPr>
              <w:t>E</w:t>
            </w:r>
          </w:p>
        </w:tc>
      </w:tr>
      <w:tr w:rsidR="00976BA6" w:rsidRPr="0069474E" w14:paraId="63016538"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537"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 Mbështetja e Luftimit, Kodi i Programit:02150</w:t>
            </w:r>
          </w:p>
        </w:tc>
      </w:tr>
      <w:tr w:rsidR="00976BA6" w:rsidRPr="00025A25" w14:paraId="6301655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53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12.1</w:t>
            </w:r>
          </w:p>
        </w:tc>
        <w:tc>
          <w:tcPr>
            <w:tcW w:w="0" w:type="auto"/>
            <w:tcBorders>
              <w:top w:val="nil"/>
              <w:left w:val="nil"/>
              <w:bottom w:val="single" w:sz="4" w:space="0" w:color="auto"/>
              <w:right w:val="single" w:sz="4" w:space="0" w:color="auto"/>
            </w:tcBorders>
            <w:shd w:val="clear" w:color="auto" w:fill="auto"/>
            <w:vAlign w:val="bottom"/>
            <w:hideMark/>
          </w:tcPr>
          <w:p w14:paraId="6301653A"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HARTIMI I PLANEVE TË BASHKËPUNIMIT PËR PARANDALIMIN E AKTEVE TË MUNDSHME TERRORISTE MIDIS STRUKTURAVE LIGJZBATUESE DHE INSTITUCIONEVE PËRGJEGJËSE QË KANË NË ADMINISTRIM INFRASTRUKTURËN KRITIKE TË VENDIT</w:t>
            </w:r>
          </w:p>
        </w:tc>
        <w:tc>
          <w:tcPr>
            <w:tcW w:w="0" w:type="auto"/>
            <w:tcBorders>
              <w:top w:val="nil"/>
              <w:left w:val="nil"/>
              <w:bottom w:val="single" w:sz="4" w:space="0" w:color="auto"/>
              <w:right w:val="single" w:sz="4" w:space="0" w:color="auto"/>
            </w:tcBorders>
            <w:shd w:val="clear" w:color="auto" w:fill="auto"/>
            <w:noWrap/>
            <w:vAlign w:val="center"/>
            <w:hideMark/>
          </w:tcPr>
          <w:p w14:paraId="630165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5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58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55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55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5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7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58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58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5A7"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58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12.1.1</w:t>
            </w:r>
          </w:p>
        </w:tc>
        <w:tc>
          <w:tcPr>
            <w:tcW w:w="0" w:type="auto"/>
            <w:tcBorders>
              <w:top w:val="nil"/>
              <w:left w:val="nil"/>
              <w:bottom w:val="single" w:sz="4" w:space="0" w:color="auto"/>
              <w:right w:val="single" w:sz="4" w:space="0" w:color="auto"/>
            </w:tcBorders>
            <w:shd w:val="clear" w:color="auto" w:fill="auto"/>
            <w:vAlign w:val="bottom"/>
            <w:hideMark/>
          </w:tcPr>
          <w:p w14:paraId="63016584"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Bashkëpunimi në ndarjen e informacioneve kritike mbi aktivitete të karakterit terrorist, me agjencitë ligjzbatuese dhe të inteligjencës në vend dhe ato të vendeve partnere dhe anëtare të NATO-s.</w:t>
            </w:r>
          </w:p>
        </w:tc>
        <w:tc>
          <w:tcPr>
            <w:tcW w:w="0" w:type="auto"/>
            <w:tcBorders>
              <w:top w:val="nil"/>
              <w:left w:val="nil"/>
              <w:bottom w:val="single" w:sz="4" w:space="0" w:color="auto"/>
              <w:right w:val="single" w:sz="4" w:space="0" w:color="auto"/>
            </w:tcBorders>
            <w:shd w:val="clear" w:color="000000" w:fill="FFFFFF"/>
            <w:vAlign w:val="center"/>
            <w:hideMark/>
          </w:tcPr>
          <w:p w14:paraId="63016585" w14:textId="6A9D1D2D"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p>
        </w:tc>
        <w:tc>
          <w:tcPr>
            <w:tcW w:w="0" w:type="auto"/>
            <w:tcBorders>
              <w:top w:val="nil"/>
              <w:left w:val="nil"/>
              <w:bottom w:val="single" w:sz="4" w:space="0" w:color="auto"/>
              <w:right w:val="single" w:sz="4" w:space="0" w:color="auto"/>
            </w:tcBorders>
            <w:shd w:val="clear" w:color="auto" w:fill="auto"/>
            <w:vAlign w:val="center"/>
            <w:hideMark/>
          </w:tcPr>
          <w:p w14:paraId="6301658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MM/AISM</w:t>
            </w:r>
          </w:p>
        </w:tc>
        <w:tc>
          <w:tcPr>
            <w:tcW w:w="0" w:type="auto"/>
            <w:tcBorders>
              <w:top w:val="nil"/>
              <w:left w:val="nil"/>
              <w:bottom w:val="single" w:sz="4" w:space="0" w:color="auto"/>
              <w:right w:val="single" w:sz="4" w:space="0" w:color="auto"/>
            </w:tcBorders>
            <w:shd w:val="clear" w:color="auto" w:fill="auto"/>
            <w:vAlign w:val="center"/>
            <w:hideMark/>
          </w:tcPr>
          <w:p w14:paraId="6301658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58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58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658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8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58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8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8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5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59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5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5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984,000</w:t>
            </w:r>
          </w:p>
        </w:tc>
        <w:tc>
          <w:tcPr>
            <w:tcW w:w="0" w:type="auto"/>
            <w:tcBorders>
              <w:top w:val="nil"/>
              <w:left w:val="nil"/>
              <w:bottom w:val="single" w:sz="4" w:space="0" w:color="auto"/>
              <w:right w:val="single" w:sz="4" w:space="0" w:color="auto"/>
            </w:tcBorders>
            <w:shd w:val="clear" w:color="000000" w:fill="FFFFFF"/>
            <w:vAlign w:val="center"/>
            <w:hideMark/>
          </w:tcPr>
          <w:p w14:paraId="630165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4,920,000</w:t>
            </w:r>
          </w:p>
        </w:tc>
        <w:tc>
          <w:tcPr>
            <w:tcW w:w="0" w:type="auto"/>
            <w:tcBorders>
              <w:top w:val="nil"/>
              <w:left w:val="nil"/>
              <w:bottom w:val="single" w:sz="4" w:space="0" w:color="auto"/>
              <w:right w:val="single" w:sz="4" w:space="0" w:color="auto"/>
            </w:tcBorders>
            <w:shd w:val="clear" w:color="000000" w:fill="FFFFFF"/>
            <w:vAlign w:val="center"/>
            <w:hideMark/>
          </w:tcPr>
          <w:p w14:paraId="630165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5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4,920,000</w:t>
            </w:r>
          </w:p>
        </w:tc>
        <w:tc>
          <w:tcPr>
            <w:tcW w:w="0" w:type="auto"/>
            <w:tcBorders>
              <w:top w:val="nil"/>
              <w:left w:val="nil"/>
              <w:bottom w:val="single" w:sz="4" w:space="0" w:color="auto"/>
              <w:right w:val="single" w:sz="4" w:space="0" w:color="auto"/>
            </w:tcBorders>
            <w:shd w:val="clear" w:color="000000" w:fill="FFFFFF"/>
            <w:vAlign w:val="center"/>
            <w:hideMark/>
          </w:tcPr>
          <w:p w14:paraId="630165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2,952,000</w:t>
            </w:r>
          </w:p>
        </w:tc>
        <w:tc>
          <w:tcPr>
            <w:tcW w:w="0" w:type="auto"/>
            <w:tcBorders>
              <w:top w:val="nil"/>
              <w:left w:val="nil"/>
              <w:bottom w:val="single" w:sz="4" w:space="0" w:color="auto"/>
              <w:right w:val="single" w:sz="4" w:space="0" w:color="auto"/>
            </w:tcBorders>
            <w:shd w:val="clear" w:color="000000" w:fill="FFFFFF"/>
            <w:vAlign w:val="center"/>
            <w:hideMark/>
          </w:tcPr>
          <w:p w14:paraId="630165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5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2,952,000</w:t>
            </w:r>
          </w:p>
        </w:tc>
        <w:tc>
          <w:tcPr>
            <w:tcW w:w="0" w:type="auto"/>
            <w:tcBorders>
              <w:top w:val="nil"/>
              <w:left w:val="nil"/>
              <w:bottom w:val="single" w:sz="4" w:space="0" w:color="auto"/>
              <w:right w:val="single" w:sz="4" w:space="0" w:color="auto"/>
            </w:tcBorders>
            <w:shd w:val="clear" w:color="000000" w:fill="FFFFFF"/>
            <w:vAlign w:val="center"/>
            <w:hideMark/>
          </w:tcPr>
          <w:p w14:paraId="630165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5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5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5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5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1,968,000</w:t>
            </w:r>
          </w:p>
        </w:tc>
        <w:tc>
          <w:tcPr>
            <w:tcW w:w="0" w:type="auto"/>
            <w:tcBorders>
              <w:top w:val="nil"/>
              <w:left w:val="nil"/>
              <w:bottom w:val="single" w:sz="4" w:space="0" w:color="auto"/>
              <w:right w:val="single" w:sz="4" w:space="0" w:color="auto"/>
            </w:tcBorders>
            <w:shd w:val="clear" w:color="000000" w:fill="FFFFFF"/>
            <w:vAlign w:val="center"/>
            <w:hideMark/>
          </w:tcPr>
          <w:p w14:paraId="630165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5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1,968,000</w:t>
            </w:r>
          </w:p>
        </w:tc>
        <w:tc>
          <w:tcPr>
            <w:tcW w:w="0" w:type="auto"/>
            <w:tcBorders>
              <w:top w:val="nil"/>
              <w:left w:val="nil"/>
              <w:bottom w:val="single" w:sz="4" w:space="0" w:color="auto"/>
              <w:right w:val="single" w:sz="8" w:space="0" w:color="auto"/>
            </w:tcBorders>
            <w:shd w:val="clear" w:color="000000" w:fill="FFFFFF"/>
            <w:vAlign w:val="center"/>
            <w:hideMark/>
          </w:tcPr>
          <w:p w14:paraId="630165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5C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5A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9" w14:textId="75CE9C76"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 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12.1</w:t>
            </w:r>
          </w:p>
        </w:tc>
        <w:tc>
          <w:tcPr>
            <w:tcW w:w="0" w:type="auto"/>
            <w:tcBorders>
              <w:top w:val="nil"/>
              <w:left w:val="nil"/>
              <w:bottom w:val="single" w:sz="4" w:space="0" w:color="auto"/>
              <w:right w:val="single" w:sz="4" w:space="0" w:color="auto"/>
            </w:tcBorders>
            <w:shd w:val="clear" w:color="000000" w:fill="D9D9D9"/>
            <w:vAlign w:val="center"/>
            <w:hideMark/>
          </w:tcPr>
          <w:p w14:paraId="630165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A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B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B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B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B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B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B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4,920,000</w:t>
            </w:r>
          </w:p>
        </w:tc>
        <w:tc>
          <w:tcPr>
            <w:tcW w:w="0" w:type="auto"/>
            <w:tcBorders>
              <w:top w:val="nil"/>
              <w:left w:val="nil"/>
              <w:bottom w:val="single" w:sz="4" w:space="0" w:color="auto"/>
              <w:right w:val="single" w:sz="4" w:space="0" w:color="auto"/>
            </w:tcBorders>
            <w:shd w:val="clear" w:color="000000" w:fill="D9D9D9"/>
            <w:vAlign w:val="center"/>
            <w:hideMark/>
          </w:tcPr>
          <w:p w14:paraId="630165B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4,920,000</w:t>
            </w:r>
          </w:p>
        </w:tc>
        <w:tc>
          <w:tcPr>
            <w:tcW w:w="0" w:type="auto"/>
            <w:tcBorders>
              <w:top w:val="nil"/>
              <w:left w:val="nil"/>
              <w:bottom w:val="single" w:sz="4" w:space="0" w:color="auto"/>
              <w:right w:val="single" w:sz="4" w:space="0" w:color="auto"/>
            </w:tcBorders>
            <w:shd w:val="clear" w:color="000000" w:fill="D9D9D9"/>
            <w:vAlign w:val="center"/>
            <w:hideMark/>
          </w:tcPr>
          <w:p w14:paraId="630165C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2,952,000</w:t>
            </w:r>
          </w:p>
        </w:tc>
        <w:tc>
          <w:tcPr>
            <w:tcW w:w="0" w:type="auto"/>
            <w:tcBorders>
              <w:top w:val="nil"/>
              <w:left w:val="nil"/>
              <w:bottom w:val="single" w:sz="4" w:space="0" w:color="auto"/>
              <w:right w:val="single" w:sz="4" w:space="0" w:color="auto"/>
            </w:tcBorders>
            <w:shd w:val="clear" w:color="000000" w:fill="D9D9D9"/>
            <w:vAlign w:val="center"/>
            <w:hideMark/>
          </w:tcPr>
          <w:p w14:paraId="630165C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2,952,000</w:t>
            </w:r>
          </w:p>
        </w:tc>
        <w:tc>
          <w:tcPr>
            <w:tcW w:w="0" w:type="auto"/>
            <w:tcBorders>
              <w:top w:val="nil"/>
              <w:left w:val="nil"/>
              <w:bottom w:val="single" w:sz="4" w:space="0" w:color="auto"/>
              <w:right w:val="single" w:sz="4" w:space="0" w:color="auto"/>
            </w:tcBorders>
            <w:shd w:val="clear" w:color="000000" w:fill="D9D9D9"/>
            <w:vAlign w:val="center"/>
            <w:hideMark/>
          </w:tcPr>
          <w:p w14:paraId="630165C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1,968,000</w:t>
            </w:r>
          </w:p>
        </w:tc>
        <w:tc>
          <w:tcPr>
            <w:tcW w:w="0" w:type="auto"/>
            <w:tcBorders>
              <w:top w:val="nil"/>
              <w:left w:val="nil"/>
              <w:bottom w:val="single" w:sz="4" w:space="0" w:color="auto"/>
              <w:right w:val="single" w:sz="4" w:space="0" w:color="auto"/>
            </w:tcBorders>
            <w:shd w:val="clear" w:color="000000" w:fill="D9D9D9"/>
            <w:vAlign w:val="center"/>
            <w:hideMark/>
          </w:tcPr>
          <w:p w14:paraId="630165C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C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1,968,000</w:t>
            </w:r>
          </w:p>
        </w:tc>
        <w:tc>
          <w:tcPr>
            <w:tcW w:w="0" w:type="auto"/>
            <w:tcBorders>
              <w:top w:val="nil"/>
              <w:left w:val="nil"/>
              <w:bottom w:val="single" w:sz="4" w:space="0" w:color="auto"/>
              <w:right w:val="single" w:sz="4" w:space="0" w:color="auto"/>
            </w:tcBorders>
            <w:shd w:val="clear" w:color="000000" w:fill="D9D9D9"/>
            <w:vAlign w:val="center"/>
            <w:hideMark/>
          </w:tcPr>
          <w:p w14:paraId="630165C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5F0"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5C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630165CE" w14:textId="3FCF86BB"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w:t>
            </w:r>
            <w:r w:rsidR="000A12BA" w:rsidRPr="0069474E">
              <w:rPr>
                <w:rFonts w:ascii="Arial" w:hAnsi="Arial"/>
                <w:b/>
                <w:color w:val="FF0000"/>
                <w:sz w:val="6"/>
                <w:lang w:val="sq-AL"/>
              </w:rPr>
              <w:t xml:space="preserve">totale e qëllimit të politikës </w:t>
            </w:r>
            <w:r w:rsidRPr="0069474E">
              <w:rPr>
                <w:rFonts w:ascii="Arial" w:hAnsi="Arial"/>
                <w:b/>
                <w:color w:val="FF0000"/>
                <w:sz w:val="6"/>
                <w:lang w:val="sq-AL"/>
              </w:rPr>
              <w:t>12</w:t>
            </w:r>
          </w:p>
        </w:tc>
        <w:tc>
          <w:tcPr>
            <w:tcW w:w="0" w:type="auto"/>
            <w:tcBorders>
              <w:top w:val="nil"/>
              <w:left w:val="nil"/>
              <w:bottom w:val="single" w:sz="4" w:space="0" w:color="auto"/>
              <w:right w:val="single" w:sz="4" w:space="0" w:color="auto"/>
            </w:tcBorders>
            <w:shd w:val="clear" w:color="000000" w:fill="D9D9D9"/>
            <w:vAlign w:val="center"/>
            <w:hideMark/>
          </w:tcPr>
          <w:p w14:paraId="630165CF"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D0"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D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D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5D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D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D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D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D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D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E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984,000</w:t>
            </w:r>
          </w:p>
        </w:tc>
        <w:tc>
          <w:tcPr>
            <w:tcW w:w="0" w:type="auto"/>
            <w:tcBorders>
              <w:top w:val="nil"/>
              <w:left w:val="nil"/>
              <w:bottom w:val="single" w:sz="4" w:space="0" w:color="auto"/>
              <w:right w:val="single" w:sz="4" w:space="0" w:color="auto"/>
            </w:tcBorders>
            <w:shd w:val="clear" w:color="000000" w:fill="D9D9D9"/>
            <w:vAlign w:val="center"/>
            <w:hideMark/>
          </w:tcPr>
          <w:p w14:paraId="630165E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4,920,000</w:t>
            </w:r>
          </w:p>
        </w:tc>
        <w:tc>
          <w:tcPr>
            <w:tcW w:w="0" w:type="auto"/>
            <w:tcBorders>
              <w:top w:val="nil"/>
              <w:left w:val="nil"/>
              <w:bottom w:val="single" w:sz="4" w:space="0" w:color="auto"/>
              <w:right w:val="single" w:sz="4" w:space="0" w:color="auto"/>
            </w:tcBorders>
            <w:shd w:val="clear" w:color="000000" w:fill="D9D9D9"/>
            <w:vAlign w:val="center"/>
            <w:hideMark/>
          </w:tcPr>
          <w:p w14:paraId="630165E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4,920,000</w:t>
            </w:r>
          </w:p>
        </w:tc>
        <w:tc>
          <w:tcPr>
            <w:tcW w:w="0" w:type="auto"/>
            <w:tcBorders>
              <w:top w:val="nil"/>
              <w:left w:val="nil"/>
              <w:bottom w:val="single" w:sz="4" w:space="0" w:color="auto"/>
              <w:right w:val="single" w:sz="4" w:space="0" w:color="auto"/>
            </w:tcBorders>
            <w:shd w:val="clear" w:color="000000" w:fill="D9D9D9"/>
            <w:vAlign w:val="center"/>
            <w:hideMark/>
          </w:tcPr>
          <w:p w14:paraId="630165E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2,952,000</w:t>
            </w:r>
          </w:p>
        </w:tc>
        <w:tc>
          <w:tcPr>
            <w:tcW w:w="0" w:type="auto"/>
            <w:tcBorders>
              <w:top w:val="nil"/>
              <w:left w:val="nil"/>
              <w:bottom w:val="single" w:sz="4" w:space="0" w:color="auto"/>
              <w:right w:val="single" w:sz="4" w:space="0" w:color="auto"/>
            </w:tcBorders>
            <w:shd w:val="clear" w:color="000000" w:fill="D9D9D9"/>
            <w:vAlign w:val="center"/>
            <w:hideMark/>
          </w:tcPr>
          <w:p w14:paraId="630165E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2,952,000</w:t>
            </w:r>
          </w:p>
        </w:tc>
        <w:tc>
          <w:tcPr>
            <w:tcW w:w="0" w:type="auto"/>
            <w:tcBorders>
              <w:top w:val="nil"/>
              <w:left w:val="nil"/>
              <w:bottom w:val="single" w:sz="4" w:space="0" w:color="auto"/>
              <w:right w:val="single" w:sz="4" w:space="0" w:color="auto"/>
            </w:tcBorders>
            <w:shd w:val="clear" w:color="000000" w:fill="D9D9D9"/>
            <w:vAlign w:val="center"/>
            <w:hideMark/>
          </w:tcPr>
          <w:p w14:paraId="630165E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1,968,000</w:t>
            </w:r>
          </w:p>
        </w:tc>
        <w:tc>
          <w:tcPr>
            <w:tcW w:w="0" w:type="auto"/>
            <w:tcBorders>
              <w:top w:val="nil"/>
              <w:left w:val="nil"/>
              <w:bottom w:val="single" w:sz="4" w:space="0" w:color="auto"/>
              <w:right w:val="single" w:sz="4" w:space="0" w:color="auto"/>
            </w:tcBorders>
            <w:shd w:val="clear" w:color="000000" w:fill="D9D9D9"/>
            <w:vAlign w:val="center"/>
            <w:hideMark/>
          </w:tcPr>
          <w:p w14:paraId="630165E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5E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1,968,000</w:t>
            </w:r>
          </w:p>
        </w:tc>
        <w:tc>
          <w:tcPr>
            <w:tcW w:w="0" w:type="auto"/>
            <w:tcBorders>
              <w:top w:val="nil"/>
              <w:left w:val="nil"/>
              <w:bottom w:val="single" w:sz="4" w:space="0" w:color="auto"/>
              <w:right w:val="single" w:sz="4" w:space="0" w:color="auto"/>
            </w:tcBorders>
            <w:shd w:val="clear" w:color="000000" w:fill="D9D9D9"/>
            <w:vAlign w:val="center"/>
            <w:hideMark/>
          </w:tcPr>
          <w:p w14:paraId="630165E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5F2"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E2EFDA"/>
            <w:vAlign w:val="center"/>
            <w:hideMark/>
          </w:tcPr>
          <w:p w14:paraId="630165F1"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 QËLLIMI STRATEGJIK: LUFTA KUNDËR KRIMIT TË ORGANIZUAR, TERRORIZMIT DHE TRAFIKIMIT</w:t>
            </w:r>
          </w:p>
        </w:tc>
      </w:tr>
      <w:tr w:rsidR="00976BA6" w:rsidRPr="0069474E" w14:paraId="630165F4"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CE4D6"/>
            <w:vAlign w:val="center"/>
            <w:hideMark/>
          </w:tcPr>
          <w:p w14:paraId="630165F3" w14:textId="77777777"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I.3 QASJA MBROJTËSE</w:t>
            </w:r>
          </w:p>
        </w:tc>
      </w:tr>
      <w:tr w:rsidR="00976BA6" w:rsidRPr="0069474E" w14:paraId="630165F6"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2F2F2"/>
            <w:vAlign w:val="center"/>
            <w:hideMark/>
          </w:tcPr>
          <w:p w14:paraId="630165F5" w14:textId="72B8174E"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 xml:space="preserve">II. QËLLIMI I POLITIKËS 13: MBROJTJA NGA KËRCËNIMET TERRORISTE QË </w:t>
            </w:r>
            <w:r w:rsidR="000C14A6" w:rsidRPr="0069474E">
              <w:rPr>
                <w:rFonts w:ascii="Arial" w:hAnsi="Arial"/>
                <w:b/>
                <w:sz w:val="6"/>
                <w:lang w:val="sq-AL"/>
              </w:rPr>
              <w:t>CENOJNË</w:t>
            </w:r>
            <w:r w:rsidRPr="0069474E">
              <w:rPr>
                <w:rFonts w:ascii="Arial" w:hAnsi="Arial"/>
                <w:b/>
                <w:sz w:val="6"/>
                <w:lang w:val="sq-AL"/>
              </w:rPr>
              <w:t xml:space="preserve"> VENDDISLOKIMET/INFRASTRUKTURËN, PAJISJET KRITIKE DHE SISTEMET E MBROJTJES SË MINISTRISË SË MBROJTJES DHE FARSH-</w:t>
            </w:r>
            <w:r w:rsidR="000C14A6">
              <w:rPr>
                <w:rFonts w:ascii="Arial" w:hAnsi="Arial"/>
                <w:b/>
                <w:sz w:val="6"/>
                <w:lang w:val="sq-AL"/>
              </w:rPr>
              <w:t>së</w:t>
            </w:r>
          </w:p>
        </w:tc>
      </w:tr>
      <w:tr w:rsidR="00976BA6" w:rsidRPr="0069474E" w14:paraId="630165F8" w14:textId="77777777" w:rsidTr="00F20C3B">
        <w:trPr>
          <w:trHeight w:val="102"/>
        </w:trPr>
        <w:tc>
          <w:tcPr>
            <w:tcW w:w="0" w:type="auto"/>
            <w:gridSpan w:val="36"/>
            <w:tcBorders>
              <w:top w:val="single" w:sz="4" w:space="0" w:color="auto"/>
              <w:left w:val="single" w:sz="8" w:space="0" w:color="auto"/>
              <w:bottom w:val="single" w:sz="4" w:space="0" w:color="auto"/>
              <w:right w:val="single" w:sz="8" w:space="0" w:color="000000"/>
            </w:tcBorders>
            <w:shd w:val="clear" w:color="000000" w:fill="FFFF00"/>
            <w:vAlign w:val="center"/>
            <w:hideMark/>
          </w:tcPr>
          <w:p w14:paraId="630165F7" w14:textId="33CE5A59" w:rsidR="00976BA6" w:rsidRPr="0069474E" w:rsidRDefault="00976BA6" w:rsidP="00976BA6">
            <w:pPr>
              <w:spacing w:after="0" w:line="240" w:lineRule="auto"/>
              <w:ind w:firstLine="0"/>
              <w:jc w:val="center"/>
              <w:rPr>
                <w:rFonts w:ascii="Arial" w:hAnsi="Arial"/>
                <w:b/>
                <w:sz w:val="6"/>
                <w:lang w:val="sq-AL"/>
              </w:rPr>
            </w:pPr>
            <w:r w:rsidRPr="0069474E">
              <w:rPr>
                <w:rFonts w:ascii="Arial" w:hAnsi="Arial"/>
                <w:b/>
                <w:sz w:val="6"/>
                <w:lang w:val="sq-AL"/>
              </w:rPr>
              <w:t>III. PROGRAMI/ET BUXHETORE Programi Buxhetor</w:t>
            </w:r>
            <w:r w:rsidR="006E0103">
              <w:rPr>
                <w:rFonts w:ascii="Arial" w:hAnsi="Arial"/>
                <w:b/>
                <w:sz w:val="6"/>
                <w:lang w:val="sq-AL"/>
              </w:rPr>
              <w:t xml:space="preserve">: </w:t>
            </w:r>
            <w:r w:rsidRPr="0069474E">
              <w:rPr>
                <w:rFonts w:ascii="Arial" w:hAnsi="Arial"/>
                <w:b/>
                <w:sz w:val="6"/>
                <w:lang w:val="sq-AL"/>
              </w:rPr>
              <w:t>Mbështetja e Luftimit, Kodi i Programit:02150;</w:t>
            </w:r>
          </w:p>
        </w:tc>
      </w:tr>
      <w:tr w:rsidR="00976BA6" w:rsidRPr="0069474E" w14:paraId="6301661D"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5F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13.1</w:t>
            </w:r>
          </w:p>
        </w:tc>
        <w:tc>
          <w:tcPr>
            <w:tcW w:w="0" w:type="auto"/>
            <w:tcBorders>
              <w:top w:val="nil"/>
              <w:left w:val="nil"/>
              <w:bottom w:val="single" w:sz="4" w:space="0" w:color="auto"/>
              <w:right w:val="single" w:sz="4" w:space="0" w:color="auto"/>
            </w:tcBorders>
            <w:shd w:val="clear" w:color="auto" w:fill="auto"/>
            <w:vAlign w:val="bottom"/>
            <w:hideMark/>
          </w:tcPr>
          <w:p w14:paraId="630165FA"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 xml:space="preserve">OBJEKTIVI SPECIFIK: IDENTIFIKIMI I NEVOJAVE DHE STANDARDEVE TË MBROJTJES NGA KËRCËNIMET TERRORISTE. </w:t>
            </w:r>
          </w:p>
        </w:tc>
        <w:tc>
          <w:tcPr>
            <w:tcW w:w="0" w:type="auto"/>
            <w:tcBorders>
              <w:top w:val="nil"/>
              <w:left w:val="nil"/>
              <w:bottom w:val="single" w:sz="4" w:space="0" w:color="auto"/>
              <w:right w:val="single" w:sz="4" w:space="0" w:color="auto"/>
            </w:tcBorders>
            <w:shd w:val="clear" w:color="auto" w:fill="auto"/>
            <w:noWrap/>
            <w:vAlign w:val="center"/>
            <w:hideMark/>
          </w:tcPr>
          <w:p w14:paraId="630165F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F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F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5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6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642"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61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1F"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62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2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2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2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2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3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4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64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6667"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664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13.1.1</w:t>
            </w:r>
          </w:p>
        </w:tc>
        <w:tc>
          <w:tcPr>
            <w:tcW w:w="0" w:type="auto"/>
            <w:tcBorders>
              <w:top w:val="nil"/>
              <w:left w:val="nil"/>
              <w:bottom w:val="single" w:sz="4" w:space="0" w:color="auto"/>
              <w:right w:val="single" w:sz="4" w:space="0" w:color="auto"/>
            </w:tcBorders>
            <w:shd w:val="clear" w:color="000000" w:fill="FFFFFF"/>
            <w:vAlign w:val="bottom"/>
            <w:hideMark/>
          </w:tcPr>
          <w:p w14:paraId="63016644" w14:textId="299487C9"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Rishikimi i planeve të mbrojtjes të</w:t>
            </w:r>
            <w:r w:rsidR="002F1DCD" w:rsidRPr="0069474E">
              <w:rPr>
                <w:rFonts w:ascii="Arial" w:hAnsi="Arial"/>
                <w:color w:val="000000"/>
                <w:sz w:val="6"/>
                <w:lang w:val="sq-AL"/>
              </w:rPr>
              <w:t xml:space="preserve"> </w:t>
            </w:r>
            <w:r w:rsidRPr="0069474E">
              <w:rPr>
                <w:rFonts w:ascii="Arial" w:hAnsi="Arial"/>
                <w:color w:val="000000"/>
                <w:sz w:val="6"/>
                <w:lang w:val="sq-AL"/>
              </w:rPr>
              <w:t xml:space="preserve">venddislokimve, infrastrukturës kritike, sistemeve dhe </w:t>
            </w:r>
            <w:r w:rsidR="000A12BA" w:rsidRPr="0069474E">
              <w:rPr>
                <w:rFonts w:ascii="Arial" w:hAnsi="Arial"/>
                <w:color w:val="000000"/>
                <w:sz w:val="6"/>
                <w:lang w:val="sq-AL"/>
              </w:rPr>
              <w:t>pajisjeve</w:t>
            </w:r>
            <w:r w:rsidRPr="0069474E">
              <w:rPr>
                <w:rFonts w:ascii="Arial" w:hAnsi="Arial"/>
                <w:color w:val="000000"/>
                <w:sz w:val="6"/>
                <w:lang w:val="sq-AL"/>
              </w:rPr>
              <w:t xml:space="preserve"> kritike të Ministrisë së Mbrojtjes dhe FARSH.</w:t>
            </w:r>
          </w:p>
        </w:tc>
        <w:tc>
          <w:tcPr>
            <w:tcW w:w="0" w:type="auto"/>
            <w:tcBorders>
              <w:top w:val="nil"/>
              <w:left w:val="nil"/>
              <w:bottom w:val="single" w:sz="4" w:space="0" w:color="auto"/>
              <w:right w:val="single" w:sz="4" w:space="0" w:color="auto"/>
            </w:tcBorders>
            <w:shd w:val="clear" w:color="000000" w:fill="FFFFFF"/>
            <w:vAlign w:val="center"/>
            <w:hideMark/>
          </w:tcPr>
          <w:p w14:paraId="6301664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1017001 AL</w:t>
            </w:r>
          </w:p>
        </w:tc>
        <w:tc>
          <w:tcPr>
            <w:tcW w:w="0" w:type="auto"/>
            <w:tcBorders>
              <w:top w:val="nil"/>
              <w:left w:val="nil"/>
              <w:bottom w:val="single" w:sz="4" w:space="0" w:color="auto"/>
              <w:right w:val="single" w:sz="4" w:space="0" w:color="auto"/>
            </w:tcBorders>
            <w:shd w:val="clear" w:color="000000" w:fill="FFFFFF"/>
            <w:vAlign w:val="center"/>
            <w:hideMark/>
          </w:tcPr>
          <w:p w14:paraId="6301664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MM/SHPFA</w:t>
            </w:r>
          </w:p>
        </w:tc>
        <w:tc>
          <w:tcPr>
            <w:tcW w:w="0" w:type="auto"/>
            <w:tcBorders>
              <w:top w:val="nil"/>
              <w:left w:val="nil"/>
              <w:bottom w:val="single" w:sz="4" w:space="0" w:color="auto"/>
              <w:right w:val="single" w:sz="4" w:space="0" w:color="auto"/>
            </w:tcBorders>
            <w:shd w:val="clear" w:color="000000" w:fill="FFFFFF"/>
            <w:vAlign w:val="center"/>
            <w:hideMark/>
          </w:tcPr>
          <w:p w14:paraId="6301664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4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66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64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4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4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4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4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4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vAlign w:val="center"/>
            <w:hideMark/>
          </w:tcPr>
          <w:p w14:paraId="6301665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5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5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5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5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5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5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5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5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2,630,000</w:t>
            </w:r>
          </w:p>
        </w:tc>
        <w:tc>
          <w:tcPr>
            <w:tcW w:w="0" w:type="auto"/>
            <w:tcBorders>
              <w:top w:val="nil"/>
              <w:left w:val="nil"/>
              <w:bottom w:val="single" w:sz="4" w:space="0" w:color="auto"/>
              <w:right w:val="single" w:sz="4" w:space="0" w:color="auto"/>
            </w:tcBorders>
            <w:shd w:val="clear" w:color="000000" w:fill="FFFFFF"/>
            <w:vAlign w:val="center"/>
            <w:hideMark/>
          </w:tcPr>
          <w:p w14:paraId="6301665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13,150,000</w:t>
            </w:r>
          </w:p>
        </w:tc>
        <w:tc>
          <w:tcPr>
            <w:tcW w:w="0" w:type="auto"/>
            <w:tcBorders>
              <w:top w:val="nil"/>
              <w:left w:val="nil"/>
              <w:bottom w:val="single" w:sz="4" w:space="0" w:color="auto"/>
              <w:right w:val="single" w:sz="4" w:space="0" w:color="auto"/>
            </w:tcBorders>
            <w:shd w:val="clear" w:color="000000" w:fill="FFFFFF"/>
            <w:vAlign w:val="center"/>
            <w:hideMark/>
          </w:tcPr>
          <w:p w14:paraId="6301665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5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13,150,000</w:t>
            </w:r>
          </w:p>
        </w:tc>
        <w:tc>
          <w:tcPr>
            <w:tcW w:w="0" w:type="auto"/>
            <w:tcBorders>
              <w:top w:val="nil"/>
              <w:left w:val="nil"/>
              <w:bottom w:val="single" w:sz="4" w:space="0" w:color="auto"/>
              <w:right w:val="single" w:sz="4" w:space="0" w:color="auto"/>
            </w:tcBorders>
            <w:shd w:val="clear" w:color="000000" w:fill="FFFFFF"/>
            <w:vAlign w:val="center"/>
            <w:hideMark/>
          </w:tcPr>
          <w:p w14:paraId="6301665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7,890,000</w:t>
            </w:r>
          </w:p>
        </w:tc>
        <w:tc>
          <w:tcPr>
            <w:tcW w:w="0" w:type="auto"/>
            <w:tcBorders>
              <w:top w:val="nil"/>
              <w:left w:val="nil"/>
              <w:bottom w:val="single" w:sz="4" w:space="0" w:color="auto"/>
              <w:right w:val="single" w:sz="4" w:space="0" w:color="auto"/>
            </w:tcBorders>
            <w:shd w:val="clear" w:color="000000" w:fill="FFFFFF"/>
            <w:vAlign w:val="center"/>
            <w:hideMark/>
          </w:tcPr>
          <w:p w14:paraId="6301665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5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7,890,000</w:t>
            </w:r>
          </w:p>
        </w:tc>
        <w:tc>
          <w:tcPr>
            <w:tcW w:w="0" w:type="auto"/>
            <w:tcBorders>
              <w:top w:val="nil"/>
              <w:left w:val="nil"/>
              <w:bottom w:val="single" w:sz="4" w:space="0" w:color="auto"/>
              <w:right w:val="single" w:sz="4" w:space="0" w:color="auto"/>
            </w:tcBorders>
            <w:shd w:val="clear" w:color="000000" w:fill="FFFFFF"/>
            <w:vAlign w:val="center"/>
            <w:hideMark/>
          </w:tcPr>
          <w:p w14:paraId="6301665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6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6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6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6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5,260,000</w:t>
            </w:r>
          </w:p>
        </w:tc>
        <w:tc>
          <w:tcPr>
            <w:tcW w:w="0" w:type="auto"/>
            <w:tcBorders>
              <w:top w:val="nil"/>
              <w:left w:val="nil"/>
              <w:bottom w:val="single" w:sz="4" w:space="0" w:color="auto"/>
              <w:right w:val="single" w:sz="4" w:space="0" w:color="auto"/>
            </w:tcBorders>
            <w:shd w:val="clear" w:color="000000" w:fill="FFFFFF"/>
            <w:vAlign w:val="center"/>
            <w:hideMark/>
          </w:tcPr>
          <w:p w14:paraId="6301666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6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5,260,000</w:t>
            </w:r>
          </w:p>
        </w:tc>
        <w:tc>
          <w:tcPr>
            <w:tcW w:w="0" w:type="auto"/>
            <w:tcBorders>
              <w:top w:val="nil"/>
              <w:left w:val="nil"/>
              <w:bottom w:val="single" w:sz="4" w:space="0" w:color="auto"/>
              <w:right w:val="single" w:sz="8" w:space="0" w:color="auto"/>
            </w:tcBorders>
            <w:shd w:val="clear" w:color="000000" w:fill="FFFFFF"/>
            <w:vAlign w:val="center"/>
            <w:hideMark/>
          </w:tcPr>
          <w:p w14:paraId="6301666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68C"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66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9" w14:textId="42AFF404" w:rsidR="00976BA6" w:rsidRPr="0069474E" w:rsidRDefault="00976BA6" w:rsidP="000C14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w:t>
            </w:r>
            <w:r w:rsidR="000C14A6">
              <w:rPr>
                <w:rFonts w:ascii="Arial" w:hAnsi="Arial"/>
                <w:b/>
                <w:color w:val="FF0000"/>
                <w:sz w:val="6"/>
                <w:lang w:val="sq-AL"/>
              </w:rPr>
              <w:t>a</w:t>
            </w:r>
            <w:r w:rsidR="000A12BA" w:rsidRPr="0069474E">
              <w:rPr>
                <w:rFonts w:ascii="Arial" w:hAnsi="Arial"/>
                <w:b/>
                <w:color w:val="FF0000"/>
                <w:sz w:val="6"/>
                <w:lang w:val="sq-AL"/>
              </w:rPr>
              <w:t xml:space="preserve">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13.1</w:t>
            </w:r>
          </w:p>
        </w:tc>
        <w:tc>
          <w:tcPr>
            <w:tcW w:w="0" w:type="auto"/>
            <w:tcBorders>
              <w:top w:val="nil"/>
              <w:left w:val="nil"/>
              <w:bottom w:val="single" w:sz="4" w:space="0" w:color="auto"/>
              <w:right w:val="single" w:sz="4" w:space="0" w:color="auto"/>
            </w:tcBorders>
            <w:shd w:val="clear" w:color="000000" w:fill="D9D9D9"/>
            <w:vAlign w:val="center"/>
            <w:hideMark/>
          </w:tcPr>
          <w:p w14:paraId="6301666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E"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66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2,630,000</w:t>
            </w:r>
          </w:p>
        </w:tc>
        <w:tc>
          <w:tcPr>
            <w:tcW w:w="0" w:type="auto"/>
            <w:tcBorders>
              <w:top w:val="nil"/>
              <w:left w:val="nil"/>
              <w:bottom w:val="single" w:sz="4" w:space="0" w:color="auto"/>
              <w:right w:val="single" w:sz="4" w:space="0" w:color="auto"/>
            </w:tcBorders>
            <w:shd w:val="clear" w:color="000000" w:fill="D9D9D9"/>
            <w:vAlign w:val="center"/>
            <w:hideMark/>
          </w:tcPr>
          <w:p w14:paraId="630166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13,150,000</w:t>
            </w:r>
          </w:p>
        </w:tc>
        <w:tc>
          <w:tcPr>
            <w:tcW w:w="0" w:type="auto"/>
            <w:tcBorders>
              <w:top w:val="nil"/>
              <w:left w:val="nil"/>
              <w:bottom w:val="single" w:sz="4" w:space="0" w:color="auto"/>
              <w:right w:val="single" w:sz="4" w:space="0" w:color="auto"/>
            </w:tcBorders>
            <w:shd w:val="clear" w:color="000000" w:fill="D9D9D9"/>
            <w:vAlign w:val="center"/>
            <w:hideMark/>
          </w:tcPr>
          <w:p w14:paraId="630166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13,150,000</w:t>
            </w:r>
          </w:p>
        </w:tc>
        <w:tc>
          <w:tcPr>
            <w:tcW w:w="0" w:type="auto"/>
            <w:tcBorders>
              <w:top w:val="nil"/>
              <w:left w:val="nil"/>
              <w:bottom w:val="single" w:sz="4" w:space="0" w:color="auto"/>
              <w:right w:val="single" w:sz="4" w:space="0" w:color="auto"/>
            </w:tcBorders>
            <w:shd w:val="clear" w:color="000000" w:fill="D9D9D9"/>
            <w:vAlign w:val="center"/>
            <w:hideMark/>
          </w:tcPr>
          <w:p w14:paraId="630166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7,890,000</w:t>
            </w:r>
          </w:p>
        </w:tc>
        <w:tc>
          <w:tcPr>
            <w:tcW w:w="0" w:type="auto"/>
            <w:tcBorders>
              <w:top w:val="nil"/>
              <w:left w:val="nil"/>
              <w:bottom w:val="single" w:sz="4" w:space="0" w:color="auto"/>
              <w:right w:val="single" w:sz="4" w:space="0" w:color="auto"/>
            </w:tcBorders>
            <w:shd w:val="clear" w:color="000000" w:fill="D9D9D9"/>
            <w:vAlign w:val="center"/>
            <w:hideMark/>
          </w:tcPr>
          <w:p w14:paraId="630166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7,890,000</w:t>
            </w:r>
          </w:p>
        </w:tc>
        <w:tc>
          <w:tcPr>
            <w:tcW w:w="0" w:type="auto"/>
            <w:tcBorders>
              <w:top w:val="nil"/>
              <w:left w:val="nil"/>
              <w:bottom w:val="single" w:sz="4" w:space="0" w:color="auto"/>
              <w:right w:val="single" w:sz="4" w:space="0" w:color="auto"/>
            </w:tcBorders>
            <w:shd w:val="clear" w:color="000000" w:fill="D9D9D9"/>
            <w:vAlign w:val="center"/>
            <w:hideMark/>
          </w:tcPr>
          <w:p w14:paraId="630166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5,260,000</w:t>
            </w:r>
          </w:p>
        </w:tc>
        <w:tc>
          <w:tcPr>
            <w:tcW w:w="0" w:type="auto"/>
            <w:tcBorders>
              <w:top w:val="nil"/>
              <w:left w:val="nil"/>
              <w:bottom w:val="single" w:sz="4" w:space="0" w:color="auto"/>
              <w:right w:val="single" w:sz="4" w:space="0" w:color="auto"/>
            </w:tcBorders>
            <w:shd w:val="clear" w:color="000000" w:fill="D9D9D9"/>
            <w:vAlign w:val="center"/>
            <w:hideMark/>
          </w:tcPr>
          <w:p w14:paraId="6301668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68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5,260,000</w:t>
            </w:r>
          </w:p>
        </w:tc>
        <w:tc>
          <w:tcPr>
            <w:tcW w:w="0" w:type="auto"/>
            <w:tcBorders>
              <w:top w:val="nil"/>
              <w:left w:val="nil"/>
              <w:bottom w:val="single" w:sz="4" w:space="0" w:color="auto"/>
              <w:right w:val="single" w:sz="4" w:space="0" w:color="auto"/>
            </w:tcBorders>
            <w:shd w:val="clear" w:color="000000" w:fill="D9D9D9"/>
            <w:vAlign w:val="center"/>
            <w:hideMark/>
          </w:tcPr>
          <w:p w14:paraId="6301668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6B1"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68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13.2</w:t>
            </w:r>
          </w:p>
        </w:tc>
        <w:tc>
          <w:tcPr>
            <w:tcW w:w="0" w:type="auto"/>
            <w:tcBorders>
              <w:top w:val="nil"/>
              <w:left w:val="nil"/>
              <w:bottom w:val="single" w:sz="4" w:space="0" w:color="auto"/>
              <w:right w:val="single" w:sz="4" w:space="0" w:color="auto"/>
            </w:tcBorders>
            <w:shd w:val="clear" w:color="auto" w:fill="auto"/>
            <w:vAlign w:val="bottom"/>
            <w:hideMark/>
          </w:tcPr>
          <w:p w14:paraId="6301668E" w14:textId="77777777" w:rsidR="00976BA6" w:rsidRPr="0069474E" w:rsidRDefault="00976BA6" w:rsidP="00976BA6">
            <w:pPr>
              <w:spacing w:after="0" w:line="240" w:lineRule="auto"/>
              <w:ind w:firstLine="0"/>
              <w:jc w:val="left"/>
              <w:rPr>
                <w:rFonts w:ascii="Arial" w:hAnsi="Arial"/>
                <w:b/>
                <w:color w:val="000000"/>
                <w:sz w:val="6"/>
                <w:lang w:val="sq-AL"/>
              </w:rPr>
            </w:pPr>
            <w:r w:rsidRPr="0069474E">
              <w:rPr>
                <w:rFonts w:ascii="Arial" w:hAnsi="Arial"/>
                <w:b/>
                <w:color w:val="000000"/>
                <w:sz w:val="6"/>
                <w:lang w:val="sq-AL"/>
              </w:rPr>
              <w:t>OBJEKTIVI SPECIFIK: KONSOLIDIMI I KAPACITETEVE INFORMATIVE DHE PROFESIONALE-OPERACIONALE</w:t>
            </w:r>
          </w:p>
        </w:tc>
        <w:tc>
          <w:tcPr>
            <w:tcW w:w="0" w:type="auto"/>
            <w:tcBorders>
              <w:top w:val="nil"/>
              <w:left w:val="nil"/>
              <w:bottom w:val="single" w:sz="4" w:space="0" w:color="auto"/>
              <w:right w:val="single" w:sz="4" w:space="0" w:color="auto"/>
            </w:tcBorders>
            <w:shd w:val="clear" w:color="auto" w:fill="auto"/>
            <w:noWrap/>
            <w:vAlign w:val="center"/>
            <w:hideMark/>
          </w:tcPr>
          <w:p w14:paraId="6301668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9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9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9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93"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9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A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6B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976BA6" w:rsidRPr="0069474E" w14:paraId="630166D6"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0166B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B3" w14:textId="77777777" w:rsidR="00976BA6" w:rsidRPr="0069474E" w:rsidRDefault="00976BA6" w:rsidP="00976BA6">
            <w:pPr>
              <w:spacing w:after="0" w:line="240" w:lineRule="auto"/>
              <w:ind w:firstLine="0"/>
              <w:jc w:val="left"/>
              <w:rPr>
                <w:rFonts w:ascii="Arial" w:hAnsi="Arial"/>
                <w:b/>
                <w:i/>
                <w:color w:val="0066CC"/>
                <w:sz w:val="6"/>
                <w:lang w:val="sq-AL"/>
              </w:rPr>
            </w:pPr>
            <w:r w:rsidRPr="0069474E">
              <w:rPr>
                <w:rFonts w:ascii="Arial" w:hAnsi="Arial"/>
                <w:b/>
                <w:i/>
                <w:color w:val="0066CC"/>
                <w:sz w:val="6"/>
                <w:lang w:val="sq-AL"/>
              </w:rPr>
              <w:t>Masat</w:t>
            </w:r>
          </w:p>
        </w:tc>
        <w:tc>
          <w:tcPr>
            <w:tcW w:w="0" w:type="auto"/>
            <w:tcBorders>
              <w:top w:val="nil"/>
              <w:left w:val="nil"/>
              <w:bottom w:val="single" w:sz="4" w:space="0" w:color="auto"/>
              <w:right w:val="single" w:sz="4" w:space="0" w:color="auto"/>
            </w:tcBorders>
            <w:shd w:val="clear" w:color="auto" w:fill="auto"/>
            <w:vAlign w:val="center"/>
            <w:hideMark/>
          </w:tcPr>
          <w:p w14:paraId="630166B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B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30166B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B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6B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B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C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D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D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D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D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0166D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8" w:space="0" w:color="auto"/>
            </w:tcBorders>
            <w:shd w:val="clear" w:color="auto" w:fill="auto"/>
            <w:noWrap/>
            <w:vAlign w:val="center"/>
            <w:hideMark/>
          </w:tcPr>
          <w:p w14:paraId="630166D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r>
      <w:tr w:rsidR="0069474E" w:rsidRPr="0069474E" w14:paraId="630166FB"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0166D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13.2.1</w:t>
            </w:r>
          </w:p>
        </w:tc>
        <w:tc>
          <w:tcPr>
            <w:tcW w:w="0" w:type="auto"/>
            <w:tcBorders>
              <w:top w:val="nil"/>
              <w:left w:val="nil"/>
              <w:bottom w:val="single" w:sz="4" w:space="0" w:color="auto"/>
              <w:right w:val="single" w:sz="4" w:space="0" w:color="auto"/>
            </w:tcBorders>
            <w:shd w:val="clear" w:color="000000" w:fill="FFFFFF"/>
            <w:vAlign w:val="bottom"/>
            <w:hideMark/>
          </w:tcPr>
          <w:p w14:paraId="630166D8" w14:textId="63B059C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Bashkëpunimi dhe shkëmbimi i informacionit të klasifikuar me strukturat ligjzbatuesë të RSH-së</w:t>
            </w:r>
            <w:r w:rsidR="00B51A40">
              <w:rPr>
                <w:rFonts w:ascii="Arial" w:hAnsi="Arial"/>
                <w:color w:val="000000"/>
                <w:sz w:val="6"/>
                <w:lang w:val="sq-AL"/>
              </w:rPr>
              <w:t>,</w:t>
            </w:r>
            <w:r w:rsidRPr="0069474E">
              <w:rPr>
                <w:rFonts w:ascii="Arial" w:hAnsi="Arial"/>
                <w:color w:val="000000"/>
                <w:sz w:val="6"/>
                <w:lang w:val="sq-AL"/>
              </w:rPr>
              <w:t xml:space="preserve"> si dhe me ato të NATO-s.</w:t>
            </w:r>
          </w:p>
        </w:tc>
        <w:tc>
          <w:tcPr>
            <w:tcW w:w="0" w:type="auto"/>
            <w:tcBorders>
              <w:top w:val="nil"/>
              <w:left w:val="nil"/>
              <w:bottom w:val="single" w:sz="4" w:space="0" w:color="auto"/>
              <w:right w:val="single" w:sz="4" w:space="0" w:color="auto"/>
            </w:tcBorders>
            <w:shd w:val="clear" w:color="000000" w:fill="FFFFFF"/>
            <w:vAlign w:val="center"/>
            <w:hideMark/>
          </w:tcPr>
          <w:p w14:paraId="630166D9" w14:textId="7FFFDCBE"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r w:rsidRPr="0069474E">
              <w:rPr>
                <w:rFonts w:ascii="Arial" w:hAnsi="Arial"/>
                <w:color w:val="000000"/>
                <w:sz w:val="6"/>
                <w:lang w:val="sq-AL"/>
              </w:rPr>
              <w:br/>
              <w:t>1017001 AL</w:t>
            </w:r>
          </w:p>
        </w:tc>
        <w:tc>
          <w:tcPr>
            <w:tcW w:w="0" w:type="auto"/>
            <w:tcBorders>
              <w:top w:val="nil"/>
              <w:left w:val="nil"/>
              <w:bottom w:val="single" w:sz="4" w:space="0" w:color="auto"/>
              <w:right w:val="single" w:sz="4" w:space="0" w:color="auto"/>
            </w:tcBorders>
            <w:shd w:val="clear" w:color="000000" w:fill="FFFFFF"/>
            <w:vAlign w:val="center"/>
            <w:hideMark/>
          </w:tcPr>
          <w:p w14:paraId="630166D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MM/SHPFA/AISM</w:t>
            </w:r>
          </w:p>
        </w:tc>
        <w:tc>
          <w:tcPr>
            <w:tcW w:w="0" w:type="auto"/>
            <w:tcBorders>
              <w:top w:val="nil"/>
              <w:left w:val="nil"/>
              <w:bottom w:val="single" w:sz="4" w:space="0" w:color="auto"/>
              <w:right w:val="single" w:sz="4" w:space="0" w:color="auto"/>
            </w:tcBorders>
            <w:shd w:val="clear" w:color="000000" w:fill="FFFFFF"/>
            <w:vAlign w:val="center"/>
            <w:hideMark/>
          </w:tcPr>
          <w:p w14:paraId="630166D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xml:space="preserve">SHISH/NATO </w:t>
            </w:r>
          </w:p>
        </w:tc>
        <w:tc>
          <w:tcPr>
            <w:tcW w:w="0" w:type="auto"/>
            <w:tcBorders>
              <w:top w:val="nil"/>
              <w:left w:val="nil"/>
              <w:bottom w:val="single" w:sz="4" w:space="0" w:color="auto"/>
              <w:right w:val="single" w:sz="4" w:space="0" w:color="auto"/>
            </w:tcBorders>
            <w:shd w:val="clear" w:color="000000" w:fill="FFFFFF"/>
            <w:vAlign w:val="center"/>
            <w:hideMark/>
          </w:tcPr>
          <w:p w14:paraId="630166DC"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30166DD"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noWrap/>
            <w:vAlign w:val="center"/>
            <w:hideMark/>
          </w:tcPr>
          <w:p w14:paraId="630166D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D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6E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6E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6E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6E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noWrap/>
            <w:vAlign w:val="center"/>
            <w:hideMark/>
          </w:tcPr>
          <w:p w14:paraId="630166E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0166E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1,650,000</w:t>
            </w:r>
          </w:p>
        </w:tc>
        <w:tc>
          <w:tcPr>
            <w:tcW w:w="0" w:type="auto"/>
            <w:tcBorders>
              <w:top w:val="nil"/>
              <w:left w:val="nil"/>
              <w:bottom w:val="single" w:sz="4" w:space="0" w:color="auto"/>
              <w:right w:val="single" w:sz="4" w:space="0" w:color="auto"/>
            </w:tcBorders>
            <w:shd w:val="clear" w:color="000000" w:fill="FFFFFF"/>
            <w:vAlign w:val="center"/>
            <w:hideMark/>
          </w:tcPr>
          <w:p w14:paraId="630166E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8,250,000</w:t>
            </w:r>
          </w:p>
        </w:tc>
        <w:tc>
          <w:tcPr>
            <w:tcW w:w="0" w:type="auto"/>
            <w:tcBorders>
              <w:top w:val="nil"/>
              <w:left w:val="nil"/>
              <w:bottom w:val="single" w:sz="4" w:space="0" w:color="auto"/>
              <w:right w:val="single" w:sz="4" w:space="0" w:color="auto"/>
            </w:tcBorders>
            <w:shd w:val="clear" w:color="000000" w:fill="FFFFFF"/>
            <w:vAlign w:val="center"/>
            <w:hideMark/>
          </w:tcPr>
          <w:p w14:paraId="630166E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E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8,250,000</w:t>
            </w:r>
          </w:p>
        </w:tc>
        <w:tc>
          <w:tcPr>
            <w:tcW w:w="0" w:type="auto"/>
            <w:tcBorders>
              <w:top w:val="nil"/>
              <w:left w:val="nil"/>
              <w:bottom w:val="single" w:sz="4" w:space="0" w:color="auto"/>
              <w:right w:val="single" w:sz="4" w:space="0" w:color="auto"/>
            </w:tcBorders>
            <w:shd w:val="clear" w:color="000000" w:fill="FFFFFF"/>
            <w:vAlign w:val="center"/>
            <w:hideMark/>
          </w:tcPr>
          <w:p w14:paraId="630166F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4,950,000</w:t>
            </w:r>
          </w:p>
        </w:tc>
        <w:tc>
          <w:tcPr>
            <w:tcW w:w="0" w:type="auto"/>
            <w:tcBorders>
              <w:top w:val="nil"/>
              <w:left w:val="nil"/>
              <w:bottom w:val="single" w:sz="4" w:space="0" w:color="auto"/>
              <w:right w:val="single" w:sz="4" w:space="0" w:color="auto"/>
            </w:tcBorders>
            <w:shd w:val="clear" w:color="000000" w:fill="FFFFFF"/>
            <w:vAlign w:val="center"/>
            <w:hideMark/>
          </w:tcPr>
          <w:p w14:paraId="630166F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F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4,950,000</w:t>
            </w:r>
          </w:p>
        </w:tc>
        <w:tc>
          <w:tcPr>
            <w:tcW w:w="0" w:type="auto"/>
            <w:tcBorders>
              <w:top w:val="nil"/>
              <w:left w:val="nil"/>
              <w:bottom w:val="single" w:sz="4" w:space="0" w:color="auto"/>
              <w:right w:val="single" w:sz="4" w:space="0" w:color="auto"/>
            </w:tcBorders>
            <w:shd w:val="clear" w:color="000000" w:fill="FFFFFF"/>
            <w:vAlign w:val="center"/>
            <w:hideMark/>
          </w:tcPr>
          <w:p w14:paraId="630166F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F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F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F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6F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3,300,000</w:t>
            </w:r>
          </w:p>
        </w:tc>
        <w:tc>
          <w:tcPr>
            <w:tcW w:w="0" w:type="auto"/>
            <w:tcBorders>
              <w:top w:val="nil"/>
              <w:left w:val="nil"/>
              <w:bottom w:val="single" w:sz="4" w:space="0" w:color="auto"/>
              <w:right w:val="single" w:sz="4" w:space="0" w:color="auto"/>
            </w:tcBorders>
            <w:shd w:val="clear" w:color="000000" w:fill="FFFFFF"/>
            <w:vAlign w:val="center"/>
            <w:hideMark/>
          </w:tcPr>
          <w:p w14:paraId="630166F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6F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3,300,000</w:t>
            </w:r>
          </w:p>
        </w:tc>
        <w:tc>
          <w:tcPr>
            <w:tcW w:w="0" w:type="auto"/>
            <w:tcBorders>
              <w:top w:val="nil"/>
              <w:left w:val="nil"/>
              <w:bottom w:val="single" w:sz="4" w:space="0" w:color="auto"/>
              <w:right w:val="single" w:sz="8" w:space="0" w:color="auto"/>
            </w:tcBorders>
            <w:shd w:val="clear" w:color="000000" w:fill="FFFFFF"/>
            <w:vAlign w:val="center"/>
            <w:hideMark/>
          </w:tcPr>
          <w:p w14:paraId="630166F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976BA6" w:rsidRPr="0069474E" w14:paraId="63016720" w14:textId="77777777" w:rsidTr="00F20C3B">
        <w:trPr>
          <w:trHeight w:val="1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30166F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13.2.2</w:t>
            </w:r>
          </w:p>
        </w:tc>
        <w:tc>
          <w:tcPr>
            <w:tcW w:w="0" w:type="auto"/>
            <w:tcBorders>
              <w:top w:val="nil"/>
              <w:left w:val="nil"/>
              <w:bottom w:val="single" w:sz="4" w:space="0" w:color="auto"/>
              <w:right w:val="single" w:sz="4" w:space="0" w:color="auto"/>
            </w:tcBorders>
            <w:shd w:val="clear" w:color="auto" w:fill="auto"/>
            <w:vAlign w:val="bottom"/>
            <w:hideMark/>
          </w:tcPr>
          <w:p w14:paraId="630166FD"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Realizimi i trajnimeve të vazhdueshme me partnerët për strukturat parandaluese, reaguese dhe pjesëmarrësve në misione paqeruajtëse të FA, në luftën kundër terrorizmit.</w:t>
            </w:r>
          </w:p>
        </w:tc>
        <w:tc>
          <w:tcPr>
            <w:tcW w:w="0" w:type="auto"/>
            <w:tcBorders>
              <w:top w:val="nil"/>
              <w:left w:val="nil"/>
              <w:bottom w:val="single" w:sz="4" w:space="0" w:color="auto"/>
              <w:right w:val="single" w:sz="4" w:space="0" w:color="auto"/>
            </w:tcBorders>
            <w:shd w:val="clear" w:color="000000" w:fill="FFFFFF"/>
            <w:vAlign w:val="center"/>
            <w:hideMark/>
          </w:tcPr>
          <w:p w14:paraId="630166FE" w14:textId="296F3F33"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Programi Buxhetor</w:t>
            </w:r>
            <w:r w:rsidR="006E0103">
              <w:rPr>
                <w:rFonts w:ascii="Arial" w:hAnsi="Arial"/>
                <w:color w:val="000000"/>
                <w:sz w:val="6"/>
                <w:lang w:val="sq-AL"/>
              </w:rPr>
              <w:t xml:space="preserve">: </w:t>
            </w:r>
            <w:r w:rsidRPr="0069474E">
              <w:rPr>
                <w:rFonts w:ascii="Arial" w:hAnsi="Arial"/>
                <w:color w:val="000000"/>
                <w:sz w:val="6"/>
                <w:lang w:val="sq-AL"/>
              </w:rPr>
              <w:br/>
              <w:t>Mbështetja e Luftimit</w:t>
            </w:r>
            <w:r w:rsidRPr="0069474E">
              <w:rPr>
                <w:rFonts w:ascii="Arial" w:hAnsi="Arial"/>
                <w:color w:val="000000"/>
                <w:sz w:val="6"/>
                <w:lang w:val="sq-AL"/>
              </w:rPr>
              <w:br/>
              <w:t>Kodi i Programit:</w:t>
            </w:r>
            <w:r w:rsidRPr="0069474E">
              <w:rPr>
                <w:rFonts w:ascii="Arial" w:hAnsi="Arial"/>
                <w:color w:val="000000"/>
                <w:sz w:val="6"/>
                <w:lang w:val="sq-AL"/>
              </w:rPr>
              <w:br/>
              <w:t>02150</w:t>
            </w:r>
            <w:r w:rsidRPr="0069474E">
              <w:rPr>
                <w:rFonts w:ascii="Arial" w:hAnsi="Arial"/>
                <w:color w:val="000000"/>
                <w:sz w:val="6"/>
                <w:lang w:val="sq-AL"/>
              </w:rPr>
              <w:br/>
              <w:t xml:space="preserve"> 91703AL</w:t>
            </w:r>
            <w:r w:rsidRPr="0069474E">
              <w:rPr>
                <w:rFonts w:ascii="Arial" w:hAnsi="Arial"/>
                <w:color w:val="000000"/>
                <w:sz w:val="6"/>
                <w:lang w:val="sq-AL"/>
              </w:rPr>
              <w:br/>
              <w:t>1017001 AL</w:t>
            </w:r>
          </w:p>
        </w:tc>
        <w:tc>
          <w:tcPr>
            <w:tcW w:w="0" w:type="auto"/>
            <w:tcBorders>
              <w:top w:val="nil"/>
              <w:left w:val="nil"/>
              <w:bottom w:val="single" w:sz="4" w:space="0" w:color="auto"/>
              <w:right w:val="single" w:sz="4" w:space="0" w:color="auto"/>
            </w:tcBorders>
            <w:shd w:val="clear" w:color="auto" w:fill="auto"/>
            <w:vAlign w:val="bottom"/>
            <w:hideMark/>
          </w:tcPr>
          <w:p w14:paraId="630166F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MM/SHPFA/AISM</w:t>
            </w:r>
          </w:p>
        </w:tc>
        <w:tc>
          <w:tcPr>
            <w:tcW w:w="0" w:type="auto"/>
            <w:tcBorders>
              <w:top w:val="nil"/>
              <w:left w:val="nil"/>
              <w:bottom w:val="single" w:sz="4" w:space="0" w:color="auto"/>
              <w:right w:val="single" w:sz="4" w:space="0" w:color="auto"/>
            </w:tcBorders>
            <w:shd w:val="clear" w:color="auto" w:fill="auto"/>
            <w:vAlign w:val="bottom"/>
            <w:hideMark/>
          </w:tcPr>
          <w:p w14:paraId="6301670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auto" w:fill="auto"/>
            <w:vAlign w:val="center"/>
            <w:hideMark/>
          </w:tcPr>
          <w:p w14:paraId="6301670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2021</w:t>
            </w:r>
          </w:p>
        </w:tc>
        <w:tc>
          <w:tcPr>
            <w:tcW w:w="0" w:type="auto"/>
            <w:tcBorders>
              <w:top w:val="nil"/>
              <w:left w:val="nil"/>
              <w:bottom w:val="single" w:sz="4" w:space="0" w:color="auto"/>
              <w:right w:val="single" w:sz="4" w:space="0" w:color="auto"/>
            </w:tcBorders>
            <w:shd w:val="clear" w:color="auto" w:fill="auto"/>
            <w:vAlign w:val="center"/>
            <w:hideMark/>
          </w:tcPr>
          <w:p w14:paraId="63016702"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2023</w:t>
            </w:r>
          </w:p>
        </w:tc>
        <w:tc>
          <w:tcPr>
            <w:tcW w:w="0" w:type="auto"/>
            <w:tcBorders>
              <w:top w:val="nil"/>
              <w:left w:val="nil"/>
              <w:bottom w:val="single" w:sz="4" w:space="0" w:color="auto"/>
              <w:right w:val="single" w:sz="4" w:space="0" w:color="auto"/>
            </w:tcBorders>
            <w:shd w:val="clear" w:color="000000" w:fill="FFFFFF"/>
            <w:vAlign w:val="center"/>
            <w:hideMark/>
          </w:tcPr>
          <w:p w14:paraId="6301670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70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70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70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70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0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1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16711"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1,084,000</w:t>
            </w:r>
          </w:p>
        </w:tc>
        <w:tc>
          <w:tcPr>
            <w:tcW w:w="0" w:type="auto"/>
            <w:tcBorders>
              <w:top w:val="nil"/>
              <w:left w:val="nil"/>
              <w:bottom w:val="single" w:sz="4" w:space="0" w:color="auto"/>
              <w:right w:val="single" w:sz="4" w:space="0" w:color="auto"/>
            </w:tcBorders>
            <w:shd w:val="clear" w:color="000000" w:fill="FFFFFF"/>
            <w:vAlign w:val="center"/>
            <w:hideMark/>
          </w:tcPr>
          <w:p w14:paraId="63016712"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5,420,000</w:t>
            </w:r>
          </w:p>
        </w:tc>
        <w:tc>
          <w:tcPr>
            <w:tcW w:w="0" w:type="auto"/>
            <w:tcBorders>
              <w:top w:val="nil"/>
              <w:left w:val="nil"/>
              <w:bottom w:val="single" w:sz="4" w:space="0" w:color="auto"/>
              <w:right w:val="single" w:sz="4" w:space="0" w:color="auto"/>
            </w:tcBorders>
            <w:shd w:val="clear" w:color="000000" w:fill="FFFFFF"/>
            <w:vAlign w:val="center"/>
            <w:hideMark/>
          </w:tcPr>
          <w:p w14:paraId="6301671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714"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5,420,000</w:t>
            </w:r>
          </w:p>
        </w:tc>
        <w:tc>
          <w:tcPr>
            <w:tcW w:w="0" w:type="auto"/>
            <w:tcBorders>
              <w:top w:val="nil"/>
              <w:left w:val="nil"/>
              <w:bottom w:val="single" w:sz="4" w:space="0" w:color="auto"/>
              <w:right w:val="single" w:sz="4" w:space="0" w:color="auto"/>
            </w:tcBorders>
            <w:shd w:val="clear" w:color="000000" w:fill="FFFFFF"/>
            <w:vAlign w:val="center"/>
            <w:hideMark/>
          </w:tcPr>
          <w:p w14:paraId="63016715"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3,252,000</w:t>
            </w:r>
          </w:p>
        </w:tc>
        <w:tc>
          <w:tcPr>
            <w:tcW w:w="0" w:type="auto"/>
            <w:tcBorders>
              <w:top w:val="nil"/>
              <w:left w:val="nil"/>
              <w:bottom w:val="single" w:sz="4" w:space="0" w:color="auto"/>
              <w:right w:val="single" w:sz="4" w:space="0" w:color="auto"/>
            </w:tcBorders>
            <w:shd w:val="clear" w:color="000000" w:fill="FFFFFF"/>
            <w:vAlign w:val="center"/>
            <w:hideMark/>
          </w:tcPr>
          <w:p w14:paraId="63016716"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717"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3,252,000</w:t>
            </w:r>
          </w:p>
        </w:tc>
        <w:tc>
          <w:tcPr>
            <w:tcW w:w="0" w:type="auto"/>
            <w:tcBorders>
              <w:top w:val="nil"/>
              <w:left w:val="nil"/>
              <w:bottom w:val="single" w:sz="4" w:space="0" w:color="auto"/>
              <w:right w:val="single" w:sz="4" w:space="0" w:color="auto"/>
            </w:tcBorders>
            <w:shd w:val="clear" w:color="000000" w:fill="FFFFFF"/>
            <w:vAlign w:val="center"/>
            <w:hideMark/>
          </w:tcPr>
          <w:p w14:paraId="63016718"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719"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71A"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71B"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FFFFFF"/>
            <w:vAlign w:val="center"/>
            <w:hideMark/>
          </w:tcPr>
          <w:p w14:paraId="6301671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2,168,000</w:t>
            </w:r>
          </w:p>
        </w:tc>
        <w:tc>
          <w:tcPr>
            <w:tcW w:w="0" w:type="auto"/>
            <w:tcBorders>
              <w:top w:val="nil"/>
              <w:left w:val="nil"/>
              <w:bottom w:val="single" w:sz="4" w:space="0" w:color="auto"/>
              <w:right w:val="single" w:sz="4" w:space="0" w:color="auto"/>
            </w:tcBorders>
            <w:shd w:val="clear" w:color="000000" w:fill="FFFFFF"/>
            <w:vAlign w:val="center"/>
            <w:hideMark/>
          </w:tcPr>
          <w:p w14:paraId="6301671D"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c>
          <w:tcPr>
            <w:tcW w:w="0" w:type="auto"/>
            <w:tcBorders>
              <w:top w:val="nil"/>
              <w:left w:val="nil"/>
              <w:bottom w:val="single" w:sz="4" w:space="0" w:color="auto"/>
              <w:right w:val="single" w:sz="4" w:space="0" w:color="auto"/>
            </w:tcBorders>
            <w:shd w:val="clear" w:color="000000" w:fill="FFFFFF"/>
            <w:vAlign w:val="center"/>
            <w:hideMark/>
          </w:tcPr>
          <w:p w14:paraId="6301671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2,168,000</w:t>
            </w:r>
          </w:p>
        </w:tc>
        <w:tc>
          <w:tcPr>
            <w:tcW w:w="0" w:type="auto"/>
            <w:tcBorders>
              <w:top w:val="nil"/>
              <w:left w:val="nil"/>
              <w:bottom w:val="single" w:sz="4" w:space="0" w:color="auto"/>
              <w:right w:val="single" w:sz="8" w:space="0" w:color="auto"/>
            </w:tcBorders>
            <w:shd w:val="clear" w:color="000000" w:fill="FFFFFF"/>
            <w:vAlign w:val="center"/>
            <w:hideMark/>
          </w:tcPr>
          <w:p w14:paraId="6301671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0</w:t>
            </w:r>
          </w:p>
        </w:tc>
      </w:tr>
      <w:tr w:rsidR="0069474E" w:rsidRPr="0069474E" w14:paraId="63016745"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721"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2" w14:textId="2B2AFA97"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 e</w:t>
            </w:r>
            <w:r w:rsidRPr="0069474E">
              <w:rPr>
                <w:rFonts w:ascii="Arial" w:hAnsi="Arial"/>
                <w:b/>
                <w:color w:val="FF0000"/>
                <w:sz w:val="6"/>
                <w:lang w:val="sq-AL"/>
              </w:rPr>
              <w:t xml:space="preserve"> </w:t>
            </w:r>
            <w:r w:rsidR="000A12BA" w:rsidRPr="0069474E">
              <w:rPr>
                <w:rFonts w:ascii="Arial" w:hAnsi="Arial"/>
                <w:b/>
                <w:color w:val="FF0000"/>
                <w:sz w:val="6"/>
                <w:lang w:val="sq-AL"/>
              </w:rPr>
              <w:t>o</w:t>
            </w:r>
            <w:r w:rsidRPr="0069474E">
              <w:rPr>
                <w:rFonts w:ascii="Arial" w:hAnsi="Arial"/>
                <w:b/>
                <w:color w:val="FF0000"/>
                <w:sz w:val="6"/>
                <w:lang w:val="sq-AL"/>
              </w:rPr>
              <w:t>bjektivi</w:t>
            </w:r>
            <w:r w:rsidR="000A12BA" w:rsidRPr="0069474E">
              <w:rPr>
                <w:rFonts w:ascii="Arial" w:hAnsi="Arial"/>
                <w:b/>
                <w:color w:val="FF0000"/>
                <w:sz w:val="6"/>
                <w:lang w:val="sq-AL"/>
              </w:rPr>
              <w:t>t</w:t>
            </w:r>
            <w:r w:rsidRPr="0069474E">
              <w:rPr>
                <w:rFonts w:ascii="Arial" w:hAnsi="Arial"/>
                <w:b/>
                <w:color w:val="FF0000"/>
                <w:sz w:val="6"/>
                <w:lang w:val="sq-AL"/>
              </w:rPr>
              <w:t xml:space="preserve"> specifik 13.2</w:t>
            </w:r>
          </w:p>
        </w:tc>
        <w:tc>
          <w:tcPr>
            <w:tcW w:w="0" w:type="auto"/>
            <w:tcBorders>
              <w:top w:val="nil"/>
              <w:left w:val="nil"/>
              <w:bottom w:val="single" w:sz="4" w:space="0" w:color="auto"/>
              <w:right w:val="single" w:sz="4" w:space="0" w:color="auto"/>
            </w:tcBorders>
            <w:shd w:val="clear" w:color="000000" w:fill="D9D9D9"/>
            <w:vAlign w:val="center"/>
            <w:hideMark/>
          </w:tcPr>
          <w:p w14:paraId="63016723"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4"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5"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7"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2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2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2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2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2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2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2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2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3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3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3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3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2,734,000</w:t>
            </w:r>
          </w:p>
        </w:tc>
        <w:tc>
          <w:tcPr>
            <w:tcW w:w="0" w:type="auto"/>
            <w:tcBorders>
              <w:top w:val="nil"/>
              <w:left w:val="nil"/>
              <w:bottom w:val="single" w:sz="4" w:space="0" w:color="auto"/>
              <w:right w:val="single" w:sz="4" w:space="0" w:color="auto"/>
            </w:tcBorders>
            <w:shd w:val="clear" w:color="000000" w:fill="D9D9D9"/>
            <w:vAlign w:val="center"/>
            <w:hideMark/>
          </w:tcPr>
          <w:p w14:paraId="6301673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13,670,000</w:t>
            </w:r>
          </w:p>
        </w:tc>
        <w:tc>
          <w:tcPr>
            <w:tcW w:w="0" w:type="auto"/>
            <w:tcBorders>
              <w:top w:val="nil"/>
              <w:left w:val="nil"/>
              <w:bottom w:val="single" w:sz="4" w:space="0" w:color="auto"/>
              <w:right w:val="single" w:sz="4" w:space="0" w:color="auto"/>
            </w:tcBorders>
            <w:shd w:val="clear" w:color="000000" w:fill="D9D9D9"/>
            <w:vAlign w:val="center"/>
            <w:hideMark/>
          </w:tcPr>
          <w:p w14:paraId="6301673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13,670,000</w:t>
            </w:r>
          </w:p>
        </w:tc>
        <w:tc>
          <w:tcPr>
            <w:tcW w:w="0" w:type="auto"/>
            <w:tcBorders>
              <w:top w:val="nil"/>
              <w:left w:val="nil"/>
              <w:bottom w:val="single" w:sz="4" w:space="0" w:color="auto"/>
              <w:right w:val="single" w:sz="4" w:space="0" w:color="auto"/>
            </w:tcBorders>
            <w:shd w:val="clear" w:color="000000" w:fill="D9D9D9"/>
            <w:vAlign w:val="center"/>
            <w:hideMark/>
          </w:tcPr>
          <w:p w14:paraId="6301673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8,202,000</w:t>
            </w:r>
          </w:p>
        </w:tc>
        <w:tc>
          <w:tcPr>
            <w:tcW w:w="0" w:type="auto"/>
            <w:tcBorders>
              <w:top w:val="nil"/>
              <w:left w:val="nil"/>
              <w:bottom w:val="single" w:sz="4" w:space="0" w:color="auto"/>
              <w:right w:val="single" w:sz="4" w:space="0" w:color="auto"/>
            </w:tcBorders>
            <w:shd w:val="clear" w:color="000000" w:fill="D9D9D9"/>
            <w:vAlign w:val="center"/>
            <w:hideMark/>
          </w:tcPr>
          <w:p w14:paraId="6301673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8,202,000</w:t>
            </w:r>
          </w:p>
        </w:tc>
        <w:tc>
          <w:tcPr>
            <w:tcW w:w="0" w:type="auto"/>
            <w:tcBorders>
              <w:top w:val="nil"/>
              <w:left w:val="nil"/>
              <w:bottom w:val="single" w:sz="4" w:space="0" w:color="auto"/>
              <w:right w:val="single" w:sz="4" w:space="0" w:color="auto"/>
            </w:tcBorders>
            <w:shd w:val="clear" w:color="000000" w:fill="D9D9D9"/>
            <w:vAlign w:val="center"/>
            <w:hideMark/>
          </w:tcPr>
          <w:p w14:paraId="6301673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3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4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4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5,468,000</w:t>
            </w:r>
          </w:p>
        </w:tc>
        <w:tc>
          <w:tcPr>
            <w:tcW w:w="0" w:type="auto"/>
            <w:tcBorders>
              <w:top w:val="nil"/>
              <w:left w:val="nil"/>
              <w:bottom w:val="single" w:sz="4" w:space="0" w:color="auto"/>
              <w:right w:val="single" w:sz="4" w:space="0" w:color="auto"/>
            </w:tcBorders>
            <w:shd w:val="clear" w:color="000000" w:fill="D9D9D9"/>
            <w:vAlign w:val="center"/>
            <w:hideMark/>
          </w:tcPr>
          <w:p w14:paraId="6301674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4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5,468,000</w:t>
            </w:r>
          </w:p>
        </w:tc>
        <w:tc>
          <w:tcPr>
            <w:tcW w:w="0" w:type="auto"/>
            <w:tcBorders>
              <w:top w:val="nil"/>
              <w:left w:val="nil"/>
              <w:bottom w:val="single" w:sz="4" w:space="0" w:color="auto"/>
              <w:right w:val="single" w:sz="4" w:space="0" w:color="auto"/>
            </w:tcBorders>
            <w:shd w:val="clear" w:color="000000" w:fill="D9D9D9"/>
            <w:vAlign w:val="center"/>
            <w:hideMark/>
          </w:tcPr>
          <w:p w14:paraId="6301674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976BA6" w:rsidRPr="0069474E" w14:paraId="63016769" w14:textId="77777777" w:rsidTr="00F20C3B">
        <w:trPr>
          <w:trHeight w:val="10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3016746"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63016747" w14:textId="74E1A142" w:rsidR="00976BA6" w:rsidRPr="0069474E" w:rsidRDefault="00976BA6" w:rsidP="000A12BA">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Pr="0069474E">
              <w:rPr>
                <w:rFonts w:ascii="Arial" w:hAnsi="Arial"/>
                <w:b/>
                <w:color w:val="FF0000"/>
                <w:sz w:val="6"/>
                <w:lang w:val="sq-AL"/>
              </w:rPr>
              <w:t xml:space="preserve"> totale </w:t>
            </w:r>
            <w:r w:rsidR="000A12BA" w:rsidRPr="0069474E">
              <w:rPr>
                <w:rFonts w:ascii="Arial" w:hAnsi="Arial"/>
                <w:b/>
                <w:color w:val="FF0000"/>
                <w:sz w:val="6"/>
                <w:lang w:val="sq-AL"/>
              </w:rPr>
              <w:t>e q</w:t>
            </w:r>
            <w:r w:rsidRPr="0069474E">
              <w:rPr>
                <w:rFonts w:ascii="Arial" w:hAnsi="Arial"/>
                <w:b/>
                <w:color w:val="FF0000"/>
                <w:sz w:val="6"/>
                <w:lang w:val="sq-AL"/>
              </w:rPr>
              <w:t>ëllimi</w:t>
            </w:r>
            <w:r w:rsidR="000A12BA" w:rsidRPr="0069474E">
              <w:rPr>
                <w:rFonts w:ascii="Arial" w:hAnsi="Arial"/>
                <w:b/>
                <w:color w:val="FF0000"/>
                <w:sz w:val="6"/>
                <w:lang w:val="sq-AL"/>
              </w:rPr>
              <w:t>t</w:t>
            </w:r>
            <w:r w:rsidRPr="0069474E">
              <w:rPr>
                <w:rFonts w:ascii="Arial" w:hAnsi="Arial"/>
                <w:b/>
                <w:color w:val="FF0000"/>
                <w:sz w:val="6"/>
                <w:lang w:val="sq-AL"/>
              </w:rPr>
              <w:t xml:space="preserve"> </w:t>
            </w:r>
            <w:r w:rsidR="000A12BA" w:rsidRPr="0069474E">
              <w:rPr>
                <w:rFonts w:ascii="Arial" w:hAnsi="Arial"/>
                <w:b/>
                <w:color w:val="FF0000"/>
                <w:sz w:val="6"/>
                <w:lang w:val="sq-AL"/>
              </w:rPr>
              <w:t>të</w:t>
            </w:r>
            <w:r w:rsidRPr="0069474E">
              <w:rPr>
                <w:rFonts w:ascii="Arial" w:hAnsi="Arial"/>
                <w:b/>
                <w:color w:val="FF0000"/>
                <w:sz w:val="6"/>
                <w:lang w:val="sq-AL"/>
              </w:rPr>
              <w:t xml:space="preserve"> </w:t>
            </w:r>
            <w:r w:rsidR="000A12BA" w:rsidRPr="0069474E">
              <w:rPr>
                <w:rFonts w:ascii="Arial" w:hAnsi="Arial"/>
                <w:b/>
                <w:color w:val="FF0000"/>
                <w:sz w:val="6"/>
                <w:lang w:val="sq-AL"/>
              </w:rPr>
              <w:t>p</w:t>
            </w:r>
            <w:r w:rsidRPr="0069474E">
              <w:rPr>
                <w:rFonts w:ascii="Arial" w:hAnsi="Arial"/>
                <w:b/>
                <w:color w:val="FF0000"/>
                <w:sz w:val="6"/>
                <w:lang w:val="sq-AL"/>
              </w:rPr>
              <w:t>olitikës 13</w:t>
            </w:r>
          </w:p>
        </w:tc>
        <w:tc>
          <w:tcPr>
            <w:tcW w:w="0" w:type="auto"/>
            <w:tcBorders>
              <w:top w:val="nil"/>
              <w:left w:val="nil"/>
              <w:bottom w:val="single" w:sz="4" w:space="0" w:color="auto"/>
              <w:right w:val="single" w:sz="4" w:space="0" w:color="auto"/>
            </w:tcBorders>
            <w:shd w:val="clear" w:color="000000" w:fill="D9D9D9"/>
            <w:vAlign w:val="center"/>
            <w:hideMark/>
          </w:tcPr>
          <w:p w14:paraId="63016748"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49"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4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4B"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4" w:space="0" w:color="auto"/>
              <w:right w:val="single" w:sz="4" w:space="0" w:color="auto"/>
            </w:tcBorders>
            <w:shd w:val="clear" w:color="000000" w:fill="D9D9D9"/>
            <w:vAlign w:val="center"/>
            <w:hideMark/>
          </w:tcPr>
          <w:p w14:paraId="6301674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4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4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4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5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5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5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5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5,364,000</w:t>
            </w:r>
          </w:p>
        </w:tc>
        <w:tc>
          <w:tcPr>
            <w:tcW w:w="0" w:type="auto"/>
            <w:tcBorders>
              <w:top w:val="nil"/>
              <w:left w:val="nil"/>
              <w:bottom w:val="single" w:sz="4" w:space="0" w:color="auto"/>
              <w:right w:val="single" w:sz="4" w:space="0" w:color="auto"/>
            </w:tcBorders>
            <w:shd w:val="clear" w:color="000000" w:fill="D9D9D9"/>
            <w:vAlign w:val="center"/>
            <w:hideMark/>
          </w:tcPr>
          <w:p w14:paraId="6301675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26,820,000</w:t>
            </w:r>
          </w:p>
        </w:tc>
        <w:tc>
          <w:tcPr>
            <w:tcW w:w="0" w:type="auto"/>
            <w:tcBorders>
              <w:top w:val="nil"/>
              <w:left w:val="nil"/>
              <w:bottom w:val="single" w:sz="4" w:space="0" w:color="auto"/>
              <w:right w:val="single" w:sz="4" w:space="0" w:color="auto"/>
            </w:tcBorders>
            <w:shd w:val="clear" w:color="000000" w:fill="D9D9D9"/>
            <w:vAlign w:val="center"/>
            <w:hideMark/>
          </w:tcPr>
          <w:p w14:paraId="6301675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5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26,820,000</w:t>
            </w:r>
          </w:p>
        </w:tc>
        <w:tc>
          <w:tcPr>
            <w:tcW w:w="0" w:type="auto"/>
            <w:tcBorders>
              <w:top w:val="nil"/>
              <w:left w:val="nil"/>
              <w:bottom w:val="single" w:sz="4" w:space="0" w:color="auto"/>
              <w:right w:val="single" w:sz="4" w:space="0" w:color="auto"/>
            </w:tcBorders>
            <w:shd w:val="clear" w:color="000000" w:fill="D9D9D9"/>
            <w:vAlign w:val="center"/>
            <w:hideMark/>
          </w:tcPr>
          <w:p w14:paraId="6301675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16,092,000</w:t>
            </w:r>
          </w:p>
        </w:tc>
        <w:tc>
          <w:tcPr>
            <w:tcW w:w="0" w:type="auto"/>
            <w:tcBorders>
              <w:top w:val="nil"/>
              <w:left w:val="nil"/>
              <w:bottom w:val="single" w:sz="4" w:space="0" w:color="auto"/>
              <w:right w:val="single" w:sz="4" w:space="0" w:color="auto"/>
            </w:tcBorders>
            <w:shd w:val="clear" w:color="000000" w:fill="D9D9D9"/>
            <w:vAlign w:val="center"/>
            <w:hideMark/>
          </w:tcPr>
          <w:p w14:paraId="6301675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16,092,000</w:t>
            </w:r>
          </w:p>
        </w:tc>
        <w:tc>
          <w:tcPr>
            <w:tcW w:w="0" w:type="auto"/>
            <w:tcBorders>
              <w:top w:val="nil"/>
              <w:left w:val="nil"/>
              <w:bottom w:val="single" w:sz="4" w:space="0" w:color="auto"/>
              <w:right w:val="single" w:sz="4" w:space="0" w:color="auto"/>
            </w:tcBorders>
            <w:shd w:val="clear" w:color="000000" w:fill="D9D9D9"/>
            <w:vAlign w:val="center"/>
            <w:hideMark/>
          </w:tcPr>
          <w:p w14:paraId="6301676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10,728,000</w:t>
            </w:r>
          </w:p>
        </w:tc>
        <w:tc>
          <w:tcPr>
            <w:tcW w:w="0" w:type="auto"/>
            <w:tcBorders>
              <w:top w:val="nil"/>
              <w:left w:val="nil"/>
              <w:bottom w:val="single" w:sz="4" w:space="0" w:color="auto"/>
              <w:right w:val="single" w:sz="4" w:space="0" w:color="auto"/>
            </w:tcBorders>
            <w:shd w:val="clear" w:color="000000" w:fill="D9D9D9"/>
            <w:vAlign w:val="center"/>
            <w:hideMark/>
          </w:tcPr>
          <w:p w14:paraId="6301676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4" w:space="0" w:color="auto"/>
              <w:right w:val="single" w:sz="4" w:space="0" w:color="auto"/>
            </w:tcBorders>
            <w:shd w:val="clear" w:color="000000" w:fill="D9D9D9"/>
            <w:vAlign w:val="center"/>
            <w:hideMark/>
          </w:tcPr>
          <w:p w14:paraId="6301676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10,728,000</w:t>
            </w:r>
          </w:p>
        </w:tc>
        <w:tc>
          <w:tcPr>
            <w:tcW w:w="0" w:type="auto"/>
            <w:tcBorders>
              <w:top w:val="nil"/>
              <w:left w:val="nil"/>
              <w:bottom w:val="single" w:sz="4" w:space="0" w:color="auto"/>
              <w:right w:val="single" w:sz="4" w:space="0" w:color="auto"/>
            </w:tcBorders>
            <w:shd w:val="clear" w:color="000000" w:fill="D9D9D9"/>
            <w:vAlign w:val="center"/>
            <w:hideMark/>
          </w:tcPr>
          <w:p w14:paraId="6301676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r w:rsidR="0069474E" w:rsidRPr="0069474E" w14:paraId="6301678E" w14:textId="77777777" w:rsidTr="00F20C3B">
        <w:trPr>
          <w:trHeight w:val="102"/>
        </w:trPr>
        <w:tc>
          <w:tcPr>
            <w:tcW w:w="0" w:type="auto"/>
            <w:tcBorders>
              <w:top w:val="nil"/>
              <w:left w:val="single" w:sz="8" w:space="0" w:color="auto"/>
              <w:bottom w:val="single" w:sz="8" w:space="0" w:color="auto"/>
              <w:right w:val="single" w:sz="4" w:space="0" w:color="auto"/>
            </w:tcBorders>
            <w:shd w:val="clear" w:color="000000" w:fill="A9D08E"/>
            <w:noWrap/>
            <w:vAlign w:val="bottom"/>
            <w:hideMark/>
          </w:tcPr>
          <w:p w14:paraId="6301676A" w14:textId="77777777" w:rsidR="00976BA6" w:rsidRPr="0069474E" w:rsidRDefault="00976BA6" w:rsidP="00976BA6">
            <w:pPr>
              <w:spacing w:after="0" w:line="240" w:lineRule="auto"/>
              <w:ind w:firstLine="0"/>
              <w:jc w:val="center"/>
              <w:rPr>
                <w:rFonts w:ascii="Arial" w:hAnsi="Arial"/>
                <w:b/>
                <w:color w:val="000000"/>
                <w:sz w:val="6"/>
                <w:lang w:val="sq-AL"/>
              </w:rPr>
            </w:pPr>
            <w:r w:rsidRPr="0069474E">
              <w:rPr>
                <w:rFonts w:ascii="Arial" w:hAnsi="Arial"/>
                <w:b/>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6301676B" w14:textId="453B2EB8" w:rsidR="00976BA6" w:rsidRPr="0069474E" w:rsidRDefault="00976BA6" w:rsidP="00976BA6">
            <w:pPr>
              <w:spacing w:after="0" w:line="240" w:lineRule="auto"/>
              <w:ind w:firstLine="0"/>
              <w:jc w:val="left"/>
              <w:rPr>
                <w:rFonts w:ascii="Arial" w:hAnsi="Arial"/>
                <w:b/>
                <w:color w:val="FF0000"/>
                <w:sz w:val="6"/>
                <w:lang w:val="sq-AL"/>
              </w:rPr>
            </w:pPr>
            <w:r w:rsidRPr="0069474E">
              <w:rPr>
                <w:rFonts w:ascii="Arial" w:hAnsi="Arial"/>
                <w:b/>
                <w:color w:val="FF0000"/>
                <w:sz w:val="6"/>
                <w:lang w:val="sq-AL"/>
              </w:rPr>
              <w:t>Kosto</w:t>
            </w:r>
            <w:r w:rsidR="000A12BA" w:rsidRPr="0069474E">
              <w:rPr>
                <w:rFonts w:ascii="Arial" w:hAnsi="Arial"/>
                <w:b/>
                <w:color w:val="FF0000"/>
                <w:sz w:val="6"/>
                <w:lang w:val="sq-AL"/>
              </w:rPr>
              <w:t>ja</w:t>
            </w:r>
            <w:r w:rsidR="00E1062F" w:rsidRPr="0069474E">
              <w:rPr>
                <w:rFonts w:ascii="Arial" w:hAnsi="Arial"/>
                <w:b/>
                <w:color w:val="FF0000"/>
                <w:sz w:val="6"/>
                <w:lang w:val="sq-AL"/>
              </w:rPr>
              <w:t xml:space="preserve"> t</w:t>
            </w:r>
            <w:r w:rsidRPr="0069474E">
              <w:rPr>
                <w:rFonts w:ascii="Arial" w:hAnsi="Arial"/>
                <w:b/>
                <w:color w:val="FF0000"/>
                <w:sz w:val="6"/>
                <w:lang w:val="sq-AL"/>
              </w:rPr>
              <w:t>otale e Planit të Veprimit</w:t>
            </w:r>
          </w:p>
        </w:tc>
        <w:tc>
          <w:tcPr>
            <w:tcW w:w="0" w:type="auto"/>
            <w:tcBorders>
              <w:top w:val="nil"/>
              <w:left w:val="nil"/>
              <w:bottom w:val="single" w:sz="8" w:space="0" w:color="auto"/>
              <w:right w:val="single" w:sz="4" w:space="0" w:color="auto"/>
            </w:tcBorders>
            <w:shd w:val="clear" w:color="000000" w:fill="A9D08E"/>
            <w:noWrap/>
            <w:vAlign w:val="center"/>
            <w:hideMark/>
          </w:tcPr>
          <w:p w14:paraId="6301676C"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301676D" w14:textId="77777777" w:rsidR="00976BA6" w:rsidRPr="0069474E" w:rsidRDefault="00976BA6" w:rsidP="00976BA6">
            <w:pPr>
              <w:spacing w:after="0" w:line="240" w:lineRule="auto"/>
              <w:ind w:firstLine="0"/>
              <w:jc w:val="left"/>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301676E"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301676F"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3016770" w14:textId="77777777" w:rsidR="00976BA6" w:rsidRPr="0069474E" w:rsidRDefault="00976BA6" w:rsidP="00976BA6">
            <w:pPr>
              <w:spacing w:after="0" w:line="240" w:lineRule="auto"/>
              <w:ind w:firstLine="0"/>
              <w:jc w:val="center"/>
              <w:rPr>
                <w:rFonts w:ascii="Arial" w:hAnsi="Arial"/>
                <w:color w:val="000000"/>
                <w:sz w:val="6"/>
                <w:lang w:val="sq-AL"/>
              </w:rPr>
            </w:pPr>
            <w:r w:rsidRPr="0069474E">
              <w:rPr>
                <w:rFonts w:ascii="Arial" w:hAnsi="Arial"/>
                <w:color w:val="000000"/>
                <w:sz w:val="6"/>
                <w:lang w:val="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6301677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867,794,000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921,456,400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875,631,500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7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875,631,500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875,612,500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7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875,612,500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606,472,100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7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606,472,100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606,472,100</w:t>
            </w:r>
          </w:p>
        </w:tc>
        <w:tc>
          <w:tcPr>
            <w:tcW w:w="0" w:type="auto"/>
            <w:tcBorders>
              <w:top w:val="nil"/>
              <w:left w:val="nil"/>
              <w:bottom w:val="single" w:sz="8" w:space="0" w:color="auto"/>
              <w:right w:val="single" w:sz="4" w:space="0" w:color="auto"/>
            </w:tcBorders>
            <w:shd w:val="clear" w:color="000000" w:fill="A9D08E"/>
            <w:noWrap/>
            <w:vAlign w:val="center"/>
            <w:hideMark/>
          </w:tcPr>
          <w:p w14:paraId="6301677E"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7F"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606,472,100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0"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3,831,982,200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1"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2"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3,885,644,600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3"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2,619,038,000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4"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53,662,400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5"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2,672,700,400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6"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87"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88"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89"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8A"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1,212,944,200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B"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301678C"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1,212,944,200</w:t>
            </w:r>
          </w:p>
        </w:tc>
        <w:tc>
          <w:tcPr>
            <w:tcW w:w="0" w:type="auto"/>
            <w:tcBorders>
              <w:top w:val="nil"/>
              <w:left w:val="nil"/>
              <w:bottom w:val="single" w:sz="8" w:space="0" w:color="auto"/>
              <w:right w:val="single" w:sz="4" w:space="0" w:color="auto"/>
            </w:tcBorders>
            <w:shd w:val="clear" w:color="000000" w:fill="A9D08E"/>
            <w:noWrap/>
            <w:vAlign w:val="center"/>
            <w:hideMark/>
          </w:tcPr>
          <w:p w14:paraId="6301678D" w14:textId="77777777" w:rsidR="00976BA6" w:rsidRPr="0069474E" w:rsidRDefault="00976BA6" w:rsidP="00976BA6">
            <w:pPr>
              <w:spacing w:after="0" w:line="240" w:lineRule="auto"/>
              <w:ind w:firstLine="0"/>
              <w:jc w:val="center"/>
              <w:rPr>
                <w:rFonts w:ascii="Arial" w:hAnsi="Arial"/>
                <w:b/>
                <w:color w:val="FF0000"/>
                <w:sz w:val="6"/>
                <w:lang w:val="sq-AL"/>
              </w:rPr>
            </w:pPr>
            <w:r w:rsidRPr="0069474E">
              <w:rPr>
                <w:rFonts w:ascii="Arial" w:hAnsi="Arial"/>
                <w:b/>
                <w:color w:val="FF0000"/>
                <w:sz w:val="6"/>
                <w:lang w:val="sq-AL"/>
              </w:rPr>
              <w:t>0</w:t>
            </w:r>
          </w:p>
        </w:tc>
      </w:tr>
    </w:tbl>
    <w:p w14:paraId="6301678F" w14:textId="77777777" w:rsidR="0066411B" w:rsidRPr="0069474E" w:rsidRDefault="0066411B" w:rsidP="005C5552">
      <w:pPr>
        <w:spacing w:after="0" w:line="240" w:lineRule="auto"/>
        <w:rPr>
          <w:rFonts w:ascii="Garamond" w:hAnsi="Garamond"/>
          <w:sz w:val="24"/>
          <w:lang w:val="sq-AL"/>
        </w:rPr>
      </w:pPr>
    </w:p>
    <w:p w14:paraId="63016790" w14:textId="77777777" w:rsidR="0066411B" w:rsidRPr="0069474E" w:rsidRDefault="0066411B" w:rsidP="005C5552">
      <w:pPr>
        <w:spacing w:after="0" w:line="240" w:lineRule="auto"/>
        <w:rPr>
          <w:rFonts w:ascii="Garamond" w:hAnsi="Garamond"/>
          <w:sz w:val="24"/>
          <w:lang w:val="sq-AL"/>
        </w:rPr>
      </w:pPr>
    </w:p>
    <w:p w14:paraId="63016791" w14:textId="77777777" w:rsidR="00B4340F" w:rsidRPr="0069474E" w:rsidRDefault="00B4340F" w:rsidP="005C5552">
      <w:pPr>
        <w:spacing w:after="0" w:line="240" w:lineRule="auto"/>
        <w:rPr>
          <w:rFonts w:ascii="Garamond" w:hAnsi="Garamond"/>
          <w:sz w:val="24"/>
          <w:lang w:val="sq-AL"/>
        </w:rPr>
      </w:pPr>
    </w:p>
    <w:p w14:paraId="63016792" w14:textId="77777777" w:rsidR="00B4340F" w:rsidRPr="0069474E" w:rsidRDefault="00B4340F" w:rsidP="005C5552">
      <w:pPr>
        <w:spacing w:after="0" w:line="240" w:lineRule="auto"/>
        <w:rPr>
          <w:rFonts w:ascii="Garamond" w:hAnsi="Garamond"/>
          <w:sz w:val="24"/>
          <w:lang w:val="sq-AL"/>
        </w:rPr>
      </w:pPr>
    </w:p>
    <w:tbl>
      <w:tblPr>
        <w:tblW w:w="14235" w:type="dxa"/>
        <w:tblInd w:w="93" w:type="dxa"/>
        <w:tblLayout w:type="fixed"/>
        <w:tblLook w:val="04A0" w:firstRow="1" w:lastRow="0" w:firstColumn="1" w:lastColumn="0" w:noHBand="0" w:noVBand="1"/>
      </w:tblPr>
      <w:tblGrid>
        <w:gridCol w:w="1241"/>
        <w:gridCol w:w="905"/>
        <w:gridCol w:w="1829"/>
        <w:gridCol w:w="310"/>
        <w:gridCol w:w="320"/>
        <w:gridCol w:w="103"/>
        <w:gridCol w:w="512"/>
        <w:gridCol w:w="711"/>
        <w:gridCol w:w="664"/>
        <w:gridCol w:w="664"/>
        <w:gridCol w:w="862"/>
        <w:gridCol w:w="746"/>
        <w:gridCol w:w="598"/>
        <w:gridCol w:w="156"/>
        <w:gridCol w:w="384"/>
        <w:gridCol w:w="280"/>
        <w:gridCol w:w="350"/>
        <w:gridCol w:w="139"/>
        <w:gridCol w:w="403"/>
        <w:gridCol w:w="216"/>
        <w:gridCol w:w="475"/>
        <w:gridCol w:w="489"/>
        <w:gridCol w:w="664"/>
        <w:gridCol w:w="494"/>
        <w:gridCol w:w="18"/>
        <w:gridCol w:w="216"/>
        <w:gridCol w:w="486"/>
      </w:tblGrid>
      <w:tr w:rsidR="00B4340F" w:rsidRPr="0069474E" w14:paraId="63016794"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793" w14:textId="0838CEC1" w:rsidR="00B4340F" w:rsidRPr="0069474E" w:rsidRDefault="00B4340F" w:rsidP="00B4340F">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Politikës I: MBAJTJA E KËRCËNIMIT TERRORIST NË NIVEL </w:t>
            </w:r>
            <w:r w:rsidR="00A03946" w:rsidRPr="0069474E">
              <w:rPr>
                <w:rFonts w:ascii="Arial" w:hAnsi="Arial"/>
                <w:b/>
                <w:color w:val="0070C0"/>
                <w:sz w:val="8"/>
                <w:lang w:val="sq-AL"/>
              </w:rPr>
              <w:t>“</w:t>
            </w:r>
            <w:r w:rsidRPr="0069474E">
              <w:rPr>
                <w:rFonts w:ascii="Arial" w:hAnsi="Arial"/>
                <w:b/>
                <w:color w:val="0070C0"/>
                <w:sz w:val="8"/>
                <w:lang w:val="sq-AL"/>
              </w:rPr>
              <w:t>TË ULËT</w:t>
            </w:r>
            <w:r w:rsidR="00A03946" w:rsidRPr="0069474E">
              <w:rPr>
                <w:rFonts w:ascii="Arial" w:hAnsi="Arial"/>
                <w:b/>
                <w:color w:val="0070C0"/>
                <w:sz w:val="8"/>
                <w:lang w:val="sq-AL"/>
              </w:rPr>
              <w:t>”</w:t>
            </w:r>
          </w:p>
        </w:tc>
      </w:tr>
      <w:tr w:rsidR="00B4340F" w:rsidRPr="0069474E" w14:paraId="6301679D"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795" w14:textId="44D88419"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0C14A6">
              <w:rPr>
                <w:rFonts w:ascii="Arial" w:hAnsi="Arial"/>
                <w:b/>
                <w:color w:val="000000"/>
                <w:sz w:val="8"/>
                <w:lang w:val="sq-AL"/>
              </w:rPr>
              <w:t>s</w:t>
            </w:r>
            <w:r w:rsidRPr="0069474E">
              <w:rPr>
                <w:rFonts w:ascii="Arial" w:hAnsi="Arial"/>
                <w:b/>
                <w:color w:val="000000"/>
                <w:sz w:val="8"/>
                <w:lang w:val="sq-AL"/>
              </w:rPr>
              <w:t>pecifik</w:t>
            </w:r>
            <w:r w:rsidR="000C14A6">
              <w:rPr>
                <w:rFonts w:ascii="Arial" w:hAnsi="Arial"/>
                <w:b/>
                <w:color w:val="000000"/>
                <w:sz w:val="8"/>
                <w:lang w:val="sq-AL"/>
              </w:rPr>
              <w:t>e</w:t>
            </w:r>
          </w:p>
        </w:tc>
        <w:tc>
          <w:tcPr>
            <w:tcW w:w="2734" w:type="dxa"/>
            <w:gridSpan w:val="2"/>
            <w:tcBorders>
              <w:top w:val="single" w:sz="8" w:space="0" w:color="auto"/>
              <w:left w:val="nil"/>
              <w:bottom w:val="single" w:sz="8" w:space="0" w:color="auto"/>
              <w:right w:val="single" w:sz="8" w:space="0" w:color="000000"/>
            </w:tcBorders>
            <w:shd w:val="clear" w:color="auto" w:fill="auto"/>
            <w:vAlign w:val="center"/>
            <w:hideMark/>
          </w:tcPr>
          <w:p w14:paraId="63016796" w14:textId="6397A2C6" w:rsidR="00B4340F" w:rsidRPr="0069474E" w:rsidRDefault="00E1062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w:t>
            </w:r>
            <w:r w:rsidR="00B4340F" w:rsidRPr="0069474E">
              <w:rPr>
                <w:rFonts w:ascii="Arial" w:hAnsi="Arial"/>
                <w:b/>
                <w:color w:val="000000"/>
                <w:sz w:val="8"/>
                <w:lang w:val="sq-AL"/>
              </w:rPr>
              <w:t>gjëse</w:t>
            </w:r>
          </w:p>
        </w:tc>
        <w:tc>
          <w:tcPr>
            <w:tcW w:w="1245" w:type="dxa"/>
            <w:gridSpan w:val="4"/>
            <w:tcBorders>
              <w:top w:val="single" w:sz="8" w:space="0" w:color="auto"/>
              <w:left w:val="nil"/>
              <w:bottom w:val="single" w:sz="8" w:space="0" w:color="auto"/>
              <w:right w:val="single" w:sz="8" w:space="0" w:color="000000"/>
            </w:tcBorders>
            <w:shd w:val="clear" w:color="auto" w:fill="auto"/>
            <w:vAlign w:val="center"/>
            <w:hideMark/>
          </w:tcPr>
          <w:p w14:paraId="63016797" w14:textId="067E7550"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E1062F" w:rsidRPr="0069474E">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798" w14:textId="3C67331D"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799" w14:textId="0ED85B66"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79A" w14:textId="39B8566D"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494"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79B" w14:textId="42EEF9ED"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E1062F" w:rsidRPr="0069474E">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E1062F" w:rsidRPr="0069474E">
              <w:rPr>
                <w:rFonts w:ascii="Arial" w:hAnsi="Arial"/>
                <w:b/>
                <w:color w:val="000000"/>
                <w:sz w:val="8"/>
                <w:lang w:val="sq-AL"/>
              </w:rPr>
              <w:t>l</w:t>
            </w:r>
            <w:r w:rsidRPr="0069474E">
              <w:rPr>
                <w:rFonts w:ascii="Arial" w:hAnsi="Arial"/>
                <w:b/>
                <w:color w:val="000000"/>
                <w:sz w:val="8"/>
                <w:lang w:val="sq-AL"/>
              </w:rPr>
              <w:t>ekë)</w:t>
            </w:r>
          </w:p>
        </w:tc>
        <w:tc>
          <w:tcPr>
            <w:tcW w:w="720" w:type="dxa"/>
            <w:gridSpan w:val="3"/>
            <w:vMerge w:val="restart"/>
            <w:tcBorders>
              <w:top w:val="nil"/>
              <w:left w:val="single" w:sz="8" w:space="0" w:color="auto"/>
              <w:bottom w:val="single" w:sz="4" w:space="0" w:color="000000"/>
              <w:right w:val="single" w:sz="8" w:space="0" w:color="auto"/>
            </w:tcBorders>
            <w:shd w:val="clear" w:color="auto" w:fill="auto"/>
            <w:vAlign w:val="center"/>
            <w:hideMark/>
          </w:tcPr>
          <w:p w14:paraId="6301679C" w14:textId="7EC27090"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E1062F" w:rsidRPr="0069474E">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E1062F" w:rsidRPr="0069474E">
              <w:rPr>
                <w:rFonts w:ascii="Arial" w:hAnsi="Arial"/>
                <w:b/>
                <w:color w:val="000000"/>
                <w:sz w:val="8"/>
                <w:lang w:val="sq-AL"/>
              </w:rPr>
              <w:t>i këmbimit</w:t>
            </w:r>
            <w:r w:rsidRPr="0069474E">
              <w:rPr>
                <w:rFonts w:ascii="Arial" w:hAnsi="Arial"/>
                <w:b/>
                <w:color w:val="000000"/>
                <w:sz w:val="8"/>
                <w:lang w:val="sq-AL"/>
              </w:rPr>
              <w:t>: 1 EUR = 1245ALL)</w:t>
            </w:r>
          </w:p>
        </w:tc>
      </w:tr>
      <w:tr w:rsidR="00B4340F" w:rsidRPr="0069474E" w14:paraId="630167A9"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79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79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1829"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7A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63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7A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615"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7A2" w14:textId="5DF7823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7A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206" w:type="dxa"/>
            <w:gridSpan w:val="3"/>
            <w:tcBorders>
              <w:top w:val="single" w:sz="8" w:space="0" w:color="auto"/>
              <w:left w:val="nil"/>
              <w:bottom w:val="single" w:sz="8" w:space="0" w:color="auto"/>
              <w:right w:val="single" w:sz="8" w:space="0" w:color="000000"/>
            </w:tcBorders>
            <w:shd w:val="clear" w:color="auto" w:fill="auto"/>
            <w:vAlign w:val="center"/>
            <w:hideMark/>
          </w:tcPr>
          <w:p w14:paraId="630167A4" w14:textId="5E22E7A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712" w:type="dxa"/>
            <w:gridSpan w:val="6"/>
            <w:tcBorders>
              <w:top w:val="single" w:sz="8" w:space="0" w:color="auto"/>
              <w:left w:val="nil"/>
              <w:bottom w:val="single" w:sz="8" w:space="0" w:color="auto"/>
              <w:right w:val="single" w:sz="8" w:space="0" w:color="000000"/>
            </w:tcBorders>
            <w:shd w:val="clear" w:color="auto" w:fill="auto"/>
            <w:vAlign w:val="center"/>
            <w:hideMark/>
          </w:tcPr>
          <w:p w14:paraId="630167A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7A6" w14:textId="7302EDF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494" w:type="dxa"/>
            <w:vMerge/>
            <w:tcBorders>
              <w:top w:val="nil"/>
              <w:left w:val="single" w:sz="8" w:space="0" w:color="auto"/>
              <w:bottom w:val="single" w:sz="8" w:space="0" w:color="000000"/>
              <w:right w:val="single" w:sz="8" w:space="0" w:color="auto"/>
            </w:tcBorders>
            <w:vAlign w:val="center"/>
            <w:hideMark/>
          </w:tcPr>
          <w:p w14:paraId="630167A7"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20" w:type="dxa"/>
            <w:gridSpan w:val="3"/>
            <w:vMerge/>
            <w:tcBorders>
              <w:top w:val="nil"/>
              <w:left w:val="single" w:sz="8" w:space="0" w:color="auto"/>
              <w:bottom w:val="single" w:sz="4" w:space="0" w:color="000000"/>
              <w:right w:val="single" w:sz="8" w:space="0" w:color="auto"/>
            </w:tcBorders>
            <w:vAlign w:val="center"/>
            <w:hideMark/>
          </w:tcPr>
          <w:p w14:paraId="630167A8" w14:textId="77777777" w:rsidR="00B4340F" w:rsidRPr="0069474E" w:rsidRDefault="00B4340F" w:rsidP="00B4340F">
            <w:pPr>
              <w:spacing w:after="0" w:line="240" w:lineRule="auto"/>
              <w:ind w:firstLine="0"/>
              <w:jc w:val="left"/>
              <w:rPr>
                <w:rFonts w:ascii="Arial" w:hAnsi="Arial"/>
                <w:b/>
                <w:color w:val="000000"/>
                <w:sz w:val="8"/>
                <w:lang w:val="sq-AL"/>
              </w:rPr>
            </w:pPr>
          </w:p>
        </w:tc>
      </w:tr>
      <w:tr w:rsidR="00F20C3B" w:rsidRPr="0069474E" w14:paraId="630167BD" w14:textId="77777777" w:rsidTr="00F20C3B">
        <w:trPr>
          <w:trHeight w:val="1046"/>
        </w:trPr>
        <w:tc>
          <w:tcPr>
            <w:tcW w:w="1241" w:type="dxa"/>
            <w:vMerge/>
            <w:tcBorders>
              <w:top w:val="nil"/>
              <w:left w:val="single" w:sz="8" w:space="0" w:color="auto"/>
              <w:bottom w:val="single" w:sz="4" w:space="0" w:color="000000"/>
              <w:right w:val="single" w:sz="8" w:space="0" w:color="auto"/>
            </w:tcBorders>
            <w:vAlign w:val="center"/>
            <w:hideMark/>
          </w:tcPr>
          <w:p w14:paraId="630167A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7A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1829" w:type="dxa"/>
            <w:vMerge/>
            <w:tcBorders>
              <w:top w:val="nil"/>
              <w:left w:val="single" w:sz="8" w:space="0" w:color="auto"/>
              <w:bottom w:val="single" w:sz="8" w:space="0" w:color="000000"/>
              <w:right w:val="single" w:sz="8" w:space="0" w:color="auto"/>
            </w:tcBorders>
            <w:vAlign w:val="center"/>
            <w:hideMark/>
          </w:tcPr>
          <w:p w14:paraId="630167A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630" w:type="dxa"/>
            <w:gridSpan w:val="2"/>
            <w:vMerge/>
            <w:tcBorders>
              <w:top w:val="nil"/>
              <w:left w:val="single" w:sz="8" w:space="0" w:color="auto"/>
              <w:bottom w:val="single" w:sz="8" w:space="0" w:color="000000"/>
              <w:right w:val="single" w:sz="8" w:space="0" w:color="auto"/>
            </w:tcBorders>
            <w:vAlign w:val="center"/>
            <w:hideMark/>
          </w:tcPr>
          <w:p w14:paraId="630167A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615" w:type="dxa"/>
            <w:gridSpan w:val="2"/>
            <w:vMerge/>
            <w:tcBorders>
              <w:top w:val="nil"/>
              <w:left w:val="single" w:sz="8" w:space="0" w:color="auto"/>
              <w:bottom w:val="single" w:sz="8" w:space="0" w:color="000000"/>
              <w:right w:val="single" w:sz="8" w:space="0" w:color="auto"/>
            </w:tcBorders>
            <w:vAlign w:val="center"/>
            <w:hideMark/>
          </w:tcPr>
          <w:p w14:paraId="630167A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7A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7B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7B1" w14:textId="66F3F11C"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w:t>
            </w:r>
            <w:r w:rsidR="00E1062F" w:rsidRPr="0069474E">
              <w:rPr>
                <w:rFonts w:ascii="Arial" w:hAnsi="Arial"/>
                <w:b/>
                <w:color w:val="000000"/>
                <w:sz w:val="8"/>
                <w:lang w:val="sq-AL"/>
              </w:rPr>
              <w:t>k</w:t>
            </w:r>
            <w:r w:rsidRPr="0069474E">
              <w:rPr>
                <w:rFonts w:ascii="Arial" w:hAnsi="Arial"/>
                <w:b/>
                <w:color w:val="000000"/>
                <w:sz w:val="8"/>
                <w:lang w:val="sq-AL"/>
              </w:rPr>
              <w:t>osto</w:t>
            </w:r>
            <w:r w:rsidR="00E1062F" w:rsidRPr="0069474E">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7B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7B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598" w:type="dxa"/>
            <w:tcBorders>
              <w:top w:val="nil"/>
              <w:left w:val="nil"/>
              <w:bottom w:val="single" w:sz="8" w:space="0" w:color="auto"/>
              <w:right w:val="single" w:sz="8" w:space="0" w:color="auto"/>
            </w:tcBorders>
            <w:shd w:val="clear" w:color="auto" w:fill="auto"/>
            <w:vAlign w:val="center"/>
            <w:hideMark/>
          </w:tcPr>
          <w:p w14:paraId="630167B4" w14:textId="1E798BFF"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BSH</w:t>
            </w:r>
            <w:r w:rsidR="00E1062F" w:rsidRPr="0069474E">
              <w:rPr>
                <w:rFonts w:ascii="Arial" w:hAnsi="Arial"/>
                <w:b/>
                <w:color w:val="000000"/>
                <w:sz w:val="8"/>
                <w:lang w:val="sq-AL"/>
              </w:rPr>
              <w:t>-së</w:t>
            </w:r>
          </w:p>
        </w:tc>
        <w:tc>
          <w:tcPr>
            <w:tcW w:w="540" w:type="dxa"/>
            <w:gridSpan w:val="2"/>
            <w:tcBorders>
              <w:top w:val="nil"/>
              <w:left w:val="nil"/>
              <w:bottom w:val="single" w:sz="8" w:space="0" w:color="auto"/>
              <w:right w:val="nil"/>
            </w:tcBorders>
            <w:shd w:val="clear" w:color="auto" w:fill="auto"/>
            <w:vAlign w:val="center"/>
            <w:hideMark/>
          </w:tcPr>
          <w:p w14:paraId="630167B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30" w:type="dxa"/>
            <w:gridSpan w:val="2"/>
            <w:tcBorders>
              <w:top w:val="nil"/>
              <w:left w:val="single" w:sz="8" w:space="0" w:color="auto"/>
              <w:bottom w:val="single" w:sz="8" w:space="0" w:color="auto"/>
              <w:right w:val="single" w:sz="8" w:space="0" w:color="auto"/>
            </w:tcBorders>
            <w:shd w:val="clear" w:color="auto" w:fill="auto"/>
            <w:vAlign w:val="center"/>
            <w:hideMark/>
          </w:tcPr>
          <w:p w14:paraId="630167B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542" w:type="dxa"/>
            <w:gridSpan w:val="2"/>
            <w:tcBorders>
              <w:top w:val="nil"/>
              <w:left w:val="nil"/>
              <w:bottom w:val="single" w:sz="8" w:space="0" w:color="auto"/>
              <w:right w:val="single" w:sz="8" w:space="0" w:color="auto"/>
            </w:tcBorders>
            <w:shd w:val="clear" w:color="auto" w:fill="auto"/>
            <w:vAlign w:val="center"/>
            <w:hideMark/>
          </w:tcPr>
          <w:p w14:paraId="630167B7" w14:textId="18D5BA2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002F1DCD" w:rsidRPr="0069474E">
              <w:rPr>
                <w:rFonts w:ascii="Arial" w:hAnsi="Arial"/>
                <w:b/>
                <w:color w:val="000000"/>
                <w:sz w:val="8"/>
                <w:lang w:val="sq-AL"/>
              </w:rPr>
              <w:t xml:space="preserve"> </w:t>
            </w:r>
            <w:r w:rsidRPr="0069474E">
              <w:rPr>
                <w:rFonts w:ascii="Arial" w:hAnsi="Arial"/>
                <w:b/>
                <w:color w:val="000000"/>
                <w:sz w:val="8"/>
                <w:lang w:val="sq-AL"/>
              </w:rPr>
              <w:t>FH</w:t>
            </w:r>
            <w:r w:rsidR="00E1062F" w:rsidRPr="0069474E">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7B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7B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7BA" w14:textId="0D91274F"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BSH</w:t>
            </w:r>
            <w:r w:rsidR="00E1062F" w:rsidRPr="0069474E">
              <w:rPr>
                <w:rFonts w:ascii="Arial" w:hAnsi="Arial"/>
                <w:b/>
                <w:color w:val="000000"/>
                <w:sz w:val="8"/>
                <w:lang w:val="sq-AL"/>
              </w:rPr>
              <w:t>-së</w:t>
            </w:r>
          </w:p>
        </w:tc>
        <w:tc>
          <w:tcPr>
            <w:tcW w:w="494" w:type="dxa"/>
            <w:tcBorders>
              <w:top w:val="nil"/>
              <w:left w:val="nil"/>
              <w:bottom w:val="single" w:sz="8" w:space="0" w:color="auto"/>
              <w:right w:val="single" w:sz="8" w:space="0" w:color="auto"/>
            </w:tcBorders>
            <w:shd w:val="clear" w:color="auto" w:fill="auto"/>
            <w:vAlign w:val="center"/>
            <w:hideMark/>
          </w:tcPr>
          <w:p w14:paraId="630167B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w:t>
            </w:r>
          </w:p>
        </w:tc>
        <w:tc>
          <w:tcPr>
            <w:tcW w:w="720" w:type="dxa"/>
            <w:gridSpan w:val="3"/>
            <w:vMerge/>
            <w:tcBorders>
              <w:top w:val="nil"/>
              <w:left w:val="single" w:sz="8" w:space="0" w:color="auto"/>
              <w:bottom w:val="single" w:sz="4" w:space="0" w:color="000000"/>
              <w:right w:val="single" w:sz="8" w:space="0" w:color="auto"/>
            </w:tcBorders>
            <w:vAlign w:val="center"/>
            <w:hideMark/>
          </w:tcPr>
          <w:p w14:paraId="630167BC" w14:textId="77777777" w:rsidR="00B4340F" w:rsidRPr="0069474E" w:rsidRDefault="00B4340F" w:rsidP="00B4340F">
            <w:pPr>
              <w:spacing w:after="0" w:line="240" w:lineRule="auto"/>
              <w:ind w:firstLine="0"/>
              <w:jc w:val="left"/>
              <w:rPr>
                <w:rFonts w:ascii="Arial" w:hAnsi="Arial"/>
                <w:b/>
                <w:color w:val="000000"/>
                <w:sz w:val="8"/>
                <w:lang w:val="sq-AL"/>
              </w:rPr>
            </w:pPr>
          </w:p>
        </w:tc>
      </w:tr>
      <w:tr w:rsidR="00F20C3B" w:rsidRPr="0069474E" w14:paraId="630167D1"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7BE" w14:textId="5FBB4B50"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parandalimi i kërcënimeve terroriste</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7BF"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DPPSH/DAT</w:t>
            </w:r>
            <w:r w:rsidRPr="0069474E">
              <w:rPr>
                <w:rFonts w:ascii="Arial" w:hAnsi="Arial"/>
                <w:color w:val="000000"/>
                <w:sz w:val="8"/>
                <w:lang w:val="sq-AL"/>
              </w:rPr>
              <w:br/>
              <w:t>MM/AISM</w:t>
            </w:r>
            <w:r w:rsidRPr="0069474E">
              <w:rPr>
                <w:rFonts w:ascii="Arial" w:hAnsi="Arial"/>
                <w:color w:val="000000"/>
                <w:sz w:val="8"/>
                <w:lang w:val="sq-AL"/>
              </w:rPr>
              <w:br/>
              <w:t>PSH/DKM</w:t>
            </w:r>
          </w:p>
        </w:tc>
        <w:tc>
          <w:tcPr>
            <w:tcW w:w="1829" w:type="dxa"/>
            <w:tcBorders>
              <w:top w:val="single" w:sz="4" w:space="0" w:color="auto"/>
              <w:left w:val="nil"/>
              <w:bottom w:val="single" w:sz="4" w:space="0" w:color="auto"/>
              <w:right w:val="single" w:sz="4" w:space="0" w:color="auto"/>
            </w:tcBorders>
            <w:shd w:val="clear" w:color="auto" w:fill="auto"/>
            <w:vAlign w:val="center"/>
            <w:hideMark/>
          </w:tcPr>
          <w:p w14:paraId="630167C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SHISH/ MM/AISM/PP/SPAK/MFE/ DPPPP/MD/DPB</w:t>
            </w:r>
            <w:r w:rsidRPr="0069474E">
              <w:rPr>
                <w:rFonts w:ascii="Arial" w:hAnsi="Arial"/>
                <w:color w:val="000000"/>
                <w:sz w:val="8"/>
                <w:lang w:val="sq-AL"/>
              </w:rPr>
              <w:br/>
              <w:t>MEPJ</w:t>
            </w:r>
          </w:p>
        </w:tc>
        <w:tc>
          <w:tcPr>
            <w:tcW w:w="630" w:type="dxa"/>
            <w:gridSpan w:val="2"/>
            <w:tcBorders>
              <w:top w:val="single" w:sz="4" w:space="0" w:color="auto"/>
              <w:left w:val="nil"/>
              <w:bottom w:val="single" w:sz="4" w:space="0" w:color="auto"/>
              <w:right w:val="single" w:sz="4" w:space="0" w:color="auto"/>
            </w:tcBorders>
            <w:shd w:val="clear" w:color="auto" w:fill="auto"/>
            <w:vAlign w:val="center"/>
            <w:hideMark/>
          </w:tcPr>
          <w:p w14:paraId="630167C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615" w:type="dxa"/>
            <w:gridSpan w:val="2"/>
            <w:tcBorders>
              <w:top w:val="single" w:sz="4" w:space="0" w:color="auto"/>
              <w:left w:val="nil"/>
              <w:bottom w:val="single" w:sz="4" w:space="0" w:color="auto"/>
              <w:right w:val="single" w:sz="4" w:space="0" w:color="auto"/>
            </w:tcBorders>
            <w:shd w:val="clear" w:color="auto" w:fill="auto"/>
            <w:vAlign w:val="center"/>
            <w:hideMark/>
          </w:tcPr>
          <w:p w14:paraId="630167C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7C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223,840,000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7C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7C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223,840,000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7C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134,304,000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7C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98" w:type="dxa"/>
            <w:tcBorders>
              <w:top w:val="single" w:sz="4" w:space="0" w:color="auto"/>
              <w:left w:val="nil"/>
              <w:bottom w:val="single" w:sz="4" w:space="0" w:color="auto"/>
              <w:right w:val="single" w:sz="4" w:space="0" w:color="auto"/>
            </w:tcBorders>
            <w:shd w:val="clear" w:color="auto" w:fill="auto"/>
            <w:vAlign w:val="center"/>
            <w:hideMark/>
          </w:tcPr>
          <w:p w14:paraId="630167C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134,304,000</w:t>
            </w:r>
          </w:p>
        </w:tc>
        <w:tc>
          <w:tcPr>
            <w:tcW w:w="540" w:type="dxa"/>
            <w:gridSpan w:val="2"/>
            <w:tcBorders>
              <w:top w:val="single" w:sz="4" w:space="0" w:color="auto"/>
              <w:left w:val="nil"/>
              <w:bottom w:val="single" w:sz="4" w:space="0" w:color="auto"/>
              <w:right w:val="single" w:sz="4" w:space="0" w:color="auto"/>
            </w:tcBorders>
            <w:shd w:val="clear" w:color="auto" w:fill="auto"/>
            <w:vAlign w:val="center"/>
            <w:hideMark/>
          </w:tcPr>
          <w:p w14:paraId="630167C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30" w:type="dxa"/>
            <w:gridSpan w:val="2"/>
            <w:tcBorders>
              <w:top w:val="single" w:sz="4" w:space="0" w:color="auto"/>
              <w:left w:val="nil"/>
              <w:bottom w:val="single" w:sz="4" w:space="0" w:color="auto"/>
              <w:right w:val="single" w:sz="4" w:space="0" w:color="auto"/>
            </w:tcBorders>
            <w:shd w:val="clear" w:color="auto" w:fill="auto"/>
            <w:vAlign w:val="center"/>
            <w:hideMark/>
          </w:tcPr>
          <w:p w14:paraId="630167C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42" w:type="dxa"/>
            <w:gridSpan w:val="2"/>
            <w:tcBorders>
              <w:top w:val="single" w:sz="4" w:space="0" w:color="auto"/>
              <w:left w:val="nil"/>
              <w:bottom w:val="single" w:sz="4" w:space="0" w:color="auto"/>
              <w:right w:val="single" w:sz="4" w:space="0" w:color="auto"/>
            </w:tcBorders>
            <w:shd w:val="clear" w:color="auto" w:fill="auto"/>
            <w:vAlign w:val="center"/>
            <w:hideMark/>
          </w:tcPr>
          <w:p w14:paraId="630167C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7C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89,536,000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7C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7C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89,536,000</w:t>
            </w:r>
          </w:p>
        </w:tc>
        <w:tc>
          <w:tcPr>
            <w:tcW w:w="494" w:type="dxa"/>
            <w:tcBorders>
              <w:top w:val="single" w:sz="4" w:space="0" w:color="auto"/>
              <w:left w:val="nil"/>
              <w:bottom w:val="single" w:sz="4" w:space="0" w:color="auto"/>
              <w:right w:val="single" w:sz="4" w:space="0" w:color="auto"/>
            </w:tcBorders>
            <w:shd w:val="clear" w:color="auto" w:fill="auto"/>
            <w:vAlign w:val="center"/>
            <w:hideMark/>
          </w:tcPr>
          <w:p w14:paraId="630167C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20" w:type="dxa"/>
            <w:gridSpan w:val="3"/>
            <w:tcBorders>
              <w:top w:val="nil"/>
              <w:left w:val="nil"/>
              <w:bottom w:val="single" w:sz="4" w:space="0" w:color="auto"/>
              <w:right w:val="single" w:sz="8" w:space="0" w:color="auto"/>
            </w:tcBorders>
            <w:shd w:val="clear" w:color="auto" w:fill="auto"/>
            <w:noWrap/>
            <w:vAlign w:val="center"/>
            <w:hideMark/>
          </w:tcPr>
          <w:p w14:paraId="630167D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1,790,720</w:t>
            </w:r>
          </w:p>
        </w:tc>
      </w:tr>
      <w:tr w:rsidR="00F20C3B" w:rsidRPr="0069474E" w14:paraId="630167E5"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7D2" w14:textId="4E541887"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parandalimi i financimit të terrorizmit</w:t>
            </w:r>
          </w:p>
        </w:tc>
        <w:tc>
          <w:tcPr>
            <w:tcW w:w="905" w:type="dxa"/>
            <w:tcBorders>
              <w:top w:val="nil"/>
              <w:left w:val="nil"/>
              <w:bottom w:val="single" w:sz="4" w:space="0" w:color="auto"/>
              <w:right w:val="single" w:sz="4" w:space="0" w:color="auto"/>
            </w:tcBorders>
            <w:shd w:val="clear" w:color="auto" w:fill="auto"/>
            <w:vAlign w:val="center"/>
            <w:hideMark/>
          </w:tcPr>
          <w:p w14:paraId="630167D3"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PSH/DAT</w:t>
            </w:r>
            <w:r w:rsidRPr="0069474E">
              <w:rPr>
                <w:rFonts w:ascii="Arial" w:hAnsi="Arial"/>
                <w:color w:val="000000"/>
                <w:sz w:val="8"/>
                <w:lang w:val="sq-AL"/>
              </w:rPr>
              <w:br/>
              <w:t>DPPPPP</w:t>
            </w:r>
          </w:p>
        </w:tc>
        <w:tc>
          <w:tcPr>
            <w:tcW w:w="1829" w:type="dxa"/>
            <w:tcBorders>
              <w:top w:val="nil"/>
              <w:left w:val="nil"/>
              <w:bottom w:val="single" w:sz="4" w:space="0" w:color="auto"/>
              <w:right w:val="single" w:sz="4" w:space="0" w:color="auto"/>
            </w:tcBorders>
            <w:shd w:val="clear" w:color="auto" w:fill="auto"/>
            <w:vAlign w:val="center"/>
            <w:hideMark/>
          </w:tcPr>
          <w:p w14:paraId="630167D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SHISH/ MM/AISM/MFE/PP/SPAK/DPPPP/BSH/ MEPJ/SPAK</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7D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615" w:type="dxa"/>
            <w:gridSpan w:val="2"/>
            <w:tcBorders>
              <w:top w:val="nil"/>
              <w:left w:val="nil"/>
              <w:bottom w:val="single" w:sz="4" w:space="0" w:color="auto"/>
              <w:right w:val="single" w:sz="4" w:space="0" w:color="auto"/>
            </w:tcBorders>
            <w:shd w:val="clear" w:color="auto" w:fill="auto"/>
            <w:vAlign w:val="center"/>
            <w:hideMark/>
          </w:tcPr>
          <w:p w14:paraId="630167D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7D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132,990,000</w:t>
            </w:r>
          </w:p>
        </w:tc>
        <w:tc>
          <w:tcPr>
            <w:tcW w:w="664" w:type="dxa"/>
            <w:tcBorders>
              <w:top w:val="nil"/>
              <w:left w:val="nil"/>
              <w:bottom w:val="single" w:sz="4" w:space="0" w:color="auto"/>
              <w:right w:val="single" w:sz="4" w:space="0" w:color="auto"/>
            </w:tcBorders>
            <w:shd w:val="clear" w:color="auto" w:fill="auto"/>
            <w:vAlign w:val="center"/>
            <w:hideMark/>
          </w:tcPr>
          <w:p w14:paraId="630167D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7D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132,990,000</w:t>
            </w:r>
          </w:p>
        </w:tc>
        <w:tc>
          <w:tcPr>
            <w:tcW w:w="862" w:type="dxa"/>
            <w:tcBorders>
              <w:top w:val="nil"/>
              <w:left w:val="nil"/>
              <w:bottom w:val="single" w:sz="4" w:space="0" w:color="auto"/>
              <w:right w:val="single" w:sz="4" w:space="0" w:color="auto"/>
            </w:tcBorders>
            <w:shd w:val="clear" w:color="auto" w:fill="auto"/>
            <w:vAlign w:val="center"/>
            <w:hideMark/>
          </w:tcPr>
          <w:p w14:paraId="630167D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79,794,000</w:t>
            </w:r>
          </w:p>
        </w:tc>
        <w:tc>
          <w:tcPr>
            <w:tcW w:w="746" w:type="dxa"/>
            <w:tcBorders>
              <w:top w:val="nil"/>
              <w:left w:val="nil"/>
              <w:bottom w:val="single" w:sz="4" w:space="0" w:color="auto"/>
              <w:right w:val="single" w:sz="4" w:space="0" w:color="auto"/>
            </w:tcBorders>
            <w:shd w:val="clear" w:color="auto" w:fill="auto"/>
            <w:vAlign w:val="center"/>
            <w:hideMark/>
          </w:tcPr>
          <w:p w14:paraId="630167D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98" w:type="dxa"/>
            <w:tcBorders>
              <w:top w:val="nil"/>
              <w:left w:val="nil"/>
              <w:bottom w:val="single" w:sz="4" w:space="0" w:color="auto"/>
              <w:right w:val="single" w:sz="4" w:space="0" w:color="auto"/>
            </w:tcBorders>
            <w:shd w:val="clear" w:color="auto" w:fill="auto"/>
            <w:vAlign w:val="center"/>
            <w:hideMark/>
          </w:tcPr>
          <w:p w14:paraId="630167D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79,794,000</w:t>
            </w:r>
          </w:p>
        </w:tc>
        <w:tc>
          <w:tcPr>
            <w:tcW w:w="540" w:type="dxa"/>
            <w:gridSpan w:val="2"/>
            <w:tcBorders>
              <w:top w:val="nil"/>
              <w:left w:val="nil"/>
              <w:bottom w:val="single" w:sz="4" w:space="0" w:color="auto"/>
              <w:right w:val="single" w:sz="4" w:space="0" w:color="auto"/>
            </w:tcBorders>
            <w:shd w:val="clear" w:color="auto" w:fill="auto"/>
            <w:vAlign w:val="center"/>
            <w:hideMark/>
          </w:tcPr>
          <w:p w14:paraId="630167D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7D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42" w:type="dxa"/>
            <w:gridSpan w:val="2"/>
            <w:tcBorders>
              <w:top w:val="nil"/>
              <w:left w:val="nil"/>
              <w:bottom w:val="single" w:sz="4" w:space="0" w:color="auto"/>
              <w:right w:val="single" w:sz="4" w:space="0" w:color="auto"/>
            </w:tcBorders>
            <w:shd w:val="clear" w:color="auto" w:fill="auto"/>
            <w:vAlign w:val="center"/>
            <w:hideMark/>
          </w:tcPr>
          <w:p w14:paraId="630167D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7E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53,196,000</w:t>
            </w:r>
          </w:p>
        </w:tc>
        <w:tc>
          <w:tcPr>
            <w:tcW w:w="489" w:type="dxa"/>
            <w:tcBorders>
              <w:top w:val="nil"/>
              <w:left w:val="nil"/>
              <w:bottom w:val="single" w:sz="4" w:space="0" w:color="auto"/>
              <w:right w:val="single" w:sz="4" w:space="0" w:color="auto"/>
            </w:tcBorders>
            <w:shd w:val="clear" w:color="auto" w:fill="auto"/>
            <w:vAlign w:val="center"/>
            <w:hideMark/>
          </w:tcPr>
          <w:p w14:paraId="630167E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7E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53,196,000</w:t>
            </w:r>
          </w:p>
        </w:tc>
        <w:tc>
          <w:tcPr>
            <w:tcW w:w="494" w:type="dxa"/>
            <w:tcBorders>
              <w:top w:val="nil"/>
              <w:left w:val="nil"/>
              <w:bottom w:val="single" w:sz="4" w:space="0" w:color="auto"/>
              <w:right w:val="single" w:sz="4" w:space="0" w:color="auto"/>
            </w:tcBorders>
            <w:shd w:val="clear" w:color="auto" w:fill="auto"/>
            <w:vAlign w:val="center"/>
            <w:hideMark/>
          </w:tcPr>
          <w:p w14:paraId="630167E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20" w:type="dxa"/>
            <w:gridSpan w:val="3"/>
            <w:tcBorders>
              <w:top w:val="nil"/>
              <w:left w:val="nil"/>
              <w:bottom w:val="single" w:sz="4" w:space="0" w:color="auto"/>
              <w:right w:val="single" w:sz="8" w:space="0" w:color="auto"/>
            </w:tcBorders>
            <w:shd w:val="clear" w:color="auto" w:fill="auto"/>
            <w:noWrap/>
            <w:vAlign w:val="center"/>
            <w:hideMark/>
          </w:tcPr>
          <w:p w14:paraId="630167E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1,063,920</w:t>
            </w:r>
          </w:p>
        </w:tc>
      </w:tr>
      <w:tr w:rsidR="00F20C3B" w:rsidRPr="0069474E" w14:paraId="630167F9"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center"/>
            <w:hideMark/>
          </w:tcPr>
          <w:p w14:paraId="630167E6" w14:textId="724B5486"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intensifikimi i masave për ndjekjen dhe monitorimin e situatës lidhur me shtetasit</w:t>
            </w:r>
            <w:r w:rsidR="002F1DCD" w:rsidRPr="0069474E">
              <w:rPr>
                <w:rFonts w:ascii="Arial" w:hAnsi="Arial"/>
                <w:b/>
                <w:color w:val="000000"/>
                <w:sz w:val="8"/>
                <w:lang w:val="sq-AL"/>
              </w:rPr>
              <w:t xml:space="preserve"> </w:t>
            </w:r>
            <w:r w:rsidRPr="0069474E">
              <w:rPr>
                <w:rFonts w:ascii="Arial" w:hAnsi="Arial"/>
                <w:b/>
                <w:color w:val="000000"/>
                <w:sz w:val="8"/>
                <w:lang w:val="sq-AL"/>
              </w:rPr>
              <w:t>shqiptarë lht që mund të kthehen nga zonat e konfliktit Siri/irak, si dhe çdo individi të dyshuar për vepra me</w:t>
            </w:r>
            <w:r w:rsidR="002F1DCD" w:rsidRPr="0069474E">
              <w:rPr>
                <w:rFonts w:ascii="Arial" w:hAnsi="Arial"/>
                <w:b/>
                <w:color w:val="000000"/>
                <w:sz w:val="8"/>
                <w:lang w:val="sq-AL"/>
              </w:rPr>
              <w:t xml:space="preserve"> </w:t>
            </w:r>
            <w:r w:rsidRPr="0069474E">
              <w:rPr>
                <w:rFonts w:ascii="Arial" w:hAnsi="Arial"/>
                <w:b/>
                <w:color w:val="000000"/>
                <w:sz w:val="8"/>
                <w:lang w:val="sq-AL"/>
              </w:rPr>
              <w:t>qëllime terroriste.</w:t>
            </w:r>
          </w:p>
        </w:tc>
        <w:tc>
          <w:tcPr>
            <w:tcW w:w="905" w:type="dxa"/>
            <w:tcBorders>
              <w:top w:val="nil"/>
              <w:left w:val="nil"/>
              <w:bottom w:val="single" w:sz="4" w:space="0" w:color="auto"/>
              <w:right w:val="single" w:sz="4" w:space="0" w:color="auto"/>
            </w:tcBorders>
            <w:shd w:val="clear" w:color="auto" w:fill="auto"/>
            <w:vAlign w:val="center"/>
            <w:hideMark/>
          </w:tcPr>
          <w:p w14:paraId="630167E7"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DPPSH/DAT</w:t>
            </w:r>
          </w:p>
        </w:tc>
        <w:tc>
          <w:tcPr>
            <w:tcW w:w="1829" w:type="dxa"/>
            <w:tcBorders>
              <w:top w:val="nil"/>
              <w:left w:val="nil"/>
              <w:bottom w:val="single" w:sz="4" w:space="0" w:color="auto"/>
              <w:right w:val="single" w:sz="4" w:space="0" w:color="auto"/>
            </w:tcBorders>
            <w:shd w:val="clear" w:color="auto" w:fill="auto"/>
            <w:vAlign w:val="center"/>
            <w:hideMark/>
          </w:tcPr>
          <w:p w14:paraId="630167E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SHISH/ MM/AISM/MFE/PP/SPAK/DPPPP/CVE/MASR/MSHMS/MEPJ</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7E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615" w:type="dxa"/>
            <w:gridSpan w:val="2"/>
            <w:tcBorders>
              <w:top w:val="nil"/>
              <w:left w:val="nil"/>
              <w:bottom w:val="single" w:sz="4" w:space="0" w:color="auto"/>
              <w:right w:val="single" w:sz="4" w:space="0" w:color="auto"/>
            </w:tcBorders>
            <w:shd w:val="clear" w:color="auto" w:fill="auto"/>
            <w:vAlign w:val="center"/>
            <w:hideMark/>
          </w:tcPr>
          <w:p w14:paraId="630167E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7E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19,000,000</w:t>
            </w:r>
          </w:p>
        </w:tc>
        <w:tc>
          <w:tcPr>
            <w:tcW w:w="664" w:type="dxa"/>
            <w:tcBorders>
              <w:top w:val="nil"/>
              <w:left w:val="nil"/>
              <w:bottom w:val="single" w:sz="4" w:space="0" w:color="auto"/>
              <w:right w:val="single" w:sz="4" w:space="0" w:color="auto"/>
            </w:tcBorders>
            <w:shd w:val="clear" w:color="auto" w:fill="auto"/>
            <w:vAlign w:val="center"/>
            <w:hideMark/>
          </w:tcPr>
          <w:p w14:paraId="630167E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7E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19,000,000</w:t>
            </w:r>
          </w:p>
        </w:tc>
        <w:tc>
          <w:tcPr>
            <w:tcW w:w="862" w:type="dxa"/>
            <w:tcBorders>
              <w:top w:val="nil"/>
              <w:left w:val="nil"/>
              <w:bottom w:val="single" w:sz="4" w:space="0" w:color="auto"/>
              <w:right w:val="single" w:sz="4" w:space="0" w:color="auto"/>
            </w:tcBorders>
            <w:shd w:val="clear" w:color="auto" w:fill="auto"/>
            <w:vAlign w:val="center"/>
            <w:hideMark/>
          </w:tcPr>
          <w:p w14:paraId="630167E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11,400,000</w:t>
            </w:r>
          </w:p>
        </w:tc>
        <w:tc>
          <w:tcPr>
            <w:tcW w:w="746" w:type="dxa"/>
            <w:tcBorders>
              <w:top w:val="nil"/>
              <w:left w:val="nil"/>
              <w:bottom w:val="single" w:sz="4" w:space="0" w:color="auto"/>
              <w:right w:val="single" w:sz="4" w:space="0" w:color="auto"/>
            </w:tcBorders>
            <w:shd w:val="clear" w:color="auto" w:fill="auto"/>
            <w:vAlign w:val="center"/>
            <w:hideMark/>
          </w:tcPr>
          <w:p w14:paraId="630167E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98" w:type="dxa"/>
            <w:tcBorders>
              <w:top w:val="nil"/>
              <w:left w:val="nil"/>
              <w:bottom w:val="single" w:sz="4" w:space="0" w:color="auto"/>
              <w:right w:val="single" w:sz="4" w:space="0" w:color="auto"/>
            </w:tcBorders>
            <w:shd w:val="clear" w:color="auto" w:fill="auto"/>
            <w:vAlign w:val="center"/>
            <w:hideMark/>
          </w:tcPr>
          <w:p w14:paraId="630167F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11,400,000</w:t>
            </w:r>
          </w:p>
        </w:tc>
        <w:tc>
          <w:tcPr>
            <w:tcW w:w="540" w:type="dxa"/>
            <w:gridSpan w:val="2"/>
            <w:tcBorders>
              <w:top w:val="nil"/>
              <w:left w:val="nil"/>
              <w:bottom w:val="single" w:sz="4" w:space="0" w:color="auto"/>
              <w:right w:val="single" w:sz="4" w:space="0" w:color="auto"/>
            </w:tcBorders>
            <w:shd w:val="clear" w:color="auto" w:fill="auto"/>
            <w:vAlign w:val="center"/>
            <w:hideMark/>
          </w:tcPr>
          <w:p w14:paraId="630167F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7F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42" w:type="dxa"/>
            <w:gridSpan w:val="2"/>
            <w:tcBorders>
              <w:top w:val="nil"/>
              <w:left w:val="nil"/>
              <w:bottom w:val="single" w:sz="4" w:space="0" w:color="auto"/>
              <w:right w:val="single" w:sz="4" w:space="0" w:color="auto"/>
            </w:tcBorders>
            <w:shd w:val="clear" w:color="auto" w:fill="auto"/>
            <w:vAlign w:val="center"/>
            <w:hideMark/>
          </w:tcPr>
          <w:p w14:paraId="630167F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7F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7,600,000</w:t>
            </w:r>
          </w:p>
        </w:tc>
        <w:tc>
          <w:tcPr>
            <w:tcW w:w="489" w:type="dxa"/>
            <w:tcBorders>
              <w:top w:val="nil"/>
              <w:left w:val="nil"/>
              <w:bottom w:val="single" w:sz="4" w:space="0" w:color="auto"/>
              <w:right w:val="single" w:sz="4" w:space="0" w:color="auto"/>
            </w:tcBorders>
            <w:shd w:val="clear" w:color="auto" w:fill="auto"/>
            <w:vAlign w:val="center"/>
            <w:hideMark/>
          </w:tcPr>
          <w:p w14:paraId="630167F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7F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7,600,000</w:t>
            </w:r>
          </w:p>
        </w:tc>
        <w:tc>
          <w:tcPr>
            <w:tcW w:w="494" w:type="dxa"/>
            <w:tcBorders>
              <w:top w:val="nil"/>
              <w:left w:val="nil"/>
              <w:bottom w:val="single" w:sz="4" w:space="0" w:color="auto"/>
              <w:right w:val="single" w:sz="4" w:space="0" w:color="auto"/>
            </w:tcBorders>
            <w:shd w:val="clear" w:color="auto" w:fill="auto"/>
            <w:vAlign w:val="center"/>
            <w:hideMark/>
          </w:tcPr>
          <w:p w14:paraId="630167F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20" w:type="dxa"/>
            <w:gridSpan w:val="3"/>
            <w:tcBorders>
              <w:top w:val="nil"/>
              <w:left w:val="nil"/>
              <w:bottom w:val="single" w:sz="4" w:space="0" w:color="auto"/>
              <w:right w:val="single" w:sz="8" w:space="0" w:color="auto"/>
            </w:tcBorders>
            <w:shd w:val="clear" w:color="auto" w:fill="auto"/>
            <w:noWrap/>
            <w:vAlign w:val="center"/>
            <w:hideMark/>
          </w:tcPr>
          <w:p w14:paraId="630167F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152,000</w:t>
            </w:r>
          </w:p>
        </w:tc>
      </w:tr>
      <w:tr w:rsidR="00F20C3B" w:rsidRPr="0069474E" w14:paraId="6301680D"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7FA" w14:textId="5A89D9A8"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4: forcimi i bashkëpunimit dhe koordinimit brenda strukturave të Policisë së Shtetit, Agjencive Inteligjente dhe ligjzbatuese në vend dhe të huaja që kanë detyrime në luftën kundër terrorizmit.</w:t>
            </w:r>
          </w:p>
        </w:tc>
        <w:tc>
          <w:tcPr>
            <w:tcW w:w="905" w:type="dxa"/>
            <w:tcBorders>
              <w:top w:val="nil"/>
              <w:left w:val="nil"/>
              <w:bottom w:val="single" w:sz="4" w:space="0" w:color="auto"/>
              <w:right w:val="single" w:sz="4" w:space="0" w:color="auto"/>
            </w:tcBorders>
            <w:shd w:val="clear" w:color="auto" w:fill="auto"/>
            <w:vAlign w:val="center"/>
            <w:hideMark/>
          </w:tcPr>
          <w:p w14:paraId="630167FB"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PSH/DAT</w:t>
            </w:r>
            <w:r w:rsidRPr="0069474E">
              <w:rPr>
                <w:rFonts w:ascii="Arial" w:hAnsi="Arial"/>
                <w:color w:val="000000"/>
                <w:sz w:val="8"/>
                <w:lang w:val="sq-AL"/>
              </w:rPr>
              <w:br/>
              <w:t>MM/AISM</w:t>
            </w:r>
          </w:p>
        </w:tc>
        <w:tc>
          <w:tcPr>
            <w:tcW w:w="1829" w:type="dxa"/>
            <w:tcBorders>
              <w:top w:val="nil"/>
              <w:left w:val="nil"/>
              <w:bottom w:val="single" w:sz="4" w:space="0" w:color="auto"/>
              <w:right w:val="single" w:sz="4" w:space="0" w:color="auto"/>
            </w:tcBorders>
            <w:shd w:val="clear" w:color="auto" w:fill="auto"/>
            <w:vAlign w:val="center"/>
            <w:hideMark/>
          </w:tcPr>
          <w:p w14:paraId="630167F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SHISH/ MM/AISM/MFE/DPPPP/PP/SPAK/ Europol, SELEC dhe INTERPOL</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7F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615" w:type="dxa"/>
            <w:gridSpan w:val="2"/>
            <w:tcBorders>
              <w:top w:val="nil"/>
              <w:left w:val="nil"/>
              <w:bottom w:val="single" w:sz="4" w:space="0" w:color="auto"/>
              <w:right w:val="single" w:sz="4" w:space="0" w:color="auto"/>
            </w:tcBorders>
            <w:shd w:val="clear" w:color="auto" w:fill="auto"/>
            <w:vAlign w:val="center"/>
            <w:hideMark/>
          </w:tcPr>
          <w:p w14:paraId="630167F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7F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214,920,000</w:t>
            </w:r>
          </w:p>
        </w:tc>
        <w:tc>
          <w:tcPr>
            <w:tcW w:w="664" w:type="dxa"/>
            <w:tcBorders>
              <w:top w:val="nil"/>
              <w:left w:val="nil"/>
              <w:bottom w:val="single" w:sz="4" w:space="0" w:color="auto"/>
              <w:right w:val="single" w:sz="4" w:space="0" w:color="auto"/>
            </w:tcBorders>
            <w:shd w:val="clear" w:color="auto" w:fill="auto"/>
            <w:vAlign w:val="center"/>
            <w:hideMark/>
          </w:tcPr>
          <w:p w14:paraId="6301680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0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214,920,000</w:t>
            </w:r>
          </w:p>
        </w:tc>
        <w:tc>
          <w:tcPr>
            <w:tcW w:w="862" w:type="dxa"/>
            <w:tcBorders>
              <w:top w:val="nil"/>
              <w:left w:val="nil"/>
              <w:bottom w:val="single" w:sz="4" w:space="0" w:color="auto"/>
              <w:right w:val="single" w:sz="4" w:space="0" w:color="auto"/>
            </w:tcBorders>
            <w:shd w:val="clear" w:color="auto" w:fill="auto"/>
            <w:vAlign w:val="center"/>
            <w:hideMark/>
          </w:tcPr>
          <w:p w14:paraId="6301680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128,952,000</w:t>
            </w:r>
          </w:p>
        </w:tc>
        <w:tc>
          <w:tcPr>
            <w:tcW w:w="746" w:type="dxa"/>
            <w:tcBorders>
              <w:top w:val="nil"/>
              <w:left w:val="nil"/>
              <w:bottom w:val="single" w:sz="4" w:space="0" w:color="auto"/>
              <w:right w:val="single" w:sz="4" w:space="0" w:color="auto"/>
            </w:tcBorders>
            <w:shd w:val="clear" w:color="auto" w:fill="auto"/>
            <w:vAlign w:val="center"/>
            <w:hideMark/>
          </w:tcPr>
          <w:p w14:paraId="6301680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98" w:type="dxa"/>
            <w:tcBorders>
              <w:top w:val="nil"/>
              <w:left w:val="nil"/>
              <w:bottom w:val="single" w:sz="4" w:space="0" w:color="auto"/>
              <w:right w:val="single" w:sz="4" w:space="0" w:color="auto"/>
            </w:tcBorders>
            <w:shd w:val="clear" w:color="auto" w:fill="auto"/>
            <w:vAlign w:val="center"/>
            <w:hideMark/>
          </w:tcPr>
          <w:p w14:paraId="6301680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128,952,000</w:t>
            </w:r>
          </w:p>
        </w:tc>
        <w:tc>
          <w:tcPr>
            <w:tcW w:w="540" w:type="dxa"/>
            <w:gridSpan w:val="2"/>
            <w:tcBorders>
              <w:top w:val="nil"/>
              <w:left w:val="nil"/>
              <w:bottom w:val="single" w:sz="4" w:space="0" w:color="auto"/>
              <w:right w:val="single" w:sz="4" w:space="0" w:color="auto"/>
            </w:tcBorders>
            <w:shd w:val="clear" w:color="auto" w:fill="auto"/>
            <w:vAlign w:val="center"/>
            <w:hideMark/>
          </w:tcPr>
          <w:p w14:paraId="6301680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30" w:type="dxa"/>
            <w:gridSpan w:val="2"/>
            <w:tcBorders>
              <w:top w:val="nil"/>
              <w:left w:val="nil"/>
              <w:bottom w:val="single" w:sz="4" w:space="0" w:color="auto"/>
              <w:right w:val="single" w:sz="4" w:space="0" w:color="auto"/>
            </w:tcBorders>
            <w:shd w:val="clear" w:color="auto" w:fill="auto"/>
            <w:vAlign w:val="center"/>
            <w:hideMark/>
          </w:tcPr>
          <w:p w14:paraId="6301680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542" w:type="dxa"/>
            <w:gridSpan w:val="2"/>
            <w:tcBorders>
              <w:top w:val="nil"/>
              <w:left w:val="nil"/>
              <w:bottom w:val="single" w:sz="4" w:space="0" w:color="auto"/>
              <w:right w:val="single" w:sz="4" w:space="0" w:color="auto"/>
            </w:tcBorders>
            <w:shd w:val="clear" w:color="auto" w:fill="auto"/>
            <w:vAlign w:val="center"/>
            <w:hideMark/>
          </w:tcPr>
          <w:p w14:paraId="6301680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80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85,968,000</w:t>
            </w:r>
          </w:p>
        </w:tc>
        <w:tc>
          <w:tcPr>
            <w:tcW w:w="489" w:type="dxa"/>
            <w:tcBorders>
              <w:top w:val="nil"/>
              <w:left w:val="nil"/>
              <w:bottom w:val="single" w:sz="4" w:space="0" w:color="auto"/>
              <w:right w:val="single" w:sz="4" w:space="0" w:color="auto"/>
            </w:tcBorders>
            <w:shd w:val="clear" w:color="auto" w:fill="auto"/>
            <w:vAlign w:val="center"/>
            <w:hideMark/>
          </w:tcPr>
          <w:p w14:paraId="6301680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0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85,968,000</w:t>
            </w:r>
          </w:p>
        </w:tc>
        <w:tc>
          <w:tcPr>
            <w:tcW w:w="494" w:type="dxa"/>
            <w:tcBorders>
              <w:top w:val="nil"/>
              <w:left w:val="nil"/>
              <w:bottom w:val="single" w:sz="4" w:space="0" w:color="auto"/>
              <w:right w:val="single" w:sz="4" w:space="0" w:color="auto"/>
            </w:tcBorders>
            <w:shd w:val="clear" w:color="auto" w:fill="auto"/>
            <w:vAlign w:val="center"/>
            <w:hideMark/>
          </w:tcPr>
          <w:p w14:paraId="6301680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20" w:type="dxa"/>
            <w:gridSpan w:val="3"/>
            <w:tcBorders>
              <w:top w:val="nil"/>
              <w:left w:val="nil"/>
              <w:bottom w:val="single" w:sz="4" w:space="0" w:color="auto"/>
              <w:right w:val="single" w:sz="8" w:space="0" w:color="auto"/>
            </w:tcBorders>
            <w:shd w:val="clear" w:color="auto" w:fill="auto"/>
            <w:noWrap/>
            <w:vAlign w:val="center"/>
            <w:hideMark/>
          </w:tcPr>
          <w:p w14:paraId="6301680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1,719,360</w:t>
            </w:r>
          </w:p>
        </w:tc>
      </w:tr>
      <w:tr w:rsidR="00F20C3B" w:rsidRPr="0069474E" w14:paraId="63016821"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80E" w14:textId="39457B42" w:rsidR="00B4340F" w:rsidRPr="0069474E" w:rsidRDefault="00B4340F" w:rsidP="00E1062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sidR="00E1062F" w:rsidRPr="0069474E">
              <w:rPr>
                <w:rFonts w:ascii="Arial" w:hAnsi="Arial"/>
                <w:b/>
                <w:color w:val="FF0000"/>
                <w:sz w:val="8"/>
                <w:lang w:val="sq-AL"/>
              </w:rPr>
              <w:t>ja</w:t>
            </w:r>
            <w:r w:rsidRPr="0069474E">
              <w:rPr>
                <w:rFonts w:ascii="Arial" w:hAnsi="Arial"/>
                <w:b/>
                <w:color w:val="FF0000"/>
                <w:sz w:val="8"/>
                <w:lang w:val="sq-AL"/>
              </w:rPr>
              <w:t xml:space="preserve"> totale </w:t>
            </w:r>
            <w:r w:rsidR="00E1062F" w:rsidRPr="0069474E">
              <w:rPr>
                <w:rFonts w:ascii="Arial" w:hAnsi="Arial"/>
                <w:b/>
                <w:color w:val="FF0000"/>
                <w:sz w:val="8"/>
                <w:lang w:val="sq-AL"/>
              </w:rPr>
              <w:t>e q</w:t>
            </w:r>
            <w:r w:rsidRPr="0069474E">
              <w:rPr>
                <w:rFonts w:ascii="Arial" w:hAnsi="Arial"/>
                <w:b/>
                <w:color w:val="FF0000"/>
                <w:sz w:val="8"/>
                <w:lang w:val="sq-AL"/>
              </w:rPr>
              <w:t>ëllimi</w:t>
            </w:r>
            <w:r w:rsidR="00E1062F" w:rsidRPr="0069474E">
              <w:rPr>
                <w:rFonts w:ascii="Arial" w:hAnsi="Arial"/>
                <w:b/>
                <w:color w:val="FF0000"/>
                <w:sz w:val="8"/>
                <w:lang w:val="sq-AL"/>
              </w:rPr>
              <w:t>t të p</w:t>
            </w:r>
            <w:r w:rsidRPr="0069474E">
              <w:rPr>
                <w:rFonts w:ascii="Arial" w:hAnsi="Arial"/>
                <w:b/>
                <w:color w:val="FF0000"/>
                <w:sz w:val="8"/>
                <w:lang w:val="sq-AL"/>
              </w:rPr>
              <w:t>olitikës I</w:t>
            </w:r>
            <w:r w:rsidRPr="0069474E">
              <w:rPr>
                <w:rFonts w:ascii="Arial" w:hAnsi="Arial"/>
                <w:b/>
                <w:color w:val="FF0000"/>
                <w:sz w:val="8"/>
                <w:lang w:val="sq-AL"/>
              </w:rPr>
              <w:br/>
              <w:t>1.1 +1.2 +1.3 +1.4)</w:t>
            </w:r>
          </w:p>
        </w:tc>
        <w:tc>
          <w:tcPr>
            <w:tcW w:w="905" w:type="dxa"/>
            <w:tcBorders>
              <w:top w:val="nil"/>
              <w:left w:val="nil"/>
              <w:bottom w:val="nil"/>
              <w:right w:val="single" w:sz="4" w:space="0" w:color="auto"/>
            </w:tcBorders>
            <w:shd w:val="clear" w:color="auto" w:fill="auto"/>
            <w:noWrap/>
            <w:vAlign w:val="bottom"/>
            <w:hideMark/>
          </w:tcPr>
          <w:p w14:paraId="6301680F"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1829" w:type="dxa"/>
            <w:tcBorders>
              <w:top w:val="nil"/>
              <w:left w:val="nil"/>
              <w:bottom w:val="nil"/>
              <w:right w:val="single" w:sz="4" w:space="0" w:color="auto"/>
            </w:tcBorders>
            <w:shd w:val="clear" w:color="auto" w:fill="auto"/>
            <w:noWrap/>
            <w:vAlign w:val="bottom"/>
            <w:hideMark/>
          </w:tcPr>
          <w:p w14:paraId="63016810"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630" w:type="dxa"/>
            <w:gridSpan w:val="2"/>
            <w:tcBorders>
              <w:top w:val="nil"/>
              <w:left w:val="nil"/>
              <w:bottom w:val="nil"/>
              <w:right w:val="single" w:sz="4" w:space="0" w:color="auto"/>
            </w:tcBorders>
            <w:shd w:val="clear" w:color="auto" w:fill="auto"/>
            <w:noWrap/>
            <w:vAlign w:val="bottom"/>
            <w:hideMark/>
          </w:tcPr>
          <w:p w14:paraId="63016811"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615" w:type="dxa"/>
            <w:gridSpan w:val="2"/>
            <w:tcBorders>
              <w:top w:val="nil"/>
              <w:left w:val="nil"/>
              <w:bottom w:val="nil"/>
              <w:right w:val="single" w:sz="4" w:space="0" w:color="auto"/>
            </w:tcBorders>
            <w:shd w:val="clear" w:color="auto" w:fill="auto"/>
            <w:noWrap/>
            <w:vAlign w:val="bottom"/>
            <w:hideMark/>
          </w:tcPr>
          <w:p w14:paraId="6301681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nil"/>
              <w:right w:val="single" w:sz="4" w:space="0" w:color="auto"/>
            </w:tcBorders>
            <w:shd w:val="clear" w:color="auto" w:fill="auto"/>
            <w:noWrap/>
            <w:vAlign w:val="center"/>
            <w:hideMark/>
          </w:tcPr>
          <w:p w14:paraId="6301681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590,750,000</w:t>
            </w:r>
          </w:p>
        </w:tc>
        <w:tc>
          <w:tcPr>
            <w:tcW w:w="664" w:type="dxa"/>
            <w:tcBorders>
              <w:top w:val="nil"/>
              <w:left w:val="nil"/>
              <w:bottom w:val="nil"/>
              <w:right w:val="single" w:sz="4" w:space="0" w:color="auto"/>
            </w:tcBorders>
            <w:shd w:val="clear" w:color="auto" w:fill="auto"/>
            <w:noWrap/>
            <w:vAlign w:val="center"/>
            <w:hideMark/>
          </w:tcPr>
          <w:p w14:paraId="6301681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nil"/>
              <w:right w:val="single" w:sz="4" w:space="0" w:color="auto"/>
            </w:tcBorders>
            <w:shd w:val="clear" w:color="auto" w:fill="auto"/>
            <w:noWrap/>
            <w:vAlign w:val="center"/>
            <w:hideMark/>
          </w:tcPr>
          <w:p w14:paraId="6301681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590,750,000</w:t>
            </w:r>
          </w:p>
        </w:tc>
        <w:tc>
          <w:tcPr>
            <w:tcW w:w="862" w:type="dxa"/>
            <w:tcBorders>
              <w:top w:val="nil"/>
              <w:left w:val="nil"/>
              <w:bottom w:val="nil"/>
              <w:right w:val="single" w:sz="4" w:space="0" w:color="auto"/>
            </w:tcBorders>
            <w:shd w:val="clear" w:color="auto" w:fill="auto"/>
            <w:noWrap/>
            <w:vAlign w:val="center"/>
            <w:hideMark/>
          </w:tcPr>
          <w:p w14:paraId="6301681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354,450,000</w:t>
            </w:r>
          </w:p>
        </w:tc>
        <w:tc>
          <w:tcPr>
            <w:tcW w:w="746" w:type="dxa"/>
            <w:tcBorders>
              <w:top w:val="nil"/>
              <w:left w:val="nil"/>
              <w:bottom w:val="nil"/>
              <w:right w:val="single" w:sz="4" w:space="0" w:color="auto"/>
            </w:tcBorders>
            <w:shd w:val="clear" w:color="auto" w:fill="auto"/>
            <w:noWrap/>
            <w:vAlign w:val="center"/>
            <w:hideMark/>
          </w:tcPr>
          <w:p w14:paraId="6301681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598" w:type="dxa"/>
            <w:tcBorders>
              <w:top w:val="nil"/>
              <w:left w:val="nil"/>
              <w:bottom w:val="nil"/>
              <w:right w:val="single" w:sz="4" w:space="0" w:color="auto"/>
            </w:tcBorders>
            <w:shd w:val="clear" w:color="auto" w:fill="auto"/>
            <w:noWrap/>
            <w:vAlign w:val="center"/>
            <w:hideMark/>
          </w:tcPr>
          <w:p w14:paraId="6301681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354,450,000</w:t>
            </w:r>
          </w:p>
        </w:tc>
        <w:tc>
          <w:tcPr>
            <w:tcW w:w="540" w:type="dxa"/>
            <w:gridSpan w:val="2"/>
            <w:tcBorders>
              <w:top w:val="nil"/>
              <w:left w:val="nil"/>
              <w:bottom w:val="nil"/>
              <w:right w:val="single" w:sz="4" w:space="0" w:color="auto"/>
            </w:tcBorders>
            <w:shd w:val="clear" w:color="auto" w:fill="auto"/>
            <w:noWrap/>
            <w:vAlign w:val="center"/>
            <w:hideMark/>
          </w:tcPr>
          <w:p w14:paraId="6301681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30" w:type="dxa"/>
            <w:gridSpan w:val="2"/>
            <w:tcBorders>
              <w:top w:val="nil"/>
              <w:left w:val="nil"/>
              <w:bottom w:val="nil"/>
              <w:right w:val="single" w:sz="4" w:space="0" w:color="auto"/>
            </w:tcBorders>
            <w:shd w:val="clear" w:color="auto" w:fill="auto"/>
            <w:noWrap/>
            <w:vAlign w:val="center"/>
            <w:hideMark/>
          </w:tcPr>
          <w:p w14:paraId="6301681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542" w:type="dxa"/>
            <w:gridSpan w:val="2"/>
            <w:tcBorders>
              <w:top w:val="nil"/>
              <w:left w:val="nil"/>
              <w:bottom w:val="nil"/>
              <w:right w:val="single" w:sz="4" w:space="0" w:color="auto"/>
            </w:tcBorders>
            <w:shd w:val="clear" w:color="auto" w:fill="auto"/>
            <w:noWrap/>
            <w:vAlign w:val="center"/>
            <w:hideMark/>
          </w:tcPr>
          <w:p w14:paraId="6301681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nil"/>
              <w:right w:val="single" w:sz="4" w:space="0" w:color="auto"/>
            </w:tcBorders>
            <w:shd w:val="clear" w:color="auto" w:fill="auto"/>
            <w:noWrap/>
            <w:vAlign w:val="center"/>
            <w:hideMark/>
          </w:tcPr>
          <w:p w14:paraId="6301681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236,300,000</w:t>
            </w:r>
          </w:p>
        </w:tc>
        <w:tc>
          <w:tcPr>
            <w:tcW w:w="489" w:type="dxa"/>
            <w:tcBorders>
              <w:top w:val="nil"/>
              <w:left w:val="nil"/>
              <w:bottom w:val="nil"/>
              <w:right w:val="single" w:sz="4" w:space="0" w:color="auto"/>
            </w:tcBorders>
            <w:shd w:val="clear" w:color="auto" w:fill="auto"/>
            <w:noWrap/>
            <w:vAlign w:val="center"/>
            <w:hideMark/>
          </w:tcPr>
          <w:p w14:paraId="6301681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nil"/>
              <w:right w:val="single" w:sz="4" w:space="0" w:color="auto"/>
            </w:tcBorders>
            <w:shd w:val="clear" w:color="auto" w:fill="auto"/>
            <w:noWrap/>
            <w:vAlign w:val="center"/>
            <w:hideMark/>
          </w:tcPr>
          <w:p w14:paraId="6301681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236,300,000</w:t>
            </w:r>
          </w:p>
        </w:tc>
        <w:tc>
          <w:tcPr>
            <w:tcW w:w="494" w:type="dxa"/>
            <w:tcBorders>
              <w:top w:val="nil"/>
              <w:left w:val="nil"/>
              <w:bottom w:val="nil"/>
              <w:right w:val="single" w:sz="4" w:space="0" w:color="auto"/>
            </w:tcBorders>
            <w:shd w:val="clear" w:color="auto" w:fill="auto"/>
            <w:noWrap/>
            <w:vAlign w:val="center"/>
            <w:hideMark/>
          </w:tcPr>
          <w:p w14:paraId="6301681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20" w:type="dxa"/>
            <w:gridSpan w:val="3"/>
            <w:tcBorders>
              <w:top w:val="nil"/>
              <w:left w:val="nil"/>
              <w:bottom w:val="nil"/>
              <w:right w:val="single" w:sz="4" w:space="0" w:color="auto"/>
            </w:tcBorders>
            <w:shd w:val="clear" w:color="auto" w:fill="auto"/>
            <w:noWrap/>
            <w:vAlign w:val="center"/>
            <w:hideMark/>
          </w:tcPr>
          <w:p w14:paraId="6301682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4,726,000</w:t>
            </w:r>
          </w:p>
        </w:tc>
      </w:tr>
      <w:tr w:rsidR="00B4340F" w:rsidRPr="0069474E" w14:paraId="63016823"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822" w14:textId="2A448764" w:rsidR="00B4340F" w:rsidRPr="0069474E" w:rsidRDefault="00B4340F" w:rsidP="00E1062F">
            <w:pPr>
              <w:spacing w:after="0" w:line="240" w:lineRule="auto"/>
              <w:ind w:firstLine="0"/>
              <w:jc w:val="left"/>
              <w:rPr>
                <w:rFonts w:ascii="Arial" w:hAnsi="Arial"/>
                <w:b/>
                <w:color w:val="0070C0"/>
                <w:sz w:val="8"/>
                <w:lang w:val="sq-AL"/>
              </w:rPr>
            </w:pPr>
            <w:r w:rsidRPr="0069474E">
              <w:rPr>
                <w:rFonts w:ascii="Arial" w:hAnsi="Arial"/>
                <w:b/>
                <w:color w:val="0070C0"/>
                <w:sz w:val="8"/>
                <w:lang w:val="sq-AL"/>
              </w:rPr>
              <w:t>Qëllimi i Politikës II: NDËRPRERJA E AKTIVITETEVE TË FAQEVE DHE PLATFORMAVE DI</w:t>
            </w:r>
            <w:r w:rsidR="00E1062F" w:rsidRPr="0069474E">
              <w:rPr>
                <w:rFonts w:ascii="Arial" w:hAnsi="Arial"/>
                <w:b/>
                <w:color w:val="0070C0"/>
                <w:sz w:val="8"/>
                <w:lang w:val="sq-AL"/>
              </w:rPr>
              <w:t>GJ</w:t>
            </w:r>
            <w:r w:rsidRPr="0069474E">
              <w:rPr>
                <w:rFonts w:ascii="Arial" w:hAnsi="Arial"/>
                <w:b/>
                <w:color w:val="0070C0"/>
                <w:sz w:val="8"/>
                <w:lang w:val="sq-AL"/>
              </w:rPr>
              <w:t>ITALE</w:t>
            </w:r>
            <w:r w:rsidR="00E1062F" w:rsidRPr="0069474E">
              <w:rPr>
                <w:rFonts w:ascii="Arial" w:hAnsi="Arial"/>
                <w:b/>
                <w:color w:val="0070C0"/>
                <w:sz w:val="8"/>
                <w:lang w:val="sq-AL"/>
              </w:rPr>
              <w:t>,</w:t>
            </w:r>
            <w:r w:rsidRPr="0069474E">
              <w:rPr>
                <w:rFonts w:ascii="Arial" w:hAnsi="Arial"/>
                <w:b/>
                <w:color w:val="0070C0"/>
                <w:sz w:val="8"/>
                <w:lang w:val="sq-AL"/>
              </w:rPr>
              <w:t xml:space="preserve"> SI DHE INDIVIDËVE QË TËRHEQIN NJERËZ NË TERRORIZËM</w:t>
            </w:r>
          </w:p>
        </w:tc>
      </w:tr>
      <w:tr w:rsidR="00B4340F" w:rsidRPr="0069474E" w14:paraId="6301682C"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824" w14:textId="3E2F0038"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E1062F" w:rsidRPr="0069474E">
              <w:rPr>
                <w:rFonts w:ascii="Arial" w:hAnsi="Arial"/>
                <w:b/>
                <w:color w:val="000000"/>
                <w:sz w:val="8"/>
                <w:lang w:val="sq-AL"/>
              </w:rPr>
              <w:t>s</w:t>
            </w:r>
            <w:r w:rsidRPr="0069474E">
              <w:rPr>
                <w:rFonts w:ascii="Arial" w:hAnsi="Arial"/>
                <w:b/>
                <w:color w:val="000000"/>
                <w:sz w:val="8"/>
                <w:lang w:val="sq-AL"/>
              </w:rPr>
              <w:t>pecifik</w:t>
            </w:r>
            <w:r w:rsidR="000C14A6">
              <w:rPr>
                <w:rFonts w:ascii="Arial" w:hAnsi="Arial"/>
                <w:b/>
                <w:color w:val="000000"/>
                <w:sz w:val="8"/>
                <w:lang w:val="sq-AL"/>
              </w:rPr>
              <w:t>e</w:t>
            </w:r>
            <w:r w:rsidRPr="0069474E">
              <w:rPr>
                <w:rFonts w:ascii="Arial" w:hAnsi="Arial"/>
                <w:b/>
                <w:color w:val="000000"/>
                <w:sz w:val="8"/>
                <w:lang w:val="sq-AL"/>
              </w:rPr>
              <w:t xml:space="preserve">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825" w14:textId="40F59CB9" w:rsidR="00B4340F" w:rsidRPr="0069474E" w:rsidRDefault="00E1062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82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Zbatimit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827" w14:textId="48009DCA"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828" w14:textId="6189FD94"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829" w14:textId="7FF07551"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2A" w14:textId="69C77A96"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E1062F" w:rsidRPr="0069474E">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E1062F" w:rsidRPr="0069474E">
              <w:rPr>
                <w:rFonts w:ascii="Arial" w:hAnsi="Arial"/>
                <w:b/>
                <w:color w:val="000000"/>
                <w:sz w:val="8"/>
                <w:lang w:val="sq-AL"/>
              </w:rPr>
              <w:t>l</w:t>
            </w:r>
            <w:r w:rsidRPr="0069474E">
              <w:rPr>
                <w:rFonts w:ascii="Arial" w:hAnsi="Arial"/>
                <w:b/>
                <w:color w:val="000000"/>
                <w:sz w:val="8"/>
                <w:lang w:val="sq-AL"/>
              </w:rPr>
              <w:t>ekë)</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82B" w14:textId="394748D9"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E1062F" w:rsidRPr="0069474E">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E1062F" w:rsidRPr="0069474E">
              <w:rPr>
                <w:rFonts w:ascii="Arial" w:hAnsi="Arial"/>
                <w:b/>
                <w:color w:val="000000"/>
                <w:sz w:val="8"/>
                <w:lang w:val="sq-AL"/>
              </w:rPr>
              <w:t>i këmbimit</w:t>
            </w:r>
            <w:r w:rsidRPr="0069474E">
              <w:rPr>
                <w:rFonts w:ascii="Arial" w:hAnsi="Arial"/>
                <w:b/>
                <w:color w:val="000000"/>
                <w:sz w:val="8"/>
                <w:lang w:val="sq-AL"/>
              </w:rPr>
              <w:t>: 1 EUR = 1245ALL)</w:t>
            </w:r>
          </w:p>
        </w:tc>
      </w:tr>
      <w:tr w:rsidR="00B4340F" w:rsidRPr="0069474E" w14:paraId="63016838"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82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2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2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3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31" w14:textId="1A2A372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83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833" w14:textId="14DB9401"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83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835" w14:textId="443899F5"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83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837"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84C"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83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83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83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83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83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83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83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840" w14:textId="148E3BD3"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w:t>
            </w:r>
            <w:r w:rsidR="00E1062F" w:rsidRPr="0069474E">
              <w:rPr>
                <w:rFonts w:ascii="Arial" w:hAnsi="Arial"/>
                <w:b/>
                <w:color w:val="000000"/>
                <w:sz w:val="8"/>
                <w:lang w:val="sq-AL"/>
              </w:rPr>
              <w:t>k</w:t>
            </w:r>
            <w:r w:rsidRPr="0069474E">
              <w:rPr>
                <w:rFonts w:ascii="Arial" w:hAnsi="Arial"/>
                <w:b/>
                <w:color w:val="000000"/>
                <w:sz w:val="8"/>
                <w:lang w:val="sq-AL"/>
              </w:rPr>
              <w:t>osto</w:t>
            </w:r>
            <w:r w:rsidR="00E1062F" w:rsidRPr="0069474E">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84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84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843" w14:textId="7545185A"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BSH</w:t>
            </w:r>
            <w:r w:rsidR="00E1062F" w:rsidRPr="0069474E">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84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84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846" w14:textId="37D83E03"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FH</w:t>
            </w:r>
            <w:r w:rsidR="00E1062F" w:rsidRPr="0069474E">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84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84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849" w14:textId="302A7CF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BSH</w:t>
            </w:r>
            <w:r w:rsidR="00E1062F" w:rsidRPr="0069474E">
              <w:rPr>
                <w:rFonts w:ascii="Arial" w:hAnsi="Arial"/>
                <w:b/>
                <w:color w:val="000000"/>
                <w:sz w:val="8"/>
                <w:lang w:val="sq-AL"/>
              </w:rPr>
              <w:t>-së</w:t>
            </w:r>
          </w:p>
        </w:tc>
        <w:tc>
          <w:tcPr>
            <w:tcW w:w="512" w:type="dxa"/>
            <w:gridSpan w:val="2"/>
            <w:tcBorders>
              <w:top w:val="nil"/>
              <w:left w:val="nil"/>
              <w:bottom w:val="single" w:sz="8" w:space="0" w:color="auto"/>
              <w:right w:val="single" w:sz="8" w:space="0" w:color="auto"/>
            </w:tcBorders>
            <w:shd w:val="clear" w:color="auto" w:fill="auto"/>
            <w:vAlign w:val="center"/>
            <w:hideMark/>
          </w:tcPr>
          <w:p w14:paraId="6301684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w:t>
            </w:r>
          </w:p>
        </w:tc>
        <w:tc>
          <w:tcPr>
            <w:tcW w:w="702" w:type="dxa"/>
            <w:gridSpan w:val="2"/>
            <w:vMerge/>
            <w:tcBorders>
              <w:top w:val="nil"/>
              <w:left w:val="single" w:sz="8" w:space="0" w:color="auto"/>
              <w:bottom w:val="single" w:sz="4" w:space="0" w:color="000000"/>
              <w:right w:val="single" w:sz="8" w:space="0" w:color="auto"/>
            </w:tcBorders>
            <w:vAlign w:val="center"/>
            <w:hideMark/>
          </w:tcPr>
          <w:p w14:paraId="6301684B"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860"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84D" w14:textId="039DE333"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parandalimi i radikalizimit nëpërmjet internetit</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84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CVE</w:t>
            </w:r>
            <w:r w:rsidRPr="0069474E">
              <w:rPr>
                <w:rFonts w:ascii="Arial" w:hAnsi="Arial"/>
                <w:color w:val="000000"/>
                <w:sz w:val="8"/>
                <w:lang w:val="sq-AL"/>
              </w:rPr>
              <w:br/>
              <w:t>PSH/DAT</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84F" w14:textId="63119B05"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AKCESK</w:t>
            </w:r>
            <w:r w:rsidR="00B51A40">
              <w:rPr>
                <w:rFonts w:ascii="Arial" w:hAnsi="Arial"/>
                <w:color w:val="000000"/>
                <w:sz w:val="8"/>
                <w:lang w:val="sq-AL"/>
              </w:rPr>
              <w:t xml:space="preserve">/ </w:t>
            </w:r>
            <w:r w:rsidRPr="0069474E">
              <w:rPr>
                <w:rFonts w:ascii="Arial" w:hAnsi="Arial"/>
                <w:color w:val="000000"/>
                <w:sz w:val="8"/>
                <w:lang w:val="sq-AL"/>
              </w:rPr>
              <w:t>AKEP/ DPPSH/MB/DPPSH/MASR</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85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85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85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757,173,000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5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5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757,173,000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85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454,303,800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85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85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454,303,800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85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85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85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85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302,869,200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85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5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302,869,200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85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85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6,106,234</w:t>
            </w:r>
          </w:p>
        </w:tc>
      </w:tr>
      <w:tr w:rsidR="00B4340F" w:rsidRPr="0069474E" w14:paraId="63016874"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861" w14:textId="61583467"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parandalimi i radikalizimit dhe rekrutimeve terroriste duke rritur bashkëpunimin bilateral, rajonal dhe ndërkombëtar dhe me prodhuesit e aplikacioneve në internet</w:t>
            </w:r>
          </w:p>
        </w:tc>
        <w:tc>
          <w:tcPr>
            <w:tcW w:w="905" w:type="dxa"/>
            <w:tcBorders>
              <w:top w:val="nil"/>
              <w:left w:val="nil"/>
              <w:bottom w:val="single" w:sz="4" w:space="0" w:color="auto"/>
              <w:right w:val="single" w:sz="4" w:space="0" w:color="auto"/>
            </w:tcBorders>
            <w:shd w:val="clear" w:color="auto" w:fill="auto"/>
            <w:vAlign w:val="center"/>
            <w:hideMark/>
          </w:tcPr>
          <w:p w14:paraId="6301686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86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AKCESK/AKEP/CVE</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86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86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86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2,500,000</w:t>
            </w:r>
          </w:p>
        </w:tc>
        <w:tc>
          <w:tcPr>
            <w:tcW w:w="664" w:type="dxa"/>
            <w:tcBorders>
              <w:top w:val="nil"/>
              <w:left w:val="nil"/>
              <w:bottom w:val="single" w:sz="4" w:space="0" w:color="auto"/>
              <w:right w:val="single" w:sz="4" w:space="0" w:color="auto"/>
            </w:tcBorders>
            <w:shd w:val="clear" w:color="auto" w:fill="auto"/>
            <w:vAlign w:val="center"/>
            <w:hideMark/>
          </w:tcPr>
          <w:p w14:paraId="6301686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6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2,500,000</w:t>
            </w:r>
          </w:p>
        </w:tc>
        <w:tc>
          <w:tcPr>
            <w:tcW w:w="862" w:type="dxa"/>
            <w:tcBorders>
              <w:top w:val="nil"/>
              <w:left w:val="nil"/>
              <w:bottom w:val="single" w:sz="4" w:space="0" w:color="auto"/>
              <w:right w:val="single" w:sz="4" w:space="0" w:color="auto"/>
            </w:tcBorders>
            <w:shd w:val="clear" w:color="auto" w:fill="auto"/>
            <w:vAlign w:val="center"/>
            <w:hideMark/>
          </w:tcPr>
          <w:p w14:paraId="6301686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1,500,000</w:t>
            </w:r>
          </w:p>
        </w:tc>
        <w:tc>
          <w:tcPr>
            <w:tcW w:w="746" w:type="dxa"/>
            <w:tcBorders>
              <w:top w:val="nil"/>
              <w:left w:val="nil"/>
              <w:bottom w:val="single" w:sz="4" w:space="0" w:color="auto"/>
              <w:right w:val="single" w:sz="4" w:space="0" w:color="auto"/>
            </w:tcBorders>
            <w:shd w:val="clear" w:color="auto" w:fill="auto"/>
            <w:vAlign w:val="center"/>
            <w:hideMark/>
          </w:tcPr>
          <w:p w14:paraId="6301686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86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1,500,000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86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86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86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86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1,000,000</w:t>
            </w:r>
          </w:p>
        </w:tc>
        <w:tc>
          <w:tcPr>
            <w:tcW w:w="489" w:type="dxa"/>
            <w:tcBorders>
              <w:top w:val="nil"/>
              <w:left w:val="nil"/>
              <w:bottom w:val="single" w:sz="4" w:space="0" w:color="auto"/>
              <w:right w:val="single" w:sz="4" w:space="0" w:color="auto"/>
            </w:tcBorders>
            <w:shd w:val="clear" w:color="auto" w:fill="auto"/>
            <w:vAlign w:val="center"/>
            <w:hideMark/>
          </w:tcPr>
          <w:p w14:paraId="6301687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7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1,000,000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87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87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20,161</w:t>
            </w:r>
          </w:p>
        </w:tc>
      </w:tr>
      <w:tr w:rsidR="00B4340F" w:rsidRPr="0069474E" w14:paraId="63016888"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875" w14:textId="7F4923AB"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Objektivi specifik: rritja e prezencës së strukturave të antiterrorit në mjedisin virtual përmes kontrollit dhe monitorimit të hapësirave virtuale përfshirë darknet-in;</w:t>
            </w:r>
          </w:p>
        </w:tc>
        <w:tc>
          <w:tcPr>
            <w:tcW w:w="905" w:type="dxa"/>
            <w:tcBorders>
              <w:top w:val="nil"/>
              <w:left w:val="nil"/>
              <w:bottom w:val="single" w:sz="4" w:space="0" w:color="auto"/>
              <w:right w:val="single" w:sz="4" w:space="0" w:color="auto"/>
            </w:tcBorders>
            <w:shd w:val="clear" w:color="auto" w:fill="auto"/>
            <w:vAlign w:val="center"/>
            <w:hideMark/>
          </w:tcPr>
          <w:p w14:paraId="6301687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MB/DPPSH</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87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MEPJ/CVE/MASR/AKCESK/MFE/DPPPP</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87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87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87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4,500,000</w:t>
            </w:r>
          </w:p>
        </w:tc>
        <w:tc>
          <w:tcPr>
            <w:tcW w:w="664" w:type="dxa"/>
            <w:tcBorders>
              <w:top w:val="nil"/>
              <w:left w:val="nil"/>
              <w:bottom w:val="single" w:sz="4" w:space="0" w:color="auto"/>
              <w:right w:val="single" w:sz="4" w:space="0" w:color="auto"/>
            </w:tcBorders>
            <w:shd w:val="clear" w:color="auto" w:fill="auto"/>
            <w:vAlign w:val="center"/>
            <w:hideMark/>
          </w:tcPr>
          <w:p w14:paraId="6301687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7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4,500,000</w:t>
            </w:r>
          </w:p>
        </w:tc>
        <w:tc>
          <w:tcPr>
            <w:tcW w:w="862" w:type="dxa"/>
            <w:tcBorders>
              <w:top w:val="nil"/>
              <w:left w:val="nil"/>
              <w:bottom w:val="single" w:sz="4" w:space="0" w:color="auto"/>
              <w:right w:val="single" w:sz="4" w:space="0" w:color="auto"/>
            </w:tcBorders>
            <w:shd w:val="clear" w:color="auto" w:fill="auto"/>
            <w:vAlign w:val="center"/>
            <w:hideMark/>
          </w:tcPr>
          <w:p w14:paraId="6301687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2,700,000</w:t>
            </w:r>
          </w:p>
        </w:tc>
        <w:tc>
          <w:tcPr>
            <w:tcW w:w="746" w:type="dxa"/>
            <w:tcBorders>
              <w:top w:val="nil"/>
              <w:left w:val="nil"/>
              <w:bottom w:val="single" w:sz="4" w:space="0" w:color="auto"/>
              <w:right w:val="single" w:sz="4" w:space="0" w:color="auto"/>
            </w:tcBorders>
            <w:shd w:val="clear" w:color="auto" w:fill="auto"/>
            <w:vAlign w:val="center"/>
            <w:hideMark/>
          </w:tcPr>
          <w:p w14:paraId="6301687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87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2,700,000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88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88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88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88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1,800,000</w:t>
            </w:r>
          </w:p>
        </w:tc>
        <w:tc>
          <w:tcPr>
            <w:tcW w:w="489" w:type="dxa"/>
            <w:tcBorders>
              <w:top w:val="nil"/>
              <w:left w:val="nil"/>
              <w:bottom w:val="single" w:sz="4" w:space="0" w:color="auto"/>
              <w:right w:val="single" w:sz="4" w:space="0" w:color="auto"/>
            </w:tcBorders>
            <w:shd w:val="clear" w:color="auto" w:fill="auto"/>
            <w:vAlign w:val="center"/>
            <w:hideMark/>
          </w:tcPr>
          <w:p w14:paraId="6301688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88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1,800,000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88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88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36,290</w:t>
            </w:r>
          </w:p>
        </w:tc>
      </w:tr>
      <w:tr w:rsidR="00B4340F" w:rsidRPr="0069474E" w14:paraId="6301689C"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889" w14:textId="6FBA94A5" w:rsidR="00B4340F" w:rsidRPr="0069474E" w:rsidRDefault="00B4340F" w:rsidP="00E1062F">
            <w:pPr>
              <w:spacing w:after="0" w:line="240" w:lineRule="auto"/>
              <w:ind w:firstLine="0"/>
              <w:jc w:val="left"/>
              <w:rPr>
                <w:rFonts w:ascii="Arial" w:hAnsi="Arial"/>
                <w:b/>
                <w:color w:val="FF0000"/>
                <w:sz w:val="8"/>
                <w:lang w:val="sq-AL"/>
              </w:rPr>
            </w:pPr>
            <w:r w:rsidRPr="0069474E">
              <w:rPr>
                <w:rFonts w:ascii="Arial" w:hAnsi="Arial"/>
                <w:b/>
                <w:color w:val="FF0000"/>
                <w:sz w:val="8"/>
                <w:lang w:val="sq-AL"/>
              </w:rPr>
              <w:t>Kosto</w:t>
            </w:r>
            <w:r w:rsidR="00E1062F" w:rsidRPr="0069474E">
              <w:rPr>
                <w:rFonts w:ascii="Arial" w:hAnsi="Arial"/>
                <w:b/>
                <w:color w:val="FF0000"/>
                <w:sz w:val="8"/>
                <w:lang w:val="sq-AL"/>
              </w:rPr>
              <w:t>ja</w:t>
            </w:r>
            <w:r w:rsidRPr="0069474E">
              <w:rPr>
                <w:rFonts w:ascii="Arial" w:hAnsi="Arial"/>
                <w:b/>
                <w:color w:val="FF0000"/>
                <w:sz w:val="8"/>
                <w:lang w:val="sq-AL"/>
              </w:rPr>
              <w:t xml:space="preserve"> totale </w:t>
            </w:r>
            <w:r w:rsidR="00E1062F" w:rsidRPr="0069474E">
              <w:rPr>
                <w:rFonts w:ascii="Arial" w:hAnsi="Arial"/>
                <w:b/>
                <w:color w:val="FF0000"/>
                <w:sz w:val="8"/>
                <w:lang w:val="sq-AL"/>
              </w:rPr>
              <w:t>e q</w:t>
            </w:r>
            <w:r w:rsidRPr="0069474E">
              <w:rPr>
                <w:rFonts w:ascii="Arial" w:hAnsi="Arial"/>
                <w:b/>
                <w:color w:val="FF0000"/>
                <w:sz w:val="8"/>
                <w:lang w:val="sq-AL"/>
              </w:rPr>
              <w:t>ëllimi</w:t>
            </w:r>
            <w:r w:rsidR="00E1062F" w:rsidRPr="0069474E">
              <w:rPr>
                <w:rFonts w:ascii="Arial" w:hAnsi="Arial"/>
                <w:b/>
                <w:color w:val="FF0000"/>
                <w:sz w:val="8"/>
                <w:lang w:val="sq-AL"/>
              </w:rPr>
              <w:t>t</w:t>
            </w:r>
            <w:r w:rsidRPr="0069474E">
              <w:rPr>
                <w:rFonts w:ascii="Arial" w:hAnsi="Arial"/>
                <w:b/>
                <w:color w:val="FF0000"/>
                <w:sz w:val="8"/>
                <w:lang w:val="sq-AL"/>
              </w:rPr>
              <w:t xml:space="preserve"> </w:t>
            </w:r>
            <w:r w:rsidR="00E1062F" w:rsidRPr="0069474E">
              <w:rPr>
                <w:rFonts w:ascii="Arial" w:hAnsi="Arial"/>
                <w:b/>
                <w:color w:val="FF0000"/>
                <w:sz w:val="8"/>
                <w:lang w:val="sq-AL"/>
              </w:rPr>
              <w:t>të</w:t>
            </w:r>
            <w:r w:rsidRPr="0069474E">
              <w:rPr>
                <w:rFonts w:ascii="Arial" w:hAnsi="Arial"/>
                <w:b/>
                <w:color w:val="FF0000"/>
                <w:sz w:val="8"/>
                <w:lang w:val="sq-AL"/>
              </w:rPr>
              <w:t xml:space="preserve"> </w:t>
            </w:r>
            <w:r w:rsidR="00E1062F" w:rsidRPr="0069474E">
              <w:rPr>
                <w:rFonts w:ascii="Arial" w:hAnsi="Arial"/>
                <w:b/>
                <w:color w:val="FF0000"/>
                <w:sz w:val="8"/>
                <w:lang w:val="sq-AL"/>
              </w:rPr>
              <w:t>p</w:t>
            </w:r>
            <w:r w:rsidRPr="0069474E">
              <w:rPr>
                <w:rFonts w:ascii="Arial" w:hAnsi="Arial"/>
                <w:b/>
                <w:color w:val="FF0000"/>
                <w:sz w:val="8"/>
                <w:lang w:val="sq-AL"/>
              </w:rPr>
              <w:t xml:space="preserve">olitikës II </w:t>
            </w:r>
          </w:p>
        </w:tc>
        <w:tc>
          <w:tcPr>
            <w:tcW w:w="905" w:type="dxa"/>
            <w:tcBorders>
              <w:top w:val="nil"/>
              <w:left w:val="nil"/>
              <w:bottom w:val="single" w:sz="8" w:space="0" w:color="auto"/>
              <w:right w:val="single" w:sz="4" w:space="0" w:color="auto"/>
            </w:tcBorders>
            <w:shd w:val="clear" w:color="auto" w:fill="auto"/>
            <w:noWrap/>
            <w:vAlign w:val="bottom"/>
            <w:hideMark/>
          </w:tcPr>
          <w:p w14:paraId="6301688A"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88B"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88C"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88D"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88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764,173,000</w:t>
            </w:r>
          </w:p>
        </w:tc>
        <w:tc>
          <w:tcPr>
            <w:tcW w:w="664" w:type="dxa"/>
            <w:tcBorders>
              <w:top w:val="nil"/>
              <w:left w:val="nil"/>
              <w:bottom w:val="single" w:sz="8" w:space="0" w:color="auto"/>
              <w:right w:val="single" w:sz="4" w:space="0" w:color="auto"/>
            </w:tcBorders>
            <w:shd w:val="clear" w:color="auto" w:fill="auto"/>
            <w:noWrap/>
            <w:vAlign w:val="center"/>
            <w:hideMark/>
          </w:tcPr>
          <w:p w14:paraId="6301688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89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764,173,000</w:t>
            </w:r>
          </w:p>
        </w:tc>
        <w:tc>
          <w:tcPr>
            <w:tcW w:w="862" w:type="dxa"/>
            <w:tcBorders>
              <w:top w:val="nil"/>
              <w:left w:val="nil"/>
              <w:bottom w:val="single" w:sz="8" w:space="0" w:color="auto"/>
              <w:right w:val="single" w:sz="4" w:space="0" w:color="auto"/>
            </w:tcBorders>
            <w:shd w:val="clear" w:color="auto" w:fill="auto"/>
            <w:noWrap/>
            <w:vAlign w:val="center"/>
            <w:hideMark/>
          </w:tcPr>
          <w:p w14:paraId="6301689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458,503,800</w:t>
            </w:r>
          </w:p>
        </w:tc>
        <w:tc>
          <w:tcPr>
            <w:tcW w:w="746" w:type="dxa"/>
            <w:tcBorders>
              <w:top w:val="nil"/>
              <w:left w:val="nil"/>
              <w:bottom w:val="single" w:sz="8" w:space="0" w:color="auto"/>
              <w:right w:val="single" w:sz="4" w:space="0" w:color="auto"/>
            </w:tcBorders>
            <w:shd w:val="clear" w:color="auto" w:fill="auto"/>
            <w:noWrap/>
            <w:vAlign w:val="center"/>
            <w:hideMark/>
          </w:tcPr>
          <w:p w14:paraId="6301689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89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458,503,800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89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89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89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89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305,669,200</w:t>
            </w:r>
          </w:p>
        </w:tc>
        <w:tc>
          <w:tcPr>
            <w:tcW w:w="489" w:type="dxa"/>
            <w:tcBorders>
              <w:top w:val="nil"/>
              <w:left w:val="nil"/>
              <w:bottom w:val="single" w:sz="8" w:space="0" w:color="auto"/>
              <w:right w:val="single" w:sz="4" w:space="0" w:color="auto"/>
            </w:tcBorders>
            <w:shd w:val="clear" w:color="auto" w:fill="auto"/>
            <w:noWrap/>
            <w:vAlign w:val="center"/>
            <w:hideMark/>
          </w:tcPr>
          <w:p w14:paraId="6301689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89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305,669,200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89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89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6,162,685</w:t>
            </w:r>
          </w:p>
        </w:tc>
      </w:tr>
      <w:tr w:rsidR="00B4340F" w:rsidRPr="0069474E" w14:paraId="6301689E"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89D" w14:textId="27ADD683" w:rsidR="00B4340F" w:rsidRPr="0069474E" w:rsidRDefault="00B4340F" w:rsidP="000C14A6">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0C14A6">
              <w:rPr>
                <w:rFonts w:ascii="Arial" w:hAnsi="Arial"/>
                <w:b/>
                <w:color w:val="0070C0"/>
                <w:sz w:val="8"/>
                <w:lang w:val="sq-AL"/>
              </w:rPr>
              <w:t>p</w:t>
            </w:r>
            <w:r w:rsidRPr="0069474E">
              <w:rPr>
                <w:rFonts w:ascii="Arial" w:hAnsi="Arial"/>
                <w:b/>
                <w:color w:val="0070C0"/>
                <w:sz w:val="8"/>
                <w:lang w:val="sq-AL"/>
              </w:rPr>
              <w:t>olitikës III:</w:t>
            </w:r>
            <w:r w:rsidR="002F1DCD" w:rsidRPr="0069474E">
              <w:rPr>
                <w:rFonts w:ascii="Arial" w:hAnsi="Arial"/>
                <w:b/>
                <w:color w:val="0070C0"/>
                <w:sz w:val="8"/>
                <w:lang w:val="sq-AL"/>
              </w:rPr>
              <w:t xml:space="preserve"> </w:t>
            </w:r>
            <w:r w:rsidRPr="0069474E">
              <w:rPr>
                <w:rFonts w:ascii="Arial" w:hAnsi="Arial"/>
                <w:b/>
                <w:color w:val="0070C0"/>
                <w:sz w:val="8"/>
                <w:lang w:val="sq-AL"/>
              </w:rPr>
              <w:t>KUPTIMI I KËRCËNIMEVE TË TERRORIZMIT NË VENDIN TONË PËRMES IDENTIFIKIMIT TË HERSHËM TË GRUPEVE TË SYNUARA DHE METODAVE RADIKALE.</w:t>
            </w:r>
          </w:p>
        </w:tc>
      </w:tr>
      <w:tr w:rsidR="00B4340F" w:rsidRPr="0069474E" w14:paraId="630168A7"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89F" w14:textId="2B869A9C" w:rsidR="00B4340F" w:rsidRPr="0069474E" w:rsidRDefault="000C14A6"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Pr>
                <w:rFonts w:ascii="Arial" w:hAnsi="Arial"/>
                <w:b/>
                <w:color w:val="000000"/>
                <w:sz w:val="8"/>
                <w:lang w:val="sq-AL"/>
              </w:rPr>
              <w:t>s</w:t>
            </w:r>
            <w:r w:rsidRPr="0069474E">
              <w:rPr>
                <w:rFonts w:ascii="Arial" w:hAnsi="Arial"/>
                <w:b/>
                <w:color w:val="000000"/>
                <w:sz w:val="8"/>
                <w:lang w:val="sq-AL"/>
              </w:rPr>
              <w:t>pecifik</w:t>
            </w:r>
            <w:r>
              <w:rPr>
                <w:rFonts w:ascii="Arial" w:hAnsi="Arial"/>
                <w:b/>
                <w:color w:val="000000"/>
                <w:sz w:val="8"/>
                <w:lang w:val="sq-AL"/>
              </w:rPr>
              <w:t>e</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8A0" w14:textId="64595649" w:rsidR="00B4340F" w:rsidRPr="0069474E" w:rsidRDefault="00E1062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8A1" w14:textId="65F2A559"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E1062F" w:rsidRPr="0069474E">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8A2" w14:textId="28BE2BF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8A3" w14:textId="5B09468C"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8A4" w14:textId="03AEEFD9"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A5" w14:textId="1B9040A3" w:rsidR="00B4340F" w:rsidRPr="0069474E" w:rsidRDefault="00B4340F" w:rsidP="007431A2">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7431A2">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7431A2">
              <w:rPr>
                <w:rFonts w:ascii="Arial" w:hAnsi="Arial"/>
                <w:b/>
                <w:color w:val="000000"/>
                <w:sz w:val="8"/>
                <w:lang w:val="sq-AL"/>
              </w:rPr>
              <w:t>l</w:t>
            </w:r>
            <w:r w:rsidRPr="0069474E">
              <w:rPr>
                <w:rFonts w:ascii="Arial" w:hAnsi="Arial"/>
                <w:b/>
                <w:color w:val="000000"/>
                <w:sz w:val="8"/>
                <w:lang w:val="sq-AL"/>
              </w:rPr>
              <w:t>ekë)</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8A6" w14:textId="14148B5C" w:rsidR="00B4340F" w:rsidRPr="0069474E" w:rsidRDefault="00B4340F" w:rsidP="007431A2">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7431A2">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(kursi</w:t>
            </w:r>
            <w:r w:rsidR="00E1062F" w:rsidRPr="0069474E">
              <w:rPr>
                <w:rFonts w:ascii="Arial" w:hAnsi="Arial"/>
                <w:b/>
                <w:color w:val="000000"/>
                <w:sz w:val="8"/>
                <w:lang w:val="sq-AL"/>
              </w:rPr>
              <w:t xml:space="preserve"> i</w:t>
            </w:r>
            <w:r w:rsidR="002F1DCD" w:rsidRPr="0069474E">
              <w:rPr>
                <w:rFonts w:ascii="Arial" w:hAnsi="Arial"/>
                <w:b/>
                <w:color w:val="000000"/>
                <w:sz w:val="8"/>
                <w:lang w:val="sq-AL"/>
              </w:rPr>
              <w:t xml:space="preserve"> </w:t>
            </w:r>
            <w:r w:rsidR="00E1062F" w:rsidRPr="0069474E">
              <w:rPr>
                <w:rFonts w:ascii="Arial" w:hAnsi="Arial"/>
                <w:b/>
                <w:color w:val="000000"/>
                <w:sz w:val="8"/>
                <w:lang w:val="sq-AL"/>
              </w:rPr>
              <w:t>këmbimit</w:t>
            </w:r>
            <w:r w:rsidRPr="0069474E">
              <w:rPr>
                <w:rFonts w:ascii="Arial" w:hAnsi="Arial"/>
                <w:b/>
                <w:color w:val="000000"/>
                <w:sz w:val="8"/>
                <w:lang w:val="sq-AL"/>
              </w:rPr>
              <w:t>: 1 EUR = 1245</w:t>
            </w:r>
            <w:r w:rsidR="007431A2">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8B3"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8A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A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A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A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AC" w14:textId="45097B0F"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8A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8AE" w14:textId="097AD7B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8A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8B0" w14:textId="5ADE3E9B"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8B1"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8B2"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8C7"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8B4"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8B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8B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8B7"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8B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8B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8B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8BB" w14:textId="4DDBDEE3"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w:t>
            </w:r>
            <w:r w:rsidR="00E1062F" w:rsidRPr="0069474E">
              <w:rPr>
                <w:rFonts w:ascii="Arial" w:hAnsi="Arial"/>
                <w:b/>
                <w:color w:val="000000"/>
                <w:sz w:val="8"/>
                <w:lang w:val="sq-AL"/>
              </w:rPr>
              <w:t>k</w:t>
            </w:r>
            <w:r w:rsidRPr="0069474E">
              <w:rPr>
                <w:rFonts w:ascii="Arial" w:hAnsi="Arial"/>
                <w:b/>
                <w:color w:val="000000"/>
                <w:sz w:val="8"/>
                <w:lang w:val="sq-AL"/>
              </w:rPr>
              <w:t>osto</w:t>
            </w:r>
            <w:r w:rsidR="00E1062F" w:rsidRPr="0069474E">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8B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8B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8BE" w14:textId="1739FB8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 i</w:t>
            </w:r>
            <w:r w:rsidRPr="0069474E">
              <w:rPr>
                <w:rFonts w:ascii="Arial" w:hAnsi="Arial"/>
                <w:b/>
                <w:color w:val="000000"/>
                <w:sz w:val="8"/>
                <w:lang w:val="sq-AL"/>
              </w:rPr>
              <w:t xml:space="preserve"> BSH</w:t>
            </w:r>
            <w:r w:rsidR="007431A2">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8B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8C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8C1" w14:textId="49EB34E2"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 i</w:t>
            </w:r>
            <w:r w:rsidRPr="0069474E">
              <w:rPr>
                <w:rFonts w:ascii="Arial" w:hAnsi="Arial"/>
                <w:b/>
                <w:color w:val="000000"/>
                <w:sz w:val="8"/>
                <w:lang w:val="sq-AL"/>
              </w:rPr>
              <w:t xml:space="preserve"> FH</w:t>
            </w:r>
            <w:r w:rsidR="007431A2">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8C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8C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8C4" w14:textId="5E0B3E71"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 i</w:t>
            </w:r>
            <w:r w:rsidRPr="0069474E">
              <w:rPr>
                <w:rFonts w:ascii="Arial" w:hAnsi="Arial"/>
                <w:b/>
                <w:color w:val="000000"/>
                <w:sz w:val="8"/>
                <w:lang w:val="sq-AL"/>
              </w:rPr>
              <w:t xml:space="preserve"> BSH</w:t>
            </w:r>
            <w:r w:rsidR="007431A2">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8C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8C6"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8DB"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8C8" w14:textId="050F6789"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Vlerësimi dhe analizimi i faktorëve që çojnë në radikalizim dhe ekstremizëm të dhunshëm</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8C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 xml:space="preserve">CVE </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8C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MB</w:t>
            </w:r>
            <w:r w:rsidRPr="0069474E">
              <w:rPr>
                <w:rFonts w:ascii="Arial" w:hAnsi="Arial"/>
                <w:color w:val="000000"/>
                <w:sz w:val="8"/>
                <w:lang w:val="sq-AL"/>
              </w:rPr>
              <w:br/>
              <w:t xml:space="preserve">MM/MFE/MEPJ/ </w:t>
            </w:r>
            <w:r w:rsidRPr="0069474E">
              <w:rPr>
                <w:rFonts w:ascii="Arial" w:hAnsi="Arial"/>
                <w:color w:val="000000"/>
                <w:sz w:val="8"/>
                <w:lang w:val="sq-AL"/>
              </w:rPr>
              <w:br/>
              <w:t>MD/SHISH/PP/CVE/DRAP/ZVA/ Institucionet Arsimore/ SHPS</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8C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8C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8C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505,032,000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C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C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505,032,000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8D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303,019,200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8D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8D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303,019,200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8D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8D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8D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8D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202,012,800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8D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8D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202,012,800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8D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8D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4,072,839</w:t>
            </w:r>
          </w:p>
        </w:tc>
      </w:tr>
      <w:tr w:rsidR="00B4340F" w:rsidRPr="0069474E" w14:paraId="630168EF"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8DC" w14:textId="6B1326F4" w:rsidR="00B4340F" w:rsidRPr="0069474E" w:rsidRDefault="00B4340F" w:rsidP="000C14A6">
            <w:pPr>
              <w:spacing w:after="0" w:line="240" w:lineRule="auto"/>
              <w:ind w:firstLine="0"/>
              <w:jc w:val="left"/>
              <w:rPr>
                <w:rFonts w:ascii="Arial" w:hAnsi="Arial"/>
                <w:b/>
                <w:color w:val="FF0000"/>
                <w:sz w:val="8"/>
                <w:lang w:val="sq-AL"/>
              </w:rPr>
            </w:pPr>
            <w:r w:rsidRPr="0069474E">
              <w:rPr>
                <w:rFonts w:ascii="Arial" w:hAnsi="Arial"/>
                <w:b/>
                <w:color w:val="FF0000"/>
                <w:sz w:val="8"/>
                <w:lang w:val="sq-AL"/>
              </w:rPr>
              <w:t>Kosto</w:t>
            </w:r>
            <w:r w:rsidR="000C14A6">
              <w:rPr>
                <w:rFonts w:ascii="Arial" w:hAnsi="Arial"/>
                <w:b/>
                <w:color w:val="FF0000"/>
                <w:sz w:val="8"/>
                <w:lang w:val="sq-AL"/>
              </w:rPr>
              <w:t>ja</w:t>
            </w:r>
            <w:r w:rsidRPr="0069474E">
              <w:rPr>
                <w:rFonts w:ascii="Arial" w:hAnsi="Arial"/>
                <w:b/>
                <w:color w:val="FF0000"/>
                <w:sz w:val="8"/>
                <w:lang w:val="sq-AL"/>
              </w:rPr>
              <w:t xml:space="preserve"> totale</w:t>
            </w:r>
            <w:r w:rsidR="000C14A6">
              <w:rPr>
                <w:rFonts w:ascii="Arial" w:hAnsi="Arial"/>
                <w:b/>
                <w:color w:val="FF0000"/>
                <w:sz w:val="8"/>
                <w:lang w:val="sq-AL"/>
              </w:rPr>
              <w:t xml:space="preserve"> e</w:t>
            </w:r>
            <w:r w:rsidRPr="0069474E">
              <w:rPr>
                <w:rFonts w:ascii="Arial" w:hAnsi="Arial"/>
                <w:b/>
                <w:color w:val="FF0000"/>
                <w:sz w:val="8"/>
                <w:lang w:val="sq-AL"/>
              </w:rPr>
              <w:t xml:space="preserve"> </w:t>
            </w:r>
            <w:r w:rsidR="000C14A6">
              <w:rPr>
                <w:rFonts w:ascii="Arial" w:hAnsi="Arial"/>
                <w:b/>
                <w:color w:val="FF0000"/>
                <w:sz w:val="8"/>
                <w:lang w:val="sq-AL"/>
              </w:rPr>
              <w:t>q</w:t>
            </w:r>
            <w:r w:rsidRPr="0069474E">
              <w:rPr>
                <w:rFonts w:ascii="Arial" w:hAnsi="Arial"/>
                <w:b/>
                <w:color w:val="FF0000"/>
                <w:sz w:val="8"/>
                <w:lang w:val="sq-AL"/>
              </w:rPr>
              <w:t>ëllimi</w:t>
            </w:r>
            <w:r w:rsidR="000C14A6">
              <w:rPr>
                <w:rFonts w:ascii="Arial" w:hAnsi="Arial"/>
                <w:b/>
                <w:color w:val="FF0000"/>
                <w:sz w:val="8"/>
                <w:lang w:val="sq-AL"/>
              </w:rPr>
              <w:t>t</w:t>
            </w:r>
            <w:r w:rsidRPr="0069474E">
              <w:rPr>
                <w:rFonts w:ascii="Arial" w:hAnsi="Arial"/>
                <w:b/>
                <w:color w:val="FF0000"/>
                <w:sz w:val="8"/>
                <w:lang w:val="sq-AL"/>
              </w:rPr>
              <w:t xml:space="preserve"> </w:t>
            </w:r>
            <w:r w:rsidR="000C14A6">
              <w:rPr>
                <w:rFonts w:ascii="Arial" w:hAnsi="Arial"/>
                <w:b/>
                <w:color w:val="FF0000"/>
                <w:sz w:val="8"/>
                <w:lang w:val="sq-AL"/>
              </w:rPr>
              <w:t>të p</w:t>
            </w:r>
            <w:r w:rsidRPr="0069474E">
              <w:rPr>
                <w:rFonts w:ascii="Arial" w:hAnsi="Arial"/>
                <w:b/>
                <w:color w:val="FF0000"/>
                <w:sz w:val="8"/>
                <w:lang w:val="sq-AL"/>
              </w:rPr>
              <w:t xml:space="preserve">olitikës III </w:t>
            </w:r>
            <w:r w:rsidRPr="0069474E">
              <w:rPr>
                <w:rFonts w:ascii="Arial" w:hAnsi="Arial"/>
                <w:b/>
                <w:color w:val="FF0000"/>
                <w:sz w:val="8"/>
                <w:lang w:val="sq-AL"/>
              </w:rPr>
              <w:br/>
            </w:r>
            <w:r w:rsidRPr="0069474E">
              <w:rPr>
                <w:rFonts w:ascii="Arial" w:hAnsi="Arial"/>
                <w:sz w:val="8"/>
                <w:lang w:val="sq-AL"/>
              </w:rPr>
              <w:t>(objektiva specifike 3.1)</w:t>
            </w:r>
          </w:p>
        </w:tc>
        <w:tc>
          <w:tcPr>
            <w:tcW w:w="905" w:type="dxa"/>
            <w:tcBorders>
              <w:top w:val="nil"/>
              <w:left w:val="nil"/>
              <w:bottom w:val="single" w:sz="8" w:space="0" w:color="auto"/>
              <w:right w:val="single" w:sz="4" w:space="0" w:color="auto"/>
            </w:tcBorders>
            <w:shd w:val="clear" w:color="auto" w:fill="auto"/>
            <w:noWrap/>
            <w:vAlign w:val="bottom"/>
            <w:hideMark/>
          </w:tcPr>
          <w:p w14:paraId="630168DD"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8DE"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8DF"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8E0"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8E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505,032,000</w:t>
            </w:r>
          </w:p>
        </w:tc>
        <w:tc>
          <w:tcPr>
            <w:tcW w:w="664" w:type="dxa"/>
            <w:tcBorders>
              <w:top w:val="nil"/>
              <w:left w:val="nil"/>
              <w:bottom w:val="single" w:sz="8" w:space="0" w:color="auto"/>
              <w:right w:val="single" w:sz="4" w:space="0" w:color="auto"/>
            </w:tcBorders>
            <w:shd w:val="clear" w:color="auto" w:fill="auto"/>
            <w:noWrap/>
            <w:vAlign w:val="center"/>
            <w:hideMark/>
          </w:tcPr>
          <w:p w14:paraId="630168E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8E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505,032,000</w:t>
            </w:r>
          </w:p>
        </w:tc>
        <w:tc>
          <w:tcPr>
            <w:tcW w:w="862" w:type="dxa"/>
            <w:tcBorders>
              <w:top w:val="nil"/>
              <w:left w:val="nil"/>
              <w:bottom w:val="single" w:sz="8" w:space="0" w:color="auto"/>
              <w:right w:val="single" w:sz="4" w:space="0" w:color="auto"/>
            </w:tcBorders>
            <w:shd w:val="clear" w:color="auto" w:fill="auto"/>
            <w:noWrap/>
            <w:vAlign w:val="center"/>
            <w:hideMark/>
          </w:tcPr>
          <w:p w14:paraId="630168E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303,019,200</w:t>
            </w:r>
          </w:p>
        </w:tc>
        <w:tc>
          <w:tcPr>
            <w:tcW w:w="746" w:type="dxa"/>
            <w:tcBorders>
              <w:top w:val="nil"/>
              <w:left w:val="nil"/>
              <w:bottom w:val="single" w:sz="8" w:space="0" w:color="auto"/>
              <w:right w:val="single" w:sz="4" w:space="0" w:color="auto"/>
            </w:tcBorders>
            <w:shd w:val="clear" w:color="auto" w:fill="auto"/>
            <w:noWrap/>
            <w:vAlign w:val="center"/>
            <w:hideMark/>
          </w:tcPr>
          <w:p w14:paraId="630168E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8E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303,019,200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8E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8E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8E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8E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202,012,800</w:t>
            </w:r>
          </w:p>
        </w:tc>
        <w:tc>
          <w:tcPr>
            <w:tcW w:w="489" w:type="dxa"/>
            <w:tcBorders>
              <w:top w:val="nil"/>
              <w:left w:val="nil"/>
              <w:bottom w:val="single" w:sz="8" w:space="0" w:color="auto"/>
              <w:right w:val="single" w:sz="4" w:space="0" w:color="auto"/>
            </w:tcBorders>
            <w:shd w:val="clear" w:color="auto" w:fill="auto"/>
            <w:noWrap/>
            <w:vAlign w:val="center"/>
            <w:hideMark/>
          </w:tcPr>
          <w:p w14:paraId="630168E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8E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202,012,800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8E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4" w:space="0" w:color="auto"/>
            </w:tcBorders>
            <w:shd w:val="clear" w:color="auto" w:fill="auto"/>
            <w:noWrap/>
            <w:vAlign w:val="center"/>
            <w:hideMark/>
          </w:tcPr>
          <w:p w14:paraId="630168E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4,072,839</w:t>
            </w:r>
          </w:p>
        </w:tc>
      </w:tr>
      <w:tr w:rsidR="00B4340F" w:rsidRPr="0069474E" w14:paraId="630168F1"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8F0" w14:textId="6B9F3C92" w:rsidR="00B4340F" w:rsidRPr="0069474E" w:rsidRDefault="00B4340F" w:rsidP="000C14A6">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0C14A6">
              <w:rPr>
                <w:rFonts w:ascii="Arial" w:hAnsi="Arial"/>
                <w:b/>
                <w:color w:val="0070C0"/>
                <w:sz w:val="8"/>
                <w:lang w:val="sq-AL"/>
              </w:rPr>
              <w:t>p</w:t>
            </w:r>
            <w:r w:rsidRPr="0069474E">
              <w:rPr>
                <w:rFonts w:ascii="Arial" w:hAnsi="Arial"/>
                <w:b/>
                <w:color w:val="0070C0"/>
                <w:sz w:val="8"/>
                <w:lang w:val="sq-AL"/>
              </w:rPr>
              <w:t>olitikës IV:</w:t>
            </w:r>
            <w:r w:rsidR="002F1DCD" w:rsidRPr="0069474E">
              <w:rPr>
                <w:rFonts w:ascii="Arial" w:hAnsi="Arial"/>
                <w:b/>
                <w:color w:val="0070C0"/>
                <w:sz w:val="8"/>
                <w:lang w:val="sq-AL"/>
              </w:rPr>
              <w:t xml:space="preserve"> </w:t>
            </w:r>
            <w:r w:rsidRPr="0069474E">
              <w:rPr>
                <w:rFonts w:ascii="Arial" w:hAnsi="Arial"/>
                <w:b/>
                <w:color w:val="0070C0"/>
                <w:sz w:val="8"/>
                <w:lang w:val="sq-AL"/>
              </w:rPr>
              <w:t>ZGJERIMI I</w:t>
            </w:r>
            <w:r w:rsidR="002F1DCD" w:rsidRPr="0069474E">
              <w:rPr>
                <w:rFonts w:ascii="Arial" w:hAnsi="Arial"/>
                <w:b/>
                <w:color w:val="0070C0"/>
                <w:sz w:val="8"/>
                <w:lang w:val="sq-AL"/>
              </w:rPr>
              <w:t xml:space="preserve"> </w:t>
            </w:r>
            <w:r w:rsidRPr="0069474E">
              <w:rPr>
                <w:rFonts w:ascii="Arial" w:hAnsi="Arial"/>
                <w:b/>
                <w:color w:val="0070C0"/>
                <w:sz w:val="8"/>
                <w:lang w:val="sq-AL"/>
              </w:rPr>
              <w:t>KAPACITETEVE OPERACIONALE TË POLICISË DHE KAPACITETEVE TË INTELIGJENCËS</w:t>
            </w:r>
          </w:p>
        </w:tc>
      </w:tr>
      <w:tr w:rsidR="00B4340F" w:rsidRPr="0069474E" w14:paraId="630168FA"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8F2" w14:textId="453329B8" w:rsidR="00B4340F" w:rsidRPr="0069474E" w:rsidRDefault="000C14A6"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Pr>
                <w:rFonts w:ascii="Arial" w:hAnsi="Arial"/>
                <w:b/>
                <w:color w:val="000000"/>
                <w:sz w:val="8"/>
                <w:lang w:val="sq-AL"/>
              </w:rPr>
              <w:t>s</w:t>
            </w:r>
            <w:r w:rsidRPr="0069474E">
              <w:rPr>
                <w:rFonts w:ascii="Arial" w:hAnsi="Arial"/>
                <w:b/>
                <w:color w:val="000000"/>
                <w:sz w:val="8"/>
                <w:lang w:val="sq-AL"/>
              </w:rPr>
              <w:t>pecifik</w:t>
            </w:r>
            <w:r>
              <w:rPr>
                <w:rFonts w:ascii="Arial" w:hAnsi="Arial"/>
                <w:b/>
                <w:color w:val="000000"/>
                <w:sz w:val="8"/>
                <w:lang w:val="sq-AL"/>
              </w:rPr>
              <w:t>e</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8F3" w14:textId="4E0FBC3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w:t>
            </w:r>
            <w:r w:rsidR="000C14A6">
              <w:rPr>
                <w:rFonts w:ascii="Arial" w:hAnsi="Arial"/>
                <w:b/>
                <w:color w:val="000000"/>
                <w:sz w:val="8"/>
                <w:lang w:val="sq-AL"/>
              </w:rPr>
              <w:t>gje</w:t>
            </w:r>
            <w:r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8F4" w14:textId="0B9325F0"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E1062F" w:rsidRPr="0069474E">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8F5" w14:textId="64E0228C"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4134" w:type="dxa"/>
            <w:gridSpan w:val="10"/>
            <w:tcBorders>
              <w:top w:val="single" w:sz="8" w:space="0" w:color="auto"/>
              <w:left w:val="nil"/>
              <w:bottom w:val="single" w:sz="8" w:space="0" w:color="auto"/>
              <w:right w:val="single" w:sz="8" w:space="0" w:color="000000"/>
            </w:tcBorders>
            <w:shd w:val="clear" w:color="auto" w:fill="auto"/>
            <w:vAlign w:val="center"/>
            <w:hideMark/>
          </w:tcPr>
          <w:p w14:paraId="630168F6" w14:textId="09D4CFD4"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628" w:type="dxa"/>
            <w:gridSpan w:val="3"/>
            <w:tcBorders>
              <w:top w:val="single" w:sz="8" w:space="0" w:color="auto"/>
              <w:left w:val="nil"/>
              <w:bottom w:val="nil"/>
              <w:right w:val="single" w:sz="8" w:space="0" w:color="000000"/>
            </w:tcBorders>
            <w:shd w:val="clear" w:color="auto" w:fill="auto"/>
            <w:vAlign w:val="center"/>
            <w:hideMark/>
          </w:tcPr>
          <w:p w14:paraId="630168F7" w14:textId="0B13195A"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728"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30168F8" w14:textId="008C6D8D"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0C14A6">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0C14A6">
              <w:rPr>
                <w:rFonts w:ascii="Arial" w:hAnsi="Arial"/>
                <w:b/>
                <w:color w:val="000000"/>
                <w:sz w:val="8"/>
                <w:lang w:val="sq-AL"/>
              </w:rPr>
              <w:t>l</w:t>
            </w:r>
            <w:r w:rsidRPr="0069474E">
              <w:rPr>
                <w:rFonts w:ascii="Arial" w:hAnsi="Arial"/>
                <w:b/>
                <w:color w:val="000000"/>
                <w:sz w:val="8"/>
                <w:lang w:val="sq-AL"/>
              </w:rPr>
              <w:t>ekë)</w:t>
            </w:r>
          </w:p>
        </w:tc>
        <w:tc>
          <w:tcPr>
            <w:tcW w:w="486"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8F9" w14:textId="73331718" w:rsidR="00B4340F" w:rsidRPr="0069474E" w:rsidRDefault="00B4340F" w:rsidP="007431A2">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7431A2">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E1062F" w:rsidRPr="0069474E">
              <w:rPr>
                <w:rFonts w:ascii="Arial" w:hAnsi="Arial"/>
                <w:b/>
                <w:color w:val="000000"/>
                <w:sz w:val="8"/>
                <w:lang w:val="sq-AL"/>
              </w:rPr>
              <w:t>i këmbimit</w:t>
            </w:r>
            <w:r w:rsidRPr="0069474E">
              <w:rPr>
                <w:rFonts w:ascii="Arial" w:hAnsi="Arial"/>
                <w:b/>
                <w:color w:val="000000"/>
                <w:sz w:val="8"/>
                <w:lang w:val="sq-AL"/>
              </w:rPr>
              <w:t>: 1 EUR = 1245</w:t>
            </w:r>
            <w:r w:rsidR="000C14A6">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906"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8F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F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F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8F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8FF" w14:textId="3D9CE7C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90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901" w14:textId="3653C6D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772" w:type="dxa"/>
            <w:gridSpan w:val="6"/>
            <w:tcBorders>
              <w:top w:val="single" w:sz="8" w:space="0" w:color="auto"/>
              <w:left w:val="nil"/>
              <w:bottom w:val="single" w:sz="8" w:space="0" w:color="auto"/>
              <w:right w:val="single" w:sz="8" w:space="0" w:color="000000"/>
            </w:tcBorders>
            <w:shd w:val="clear" w:color="auto" w:fill="auto"/>
            <w:vAlign w:val="center"/>
            <w:hideMark/>
          </w:tcPr>
          <w:p w14:paraId="6301690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628" w:type="dxa"/>
            <w:gridSpan w:val="3"/>
            <w:tcBorders>
              <w:top w:val="single" w:sz="8" w:space="0" w:color="auto"/>
              <w:left w:val="nil"/>
              <w:bottom w:val="single" w:sz="8" w:space="0" w:color="auto"/>
              <w:right w:val="single" w:sz="8" w:space="0" w:color="000000"/>
            </w:tcBorders>
            <w:shd w:val="clear" w:color="auto" w:fill="auto"/>
            <w:vAlign w:val="center"/>
            <w:hideMark/>
          </w:tcPr>
          <w:p w14:paraId="63016903" w14:textId="1AFBE7C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728" w:type="dxa"/>
            <w:gridSpan w:val="3"/>
            <w:vMerge/>
            <w:tcBorders>
              <w:top w:val="nil"/>
              <w:left w:val="single" w:sz="8" w:space="0" w:color="auto"/>
              <w:bottom w:val="single" w:sz="8" w:space="0" w:color="000000"/>
              <w:right w:val="single" w:sz="8" w:space="0" w:color="auto"/>
            </w:tcBorders>
            <w:vAlign w:val="center"/>
            <w:hideMark/>
          </w:tcPr>
          <w:p w14:paraId="63016904"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86" w:type="dxa"/>
            <w:vMerge/>
            <w:tcBorders>
              <w:top w:val="nil"/>
              <w:left w:val="single" w:sz="8" w:space="0" w:color="auto"/>
              <w:bottom w:val="single" w:sz="4" w:space="0" w:color="000000"/>
              <w:right w:val="single" w:sz="8" w:space="0" w:color="auto"/>
            </w:tcBorders>
            <w:vAlign w:val="center"/>
            <w:hideMark/>
          </w:tcPr>
          <w:p w14:paraId="63016905"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1A"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907"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90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90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90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90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90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90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0E" w14:textId="26C168D9" w:rsidR="00B4340F" w:rsidRPr="0069474E" w:rsidRDefault="00E1062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Totali i kostos</w:t>
            </w:r>
          </w:p>
        </w:tc>
        <w:tc>
          <w:tcPr>
            <w:tcW w:w="862" w:type="dxa"/>
            <w:tcBorders>
              <w:top w:val="nil"/>
              <w:left w:val="nil"/>
              <w:bottom w:val="single" w:sz="8" w:space="0" w:color="auto"/>
              <w:right w:val="nil"/>
            </w:tcBorders>
            <w:shd w:val="clear" w:color="auto" w:fill="auto"/>
            <w:vAlign w:val="center"/>
            <w:hideMark/>
          </w:tcPr>
          <w:p w14:paraId="6301690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91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911" w14:textId="01964C92"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91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91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19" w:type="dxa"/>
            <w:gridSpan w:val="2"/>
            <w:tcBorders>
              <w:top w:val="nil"/>
              <w:left w:val="nil"/>
              <w:bottom w:val="single" w:sz="8" w:space="0" w:color="auto"/>
              <w:right w:val="single" w:sz="8" w:space="0" w:color="auto"/>
            </w:tcBorders>
            <w:shd w:val="clear" w:color="auto" w:fill="auto"/>
            <w:vAlign w:val="center"/>
            <w:hideMark/>
          </w:tcPr>
          <w:p w14:paraId="63016914" w14:textId="637CDC3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FH</w:t>
            </w:r>
            <w:r w:rsidR="000C14A6">
              <w:rPr>
                <w:rFonts w:ascii="Arial" w:hAnsi="Arial"/>
                <w:b/>
                <w:color w:val="000000"/>
                <w:sz w:val="8"/>
                <w:lang w:val="sq-AL"/>
              </w:rPr>
              <w:t>-së</w:t>
            </w:r>
          </w:p>
        </w:tc>
        <w:tc>
          <w:tcPr>
            <w:tcW w:w="475" w:type="dxa"/>
            <w:tcBorders>
              <w:top w:val="nil"/>
              <w:left w:val="nil"/>
              <w:bottom w:val="single" w:sz="8" w:space="0" w:color="auto"/>
              <w:right w:val="nil"/>
            </w:tcBorders>
            <w:shd w:val="clear" w:color="auto" w:fill="auto"/>
            <w:vAlign w:val="center"/>
            <w:hideMark/>
          </w:tcPr>
          <w:p w14:paraId="6301691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91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17" w14:textId="56EA3B5C"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728" w:type="dxa"/>
            <w:gridSpan w:val="3"/>
            <w:vMerge/>
            <w:tcBorders>
              <w:top w:val="nil"/>
              <w:left w:val="single" w:sz="8" w:space="0" w:color="auto"/>
              <w:bottom w:val="single" w:sz="8" w:space="0" w:color="000000"/>
              <w:right w:val="single" w:sz="8" w:space="0" w:color="auto"/>
            </w:tcBorders>
            <w:vAlign w:val="center"/>
            <w:hideMark/>
          </w:tcPr>
          <w:p w14:paraId="6301691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86" w:type="dxa"/>
            <w:vMerge/>
            <w:tcBorders>
              <w:top w:val="nil"/>
              <w:left w:val="single" w:sz="8" w:space="0" w:color="auto"/>
              <w:bottom w:val="single" w:sz="4" w:space="0" w:color="000000"/>
              <w:right w:val="single" w:sz="8" w:space="0" w:color="auto"/>
            </w:tcBorders>
            <w:vAlign w:val="center"/>
            <w:hideMark/>
          </w:tcPr>
          <w:p w14:paraId="63016919"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2E"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1B" w14:textId="4D212AB8"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Përmirësimi i parandalimit nëpërmjet zhvillimit të vlerësimeve të riskut, analizave dhe kërkimeve për radikalizimin dhe terrorizmin.</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91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PSH/DAT</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91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PSH/DAT/SHISH/ MM/AISM/MFE/DPPPP/PP/SPAK/MD/DPB</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91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91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92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62,500,000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2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2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62,500,000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92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37,500,000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92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92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37,500,000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92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92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19" w:type="dxa"/>
            <w:gridSpan w:val="2"/>
            <w:tcBorders>
              <w:top w:val="single" w:sz="4" w:space="0" w:color="auto"/>
              <w:left w:val="nil"/>
              <w:bottom w:val="single" w:sz="4" w:space="0" w:color="auto"/>
              <w:right w:val="single" w:sz="4" w:space="0" w:color="auto"/>
            </w:tcBorders>
            <w:shd w:val="clear" w:color="auto" w:fill="auto"/>
            <w:vAlign w:val="center"/>
            <w:hideMark/>
          </w:tcPr>
          <w:p w14:paraId="6301692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475" w:type="dxa"/>
            <w:tcBorders>
              <w:top w:val="single" w:sz="4" w:space="0" w:color="auto"/>
              <w:left w:val="nil"/>
              <w:bottom w:val="single" w:sz="4" w:space="0" w:color="auto"/>
              <w:right w:val="single" w:sz="4" w:space="0" w:color="auto"/>
            </w:tcBorders>
            <w:shd w:val="clear" w:color="auto" w:fill="auto"/>
            <w:vAlign w:val="center"/>
            <w:hideMark/>
          </w:tcPr>
          <w:p w14:paraId="6301692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25,000,000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92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2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25,000,000</w:t>
            </w:r>
          </w:p>
        </w:tc>
        <w:tc>
          <w:tcPr>
            <w:tcW w:w="728" w:type="dxa"/>
            <w:gridSpan w:val="3"/>
            <w:tcBorders>
              <w:top w:val="single" w:sz="4" w:space="0" w:color="auto"/>
              <w:left w:val="nil"/>
              <w:bottom w:val="single" w:sz="4" w:space="0" w:color="auto"/>
              <w:right w:val="single" w:sz="4" w:space="0" w:color="auto"/>
            </w:tcBorders>
            <w:shd w:val="clear" w:color="auto" w:fill="auto"/>
            <w:vAlign w:val="center"/>
            <w:hideMark/>
          </w:tcPr>
          <w:p w14:paraId="6301692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486" w:type="dxa"/>
            <w:tcBorders>
              <w:top w:val="nil"/>
              <w:left w:val="nil"/>
              <w:bottom w:val="single" w:sz="4" w:space="0" w:color="auto"/>
              <w:right w:val="single" w:sz="8" w:space="0" w:color="auto"/>
            </w:tcBorders>
            <w:shd w:val="clear" w:color="auto" w:fill="auto"/>
            <w:noWrap/>
            <w:vAlign w:val="center"/>
            <w:hideMark/>
          </w:tcPr>
          <w:p w14:paraId="6301692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504,032</w:t>
            </w:r>
          </w:p>
        </w:tc>
      </w:tr>
      <w:tr w:rsidR="00B4340F" w:rsidRPr="0069474E" w14:paraId="63016942"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92F" w14:textId="3FAAAE45" w:rsidR="00B4340F" w:rsidRPr="0069474E" w:rsidRDefault="00B4340F" w:rsidP="00E1062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sidR="00E1062F" w:rsidRPr="0069474E">
              <w:rPr>
                <w:rFonts w:ascii="Arial" w:hAnsi="Arial"/>
                <w:b/>
                <w:color w:val="FF0000"/>
                <w:sz w:val="8"/>
                <w:lang w:val="sq-AL"/>
              </w:rPr>
              <w:t>ja</w:t>
            </w:r>
            <w:r w:rsidRPr="0069474E">
              <w:rPr>
                <w:rFonts w:ascii="Arial" w:hAnsi="Arial"/>
                <w:b/>
                <w:color w:val="FF0000"/>
                <w:sz w:val="8"/>
                <w:lang w:val="sq-AL"/>
              </w:rPr>
              <w:t xml:space="preserve"> totale</w:t>
            </w:r>
            <w:r w:rsidR="00E1062F" w:rsidRPr="0069474E">
              <w:rPr>
                <w:rFonts w:ascii="Arial" w:hAnsi="Arial"/>
                <w:b/>
                <w:color w:val="FF0000"/>
                <w:sz w:val="8"/>
                <w:lang w:val="sq-AL"/>
              </w:rPr>
              <w:t xml:space="preserve"> e</w:t>
            </w:r>
            <w:r w:rsidRPr="0069474E">
              <w:rPr>
                <w:rFonts w:ascii="Arial" w:hAnsi="Arial"/>
                <w:b/>
                <w:color w:val="FF0000"/>
                <w:sz w:val="8"/>
                <w:lang w:val="sq-AL"/>
              </w:rPr>
              <w:t xml:space="preserve"> </w:t>
            </w:r>
            <w:r w:rsidR="00E1062F" w:rsidRPr="0069474E">
              <w:rPr>
                <w:rFonts w:ascii="Arial" w:hAnsi="Arial"/>
                <w:b/>
                <w:color w:val="FF0000"/>
                <w:sz w:val="8"/>
                <w:lang w:val="sq-AL"/>
              </w:rPr>
              <w:t>q</w:t>
            </w:r>
            <w:r w:rsidRPr="0069474E">
              <w:rPr>
                <w:rFonts w:ascii="Arial" w:hAnsi="Arial"/>
                <w:b/>
                <w:color w:val="FF0000"/>
                <w:sz w:val="8"/>
                <w:lang w:val="sq-AL"/>
              </w:rPr>
              <w:t>ëllimi</w:t>
            </w:r>
            <w:r w:rsidR="00E1062F" w:rsidRPr="0069474E">
              <w:rPr>
                <w:rFonts w:ascii="Arial" w:hAnsi="Arial"/>
                <w:b/>
                <w:color w:val="FF0000"/>
                <w:sz w:val="8"/>
                <w:lang w:val="sq-AL"/>
              </w:rPr>
              <w:t>t</w:t>
            </w:r>
            <w:r w:rsidRPr="0069474E">
              <w:rPr>
                <w:rFonts w:ascii="Arial" w:hAnsi="Arial"/>
                <w:b/>
                <w:color w:val="FF0000"/>
                <w:sz w:val="8"/>
                <w:lang w:val="sq-AL"/>
              </w:rPr>
              <w:t xml:space="preserve"> </w:t>
            </w:r>
            <w:r w:rsidR="00E1062F" w:rsidRPr="0069474E">
              <w:rPr>
                <w:rFonts w:ascii="Arial" w:hAnsi="Arial"/>
                <w:b/>
                <w:color w:val="FF0000"/>
                <w:sz w:val="8"/>
                <w:lang w:val="sq-AL"/>
              </w:rPr>
              <w:t>të</w:t>
            </w:r>
            <w:r w:rsidRPr="0069474E">
              <w:rPr>
                <w:rFonts w:ascii="Arial" w:hAnsi="Arial"/>
                <w:b/>
                <w:color w:val="FF0000"/>
                <w:sz w:val="8"/>
                <w:lang w:val="sq-AL"/>
              </w:rPr>
              <w:t xml:space="preserve"> </w:t>
            </w:r>
            <w:r w:rsidR="00E1062F" w:rsidRPr="0069474E">
              <w:rPr>
                <w:rFonts w:ascii="Arial" w:hAnsi="Arial"/>
                <w:b/>
                <w:color w:val="FF0000"/>
                <w:sz w:val="8"/>
                <w:lang w:val="sq-AL"/>
              </w:rPr>
              <w:t>p</w:t>
            </w:r>
            <w:r w:rsidRPr="0069474E">
              <w:rPr>
                <w:rFonts w:ascii="Arial" w:hAnsi="Arial"/>
                <w:b/>
                <w:color w:val="FF0000"/>
                <w:sz w:val="8"/>
                <w:lang w:val="sq-AL"/>
              </w:rPr>
              <w:t xml:space="preserve">olitikës IV </w:t>
            </w:r>
            <w:r w:rsidRPr="0069474E">
              <w:rPr>
                <w:rFonts w:ascii="Arial" w:hAnsi="Arial"/>
                <w:color w:val="000000"/>
                <w:sz w:val="8"/>
                <w:lang w:val="sq-AL"/>
              </w:rPr>
              <w:br/>
              <w:t>(objektiva specifike 4.1)</w:t>
            </w:r>
          </w:p>
        </w:tc>
        <w:tc>
          <w:tcPr>
            <w:tcW w:w="905" w:type="dxa"/>
            <w:tcBorders>
              <w:top w:val="nil"/>
              <w:left w:val="nil"/>
              <w:bottom w:val="single" w:sz="8" w:space="0" w:color="auto"/>
              <w:right w:val="single" w:sz="4" w:space="0" w:color="auto"/>
            </w:tcBorders>
            <w:shd w:val="clear" w:color="auto" w:fill="auto"/>
            <w:noWrap/>
            <w:vAlign w:val="bottom"/>
            <w:hideMark/>
          </w:tcPr>
          <w:p w14:paraId="63016930"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931"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93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933"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93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62,500,000</w:t>
            </w:r>
          </w:p>
        </w:tc>
        <w:tc>
          <w:tcPr>
            <w:tcW w:w="664" w:type="dxa"/>
            <w:tcBorders>
              <w:top w:val="nil"/>
              <w:left w:val="nil"/>
              <w:bottom w:val="single" w:sz="8" w:space="0" w:color="auto"/>
              <w:right w:val="single" w:sz="4" w:space="0" w:color="auto"/>
            </w:tcBorders>
            <w:shd w:val="clear" w:color="auto" w:fill="auto"/>
            <w:noWrap/>
            <w:vAlign w:val="center"/>
            <w:hideMark/>
          </w:tcPr>
          <w:p w14:paraId="6301693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93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62,500,000</w:t>
            </w:r>
          </w:p>
        </w:tc>
        <w:tc>
          <w:tcPr>
            <w:tcW w:w="862" w:type="dxa"/>
            <w:tcBorders>
              <w:top w:val="nil"/>
              <w:left w:val="nil"/>
              <w:bottom w:val="single" w:sz="8" w:space="0" w:color="auto"/>
              <w:right w:val="single" w:sz="4" w:space="0" w:color="auto"/>
            </w:tcBorders>
            <w:shd w:val="clear" w:color="auto" w:fill="auto"/>
            <w:noWrap/>
            <w:vAlign w:val="center"/>
            <w:hideMark/>
          </w:tcPr>
          <w:p w14:paraId="6301693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37,500,000</w:t>
            </w:r>
          </w:p>
        </w:tc>
        <w:tc>
          <w:tcPr>
            <w:tcW w:w="746" w:type="dxa"/>
            <w:tcBorders>
              <w:top w:val="nil"/>
              <w:left w:val="nil"/>
              <w:bottom w:val="single" w:sz="8" w:space="0" w:color="auto"/>
              <w:right w:val="single" w:sz="4" w:space="0" w:color="auto"/>
            </w:tcBorders>
            <w:shd w:val="clear" w:color="auto" w:fill="auto"/>
            <w:noWrap/>
            <w:vAlign w:val="center"/>
            <w:hideMark/>
          </w:tcPr>
          <w:p w14:paraId="6301693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93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37,500,000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93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93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19" w:type="dxa"/>
            <w:gridSpan w:val="2"/>
            <w:tcBorders>
              <w:top w:val="nil"/>
              <w:left w:val="nil"/>
              <w:bottom w:val="single" w:sz="8" w:space="0" w:color="auto"/>
              <w:right w:val="single" w:sz="4" w:space="0" w:color="auto"/>
            </w:tcBorders>
            <w:shd w:val="clear" w:color="auto" w:fill="auto"/>
            <w:noWrap/>
            <w:vAlign w:val="center"/>
            <w:hideMark/>
          </w:tcPr>
          <w:p w14:paraId="6301693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75" w:type="dxa"/>
            <w:tcBorders>
              <w:top w:val="nil"/>
              <w:left w:val="nil"/>
              <w:bottom w:val="single" w:sz="8" w:space="0" w:color="auto"/>
              <w:right w:val="single" w:sz="4" w:space="0" w:color="auto"/>
            </w:tcBorders>
            <w:shd w:val="clear" w:color="auto" w:fill="auto"/>
            <w:noWrap/>
            <w:vAlign w:val="center"/>
            <w:hideMark/>
          </w:tcPr>
          <w:p w14:paraId="6301693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25,000,000</w:t>
            </w:r>
          </w:p>
        </w:tc>
        <w:tc>
          <w:tcPr>
            <w:tcW w:w="489" w:type="dxa"/>
            <w:tcBorders>
              <w:top w:val="nil"/>
              <w:left w:val="nil"/>
              <w:bottom w:val="single" w:sz="8" w:space="0" w:color="auto"/>
              <w:right w:val="single" w:sz="4" w:space="0" w:color="auto"/>
            </w:tcBorders>
            <w:shd w:val="clear" w:color="auto" w:fill="auto"/>
            <w:noWrap/>
            <w:vAlign w:val="center"/>
            <w:hideMark/>
          </w:tcPr>
          <w:p w14:paraId="6301693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93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25,000,000</w:t>
            </w:r>
          </w:p>
        </w:tc>
        <w:tc>
          <w:tcPr>
            <w:tcW w:w="728" w:type="dxa"/>
            <w:gridSpan w:val="3"/>
            <w:tcBorders>
              <w:top w:val="nil"/>
              <w:left w:val="nil"/>
              <w:bottom w:val="single" w:sz="8" w:space="0" w:color="auto"/>
              <w:right w:val="single" w:sz="4" w:space="0" w:color="auto"/>
            </w:tcBorders>
            <w:shd w:val="clear" w:color="auto" w:fill="auto"/>
            <w:noWrap/>
            <w:vAlign w:val="center"/>
            <w:hideMark/>
          </w:tcPr>
          <w:p w14:paraId="6301694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6" w:type="dxa"/>
            <w:tcBorders>
              <w:top w:val="nil"/>
              <w:left w:val="nil"/>
              <w:bottom w:val="single" w:sz="8" w:space="0" w:color="auto"/>
              <w:right w:val="single" w:sz="8" w:space="0" w:color="auto"/>
            </w:tcBorders>
            <w:shd w:val="clear" w:color="000000" w:fill="92D050"/>
            <w:noWrap/>
            <w:vAlign w:val="center"/>
            <w:hideMark/>
          </w:tcPr>
          <w:p w14:paraId="6301694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504,032</w:t>
            </w:r>
          </w:p>
        </w:tc>
      </w:tr>
      <w:tr w:rsidR="00B4340F" w:rsidRPr="0069474E" w14:paraId="63016944"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943" w14:textId="262991D9" w:rsidR="00B4340F" w:rsidRPr="0069474E" w:rsidRDefault="00B4340F" w:rsidP="000C14A6">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0C14A6">
              <w:rPr>
                <w:rFonts w:ascii="Arial" w:hAnsi="Arial"/>
                <w:b/>
                <w:color w:val="0070C0"/>
                <w:sz w:val="8"/>
                <w:lang w:val="sq-AL"/>
              </w:rPr>
              <w:t>p</w:t>
            </w:r>
            <w:r w:rsidRPr="0069474E">
              <w:rPr>
                <w:rFonts w:ascii="Arial" w:hAnsi="Arial"/>
                <w:b/>
                <w:color w:val="0070C0"/>
                <w:sz w:val="8"/>
                <w:lang w:val="sq-AL"/>
              </w:rPr>
              <w:t>olitikës V:</w:t>
            </w:r>
            <w:r w:rsidR="002F1DCD" w:rsidRPr="0069474E">
              <w:rPr>
                <w:rFonts w:ascii="Arial" w:hAnsi="Arial"/>
                <w:b/>
                <w:color w:val="0070C0"/>
                <w:sz w:val="8"/>
                <w:lang w:val="sq-AL"/>
              </w:rPr>
              <w:t xml:space="preserve"> </w:t>
            </w:r>
            <w:r w:rsidRPr="0069474E">
              <w:rPr>
                <w:rFonts w:ascii="Arial" w:hAnsi="Arial"/>
                <w:b/>
                <w:color w:val="0070C0"/>
                <w:sz w:val="8"/>
                <w:lang w:val="sq-AL"/>
              </w:rPr>
              <w:t>ZHVILLIMI I KOMUNIKIMIT STRATEGJIK</w:t>
            </w:r>
          </w:p>
        </w:tc>
      </w:tr>
      <w:tr w:rsidR="00B4340F" w:rsidRPr="0069474E" w14:paraId="6301694D"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945" w14:textId="71B556C0" w:rsidR="00B4340F" w:rsidRPr="0069474E" w:rsidRDefault="00E1062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0C14A6">
              <w:rPr>
                <w:rFonts w:ascii="Arial" w:hAnsi="Arial"/>
                <w:b/>
                <w:color w:val="000000"/>
                <w:sz w:val="8"/>
                <w:lang w:val="sq-AL"/>
              </w:rPr>
              <w:t>s</w:t>
            </w:r>
            <w:r w:rsidRPr="0069474E">
              <w:rPr>
                <w:rFonts w:ascii="Arial" w:hAnsi="Arial"/>
                <w:b/>
                <w:color w:val="000000"/>
                <w:sz w:val="8"/>
                <w:lang w:val="sq-AL"/>
              </w:rPr>
              <w:t>pecifik</w:t>
            </w:r>
            <w:r w:rsidR="000C14A6">
              <w:rPr>
                <w:rFonts w:ascii="Arial" w:hAnsi="Arial"/>
                <w:b/>
                <w:color w:val="000000"/>
                <w:sz w:val="8"/>
                <w:lang w:val="sq-AL"/>
              </w:rPr>
              <w:t>e</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946" w14:textId="20340E26"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947" w14:textId="330CBCC9"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E1062F" w:rsidRPr="0069474E">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948" w14:textId="0AB3360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949" w14:textId="359A062A"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94A" w14:textId="0E6F9CCD"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728"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301694B" w14:textId="3F3033E5"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0C14A6">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0C14A6">
              <w:rPr>
                <w:rFonts w:ascii="Arial" w:hAnsi="Arial"/>
                <w:b/>
                <w:color w:val="000000"/>
                <w:sz w:val="8"/>
                <w:lang w:val="sq-AL"/>
              </w:rPr>
              <w:t>l</w:t>
            </w:r>
            <w:r w:rsidRPr="0069474E">
              <w:rPr>
                <w:rFonts w:ascii="Arial" w:hAnsi="Arial"/>
                <w:b/>
                <w:color w:val="000000"/>
                <w:sz w:val="8"/>
                <w:lang w:val="sq-AL"/>
              </w:rPr>
              <w:t>ekë)</w:t>
            </w:r>
          </w:p>
        </w:tc>
        <w:tc>
          <w:tcPr>
            <w:tcW w:w="486"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94C" w14:textId="0A09E949" w:rsidR="00B4340F" w:rsidRPr="0069474E" w:rsidRDefault="00B4340F" w:rsidP="007431A2">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7431A2">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E1062F" w:rsidRPr="0069474E">
              <w:rPr>
                <w:rFonts w:ascii="Arial" w:hAnsi="Arial"/>
                <w:b/>
                <w:color w:val="000000"/>
                <w:sz w:val="8"/>
                <w:lang w:val="sq-AL"/>
              </w:rPr>
              <w:t>i këmbimit</w:t>
            </w:r>
            <w:r w:rsidRPr="0069474E">
              <w:rPr>
                <w:rFonts w:ascii="Arial" w:hAnsi="Arial"/>
                <w:b/>
                <w:color w:val="000000"/>
                <w:sz w:val="8"/>
                <w:lang w:val="sq-AL"/>
              </w:rPr>
              <w:t>: 1 EUR = 1245ALL)</w:t>
            </w:r>
          </w:p>
        </w:tc>
      </w:tr>
      <w:tr w:rsidR="00B4340F" w:rsidRPr="0069474E" w14:paraId="63016959"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94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94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95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95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952" w14:textId="4D1F224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95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954" w14:textId="34C6A58D"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95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956" w14:textId="28FE40C5"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728" w:type="dxa"/>
            <w:gridSpan w:val="3"/>
            <w:vMerge/>
            <w:tcBorders>
              <w:top w:val="nil"/>
              <w:left w:val="single" w:sz="8" w:space="0" w:color="auto"/>
              <w:bottom w:val="single" w:sz="8" w:space="0" w:color="000000"/>
              <w:right w:val="single" w:sz="8" w:space="0" w:color="auto"/>
            </w:tcBorders>
            <w:vAlign w:val="center"/>
            <w:hideMark/>
          </w:tcPr>
          <w:p w14:paraId="63016957"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86" w:type="dxa"/>
            <w:vMerge/>
            <w:tcBorders>
              <w:top w:val="nil"/>
              <w:left w:val="single" w:sz="8" w:space="0" w:color="auto"/>
              <w:bottom w:val="single" w:sz="4" w:space="0" w:color="000000"/>
              <w:right w:val="single" w:sz="8" w:space="0" w:color="auto"/>
            </w:tcBorders>
            <w:vAlign w:val="center"/>
            <w:hideMark/>
          </w:tcPr>
          <w:p w14:paraId="63016958"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6D"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95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95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95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95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95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95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96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61" w14:textId="781A2341" w:rsidR="00B4340F" w:rsidRPr="0069474E" w:rsidRDefault="00E1062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Totali i kostos</w:t>
            </w:r>
          </w:p>
        </w:tc>
        <w:tc>
          <w:tcPr>
            <w:tcW w:w="862" w:type="dxa"/>
            <w:tcBorders>
              <w:top w:val="nil"/>
              <w:left w:val="nil"/>
              <w:bottom w:val="single" w:sz="8" w:space="0" w:color="auto"/>
              <w:right w:val="nil"/>
            </w:tcBorders>
            <w:shd w:val="clear" w:color="auto" w:fill="auto"/>
            <w:vAlign w:val="center"/>
            <w:hideMark/>
          </w:tcPr>
          <w:p w14:paraId="6301696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96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964" w14:textId="559CA075"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96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96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967" w14:textId="50B713EF"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FH</w:t>
            </w:r>
            <w:r w:rsidR="000C14A6">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96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96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6A" w14:textId="18888F0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728" w:type="dxa"/>
            <w:gridSpan w:val="3"/>
            <w:tcBorders>
              <w:top w:val="nil"/>
              <w:left w:val="nil"/>
              <w:bottom w:val="single" w:sz="8" w:space="0" w:color="auto"/>
              <w:right w:val="single" w:sz="8" w:space="0" w:color="auto"/>
            </w:tcBorders>
            <w:shd w:val="clear" w:color="auto" w:fill="auto"/>
            <w:vAlign w:val="center"/>
            <w:hideMark/>
          </w:tcPr>
          <w:p w14:paraId="6301696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w:t>
            </w:r>
          </w:p>
        </w:tc>
        <w:tc>
          <w:tcPr>
            <w:tcW w:w="486" w:type="dxa"/>
            <w:vMerge/>
            <w:tcBorders>
              <w:top w:val="nil"/>
              <w:left w:val="single" w:sz="8" w:space="0" w:color="auto"/>
              <w:bottom w:val="single" w:sz="4" w:space="0" w:color="000000"/>
              <w:right w:val="single" w:sz="8" w:space="0" w:color="auto"/>
            </w:tcBorders>
            <w:vAlign w:val="center"/>
            <w:hideMark/>
          </w:tcPr>
          <w:p w14:paraId="6301696C"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81"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6E" w14:textId="6A38F66B"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Shkëmbimi i përvojës dhe ekspertizës me vendet e rajonit</w:t>
            </w:r>
          </w:p>
        </w:tc>
        <w:tc>
          <w:tcPr>
            <w:tcW w:w="905" w:type="dxa"/>
            <w:tcBorders>
              <w:top w:val="single" w:sz="4" w:space="0" w:color="auto"/>
              <w:left w:val="nil"/>
              <w:bottom w:val="single" w:sz="4" w:space="0" w:color="auto"/>
              <w:right w:val="single" w:sz="4" w:space="0" w:color="auto"/>
            </w:tcBorders>
            <w:shd w:val="clear" w:color="auto" w:fill="auto"/>
            <w:noWrap/>
            <w:vAlign w:val="center"/>
            <w:hideMark/>
          </w:tcPr>
          <w:p w14:paraId="6301696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Qendra CVE</w:t>
            </w:r>
          </w:p>
        </w:tc>
        <w:tc>
          <w:tcPr>
            <w:tcW w:w="2139" w:type="dxa"/>
            <w:gridSpan w:val="2"/>
            <w:tcBorders>
              <w:top w:val="single" w:sz="4" w:space="0" w:color="auto"/>
              <w:left w:val="nil"/>
              <w:bottom w:val="single" w:sz="4" w:space="0" w:color="auto"/>
              <w:right w:val="single" w:sz="4" w:space="0" w:color="auto"/>
            </w:tcBorders>
            <w:shd w:val="clear" w:color="auto" w:fill="auto"/>
            <w:vAlign w:val="bottom"/>
            <w:hideMark/>
          </w:tcPr>
          <w:p w14:paraId="6301697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 </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97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97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97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251,391,000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7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7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251,391,000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97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150,834,600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97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97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150,834,600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97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97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97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97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100,556,400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97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7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100,556,400</w:t>
            </w:r>
          </w:p>
        </w:tc>
        <w:tc>
          <w:tcPr>
            <w:tcW w:w="728" w:type="dxa"/>
            <w:gridSpan w:val="3"/>
            <w:tcBorders>
              <w:top w:val="single" w:sz="4" w:space="0" w:color="auto"/>
              <w:left w:val="nil"/>
              <w:bottom w:val="single" w:sz="4" w:space="0" w:color="auto"/>
              <w:right w:val="single" w:sz="4" w:space="0" w:color="auto"/>
            </w:tcBorders>
            <w:shd w:val="clear" w:color="auto" w:fill="auto"/>
            <w:vAlign w:val="center"/>
            <w:hideMark/>
          </w:tcPr>
          <w:p w14:paraId="6301697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486" w:type="dxa"/>
            <w:tcBorders>
              <w:top w:val="nil"/>
              <w:left w:val="nil"/>
              <w:bottom w:val="single" w:sz="4" w:space="0" w:color="auto"/>
              <w:right w:val="single" w:sz="8" w:space="0" w:color="auto"/>
            </w:tcBorders>
            <w:shd w:val="clear" w:color="auto" w:fill="auto"/>
            <w:noWrap/>
            <w:vAlign w:val="center"/>
            <w:hideMark/>
          </w:tcPr>
          <w:p w14:paraId="6301698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2,027,347</w:t>
            </w:r>
          </w:p>
        </w:tc>
      </w:tr>
      <w:tr w:rsidR="00B4340F" w:rsidRPr="0069474E" w14:paraId="63016995"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82" w14:textId="4D973CA6"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Krijimi i një rrjeti komunikimi të vazhdueshëm për shkëmbimin e informacioneve mes institucioneve dhe strukturave të përfshira</w:t>
            </w:r>
          </w:p>
        </w:tc>
        <w:tc>
          <w:tcPr>
            <w:tcW w:w="905" w:type="dxa"/>
            <w:tcBorders>
              <w:top w:val="nil"/>
              <w:left w:val="nil"/>
              <w:bottom w:val="single" w:sz="4" w:space="0" w:color="auto"/>
              <w:right w:val="single" w:sz="4" w:space="0" w:color="auto"/>
            </w:tcBorders>
            <w:shd w:val="clear" w:color="auto" w:fill="auto"/>
            <w:vAlign w:val="center"/>
            <w:hideMark/>
          </w:tcPr>
          <w:p w14:paraId="6301698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Qendra CVE</w:t>
            </w:r>
            <w:r w:rsidRPr="0069474E">
              <w:rPr>
                <w:rFonts w:ascii="Arial" w:hAnsi="Arial"/>
                <w:color w:val="000000"/>
                <w:sz w:val="8"/>
                <w:lang w:val="sq-AL"/>
              </w:rPr>
              <w:br/>
              <w:t>DPB</w:t>
            </w:r>
            <w:r w:rsidRPr="0069474E">
              <w:rPr>
                <w:rFonts w:ascii="Arial" w:hAnsi="Arial"/>
                <w:color w:val="000000"/>
                <w:sz w:val="8"/>
                <w:lang w:val="sq-AL"/>
              </w:rPr>
              <w:br/>
              <w:t>MASR</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98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Institucioni Arsimor/ QN/SHPS</w:t>
            </w:r>
            <w:r w:rsidRPr="0069474E">
              <w:rPr>
                <w:rFonts w:ascii="Arial" w:hAnsi="Arial"/>
                <w:color w:val="000000"/>
                <w:sz w:val="8"/>
                <w:lang w:val="sq-AL"/>
              </w:rPr>
              <w:br/>
              <w:t xml:space="preserve">MASR/ DPB/ZVAP/ QN/ </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98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98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98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456,532,000</w:t>
            </w:r>
          </w:p>
        </w:tc>
        <w:tc>
          <w:tcPr>
            <w:tcW w:w="664" w:type="dxa"/>
            <w:tcBorders>
              <w:top w:val="nil"/>
              <w:left w:val="nil"/>
              <w:bottom w:val="single" w:sz="4" w:space="0" w:color="auto"/>
              <w:right w:val="single" w:sz="4" w:space="0" w:color="auto"/>
            </w:tcBorders>
            <w:shd w:val="clear" w:color="auto" w:fill="auto"/>
            <w:vAlign w:val="center"/>
            <w:hideMark/>
          </w:tcPr>
          <w:p w14:paraId="6301698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98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456,532,000</w:t>
            </w:r>
          </w:p>
        </w:tc>
        <w:tc>
          <w:tcPr>
            <w:tcW w:w="862" w:type="dxa"/>
            <w:tcBorders>
              <w:top w:val="nil"/>
              <w:left w:val="nil"/>
              <w:bottom w:val="single" w:sz="4" w:space="0" w:color="auto"/>
              <w:right w:val="single" w:sz="4" w:space="0" w:color="auto"/>
            </w:tcBorders>
            <w:shd w:val="clear" w:color="auto" w:fill="auto"/>
            <w:vAlign w:val="center"/>
            <w:hideMark/>
          </w:tcPr>
          <w:p w14:paraId="6301698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273,919,200</w:t>
            </w:r>
          </w:p>
        </w:tc>
        <w:tc>
          <w:tcPr>
            <w:tcW w:w="746" w:type="dxa"/>
            <w:tcBorders>
              <w:top w:val="nil"/>
              <w:left w:val="nil"/>
              <w:bottom w:val="single" w:sz="4" w:space="0" w:color="auto"/>
              <w:right w:val="single" w:sz="4" w:space="0" w:color="auto"/>
            </w:tcBorders>
            <w:shd w:val="clear" w:color="auto" w:fill="auto"/>
            <w:vAlign w:val="center"/>
            <w:hideMark/>
          </w:tcPr>
          <w:p w14:paraId="6301698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98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273,919,200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98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98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98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99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182,612,800</w:t>
            </w:r>
          </w:p>
        </w:tc>
        <w:tc>
          <w:tcPr>
            <w:tcW w:w="489" w:type="dxa"/>
            <w:tcBorders>
              <w:top w:val="nil"/>
              <w:left w:val="nil"/>
              <w:bottom w:val="single" w:sz="4" w:space="0" w:color="auto"/>
              <w:right w:val="single" w:sz="4" w:space="0" w:color="auto"/>
            </w:tcBorders>
            <w:shd w:val="clear" w:color="auto" w:fill="auto"/>
            <w:vAlign w:val="center"/>
            <w:hideMark/>
          </w:tcPr>
          <w:p w14:paraId="6301699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99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182,612,800</w:t>
            </w:r>
          </w:p>
        </w:tc>
        <w:tc>
          <w:tcPr>
            <w:tcW w:w="728" w:type="dxa"/>
            <w:gridSpan w:val="3"/>
            <w:tcBorders>
              <w:top w:val="nil"/>
              <w:left w:val="nil"/>
              <w:bottom w:val="single" w:sz="4" w:space="0" w:color="auto"/>
              <w:right w:val="single" w:sz="4" w:space="0" w:color="auto"/>
            </w:tcBorders>
            <w:shd w:val="clear" w:color="auto" w:fill="auto"/>
            <w:vAlign w:val="center"/>
            <w:hideMark/>
          </w:tcPr>
          <w:p w14:paraId="6301699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486" w:type="dxa"/>
            <w:tcBorders>
              <w:top w:val="nil"/>
              <w:left w:val="nil"/>
              <w:bottom w:val="single" w:sz="4" w:space="0" w:color="auto"/>
              <w:right w:val="single" w:sz="8" w:space="0" w:color="auto"/>
            </w:tcBorders>
            <w:shd w:val="clear" w:color="auto" w:fill="auto"/>
            <w:noWrap/>
            <w:vAlign w:val="center"/>
            <w:hideMark/>
          </w:tcPr>
          <w:p w14:paraId="6301699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3,681,710</w:t>
            </w:r>
          </w:p>
        </w:tc>
      </w:tr>
      <w:tr w:rsidR="00B4340F" w:rsidRPr="0069474E" w14:paraId="630169A9"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996" w14:textId="4CD62731" w:rsidR="00B4340F" w:rsidRPr="0069474E" w:rsidRDefault="00B4340F" w:rsidP="00E1062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sidR="00E1062F" w:rsidRPr="0069474E">
              <w:rPr>
                <w:rFonts w:ascii="Arial" w:hAnsi="Arial"/>
                <w:b/>
                <w:color w:val="FF0000"/>
                <w:sz w:val="8"/>
                <w:lang w:val="sq-AL"/>
              </w:rPr>
              <w:t>ja</w:t>
            </w:r>
            <w:r w:rsidRPr="0069474E">
              <w:rPr>
                <w:rFonts w:ascii="Arial" w:hAnsi="Arial"/>
                <w:b/>
                <w:color w:val="FF0000"/>
                <w:sz w:val="8"/>
                <w:lang w:val="sq-AL"/>
              </w:rPr>
              <w:t xml:space="preserve"> totale </w:t>
            </w:r>
            <w:r w:rsidR="00E1062F" w:rsidRPr="0069474E">
              <w:rPr>
                <w:rFonts w:ascii="Arial" w:hAnsi="Arial"/>
                <w:b/>
                <w:color w:val="FF0000"/>
                <w:sz w:val="8"/>
                <w:lang w:val="sq-AL"/>
              </w:rPr>
              <w:t>e q</w:t>
            </w:r>
            <w:r w:rsidRPr="0069474E">
              <w:rPr>
                <w:rFonts w:ascii="Arial" w:hAnsi="Arial"/>
                <w:b/>
                <w:color w:val="FF0000"/>
                <w:sz w:val="8"/>
                <w:lang w:val="sq-AL"/>
              </w:rPr>
              <w:t>ëllimi</w:t>
            </w:r>
            <w:r w:rsidR="00E1062F" w:rsidRPr="0069474E">
              <w:rPr>
                <w:rFonts w:ascii="Arial" w:hAnsi="Arial"/>
                <w:b/>
                <w:color w:val="FF0000"/>
                <w:sz w:val="8"/>
                <w:lang w:val="sq-AL"/>
              </w:rPr>
              <w:t>t të p</w:t>
            </w:r>
            <w:r w:rsidRPr="0069474E">
              <w:rPr>
                <w:rFonts w:ascii="Arial" w:hAnsi="Arial"/>
                <w:b/>
                <w:color w:val="FF0000"/>
                <w:sz w:val="8"/>
                <w:lang w:val="sq-AL"/>
              </w:rPr>
              <w:t xml:space="preserve">olitikës V </w:t>
            </w:r>
            <w:r w:rsidRPr="0069474E">
              <w:rPr>
                <w:rFonts w:ascii="Arial" w:hAnsi="Arial"/>
                <w:color w:val="000000"/>
                <w:sz w:val="8"/>
                <w:lang w:val="sq-AL"/>
              </w:rPr>
              <w:br/>
              <w:t>(objektiva specifike 5.1+5.2)</w:t>
            </w:r>
          </w:p>
        </w:tc>
        <w:tc>
          <w:tcPr>
            <w:tcW w:w="905" w:type="dxa"/>
            <w:tcBorders>
              <w:top w:val="nil"/>
              <w:left w:val="nil"/>
              <w:bottom w:val="single" w:sz="8" w:space="0" w:color="auto"/>
              <w:right w:val="single" w:sz="4" w:space="0" w:color="auto"/>
            </w:tcBorders>
            <w:shd w:val="clear" w:color="auto" w:fill="auto"/>
            <w:noWrap/>
            <w:vAlign w:val="bottom"/>
            <w:hideMark/>
          </w:tcPr>
          <w:p w14:paraId="63016997"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998"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999"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99A"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99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707,923,000</w:t>
            </w:r>
          </w:p>
        </w:tc>
        <w:tc>
          <w:tcPr>
            <w:tcW w:w="664" w:type="dxa"/>
            <w:tcBorders>
              <w:top w:val="nil"/>
              <w:left w:val="nil"/>
              <w:bottom w:val="single" w:sz="8" w:space="0" w:color="auto"/>
              <w:right w:val="single" w:sz="4" w:space="0" w:color="auto"/>
            </w:tcBorders>
            <w:shd w:val="clear" w:color="auto" w:fill="auto"/>
            <w:noWrap/>
            <w:vAlign w:val="center"/>
            <w:hideMark/>
          </w:tcPr>
          <w:p w14:paraId="6301699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99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707,923,000</w:t>
            </w:r>
          </w:p>
        </w:tc>
        <w:tc>
          <w:tcPr>
            <w:tcW w:w="862" w:type="dxa"/>
            <w:tcBorders>
              <w:top w:val="nil"/>
              <w:left w:val="nil"/>
              <w:bottom w:val="single" w:sz="8" w:space="0" w:color="auto"/>
              <w:right w:val="single" w:sz="4" w:space="0" w:color="auto"/>
            </w:tcBorders>
            <w:shd w:val="clear" w:color="auto" w:fill="auto"/>
            <w:noWrap/>
            <w:vAlign w:val="center"/>
            <w:hideMark/>
          </w:tcPr>
          <w:p w14:paraId="6301699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424,753,800</w:t>
            </w:r>
          </w:p>
        </w:tc>
        <w:tc>
          <w:tcPr>
            <w:tcW w:w="746" w:type="dxa"/>
            <w:tcBorders>
              <w:top w:val="nil"/>
              <w:left w:val="nil"/>
              <w:bottom w:val="single" w:sz="8" w:space="0" w:color="auto"/>
              <w:right w:val="single" w:sz="4" w:space="0" w:color="auto"/>
            </w:tcBorders>
            <w:shd w:val="clear" w:color="auto" w:fill="auto"/>
            <w:noWrap/>
            <w:vAlign w:val="center"/>
            <w:hideMark/>
          </w:tcPr>
          <w:p w14:paraId="6301699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9A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424,753,800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9A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9A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9A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9A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283,169,200</w:t>
            </w:r>
          </w:p>
        </w:tc>
        <w:tc>
          <w:tcPr>
            <w:tcW w:w="489" w:type="dxa"/>
            <w:tcBorders>
              <w:top w:val="nil"/>
              <w:left w:val="nil"/>
              <w:bottom w:val="single" w:sz="8" w:space="0" w:color="auto"/>
              <w:right w:val="single" w:sz="4" w:space="0" w:color="auto"/>
            </w:tcBorders>
            <w:shd w:val="clear" w:color="auto" w:fill="auto"/>
            <w:noWrap/>
            <w:vAlign w:val="center"/>
            <w:hideMark/>
          </w:tcPr>
          <w:p w14:paraId="630169A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9A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283,169,200</w:t>
            </w:r>
          </w:p>
        </w:tc>
        <w:tc>
          <w:tcPr>
            <w:tcW w:w="728" w:type="dxa"/>
            <w:gridSpan w:val="3"/>
            <w:tcBorders>
              <w:top w:val="nil"/>
              <w:left w:val="nil"/>
              <w:bottom w:val="single" w:sz="8" w:space="0" w:color="auto"/>
              <w:right w:val="single" w:sz="4" w:space="0" w:color="auto"/>
            </w:tcBorders>
            <w:shd w:val="clear" w:color="auto" w:fill="auto"/>
            <w:noWrap/>
            <w:vAlign w:val="center"/>
            <w:hideMark/>
          </w:tcPr>
          <w:p w14:paraId="630169A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6" w:type="dxa"/>
            <w:tcBorders>
              <w:top w:val="nil"/>
              <w:left w:val="nil"/>
              <w:bottom w:val="single" w:sz="8" w:space="0" w:color="auto"/>
              <w:right w:val="single" w:sz="8" w:space="0" w:color="auto"/>
            </w:tcBorders>
            <w:shd w:val="clear" w:color="000000" w:fill="92D050"/>
            <w:noWrap/>
            <w:vAlign w:val="center"/>
            <w:hideMark/>
          </w:tcPr>
          <w:p w14:paraId="630169A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5,709,056</w:t>
            </w:r>
          </w:p>
        </w:tc>
      </w:tr>
      <w:tr w:rsidR="00B4340F" w:rsidRPr="0069474E" w14:paraId="630169AB"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9AA" w14:textId="3BF7A43C" w:rsidR="00B4340F" w:rsidRPr="0069474E" w:rsidRDefault="00B4340F" w:rsidP="000C14A6">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0C14A6">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 xml:space="preserve">VI: HETIMI, ZBULIMI DHE GODITJA E VEPRAVE PENALE NË FUSHËN E TERRORIZMIT DHE FINANCIMIT TË TIJ </w:t>
            </w:r>
          </w:p>
        </w:tc>
      </w:tr>
      <w:tr w:rsidR="00B4340F" w:rsidRPr="0069474E" w14:paraId="630169B4"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9AC" w14:textId="72E32509"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E1062F" w:rsidRPr="0069474E">
              <w:rPr>
                <w:rFonts w:ascii="Arial" w:hAnsi="Arial"/>
                <w:b/>
                <w:color w:val="000000"/>
                <w:sz w:val="8"/>
                <w:lang w:val="sq-AL"/>
              </w:rPr>
              <w:t>s</w:t>
            </w:r>
            <w:r w:rsidRPr="0069474E">
              <w:rPr>
                <w:rFonts w:ascii="Arial" w:hAnsi="Arial"/>
                <w:b/>
                <w:color w:val="000000"/>
                <w:sz w:val="8"/>
                <w:lang w:val="sq-AL"/>
              </w:rPr>
              <w:t>pecifik</w:t>
            </w:r>
            <w:r w:rsidR="000C14A6">
              <w:rPr>
                <w:rFonts w:ascii="Arial" w:hAnsi="Arial"/>
                <w:b/>
                <w:color w:val="000000"/>
                <w:sz w:val="8"/>
                <w:lang w:val="sq-AL"/>
              </w:rPr>
              <w:t>e</w:t>
            </w:r>
            <w:r w:rsidRPr="0069474E">
              <w:rPr>
                <w:rFonts w:ascii="Arial" w:hAnsi="Arial"/>
                <w:b/>
                <w:color w:val="000000"/>
                <w:sz w:val="8"/>
                <w:lang w:val="sq-AL"/>
              </w:rPr>
              <w:t xml:space="preserve">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9AD" w14:textId="4EAA6EC6"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9AE" w14:textId="4788B1F4"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E1062F" w:rsidRPr="0069474E">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9AF" w14:textId="621FB3E2"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E1062F" w:rsidRPr="0069474E">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9B0" w14:textId="5AD80B98"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9B1" w14:textId="331B4671"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E1062F" w:rsidRPr="0069474E">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9B2" w14:textId="12F6DA87"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0C14A6">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E1062F" w:rsidRPr="0069474E">
              <w:rPr>
                <w:rFonts w:ascii="Arial" w:hAnsi="Arial"/>
                <w:b/>
                <w:color w:val="000000"/>
                <w:sz w:val="8"/>
                <w:lang w:val="sq-AL"/>
              </w:rPr>
              <w:t>l</w:t>
            </w:r>
            <w:r w:rsidRPr="0069474E">
              <w:rPr>
                <w:rFonts w:ascii="Arial" w:hAnsi="Arial"/>
                <w:b/>
                <w:color w:val="000000"/>
                <w:sz w:val="8"/>
                <w:lang w:val="sq-AL"/>
              </w:rPr>
              <w:t>ekë)</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9B3" w14:textId="04654C50"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0C14A6">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E1062F" w:rsidRPr="0069474E">
              <w:rPr>
                <w:rFonts w:ascii="Arial" w:hAnsi="Arial"/>
                <w:b/>
                <w:color w:val="000000"/>
                <w:sz w:val="8"/>
                <w:lang w:val="sq-AL"/>
              </w:rPr>
              <w:t>i këmbimit</w:t>
            </w:r>
            <w:r w:rsidRPr="0069474E">
              <w:rPr>
                <w:rFonts w:ascii="Arial" w:hAnsi="Arial"/>
                <w:b/>
                <w:color w:val="000000"/>
                <w:sz w:val="8"/>
                <w:lang w:val="sq-AL"/>
              </w:rPr>
              <w:t>: 1 EUR = 1245ALL)</w:t>
            </w:r>
          </w:p>
        </w:tc>
      </w:tr>
      <w:tr w:rsidR="00B4340F" w:rsidRPr="0069474E" w14:paraId="630169C0"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9B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9B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9B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9B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9B9" w14:textId="1DB26D8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9B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9BB" w14:textId="25A76C65"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E1062F" w:rsidRPr="0069474E">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9B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9BD" w14:textId="2ED5B8B3"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E1062F" w:rsidRPr="0069474E">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9B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9BF"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D4"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9C1"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9C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9C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9C4"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9C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9C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9C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C8" w14:textId="145C7A6E" w:rsidR="00B4340F" w:rsidRPr="0069474E" w:rsidRDefault="00B4340F" w:rsidP="00E1062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E1062F" w:rsidRPr="0069474E">
              <w:rPr>
                <w:rFonts w:ascii="Arial" w:hAnsi="Arial"/>
                <w:b/>
                <w:color w:val="000000"/>
                <w:sz w:val="8"/>
                <w:lang w:val="sq-AL"/>
              </w:rPr>
              <w:t>i i</w:t>
            </w:r>
            <w:r w:rsidRPr="0069474E">
              <w:rPr>
                <w:rFonts w:ascii="Arial" w:hAnsi="Arial"/>
                <w:b/>
                <w:color w:val="000000"/>
                <w:sz w:val="8"/>
                <w:lang w:val="sq-AL"/>
              </w:rPr>
              <w:t xml:space="preserve"> </w:t>
            </w:r>
            <w:r w:rsidR="00E1062F" w:rsidRPr="0069474E">
              <w:rPr>
                <w:rFonts w:ascii="Arial" w:hAnsi="Arial"/>
                <w:b/>
                <w:color w:val="000000"/>
                <w:sz w:val="8"/>
                <w:lang w:val="sq-AL"/>
              </w:rPr>
              <w:t>k</w:t>
            </w:r>
            <w:r w:rsidRPr="0069474E">
              <w:rPr>
                <w:rFonts w:ascii="Arial" w:hAnsi="Arial"/>
                <w:b/>
                <w:color w:val="000000"/>
                <w:sz w:val="8"/>
                <w:lang w:val="sq-AL"/>
              </w:rPr>
              <w:t>osto</w:t>
            </w:r>
            <w:r w:rsidR="00E1062F" w:rsidRPr="0069474E">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9C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9C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9CB" w14:textId="127D2CC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9C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9C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9CE" w14:textId="4AF09B7C"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FH</w:t>
            </w:r>
            <w:r w:rsidR="000C14A6">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9C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9D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9D1" w14:textId="413BD00B"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9D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9D3"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9E8"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D5" w14:textId="76AB92BF"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Hetimi i financimit të terrorizmit dhe burimeve të tij</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9D6" w14:textId="62503838"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MB/PSH/DAT/MD/PP</w:t>
            </w:r>
            <w:r w:rsidR="00B51A40">
              <w:rPr>
                <w:rFonts w:ascii="Arial" w:hAnsi="Arial"/>
                <w:color w:val="000000"/>
                <w:sz w:val="8"/>
                <w:lang w:val="sq-AL"/>
              </w:rPr>
              <w:t xml:space="preserve">/ </w:t>
            </w:r>
            <w:r w:rsidRPr="0069474E">
              <w:rPr>
                <w:rFonts w:ascii="Arial" w:hAnsi="Arial"/>
                <w:color w:val="000000"/>
                <w:sz w:val="8"/>
                <w:lang w:val="sq-AL"/>
              </w:rPr>
              <w:t>Prokuroritë e juridiksionit të përgjithshëm</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9D7"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xml:space="preserve">MFE/DPPPP/PSH/DAT/SHISH/ MD/MFE/ </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9D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9D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9D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1,007,331,200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D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D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1,007,331,200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9D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927,071,200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9D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9D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927,071,200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9E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9E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9E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9E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80,260,000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9E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9E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80,260,000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9E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9E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8,123,639</w:t>
            </w:r>
          </w:p>
        </w:tc>
      </w:tr>
      <w:tr w:rsidR="00B4340F" w:rsidRPr="0069474E" w14:paraId="630169FC"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E9" w14:textId="5FE2AA94"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Bashkëpunimi dhe</w:t>
            </w:r>
            <w:r w:rsidR="002F1DCD" w:rsidRPr="0069474E">
              <w:rPr>
                <w:rFonts w:ascii="Arial" w:hAnsi="Arial"/>
                <w:b/>
                <w:color w:val="000000"/>
                <w:sz w:val="8"/>
                <w:lang w:val="sq-AL"/>
              </w:rPr>
              <w:t xml:space="preserve"> </w:t>
            </w:r>
            <w:r w:rsidRPr="0069474E">
              <w:rPr>
                <w:rFonts w:ascii="Arial" w:hAnsi="Arial"/>
                <w:b/>
                <w:color w:val="000000"/>
                <w:sz w:val="8"/>
                <w:lang w:val="sq-AL"/>
              </w:rPr>
              <w:t>koordinimi me agjencitë inteligjente e ligjzbatuese</w:t>
            </w:r>
            <w:r w:rsidR="002F1DCD" w:rsidRPr="0069474E">
              <w:rPr>
                <w:rFonts w:ascii="Arial" w:hAnsi="Arial"/>
                <w:b/>
                <w:color w:val="000000"/>
                <w:sz w:val="8"/>
                <w:lang w:val="sq-AL"/>
              </w:rPr>
              <w:t xml:space="preserve"> </w:t>
            </w:r>
            <w:r w:rsidRPr="0069474E">
              <w:rPr>
                <w:rFonts w:ascii="Arial" w:hAnsi="Arial"/>
                <w:b/>
                <w:color w:val="000000"/>
                <w:sz w:val="8"/>
                <w:lang w:val="sq-AL"/>
              </w:rPr>
              <w:t>SHISH, AISM, Prokurorinë, DPPPPP, DP Burgjeve, dhe CVE</w:t>
            </w:r>
            <w:r w:rsidR="00B51A40">
              <w:rPr>
                <w:rFonts w:ascii="Arial" w:hAnsi="Arial"/>
                <w:b/>
                <w:color w:val="000000"/>
                <w:sz w:val="8"/>
                <w:lang w:val="sq-AL"/>
              </w:rPr>
              <w:t>,</w:t>
            </w:r>
            <w:r w:rsidRPr="0069474E">
              <w:rPr>
                <w:rFonts w:ascii="Arial" w:hAnsi="Arial"/>
                <w:b/>
                <w:color w:val="000000"/>
                <w:sz w:val="8"/>
                <w:lang w:val="sq-AL"/>
              </w:rPr>
              <w:t xml:space="preserve"> si dhe institucione që kanë detyrime në luftën kundër terrorizmit</w:t>
            </w:r>
          </w:p>
        </w:tc>
        <w:tc>
          <w:tcPr>
            <w:tcW w:w="905" w:type="dxa"/>
            <w:tcBorders>
              <w:top w:val="nil"/>
              <w:left w:val="nil"/>
              <w:bottom w:val="single" w:sz="4" w:space="0" w:color="auto"/>
              <w:right w:val="single" w:sz="4" w:space="0" w:color="auto"/>
            </w:tcBorders>
            <w:shd w:val="clear" w:color="auto" w:fill="auto"/>
            <w:vAlign w:val="center"/>
            <w:hideMark/>
          </w:tcPr>
          <w:p w14:paraId="630169EA" w14:textId="4B141D9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PP</w:t>
            </w:r>
            <w:r w:rsidR="00B51A40">
              <w:rPr>
                <w:rFonts w:ascii="Arial" w:hAnsi="Arial"/>
                <w:color w:val="000000"/>
                <w:sz w:val="8"/>
                <w:lang w:val="sq-AL"/>
              </w:rPr>
              <w:t xml:space="preserve">/ </w:t>
            </w:r>
            <w:r w:rsidRPr="0069474E">
              <w:rPr>
                <w:rFonts w:ascii="Arial" w:hAnsi="Arial"/>
                <w:color w:val="000000"/>
                <w:sz w:val="8"/>
                <w:lang w:val="sq-AL"/>
              </w:rPr>
              <w:t>Prokuroritë e juridiksionit të përgjithshëm /DPPSH/DAT</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9EB" w14:textId="2C5FFE0F"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MFE/DPPPP/PSH/DAT/SHISH/MM/AISM/ PP</w:t>
            </w:r>
            <w:r w:rsidR="00B51A40">
              <w:rPr>
                <w:rFonts w:ascii="Arial" w:hAnsi="Arial"/>
                <w:color w:val="000000"/>
                <w:sz w:val="8"/>
                <w:lang w:val="sq-AL"/>
              </w:rPr>
              <w:t xml:space="preserve">/ </w:t>
            </w:r>
            <w:r w:rsidRPr="0069474E">
              <w:rPr>
                <w:rFonts w:ascii="Arial" w:hAnsi="Arial"/>
                <w:color w:val="000000"/>
                <w:sz w:val="8"/>
                <w:lang w:val="sq-AL"/>
              </w:rPr>
              <w:t xml:space="preserve">Prokuroritë e juridiksionit të përgjithshëm </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9E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9E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9E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8,250,000</w:t>
            </w:r>
          </w:p>
        </w:tc>
        <w:tc>
          <w:tcPr>
            <w:tcW w:w="664" w:type="dxa"/>
            <w:tcBorders>
              <w:top w:val="nil"/>
              <w:left w:val="nil"/>
              <w:bottom w:val="single" w:sz="4" w:space="0" w:color="auto"/>
              <w:right w:val="single" w:sz="4" w:space="0" w:color="auto"/>
            </w:tcBorders>
            <w:shd w:val="clear" w:color="auto" w:fill="auto"/>
            <w:vAlign w:val="center"/>
            <w:hideMark/>
          </w:tcPr>
          <w:p w14:paraId="630169E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9F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8,250,000</w:t>
            </w:r>
          </w:p>
        </w:tc>
        <w:tc>
          <w:tcPr>
            <w:tcW w:w="862" w:type="dxa"/>
            <w:tcBorders>
              <w:top w:val="nil"/>
              <w:left w:val="nil"/>
              <w:bottom w:val="single" w:sz="4" w:space="0" w:color="auto"/>
              <w:right w:val="single" w:sz="4" w:space="0" w:color="auto"/>
            </w:tcBorders>
            <w:shd w:val="clear" w:color="auto" w:fill="auto"/>
            <w:vAlign w:val="center"/>
            <w:hideMark/>
          </w:tcPr>
          <w:p w14:paraId="630169F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5,250,000</w:t>
            </w:r>
          </w:p>
        </w:tc>
        <w:tc>
          <w:tcPr>
            <w:tcW w:w="746" w:type="dxa"/>
            <w:tcBorders>
              <w:top w:val="nil"/>
              <w:left w:val="nil"/>
              <w:bottom w:val="single" w:sz="4" w:space="0" w:color="auto"/>
              <w:right w:val="single" w:sz="4" w:space="0" w:color="auto"/>
            </w:tcBorders>
            <w:shd w:val="clear" w:color="auto" w:fill="auto"/>
            <w:vAlign w:val="center"/>
            <w:hideMark/>
          </w:tcPr>
          <w:p w14:paraId="630169F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9F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5,250,000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9F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9F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9F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9F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3,000,000</w:t>
            </w:r>
          </w:p>
        </w:tc>
        <w:tc>
          <w:tcPr>
            <w:tcW w:w="489" w:type="dxa"/>
            <w:tcBorders>
              <w:top w:val="nil"/>
              <w:left w:val="nil"/>
              <w:bottom w:val="single" w:sz="4" w:space="0" w:color="auto"/>
              <w:right w:val="single" w:sz="4" w:space="0" w:color="auto"/>
            </w:tcBorders>
            <w:shd w:val="clear" w:color="auto" w:fill="auto"/>
            <w:vAlign w:val="center"/>
            <w:hideMark/>
          </w:tcPr>
          <w:p w14:paraId="630169F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9F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3,000,000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9F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9F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66,532</w:t>
            </w:r>
          </w:p>
        </w:tc>
      </w:tr>
      <w:tr w:rsidR="00B4340F" w:rsidRPr="0069474E" w14:paraId="63016A10"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9FD" w14:textId="6482AD36"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Përmirësimi dhe rritja sipas nevojës e kapaciteteve njerëzore, profesionale</w:t>
            </w:r>
            <w:r w:rsidR="002F1DCD" w:rsidRPr="0069474E">
              <w:rPr>
                <w:rFonts w:ascii="Arial" w:hAnsi="Arial"/>
                <w:b/>
                <w:color w:val="000000"/>
                <w:sz w:val="8"/>
                <w:lang w:val="sq-AL"/>
              </w:rPr>
              <w:t xml:space="preserve"> </w:t>
            </w:r>
            <w:r w:rsidRPr="0069474E">
              <w:rPr>
                <w:rFonts w:ascii="Arial" w:hAnsi="Arial"/>
                <w:b/>
                <w:color w:val="000000"/>
                <w:sz w:val="8"/>
                <w:lang w:val="sq-AL"/>
              </w:rPr>
              <w:t>e logjistike të strukturave të antiterrorit</w:t>
            </w:r>
          </w:p>
        </w:tc>
        <w:tc>
          <w:tcPr>
            <w:tcW w:w="905" w:type="dxa"/>
            <w:tcBorders>
              <w:top w:val="nil"/>
              <w:left w:val="nil"/>
              <w:bottom w:val="single" w:sz="4" w:space="0" w:color="auto"/>
              <w:right w:val="single" w:sz="4" w:space="0" w:color="auto"/>
            </w:tcBorders>
            <w:shd w:val="clear" w:color="auto" w:fill="auto"/>
            <w:noWrap/>
            <w:vAlign w:val="bottom"/>
            <w:hideMark/>
          </w:tcPr>
          <w:p w14:paraId="630169FE"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PSH/DAT</w:t>
            </w:r>
          </w:p>
        </w:tc>
        <w:tc>
          <w:tcPr>
            <w:tcW w:w="2139" w:type="dxa"/>
            <w:gridSpan w:val="2"/>
            <w:tcBorders>
              <w:top w:val="nil"/>
              <w:left w:val="nil"/>
              <w:bottom w:val="single" w:sz="4" w:space="0" w:color="auto"/>
              <w:right w:val="single" w:sz="4" w:space="0" w:color="auto"/>
            </w:tcBorders>
            <w:shd w:val="clear" w:color="auto" w:fill="auto"/>
            <w:vAlign w:val="bottom"/>
            <w:hideMark/>
          </w:tcPr>
          <w:p w14:paraId="630169FF" w14:textId="632EC293"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PP</w:t>
            </w:r>
            <w:r w:rsidR="00B51A40">
              <w:rPr>
                <w:rFonts w:ascii="Arial" w:hAnsi="Arial"/>
                <w:color w:val="000000"/>
                <w:sz w:val="8"/>
                <w:lang w:val="sq-AL"/>
              </w:rPr>
              <w:t xml:space="preserve">/ </w:t>
            </w:r>
            <w:r w:rsidRPr="0069474E">
              <w:rPr>
                <w:rFonts w:ascii="Arial" w:hAnsi="Arial"/>
                <w:color w:val="000000"/>
                <w:sz w:val="8"/>
                <w:lang w:val="sq-AL"/>
              </w:rPr>
              <w:t>Prokuroritë e juridiksionit të përgjithshëm /MFE/DPPPP/SHISH/MM/AISM</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A0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A0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A0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10,000,000</w:t>
            </w:r>
          </w:p>
        </w:tc>
        <w:tc>
          <w:tcPr>
            <w:tcW w:w="664" w:type="dxa"/>
            <w:tcBorders>
              <w:top w:val="nil"/>
              <w:left w:val="nil"/>
              <w:bottom w:val="single" w:sz="4" w:space="0" w:color="auto"/>
              <w:right w:val="single" w:sz="4" w:space="0" w:color="auto"/>
            </w:tcBorders>
            <w:shd w:val="clear" w:color="auto" w:fill="auto"/>
            <w:vAlign w:val="center"/>
            <w:hideMark/>
          </w:tcPr>
          <w:p w14:paraId="63016A0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0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10,000,000</w:t>
            </w:r>
          </w:p>
        </w:tc>
        <w:tc>
          <w:tcPr>
            <w:tcW w:w="862" w:type="dxa"/>
            <w:tcBorders>
              <w:top w:val="nil"/>
              <w:left w:val="nil"/>
              <w:bottom w:val="single" w:sz="4" w:space="0" w:color="auto"/>
              <w:right w:val="single" w:sz="4" w:space="0" w:color="auto"/>
            </w:tcBorders>
            <w:shd w:val="clear" w:color="auto" w:fill="auto"/>
            <w:vAlign w:val="center"/>
            <w:hideMark/>
          </w:tcPr>
          <w:p w14:paraId="63016A0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6,000,000</w:t>
            </w:r>
          </w:p>
        </w:tc>
        <w:tc>
          <w:tcPr>
            <w:tcW w:w="746" w:type="dxa"/>
            <w:tcBorders>
              <w:top w:val="nil"/>
              <w:left w:val="nil"/>
              <w:bottom w:val="single" w:sz="4" w:space="0" w:color="auto"/>
              <w:right w:val="single" w:sz="4" w:space="0" w:color="auto"/>
            </w:tcBorders>
            <w:shd w:val="clear" w:color="auto" w:fill="auto"/>
            <w:vAlign w:val="center"/>
            <w:hideMark/>
          </w:tcPr>
          <w:p w14:paraId="63016A0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A0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6,000,000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A0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A0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A0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A0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4,000,000</w:t>
            </w:r>
          </w:p>
        </w:tc>
        <w:tc>
          <w:tcPr>
            <w:tcW w:w="489" w:type="dxa"/>
            <w:tcBorders>
              <w:top w:val="nil"/>
              <w:left w:val="nil"/>
              <w:bottom w:val="single" w:sz="4" w:space="0" w:color="auto"/>
              <w:right w:val="single" w:sz="4" w:space="0" w:color="auto"/>
            </w:tcBorders>
            <w:shd w:val="clear" w:color="auto" w:fill="auto"/>
            <w:vAlign w:val="center"/>
            <w:hideMark/>
          </w:tcPr>
          <w:p w14:paraId="63016A0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0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4,000,000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A0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0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80,645</w:t>
            </w:r>
          </w:p>
        </w:tc>
      </w:tr>
      <w:tr w:rsidR="00B4340F" w:rsidRPr="0069474E" w14:paraId="63016A24"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A11" w14:textId="02A26BC7" w:rsidR="00B4340F" w:rsidRPr="0069474E" w:rsidRDefault="000C14A6"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VI </w:t>
            </w:r>
            <w:r w:rsidR="00B4340F" w:rsidRPr="0069474E">
              <w:rPr>
                <w:rFonts w:ascii="Arial" w:hAnsi="Arial"/>
                <w:color w:val="000000"/>
                <w:sz w:val="8"/>
                <w:lang w:val="sq-AL"/>
              </w:rPr>
              <w:br/>
              <w:t>(objektiva specifike 6.1+6.2+6.3)</w:t>
            </w:r>
          </w:p>
        </w:tc>
        <w:tc>
          <w:tcPr>
            <w:tcW w:w="905" w:type="dxa"/>
            <w:tcBorders>
              <w:top w:val="nil"/>
              <w:left w:val="nil"/>
              <w:bottom w:val="single" w:sz="8" w:space="0" w:color="auto"/>
              <w:right w:val="single" w:sz="4" w:space="0" w:color="auto"/>
            </w:tcBorders>
            <w:shd w:val="clear" w:color="auto" w:fill="auto"/>
            <w:noWrap/>
            <w:vAlign w:val="bottom"/>
            <w:hideMark/>
          </w:tcPr>
          <w:p w14:paraId="63016A1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A13"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A14"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A15"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A1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1,025,581,200</w:t>
            </w:r>
          </w:p>
        </w:tc>
        <w:tc>
          <w:tcPr>
            <w:tcW w:w="664" w:type="dxa"/>
            <w:tcBorders>
              <w:top w:val="nil"/>
              <w:left w:val="nil"/>
              <w:bottom w:val="single" w:sz="8" w:space="0" w:color="auto"/>
              <w:right w:val="single" w:sz="4" w:space="0" w:color="auto"/>
            </w:tcBorders>
            <w:shd w:val="clear" w:color="auto" w:fill="auto"/>
            <w:noWrap/>
            <w:vAlign w:val="center"/>
            <w:hideMark/>
          </w:tcPr>
          <w:p w14:paraId="63016A1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A1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1,025,581,200</w:t>
            </w:r>
          </w:p>
        </w:tc>
        <w:tc>
          <w:tcPr>
            <w:tcW w:w="862" w:type="dxa"/>
            <w:tcBorders>
              <w:top w:val="nil"/>
              <w:left w:val="nil"/>
              <w:bottom w:val="single" w:sz="8" w:space="0" w:color="auto"/>
              <w:right w:val="single" w:sz="4" w:space="0" w:color="auto"/>
            </w:tcBorders>
            <w:shd w:val="clear" w:color="auto" w:fill="auto"/>
            <w:noWrap/>
            <w:vAlign w:val="center"/>
            <w:hideMark/>
          </w:tcPr>
          <w:p w14:paraId="63016A1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938,321,200</w:t>
            </w:r>
          </w:p>
        </w:tc>
        <w:tc>
          <w:tcPr>
            <w:tcW w:w="746" w:type="dxa"/>
            <w:tcBorders>
              <w:top w:val="nil"/>
              <w:left w:val="nil"/>
              <w:bottom w:val="single" w:sz="8" w:space="0" w:color="auto"/>
              <w:right w:val="single" w:sz="4" w:space="0" w:color="auto"/>
            </w:tcBorders>
            <w:shd w:val="clear" w:color="auto" w:fill="auto"/>
            <w:noWrap/>
            <w:vAlign w:val="center"/>
            <w:hideMark/>
          </w:tcPr>
          <w:p w14:paraId="63016A1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A1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938,321,200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A1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A1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A1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A1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87,260,000</w:t>
            </w:r>
          </w:p>
        </w:tc>
        <w:tc>
          <w:tcPr>
            <w:tcW w:w="489" w:type="dxa"/>
            <w:tcBorders>
              <w:top w:val="nil"/>
              <w:left w:val="nil"/>
              <w:bottom w:val="single" w:sz="8" w:space="0" w:color="auto"/>
              <w:right w:val="single" w:sz="4" w:space="0" w:color="auto"/>
            </w:tcBorders>
            <w:shd w:val="clear" w:color="auto" w:fill="auto"/>
            <w:noWrap/>
            <w:vAlign w:val="center"/>
            <w:hideMark/>
          </w:tcPr>
          <w:p w14:paraId="63016A2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A2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87,260,000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A2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A2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8,270,816</w:t>
            </w:r>
          </w:p>
        </w:tc>
      </w:tr>
      <w:tr w:rsidR="00B4340F" w:rsidRPr="0069474E" w14:paraId="63016A26"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A25" w14:textId="17E2B6A0" w:rsidR="00B4340F" w:rsidRPr="0069474E" w:rsidRDefault="00B4340F" w:rsidP="000C14A6">
            <w:pPr>
              <w:spacing w:after="0" w:line="240" w:lineRule="auto"/>
              <w:ind w:firstLine="0"/>
              <w:jc w:val="left"/>
              <w:rPr>
                <w:rFonts w:ascii="Arial" w:hAnsi="Arial"/>
                <w:b/>
                <w:color w:val="0070C0"/>
                <w:sz w:val="8"/>
                <w:highlight w:val="yellow"/>
                <w:lang w:val="sq-AL"/>
              </w:rPr>
            </w:pPr>
            <w:r w:rsidRPr="0069474E">
              <w:rPr>
                <w:rFonts w:ascii="Arial" w:hAnsi="Arial"/>
                <w:b/>
                <w:color w:val="0070C0"/>
                <w:sz w:val="8"/>
                <w:highlight w:val="yellow"/>
                <w:lang w:val="sq-AL"/>
              </w:rPr>
              <w:t xml:space="preserve">Qëllimi i </w:t>
            </w:r>
            <w:r w:rsidR="000C14A6">
              <w:rPr>
                <w:rFonts w:ascii="Arial" w:hAnsi="Arial"/>
                <w:b/>
                <w:color w:val="0070C0"/>
                <w:sz w:val="8"/>
                <w:highlight w:val="yellow"/>
                <w:lang w:val="sq-AL"/>
              </w:rPr>
              <w:t>p</w:t>
            </w:r>
            <w:r w:rsidRPr="0069474E">
              <w:rPr>
                <w:rFonts w:ascii="Arial" w:hAnsi="Arial"/>
                <w:b/>
                <w:color w:val="0070C0"/>
                <w:sz w:val="8"/>
                <w:highlight w:val="yellow"/>
                <w:lang w:val="sq-AL"/>
              </w:rPr>
              <w:t>olitikës</w:t>
            </w:r>
            <w:r w:rsidR="002F1DCD" w:rsidRPr="0069474E">
              <w:rPr>
                <w:rFonts w:ascii="Arial" w:hAnsi="Arial"/>
                <w:b/>
                <w:color w:val="0070C0"/>
                <w:sz w:val="8"/>
                <w:highlight w:val="yellow"/>
                <w:lang w:val="sq-AL"/>
              </w:rPr>
              <w:t xml:space="preserve"> </w:t>
            </w:r>
            <w:r w:rsidRPr="0069474E">
              <w:rPr>
                <w:rFonts w:ascii="Arial" w:hAnsi="Arial"/>
                <w:b/>
                <w:color w:val="0070C0"/>
                <w:sz w:val="8"/>
                <w:highlight w:val="yellow"/>
                <w:lang w:val="sq-AL"/>
              </w:rPr>
              <w:t>VII: PËRMIRËSIMI I SISTEMEVE TË MBLEDHJES, RUAJTJES, ANALIZIMIT DHE SHPËRNDARJES SË INFORMACIONIT</w:t>
            </w:r>
          </w:p>
        </w:tc>
      </w:tr>
      <w:tr w:rsidR="00B4340F" w:rsidRPr="0069474E" w14:paraId="63016A2F"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A27" w14:textId="00563185"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0C14A6">
              <w:rPr>
                <w:rFonts w:ascii="Arial" w:hAnsi="Arial"/>
                <w:b/>
                <w:color w:val="000000"/>
                <w:sz w:val="8"/>
                <w:lang w:val="sq-AL"/>
              </w:rPr>
              <w:t>s</w:t>
            </w:r>
            <w:r w:rsidRPr="0069474E">
              <w:rPr>
                <w:rFonts w:ascii="Arial" w:hAnsi="Arial"/>
                <w:b/>
                <w:color w:val="000000"/>
                <w:sz w:val="8"/>
                <w:lang w:val="sq-AL"/>
              </w:rPr>
              <w:t>pecifik</w:t>
            </w:r>
            <w:r w:rsidR="000C14A6">
              <w:rPr>
                <w:rFonts w:ascii="Arial" w:hAnsi="Arial"/>
                <w:b/>
                <w:color w:val="000000"/>
                <w:sz w:val="8"/>
                <w:lang w:val="sq-AL"/>
              </w:rPr>
              <w:t>e</w:t>
            </w:r>
            <w:r w:rsidRPr="0069474E">
              <w:rPr>
                <w:rFonts w:ascii="Arial" w:hAnsi="Arial"/>
                <w:b/>
                <w:color w:val="000000"/>
                <w:sz w:val="8"/>
                <w:lang w:val="sq-AL"/>
              </w:rPr>
              <w:t xml:space="preserve">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A28" w14:textId="4361921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Institucionet përgjegjëse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A29" w14:textId="138EA4E6"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0C14A6">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A2A" w14:textId="6258D95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0C14A6">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A2B" w14:textId="3697B551"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0C14A6">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A2C" w14:textId="0FFCE294"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0C14A6">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2D" w14:textId="10F44795"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0C14A6">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0C14A6">
              <w:rPr>
                <w:rFonts w:ascii="Arial" w:hAnsi="Arial"/>
                <w:b/>
                <w:color w:val="000000"/>
                <w:sz w:val="8"/>
                <w:lang w:val="sq-AL"/>
              </w:rPr>
              <w:t>l</w:t>
            </w:r>
            <w:r w:rsidRPr="0069474E">
              <w:rPr>
                <w:rFonts w:ascii="Arial" w:hAnsi="Arial"/>
                <w:b/>
                <w:color w:val="000000"/>
                <w:sz w:val="8"/>
                <w:lang w:val="sq-AL"/>
              </w:rPr>
              <w:t>ekë)</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A2E" w14:textId="3D2D4040"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7431A2">
              <w:rPr>
                <w:rFonts w:ascii="Arial" w:hAnsi="Arial"/>
                <w:b/>
                <w:color w:val="000000"/>
                <w:sz w:val="8"/>
                <w:lang w:val="sq-AL"/>
              </w:rPr>
              <w:t>ja</w:t>
            </w:r>
            <w:r w:rsidRPr="0069474E">
              <w:rPr>
                <w:rFonts w:ascii="Arial" w:hAnsi="Arial"/>
                <w:b/>
                <w:color w:val="000000"/>
                <w:sz w:val="8"/>
                <w:lang w:val="sq-AL"/>
              </w:rPr>
              <w:t xml:space="preserve"> totale n</w:t>
            </w:r>
            <w:r w:rsidR="000C14A6">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0C14A6">
              <w:rPr>
                <w:rFonts w:ascii="Arial" w:hAnsi="Arial"/>
                <w:b/>
                <w:color w:val="000000"/>
                <w:sz w:val="8"/>
                <w:lang w:val="sq-AL"/>
              </w:rPr>
              <w:t xml:space="preserve">i </w:t>
            </w:r>
            <w:r w:rsidR="000C14A6" w:rsidRPr="0069474E">
              <w:rPr>
                <w:rFonts w:ascii="Arial" w:hAnsi="Arial"/>
                <w:b/>
                <w:color w:val="000000"/>
                <w:sz w:val="8"/>
                <w:lang w:val="sq-AL"/>
              </w:rPr>
              <w:t>këmbimit</w:t>
            </w:r>
            <w:r w:rsidRPr="0069474E">
              <w:rPr>
                <w:rFonts w:ascii="Arial" w:hAnsi="Arial"/>
                <w:b/>
                <w:color w:val="000000"/>
                <w:sz w:val="8"/>
                <w:lang w:val="sq-AL"/>
              </w:rPr>
              <w:t>: 1 EUR = 1245 ALL)</w:t>
            </w:r>
          </w:p>
        </w:tc>
      </w:tr>
      <w:tr w:rsidR="00B4340F" w:rsidRPr="0069474E" w14:paraId="63016A3B"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A3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A3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3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3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A34" w14:textId="73D1934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A3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A36" w14:textId="1800496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0C14A6">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A3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A38" w14:textId="7FD49971"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0C14A6">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A3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A3A"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A4F"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A3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A3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A3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A3F"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A4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A4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A4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A43" w14:textId="5B2BC6D2"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w:t>
            </w:r>
            <w:r w:rsidR="000C14A6">
              <w:rPr>
                <w:rFonts w:ascii="Arial" w:hAnsi="Arial"/>
                <w:b/>
                <w:color w:val="000000"/>
                <w:sz w:val="8"/>
                <w:lang w:val="sq-AL"/>
              </w:rPr>
              <w:t>k</w:t>
            </w:r>
            <w:r w:rsidRPr="0069474E">
              <w:rPr>
                <w:rFonts w:ascii="Arial" w:hAnsi="Arial"/>
                <w:b/>
                <w:color w:val="000000"/>
                <w:sz w:val="8"/>
                <w:lang w:val="sq-AL"/>
              </w:rPr>
              <w:t>osto</w:t>
            </w:r>
            <w:r w:rsidR="000C14A6">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A4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A4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A46" w14:textId="59E7074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A4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A4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A49" w14:textId="03F6D7AB"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FH</w:t>
            </w:r>
            <w:r w:rsidR="000C14A6">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A4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A4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A4C" w14:textId="54786AA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A4D"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A4E"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A63"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50" w14:textId="07CAF566"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Krijimi i një sistemi të sigurt të komunikimit për transmetimin e informacionit ndërmjet strukturave të përfshira në luftën kundër terrorizmit</w:t>
            </w:r>
          </w:p>
        </w:tc>
        <w:tc>
          <w:tcPr>
            <w:tcW w:w="905" w:type="dxa"/>
            <w:tcBorders>
              <w:top w:val="single" w:sz="4" w:space="0" w:color="auto"/>
              <w:left w:val="nil"/>
              <w:bottom w:val="single" w:sz="4" w:space="0" w:color="auto"/>
              <w:right w:val="single" w:sz="4" w:space="0" w:color="auto"/>
            </w:tcBorders>
            <w:shd w:val="clear" w:color="auto" w:fill="auto"/>
            <w:noWrap/>
            <w:vAlign w:val="center"/>
            <w:hideMark/>
          </w:tcPr>
          <w:p w14:paraId="63016A5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AISM</w:t>
            </w:r>
          </w:p>
        </w:tc>
        <w:tc>
          <w:tcPr>
            <w:tcW w:w="2139" w:type="dxa"/>
            <w:gridSpan w:val="2"/>
            <w:tcBorders>
              <w:top w:val="single" w:sz="4" w:space="0" w:color="auto"/>
              <w:left w:val="nil"/>
              <w:bottom w:val="single" w:sz="4" w:space="0" w:color="auto"/>
              <w:right w:val="single" w:sz="4" w:space="0" w:color="auto"/>
            </w:tcBorders>
            <w:shd w:val="clear" w:color="auto" w:fill="auto"/>
            <w:vAlign w:val="bottom"/>
            <w:hideMark/>
          </w:tcPr>
          <w:p w14:paraId="63016A5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A5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A5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A5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4,420,000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A5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A5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4,420,000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A5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2,652,000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A5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A5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2,652,000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A5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A5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A5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A5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1,768,000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A5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A6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1,768,000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A6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6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35,645</w:t>
            </w:r>
          </w:p>
        </w:tc>
      </w:tr>
      <w:tr w:rsidR="00B4340F" w:rsidRPr="0069474E" w14:paraId="63016A77"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64" w14:textId="770B29E4"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Vlerësimi periodik i nivelit të rrezikut /kërcënimit të faktorëve dhe fenomeneve që prodhojnë radikalizëm apo ekstremizëm, si derivate të terrorizmit</w:t>
            </w:r>
          </w:p>
        </w:tc>
        <w:tc>
          <w:tcPr>
            <w:tcW w:w="905" w:type="dxa"/>
            <w:tcBorders>
              <w:top w:val="nil"/>
              <w:left w:val="nil"/>
              <w:bottom w:val="single" w:sz="4" w:space="0" w:color="auto"/>
              <w:right w:val="single" w:sz="4" w:space="0" w:color="auto"/>
            </w:tcBorders>
            <w:shd w:val="clear" w:color="auto" w:fill="auto"/>
            <w:noWrap/>
            <w:vAlign w:val="center"/>
            <w:hideMark/>
          </w:tcPr>
          <w:p w14:paraId="63016A6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SHISH/MD</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A66"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MD/PP/AKSHI/PSH/PP</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A6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A6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A6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39,380,000</w:t>
            </w:r>
          </w:p>
        </w:tc>
        <w:tc>
          <w:tcPr>
            <w:tcW w:w="664" w:type="dxa"/>
            <w:tcBorders>
              <w:top w:val="nil"/>
              <w:left w:val="nil"/>
              <w:bottom w:val="single" w:sz="4" w:space="0" w:color="auto"/>
              <w:right w:val="single" w:sz="4" w:space="0" w:color="auto"/>
            </w:tcBorders>
            <w:shd w:val="clear" w:color="auto" w:fill="auto"/>
            <w:vAlign w:val="center"/>
            <w:hideMark/>
          </w:tcPr>
          <w:p w14:paraId="63016A6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53,662,400</w:t>
            </w:r>
          </w:p>
        </w:tc>
        <w:tc>
          <w:tcPr>
            <w:tcW w:w="664" w:type="dxa"/>
            <w:tcBorders>
              <w:top w:val="nil"/>
              <w:left w:val="nil"/>
              <w:bottom w:val="single" w:sz="4" w:space="0" w:color="auto"/>
              <w:right w:val="single" w:sz="4" w:space="0" w:color="auto"/>
            </w:tcBorders>
            <w:shd w:val="clear" w:color="auto" w:fill="auto"/>
            <w:vAlign w:val="center"/>
            <w:hideMark/>
          </w:tcPr>
          <w:p w14:paraId="63016A6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93,042,400</w:t>
            </w:r>
          </w:p>
        </w:tc>
        <w:tc>
          <w:tcPr>
            <w:tcW w:w="862" w:type="dxa"/>
            <w:tcBorders>
              <w:top w:val="nil"/>
              <w:left w:val="nil"/>
              <w:bottom w:val="single" w:sz="4" w:space="0" w:color="auto"/>
              <w:right w:val="single" w:sz="4" w:space="0" w:color="auto"/>
            </w:tcBorders>
            <w:shd w:val="clear" w:color="auto" w:fill="auto"/>
            <w:vAlign w:val="center"/>
            <w:hideMark/>
          </w:tcPr>
          <w:p w14:paraId="63016A6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20,493,000</w:t>
            </w:r>
          </w:p>
        </w:tc>
        <w:tc>
          <w:tcPr>
            <w:tcW w:w="746" w:type="dxa"/>
            <w:tcBorders>
              <w:top w:val="nil"/>
              <w:left w:val="nil"/>
              <w:bottom w:val="single" w:sz="4" w:space="0" w:color="auto"/>
              <w:right w:val="single" w:sz="4" w:space="0" w:color="auto"/>
            </w:tcBorders>
            <w:shd w:val="clear" w:color="auto" w:fill="auto"/>
            <w:vAlign w:val="center"/>
            <w:hideMark/>
          </w:tcPr>
          <w:p w14:paraId="63016A6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53,662,400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A6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74,155,400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A6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A7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A7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A7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18,887,000</w:t>
            </w:r>
          </w:p>
        </w:tc>
        <w:tc>
          <w:tcPr>
            <w:tcW w:w="489" w:type="dxa"/>
            <w:tcBorders>
              <w:top w:val="nil"/>
              <w:left w:val="nil"/>
              <w:bottom w:val="single" w:sz="4" w:space="0" w:color="auto"/>
              <w:right w:val="single" w:sz="4" w:space="0" w:color="auto"/>
            </w:tcBorders>
            <w:shd w:val="clear" w:color="auto" w:fill="auto"/>
            <w:vAlign w:val="center"/>
            <w:hideMark/>
          </w:tcPr>
          <w:p w14:paraId="63016A7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7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18,887,000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A7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7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750,342</w:t>
            </w:r>
          </w:p>
        </w:tc>
      </w:tr>
      <w:tr w:rsidR="00B4340F" w:rsidRPr="0069474E" w14:paraId="63016A8B"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78" w14:textId="6267A8F4"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Raporte dhe vlerësime nga agjencitë inteligjente dhe ligjzbatuese në luftën kundër terrorizmit, mbi përcaktimin e nivelit të kërcënimit terrorist në rrafshin ndërkombëtar modus operandi dhe ndikimi në vendin tonë</w:t>
            </w:r>
          </w:p>
        </w:tc>
        <w:tc>
          <w:tcPr>
            <w:tcW w:w="905" w:type="dxa"/>
            <w:tcBorders>
              <w:top w:val="nil"/>
              <w:left w:val="nil"/>
              <w:bottom w:val="single" w:sz="4" w:space="0" w:color="auto"/>
              <w:right w:val="single" w:sz="4" w:space="0" w:color="auto"/>
            </w:tcBorders>
            <w:shd w:val="clear" w:color="auto" w:fill="auto"/>
            <w:vAlign w:val="center"/>
            <w:hideMark/>
          </w:tcPr>
          <w:p w14:paraId="63016A79"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SHISH/ DPPSH/DAT</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A7A"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MD/PP/AKSHI/PSH/SHISH</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A7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A7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A7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20,365,000</w:t>
            </w:r>
          </w:p>
        </w:tc>
        <w:tc>
          <w:tcPr>
            <w:tcW w:w="664" w:type="dxa"/>
            <w:tcBorders>
              <w:top w:val="nil"/>
              <w:left w:val="nil"/>
              <w:bottom w:val="single" w:sz="4" w:space="0" w:color="auto"/>
              <w:right w:val="single" w:sz="4" w:space="0" w:color="auto"/>
            </w:tcBorders>
            <w:shd w:val="clear" w:color="auto" w:fill="auto"/>
            <w:vAlign w:val="center"/>
            <w:hideMark/>
          </w:tcPr>
          <w:p w14:paraId="63016A7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7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20,365,000</w:t>
            </w:r>
          </w:p>
        </w:tc>
        <w:tc>
          <w:tcPr>
            <w:tcW w:w="862" w:type="dxa"/>
            <w:tcBorders>
              <w:top w:val="nil"/>
              <w:left w:val="nil"/>
              <w:bottom w:val="single" w:sz="4" w:space="0" w:color="auto"/>
              <w:right w:val="single" w:sz="4" w:space="0" w:color="auto"/>
            </w:tcBorders>
            <w:shd w:val="clear" w:color="auto" w:fill="auto"/>
            <w:vAlign w:val="center"/>
            <w:hideMark/>
          </w:tcPr>
          <w:p w14:paraId="63016A8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12,219,000</w:t>
            </w:r>
          </w:p>
        </w:tc>
        <w:tc>
          <w:tcPr>
            <w:tcW w:w="746" w:type="dxa"/>
            <w:tcBorders>
              <w:top w:val="nil"/>
              <w:left w:val="nil"/>
              <w:bottom w:val="single" w:sz="4" w:space="0" w:color="auto"/>
              <w:right w:val="single" w:sz="4" w:space="0" w:color="auto"/>
            </w:tcBorders>
            <w:shd w:val="clear" w:color="auto" w:fill="auto"/>
            <w:vAlign w:val="center"/>
            <w:hideMark/>
          </w:tcPr>
          <w:p w14:paraId="63016A8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A8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12,219,000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A8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A8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A8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A8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8,146,000</w:t>
            </w:r>
          </w:p>
        </w:tc>
        <w:tc>
          <w:tcPr>
            <w:tcW w:w="489" w:type="dxa"/>
            <w:tcBorders>
              <w:top w:val="nil"/>
              <w:left w:val="nil"/>
              <w:bottom w:val="single" w:sz="4" w:space="0" w:color="auto"/>
              <w:right w:val="single" w:sz="4" w:space="0" w:color="auto"/>
            </w:tcBorders>
            <w:shd w:val="clear" w:color="auto" w:fill="auto"/>
            <w:vAlign w:val="center"/>
            <w:hideMark/>
          </w:tcPr>
          <w:p w14:paraId="63016A8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8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8,146,000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A8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8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164,234</w:t>
            </w:r>
          </w:p>
        </w:tc>
      </w:tr>
      <w:tr w:rsidR="00B4340F" w:rsidRPr="0069474E" w14:paraId="63016A9F"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8C" w14:textId="12E43191"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Sigurimi i informacionit dhe informimi i institucioneve vendimarrëse, politikëbërëse, institucioneve dhe strukturave të tjera kompetente/përgjegjëse shtetërore dhe të zbatimit të ligjit</w:t>
            </w:r>
          </w:p>
        </w:tc>
        <w:tc>
          <w:tcPr>
            <w:tcW w:w="905" w:type="dxa"/>
            <w:tcBorders>
              <w:top w:val="nil"/>
              <w:left w:val="nil"/>
              <w:bottom w:val="single" w:sz="4" w:space="0" w:color="auto"/>
              <w:right w:val="single" w:sz="4" w:space="0" w:color="auto"/>
            </w:tcBorders>
            <w:shd w:val="clear" w:color="auto" w:fill="auto"/>
            <w:noWrap/>
            <w:vAlign w:val="center"/>
            <w:hideMark/>
          </w:tcPr>
          <w:p w14:paraId="63016A8D"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MM/AISM</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A8E"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xml:space="preserve">PSH/DAT/SHISH/CVE/ </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A8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A9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A9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10,140,000</w:t>
            </w:r>
          </w:p>
        </w:tc>
        <w:tc>
          <w:tcPr>
            <w:tcW w:w="664" w:type="dxa"/>
            <w:tcBorders>
              <w:top w:val="nil"/>
              <w:left w:val="nil"/>
              <w:bottom w:val="single" w:sz="4" w:space="0" w:color="auto"/>
              <w:right w:val="single" w:sz="4" w:space="0" w:color="auto"/>
            </w:tcBorders>
            <w:shd w:val="clear" w:color="auto" w:fill="auto"/>
            <w:vAlign w:val="center"/>
            <w:hideMark/>
          </w:tcPr>
          <w:p w14:paraId="63016A9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9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10,140,000</w:t>
            </w:r>
          </w:p>
        </w:tc>
        <w:tc>
          <w:tcPr>
            <w:tcW w:w="862" w:type="dxa"/>
            <w:tcBorders>
              <w:top w:val="nil"/>
              <w:left w:val="nil"/>
              <w:bottom w:val="single" w:sz="4" w:space="0" w:color="auto"/>
              <w:right w:val="single" w:sz="4" w:space="0" w:color="auto"/>
            </w:tcBorders>
            <w:shd w:val="clear" w:color="auto" w:fill="auto"/>
            <w:vAlign w:val="center"/>
            <w:hideMark/>
          </w:tcPr>
          <w:p w14:paraId="63016A9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6,084,000</w:t>
            </w:r>
          </w:p>
        </w:tc>
        <w:tc>
          <w:tcPr>
            <w:tcW w:w="746" w:type="dxa"/>
            <w:tcBorders>
              <w:top w:val="nil"/>
              <w:left w:val="nil"/>
              <w:bottom w:val="single" w:sz="4" w:space="0" w:color="auto"/>
              <w:right w:val="single" w:sz="4" w:space="0" w:color="auto"/>
            </w:tcBorders>
            <w:shd w:val="clear" w:color="auto" w:fill="auto"/>
            <w:vAlign w:val="center"/>
            <w:hideMark/>
          </w:tcPr>
          <w:p w14:paraId="63016A9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A9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6,084,000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A9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A9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A9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A9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4,056,000</w:t>
            </w:r>
          </w:p>
        </w:tc>
        <w:tc>
          <w:tcPr>
            <w:tcW w:w="489" w:type="dxa"/>
            <w:tcBorders>
              <w:top w:val="nil"/>
              <w:left w:val="nil"/>
              <w:bottom w:val="single" w:sz="4" w:space="0" w:color="auto"/>
              <w:right w:val="single" w:sz="4" w:space="0" w:color="auto"/>
            </w:tcBorders>
            <w:shd w:val="clear" w:color="auto" w:fill="auto"/>
            <w:vAlign w:val="center"/>
            <w:hideMark/>
          </w:tcPr>
          <w:p w14:paraId="63016A9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9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4,056,000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A9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9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81,774</w:t>
            </w:r>
          </w:p>
        </w:tc>
      </w:tr>
      <w:tr w:rsidR="00B4340F" w:rsidRPr="0069474E" w14:paraId="63016AB3"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A0" w14:textId="28AF1914" w:rsidR="00B4340F" w:rsidRPr="0069474E" w:rsidRDefault="00F20C3B"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Konsolidimi dhe forcimi i bashkëpunimit me: strukturat e specializuara të Policisë së Shtetit; institucionet e sistemit të sigurisë kombëtare; shërbimet inteligjente të vendeve aleate dhe partnere</w:t>
            </w:r>
          </w:p>
        </w:tc>
        <w:tc>
          <w:tcPr>
            <w:tcW w:w="905" w:type="dxa"/>
            <w:tcBorders>
              <w:top w:val="nil"/>
              <w:left w:val="nil"/>
              <w:bottom w:val="single" w:sz="4" w:space="0" w:color="auto"/>
              <w:right w:val="single" w:sz="4" w:space="0" w:color="auto"/>
            </w:tcBorders>
            <w:shd w:val="clear" w:color="auto" w:fill="auto"/>
            <w:vAlign w:val="bottom"/>
            <w:hideMark/>
          </w:tcPr>
          <w:p w14:paraId="63016AA1"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MB/PSH/DAT/ MM/AISM</w:t>
            </w:r>
          </w:p>
        </w:tc>
        <w:tc>
          <w:tcPr>
            <w:tcW w:w="2139" w:type="dxa"/>
            <w:gridSpan w:val="2"/>
            <w:tcBorders>
              <w:top w:val="nil"/>
              <w:left w:val="nil"/>
              <w:bottom w:val="single" w:sz="4" w:space="0" w:color="auto"/>
              <w:right w:val="single" w:sz="4" w:space="0" w:color="auto"/>
            </w:tcBorders>
            <w:shd w:val="clear" w:color="auto" w:fill="auto"/>
            <w:vAlign w:val="bottom"/>
            <w:hideMark/>
          </w:tcPr>
          <w:p w14:paraId="63016AA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MM/AISM/PSH/DAT/SHISH/CVE/EUROPOL /INTERPOL /TSC</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AA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AA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AA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3,500,000</w:t>
            </w:r>
          </w:p>
        </w:tc>
        <w:tc>
          <w:tcPr>
            <w:tcW w:w="664" w:type="dxa"/>
            <w:tcBorders>
              <w:top w:val="nil"/>
              <w:left w:val="nil"/>
              <w:bottom w:val="single" w:sz="4" w:space="0" w:color="auto"/>
              <w:right w:val="single" w:sz="4" w:space="0" w:color="auto"/>
            </w:tcBorders>
            <w:shd w:val="clear" w:color="auto" w:fill="auto"/>
            <w:vAlign w:val="center"/>
            <w:hideMark/>
          </w:tcPr>
          <w:p w14:paraId="63016AA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A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3,500,000</w:t>
            </w:r>
          </w:p>
        </w:tc>
        <w:tc>
          <w:tcPr>
            <w:tcW w:w="862" w:type="dxa"/>
            <w:tcBorders>
              <w:top w:val="nil"/>
              <w:left w:val="nil"/>
              <w:bottom w:val="single" w:sz="4" w:space="0" w:color="auto"/>
              <w:right w:val="single" w:sz="4" w:space="0" w:color="auto"/>
            </w:tcBorders>
            <w:shd w:val="clear" w:color="auto" w:fill="auto"/>
            <w:vAlign w:val="center"/>
            <w:hideMark/>
          </w:tcPr>
          <w:p w14:paraId="63016AA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2,100,000</w:t>
            </w:r>
          </w:p>
        </w:tc>
        <w:tc>
          <w:tcPr>
            <w:tcW w:w="746" w:type="dxa"/>
            <w:tcBorders>
              <w:top w:val="nil"/>
              <w:left w:val="nil"/>
              <w:bottom w:val="single" w:sz="4" w:space="0" w:color="auto"/>
              <w:right w:val="single" w:sz="4" w:space="0" w:color="auto"/>
            </w:tcBorders>
            <w:shd w:val="clear" w:color="auto" w:fill="auto"/>
            <w:vAlign w:val="center"/>
            <w:hideMark/>
          </w:tcPr>
          <w:p w14:paraId="63016AA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AA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2,100,000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AA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AA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AA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AA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1,400,000</w:t>
            </w:r>
          </w:p>
        </w:tc>
        <w:tc>
          <w:tcPr>
            <w:tcW w:w="489" w:type="dxa"/>
            <w:tcBorders>
              <w:top w:val="nil"/>
              <w:left w:val="nil"/>
              <w:bottom w:val="single" w:sz="4" w:space="0" w:color="auto"/>
              <w:right w:val="single" w:sz="4" w:space="0" w:color="auto"/>
            </w:tcBorders>
            <w:shd w:val="clear" w:color="auto" w:fill="auto"/>
            <w:vAlign w:val="center"/>
            <w:hideMark/>
          </w:tcPr>
          <w:p w14:paraId="63016AA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AB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1,400,000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AB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AB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28,226</w:t>
            </w:r>
          </w:p>
        </w:tc>
      </w:tr>
      <w:tr w:rsidR="00B4340F" w:rsidRPr="0069474E" w14:paraId="63016AC7"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AB4" w14:textId="43D92701" w:rsidR="00B4340F" w:rsidRPr="0069474E" w:rsidRDefault="000C14A6"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VII </w:t>
            </w:r>
            <w:r w:rsidR="00B4340F" w:rsidRPr="0069474E">
              <w:rPr>
                <w:rFonts w:ascii="Arial" w:hAnsi="Arial"/>
                <w:color w:val="000000"/>
                <w:sz w:val="8"/>
                <w:lang w:val="sq-AL"/>
              </w:rPr>
              <w:br/>
              <w:t>(objektiva specifike 7.1+7.2+7.3+7.4+7.5)</w:t>
            </w:r>
          </w:p>
        </w:tc>
        <w:tc>
          <w:tcPr>
            <w:tcW w:w="905" w:type="dxa"/>
            <w:tcBorders>
              <w:top w:val="nil"/>
              <w:left w:val="nil"/>
              <w:bottom w:val="single" w:sz="8" w:space="0" w:color="auto"/>
              <w:right w:val="single" w:sz="4" w:space="0" w:color="auto"/>
            </w:tcBorders>
            <w:shd w:val="clear" w:color="auto" w:fill="auto"/>
            <w:noWrap/>
            <w:vAlign w:val="bottom"/>
            <w:hideMark/>
          </w:tcPr>
          <w:p w14:paraId="63016AB5"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AB6"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AB7"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AB8"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AB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77,805,000</w:t>
            </w:r>
          </w:p>
        </w:tc>
        <w:tc>
          <w:tcPr>
            <w:tcW w:w="664" w:type="dxa"/>
            <w:tcBorders>
              <w:top w:val="nil"/>
              <w:left w:val="nil"/>
              <w:bottom w:val="single" w:sz="8" w:space="0" w:color="auto"/>
              <w:right w:val="single" w:sz="4" w:space="0" w:color="auto"/>
            </w:tcBorders>
            <w:shd w:val="clear" w:color="auto" w:fill="auto"/>
            <w:noWrap/>
            <w:vAlign w:val="center"/>
            <w:hideMark/>
          </w:tcPr>
          <w:p w14:paraId="63016AB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53,662,400</w:t>
            </w:r>
          </w:p>
        </w:tc>
        <w:tc>
          <w:tcPr>
            <w:tcW w:w="664" w:type="dxa"/>
            <w:tcBorders>
              <w:top w:val="nil"/>
              <w:left w:val="nil"/>
              <w:bottom w:val="single" w:sz="8" w:space="0" w:color="auto"/>
              <w:right w:val="single" w:sz="4" w:space="0" w:color="auto"/>
            </w:tcBorders>
            <w:shd w:val="clear" w:color="auto" w:fill="auto"/>
            <w:noWrap/>
            <w:vAlign w:val="center"/>
            <w:hideMark/>
          </w:tcPr>
          <w:p w14:paraId="63016AB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131,467,400</w:t>
            </w:r>
          </w:p>
        </w:tc>
        <w:tc>
          <w:tcPr>
            <w:tcW w:w="862" w:type="dxa"/>
            <w:tcBorders>
              <w:top w:val="nil"/>
              <w:left w:val="nil"/>
              <w:bottom w:val="single" w:sz="8" w:space="0" w:color="auto"/>
              <w:right w:val="single" w:sz="4" w:space="0" w:color="auto"/>
            </w:tcBorders>
            <w:shd w:val="clear" w:color="auto" w:fill="auto"/>
            <w:noWrap/>
            <w:vAlign w:val="center"/>
            <w:hideMark/>
          </w:tcPr>
          <w:p w14:paraId="63016AB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43,548,000</w:t>
            </w:r>
          </w:p>
        </w:tc>
        <w:tc>
          <w:tcPr>
            <w:tcW w:w="746" w:type="dxa"/>
            <w:tcBorders>
              <w:top w:val="nil"/>
              <w:left w:val="nil"/>
              <w:bottom w:val="single" w:sz="8" w:space="0" w:color="auto"/>
              <w:right w:val="single" w:sz="4" w:space="0" w:color="auto"/>
            </w:tcBorders>
            <w:shd w:val="clear" w:color="auto" w:fill="auto"/>
            <w:noWrap/>
            <w:vAlign w:val="center"/>
            <w:hideMark/>
          </w:tcPr>
          <w:p w14:paraId="63016AB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53,662,400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AB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97,210,400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AB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AC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AC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AC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34,257,000</w:t>
            </w:r>
          </w:p>
        </w:tc>
        <w:tc>
          <w:tcPr>
            <w:tcW w:w="489" w:type="dxa"/>
            <w:tcBorders>
              <w:top w:val="nil"/>
              <w:left w:val="nil"/>
              <w:bottom w:val="single" w:sz="8" w:space="0" w:color="auto"/>
              <w:right w:val="single" w:sz="4" w:space="0" w:color="auto"/>
            </w:tcBorders>
            <w:shd w:val="clear" w:color="auto" w:fill="auto"/>
            <w:noWrap/>
            <w:vAlign w:val="center"/>
            <w:hideMark/>
          </w:tcPr>
          <w:p w14:paraId="63016AC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AC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34,257,000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AC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AC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1,060,221</w:t>
            </w:r>
          </w:p>
        </w:tc>
      </w:tr>
      <w:tr w:rsidR="00B4340F" w:rsidRPr="0069474E" w14:paraId="63016AC9"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AC8" w14:textId="10D0380D" w:rsidR="00B4340F" w:rsidRPr="0069474E" w:rsidRDefault="00B4340F" w:rsidP="000C14A6">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0C14A6">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VIII: REAGIM NËPËRMJET FORCIMIT TË KAPACITETEVE TË INSTITUCIONEVE PËRKATËSE PËR T’I</w:t>
            </w:r>
            <w:r w:rsidR="000C14A6">
              <w:rPr>
                <w:rFonts w:ascii="Arial" w:hAnsi="Arial"/>
                <w:b/>
                <w:color w:val="0070C0"/>
                <w:sz w:val="8"/>
                <w:lang w:val="sq-AL"/>
              </w:rPr>
              <w:t>U PËRGJIGJUR SULMEVE TERRORISTE</w:t>
            </w:r>
          </w:p>
        </w:tc>
      </w:tr>
      <w:tr w:rsidR="00B4340F" w:rsidRPr="0069474E" w14:paraId="63016AD2"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AC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Specifik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ACB" w14:textId="303A2C8D" w:rsidR="00B4340F" w:rsidRPr="0069474E" w:rsidRDefault="000C14A6"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ACC" w14:textId="21262849"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0C14A6">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ACD" w14:textId="4FE445EB"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0C14A6">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ACE" w14:textId="62AFE986"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0C14A6">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ACF" w14:textId="5DE27942"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0C14A6">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D0" w14:textId="26720CEE"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0C14A6">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0C14A6">
              <w:rPr>
                <w:rFonts w:ascii="Arial" w:hAnsi="Arial"/>
                <w:b/>
                <w:color w:val="000000"/>
                <w:sz w:val="8"/>
                <w:lang w:val="sq-AL"/>
              </w:rPr>
              <w:t>l</w:t>
            </w:r>
            <w:r w:rsidR="00A51BBA">
              <w:rPr>
                <w:rFonts w:ascii="Arial" w:hAnsi="Arial"/>
                <w:b/>
                <w:color w:val="000000"/>
                <w:sz w:val="8"/>
                <w:lang w:val="sq-AL"/>
              </w:rPr>
              <w:t>ek</w:t>
            </w:r>
            <w:r w:rsidR="007431A2">
              <w:rPr>
                <w:rFonts w:ascii="Arial" w:hAnsi="Arial"/>
                <w:b/>
                <w:color w:val="000000"/>
                <w:sz w:val="8"/>
                <w:lang w:val="sq-AL"/>
              </w:rPr>
              <w:t>ë</w:t>
            </w:r>
            <w:r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AD1" w14:textId="3ECB505D"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0C14A6">
              <w:rPr>
                <w:rFonts w:ascii="Arial" w:hAnsi="Arial"/>
                <w:b/>
                <w:color w:val="000000"/>
                <w:sz w:val="8"/>
                <w:lang w:val="sq-AL"/>
              </w:rPr>
              <w:t>ja</w:t>
            </w:r>
            <w:r w:rsidRPr="0069474E">
              <w:rPr>
                <w:rFonts w:ascii="Arial" w:hAnsi="Arial"/>
                <w:b/>
                <w:color w:val="000000"/>
                <w:sz w:val="8"/>
                <w:lang w:val="sq-AL"/>
              </w:rPr>
              <w:t xml:space="preserve"> totale n</w:t>
            </w:r>
            <w:r w:rsidR="000C14A6">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0C14A6">
              <w:rPr>
                <w:rFonts w:ascii="Arial" w:hAnsi="Arial"/>
                <w:b/>
                <w:color w:val="000000"/>
                <w:sz w:val="8"/>
                <w:lang w:val="sq-AL"/>
              </w:rPr>
              <w:t xml:space="preserve">i </w:t>
            </w:r>
            <w:r w:rsidR="000C14A6" w:rsidRPr="0069474E">
              <w:rPr>
                <w:rFonts w:ascii="Arial" w:hAnsi="Arial"/>
                <w:b/>
                <w:color w:val="000000"/>
                <w:sz w:val="8"/>
                <w:lang w:val="sq-AL"/>
              </w:rPr>
              <w:t>këmbimit</w:t>
            </w:r>
            <w:r w:rsidRPr="0069474E">
              <w:rPr>
                <w:rFonts w:ascii="Arial" w:hAnsi="Arial"/>
                <w:b/>
                <w:color w:val="000000"/>
                <w:sz w:val="8"/>
                <w:lang w:val="sq-AL"/>
              </w:rPr>
              <w:t>: 1 EUR = 1245</w:t>
            </w:r>
            <w:r w:rsidR="000C14A6">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ADE"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AD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AD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D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AD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AD7" w14:textId="49E0BC9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AD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AD9" w14:textId="50396751"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0C14A6">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AD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ADB" w14:textId="4BDF2DD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0C14A6">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AD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ADD"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AF2"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ADF"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AE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AE1"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AE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AE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AE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AE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AE6" w14:textId="0775CE33" w:rsidR="00B4340F" w:rsidRPr="0069474E" w:rsidRDefault="00B4340F" w:rsidP="000C14A6">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w:t>
            </w:r>
            <w:r w:rsidR="000C14A6">
              <w:rPr>
                <w:rFonts w:ascii="Arial" w:hAnsi="Arial"/>
                <w:b/>
                <w:color w:val="000000"/>
                <w:sz w:val="8"/>
                <w:lang w:val="sq-AL"/>
              </w:rPr>
              <w:t>k</w:t>
            </w:r>
            <w:r w:rsidRPr="0069474E">
              <w:rPr>
                <w:rFonts w:ascii="Arial" w:hAnsi="Arial"/>
                <w:b/>
                <w:color w:val="000000"/>
                <w:sz w:val="8"/>
                <w:lang w:val="sq-AL"/>
              </w:rPr>
              <w:t>osto</w:t>
            </w:r>
            <w:r w:rsidR="000C14A6">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AE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AE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AE9" w14:textId="54C8B293"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AE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AE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AEC" w14:textId="62344CB5"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FH</w:t>
            </w:r>
            <w:r w:rsidR="000C14A6">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AE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AE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AEF" w14:textId="6CBD93FB"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0C14A6">
              <w:rPr>
                <w:rFonts w:ascii="Arial" w:hAnsi="Arial"/>
                <w:b/>
                <w:color w:val="000000"/>
                <w:sz w:val="8"/>
                <w:lang w:val="sq-AL"/>
              </w:rPr>
              <w:t>i i</w:t>
            </w:r>
            <w:r w:rsidRPr="0069474E">
              <w:rPr>
                <w:rFonts w:ascii="Arial" w:hAnsi="Arial"/>
                <w:b/>
                <w:color w:val="000000"/>
                <w:sz w:val="8"/>
                <w:lang w:val="sq-AL"/>
              </w:rPr>
              <w:t xml:space="preserve"> BSH</w:t>
            </w:r>
            <w:r w:rsidR="000C14A6">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AF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AF1"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06"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AF3" w14:textId="77518D7A" w:rsidR="00B4340F" w:rsidRPr="0069474E" w:rsidRDefault="000C14A6" w:rsidP="000C14A6">
            <w:pPr>
              <w:spacing w:after="0" w:line="240" w:lineRule="auto"/>
              <w:ind w:firstLine="0"/>
              <w:jc w:val="left"/>
              <w:rPr>
                <w:rFonts w:ascii="Arial" w:hAnsi="Arial"/>
                <w:b/>
                <w:color w:val="000000"/>
                <w:sz w:val="8"/>
                <w:lang w:val="sq-AL"/>
              </w:rPr>
            </w:pPr>
            <w:r w:rsidRPr="0069474E">
              <w:rPr>
                <w:rFonts w:ascii="Arial" w:hAnsi="Arial"/>
                <w:b/>
                <w:color w:val="000000"/>
                <w:sz w:val="8"/>
                <w:lang w:val="sq-AL"/>
              </w:rPr>
              <w:t>Konsolidimi i kapaciteteve t</w:t>
            </w:r>
            <w:r>
              <w:rPr>
                <w:rFonts w:ascii="Arial" w:hAnsi="Arial"/>
                <w:b/>
                <w:color w:val="000000"/>
                <w:sz w:val="8"/>
                <w:lang w:val="sq-AL"/>
              </w:rPr>
              <w:t>ë</w:t>
            </w:r>
            <w:r w:rsidRPr="0069474E">
              <w:rPr>
                <w:rFonts w:ascii="Arial" w:hAnsi="Arial"/>
                <w:b/>
                <w:color w:val="000000"/>
                <w:sz w:val="8"/>
                <w:lang w:val="sq-AL"/>
              </w:rPr>
              <w:t xml:space="preserve"> institucioneve me q</w:t>
            </w:r>
            <w:r>
              <w:rPr>
                <w:rFonts w:ascii="Arial" w:hAnsi="Arial"/>
                <w:b/>
                <w:color w:val="000000"/>
                <w:sz w:val="8"/>
                <w:lang w:val="sq-AL"/>
              </w:rPr>
              <w:t>ë</w:t>
            </w:r>
            <w:r w:rsidRPr="0069474E">
              <w:rPr>
                <w:rFonts w:ascii="Arial" w:hAnsi="Arial"/>
                <w:b/>
                <w:color w:val="000000"/>
                <w:sz w:val="8"/>
                <w:lang w:val="sq-AL"/>
              </w:rPr>
              <w:t>llim uljen e impaktit të sulmeve terroriste, në mënyrë që të zbuten humbjet njerëzore ekonomike të shkaktuara nga këto sulme</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AF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MM/SHPFA</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AF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AF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AF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AF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21,300,000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AF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AF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21,300,000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AF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12,780,000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AF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AF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12,780,000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AF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AF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B0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B0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8,520,000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B0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0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8,520,000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B0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B0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171,774</w:t>
            </w:r>
          </w:p>
        </w:tc>
      </w:tr>
      <w:tr w:rsidR="00B4340F" w:rsidRPr="0069474E" w14:paraId="63016B1A"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B07" w14:textId="75778EC2" w:rsidR="00B4340F" w:rsidRPr="0069474E" w:rsidRDefault="00A51BBA"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VIII </w:t>
            </w:r>
            <w:r w:rsidR="00B4340F" w:rsidRPr="0069474E">
              <w:rPr>
                <w:rFonts w:ascii="Arial" w:hAnsi="Arial"/>
                <w:color w:val="000000"/>
                <w:sz w:val="8"/>
                <w:lang w:val="sq-AL"/>
              </w:rPr>
              <w:br/>
              <w:t>(objektiva specifike 8.1)</w:t>
            </w:r>
          </w:p>
        </w:tc>
        <w:tc>
          <w:tcPr>
            <w:tcW w:w="905" w:type="dxa"/>
            <w:tcBorders>
              <w:top w:val="nil"/>
              <w:left w:val="nil"/>
              <w:bottom w:val="single" w:sz="8" w:space="0" w:color="auto"/>
              <w:right w:val="single" w:sz="4" w:space="0" w:color="auto"/>
            </w:tcBorders>
            <w:shd w:val="clear" w:color="auto" w:fill="auto"/>
            <w:noWrap/>
            <w:vAlign w:val="bottom"/>
            <w:hideMark/>
          </w:tcPr>
          <w:p w14:paraId="63016B08"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B09"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B0A"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B0B"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B0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21,300,000</w:t>
            </w:r>
          </w:p>
        </w:tc>
        <w:tc>
          <w:tcPr>
            <w:tcW w:w="664" w:type="dxa"/>
            <w:tcBorders>
              <w:top w:val="nil"/>
              <w:left w:val="nil"/>
              <w:bottom w:val="single" w:sz="8" w:space="0" w:color="auto"/>
              <w:right w:val="single" w:sz="4" w:space="0" w:color="auto"/>
            </w:tcBorders>
            <w:shd w:val="clear" w:color="auto" w:fill="auto"/>
            <w:noWrap/>
            <w:vAlign w:val="center"/>
            <w:hideMark/>
          </w:tcPr>
          <w:p w14:paraId="63016B0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0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21,300,000</w:t>
            </w:r>
          </w:p>
        </w:tc>
        <w:tc>
          <w:tcPr>
            <w:tcW w:w="862" w:type="dxa"/>
            <w:tcBorders>
              <w:top w:val="nil"/>
              <w:left w:val="nil"/>
              <w:bottom w:val="single" w:sz="8" w:space="0" w:color="auto"/>
              <w:right w:val="single" w:sz="4" w:space="0" w:color="auto"/>
            </w:tcBorders>
            <w:shd w:val="clear" w:color="auto" w:fill="auto"/>
            <w:noWrap/>
            <w:vAlign w:val="center"/>
            <w:hideMark/>
          </w:tcPr>
          <w:p w14:paraId="63016B0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12,780,000</w:t>
            </w:r>
          </w:p>
        </w:tc>
        <w:tc>
          <w:tcPr>
            <w:tcW w:w="746" w:type="dxa"/>
            <w:tcBorders>
              <w:top w:val="nil"/>
              <w:left w:val="nil"/>
              <w:bottom w:val="single" w:sz="8" w:space="0" w:color="auto"/>
              <w:right w:val="single" w:sz="4" w:space="0" w:color="auto"/>
            </w:tcBorders>
            <w:shd w:val="clear" w:color="auto" w:fill="auto"/>
            <w:noWrap/>
            <w:vAlign w:val="center"/>
            <w:hideMark/>
          </w:tcPr>
          <w:p w14:paraId="63016B1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B1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12,780,000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B1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B1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B1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B1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8,520,000</w:t>
            </w:r>
          </w:p>
        </w:tc>
        <w:tc>
          <w:tcPr>
            <w:tcW w:w="489" w:type="dxa"/>
            <w:tcBorders>
              <w:top w:val="nil"/>
              <w:left w:val="nil"/>
              <w:bottom w:val="single" w:sz="8" w:space="0" w:color="auto"/>
              <w:right w:val="single" w:sz="4" w:space="0" w:color="auto"/>
            </w:tcBorders>
            <w:shd w:val="clear" w:color="auto" w:fill="auto"/>
            <w:noWrap/>
            <w:vAlign w:val="center"/>
            <w:hideMark/>
          </w:tcPr>
          <w:p w14:paraId="63016B1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1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8,520,000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B1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B1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171,774</w:t>
            </w:r>
          </w:p>
        </w:tc>
      </w:tr>
      <w:tr w:rsidR="00B4340F" w:rsidRPr="0069474E" w14:paraId="63016B1C"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B1B" w14:textId="25941235" w:rsidR="00B4340F" w:rsidRPr="0069474E" w:rsidRDefault="00B4340F" w:rsidP="00A51BBA">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A51BBA">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IX: QËLLIMI I POLITIKËS 9:REAGIM NËPËRMJET REDUKTIMIT DHE LEHTËSIMIT TË PASOJAVE NGA NJË SULM TERRORIST</w:t>
            </w:r>
          </w:p>
        </w:tc>
      </w:tr>
      <w:tr w:rsidR="00B4340F" w:rsidRPr="0069474E" w14:paraId="63016B25"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B1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Specifik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B1E" w14:textId="244A847C" w:rsidR="00B4340F" w:rsidRPr="0069474E" w:rsidRDefault="00A51BBA"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B1F" w14:textId="1BAA49BF"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A51BBA">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B20" w14:textId="6EDBE1C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B21" w14:textId="742D058F"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B22" w14:textId="7532805B"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23" w14:textId="0066DF7B"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A51BBA">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A51BBA">
              <w:rPr>
                <w:rFonts w:ascii="Arial" w:hAnsi="Arial"/>
                <w:b/>
                <w:color w:val="000000"/>
                <w:sz w:val="8"/>
                <w:lang w:val="sq-AL"/>
              </w:rPr>
              <w:t>lek</w:t>
            </w:r>
            <w:r w:rsidR="007431A2">
              <w:rPr>
                <w:rFonts w:ascii="Arial" w:hAnsi="Arial"/>
                <w:b/>
                <w:color w:val="000000"/>
                <w:sz w:val="8"/>
                <w:lang w:val="sq-AL"/>
              </w:rPr>
              <w:t>ë</w:t>
            </w:r>
            <w:r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B24" w14:textId="699B2C03"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totale n</w:t>
            </w:r>
            <w:r w:rsidR="00A51BBA">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A51BBA">
              <w:rPr>
                <w:rFonts w:ascii="Arial" w:hAnsi="Arial"/>
                <w:b/>
                <w:color w:val="000000"/>
                <w:sz w:val="8"/>
                <w:lang w:val="sq-AL"/>
              </w:rPr>
              <w:t xml:space="preserve">i </w:t>
            </w:r>
            <w:r w:rsidR="00A51BBA" w:rsidRPr="0069474E">
              <w:rPr>
                <w:rFonts w:ascii="Arial" w:hAnsi="Arial"/>
                <w:b/>
                <w:color w:val="000000"/>
                <w:sz w:val="8"/>
                <w:lang w:val="sq-AL"/>
              </w:rPr>
              <w:t>këmbimit</w:t>
            </w:r>
            <w:r w:rsidRPr="0069474E">
              <w:rPr>
                <w:rFonts w:ascii="Arial" w:hAnsi="Arial"/>
                <w:b/>
                <w:color w:val="000000"/>
                <w:sz w:val="8"/>
                <w:lang w:val="sq-AL"/>
              </w:rPr>
              <w:t>: 1 EUR = 1245</w:t>
            </w:r>
            <w:r w:rsidR="00A51BBA">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B31"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B2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2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2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2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2A" w14:textId="3159381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B2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B2C" w14:textId="10214BE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A51BBA">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B2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B2E" w14:textId="2C685FAA"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A51BBA">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B2F"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B30"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45"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B3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B3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B34"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B3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B3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B3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B3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39" w14:textId="7F45559C"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w:t>
            </w:r>
            <w:r w:rsidR="00A51BBA">
              <w:rPr>
                <w:rFonts w:ascii="Arial" w:hAnsi="Arial"/>
                <w:b/>
                <w:color w:val="000000"/>
                <w:sz w:val="8"/>
                <w:lang w:val="sq-AL"/>
              </w:rPr>
              <w:t>k</w:t>
            </w:r>
            <w:r w:rsidRPr="0069474E">
              <w:rPr>
                <w:rFonts w:ascii="Arial" w:hAnsi="Arial"/>
                <w:b/>
                <w:color w:val="000000"/>
                <w:sz w:val="8"/>
                <w:lang w:val="sq-AL"/>
              </w:rPr>
              <w:t>osto</w:t>
            </w:r>
            <w:r w:rsidR="00A51BBA">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B3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B3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B3C" w14:textId="244669D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 xml:space="preserve">i i </w:t>
            </w:r>
            <w:r w:rsidRPr="0069474E">
              <w:rPr>
                <w:rFonts w:ascii="Arial" w:hAnsi="Arial"/>
                <w:b/>
                <w:color w:val="000000"/>
                <w:sz w:val="8"/>
                <w:lang w:val="sq-AL"/>
              </w:rPr>
              <w:t>BSH</w:t>
            </w:r>
            <w:r w:rsidR="00A51BBA">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B3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B3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B3F" w14:textId="69873F0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FH</w:t>
            </w:r>
            <w:r w:rsidR="00A51BBA">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B4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B4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42" w14:textId="0333BFA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BSH</w:t>
            </w:r>
            <w:r w:rsidR="00A51BBA">
              <w:rPr>
                <w:rFonts w:ascii="Arial" w:hAnsi="Arial"/>
                <w:b/>
                <w:color w:val="000000"/>
                <w:sz w:val="8"/>
                <w:lang w:val="sq-AL"/>
              </w:rPr>
              <w:t>-së</w:t>
            </w:r>
          </w:p>
        </w:tc>
        <w:tc>
          <w:tcPr>
            <w:tcW w:w="512" w:type="dxa"/>
            <w:gridSpan w:val="2"/>
            <w:tcBorders>
              <w:top w:val="nil"/>
              <w:left w:val="nil"/>
              <w:bottom w:val="single" w:sz="8" w:space="0" w:color="auto"/>
              <w:right w:val="single" w:sz="8" w:space="0" w:color="auto"/>
            </w:tcBorders>
            <w:shd w:val="clear" w:color="auto" w:fill="auto"/>
            <w:vAlign w:val="center"/>
            <w:hideMark/>
          </w:tcPr>
          <w:p w14:paraId="63016B4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w:t>
            </w:r>
          </w:p>
        </w:tc>
        <w:tc>
          <w:tcPr>
            <w:tcW w:w="702" w:type="dxa"/>
            <w:gridSpan w:val="2"/>
            <w:vMerge/>
            <w:tcBorders>
              <w:top w:val="nil"/>
              <w:left w:val="single" w:sz="8" w:space="0" w:color="auto"/>
              <w:bottom w:val="single" w:sz="4" w:space="0" w:color="000000"/>
              <w:right w:val="single" w:sz="8" w:space="0" w:color="auto"/>
            </w:tcBorders>
            <w:vAlign w:val="center"/>
            <w:hideMark/>
          </w:tcPr>
          <w:p w14:paraId="63016B44"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59"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B46" w14:textId="0FD54894"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 xml:space="preserve">Ngritja e kapaciteteve </w:t>
            </w:r>
            <w:r w:rsidRPr="0069474E">
              <w:rPr>
                <w:rFonts w:ascii="Arial" w:hAnsi="Arial"/>
                <w:b/>
                <w:color w:val="000000"/>
                <w:sz w:val="8"/>
                <w:lang w:val="sq-AL"/>
              </w:rPr>
              <w:br/>
              <w:t>për menaxhimin e</w:t>
            </w:r>
            <w:r w:rsidR="002F1DCD" w:rsidRPr="0069474E">
              <w:rPr>
                <w:rFonts w:ascii="Arial" w:hAnsi="Arial"/>
                <w:b/>
                <w:color w:val="000000"/>
                <w:sz w:val="8"/>
                <w:lang w:val="sq-AL"/>
              </w:rPr>
              <w:t xml:space="preserve"> </w:t>
            </w:r>
            <w:r w:rsidRPr="0069474E">
              <w:rPr>
                <w:rFonts w:ascii="Arial" w:hAnsi="Arial"/>
                <w:b/>
                <w:color w:val="000000"/>
                <w:sz w:val="8"/>
                <w:lang w:val="sq-AL"/>
              </w:rPr>
              <w:t>dhënies së ndihmës viktimave të</w:t>
            </w:r>
            <w:r w:rsidR="002F1DCD" w:rsidRPr="0069474E">
              <w:rPr>
                <w:rFonts w:ascii="Arial" w:hAnsi="Arial"/>
                <w:b/>
                <w:color w:val="000000"/>
                <w:sz w:val="8"/>
                <w:lang w:val="sq-AL"/>
              </w:rPr>
              <w:t xml:space="preserve"> </w:t>
            </w:r>
            <w:r w:rsidRPr="0069474E">
              <w:rPr>
                <w:rFonts w:ascii="Arial" w:hAnsi="Arial"/>
                <w:b/>
                <w:color w:val="000000"/>
                <w:sz w:val="8"/>
                <w:lang w:val="sq-AL"/>
              </w:rPr>
              <w:t>terrorizmit sipas konventës</w:t>
            </w:r>
            <w:r w:rsidR="002F1DCD" w:rsidRPr="0069474E">
              <w:rPr>
                <w:rFonts w:ascii="Arial" w:hAnsi="Arial"/>
                <w:b/>
                <w:color w:val="000000"/>
                <w:sz w:val="8"/>
                <w:lang w:val="sq-AL"/>
              </w:rPr>
              <w:t xml:space="preserve"> </w:t>
            </w:r>
            <w:r w:rsidRPr="0069474E">
              <w:rPr>
                <w:rFonts w:ascii="Arial" w:hAnsi="Arial"/>
                <w:b/>
                <w:color w:val="000000"/>
                <w:sz w:val="8"/>
                <w:lang w:val="sq-AL"/>
              </w:rPr>
              <w:t>evropiane</w:t>
            </w:r>
            <w:r w:rsidR="002F1DCD" w:rsidRPr="0069474E">
              <w:rPr>
                <w:rFonts w:ascii="Arial" w:hAnsi="Arial"/>
                <w:b/>
                <w:color w:val="000000"/>
                <w:sz w:val="8"/>
                <w:lang w:val="sq-AL"/>
              </w:rPr>
              <w:t xml:space="preserve"> </w:t>
            </w:r>
            <w:r w:rsidRPr="0069474E">
              <w:rPr>
                <w:rFonts w:ascii="Arial" w:hAnsi="Arial"/>
                <w:b/>
                <w:color w:val="000000"/>
                <w:sz w:val="8"/>
                <w:lang w:val="sq-AL"/>
              </w:rPr>
              <w:t>për kompensimin e viktimave të terrorizmit</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B4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B4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B4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B4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B4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17,500,000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4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4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17,500,000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B4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10,500,000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B4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B5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10,500,000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B5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B5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B5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B5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7,000,000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B5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5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7,000,000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B5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B5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141,129</w:t>
            </w:r>
          </w:p>
        </w:tc>
      </w:tr>
      <w:tr w:rsidR="00B4340F" w:rsidRPr="0069474E" w14:paraId="63016B6D"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B5A" w14:textId="3FB72D5A" w:rsidR="00B4340F" w:rsidRPr="0069474E" w:rsidRDefault="00A51BBA"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IX</w:t>
            </w:r>
            <w:r w:rsidR="002F1DCD" w:rsidRPr="0069474E">
              <w:rPr>
                <w:rFonts w:ascii="Arial" w:hAnsi="Arial"/>
                <w:b/>
                <w:color w:val="FF0000"/>
                <w:sz w:val="8"/>
                <w:lang w:val="sq-AL"/>
              </w:rPr>
              <w:t xml:space="preserve"> </w:t>
            </w:r>
            <w:r w:rsidR="00B4340F" w:rsidRPr="0069474E">
              <w:rPr>
                <w:rFonts w:ascii="Arial" w:hAnsi="Arial"/>
                <w:color w:val="000000"/>
                <w:sz w:val="8"/>
                <w:lang w:val="sq-AL"/>
              </w:rPr>
              <w:br/>
              <w:t>(objektiva specifike 9.1)</w:t>
            </w:r>
          </w:p>
        </w:tc>
        <w:tc>
          <w:tcPr>
            <w:tcW w:w="905" w:type="dxa"/>
            <w:tcBorders>
              <w:top w:val="nil"/>
              <w:left w:val="nil"/>
              <w:bottom w:val="single" w:sz="8" w:space="0" w:color="auto"/>
              <w:right w:val="single" w:sz="4" w:space="0" w:color="auto"/>
            </w:tcBorders>
            <w:shd w:val="clear" w:color="auto" w:fill="auto"/>
            <w:noWrap/>
            <w:vAlign w:val="bottom"/>
            <w:hideMark/>
          </w:tcPr>
          <w:p w14:paraId="63016B5B"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B5C"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B5D"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B5E"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B5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17,500,000</w:t>
            </w:r>
          </w:p>
        </w:tc>
        <w:tc>
          <w:tcPr>
            <w:tcW w:w="664" w:type="dxa"/>
            <w:tcBorders>
              <w:top w:val="nil"/>
              <w:left w:val="nil"/>
              <w:bottom w:val="single" w:sz="8" w:space="0" w:color="auto"/>
              <w:right w:val="single" w:sz="4" w:space="0" w:color="auto"/>
            </w:tcBorders>
            <w:shd w:val="clear" w:color="auto" w:fill="auto"/>
            <w:noWrap/>
            <w:vAlign w:val="center"/>
            <w:hideMark/>
          </w:tcPr>
          <w:p w14:paraId="63016B6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6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17,500,000</w:t>
            </w:r>
          </w:p>
        </w:tc>
        <w:tc>
          <w:tcPr>
            <w:tcW w:w="862" w:type="dxa"/>
            <w:tcBorders>
              <w:top w:val="nil"/>
              <w:left w:val="nil"/>
              <w:bottom w:val="single" w:sz="8" w:space="0" w:color="auto"/>
              <w:right w:val="single" w:sz="4" w:space="0" w:color="auto"/>
            </w:tcBorders>
            <w:shd w:val="clear" w:color="auto" w:fill="auto"/>
            <w:noWrap/>
            <w:vAlign w:val="center"/>
            <w:hideMark/>
          </w:tcPr>
          <w:p w14:paraId="63016B6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10,500,000</w:t>
            </w:r>
          </w:p>
        </w:tc>
        <w:tc>
          <w:tcPr>
            <w:tcW w:w="746" w:type="dxa"/>
            <w:tcBorders>
              <w:top w:val="nil"/>
              <w:left w:val="nil"/>
              <w:bottom w:val="single" w:sz="8" w:space="0" w:color="auto"/>
              <w:right w:val="single" w:sz="4" w:space="0" w:color="auto"/>
            </w:tcBorders>
            <w:shd w:val="clear" w:color="auto" w:fill="auto"/>
            <w:noWrap/>
            <w:vAlign w:val="center"/>
            <w:hideMark/>
          </w:tcPr>
          <w:p w14:paraId="63016B6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B6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10,500,000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B6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B6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B6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B6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7,000,000</w:t>
            </w:r>
          </w:p>
        </w:tc>
        <w:tc>
          <w:tcPr>
            <w:tcW w:w="489" w:type="dxa"/>
            <w:tcBorders>
              <w:top w:val="nil"/>
              <w:left w:val="nil"/>
              <w:bottom w:val="single" w:sz="8" w:space="0" w:color="auto"/>
              <w:right w:val="single" w:sz="4" w:space="0" w:color="auto"/>
            </w:tcBorders>
            <w:shd w:val="clear" w:color="auto" w:fill="auto"/>
            <w:noWrap/>
            <w:vAlign w:val="center"/>
            <w:hideMark/>
          </w:tcPr>
          <w:p w14:paraId="63016B6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6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7,000,000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B6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B6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141,129</w:t>
            </w:r>
          </w:p>
        </w:tc>
      </w:tr>
      <w:tr w:rsidR="00B4340F" w:rsidRPr="0069474E" w14:paraId="63016B6F"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B6E" w14:textId="2774196E" w:rsidR="00B4340F" w:rsidRPr="0069474E" w:rsidRDefault="00B4340F" w:rsidP="00F20C3B">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F20C3B">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X: PËRGATITJA PËR MENAXHIMIN E INCIDENTEVE TERRORISTE QË PËRFSHIJNË PËRDORIMIN E MATERIALEVE CBRN</w:t>
            </w:r>
          </w:p>
        </w:tc>
      </w:tr>
      <w:tr w:rsidR="00B4340F" w:rsidRPr="0069474E" w14:paraId="63016B78"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B70" w14:textId="0E282B7B"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A51BBA">
              <w:rPr>
                <w:rFonts w:ascii="Arial" w:hAnsi="Arial"/>
                <w:b/>
                <w:color w:val="000000"/>
                <w:sz w:val="8"/>
                <w:lang w:val="sq-AL"/>
              </w:rPr>
              <w:t>s</w:t>
            </w:r>
            <w:r w:rsidRPr="0069474E">
              <w:rPr>
                <w:rFonts w:ascii="Arial" w:hAnsi="Arial"/>
                <w:b/>
                <w:color w:val="000000"/>
                <w:sz w:val="8"/>
                <w:lang w:val="sq-AL"/>
              </w:rPr>
              <w:t>pecifik</w:t>
            </w:r>
            <w:r w:rsidR="00A51BBA">
              <w:rPr>
                <w:rFonts w:ascii="Arial" w:hAnsi="Arial"/>
                <w:b/>
                <w:color w:val="000000"/>
                <w:sz w:val="8"/>
                <w:lang w:val="sq-AL"/>
              </w:rPr>
              <w:t>e</w:t>
            </w:r>
            <w:r w:rsidRPr="0069474E">
              <w:rPr>
                <w:rFonts w:ascii="Arial" w:hAnsi="Arial"/>
                <w:b/>
                <w:color w:val="000000"/>
                <w:sz w:val="8"/>
                <w:lang w:val="sq-AL"/>
              </w:rPr>
              <w:t xml:space="preserve">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B71" w14:textId="4D083320" w:rsidR="00B4340F" w:rsidRPr="0069474E" w:rsidRDefault="00A51BBA"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B72" w14:textId="25F71913"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A51BBA">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B73" w14:textId="1389C10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B74" w14:textId="42A1E4F3"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B75" w14:textId="36687580"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76" w14:textId="05981D12"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r>
            <w:r w:rsidR="00A51BBA" w:rsidRPr="0069474E">
              <w:rPr>
                <w:rFonts w:ascii="Arial" w:hAnsi="Arial"/>
                <w:b/>
                <w:color w:val="000000"/>
                <w:sz w:val="8"/>
                <w:lang w:val="sq-AL"/>
              </w:rPr>
              <w:t>2020</w:t>
            </w:r>
            <w:r w:rsidR="00A51BBA">
              <w:rPr>
                <w:rFonts w:ascii="Arial" w:hAnsi="Arial"/>
                <w:b/>
                <w:color w:val="000000"/>
                <w:sz w:val="8"/>
                <w:lang w:val="sq-AL"/>
              </w:rPr>
              <w:t xml:space="preserve"> – </w:t>
            </w:r>
            <w:r w:rsidR="00A51BBA" w:rsidRPr="0069474E">
              <w:rPr>
                <w:rFonts w:ascii="Arial" w:hAnsi="Arial"/>
                <w:b/>
                <w:color w:val="000000"/>
                <w:sz w:val="8"/>
                <w:lang w:val="sq-AL"/>
              </w:rPr>
              <w:t>2025</w:t>
            </w:r>
            <w:r w:rsidR="00A51BBA" w:rsidRPr="0069474E">
              <w:rPr>
                <w:rFonts w:ascii="Arial" w:hAnsi="Arial"/>
                <w:b/>
                <w:color w:val="000000"/>
                <w:sz w:val="8"/>
                <w:lang w:val="sq-AL"/>
              </w:rPr>
              <w:br/>
              <w:t xml:space="preserve">(në </w:t>
            </w:r>
            <w:r w:rsidR="00A51BBA">
              <w:rPr>
                <w:rFonts w:ascii="Arial" w:hAnsi="Arial"/>
                <w:b/>
                <w:color w:val="000000"/>
                <w:sz w:val="8"/>
                <w:lang w:val="sq-AL"/>
              </w:rPr>
              <w:t>lek</w:t>
            </w:r>
            <w:r w:rsidR="007431A2">
              <w:rPr>
                <w:rFonts w:ascii="Arial" w:hAnsi="Arial"/>
                <w:b/>
                <w:color w:val="000000"/>
                <w:sz w:val="8"/>
                <w:lang w:val="sq-AL"/>
              </w:rPr>
              <w:t>ë</w:t>
            </w:r>
            <w:r w:rsidR="00A51BBA"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B77" w14:textId="76F43367"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Pr>
                <w:rFonts w:ascii="Arial" w:hAnsi="Arial"/>
                <w:b/>
                <w:color w:val="000000"/>
                <w:sz w:val="8"/>
                <w:lang w:val="sq-AL"/>
              </w:rPr>
              <w:t>ja</w:t>
            </w:r>
            <w:r w:rsidRPr="0069474E">
              <w:rPr>
                <w:rFonts w:ascii="Arial" w:hAnsi="Arial"/>
                <w:b/>
                <w:color w:val="000000"/>
                <w:sz w:val="8"/>
                <w:lang w:val="sq-AL"/>
              </w:rPr>
              <w:t xml:space="preserve"> totale n</w:t>
            </w:r>
            <w:r>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Pr>
                <w:rFonts w:ascii="Arial" w:hAnsi="Arial"/>
                <w:b/>
                <w:color w:val="000000"/>
                <w:sz w:val="8"/>
                <w:lang w:val="sq-AL"/>
              </w:rPr>
              <w:t xml:space="preserve">i </w:t>
            </w:r>
            <w:r w:rsidRPr="0069474E">
              <w:rPr>
                <w:rFonts w:ascii="Arial" w:hAnsi="Arial"/>
                <w:b/>
                <w:color w:val="000000"/>
                <w:sz w:val="8"/>
                <w:lang w:val="sq-AL"/>
              </w:rPr>
              <w:t>këmbimit: 1 EUR = 1245</w:t>
            </w:r>
            <w:r>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B84"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B7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7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7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7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7D" w14:textId="7984495A"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B7E"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B7F" w14:textId="0CF2A6F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PBA </w:t>
            </w:r>
            <w:r w:rsidR="00A51BBA" w:rsidRPr="0069474E">
              <w:rPr>
                <w:rFonts w:ascii="Arial" w:hAnsi="Arial"/>
                <w:b/>
                <w:color w:val="000000"/>
                <w:sz w:val="8"/>
                <w:lang w:val="sq-AL"/>
              </w:rPr>
              <w:t>2021</w:t>
            </w:r>
            <w:r w:rsidR="00A51BBA">
              <w:rPr>
                <w:rFonts w:ascii="Arial" w:hAnsi="Arial"/>
                <w:b/>
                <w:color w:val="000000"/>
                <w:sz w:val="8"/>
                <w:lang w:val="sq-AL"/>
              </w:rPr>
              <w:t xml:space="preserve"> – </w:t>
            </w:r>
            <w:r w:rsidR="00A51BBA"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B8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B81" w14:textId="3E7FA82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Buxheti </w:t>
            </w:r>
            <w:r w:rsidR="00A51BBA" w:rsidRPr="0069474E">
              <w:rPr>
                <w:rFonts w:ascii="Arial" w:hAnsi="Arial"/>
                <w:b/>
                <w:color w:val="000000"/>
                <w:sz w:val="8"/>
                <w:lang w:val="sq-AL"/>
              </w:rPr>
              <w:t>2024</w:t>
            </w:r>
            <w:r w:rsidR="00A51BBA">
              <w:rPr>
                <w:rFonts w:ascii="Arial" w:hAnsi="Arial"/>
                <w:b/>
                <w:color w:val="000000"/>
                <w:sz w:val="8"/>
                <w:lang w:val="sq-AL"/>
              </w:rPr>
              <w:t xml:space="preserve"> – </w:t>
            </w:r>
            <w:r w:rsidR="00A51BBA"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B8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B83"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98" w14:textId="77777777" w:rsidTr="00F20C3B">
        <w:trPr>
          <w:trHeight w:val="497"/>
        </w:trPr>
        <w:tc>
          <w:tcPr>
            <w:tcW w:w="1241" w:type="dxa"/>
            <w:vMerge/>
            <w:tcBorders>
              <w:top w:val="nil"/>
              <w:left w:val="single" w:sz="8" w:space="0" w:color="auto"/>
              <w:bottom w:val="single" w:sz="4" w:space="0" w:color="000000"/>
              <w:right w:val="single" w:sz="8" w:space="0" w:color="auto"/>
            </w:tcBorders>
            <w:vAlign w:val="center"/>
            <w:hideMark/>
          </w:tcPr>
          <w:p w14:paraId="63016B8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B8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B87"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B8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B8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B8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B8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8C" w14:textId="6EFC5BE6"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w:t>
            </w:r>
            <w:r>
              <w:rPr>
                <w:rFonts w:ascii="Arial" w:hAnsi="Arial"/>
                <w:b/>
                <w:color w:val="000000"/>
                <w:sz w:val="8"/>
                <w:lang w:val="sq-AL"/>
              </w:rPr>
              <w:t>k</w:t>
            </w:r>
            <w:r w:rsidRPr="0069474E">
              <w:rPr>
                <w:rFonts w:ascii="Arial" w:hAnsi="Arial"/>
                <w:b/>
                <w:color w:val="000000"/>
                <w:sz w:val="8"/>
                <w:lang w:val="sq-AL"/>
              </w:rPr>
              <w:t>osto</w:t>
            </w:r>
            <w:r>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B8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B8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B8F" w14:textId="1BE6605A"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w:t>
            </w:r>
            <w:r w:rsidRPr="0069474E">
              <w:rPr>
                <w:rFonts w:ascii="Arial" w:hAnsi="Arial"/>
                <w:b/>
                <w:color w:val="000000"/>
                <w:sz w:val="8"/>
                <w:lang w:val="sq-AL"/>
              </w:rPr>
              <w:t xml:space="preserve"> </w:t>
            </w:r>
            <w:r>
              <w:rPr>
                <w:rFonts w:ascii="Arial" w:hAnsi="Arial"/>
                <w:b/>
                <w:color w:val="000000"/>
                <w:sz w:val="8"/>
                <w:lang w:val="sq-AL"/>
              </w:rPr>
              <w:t xml:space="preserve">i </w:t>
            </w:r>
            <w:r w:rsidRPr="0069474E">
              <w:rPr>
                <w:rFonts w:ascii="Arial" w:hAnsi="Arial"/>
                <w:b/>
                <w:color w:val="000000"/>
                <w:sz w:val="8"/>
                <w:lang w:val="sq-AL"/>
              </w:rPr>
              <w:t>BSH</w:t>
            </w:r>
            <w:r>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B9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B9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B92" w14:textId="53C2519B"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FH</w:t>
            </w:r>
            <w:r>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B9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B9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95" w14:textId="17E7B8B8"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BSH</w:t>
            </w:r>
            <w:r>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B9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B97"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AC"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B99" w14:textId="47568D7A"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Reagimi i shpejtë sipas protokolleve ndërkombëtare ndaj incidenteve terroriste që përfshijnë përdorimin e materialeve cbrn</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B9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AISM</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B9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PSH/DAT/SHISH/AISM</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B9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B9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B9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4,500,000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9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A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4,500,000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BA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2,700,000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BA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BA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2,700,000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BA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BA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BA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BA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1,800,000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BA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A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1,800,000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BA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BA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36,290</w:t>
            </w:r>
          </w:p>
        </w:tc>
      </w:tr>
      <w:tr w:rsidR="00B4340F" w:rsidRPr="0069474E" w14:paraId="63016BC0"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BAD" w14:textId="4E7FF172" w:rsidR="00B4340F" w:rsidRPr="0069474E" w:rsidRDefault="00A51BBA"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X </w:t>
            </w:r>
            <w:r w:rsidR="00B4340F" w:rsidRPr="0069474E">
              <w:rPr>
                <w:rFonts w:ascii="Arial" w:hAnsi="Arial"/>
                <w:color w:val="000000"/>
                <w:sz w:val="8"/>
                <w:lang w:val="sq-AL"/>
              </w:rPr>
              <w:br/>
              <w:t>(objektiva specifike 10.1)</w:t>
            </w:r>
          </w:p>
        </w:tc>
        <w:tc>
          <w:tcPr>
            <w:tcW w:w="905" w:type="dxa"/>
            <w:tcBorders>
              <w:top w:val="nil"/>
              <w:left w:val="nil"/>
              <w:bottom w:val="single" w:sz="8" w:space="0" w:color="auto"/>
              <w:right w:val="single" w:sz="4" w:space="0" w:color="auto"/>
            </w:tcBorders>
            <w:shd w:val="clear" w:color="auto" w:fill="auto"/>
            <w:noWrap/>
            <w:vAlign w:val="bottom"/>
            <w:hideMark/>
          </w:tcPr>
          <w:p w14:paraId="63016BAE"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BAF"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BB0"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BB1"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BB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4,500,000</w:t>
            </w:r>
          </w:p>
        </w:tc>
        <w:tc>
          <w:tcPr>
            <w:tcW w:w="664" w:type="dxa"/>
            <w:tcBorders>
              <w:top w:val="nil"/>
              <w:left w:val="nil"/>
              <w:bottom w:val="single" w:sz="8" w:space="0" w:color="auto"/>
              <w:right w:val="single" w:sz="4" w:space="0" w:color="auto"/>
            </w:tcBorders>
            <w:shd w:val="clear" w:color="auto" w:fill="auto"/>
            <w:noWrap/>
            <w:vAlign w:val="center"/>
            <w:hideMark/>
          </w:tcPr>
          <w:p w14:paraId="63016BB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B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4,500,000</w:t>
            </w:r>
          </w:p>
        </w:tc>
        <w:tc>
          <w:tcPr>
            <w:tcW w:w="862" w:type="dxa"/>
            <w:tcBorders>
              <w:top w:val="nil"/>
              <w:left w:val="nil"/>
              <w:bottom w:val="single" w:sz="8" w:space="0" w:color="auto"/>
              <w:right w:val="single" w:sz="4" w:space="0" w:color="auto"/>
            </w:tcBorders>
            <w:shd w:val="clear" w:color="auto" w:fill="auto"/>
            <w:noWrap/>
            <w:vAlign w:val="center"/>
            <w:hideMark/>
          </w:tcPr>
          <w:p w14:paraId="63016BB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2,700,000</w:t>
            </w:r>
          </w:p>
        </w:tc>
        <w:tc>
          <w:tcPr>
            <w:tcW w:w="746" w:type="dxa"/>
            <w:tcBorders>
              <w:top w:val="nil"/>
              <w:left w:val="nil"/>
              <w:bottom w:val="single" w:sz="8" w:space="0" w:color="auto"/>
              <w:right w:val="single" w:sz="4" w:space="0" w:color="auto"/>
            </w:tcBorders>
            <w:shd w:val="clear" w:color="auto" w:fill="auto"/>
            <w:noWrap/>
            <w:vAlign w:val="center"/>
            <w:hideMark/>
          </w:tcPr>
          <w:p w14:paraId="63016BB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BB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2,700,000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BB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BB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BB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BB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1,800,000</w:t>
            </w:r>
          </w:p>
        </w:tc>
        <w:tc>
          <w:tcPr>
            <w:tcW w:w="489" w:type="dxa"/>
            <w:tcBorders>
              <w:top w:val="nil"/>
              <w:left w:val="nil"/>
              <w:bottom w:val="single" w:sz="8" w:space="0" w:color="auto"/>
              <w:right w:val="single" w:sz="4" w:space="0" w:color="auto"/>
            </w:tcBorders>
            <w:shd w:val="clear" w:color="auto" w:fill="auto"/>
            <w:noWrap/>
            <w:vAlign w:val="center"/>
            <w:hideMark/>
          </w:tcPr>
          <w:p w14:paraId="63016BB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BB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1,800,000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BB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BB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36,290</w:t>
            </w:r>
          </w:p>
        </w:tc>
      </w:tr>
      <w:tr w:rsidR="00B4340F" w:rsidRPr="0069474E" w14:paraId="63016BC2"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BC1" w14:textId="26A690CD" w:rsidR="00B4340F" w:rsidRPr="0069474E" w:rsidRDefault="00B4340F" w:rsidP="00F20C3B">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F20C3B">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XI: RRITJA E NIVELIT TË SIGURISË NË FUSHËN E TRANSPORTIT, TREGTISË, SHKËMBIMIT TË MALLRAVE DHE SHËRBIMEVE</w:t>
            </w:r>
          </w:p>
        </w:tc>
      </w:tr>
      <w:tr w:rsidR="00B4340F" w:rsidRPr="0069474E" w14:paraId="63016BCB"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BC3" w14:textId="548DF2D8"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A51BBA">
              <w:rPr>
                <w:rFonts w:ascii="Arial" w:hAnsi="Arial"/>
                <w:b/>
                <w:color w:val="000000"/>
                <w:sz w:val="8"/>
                <w:lang w:val="sq-AL"/>
              </w:rPr>
              <w:t>s</w:t>
            </w:r>
            <w:r w:rsidRPr="0069474E">
              <w:rPr>
                <w:rFonts w:ascii="Arial" w:hAnsi="Arial"/>
                <w:b/>
                <w:color w:val="000000"/>
                <w:sz w:val="8"/>
                <w:lang w:val="sq-AL"/>
              </w:rPr>
              <w:t>pecifik</w:t>
            </w:r>
            <w:r w:rsidR="00A51BBA">
              <w:rPr>
                <w:rFonts w:ascii="Arial" w:hAnsi="Arial"/>
                <w:b/>
                <w:color w:val="000000"/>
                <w:sz w:val="8"/>
                <w:lang w:val="sq-AL"/>
              </w:rPr>
              <w:t>e</w:t>
            </w:r>
            <w:r w:rsidRPr="0069474E">
              <w:rPr>
                <w:rFonts w:ascii="Arial" w:hAnsi="Arial"/>
                <w:b/>
                <w:color w:val="000000"/>
                <w:sz w:val="8"/>
                <w:lang w:val="sq-AL"/>
              </w:rPr>
              <w:t xml:space="preserve">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BC4" w14:textId="160473CB" w:rsidR="00B4340F" w:rsidRPr="0069474E" w:rsidRDefault="00A51BBA"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BC5" w14:textId="73C49DDA"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A51BBA">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BC6" w14:textId="58E8B6DE"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BC7" w14:textId="788E39ED"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BC8" w14:textId="0A9487AE"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C9" w14:textId="379FF589"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A51BBA">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A51BBA">
              <w:rPr>
                <w:rFonts w:ascii="Arial" w:hAnsi="Arial"/>
                <w:b/>
                <w:color w:val="000000"/>
                <w:sz w:val="8"/>
                <w:lang w:val="sq-AL"/>
              </w:rPr>
              <w:t>lek</w:t>
            </w:r>
            <w:r w:rsidR="007431A2">
              <w:rPr>
                <w:rFonts w:ascii="Arial" w:hAnsi="Arial"/>
                <w:b/>
                <w:color w:val="000000"/>
                <w:sz w:val="8"/>
                <w:lang w:val="sq-AL"/>
              </w:rPr>
              <w:t>ë</w:t>
            </w:r>
            <w:r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BCA" w14:textId="36404322"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totale n</w:t>
            </w:r>
            <w:r w:rsidR="00A51BBA">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A51BBA">
              <w:rPr>
                <w:rFonts w:ascii="Arial" w:hAnsi="Arial"/>
                <w:b/>
                <w:color w:val="000000"/>
                <w:sz w:val="8"/>
                <w:lang w:val="sq-AL"/>
              </w:rPr>
              <w:t xml:space="preserve">i </w:t>
            </w:r>
            <w:r w:rsidR="00A51BBA" w:rsidRPr="0069474E">
              <w:rPr>
                <w:rFonts w:ascii="Arial" w:hAnsi="Arial"/>
                <w:b/>
                <w:color w:val="000000"/>
                <w:sz w:val="8"/>
                <w:lang w:val="sq-AL"/>
              </w:rPr>
              <w:t>këmbimit</w:t>
            </w:r>
            <w:r w:rsidRPr="0069474E">
              <w:rPr>
                <w:rFonts w:ascii="Arial" w:hAnsi="Arial"/>
                <w:b/>
                <w:color w:val="000000"/>
                <w:sz w:val="8"/>
                <w:lang w:val="sq-AL"/>
              </w:rPr>
              <w:t>: 1 EUR = 1245</w:t>
            </w:r>
            <w:r w:rsidR="00A51BBA">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BD7"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BC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C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C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BC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BD0" w14:textId="2A04A63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BD1"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BD2" w14:textId="5262EBB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A51BBA">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BD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BD4" w14:textId="6B2850A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A51BBA">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BD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BD6"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EB"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BD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BD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BDA"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BD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BD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BD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BD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DF" w14:textId="29E497BF"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w:t>
            </w:r>
            <w:r>
              <w:rPr>
                <w:rFonts w:ascii="Arial" w:hAnsi="Arial"/>
                <w:b/>
                <w:color w:val="000000"/>
                <w:sz w:val="8"/>
                <w:lang w:val="sq-AL"/>
              </w:rPr>
              <w:t>k</w:t>
            </w:r>
            <w:r w:rsidRPr="0069474E">
              <w:rPr>
                <w:rFonts w:ascii="Arial" w:hAnsi="Arial"/>
                <w:b/>
                <w:color w:val="000000"/>
                <w:sz w:val="8"/>
                <w:lang w:val="sq-AL"/>
              </w:rPr>
              <w:t>osto</w:t>
            </w:r>
            <w:r>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BE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BE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BE2" w14:textId="73BD368D"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w:t>
            </w:r>
            <w:r w:rsidRPr="0069474E">
              <w:rPr>
                <w:rFonts w:ascii="Arial" w:hAnsi="Arial"/>
                <w:b/>
                <w:color w:val="000000"/>
                <w:sz w:val="8"/>
                <w:lang w:val="sq-AL"/>
              </w:rPr>
              <w:t xml:space="preserve"> </w:t>
            </w:r>
            <w:r>
              <w:rPr>
                <w:rFonts w:ascii="Arial" w:hAnsi="Arial"/>
                <w:b/>
                <w:color w:val="000000"/>
                <w:sz w:val="8"/>
                <w:lang w:val="sq-AL"/>
              </w:rPr>
              <w:t xml:space="preserve">i </w:t>
            </w:r>
            <w:r w:rsidRPr="0069474E">
              <w:rPr>
                <w:rFonts w:ascii="Arial" w:hAnsi="Arial"/>
                <w:b/>
                <w:color w:val="000000"/>
                <w:sz w:val="8"/>
                <w:lang w:val="sq-AL"/>
              </w:rPr>
              <w:t>BSH</w:t>
            </w:r>
            <w:r>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BE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BE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BE5" w14:textId="4CBA8E9B"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FH</w:t>
            </w:r>
            <w:r>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BE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BE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BE8" w14:textId="16162624"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BSH</w:t>
            </w:r>
            <w:r>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BE9"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BEA"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BFF"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BEC" w14:textId="4699E8D8"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Reduktimi i</w:t>
            </w:r>
            <w:r w:rsidR="002F1DCD" w:rsidRPr="0069474E">
              <w:rPr>
                <w:rFonts w:ascii="Arial" w:hAnsi="Arial"/>
                <w:b/>
                <w:color w:val="000000"/>
                <w:sz w:val="8"/>
                <w:lang w:val="sq-AL"/>
              </w:rPr>
              <w:t xml:space="preserve"> </w:t>
            </w:r>
            <w:r w:rsidRPr="0069474E">
              <w:rPr>
                <w:rFonts w:ascii="Arial" w:hAnsi="Arial"/>
                <w:b/>
                <w:color w:val="000000"/>
                <w:sz w:val="8"/>
                <w:lang w:val="sq-AL"/>
              </w:rPr>
              <w:t>rreziqeve që rrjedhin nga transferimet e ndaluara të mjeteve dhe materialeve që mund të përdoren për të kryer një sulm apo akt terrorist</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BE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BE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MIE/DPD/PSH/ MEPJ, MBZHR, MSHMS,</w:t>
            </w:r>
            <w:r w:rsidRPr="0069474E">
              <w:rPr>
                <w:rFonts w:ascii="Arial" w:hAnsi="Arial"/>
                <w:color w:val="000000"/>
                <w:sz w:val="8"/>
                <w:lang w:val="sq-AL"/>
              </w:rPr>
              <w:br/>
              <w:t>MASR, MIE, SHISH</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BEF"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BF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BF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28,000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F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F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28,000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BF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28,000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BF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BF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28,000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BF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BF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BF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BF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BF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BF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BF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BF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226</w:t>
            </w:r>
          </w:p>
        </w:tc>
      </w:tr>
      <w:tr w:rsidR="00B4340F" w:rsidRPr="0069474E" w14:paraId="63016C13"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C00" w14:textId="31DB324E"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Rritja e aftësive për të zbuluar aktivitetin terrorist duke përfshirë kontrollin dhe mbrojtjen e materialeve kimike, biologjike, radiologjike, bërthamore dhe eksplozive (</w:t>
            </w:r>
            <w:r w:rsidR="00F20C3B" w:rsidRPr="0069474E">
              <w:rPr>
                <w:rFonts w:ascii="Arial" w:hAnsi="Arial"/>
                <w:b/>
                <w:color w:val="000000"/>
                <w:sz w:val="8"/>
                <w:lang w:val="sq-AL"/>
              </w:rPr>
              <w:t>CBRNE</w:t>
            </w:r>
            <w:r w:rsidRPr="0069474E">
              <w:rPr>
                <w:rFonts w:ascii="Arial" w:hAnsi="Arial"/>
                <w:b/>
                <w:color w:val="000000"/>
                <w:sz w:val="8"/>
                <w:lang w:val="sq-AL"/>
              </w:rPr>
              <w:t>).</w:t>
            </w:r>
          </w:p>
        </w:tc>
        <w:tc>
          <w:tcPr>
            <w:tcW w:w="905" w:type="dxa"/>
            <w:tcBorders>
              <w:top w:val="nil"/>
              <w:left w:val="nil"/>
              <w:bottom w:val="single" w:sz="4" w:space="0" w:color="auto"/>
              <w:right w:val="single" w:sz="4" w:space="0" w:color="auto"/>
            </w:tcBorders>
            <w:shd w:val="clear" w:color="auto" w:fill="auto"/>
            <w:vAlign w:val="center"/>
            <w:hideMark/>
          </w:tcPr>
          <w:p w14:paraId="63016C0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MM/AKSHE</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C0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MFE/DPD</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C0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C0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C0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23,150,000</w:t>
            </w:r>
          </w:p>
        </w:tc>
        <w:tc>
          <w:tcPr>
            <w:tcW w:w="664" w:type="dxa"/>
            <w:tcBorders>
              <w:top w:val="nil"/>
              <w:left w:val="nil"/>
              <w:bottom w:val="single" w:sz="4" w:space="0" w:color="auto"/>
              <w:right w:val="single" w:sz="4" w:space="0" w:color="auto"/>
            </w:tcBorders>
            <w:shd w:val="clear" w:color="auto" w:fill="auto"/>
            <w:vAlign w:val="center"/>
            <w:hideMark/>
          </w:tcPr>
          <w:p w14:paraId="63016C0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C0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23,150,000</w:t>
            </w:r>
          </w:p>
        </w:tc>
        <w:tc>
          <w:tcPr>
            <w:tcW w:w="862" w:type="dxa"/>
            <w:tcBorders>
              <w:top w:val="nil"/>
              <w:left w:val="nil"/>
              <w:bottom w:val="single" w:sz="4" w:space="0" w:color="auto"/>
              <w:right w:val="single" w:sz="4" w:space="0" w:color="auto"/>
            </w:tcBorders>
            <w:shd w:val="clear" w:color="auto" w:fill="auto"/>
            <w:vAlign w:val="center"/>
            <w:hideMark/>
          </w:tcPr>
          <w:p w14:paraId="63016C0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13,890,000</w:t>
            </w:r>
          </w:p>
        </w:tc>
        <w:tc>
          <w:tcPr>
            <w:tcW w:w="746" w:type="dxa"/>
            <w:tcBorders>
              <w:top w:val="nil"/>
              <w:left w:val="nil"/>
              <w:bottom w:val="single" w:sz="4" w:space="0" w:color="auto"/>
              <w:right w:val="single" w:sz="4" w:space="0" w:color="auto"/>
            </w:tcBorders>
            <w:shd w:val="clear" w:color="auto" w:fill="auto"/>
            <w:vAlign w:val="center"/>
            <w:hideMark/>
          </w:tcPr>
          <w:p w14:paraId="63016C0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C0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13,890,000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C0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C0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C0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C0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9,260,000</w:t>
            </w:r>
          </w:p>
        </w:tc>
        <w:tc>
          <w:tcPr>
            <w:tcW w:w="489" w:type="dxa"/>
            <w:tcBorders>
              <w:top w:val="nil"/>
              <w:left w:val="nil"/>
              <w:bottom w:val="single" w:sz="4" w:space="0" w:color="auto"/>
              <w:right w:val="single" w:sz="4" w:space="0" w:color="auto"/>
            </w:tcBorders>
            <w:shd w:val="clear" w:color="auto" w:fill="auto"/>
            <w:vAlign w:val="center"/>
            <w:hideMark/>
          </w:tcPr>
          <w:p w14:paraId="63016C0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C1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9,260,000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C1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C12"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186,694</w:t>
            </w:r>
          </w:p>
        </w:tc>
      </w:tr>
      <w:tr w:rsidR="00B4340F" w:rsidRPr="0069474E" w14:paraId="63016C27"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C14" w14:textId="6C8E9268" w:rsidR="00B4340F" w:rsidRPr="0069474E" w:rsidRDefault="00A51BBA"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 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XI </w:t>
            </w:r>
            <w:r w:rsidR="00B4340F" w:rsidRPr="0069474E">
              <w:rPr>
                <w:rFonts w:ascii="Arial" w:hAnsi="Arial"/>
                <w:color w:val="000000"/>
                <w:sz w:val="8"/>
                <w:lang w:val="sq-AL"/>
              </w:rPr>
              <w:br/>
              <w:t>(objektiva specifike 11.1+11.2)</w:t>
            </w:r>
          </w:p>
        </w:tc>
        <w:tc>
          <w:tcPr>
            <w:tcW w:w="905" w:type="dxa"/>
            <w:tcBorders>
              <w:top w:val="nil"/>
              <w:left w:val="nil"/>
              <w:bottom w:val="single" w:sz="8" w:space="0" w:color="auto"/>
              <w:right w:val="single" w:sz="4" w:space="0" w:color="auto"/>
            </w:tcBorders>
            <w:shd w:val="clear" w:color="auto" w:fill="auto"/>
            <w:noWrap/>
            <w:vAlign w:val="bottom"/>
            <w:hideMark/>
          </w:tcPr>
          <w:p w14:paraId="63016C15"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C16"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C17"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C18"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C1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23,178,000</w:t>
            </w:r>
          </w:p>
        </w:tc>
        <w:tc>
          <w:tcPr>
            <w:tcW w:w="664" w:type="dxa"/>
            <w:tcBorders>
              <w:top w:val="nil"/>
              <w:left w:val="nil"/>
              <w:bottom w:val="single" w:sz="8" w:space="0" w:color="auto"/>
              <w:right w:val="single" w:sz="4" w:space="0" w:color="auto"/>
            </w:tcBorders>
            <w:shd w:val="clear" w:color="auto" w:fill="auto"/>
            <w:noWrap/>
            <w:vAlign w:val="center"/>
            <w:hideMark/>
          </w:tcPr>
          <w:p w14:paraId="63016C1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1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23,178,000</w:t>
            </w:r>
          </w:p>
        </w:tc>
        <w:tc>
          <w:tcPr>
            <w:tcW w:w="862" w:type="dxa"/>
            <w:tcBorders>
              <w:top w:val="nil"/>
              <w:left w:val="nil"/>
              <w:bottom w:val="single" w:sz="8" w:space="0" w:color="auto"/>
              <w:right w:val="single" w:sz="4" w:space="0" w:color="auto"/>
            </w:tcBorders>
            <w:shd w:val="clear" w:color="auto" w:fill="auto"/>
            <w:noWrap/>
            <w:vAlign w:val="center"/>
            <w:hideMark/>
          </w:tcPr>
          <w:p w14:paraId="63016C1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13,918,000</w:t>
            </w:r>
          </w:p>
        </w:tc>
        <w:tc>
          <w:tcPr>
            <w:tcW w:w="746" w:type="dxa"/>
            <w:tcBorders>
              <w:top w:val="nil"/>
              <w:left w:val="nil"/>
              <w:bottom w:val="single" w:sz="8" w:space="0" w:color="auto"/>
              <w:right w:val="single" w:sz="4" w:space="0" w:color="auto"/>
            </w:tcBorders>
            <w:shd w:val="clear" w:color="auto" w:fill="auto"/>
            <w:noWrap/>
            <w:vAlign w:val="center"/>
            <w:hideMark/>
          </w:tcPr>
          <w:p w14:paraId="63016C1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C1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13,918,000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C1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C2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C2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C2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9,260,000</w:t>
            </w:r>
          </w:p>
        </w:tc>
        <w:tc>
          <w:tcPr>
            <w:tcW w:w="489" w:type="dxa"/>
            <w:tcBorders>
              <w:top w:val="nil"/>
              <w:left w:val="nil"/>
              <w:bottom w:val="single" w:sz="8" w:space="0" w:color="auto"/>
              <w:right w:val="single" w:sz="4" w:space="0" w:color="auto"/>
            </w:tcBorders>
            <w:shd w:val="clear" w:color="auto" w:fill="auto"/>
            <w:noWrap/>
            <w:vAlign w:val="center"/>
            <w:hideMark/>
          </w:tcPr>
          <w:p w14:paraId="63016C2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2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9,260,000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C2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C2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186,919</w:t>
            </w:r>
          </w:p>
        </w:tc>
      </w:tr>
      <w:tr w:rsidR="00B4340F" w:rsidRPr="0069474E" w14:paraId="63016C29"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C28" w14:textId="546C9948" w:rsidR="00B4340F" w:rsidRPr="0069474E" w:rsidRDefault="00B4340F" w:rsidP="00A51BBA">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A51BBA">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XII: RRITJA E NIVELIT TË MBROJTJES SË INFRASTRUKTURËS KRITIKE.</w:t>
            </w:r>
          </w:p>
        </w:tc>
      </w:tr>
      <w:tr w:rsidR="00B4340F" w:rsidRPr="0069474E" w14:paraId="63016C32"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C2A" w14:textId="22C0FF58"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w:t>
            </w:r>
            <w:r w:rsidR="00A51BBA">
              <w:rPr>
                <w:rFonts w:ascii="Arial" w:hAnsi="Arial"/>
                <w:b/>
                <w:color w:val="000000"/>
                <w:sz w:val="8"/>
                <w:lang w:val="sq-AL"/>
              </w:rPr>
              <w:t>s</w:t>
            </w:r>
            <w:r w:rsidRPr="0069474E">
              <w:rPr>
                <w:rFonts w:ascii="Arial" w:hAnsi="Arial"/>
                <w:b/>
                <w:color w:val="000000"/>
                <w:sz w:val="8"/>
                <w:lang w:val="sq-AL"/>
              </w:rPr>
              <w:t xml:space="preserve">pecifik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C2B" w14:textId="35B94D77" w:rsidR="00B4340F" w:rsidRPr="0069474E" w:rsidRDefault="00A51BBA"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C2C" w14:textId="1196476D"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A51BBA">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C2D" w14:textId="4D3ED01A"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C2E" w14:textId="75135563"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C2F" w14:textId="06D924C2"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30" w14:textId="0E9B6140"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A51BBA">
              <w:rPr>
                <w:rFonts w:ascii="Arial" w:hAnsi="Arial"/>
                <w:b/>
                <w:color w:val="000000"/>
                <w:sz w:val="8"/>
                <w:lang w:val="sq-AL"/>
              </w:rPr>
              <w:t xml:space="preserve"> – 2025</w:t>
            </w:r>
            <w:r w:rsidR="00A51BBA">
              <w:rPr>
                <w:rFonts w:ascii="Arial" w:hAnsi="Arial"/>
                <w:b/>
                <w:color w:val="000000"/>
                <w:sz w:val="8"/>
                <w:lang w:val="sq-AL"/>
              </w:rPr>
              <w:br/>
              <w:t>(në lek</w:t>
            </w:r>
            <w:r w:rsidR="007431A2">
              <w:rPr>
                <w:rFonts w:ascii="Arial" w:hAnsi="Arial"/>
                <w:b/>
                <w:color w:val="000000"/>
                <w:sz w:val="8"/>
                <w:lang w:val="sq-AL"/>
              </w:rPr>
              <w:t>ë</w:t>
            </w:r>
            <w:r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C31" w14:textId="26308162"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totale n</w:t>
            </w:r>
            <w:r w:rsidR="00A51BBA">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A51BBA">
              <w:rPr>
                <w:rFonts w:ascii="Arial" w:hAnsi="Arial"/>
                <w:b/>
                <w:color w:val="000000"/>
                <w:sz w:val="8"/>
                <w:lang w:val="sq-AL"/>
              </w:rPr>
              <w:t xml:space="preserve">i </w:t>
            </w:r>
            <w:r w:rsidR="00A51BBA" w:rsidRPr="0069474E">
              <w:rPr>
                <w:rFonts w:ascii="Arial" w:hAnsi="Arial"/>
                <w:b/>
                <w:color w:val="000000"/>
                <w:sz w:val="8"/>
                <w:lang w:val="sq-AL"/>
              </w:rPr>
              <w:t>këmbimit</w:t>
            </w:r>
            <w:r w:rsidRPr="0069474E">
              <w:rPr>
                <w:rFonts w:ascii="Arial" w:hAnsi="Arial"/>
                <w:b/>
                <w:color w:val="000000"/>
                <w:sz w:val="8"/>
                <w:lang w:val="sq-AL"/>
              </w:rPr>
              <w:t>: 1 EUR = 1245</w:t>
            </w:r>
            <w:r w:rsidR="00A51BBA">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C3E"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C3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C3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3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3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C37" w14:textId="59709AF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C38"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C39" w14:textId="67994EAD"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A51BBA">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C3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C3B" w14:textId="36A503A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A51BBA">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C3C"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C3D"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C52"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C3F"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C4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C41"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C4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C4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C4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C4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C46" w14:textId="6C8680A6"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w:t>
            </w:r>
            <w:r>
              <w:rPr>
                <w:rFonts w:ascii="Arial" w:hAnsi="Arial"/>
                <w:b/>
                <w:color w:val="000000"/>
                <w:sz w:val="8"/>
                <w:lang w:val="sq-AL"/>
              </w:rPr>
              <w:t>k</w:t>
            </w:r>
            <w:r w:rsidRPr="0069474E">
              <w:rPr>
                <w:rFonts w:ascii="Arial" w:hAnsi="Arial"/>
                <w:b/>
                <w:color w:val="000000"/>
                <w:sz w:val="8"/>
                <w:lang w:val="sq-AL"/>
              </w:rPr>
              <w:t>osto</w:t>
            </w:r>
            <w:r>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C4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C4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C49" w14:textId="5E783124"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7431A2">
              <w:rPr>
                <w:rFonts w:ascii="Arial" w:hAnsi="Arial"/>
                <w:b/>
                <w:color w:val="000000"/>
                <w:sz w:val="8"/>
                <w:lang w:val="sq-AL"/>
              </w:rPr>
              <w:t>i</w:t>
            </w:r>
            <w:r w:rsidRPr="0069474E">
              <w:rPr>
                <w:rFonts w:ascii="Arial" w:hAnsi="Arial"/>
                <w:b/>
                <w:color w:val="000000"/>
                <w:sz w:val="8"/>
                <w:lang w:val="sq-AL"/>
              </w:rPr>
              <w:t xml:space="preserve"> </w:t>
            </w:r>
            <w:r>
              <w:rPr>
                <w:rFonts w:ascii="Arial" w:hAnsi="Arial"/>
                <w:b/>
                <w:color w:val="000000"/>
                <w:sz w:val="8"/>
                <w:lang w:val="sq-AL"/>
              </w:rPr>
              <w:t xml:space="preserve">i </w:t>
            </w:r>
            <w:r w:rsidRPr="0069474E">
              <w:rPr>
                <w:rFonts w:ascii="Arial" w:hAnsi="Arial"/>
                <w:b/>
                <w:color w:val="000000"/>
                <w:sz w:val="8"/>
                <w:lang w:val="sq-AL"/>
              </w:rPr>
              <w:t>BSH</w:t>
            </w:r>
            <w:r>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C4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C4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C4C" w14:textId="4EF1DCF1"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FH</w:t>
            </w:r>
            <w:r>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C4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C4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C4F" w14:textId="2FF19139" w:rsidR="00B4340F" w:rsidRPr="0069474E" w:rsidRDefault="00A51BBA"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Pr>
                <w:rFonts w:ascii="Arial" w:hAnsi="Arial"/>
                <w:b/>
                <w:color w:val="000000"/>
                <w:sz w:val="8"/>
                <w:lang w:val="sq-AL"/>
              </w:rPr>
              <w:t>i i</w:t>
            </w:r>
            <w:r w:rsidRPr="0069474E">
              <w:rPr>
                <w:rFonts w:ascii="Arial" w:hAnsi="Arial"/>
                <w:b/>
                <w:color w:val="000000"/>
                <w:sz w:val="8"/>
                <w:lang w:val="sq-AL"/>
              </w:rPr>
              <w:t xml:space="preserve"> BSH</w:t>
            </w:r>
            <w:r>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C50"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C51"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C66"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C53" w14:textId="2A19F434"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Hartimi i planeve të bashkëpunimit për parandalimin e akteve të mundshme terroriste midis strukturave ligjzbatuese dhe institucioneve përgjegjëse që kanë në administrim infrastrukturën kritike të vendit</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C5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MM/AISM</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C5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 </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C5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C5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C5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4,920,000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5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5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4,920,000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C5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2,952,000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C5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C5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2,952,000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C5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C5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C6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C6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1,968,000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C6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6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1,968,000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C6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C65"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39,677</w:t>
            </w:r>
          </w:p>
        </w:tc>
      </w:tr>
      <w:tr w:rsidR="00B4340F" w:rsidRPr="0069474E" w14:paraId="63016C7A" w14:textId="77777777" w:rsidTr="00F20C3B">
        <w:trPr>
          <w:trHeight w:val="102"/>
        </w:trPr>
        <w:tc>
          <w:tcPr>
            <w:tcW w:w="1241" w:type="dxa"/>
            <w:tcBorders>
              <w:top w:val="nil"/>
              <w:left w:val="single" w:sz="8" w:space="0" w:color="auto"/>
              <w:bottom w:val="nil"/>
              <w:right w:val="single" w:sz="4" w:space="0" w:color="auto"/>
            </w:tcBorders>
            <w:shd w:val="clear" w:color="auto" w:fill="auto"/>
            <w:vAlign w:val="bottom"/>
            <w:hideMark/>
          </w:tcPr>
          <w:p w14:paraId="63016C67" w14:textId="6D03B24E" w:rsidR="00B4340F" w:rsidRPr="0069474E" w:rsidRDefault="00A51BBA" w:rsidP="00B4340F">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Pr>
                <w:rFonts w:ascii="Arial" w:hAnsi="Arial"/>
                <w:b/>
                <w:color w:val="FF0000"/>
                <w:sz w:val="8"/>
                <w:lang w:val="sq-AL"/>
              </w:rPr>
              <w:t>ja</w:t>
            </w:r>
            <w:r w:rsidRPr="0069474E">
              <w:rPr>
                <w:rFonts w:ascii="Arial" w:hAnsi="Arial"/>
                <w:b/>
                <w:color w:val="FF0000"/>
                <w:sz w:val="8"/>
                <w:lang w:val="sq-AL"/>
              </w:rPr>
              <w:t xml:space="preserve"> totale</w:t>
            </w:r>
            <w:r>
              <w:rPr>
                <w:rFonts w:ascii="Arial" w:hAnsi="Arial"/>
                <w:b/>
                <w:color w:val="FF0000"/>
                <w:sz w:val="8"/>
                <w:lang w:val="sq-AL"/>
              </w:rPr>
              <w:t xml:space="preserve"> e</w:t>
            </w:r>
            <w:r w:rsidRPr="0069474E">
              <w:rPr>
                <w:rFonts w:ascii="Arial" w:hAnsi="Arial"/>
                <w:b/>
                <w:color w:val="FF0000"/>
                <w:sz w:val="8"/>
                <w:lang w:val="sq-AL"/>
              </w:rPr>
              <w:t xml:space="preserve"> </w:t>
            </w:r>
            <w:r>
              <w:rPr>
                <w:rFonts w:ascii="Arial" w:hAnsi="Arial"/>
                <w:b/>
                <w:color w:val="FF0000"/>
                <w:sz w:val="8"/>
                <w:lang w:val="sq-AL"/>
              </w:rPr>
              <w:t>q</w:t>
            </w:r>
            <w:r w:rsidRPr="0069474E">
              <w:rPr>
                <w:rFonts w:ascii="Arial" w:hAnsi="Arial"/>
                <w:b/>
                <w:color w:val="FF0000"/>
                <w:sz w:val="8"/>
                <w:lang w:val="sq-AL"/>
              </w:rPr>
              <w:t>ëllimi</w:t>
            </w:r>
            <w:r>
              <w:rPr>
                <w:rFonts w:ascii="Arial" w:hAnsi="Arial"/>
                <w:b/>
                <w:color w:val="FF0000"/>
                <w:sz w:val="8"/>
                <w:lang w:val="sq-AL"/>
              </w:rPr>
              <w:t>t</w:t>
            </w:r>
            <w:r w:rsidRPr="0069474E">
              <w:rPr>
                <w:rFonts w:ascii="Arial" w:hAnsi="Arial"/>
                <w:b/>
                <w:color w:val="FF0000"/>
                <w:sz w:val="8"/>
                <w:lang w:val="sq-AL"/>
              </w:rPr>
              <w:t xml:space="preserve"> </w:t>
            </w:r>
            <w:r>
              <w:rPr>
                <w:rFonts w:ascii="Arial" w:hAnsi="Arial"/>
                <w:b/>
                <w:color w:val="FF0000"/>
                <w:sz w:val="8"/>
                <w:lang w:val="sq-AL"/>
              </w:rPr>
              <w:t>të</w:t>
            </w:r>
            <w:r w:rsidRPr="0069474E">
              <w:rPr>
                <w:rFonts w:ascii="Arial" w:hAnsi="Arial"/>
                <w:b/>
                <w:color w:val="FF0000"/>
                <w:sz w:val="8"/>
                <w:lang w:val="sq-AL"/>
              </w:rPr>
              <w:t xml:space="preserve"> </w:t>
            </w:r>
            <w:r>
              <w:rPr>
                <w:rFonts w:ascii="Arial" w:hAnsi="Arial"/>
                <w:b/>
                <w:color w:val="FF0000"/>
                <w:sz w:val="8"/>
                <w:lang w:val="sq-AL"/>
              </w:rPr>
              <w:t>p</w:t>
            </w:r>
            <w:r w:rsidRPr="0069474E">
              <w:rPr>
                <w:rFonts w:ascii="Arial" w:hAnsi="Arial"/>
                <w:b/>
                <w:color w:val="FF0000"/>
                <w:sz w:val="8"/>
                <w:lang w:val="sq-AL"/>
              </w:rPr>
              <w:t xml:space="preserve">olitikës </w:t>
            </w:r>
            <w:r w:rsidR="00B4340F" w:rsidRPr="0069474E">
              <w:rPr>
                <w:rFonts w:ascii="Arial" w:hAnsi="Arial"/>
                <w:b/>
                <w:color w:val="FF0000"/>
                <w:sz w:val="8"/>
                <w:lang w:val="sq-AL"/>
              </w:rPr>
              <w:t xml:space="preserve">XII </w:t>
            </w:r>
            <w:r w:rsidR="00B4340F" w:rsidRPr="0069474E">
              <w:rPr>
                <w:rFonts w:ascii="Arial" w:hAnsi="Arial"/>
                <w:color w:val="000000"/>
                <w:sz w:val="8"/>
                <w:lang w:val="sq-AL"/>
              </w:rPr>
              <w:br/>
              <w:t>(objektiva specifike 12.1)</w:t>
            </w:r>
          </w:p>
        </w:tc>
        <w:tc>
          <w:tcPr>
            <w:tcW w:w="905" w:type="dxa"/>
            <w:tcBorders>
              <w:top w:val="nil"/>
              <w:left w:val="nil"/>
              <w:bottom w:val="single" w:sz="8" w:space="0" w:color="auto"/>
              <w:right w:val="single" w:sz="4" w:space="0" w:color="auto"/>
            </w:tcBorders>
            <w:shd w:val="clear" w:color="auto" w:fill="auto"/>
            <w:noWrap/>
            <w:vAlign w:val="bottom"/>
            <w:hideMark/>
          </w:tcPr>
          <w:p w14:paraId="63016C68"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C69"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C6A"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C6B"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C6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4,920,000</w:t>
            </w:r>
          </w:p>
        </w:tc>
        <w:tc>
          <w:tcPr>
            <w:tcW w:w="664" w:type="dxa"/>
            <w:tcBorders>
              <w:top w:val="nil"/>
              <w:left w:val="nil"/>
              <w:bottom w:val="single" w:sz="8" w:space="0" w:color="auto"/>
              <w:right w:val="single" w:sz="4" w:space="0" w:color="auto"/>
            </w:tcBorders>
            <w:shd w:val="clear" w:color="auto" w:fill="auto"/>
            <w:noWrap/>
            <w:vAlign w:val="center"/>
            <w:hideMark/>
          </w:tcPr>
          <w:p w14:paraId="63016C6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6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4,920,000</w:t>
            </w:r>
          </w:p>
        </w:tc>
        <w:tc>
          <w:tcPr>
            <w:tcW w:w="862" w:type="dxa"/>
            <w:tcBorders>
              <w:top w:val="nil"/>
              <w:left w:val="nil"/>
              <w:bottom w:val="single" w:sz="8" w:space="0" w:color="auto"/>
              <w:right w:val="single" w:sz="4" w:space="0" w:color="auto"/>
            </w:tcBorders>
            <w:shd w:val="clear" w:color="auto" w:fill="auto"/>
            <w:noWrap/>
            <w:vAlign w:val="center"/>
            <w:hideMark/>
          </w:tcPr>
          <w:p w14:paraId="63016C6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2,952,000</w:t>
            </w:r>
          </w:p>
        </w:tc>
        <w:tc>
          <w:tcPr>
            <w:tcW w:w="746" w:type="dxa"/>
            <w:tcBorders>
              <w:top w:val="nil"/>
              <w:left w:val="nil"/>
              <w:bottom w:val="single" w:sz="8" w:space="0" w:color="auto"/>
              <w:right w:val="single" w:sz="4" w:space="0" w:color="auto"/>
            </w:tcBorders>
            <w:shd w:val="clear" w:color="auto" w:fill="auto"/>
            <w:noWrap/>
            <w:vAlign w:val="center"/>
            <w:hideMark/>
          </w:tcPr>
          <w:p w14:paraId="63016C7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C7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2,952,000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C7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C7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C7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C7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1,968,000</w:t>
            </w:r>
          </w:p>
        </w:tc>
        <w:tc>
          <w:tcPr>
            <w:tcW w:w="489" w:type="dxa"/>
            <w:tcBorders>
              <w:top w:val="nil"/>
              <w:left w:val="nil"/>
              <w:bottom w:val="single" w:sz="8" w:space="0" w:color="auto"/>
              <w:right w:val="single" w:sz="4" w:space="0" w:color="auto"/>
            </w:tcBorders>
            <w:shd w:val="clear" w:color="auto" w:fill="auto"/>
            <w:noWrap/>
            <w:vAlign w:val="center"/>
            <w:hideMark/>
          </w:tcPr>
          <w:p w14:paraId="63016C7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7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1,968,000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C7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C7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39,677</w:t>
            </w:r>
          </w:p>
        </w:tc>
      </w:tr>
      <w:tr w:rsidR="00B4340F" w:rsidRPr="0069474E" w14:paraId="63016C7C" w14:textId="77777777" w:rsidTr="00F20C3B">
        <w:trPr>
          <w:trHeight w:val="102"/>
        </w:trPr>
        <w:tc>
          <w:tcPr>
            <w:tcW w:w="14235" w:type="dxa"/>
            <w:gridSpan w:val="27"/>
            <w:tcBorders>
              <w:top w:val="single" w:sz="8" w:space="0" w:color="auto"/>
              <w:left w:val="single" w:sz="8" w:space="0" w:color="auto"/>
              <w:bottom w:val="single" w:sz="8" w:space="0" w:color="auto"/>
              <w:right w:val="single" w:sz="8" w:space="0" w:color="000000"/>
            </w:tcBorders>
            <w:shd w:val="clear" w:color="auto" w:fill="auto"/>
            <w:vAlign w:val="bottom"/>
            <w:hideMark/>
          </w:tcPr>
          <w:p w14:paraId="63016C7B" w14:textId="5E21F828" w:rsidR="00B4340F" w:rsidRPr="0069474E" w:rsidRDefault="00B4340F" w:rsidP="00F20C3B">
            <w:pPr>
              <w:spacing w:after="0" w:line="240" w:lineRule="auto"/>
              <w:ind w:firstLine="0"/>
              <w:jc w:val="left"/>
              <w:rPr>
                <w:rFonts w:ascii="Arial" w:hAnsi="Arial"/>
                <w:b/>
                <w:color w:val="0070C0"/>
                <w:sz w:val="8"/>
                <w:lang w:val="sq-AL"/>
              </w:rPr>
            </w:pPr>
            <w:r w:rsidRPr="0069474E">
              <w:rPr>
                <w:rFonts w:ascii="Arial" w:hAnsi="Arial"/>
                <w:b/>
                <w:color w:val="0070C0"/>
                <w:sz w:val="8"/>
                <w:lang w:val="sq-AL"/>
              </w:rPr>
              <w:t xml:space="preserve">Qëllimi i </w:t>
            </w:r>
            <w:r w:rsidR="00F20C3B">
              <w:rPr>
                <w:rFonts w:ascii="Arial" w:hAnsi="Arial"/>
                <w:b/>
                <w:color w:val="0070C0"/>
                <w:sz w:val="8"/>
                <w:lang w:val="sq-AL"/>
              </w:rPr>
              <w:t>p</w:t>
            </w:r>
            <w:r w:rsidRPr="0069474E">
              <w:rPr>
                <w:rFonts w:ascii="Arial" w:hAnsi="Arial"/>
                <w:b/>
                <w:color w:val="0070C0"/>
                <w:sz w:val="8"/>
                <w:lang w:val="sq-AL"/>
              </w:rPr>
              <w:t>olitikës</w:t>
            </w:r>
            <w:r w:rsidR="002F1DCD" w:rsidRPr="0069474E">
              <w:rPr>
                <w:rFonts w:ascii="Arial" w:hAnsi="Arial"/>
                <w:b/>
                <w:color w:val="0070C0"/>
                <w:sz w:val="8"/>
                <w:lang w:val="sq-AL"/>
              </w:rPr>
              <w:t xml:space="preserve"> </w:t>
            </w:r>
            <w:r w:rsidRPr="0069474E">
              <w:rPr>
                <w:rFonts w:ascii="Arial" w:hAnsi="Arial"/>
                <w:b/>
                <w:color w:val="0070C0"/>
                <w:sz w:val="8"/>
                <w:lang w:val="sq-AL"/>
              </w:rPr>
              <w:t xml:space="preserve">XIII: MBROJTJA NGA KËRCËNIMET TERRORISTE QË </w:t>
            </w:r>
            <w:r w:rsidR="00A51BBA" w:rsidRPr="0069474E">
              <w:rPr>
                <w:rFonts w:ascii="Arial" w:hAnsi="Arial"/>
                <w:b/>
                <w:color w:val="0070C0"/>
                <w:sz w:val="8"/>
                <w:lang w:val="sq-AL"/>
              </w:rPr>
              <w:t>CENOJNË</w:t>
            </w:r>
            <w:r w:rsidRPr="0069474E">
              <w:rPr>
                <w:rFonts w:ascii="Arial" w:hAnsi="Arial"/>
                <w:b/>
                <w:color w:val="0070C0"/>
                <w:sz w:val="8"/>
                <w:lang w:val="sq-AL"/>
              </w:rPr>
              <w:t xml:space="preserve"> VENDDISLOKIMET/INFRASTRUKTURËN, PAJISJET KRITIKE DHE SISTEMET E MBROJTJES SË MINISTRISË SË MBROJTJES DHE FARSH-</w:t>
            </w:r>
            <w:r w:rsidR="00A51BBA" w:rsidRPr="0069474E">
              <w:rPr>
                <w:rFonts w:ascii="Arial" w:hAnsi="Arial"/>
                <w:b/>
                <w:color w:val="0070C0"/>
                <w:sz w:val="8"/>
                <w:lang w:val="sq-AL"/>
              </w:rPr>
              <w:t>së</w:t>
            </w:r>
          </w:p>
        </w:tc>
      </w:tr>
      <w:tr w:rsidR="00B4340F" w:rsidRPr="0069474E" w14:paraId="63016C85" w14:textId="77777777" w:rsidTr="00F20C3B">
        <w:trPr>
          <w:trHeight w:val="102"/>
        </w:trPr>
        <w:tc>
          <w:tcPr>
            <w:tcW w:w="1241" w:type="dxa"/>
            <w:vMerge w:val="restart"/>
            <w:tcBorders>
              <w:top w:val="nil"/>
              <w:left w:val="single" w:sz="8" w:space="0" w:color="auto"/>
              <w:bottom w:val="single" w:sz="4" w:space="0" w:color="000000"/>
              <w:right w:val="single" w:sz="8" w:space="0" w:color="auto"/>
            </w:tcBorders>
            <w:shd w:val="clear" w:color="auto" w:fill="auto"/>
            <w:vAlign w:val="center"/>
            <w:hideMark/>
          </w:tcPr>
          <w:p w14:paraId="63016C7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Objektivat Specifik </w:t>
            </w:r>
          </w:p>
        </w:tc>
        <w:tc>
          <w:tcPr>
            <w:tcW w:w="3044" w:type="dxa"/>
            <w:gridSpan w:val="3"/>
            <w:tcBorders>
              <w:top w:val="single" w:sz="8" w:space="0" w:color="auto"/>
              <w:left w:val="nil"/>
              <w:bottom w:val="single" w:sz="8" w:space="0" w:color="auto"/>
              <w:right w:val="single" w:sz="8" w:space="0" w:color="000000"/>
            </w:tcBorders>
            <w:shd w:val="clear" w:color="auto" w:fill="auto"/>
            <w:vAlign w:val="center"/>
            <w:hideMark/>
          </w:tcPr>
          <w:p w14:paraId="63016C7E" w14:textId="7D2F6DFE" w:rsidR="00B4340F" w:rsidRPr="0069474E" w:rsidRDefault="00A51BBA" w:rsidP="00B4340F">
            <w:pPr>
              <w:spacing w:after="0" w:line="240" w:lineRule="auto"/>
              <w:ind w:firstLine="0"/>
              <w:jc w:val="center"/>
              <w:rPr>
                <w:rFonts w:ascii="Arial" w:hAnsi="Arial"/>
                <w:b/>
                <w:color w:val="000000"/>
                <w:sz w:val="8"/>
                <w:lang w:val="sq-AL"/>
              </w:rPr>
            </w:pPr>
            <w:r>
              <w:rPr>
                <w:rFonts w:ascii="Arial" w:hAnsi="Arial"/>
                <w:b/>
                <w:color w:val="000000"/>
                <w:sz w:val="8"/>
                <w:lang w:val="sq-AL"/>
              </w:rPr>
              <w:t>Institucionet përgje</w:t>
            </w:r>
            <w:r w:rsidR="00B4340F" w:rsidRPr="0069474E">
              <w:rPr>
                <w:rFonts w:ascii="Arial" w:hAnsi="Arial"/>
                <w:b/>
                <w:color w:val="000000"/>
                <w:sz w:val="8"/>
                <w:lang w:val="sq-AL"/>
              </w:rPr>
              <w:t>gjëse</w:t>
            </w:r>
          </w:p>
        </w:tc>
        <w:tc>
          <w:tcPr>
            <w:tcW w:w="935" w:type="dxa"/>
            <w:gridSpan w:val="3"/>
            <w:tcBorders>
              <w:top w:val="single" w:sz="8" w:space="0" w:color="auto"/>
              <w:left w:val="nil"/>
              <w:bottom w:val="single" w:sz="8" w:space="0" w:color="auto"/>
              <w:right w:val="single" w:sz="8" w:space="0" w:color="000000"/>
            </w:tcBorders>
            <w:shd w:val="clear" w:color="auto" w:fill="auto"/>
            <w:vAlign w:val="center"/>
            <w:hideMark/>
          </w:tcPr>
          <w:p w14:paraId="63016C7F" w14:textId="2F183DCB"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 xml:space="preserve">Afati i </w:t>
            </w:r>
            <w:r w:rsidR="00A51BBA">
              <w:rPr>
                <w:rFonts w:ascii="Arial" w:hAnsi="Arial"/>
                <w:b/>
                <w:color w:val="000000"/>
                <w:sz w:val="8"/>
                <w:lang w:val="sq-AL"/>
              </w:rPr>
              <w:t>z</w:t>
            </w:r>
            <w:r w:rsidRPr="0069474E">
              <w:rPr>
                <w:rFonts w:ascii="Arial" w:hAnsi="Arial"/>
                <w:b/>
                <w:color w:val="000000"/>
                <w:sz w:val="8"/>
                <w:lang w:val="sq-AL"/>
              </w:rPr>
              <w:t xml:space="preserve">batimit </w:t>
            </w:r>
          </w:p>
        </w:tc>
        <w:tc>
          <w:tcPr>
            <w:tcW w:w="203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016C80" w14:textId="226F30DD"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indikative totale</w:t>
            </w:r>
          </w:p>
        </w:tc>
        <w:tc>
          <w:tcPr>
            <w:tcW w:w="3918" w:type="dxa"/>
            <w:gridSpan w:val="9"/>
            <w:tcBorders>
              <w:top w:val="single" w:sz="8" w:space="0" w:color="auto"/>
              <w:left w:val="nil"/>
              <w:bottom w:val="single" w:sz="8" w:space="0" w:color="auto"/>
              <w:right w:val="single" w:sz="8" w:space="0" w:color="000000"/>
            </w:tcBorders>
            <w:shd w:val="clear" w:color="auto" w:fill="auto"/>
            <w:vAlign w:val="center"/>
            <w:hideMark/>
          </w:tcPr>
          <w:p w14:paraId="63016C81" w14:textId="3AA823F3"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2023</w:t>
            </w:r>
          </w:p>
        </w:tc>
        <w:tc>
          <w:tcPr>
            <w:tcW w:w="1844" w:type="dxa"/>
            <w:gridSpan w:val="4"/>
            <w:tcBorders>
              <w:top w:val="single" w:sz="8" w:space="0" w:color="auto"/>
              <w:left w:val="nil"/>
              <w:bottom w:val="nil"/>
              <w:right w:val="single" w:sz="8" w:space="0" w:color="000000"/>
            </w:tcBorders>
            <w:shd w:val="clear" w:color="auto" w:fill="auto"/>
            <w:vAlign w:val="center"/>
            <w:hideMark/>
          </w:tcPr>
          <w:p w14:paraId="63016C82" w14:textId="44850A51"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Burimi i mbulimit deri n</w:t>
            </w:r>
            <w:r w:rsidR="00A51BBA">
              <w:rPr>
                <w:rFonts w:ascii="Arial" w:hAnsi="Arial"/>
                <w:b/>
                <w:color w:val="000000"/>
                <w:sz w:val="8"/>
                <w:lang w:val="sq-AL"/>
              </w:rPr>
              <w:t>ë</w:t>
            </w:r>
            <w:r w:rsidRPr="0069474E">
              <w:rPr>
                <w:rFonts w:ascii="Arial" w:hAnsi="Arial"/>
                <w:b/>
                <w:color w:val="000000"/>
                <w:sz w:val="8"/>
                <w:lang w:val="sq-AL"/>
              </w:rPr>
              <w:t xml:space="preserve"> 2025</w:t>
            </w:r>
          </w:p>
        </w:tc>
        <w:tc>
          <w:tcPr>
            <w:tcW w:w="51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83" w14:textId="79EE84BA"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Hendeku financiar</w:t>
            </w:r>
            <w:r w:rsidRPr="0069474E">
              <w:rPr>
                <w:rFonts w:ascii="Arial" w:hAnsi="Arial"/>
                <w:b/>
                <w:color w:val="000000"/>
                <w:sz w:val="8"/>
                <w:lang w:val="sq-AL"/>
              </w:rPr>
              <w:br/>
              <w:t>2020</w:t>
            </w:r>
            <w:r w:rsidR="00A51BBA">
              <w:rPr>
                <w:rFonts w:ascii="Arial" w:hAnsi="Arial"/>
                <w:b/>
                <w:color w:val="000000"/>
                <w:sz w:val="8"/>
                <w:lang w:val="sq-AL"/>
              </w:rPr>
              <w:t xml:space="preserve"> – </w:t>
            </w:r>
            <w:r w:rsidRPr="0069474E">
              <w:rPr>
                <w:rFonts w:ascii="Arial" w:hAnsi="Arial"/>
                <w:b/>
                <w:color w:val="000000"/>
                <w:sz w:val="8"/>
                <w:lang w:val="sq-AL"/>
              </w:rPr>
              <w:t>2025</w:t>
            </w:r>
            <w:r w:rsidRPr="0069474E">
              <w:rPr>
                <w:rFonts w:ascii="Arial" w:hAnsi="Arial"/>
                <w:b/>
                <w:color w:val="000000"/>
                <w:sz w:val="8"/>
                <w:lang w:val="sq-AL"/>
              </w:rPr>
              <w:br/>
              <w:t xml:space="preserve">(në </w:t>
            </w:r>
            <w:r w:rsidR="00A51BBA">
              <w:rPr>
                <w:rFonts w:ascii="Arial" w:hAnsi="Arial"/>
                <w:b/>
                <w:color w:val="000000"/>
                <w:sz w:val="8"/>
                <w:lang w:val="sq-AL"/>
              </w:rPr>
              <w:t>lek</w:t>
            </w:r>
            <w:r w:rsidR="007431A2">
              <w:rPr>
                <w:rFonts w:ascii="Arial" w:hAnsi="Arial"/>
                <w:b/>
                <w:color w:val="000000"/>
                <w:sz w:val="8"/>
                <w:lang w:val="sq-AL"/>
              </w:rPr>
              <w:t>ë</w:t>
            </w:r>
            <w:r w:rsidRPr="0069474E">
              <w:rPr>
                <w:rFonts w:ascii="Arial" w:hAnsi="Arial"/>
                <w:b/>
                <w:color w:val="000000"/>
                <w:sz w:val="8"/>
                <w:lang w:val="sq-AL"/>
              </w:rPr>
              <w:t>)</w:t>
            </w:r>
          </w:p>
        </w:tc>
        <w:tc>
          <w:tcPr>
            <w:tcW w:w="702" w:type="dxa"/>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63016C84" w14:textId="5EEC0172"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Kosto</w:t>
            </w:r>
            <w:r w:rsidR="00A51BBA">
              <w:rPr>
                <w:rFonts w:ascii="Arial" w:hAnsi="Arial"/>
                <w:b/>
                <w:color w:val="000000"/>
                <w:sz w:val="8"/>
                <w:lang w:val="sq-AL"/>
              </w:rPr>
              <w:t>ja</w:t>
            </w:r>
            <w:r w:rsidRPr="0069474E">
              <w:rPr>
                <w:rFonts w:ascii="Arial" w:hAnsi="Arial"/>
                <w:b/>
                <w:color w:val="000000"/>
                <w:sz w:val="8"/>
                <w:lang w:val="sq-AL"/>
              </w:rPr>
              <w:t xml:space="preserve"> totale n</w:t>
            </w:r>
            <w:r w:rsidR="00A51BBA">
              <w:rPr>
                <w:rFonts w:ascii="Arial" w:hAnsi="Arial"/>
                <w:b/>
                <w:color w:val="000000"/>
                <w:sz w:val="8"/>
                <w:lang w:val="sq-AL"/>
              </w:rPr>
              <w:t>ë</w:t>
            </w:r>
            <w:r w:rsidRPr="0069474E">
              <w:rPr>
                <w:rFonts w:ascii="Arial" w:hAnsi="Arial"/>
                <w:b/>
                <w:color w:val="000000"/>
                <w:sz w:val="8"/>
                <w:lang w:val="sq-AL"/>
              </w:rPr>
              <w:t xml:space="preserve"> EUR</w:t>
            </w:r>
            <w:r w:rsidRPr="0069474E">
              <w:rPr>
                <w:rFonts w:ascii="Arial" w:hAnsi="Arial"/>
                <w:b/>
                <w:color w:val="000000"/>
                <w:sz w:val="8"/>
                <w:lang w:val="sq-AL"/>
              </w:rPr>
              <w:br/>
              <w:t xml:space="preserve">(kursi </w:t>
            </w:r>
            <w:r w:rsidR="00A51BBA">
              <w:rPr>
                <w:rFonts w:ascii="Arial" w:hAnsi="Arial"/>
                <w:b/>
                <w:color w:val="000000"/>
                <w:sz w:val="8"/>
                <w:lang w:val="sq-AL"/>
              </w:rPr>
              <w:t xml:space="preserve">i </w:t>
            </w:r>
            <w:r w:rsidR="00A51BBA" w:rsidRPr="0069474E">
              <w:rPr>
                <w:rFonts w:ascii="Arial" w:hAnsi="Arial"/>
                <w:b/>
                <w:color w:val="000000"/>
                <w:sz w:val="8"/>
                <w:lang w:val="sq-AL"/>
              </w:rPr>
              <w:t>këmbimit</w:t>
            </w:r>
            <w:r w:rsidRPr="0069474E">
              <w:rPr>
                <w:rFonts w:ascii="Arial" w:hAnsi="Arial"/>
                <w:b/>
                <w:color w:val="000000"/>
                <w:sz w:val="8"/>
                <w:lang w:val="sq-AL"/>
              </w:rPr>
              <w:t>: 1 EUR = 1245</w:t>
            </w:r>
            <w:r w:rsidR="00A51BBA">
              <w:rPr>
                <w:rFonts w:ascii="Arial" w:hAnsi="Arial"/>
                <w:b/>
                <w:color w:val="000000"/>
                <w:sz w:val="8"/>
                <w:lang w:val="sq-AL"/>
              </w:rPr>
              <w:t xml:space="preserve"> </w:t>
            </w:r>
            <w:r w:rsidRPr="0069474E">
              <w:rPr>
                <w:rFonts w:ascii="Arial" w:hAnsi="Arial"/>
                <w:b/>
                <w:color w:val="000000"/>
                <w:sz w:val="8"/>
                <w:lang w:val="sq-AL"/>
              </w:rPr>
              <w:t>ALL)</w:t>
            </w:r>
          </w:p>
        </w:tc>
      </w:tr>
      <w:tr w:rsidR="00B4340F" w:rsidRPr="0069474E" w14:paraId="63016C91"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C8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C8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përgjegjës</w:t>
            </w:r>
          </w:p>
        </w:tc>
        <w:tc>
          <w:tcPr>
            <w:tcW w:w="213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8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Institucioni kontribues</w:t>
            </w:r>
          </w:p>
        </w:tc>
        <w:tc>
          <w:tcPr>
            <w:tcW w:w="42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3016C8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 i fillimit</w:t>
            </w:r>
          </w:p>
        </w:tc>
        <w:tc>
          <w:tcPr>
            <w:tcW w:w="512" w:type="dxa"/>
            <w:vMerge w:val="restart"/>
            <w:tcBorders>
              <w:top w:val="nil"/>
              <w:left w:val="single" w:sz="8" w:space="0" w:color="auto"/>
              <w:bottom w:val="single" w:sz="8" w:space="0" w:color="000000"/>
              <w:right w:val="single" w:sz="8" w:space="0" w:color="auto"/>
            </w:tcBorders>
            <w:shd w:val="clear" w:color="auto" w:fill="auto"/>
            <w:vAlign w:val="center"/>
            <w:hideMark/>
          </w:tcPr>
          <w:p w14:paraId="63016C8A" w14:textId="18B96F30"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Afati</w:t>
            </w:r>
            <w:r w:rsidR="002F1DCD" w:rsidRPr="0069474E">
              <w:rPr>
                <w:rFonts w:ascii="Arial" w:hAnsi="Arial"/>
                <w:b/>
                <w:color w:val="000000"/>
                <w:sz w:val="8"/>
                <w:lang w:val="sq-AL"/>
              </w:rPr>
              <w:t xml:space="preserve"> </w:t>
            </w:r>
            <w:r w:rsidRPr="0069474E">
              <w:rPr>
                <w:rFonts w:ascii="Arial" w:hAnsi="Arial"/>
                <w:b/>
                <w:color w:val="000000"/>
                <w:sz w:val="8"/>
                <w:lang w:val="sq-AL"/>
              </w:rPr>
              <w:t>i mbarimit</w:t>
            </w:r>
          </w:p>
        </w:tc>
        <w:tc>
          <w:tcPr>
            <w:tcW w:w="2039" w:type="dxa"/>
            <w:gridSpan w:val="3"/>
            <w:vMerge/>
            <w:tcBorders>
              <w:top w:val="nil"/>
              <w:left w:val="single" w:sz="8" w:space="0" w:color="auto"/>
              <w:bottom w:val="single" w:sz="8" w:space="0" w:color="000000"/>
              <w:right w:val="single" w:sz="8" w:space="0" w:color="auto"/>
            </w:tcBorders>
            <w:vAlign w:val="center"/>
            <w:hideMark/>
          </w:tcPr>
          <w:p w14:paraId="63016C8B"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362" w:type="dxa"/>
            <w:gridSpan w:val="4"/>
            <w:tcBorders>
              <w:top w:val="single" w:sz="8" w:space="0" w:color="auto"/>
              <w:left w:val="nil"/>
              <w:bottom w:val="single" w:sz="8" w:space="0" w:color="auto"/>
              <w:right w:val="single" w:sz="8" w:space="0" w:color="000000"/>
            </w:tcBorders>
            <w:shd w:val="clear" w:color="auto" w:fill="auto"/>
            <w:vAlign w:val="center"/>
            <w:hideMark/>
          </w:tcPr>
          <w:p w14:paraId="63016C8C" w14:textId="1F318142"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PBA 2021</w:t>
            </w:r>
            <w:r w:rsidR="00A51BBA">
              <w:rPr>
                <w:rFonts w:ascii="Arial" w:hAnsi="Arial"/>
                <w:b/>
                <w:color w:val="000000"/>
                <w:sz w:val="8"/>
                <w:lang w:val="sq-AL"/>
              </w:rPr>
              <w:t xml:space="preserve"> – </w:t>
            </w:r>
            <w:r w:rsidRPr="0069474E">
              <w:rPr>
                <w:rFonts w:ascii="Arial" w:hAnsi="Arial"/>
                <w:b/>
                <w:color w:val="000000"/>
                <w:sz w:val="8"/>
                <w:lang w:val="sq-AL"/>
              </w:rPr>
              <w:t>2023</w:t>
            </w:r>
          </w:p>
        </w:tc>
        <w:tc>
          <w:tcPr>
            <w:tcW w:w="1556" w:type="dxa"/>
            <w:gridSpan w:val="5"/>
            <w:tcBorders>
              <w:top w:val="single" w:sz="8" w:space="0" w:color="auto"/>
              <w:left w:val="nil"/>
              <w:bottom w:val="single" w:sz="8" w:space="0" w:color="auto"/>
              <w:right w:val="single" w:sz="8" w:space="0" w:color="000000"/>
            </w:tcBorders>
            <w:shd w:val="clear" w:color="auto" w:fill="auto"/>
            <w:vAlign w:val="center"/>
            <w:hideMark/>
          </w:tcPr>
          <w:p w14:paraId="63016C8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Financim i huaj</w:t>
            </w:r>
          </w:p>
        </w:tc>
        <w:tc>
          <w:tcPr>
            <w:tcW w:w="1844" w:type="dxa"/>
            <w:gridSpan w:val="4"/>
            <w:tcBorders>
              <w:top w:val="single" w:sz="8" w:space="0" w:color="auto"/>
              <w:left w:val="nil"/>
              <w:bottom w:val="single" w:sz="8" w:space="0" w:color="auto"/>
              <w:right w:val="single" w:sz="8" w:space="0" w:color="000000"/>
            </w:tcBorders>
            <w:shd w:val="clear" w:color="auto" w:fill="auto"/>
            <w:vAlign w:val="center"/>
            <w:hideMark/>
          </w:tcPr>
          <w:p w14:paraId="63016C8E" w14:textId="2409F9F4"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Buxheti 2024</w:t>
            </w:r>
            <w:r w:rsidR="00A51BBA">
              <w:rPr>
                <w:rFonts w:ascii="Arial" w:hAnsi="Arial"/>
                <w:b/>
                <w:color w:val="000000"/>
                <w:sz w:val="8"/>
                <w:lang w:val="sq-AL"/>
              </w:rPr>
              <w:t xml:space="preserve"> – </w:t>
            </w:r>
            <w:r w:rsidRPr="0069474E">
              <w:rPr>
                <w:rFonts w:ascii="Arial" w:hAnsi="Arial"/>
                <w:b/>
                <w:color w:val="000000"/>
                <w:sz w:val="8"/>
                <w:lang w:val="sq-AL"/>
              </w:rPr>
              <w:t>2025</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C8F"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C90"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CA5" w14:textId="77777777" w:rsidTr="00F20C3B">
        <w:trPr>
          <w:trHeight w:val="102"/>
        </w:trPr>
        <w:tc>
          <w:tcPr>
            <w:tcW w:w="1241" w:type="dxa"/>
            <w:vMerge/>
            <w:tcBorders>
              <w:top w:val="nil"/>
              <w:left w:val="single" w:sz="8" w:space="0" w:color="auto"/>
              <w:bottom w:val="single" w:sz="4" w:space="0" w:color="000000"/>
              <w:right w:val="single" w:sz="8" w:space="0" w:color="auto"/>
            </w:tcBorders>
            <w:vAlign w:val="center"/>
            <w:hideMark/>
          </w:tcPr>
          <w:p w14:paraId="63016C92"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905" w:type="dxa"/>
            <w:vMerge/>
            <w:tcBorders>
              <w:top w:val="nil"/>
              <w:left w:val="single" w:sz="8" w:space="0" w:color="auto"/>
              <w:bottom w:val="single" w:sz="8" w:space="0" w:color="000000"/>
              <w:right w:val="single" w:sz="8" w:space="0" w:color="auto"/>
            </w:tcBorders>
            <w:vAlign w:val="center"/>
            <w:hideMark/>
          </w:tcPr>
          <w:p w14:paraId="63016C9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2139" w:type="dxa"/>
            <w:gridSpan w:val="2"/>
            <w:vMerge/>
            <w:tcBorders>
              <w:top w:val="nil"/>
              <w:left w:val="single" w:sz="8" w:space="0" w:color="auto"/>
              <w:bottom w:val="single" w:sz="8" w:space="0" w:color="000000"/>
              <w:right w:val="single" w:sz="8" w:space="0" w:color="auto"/>
            </w:tcBorders>
            <w:vAlign w:val="center"/>
            <w:hideMark/>
          </w:tcPr>
          <w:p w14:paraId="63016C94"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423" w:type="dxa"/>
            <w:gridSpan w:val="2"/>
            <w:vMerge/>
            <w:tcBorders>
              <w:top w:val="nil"/>
              <w:left w:val="single" w:sz="8" w:space="0" w:color="auto"/>
              <w:bottom w:val="single" w:sz="8" w:space="0" w:color="000000"/>
              <w:right w:val="single" w:sz="8" w:space="0" w:color="auto"/>
            </w:tcBorders>
            <w:vAlign w:val="center"/>
            <w:hideMark/>
          </w:tcPr>
          <w:p w14:paraId="63016C95"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512" w:type="dxa"/>
            <w:vMerge/>
            <w:tcBorders>
              <w:top w:val="nil"/>
              <w:left w:val="single" w:sz="8" w:space="0" w:color="auto"/>
              <w:bottom w:val="single" w:sz="8" w:space="0" w:color="000000"/>
              <w:right w:val="single" w:sz="8" w:space="0" w:color="auto"/>
            </w:tcBorders>
            <w:vAlign w:val="center"/>
            <w:hideMark/>
          </w:tcPr>
          <w:p w14:paraId="63016C96"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11" w:type="dxa"/>
            <w:tcBorders>
              <w:top w:val="nil"/>
              <w:left w:val="nil"/>
              <w:bottom w:val="single" w:sz="8" w:space="0" w:color="auto"/>
              <w:right w:val="nil"/>
            </w:tcBorders>
            <w:shd w:val="clear" w:color="auto" w:fill="auto"/>
            <w:vAlign w:val="center"/>
            <w:hideMark/>
          </w:tcPr>
          <w:p w14:paraId="63016C9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664" w:type="dxa"/>
            <w:tcBorders>
              <w:top w:val="nil"/>
              <w:left w:val="single" w:sz="8" w:space="0" w:color="auto"/>
              <w:bottom w:val="single" w:sz="8" w:space="0" w:color="auto"/>
              <w:right w:val="single" w:sz="8" w:space="0" w:color="auto"/>
            </w:tcBorders>
            <w:shd w:val="clear" w:color="auto" w:fill="auto"/>
            <w:vAlign w:val="center"/>
            <w:hideMark/>
          </w:tcPr>
          <w:p w14:paraId="63016C9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C99" w14:textId="339CB7C9" w:rsidR="00B4340F" w:rsidRPr="0069474E" w:rsidRDefault="00B4340F" w:rsidP="00A51BBA">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w:t>
            </w:r>
            <w:r w:rsidR="00A51BBA">
              <w:rPr>
                <w:rFonts w:ascii="Arial" w:hAnsi="Arial"/>
                <w:b/>
                <w:color w:val="000000"/>
                <w:sz w:val="8"/>
                <w:lang w:val="sq-AL"/>
              </w:rPr>
              <w:t>k</w:t>
            </w:r>
            <w:r w:rsidRPr="0069474E">
              <w:rPr>
                <w:rFonts w:ascii="Arial" w:hAnsi="Arial"/>
                <w:b/>
                <w:color w:val="000000"/>
                <w:sz w:val="8"/>
                <w:lang w:val="sq-AL"/>
              </w:rPr>
              <w:t>osto</w:t>
            </w:r>
            <w:r w:rsidR="00A51BBA">
              <w:rPr>
                <w:rFonts w:ascii="Arial" w:hAnsi="Arial"/>
                <w:b/>
                <w:color w:val="000000"/>
                <w:sz w:val="8"/>
                <w:lang w:val="sq-AL"/>
              </w:rPr>
              <w:t>s</w:t>
            </w:r>
          </w:p>
        </w:tc>
        <w:tc>
          <w:tcPr>
            <w:tcW w:w="862" w:type="dxa"/>
            <w:tcBorders>
              <w:top w:val="nil"/>
              <w:left w:val="nil"/>
              <w:bottom w:val="single" w:sz="8" w:space="0" w:color="auto"/>
              <w:right w:val="nil"/>
            </w:tcBorders>
            <w:shd w:val="clear" w:color="auto" w:fill="auto"/>
            <w:vAlign w:val="center"/>
            <w:hideMark/>
          </w:tcPr>
          <w:p w14:paraId="63016C9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746" w:type="dxa"/>
            <w:tcBorders>
              <w:top w:val="nil"/>
              <w:left w:val="single" w:sz="8" w:space="0" w:color="auto"/>
              <w:bottom w:val="single" w:sz="8" w:space="0" w:color="auto"/>
              <w:right w:val="single" w:sz="8" w:space="0" w:color="auto"/>
            </w:tcBorders>
            <w:shd w:val="clear" w:color="auto" w:fill="auto"/>
            <w:vAlign w:val="center"/>
            <w:hideMark/>
          </w:tcPr>
          <w:p w14:paraId="63016C9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754" w:type="dxa"/>
            <w:gridSpan w:val="2"/>
            <w:tcBorders>
              <w:top w:val="nil"/>
              <w:left w:val="nil"/>
              <w:bottom w:val="single" w:sz="8" w:space="0" w:color="auto"/>
              <w:right w:val="single" w:sz="8" w:space="0" w:color="auto"/>
            </w:tcBorders>
            <w:shd w:val="clear" w:color="auto" w:fill="auto"/>
            <w:vAlign w:val="center"/>
            <w:hideMark/>
          </w:tcPr>
          <w:p w14:paraId="63016C9C" w14:textId="09610476"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BSH</w:t>
            </w:r>
            <w:r w:rsidR="00A51BBA">
              <w:rPr>
                <w:rFonts w:ascii="Arial" w:hAnsi="Arial"/>
                <w:b/>
                <w:color w:val="000000"/>
                <w:sz w:val="8"/>
                <w:lang w:val="sq-AL"/>
              </w:rPr>
              <w:t>-së</w:t>
            </w:r>
          </w:p>
        </w:tc>
        <w:tc>
          <w:tcPr>
            <w:tcW w:w="664" w:type="dxa"/>
            <w:gridSpan w:val="2"/>
            <w:tcBorders>
              <w:top w:val="nil"/>
              <w:left w:val="nil"/>
              <w:bottom w:val="single" w:sz="8" w:space="0" w:color="auto"/>
              <w:right w:val="nil"/>
            </w:tcBorders>
            <w:shd w:val="clear" w:color="auto" w:fill="auto"/>
            <w:vAlign w:val="center"/>
            <w:hideMark/>
          </w:tcPr>
          <w:p w14:paraId="63016C9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gridSpan w:val="2"/>
            <w:tcBorders>
              <w:top w:val="nil"/>
              <w:left w:val="single" w:sz="8" w:space="0" w:color="auto"/>
              <w:bottom w:val="single" w:sz="8" w:space="0" w:color="auto"/>
              <w:right w:val="single" w:sz="8" w:space="0" w:color="auto"/>
            </w:tcBorders>
            <w:shd w:val="clear" w:color="auto" w:fill="auto"/>
            <w:vAlign w:val="center"/>
            <w:hideMark/>
          </w:tcPr>
          <w:p w14:paraId="63016C9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403" w:type="dxa"/>
            <w:tcBorders>
              <w:top w:val="nil"/>
              <w:left w:val="nil"/>
              <w:bottom w:val="single" w:sz="8" w:space="0" w:color="auto"/>
              <w:right w:val="single" w:sz="8" w:space="0" w:color="auto"/>
            </w:tcBorders>
            <w:shd w:val="clear" w:color="auto" w:fill="auto"/>
            <w:vAlign w:val="center"/>
            <w:hideMark/>
          </w:tcPr>
          <w:p w14:paraId="63016C9F" w14:textId="515E6E38"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FH</w:t>
            </w:r>
            <w:r w:rsidR="00A51BBA">
              <w:rPr>
                <w:rFonts w:ascii="Arial" w:hAnsi="Arial"/>
                <w:b/>
                <w:color w:val="000000"/>
                <w:sz w:val="8"/>
                <w:lang w:val="sq-AL"/>
              </w:rPr>
              <w:t>-së</w:t>
            </w:r>
          </w:p>
        </w:tc>
        <w:tc>
          <w:tcPr>
            <w:tcW w:w="691" w:type="dxa"/>
            <w:gridSpan w:val="2"/>
            <w:tcBorders>
              <w:top w:val="nil"/>
              <w:left w:val="nil"/>
              <w:bottom w:val="single" w:sz="8" w:space="0" w:color="auto"/>
              <w:right w:val="nil"/>
            </w:tcBorders>
            <w:shd w:val="clear" w:color="auto" w:fill="auto"/>
            <w:vAlign w:val="center"/>
            <w:hideMark/>
          </w:tcPr>
          <w:p w14:paraId="63016CA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Korente</w:t>
            </w:r>
          </w:p>
        </w:tc>
        <w:tc>
          <w:tcPr>
            <w:tcW w:w="489" w:type="dxa"/>
            <w:tcBorders>
              <w:top w:val="nil"/>
              <w:left w:val="single" w:sz="8" w:space="0" w:color="auto"/>
              <w:bottom w:val="single" w:sz="8" w:space="0" w:color="auto"/>
              <w:right w:val="single" w:sz="8" w:space="0" w:color="auto"/>
            </w:tcBorders>
            <w:shd w:val="clear" w:color="auto" w:fill="auto"/>
            <w:vAlign w:val="center"/>
            <w:hideMark/>
          </w:tcPr>
          <w:p w14:paraId="63016CA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Kapitale</w:t>
            </w:r>
          </w:p>
        </w:tc>
        <w:tc>
          <w:tcPr>
            <w:tcW w:w="664" w:type="dxa"/>
            <w:tcBorders>
              <w:top w:val="nil"/>
              <w:left w:val="nil"/>
              <w:bottom w:val="single" w:sz="8" w:space="0" w:color="auto"/>
              <w:right w:val="single" w:sz="8" w:space="0" w:color="auto"/>
            </w:tcBorders>
            <w:shd w:val="clear" w:color="auto" w:fill="auto"/>
            <w:vAlign w:val="center"/>
            <w:hideMark/>
          </w:tcPr>
          <w:p w14:paraId="63016CA2" w14:textId="2C6094A9"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Total</w:t>
            </w:r>
            <w:r w:rsidR="00A51BBA">
              <w:rPr>
                <w:rFonts w:ascii="Arial" w:hAnsi="Arial"/>
                <w:b/>
                <w:color w:val="000000"/>
                <w:sz w:val="8"/>
                <w:lang w:val="sq-AL"/>
              </w:rPr>
              <w:t>i i</w:t>
            </w:r>
            <w:r w:rsidRPr="0069474E">
              <w:rPr>
                <w:rFonts w:ascii="Arial" w:hAnsi="Arial"/>
                <w:b/>
                <w:color w:val="000000"/>
                <w:sz w:val="8"/>
                <w:lang w:val="sq-AL"/>
              </w:rPr>
              <w:t xml:space="preserve"> BSH</w:t>
            </w:r>
            <w:r w:rsidR="00A51BBA">
              <w:rPr>
                <w:rFonts w:ascii="Arial" w:hAnsi="Arial"/>
                <w:b/>
                <w:color w:val="000000"/>
                <w:sz w:val="8"/>
                <w:lang w:val="sq-AL"/>
              </w:rPr>
              <w:t>-së</w:t>
            </w:r>
          </w:p>
        </w:tc>
        <w:tc>
          <w:tcPr>
            <w:tcW w:w="512" w:type="dxa"/>
            <w:gridSpan w:val="2"/>
            <w:vMerge/>
            <w:tcBorders>
              <w:top w:val="nil"/>
              <w:left w:val="single" w:sz="8" w:space="0" w:color="auto"/>
              <w:bottom w:val="single" w:sz="8" w:space="0" w:color="000000"/>
              <w:right w:val="single" w:sz="8" w:space="0" w:color="auto"/>
            </w:tcBorders>
            <w:vAlign w:val="center"/>
            <w:hideMark/>
          </w:tcPr>
          <w:p w14:paraId="63016CA3" w14:textId="77777777" w:rsidR="00B4340F" w:rsidRPr="0069474E" w:rsidRDefault="00B4340F" w:rsidP="00B4340F">
            <w:pPr>
              <w:spacing w:after="0" w:line="240" w:lineRule="auto"/>
              <w:ind w:firstLine="0"/>
              <w:jc w:val="left"/>
              <w:rPr>
                <w:rFonts w:ascii="Arial" w:hAnsi="Arial"/>
                <w:b/>
                <w:color w:val="000000"/>
                <w:sz w:val="8"/>
                <w:lang w:val="sq-AL"/>
              </w:rPr>
            </w:pPr>
          </w:p>
        </w:tc>
        <w:tc>
          <w:tcPr>
            <w:tcW w:w="702" w:type="dxa"/>
            <w:gridSpan w:val="2"/>
            <w:vMerge/>
            <w:tcBorders>
              <w:top w:val="nil"/>
              <w:left w:val="single" w:sz="8" w:space="0" w:color="auto"/>
              <w:bottom w:val="single" w:sz="4" w:space="0" w:color="000000"/>
              <w:right w:val="single" w:sz="8" w:space="0" w:color="auto"/>
            </w:tcBorders>
            <w:vAlign w:val="center"/>
            <w:hideMark/>
          </w:tcPr>
          <w:p w14:paraId="63016CA4" w14:textId="77777777" w:rsidR="00B4340F" w:rsidRPr="0069474E" w:rsidRDefault="00B4340F" w:rsidP="00B4340F">
            <w:pPr>
              <w:spacing w:after="0" w:line="240" w:lineRule="auto"/>
              <w:ind w:firstLine="0"/>
              <w:jc w:val="left"/>
              <w:rPr>
                <w:rFonts w:ascii="Arial" w:hAnsi="Arial"/>
                <w:b/>
                <w:color w:val="000000"/>
                <w:sz w:val="8"/>
                <w:lang w:val="sq-AL"/>
              </w:rPr>
            </w:pPr>
          </w:p>
        </w:tc>
      </w:tr>
      <w:tr w:rsidR="00B4340F" w:rsidRPr="0069474E" w14:paraId="63016CB9"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CA6" w14:textId="74FAFAA4" w:rsidR="00B4340F" w:rsidRPr="0069474E" w:rsidRDefault="00A51BBA" w:rsidP="00B4340F">
            <w:pPr>
              <w:spacing w:after="0" w:line="240" w:lineRule="auto"/>
              <w:ind w:firstLine="0"/>
              <w:jc w:val="left"/>
              <w:rPr>
                <w:rFonts w:ascii="Arial" w:hAnsi="Arial"/>
                <w:b/>
                <w:color w:val="000000"/>
                <w:sz w:val="8"/>
                <w:lang w:val="sq-AL"/>
              </w:rPr>
            </w:pPr>
            <w:r w:rsidRPr="0069474E">
              <w:rPr>
                <w:rFonts w:ascii="Arial" w:hAnsi="Arial"/>
                <w:b/>
                <w:color w:val="000000"/>
                <w:sz w:val="8"/>
                <w:lang w:val="sq-AL"/>
              </w:rPr>
              <w:t xml:space="preserve">Identifikimi i nevojave dhe standardeve të mbrojtjes nga kërcënimet terroriste. </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63016CA7"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MM/SHPFA</w:t>
            </w:r>
          </w:p>
        </w:tc>
        <w:tc>
          <w:tcPr>
            <w:tcW w:w="2139" w:type="dxa"/>
            <w:gridSpan w:val="2"/>
            <w:tcBorders>
              <w:top w:val="single" w:sz="4" w:space="0" w:color="auto"/>
              <w:left w:val="nil"/>
              <w:bottom w:val="single" w:sz="4" w:space="0" w:color="auto"/>
              <w:right w:val="single" w:sz="4" w:space="0" w:color="auto"/>
            </w:tcBorders>
            <w:shd w:val="clear" w:color="auto" w:fill="auto"/>
            <w:vAlign w:val="center"/>
            <w:hideMark/>
          </w:tcPr>
          <w:p w14:paraId="63016CA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 </w:t>
            </w:r>
          </w:p>
        </w:tc>
        <w:tc>
          <w:tcPr>
            <w:tcW w:w="423" w:type="dxa"/>
            <w:gridSpan w:val="2"/>
            <w:tcBorders>
              <w:top w:val="single" w:sz="4" w:space="0" w:color="auto"/>
              <w:left w:val="nil"/>
              <w:bottom w:val="single" w:sz="4" w:space="0" w:color="auto"/>
              <w:right w:val="single" w:sz="4" w:space="0" w:color="auto"/>
            </w:tcBorders>
            <w:shd w:val="clear" w:color="auto" w:fill="auto"/>
            <w:vAlign w:val="center"/>
            <w:hideMark/>
          </w:tcPr>
          <w:p w14:paraId="63016CA9"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3016CA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016CA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13,150,000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A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A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13,150,000</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63016CA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7,890,000</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63016CA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single" w:sz="4" w:space="0" w:color="auto"/>
              <w:left w:val="nil"/>
              <w:bottom w:val="single" w:sz="4" w:space="0" w:color="auto"/>
              <w:right w:val="single" w:sz="4" w:space="0" w:color="auto"/>
            </w:tcBorders>
            <w:shd w:val="clear" w:color="auto" w:fill="auto"/>
            <w:vAlign w:val="center"/>
            <w:hideMark/>
          </w:tcPr>
          <w:p w14:paraId="63016CB0"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7,890,000</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63016CB1"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single" w:sz="4" w:space="0" w:color="auto"/>
              <w:left w:val="nil"/>
              <w:bottom w:val="single" w:sz="4" w:space="0" w:color="auto"/>
              <w:right w:val="single" w:sz="4" w:space="0" w:color="auto"/>
            </w:tcBorders>
            <w:shd w:val="clear" w:color="auto" w:fill="auto"/>
            <w:vAlign w:val="center"/>
            <w:hideMark/>
          </w:tcPr>
          <w:p w14:paraId="63016CB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63016CB3"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single" w:sz="4" w:space="0" w:color="auto"/>
              <w:left w:val="nil"/>
              <w:bottom w:val="single" w:sz="4" w:space="0" w:color="auto"/>
              <w:right w:val="single" w:sz="4" w:space="0" w:color="auto"/>
            </w:tcBorders>
            <w:shd w:val="clear" w:color="auto" w:fill="auto"/>
            <w:vAlign w:val="center"/>
            <w:hideMark/>
          </w:tcPr>
          <w:p w14:paraId="63016CB4"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5,260,000</w:t>
            </w:r>
          </w:p>
        </w:tc>
        <w:tc>
          <w:tcPr>
            <w:tcW w:w="489" w:type="dxa"/>
            <w:tcBorders>
              <w:top w:val="single" w:sz="4" w:space="0" w:color="auto"/>
              <w:left w:val="nil"/>
              <w:bottom w:val="single" w:sz="4" w:space="0" w:color="auto"/>
              <w:right w:val="single" w:sz="4" w:space="0" w:color="auto"/>
            </w:tcBorders>
            <w:shd w:val="clear" w:color="auto" w:fill="auto"/>
            <w:vAlign w:val="center"/>
            <w:hideMark/>
          </w:tcPr>
          <w:p w14:paraId="63016CB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single" w:sz="4" w:space="0" w:color="auto"/>
              <w:left w:val="nil"/>
              <w:bottom w:val="single" w:sz="4" w:space="0" w:color="auto"/>
              <w:right w:val="single" w:sz="4" w:space="0" w:color="auto"/>
            </w:tcBorders>
            <w:shd w:val="clear" w:color="auto" w:fill="auto"/>
            <w:vAlign w:val="center"/>
            <w:hideMark/>
          </w:tcPr>
          <w:p w14:paraId="63016CB6"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5,260,000</w:t>
            </w:r>
          </w:p>
        </w:tc>
        <w:tc>
          <w:tcPr>
            <w:tcW w:w="512" w:type="dxa"/>
            <w:gridSpan w:val="2"/>
            <w:tcBorders>
              <w:top w:val="single" w:sz="4" w:space="0" w:color="auto"/>
              <w:left w:val="nil"/>
              <w:bottom w:val="single" w:sz="4" w:space="0" w:color="auto"/>
              <w:right w:val="single" w:sz="4" w:space="0" w:color="auto"/>
            </w:tcBorders>
            <w:shd w:val="clear" w:color="auto" w:fill="auto"/>
            <w:vAlign w:val="center"/>
            <w:hideMark/>
          </w:tcPr>
          <w:p w14:paraId="63016CB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CB8"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106,048</w:t>
            </w:r>
          </w:p>
        </w:tc>
      </w:tr>
      <w:tr w:rsidR="00B4340F" w:rsidRPr="0069474E" w14:paraId="63016CCD" w14:textId="77777777" w:rsidTr="00F20C3B">
        <w:trPr>
          <w:trHeight w:val="102"/>
        </w:trPr>
        <w:tc>
          <w:tcPr>
            <w:tcW w:w="1241" w:type="dxa"/>
            <w:tcBorders>
              <w:top w:val="nil"/>
              <w:left w:val="single" w:sz="8" w:space="0" w:color="auto"/>
              <w:bottom w:val="single" w:sz="4" w:space="0" w:color="auto"/>
              <w:right w:val="single" w:sz="4" w:space="0" w:color="auto"/>
            </w:tcBorders>
            <w:shd w:val="clear" w:color="auto" w:fill="auto"/>
            <w:vAlign w:val="bottom"/>
            <w:hideMark/>
          </w:tcPr>
          <w:p w14:paraId="63016CBA" w14:textId="76759C7E" w:rsidR="00B4340F" w:rsidRPr="0069474E" w:rsidRDefault="00A51BBA" w:rsidP="00A51BBA">
            <w:pPr>
              <w:spacing w:after="0" w:line="240" w:lineRule="auto"/>
              <w:ind w:firstLine="0"/>
              <w:jc w:val="left"/>
              <w:rPr>
                <w:rFonts w:ascii="Arial" w:hAnsi="Arial"/>
                <w:b/>
                <w:color w:val="000000"/>
                <w:sz w:val="8"/>
                <w:lang w:val="sq-AL"/>
              </w:rPr>
            </w:pPr>
            <w:r w:rsidRPr="0069474E">
              <w:rPr>
                <w:rFonts w:ascii="Arial" w:hAnsi="Arial"/>
                <w:b/>
                <w:color w:val="000000"/>
                <w:sz w:val="8"/>
                <w:lang w:val="sq-AL"/>
              </w:rPr>
              <w:t>Konsolidimi i kapaciteteve informative dhe profesionale</w:t>
            </w:r>
            <w:r>
              <w:rPr>
                <w:rFonts w:ascii="Arial" w:hAnsi="Arial" w:cs="Arial"/>
                <w:b/>
                <w:color w:val="000000"/>
                <w:sz w:val="8"/>
                <w:lang w:val="sq-AL"/>
              </w:rPr>
              <w:t>–</w:t>
            </w:r>
            <w:r w:rsidRPr="0069474E">
              <w:rPr>
                <w:rFonts w:ascii="Arial" w:hAnsi="Arial"/>
                <w:b/>
                <w:color w:val="000000"/>
                <w:sz w:val="8"/>
                <w:lang w:val="sq-AL"/>
              </w:rPr>
              <w:t>operacionale</w:t>
            </w:r>
          </w:p>
        </w:tc>
        <w:tc>
          <w:tcPr>
            <w:tcW w:w="905" w:type="dxa"/>
            <w:tcBorders>
              <w:top w:val="nil"/>
              <w:left w:val="nil"/>
              <w:bottom w:val="single" w:sz="4" w:space="0" w:color="auto"/>
              <w:right w:val="single" w:sz="4" w:space="0" w:color="auto"/>
            </w:tcBorders>
            <w:shd w:val="clear" w:color="auto" w:fill="auto"/>
            <w:vAlign w:val="center"/>
            <w:hideMark/>
          </w:tcPr>
          <w:p w14:paraId="63016CBB"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MM/SHPFA/AISM</w:t>
            </w:r>
          </w:p>
        </w:tc>
        <w:tc>
          <w:tcPr>
            <w:tcW w:w="2139" w:type="dxa"/>
            <w:gridSpan w:val="2"/>
            <w:tcBorders>
              <w:top w:val="nil"/>
              <w:left w:val="nil"/>
              <w:bottom w:val="single" w:sz="4" w:space="0" w:color="auto"/>
              <w:right w:val="single" w:sz="4" w:space="0" w:color="auto"/>
            </w:tcBorders>
            <w:shd w:val="clear" w:color="auto" w:fill="auto"/>
            <w:vAlign w:val="center"/>
            <w:hideMark/>
          </w:tcPr>
          <w:p w14:paraId="63016CBC"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 xml:space="preserve">SHISH/NATO </w:t>
            </w:r>
          </w:p>
        </w:tc>
        <w:tc>
          <w:tcPr>
            <w:tcW w:w="423" w:type="dxa"/>
            <w:gridSpan w:val="2"/>
            <w:tcBorders>
              <w:top w:val="nil"/>
              <w:left w:val="nil"/>
              <w:bottom w:val="single" w:sz="4" w:space="0" w:color="auto"/>
              <w:right w:val="single" w:sz="4" w:space="0" w:color="auto"/>
            </w:tcBorders>
            <w:shd w:val="clear" w:color="auto" w:fill="auto"/>
            <w:vAlign w:val="center"/>
            <w:hideMark/>
          </w:tcPr>
          <w:p w14:paraId="63016CBD"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2021</w:t>
            </w:r>
          </w:p>
        </w:tc>
        <w:tc>
          <w:tcPr>
            <w:tcW w:w="512" w:type="dxa"/>
            <w:tcBorders>
              <w:top w:val="nil"/>
              <w:left w:val="nil"/>
              <w:bottom w:val="single" w:sz="4" w:space="0" w:color="auto"/>
              <w:right w:val="single" w:sz="4" w:space="0" w:color="auto"/>
            </w:tcBorders>
            <w:shd w:val="clear" w:color="auto" w:fill="auto"/>
            <w:vAlign w:val="center"/>
            <w:hideMark/>
          </w:tcPr>
          <w:p w14:paraId="63016CBE"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2025</w:t>
            </w:r>
          </w:p>
        </w:tc>
        <w:tc>
          <w:tcPr>
            <w:tcW w:w="711" w:type="dxa"/>
            <w:tcBorders>
              <w:top w:val="nil"/>
              <w:left w:val="nil"/>
              <w:bottom w:val="single" w:sz="4" w:space="0" w:color="auto"/>
              <w:right w:val="single" w:sz="4" w:space="0" w:color="auto"/>
            </w:tcBorders>
            <w:shd w:val="clear" w:color="auto" w:fill="auto"/>
            <w:vAlign w:val="center"/>
            <w:hideMark/>
          </w:tcPr>
          <w:p w14:paraId="63016CBF"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13,670,000</w:t>
            </w:r>
          </w:p>
        </w:tc>
        <w:tc>
          <w:tcPr>
            <w:tcW w:w="664" w:type="dxa"/>
            <w:tcBorders>
              <w:top w:val="nil"/>
              <w:left w:val="nil"/>
              <w:bottom w:val="single" w:sz="4" w:space="0" w:color="auto"/>
              <w:right w:val="single" w:sz="4" w:space="0" w:color="auto"/>
            </w:tcBorders>
            <w:shd w:val="clear" w:color="auto" w:fill="auto"/>
            <w:vAlign w:val="center"/>
            <w:hideMark/>
          </w:tcPr>
          <w:p w14:paraId="63016CC0"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CC1"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13,670,000</w:t>
            </w:r>
          </w:p>
        </w:tc>
        <w:tc>
          <w:tcPr>
            <w:tcW w:w="862" w:type="dxa"/>
            <w:tcBorders>
              <w:top w:val="nil"/>
              <w:left w:val="nil"/>
              <w:bottom w:val="single" w:sz="4" w:space="0" w:color="auto"/>
              <w:right w:val="single" w:sz="4" w:space="0" w:color="auto"/>
            </w:tcBorders>
            <w:shd w:val="clear" w:color="auto" w:fill="auto"/>
            <w:vAlign w:val="center"/>
            <w:hideMark/>
          </w:tcPr>
          <w:p w14:paraId="63016CC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8,202,000</w:t>
            </w:r>
          </w:p>
        </w:tc>
        <w:tc>
          <w:tcPr>
            <w:tcW w:w="746" w:type="dxa"/>
            <w:tcBorders>
              <w:top w:val="nil"/>
              <w:left w:val="nil"/>
              <w:bottom w:val="single" w:sz="4" w:space="0" w:color="auto"/>
              <w:right w:val="single" w:sz="4" w:space="0" w:color="auto"/>
            </w:tcBorders>
            <w:shd w:val="clear" w:color="auto" w:fill="auto"/>
            <w:vAlign w:val="center"/>
            <w:hideMark/>
          </w:tcPr>
          <w:p w14:paraId="63016CC3"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754" w:type="dxa"/>
            <w:gridSpan w:val="2"/>
            <w:tcBorders>
              <w:top w:val="nil"/>
              <w:left w:val="nil"/>
              <w:bottom w:val="single" w:sz="4" w:space="0" w:color="auto"/>
              <w:right w:val="single" w:sz="4" w:space="0" w:color="auto"/>
            </w:tcBorders>
            <w:shd w:val="clear" w:color="auto" w:fill="auto"/>
            <w:vAlign w:val="center"/>
            <w:hideMark/>
          </w:tcPr>
          <w:p w14:paraId="63016CC4"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8,202,000</w:t>
            </w:r>
          </w:p>
        </w:tc>
        <w:tc>
          <w:tcPr>
            <w:tcW w:w="664" w:type="dxa"/>
            <w:gridSpan w:val="2"/>
            <w:tcBorders>
              <w:top w:val="nil"/>
              <w:left w:val="nil"/>
              <w:bottom w:val="single" w:sz="4" w:space="0" w:color="auto"/>
              <w:right w:val="single" w:sz="4" w:space="0" w:color="auto"/>
            </w:tcBorders>
            <w:shd w:val="clear" w:color="auto" w:fill="auto"/>
            <w:vAlign w:val="center"/>
            <w:hideMark/>
          </w:tcPr>
          <w:p w14:paraId="63016CC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89" w:type="dxa"/>
            <w:gridSpan w:val="2"/>
            <w:tcBorders>
              <w:top w:val="nil"/>
              <w:left w:val="nil"/>
              <w:bottom w:val="single" w:sz="4" w:space="0" w:color="auto"/>
              <w:right w:val="single" w:sz="4" w:space="0" w:color="auto"/>
            </w:tcBorders>
            <w:shd w:val="clear" w:color="auto" w:fill="auto"/>
            <w:vAlign w:val="center"/>
            <w:hideMark/>
          </w:tcPr>
          <w:p w14:paraId="63016CC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single" w:sz="4" w:space="0" w:color="auto"/>
              <w:right w:val="single" w:sz="4" w:space="0" w:color="auto"/>
            </w:tcBorders>
            <w:shd w:val="clear" w:color="auto" w:fill="auto"/>
            <w:vAlign w:val="center"/>
            <w:hideMark/>
          </w:tcPr>
          <w:p w14:paraId="63016CC7"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691" w:type="dxa"/>
            <w:gridSpan w:val="2"/>
            <w:tcBorders>
              <w:top w:val="nil"/>
              <w:left w:val="nil"/>
              <w:bottom w:val="single" w:sz="4" w:space="0" w:color="auto"/>
              <w:right w:val="single" w:sz="4" w:space="0" w:color="auto"/>
            </w:tcBorders>
            <w:shd w:val="clear" w:color="auto" w:fill="auto"/>
            <w:vAlign w:val="center"/>
            <w:hideMark/>
          </w:tcPr>
          <w:p w14:paraId="63016CC8"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5,468,000</w:t>
            </w:r>
          </w:p>
        </w:tc>
        <w:tc>
          <w:tcPr>
            <w:tcW w:w="489" w:type="dxa"/>
            <w:tcBorders>
              <w:top w:val="nil"/>
              <w:left w:val="nil"/>
              <w:bottom w:val="single" w:sz="4" w:space="0" w:color="auto"/>
              <w:right w:val="single" w:sz="4" w:space="0" w:color="auto"/>
            </w:tcBorders>
            <w:shd w:val="clear" w:color="auto" w:fill="auto"/>
            <w:vAlign w:val="center"/>
            <w:hideMark/>
          </w:tcPr>
          <w:p w14:paraId="63016CC9"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664" w:type="dxa"/>
            <w:tcBorders>
              <w:top w:val="nil"/>
              <w:left w:val="nil"/>
              <w:bottom w:val="single" w:sz="4" w:space="0" w:color="auto"/>
              <w:right w:val="single" w:sz="4" w:space="0" w:color="auto"/>
            </w:tcBorders>
            <w:shd w:val="clear" w:color="auto" w:fill="auto"/>
            <w:vAlign w:val="center"/>
            <w:hideMark/>
          </w:tcPr>
          <w:p w14:paraId="63016CCA"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5,468,000</w:t>
            </w:r>
          </w:p>
        </w:tc>
        <w:tc>
          <w:tcPr>
            <w:tcW w:w="512" w:type="dxa"/>
            <w:gridSpan w:val="2"/>
            <w:tcBorders>
              <w:top w:val="nil"/>
              <w:left w:val="nil"/>
              <w:bottom w:val="single" w:sz="4" w:space="0" w:color="auto"/>
              <w:right w:val="single" w:sz="4" w:space="0" w:color="auto"/>
            </w:tcBorders>
            <w:shd w:val="clear" w:color="auto" w:fill="auto"/>
            <w:vAlign w:val="center"/>
            <w:hideMark/>
          </w:tcPr>
          <w:p w14:paraId="63016CCB"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0</w:t>
            </w:r>
          </w:p>
        </w:tc>
        <w:tc>
          <w:tcPr>
            <w:tcW w:w="702" w:type="dxa"/>
            <w:gridSpan w:val="2"/>
            <w:tcBorders>
              <w:top w:val="nil"/>
              <w:left w:val="nil"/>
              <w:bottom w:val="single" w:sz="4" w:space="0" w:color="auto"/>
              <w:right w:val="single" w:sz="8" w:space="0" w:color="auto"/>
            </w:tcBorders>
            <w:shd w:val="clear" w:color="auto" w:fill="auto"/>
            <w:noWrap/>
            <w:vAlign w:val="center"/>
            <w:hideMark/>
          </w:tcPr>
          <w:p w14:paraId="63016CCC" w14:textId="77777777" w:rsidR="00B4340F" w:rsidRPr="0069474E" w:rsidRDefault="00B4340F" w:rsidP="00B4340F">
            <w:pPr>
              <w:spacing w:after="0" w:line="240" w:lineRule="auto"/>
              <w:ind w:firstLine="0"/>
              <w:jc w:val="center"/>
              <w:rPr>
                <w:rFonts w:ascii="Arial" w:hAnsi="Arial"/>
                <w:b/>
                <w:color w:val="000000"/>
                <w:sz w:val="8"/>
                <w:lang w:val="sq-AL"/>
              </w:rPr>
            </w:pPr>
            <w:r w:rsidRPr="0069474E">
              <w:rPr>
                <w:rFonts w:ascii="Arial" w:hAnsi="Arial"/>
                <w:b/>
                <w:color w:val="000000"/>
                <w:sz w:val="8"/>
                <w:lang w:val="sq-AL"/>
              </w:rPr>
              <w:t>110,242</w:t>
            </w:r>
          </w:p>
        </w:tc>
      </w:tr>
      <w:tr w:rsidR="00B4340F" w:rsidRPr="0069474E" w14:paraId="63016CE1" w14:textId="77777777" w:rsidTr="00F20C3B">
        <w:trPr>
          <w:trHeight w:val="102"/>
        </w:trPr>
        <w:tc>
          <w:tcPr>
            <w:tcW w:w="1241" w:type="dxa"/>
            <w:tcBorders>
              <w:top w:val="nil"/>
              <w:left w:val="single" w:sz="8" w:space="0" w:color="auto"/>
              <w:bottom w:val="single" w:sz="8" w:space="0" w:color="auto"/>
              <w:right w:val="single" w:sz="4" w:space="0" w:color="auto"/>
            </w:tcBorders>
            <w:shd w:val="clear" w:color="auto" w:fill="auto"/>
            <w:vAlign w:val="bottom"/>
            <w:hideMark/>
          </w:tcPr>
          <w:p w14:paraId="63016CCE" w14:textId="4EF39D47" w:rsidR="00B4340F" w:rsidRPr="0069474E" w:rsidRDefault="00B4340F" w:rsidP="00A51BBA">
            <w:pPr>
              <w:spacing w:after="0" w:line="240" w:lineRule="auto"/>
              <w:ind w:firstLine="0"/>
              <w:jc w:val="left"/>
              <w:rPr>
                <w:rFonts w:ascii="Arial" w:hAnsi="Arial"/>
                <w:color w:val="000000"/>
                <w:sz w:val="8"/>
                <w:lang w:val="sq-AL"/>
              </w:rPr>
            </w:pPr>
            <w:r w:rsidRPr="0069474E">
              <w:rPr>
                <w:rFonts w:ascii="Arial" w:hAnsi="Arial"/>
                <w:b/>
                <w:color w:val="FF0000"/>
                <w:sz w:val="8"/>
                <w:lang w:val="sq-AL"/>
              </w:rPr>
              <w:t>Kosto</w:t>
            </w:r>
            <w:r w:rsidR="00A51BBA">
              <w:rPr>
                <w:rFonts w:ascii="Arial" w:hAnsi="Arial"/>
                <w:b/>
                <w:color w:val="FF0000"/>
                <w:sz w:val="8"/>
                <w:lang w:val="sq-AL"/>
              </w:rPr>
              <w:t>ja</w:t>
            </w:r>
            <w:r w:rsidRPr="0069474E">
              <w:rPr>
                <w:rFonts w:ascii="Arial" w:hAnsi="Arial"/>
                <w:b/>
                <w:color w:val="FF0000"/>
                <w:sz w:val="8"/>
                <w:lang w:val="sq-AL"/>
              </w:rPr>
              <w:t xml:space="preserve"> totale</w:t>
            </w:r>
            <w:r w:rsidR="00A51BBA">
              <w:rPr>
                <w:rFonts w:ascii="Arial" w:hAnsi="Arial"/>
                <w:b/>
                <w:color w:val="FF0000"/>
                <w:sz w:val="8"/>
                <w:lang w:val="sq-AL"/>
              </w:rPr>
              <w:t xml:space="preserve"> e</w:t>
            </w:r>
            <w:r w:rsidRPr="0069474E">
              <w:rPr>
                <w:rFonts w:ascii="Arial" w:hAnsi="Arial"/>
                <w:b/>
                <w:color w:val="FF0000"/>
                <w:sz w:val="8"/>
                <w:lang w:val="sq-AL"/>
              </w:rPr>
              <w:t xml:space="preserve"> </w:t>
            </w:r>
            <w:r w:rsidR="00A51BBA">
              <w:rPr>
                <w:rFonts w:ascii="Arial" w:hAnsi="Arial"/>
                <w:b/>
                <w:color w:val="FF0000"/>
                <w:sz w:val="8"/>
                <w:lang w:val="sq-AL"/>
              </w:rPr>
              <w:t>q</w:t>
            </w:r>
            <w:r w:rsidRPr="0069474E">
              <w:rPr>
                <w:rFonts w:ascii="Arial" w:hAnsi="Arial"/>
                <w:b/>
                <w:color w:val="FF0000"/>
                <w:sz w:val="8"/>
                <w:lang w:val="sq-AL"/>
              </w:rPr>
              <w:t>ëllimi</w:t>
            </w:r>
            <w:r w:rsidR="00A51BBA">
              <w:rPr>
                <w:rFonts w:ascii="Arial" w:hAnsi="Arial"/>
                <w:b/>
                <w:color w:val="FF0000"/>
                <w:sz w:val="8"/>
                <w:lang w:val="sq-AL"/>
              </w:rPr>
              <w:t>t</w:t>
            </w:r>
            <w:r w:rsidRPr="0069474E">
              <w:rPr>
                <w:rFonts w:ascii="Arial" w:hAnsi="Arial"/>
                <w:b/>
                <w:color w:val="FF0000"/>
                <w:sz w:val="8"/>
                <w:lang w:val="sq-AL"/>
              </w:rPr>
              <w:t xml:space="preserve"> </w:t>
            </w:r>
            <w:r w:rsidR="00A51BBA">
              <w:rPr>
                <w:rFonts w:ascii="Arial" w:hAnsi="Arial"/>
                <w:b/>
                <w:color w:val="FF0000"/>
                <w:sz w:val="8"/>
                <w:lang w:val="sq-AL"/>
              </w:rPr>
              <w:t>të</w:t>
            </w:r>
            <w:r w:rsidRPr="0069474E">
              <w:rPr>
                <w:rFonts w:ascii="Arial" w:hAnsi="Arial"/>
                <w:b/>
                <w:color w:val="FF0000"/>
                <w:sz w:val="8"/>
                <w:lang w:val="sq-AL"/>
              </w:rPr>
              <w:t xml:space="preserve"> </w:t>
            </w:r>
            <w:r w:rsidR="00A51BBA">
              <w:rPr>
                <w:rFonts w:ascii="Arial" w:hAnsi="Arial"/>
                <w:b/>
                <w:color w:val="FF0000"/>
                <w:sz w:val="8"/>
                <w:lang w:val="sq-AL"/>
              </w:rPr>
              <w:t>p</w:t>
            </w:r>
            <w:r w:rsidRPr="0069474E">
              <w:rPr>
                <w:rFonts w:ascii="Arial" w:hAnsi="Arial"/>
                <w:b/>
                <w:color w:val="FF0000"/>
                <w:sz w:val="8"/>
                <w:lang w:val="sq-AL"/>
              </w:rPr>
              <w:t xml:space="preserve">olitikës XIII </w:t>
            </w:r>
            <w:r w:rsidRPr="0069474E">
              <w:rPr>
                <w:rFonts w:ascii="Arial" w:hAnsi="Arial"/>
                <w:color w:val="000000"/>
                <w:sz w:val="8"/>
                <w:lang w:val="sq-AL"/>
              </w:rPr>
              <w:br/>
              <w:t>(objektiva specifike 13.1+13.2)</w:t>
            </w:r>
          </w:p>
        </w:tc>
        <w:tc>
          <w:tcPr>
            <w:tcW w:w="905" w:type="dxa"/>
            <w:tcBorders>
              <w:top w:val="nil"/>
              <w:left w:val="nil"/>
              <w:bottom w:val="single" w:sz="8" w:space="0" w:color="auto"/>
              <w:right w:val="single" w:sz="4" w:space="0" w:color="auto"/>
            </w:tcBorders>
            <w:shd w:val="clear" w:color="auto" w:fill="auto"/>
            <w:noWrap/>
            <w:vAlign w:val="bottom"/>
            <w:hideMark/>
          </w:tcPr>
          <w:p w14:paraId="63016CCF"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2139" w:type="dxa"/>
            <w:gridSpan w:val="2"/>
            <w:tcBorders>
              <w:top w:val="nil"/>
              <w:left w:val="nil"/>
              <w:bottom w:val="single" w:sz="8" w:space="0" w:color="auto"/>
              <w:right w:val="single" w:sz="4" w:space="0" w:color="auto"/>
            </w:tcBorders>
            <w:shd w:val="clear" w:color="auto" w:fill="auto"/>
            <w:noWrap/>
            <w:vAlign w:val="bottom"/>
            <w:hideMark/>
          </w:tcPr>
          <w:p w14:paraId="63016CD0"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423" w:type="dxa"/>
            <w:gridSpan w:val="2"/>
            <w:tcBorders>
              <w:top w:val="nil"/>
              <w:left w:val="nil"/>
              <w:bottom w:val="single" w:sz="8" w:space="0" w:color="auto"/>
              <w:right w:val="single" w:sz="4" w:space="0" w:color="auto"/>
            </w:tcBorders>
            <w:shd w:val="clear" w:color="auto" w:fill="auto"/>
            <w:noWrap/>
            <w:vAlign w:val="bottom"/>
            <w:hideMark/>
          </w:tcPr>
          <w:p w14:paraId="63016CD1"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512" w:type="dxa"/>
            <w:tcBorders>
              <w:top w:val="nil"/>
              <w:left w:val="nil"/>
              <w:bottom w:val="single" w:sz="8" w:space="0" w:color="auto"/>
              <w:right w:val="single" w:sz="4" w:space="0" w:color="auto"/>
            </w:tcBorders>
            <w:shd w:val="clear" w:color="auto" w:fill="auto"/>
            <w:noWrap/>
            <w:vAlign w:val="bottom"/>
            <w:hideMark/>
          </w:tcPr>
          <w:p w14:paraId="63016CD2" w14:textId="77777777" w:rsidR="00B4340F" w:rsidRPr="0069474E" w:rsidRDefault="00B4340F" w:rsidP="00B4340F">
            <w:pPr>
              <w:spacing w:after="0" w:line="240" w:lineRule="auto"/>
              <w:ind w:firstLine="0"/>
              <w:jc w:val="left"/>
              <w:rPr>
                <w:rFonts w:ascii="Arial" w:hAnsi="Arial"/>
                <w:color w:val="000000"/>
                <w:sz w:val="8"/>
                <w:lang w:val="sq-AL"/>
              </w:rPr>
            </w:pPr>
            <w:r w:rsidRPr="0069474E">
              <w:rPr>
                <w:rFonts w:ascii="Arial" w:hAnsi="Arial"/>
                <w:color w:val="000000"/>
                <w:sz w:val="8"/>
                <w:lang w:val="sq-AL"/>
              </w:rPr>
              <w:t> </w:t>
            </w:r>
          </w:p>
        </w:tc>
        <w:tc>
          <w:tcPr>
            <w:tcW w:w="711" w:type="dxa"/>
            <w:tcBorders>
              <w:top w:val="nil"/>
              <w:left w:val="nil"/>
              <w:bottom w:val="single" w:sz="8" w:space="0" w:color="auto"/>
              <w:right w:val="single" w:sz="4" w:space="0" w:color="auto"/>
            </w:tcBorders>
            <w:shd w:val="clear" w:color="auto" w:fill="auto"/>
            <w:noWrap/>
            <w:vAlign w:val="center"/>
            <w:hideMark/>
          </w:tcPr>
          <w:p w14:paraId="63016CD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26,820,000</w:t>
            </w:r>
          </w:p>
        </w:tc>
        <w:tc>
          <w:tcPr>
            <w:tcW w:w="664" w:type="dxa"/>
            <w:tcBorders>
              <w:top w:val="nil"/>
              <w:left w:val="nil"/>
              <w:bottom w:val="single" w:sz="8" w:space="0" w:color="auto"/>
              <w:right w:val="single" w:sz="4" w:space="0" w:color="auto"/>
            </w:tcBorders>
            <w:shd w:val="clear" w:color="auto" w:fill="auto"/>
            <w:noWrap/>
            <w:vAlign w:val="center"/>
            <w:hideMark/>
          </w:tcPr>
          <w:p w14:paraId="63016CD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D5"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26,820,000</w:t>
            </w:r>
          </w:p>
        </w:tc>
        <w:tc>
          <w:tcPr>
            <w:tcW w:w="862" w:type="dxa"/>
            <w:tcBorders>
              <w:top w:val="nil"/>
              <w:left w:val="nil"/>
              <w:bottom w:val="single" w:sz="8" w:space="0" w:color="auto"/>
              <w:right w:val="single" w:sz="4" w:space="0" w:color="auto"/>
            </w:tcBorders>
            <w:shd w:val="clear" w:color="auto" w:fill="auto"/>
            <w:noWrap/>
            <w:vAlign w:val="center"/>
            <w:hideMark/>
          </w:tcPr>
          <w:p w14:paraId="63016CD6"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16,092,000</w:t>
            </w:r>
          </w:p>
        </w:tc>
        <w:tc>
          <w:tcPr>
            <w:tcW w:w="746" w:type="dxa"/>
            <w:tcBorders>
              <w:top w:val="nil"/>
              <w:left w:val="nil"/>
              <w:bottom w:val="single" w:sz="8" w:space="0" w:color="auto"/>
              <w:right w:val="single" w:sz="4" w:space="0" w:color="auto"/>
            </w:tcBorders>
            <w:shd w:val="clear" w:color="auto" w:fill="auto"/>
            <w:noWrap/>
            <w:vAlign w:val="center"/>
            <w:hideMark/>
          </w:tcPr>
          <w:p w14:paraId="63016CD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54" w:type="dxa"/>
            <w:gridSpan w:val="2"/>
            <w:tcBorders>
              <w:top w:val="nil"/>
              <w:left w:val="nil"/>
              <w:bottom w:val="single" w:sz="8" w:space="0" w:color="auto"/>
              <w:right w:val="single" w:sz="4" w:space="0" w:color="auto"/>
            </w:tcBorders>
            <w:shd w:val="clear" w:color="auto" w:fill="auto"/>
            <w:noWrap/>
            <w:vAlign w:val="center"/>
            <w:hideMark/>
          </w:tcPr>
          <w:p w14:paraId="63016CD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16,092,000</w:t>
            </w:r>
          </w:p>
        </w:tc>
        <w:tc>
          <w:tcPr>
            <w:tcW w:w="664" w:type="dxa"/>
            <w:gridSpan w:val="2"/>
            <w:tcBorders>
              <w:top w:val="nil"/>
              <w:left w:val="nil"/>
              <w:bottom w:val="single" w:sz="8" w:space="0" w:color="auto"/>
              <w:right w:val="single" w:sz="4" w:space="0" w:color="auto"/>
            </w:tcBorders>
            <w:shd w:val="clear" w:color="auto" w:fill="auto"/>
            <w:noWrap/>
            <w:vAlign w:val="center"/>
            <w:hideMark/>
          </w:tcPr>
          <w:p w14:paraId="63016CD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nil"/>
              <w:left w:val="nil"/>
              <w:bottom w:val="single" w:sz="8" w:space="0" w:color="auto"/>
              <w:right w:val="single" w:sz="4" w:space="0" w:color="auto"/>
            </w:tcBorders>
            <w:shd w:val="clear" w:color="auto" w:fill="auto"/>
            <w:noWrap/>
            <w:vAlign w:val="center"/>
            <w:hideMark/>
          </w:tcPr>
          <w:p w14:paraId="63016CD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nil"/>
              <w:left w:val="nil"/>
              <w:bottom w:val="single" w:sz="8" w:space="0" w:color="auto"/>
              <w:right w:val="single" w:sz="4" w:space="0" w:color="auto"/>
            </w:tcBorders>
            <w:shd w:val="clear" w:color="auto" w:fill="auto"/>
            <w:noWrap/>
            <w:vAlign w:val="center"/>
            <w:hideMark/>
          </w:tcPr>
          <w:p w14:paraId="63016CD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nil"/>
              <w:left w:val="nil"/>
              <w:bottom w:val="single" w:sz="8" w:space="0" w:color="auto"/>
              <w:right w:val="single" w:sz="4" w:space="0" w:color="auto"/>
            </w:tcBorders>
            <w:shd w:val="clear" w:color="auto" w:fill="auto"/>
            <w:noWrap/>
            <w:vAlign w:val="center"/>
            <w:hideMark/>
          </w:tcPr>
          <w:p w14:paraId="63016CD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10,728,000</w:t>
            </w:r>
          </w:p>
        </w:tc>
        <w:tc>
          <w:tcPr>
            <w:tcW w:w="489" w:type="dxa"/>
            <w:tcBorders>
              <w:top w:val="nil"/>
              <w:left w:val="nil"/>
              <w:bottom w:val="single" w:sz="8" w:space="0" w:color="auto"/>
              <w:right w:val="single" w:sz="4" w:space="0" w:color="auto"/>
            </w:tcBorders>
            <w:shd w:val="clear" w:color="auto" w:fill="auto"/>
            <w:noWrap/>
            <w:vAlign w:val="center"/>
            <w:hideMark/>
          </w:tcPr>
          <w:p w14:paraId="63016CD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nil"/>
              <w:left w:val="nil"/>
              <w:bottom w:val="single" w:sz="8" w:space="0" w:color="auto"/>
              <w:right w:val="single" w:sz="4" w:space="0" w:color="auto"/>
            </w:tcBorders>
            <w:shd w:val="clear" w:color="auto" w:fill="auto"/>
            <w:noWrap/>
            <w:vAlign w:val="center"/>
            <w:hideMark/>
          </w:tcPr>
          <w:p w14:paraId="63016CD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10,728,000</w:t>
            </w:r>
          </w:p>
        </w:tc>
        <w:tc>
          <w:tcPr>
            <w:tcW w:w="512" w:type="dxa"/>
            <w:gridSpan w:val="2"/>
            <w:tcBorders>
              <w:top w:val="nil"/>
              <w:left w:val="nil"/>
              <w:bottom w:val="single" w:sz="8" w:space="0" w:color="auto"/>
              <w:right w:val="single" w:sz="4" w:space="0" w:color="auto"/>
            </w:tcBorders>
            <w:shd w:val="clear" w:color="auto" w:fill="auto"/>
            <w:noWrap/>
            <w:vAlign w:val="center"/>
            <w:hideMark/>
          </w:tcPr>
          <w:p w14:paraId="63016CD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nil"/>
              <w:left w:val="nil"/>
              <w:bottom w:val="single" w:sz="8" w:space="0" w:color="auto"/>
              <w:right w:val="single" w:sz="8" w:space="0" w:color="auto"/>
            </w:tcBorders>
            <w:shd w:val="clear" w:color="000000" w:fill="92D050"/>
            <w:noWrap/>
            <w:vAlign w:val="center"/>
            <w:hideMark/>
          </w:tcPr>
          <w:p w14:paraId="63016CE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216,290</w:t>
            </w:r>
          </w:p>
        </w:tc>
      </w:tr>
      <w:tr w:rsidR="00B4340F" w:rsidRPr="0069474E" w14:paraId="63016CF5" w14:textId="77777777" w:rsidTr="00F20C3B">
        <w:trPr>
          <w:trHeight w:val="102"/>
        </w:trPr>
        <w:tc>
          <w:tcPr>
            <w:tcW w:w="1241"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63016CE2" w14:textId="2DEF30DF" w:rsidR="00B4340F" w:rsidRPr="0069474E" w:rsidRDefault="00B4340F" w:rsidP="00A51BBA">
            <w:pPr>
              <w:spacing w:after="0" w:line="240" w:lineRule="auto"/>
              <w:ind w:firstLine="0"/>
              <w:jc w:val="left"/>
              <w:rPr>
                <w:rFonts w:ascii="Arial" w:hAnsi="Arial"/>
                <w:b/>
                <w:color w:val="FF0000"/>
                <w:sz w:val="8"/>
                <w:lang w:val="sq-AL"/>
              </w:rPr>
            </w:pPr>
            <w:r w:rsidRPr="0069474E">
              <w:rPr>
                <w:rFonts w:ascii="Arial" w:hAnsi="Arial"/>
                <w:b/>
                <w:color w:val="FF0000"/>
                <w:sz w:val="8"/>
                <w:lang w:val="sq-AL"/>
              </w:rPr>
              <w:t>Kosto</w:t>
            </w:r>
            <w:r w:rsidR="00A51BBA">
              <w:rPr>
                <w:rFonts w:ascii="Arial" w:hAnsi="Arial"/>
                <w:b/>
                <w:color w:val="FF0000"/>
                <w:sz w:val="8"/>
                <w:lang w:val="sq-AL"/>
              </w:rPr>
              <w:t>ja</w:t>
            </w:r>
            <w:r w:rsidRPr="0069474E">
              <w:rPr>
                <w:rFonts w:ascii="Arial" w:hAnsi="Arial"/>
                <w:b/>
                <w:color w:val="FF0000"/>
                <w:sz w:val="8"/>
                <w:lang w:val="sq-AL"/>
              </w:rPr>
              <w:t xml:space="preserve"> </w:t>
            </w:r>
            <w:r w:rsidR="00A51BBA">
              <w:rPr>
                <w:rFonts w:ascii="Arial" w:hAnsi="Arial"/>
                <w:b/>
                <w:color w:val="FF0000"/>
                <w:sz w:val="8"/>
                <w:lang w:val="sq-AL"/>
              </w:rPr>
              <w:t>t</w:t>
            </w:r>
            <w:r w:rsidRPr="0069474E">
              <w:rPr>
                <w:rFonts w:ascii="Arial" w:hAnsi="Arial"/>
                <w:b/>
                <w:color w:val="FF0000"/>
                <w:sz w:val="8"/>
                <w:lang w:val="sq-AL"/>
              </w:rPr>
              <w:t>otale e PV</w:t>
            </w:r>
          </w:p>
        </w:tc>
        <w:tc>
          <w:tcPr>
            <w:tcW w:w="905" w:type="dxa"/>
            <w:tcBorders>
              <w:top w:val="single" w:sz="4" w:space="0" w:color="auto"/>
              <w:left w:val="nil"/>
              <w:bottom w:val="single" w:sz="8" w:space="0" w:color="auto"/>
              <w:right w:val="single" w:sz="4" w:space="0" w:color="auto"/>
            </w:tcBorders>
            <w:shd w:val="clear" w:color="000000" w:fill="BDD7EE"/>
            <w:noWrap/>
            <w:vAlign w:val="center"/>
            <w:hideMark/>
          </w:tcPr>
          <w:p w14:paraId="63016CE3" w14:textId="77777777" w:rsidR="00B4340F" w:rsidRPr="0069474E" w:rsidRDefault="00B4340F" w:rsidP="00B4340F">
            <w:pPr>
              <w:spacing w:after="0" w:line="240" w:lineRule="auto"/>
              <w:ind w:firstLine="0"/>
              <w:jc w:val="left"/>
              <w:rPr>
                <w:rFonts w:ascii="Arial" w:hAnsi="Arial"/>
                <w:b/>
                <w:color w:val="FF0000"/>
                <w:sz w:val="8"/>
                <w:lang w:val="sq-AL"/>
              </w:rPr>
            </w:pPr>
            <w:r w:rsidRPr="0069474E">
              <w:rPr>
                <w:rFonts w:ascii="Arial" w:hAnsi="Arial"/>
                <w:b/>
                <w:color w:val="FF0000"/>
                <w:sz w:val="8"/>
                <w:lang w:val="sq-AL"/>
              </w:rPr>
              <w:t> </w:t>
            </w:r>
          </w:p>
        </w:tc>
        <w:tc>
          <w:tcPr>
            <w:tcW w:w="2139"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E4" w14:textId="77777777" w:rsidR="00B4340F" w:rsidRPr="0069474E" w:rsidRDefault="00B4340F" w:rsidP="00B4340F">
            <w:pPr>
              <w:spacing w:after="0" w:line="240" w:lineRule="auto"/>
              <w:ind w:firstLine="0"/>
              <w:jc w:val="left"/>
              <w:rPr>
                <w:rFonts w:ascii="Arial" w:hAnsi="Arial"/>
                <w:b/>
                <w:color w:val="FF0000"/>
                <w:sz w:val="8"/>
                <w:lang w:val="sq-AL"/>
              </w:rPr>
            </w:pPr>
            <w:r w:rsidRPr="0069474E">
              <w:rPr>
                <w:rFonts w:ascii="Arial" w:hAnsi="Arial"/>
                <w:b/>
                <w:color w:val="FF0000"/>
                <w:sz w:val="8"/>
                <w:lang w:val="sq-AL"/>
              </w:rPr>
              <w:t> </w:t>
            </w:r>
          </w:p>
        </w:tc>
        <w:tc>
          <w:tcPr>
            <w:tcW w:w="423"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E5" w14:textId="77777777" w:rsidR="00B4340F" w:rsidRPr="0069474E" w:rsidRDefault="00B4340F" w:rsidP="00B4340F">
            <w:pPr>
              <w:spacing w:after="0" w:line="240" w:lineRule="auto"/>
              <w:ind w:firstLine="0"/>
              <w:jc w:val="left"/>
              <w:rPr>
                <w:rFonts w:ascii="Arial" w:hAnsi="Arial"/>
                <w:b/>
                <w:color w:val="FF0000"/>
                <w:sz w:val="8"/>
                <w:lang w:val="sq-AL"/>
              </w:rPr>
            </w:pPr>
            <w:r w:rsidRPr="0069474E">
              <w:rPr>
                <w:rFonts w:ascii="Arial" w:hAnsi="Arial"/>
                <w:b/>
                <w:color w:val="FF0000"/>
                <w:sz w:val="8"/>
                <w:lang w:val="sq-AL"/>
              </w:rPr>
              <w:t> </w:t>
            </w:r>
          </w:p>
        </w:tc>
        <w:tc>
          <w:tcPr>
            <w:tcW w:w="512" w:type="dxa"/>
            <w:tcBorders>
              <w:top w:val="single" w:sz="4" w:space="0" w:color="auto"/>
              <w:left w:val="nil"/>
              <w:bottom w:val="single" w:sz="8" w:space="0" w:color="auto"/>
              <w:right w:val="single" w:sz="4" w:space="0" w:color="auto"/>
            </w:tcBorders>
            <w:shd w:val="clear" w:color="000000" w:fill="BDD7EE"/>
            <w:noWrap/>
            <w:vAlign w:val="center"/>
            <w:hideMark/>
          </w:tcPr>
          <w:p w14:paraId="63016CE6" w14:textId="77777777" w:rsidR="00B4340F" w:rsidRPr="0069474E" w:rsidRDefault="00B4340F" w:rsidP="00B4340F">
            <w:pPr>
              <w:spacing w:after="0" w:line="240" w:lineRule="auto"/>
              <w:ind w:firstLine="0"/>
              <w:jc w:val="left"/>
              <w:rPr>
                <w:rFonts w:ascii="Arial" w:hAnsi="Arial"/>
                <w:b/>
                <w:color w:val="FF0000"/>
                <w:sz w:val="8"/>
                <w:lang w:val="sq-AL"/>
              </w:rPr>
            </w:pPr>
            <w:r w:rsidRPr="0069474E">
              <w:rPr>
                <w:rFonts w:ascii="Arial" w:hAnsi="Arial"/>
                <w:b/>
                <w:color w:val="FF0000"/>
                <w:sz w:val="8"/>
                <w:lang w:val="sq-AL"/>
              </w:rPr>
              <w:t> </w:t>
            </w:r>
          </w:p>
        </w:tc>
        <w:tc>
          <w:tcPr>
            <w:tcW w:w="711" w:type="dxa"/>
            <w:tcBorders>
              <w:top w:val="single" w:sz="4" w:space="0" w:color="auto"/>
              <w:left w:val="nil"/>
              <w:bottom w:val="single" w:sz="8" w:space="0" w:color="auto"/>
              <w:right w:val="single" w:sz="4" w:space="0" w:color="auto"/>
            </w:tcBorders>
            <w:shd w:val="clear" w:color="000000" w:fill="BDD7EE"/>
            <w:noWrap/>
            <w:vAlign w:val="center"/>
            <w:hideMark/>
          </w:tcPr>
          <w:p w14:paraId="63016CE7"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3,831,982,200</w:t>
            </w:r>
          </w:p>
        </w:tc>
        <w:tc>
          <w:tcPr>
            <w:tcW w:w="664" w:type="dxa"/>
            <w:tcBorders>
              <w:top w:val="single" w:sz="4" w:space="0" w:color="auto"/>
              <w:left w:val="nil"/>
              <w:bottom w:val="single" w:sz="8" w:space="0" w:color="auto"/>
              <w:right w:val="single" w:sz="4" w:space="0" w:color="auto"/>
            </w:tcBorders>
            <w:shd w:val="clear" w:color="000000" w:fill="BDD7EE"/>
            <w:noWrap/>
            <w:vAlign w:val="center"/>
            <w:hideMark/>
          </w:tcPr>
          <w:p w14:paraId="63016CE8"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53,662,400</w:t>
            </w:r>
          </w:p>
        </w:tc>
        <w:tc>
          <w:tcPr>
            <w:tcW w:w="664" w:type="dxa"/>
            <w:tcBorders>
              <w:top w:val="single" w:sz="4" w:space="0" w:color="auto"/>
              <w:left w:val="nil"/>
              <w:bottom w:val="single" w:sz="8" w:space="0" w:color="auto"/>
              <w:right w:val="single" w:sz="4" w:space="0" w:color="auto"/>
            </w:tcBorders>
            <w:shd w:val="clear" w:color="000000" w:fill="BDD7EE"/>
            <w:noWrap/>
            <w:vAlign w:val="center"/>
            <w:hideMark/>
          </w:tcPr>
          <w:p w14:paraId="63016CE9"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3,885,644,600</w:t>
            </w:r>
          </w:p>
        </w:tc>
        <w:tc>
          <w:tcPr>
            <w:tcW w:w="862" w:type="dxa"/>
            <w:tcBorders>
              <w:top w:val="single" w:sz="4" w:space="0" w:color="auto"/>
              <w:left w:val="nil"/>
              <w:bottom w:val="single" w:sz="8" w:space="0" w:color="auto"/>
              <w:right w:val="single" w:sz="4" w:space="0" w:color="auto"/>
            </w:tcBorders>
            <w:shd w:val="clear" w:color="000000" w:fill="BDD7EE"/>
            <w:noWrap/>
            <w:vAlign w:val="center"/>
            <w:hideMark/>
          </w:tcPr>
          <w:p w14:paraId="63016CEA"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2,619,038,000</w:t>
            </w:r>
          </w:p>
        </w:tc>
        <w:tc>
          <w:tcPr>
            <w:tcW w:w="746" w:type="dxa"/>
            <w:tcBorders>
              <w:top w:val="single" w:sz="4" w:space="0" w:color="auto"/>
              <w:left w:val="nil"/>
              <w:bottom w:val="single" w:sz="8" w:space="0" w:color="auto"/>
              <w:right w:val="single" w:sz="4" w:space="0" w:color="auto"/>
            </w:tcBorders>
            <w:shd w:val="clear" w:color="000000" w:fill="BDD7EE"/>
            <w:noWrap/>
            <w:vAlign w:val="center"/>
            <w:hideMark/>
          </w:tcPr>
          <w:p w14:paraId="63016CEB"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53,662,400</w:t>
            </w:r>
          </w:p>
        </w:tc>
        <w:tc>
          <w:tcPr>
            <w:tcW w:w="754"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EC"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2,672,700,400</w:t>
            </w:r>
          </w:p>
        </w:tc>
        <w:tc>
          <w:tcPr>
            <w:tcW w:w="664"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ED"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89"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EE"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403" w:type="dxa"/>
            <w:tcBorders>
              <w:top w:val="single" w:sz="4" w:space="0" w:color="auto"/>
              <w:left w:val="nil"/>
              <w:bottom w:val="single" w:sz="8" w:space="0" w:color="auto"/>
              <w:right w:val="single" w:sz="4" w:space="0" w:color="auto"/>
            </w:tcBorders>
            <w:shd w:val="clear" w:color="000000" w:fill="BDD7EE"/>
            <w:noWrap/>
            <w:vAlign w:val="center"/>
            <w:hideMark/>
          </w:tcPr>
          <w:p w14:paraId="63016CEF"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91"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F0"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1,212,944,200</w:t>
            </w:r>
          </w:p>
        </w:tc>
        <w:tc>
          <w:tcPr>
            <w:tcW w:w="489" w:type="dxa"/>
            <w:tcBorders>
              <w:top w:val="single" w:sz="4" w:space="0" w:color="auto"/>
              <w:left w:val="nil"/>
              <w:bottom w:val="single" w:sz="8" w:space="0" w:color="auto"/>
              <w:right w:val="single" w:sz="4" w:space="0" w:color="auto"/>
            </w:tcBorders>
            <w:shd w:val="clear" w:color="000000" w:fill="BDD7EE"/>
            <w:noWrap/>
            <w:vAlign w:val="center"/>
            <w:hideMark/>
          </w:tcPr>
          <w:p w14:paraId="63016CF1"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664" w:type="dxa"/>
            <w:tcBorders>
              <w:top w:val="single" w:sz="4" w:space="0" w:color="auto"/>
              <w:left w:val="nil"/>
              <w:bottom w:val="single" w:sz="8" w:space="0" w:color="auto"/>
              <w:right w:val="single" w:sz="4" w:space="0" w:color="auto"/>
            </w:tcBorders>
            <w:shd w:val="clear" w:color="000000" w:fill="BDD7EE"/>
            <w:noWrap/>
            <w:vAlign w:val="center"/>
            <w:hideMark/>
          </w:tcPr>
          <w:p w14:paraId="63016CF2"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1,212,944,200</w:t>
            </w:r>
          </w:p>
        </w:tc>
        <w:tc>
          <w:tcPr>
            <w:tcW w:w="512"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F3"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0</w:t>
            </w:r>
          </w:p>
        </w:tc>
        <w:tc>
          <w:tcPr>
            <w:tcW w:w="702" w:type="dxa"/>
            <w:gridSpan w:val="2"/>
            <w:tcBorders>
              <w:top w:val="single" w:sz="4" w:space="0" w:color="auto"/>
              <w:left w:val="nil"/>
              <w:bottom w:val="single" w:sz="8" w:space="0" w:color="auto"/>
              <w:right w:val="single" w:sz="4" w:space="0" w:color="auto"/>
            </w:tcBorders>
            <w:shd w:val="clear" w:color="000000" w:fill="BDD7EE"/>
            <w:noWrap/>
            <w:vAlign w:val="center"/>
            <w:hideMark/>
          </w:tcPr>
          <w:p w14:paraId="63016CF4" w14:textId="77777777" w:rsidR="00B4340F" w:rsidRPr="0069474E" w:rsidRDefault="00B4340F" w:rsidP="00B4340F">
            <w:pPr>
              <w:spacing w:after="0" w:line="240" w:lineRule="auto"/>
              <w:ind w:firstLine="0"/>
              <w:jc w:val="center"/>
              <w:rPr>
                <w:rFonts w:ascii="Arial" w:hAnsi="Arial"/>
                <w:b/>
                <w:color w:val="FF0000"/>
                <w:sz w:val="8"/>
                <w:lang w:val="sq-AL"/>
              </w:rPr>
            </w:pPr>
            <w:r w:rsidRPr="0069474E">
              <w:rPr>
                <w:rFonts w:ascii="Arial" w:hAnsi="Arial"/>
                <w:b/>
                <w:color w:val="FF0000"/>
                <w:sz w:val="8"/>
                <w:lang w:val="sq-AL"/>
              </w:rPr>
              <w:t>31,297,731</w:t>
            </w:r>
          </w:p>
        </w:tc>
      </w:tr>
      <w:tr w:rsidR="00B4340F" w:rsidRPr="0069474E" w14:paraId="63016D09" w14:textId="77777777" w:rsidTr="00F20C3B">
        <w:trPr>
          <w:trHeight w:val="102"/>
        </w:trPr>
        <w:tc>
          <w:tcPr>
            <w:tcW w:w="1241" w:type="dxa"/>
            <w:tcBorders>
              <w:top w:val="nil"/>
              <w:left w:val="nil"/>
              <w:bottom w:val="nil"/>
              <w:right w:val="nil"/>
            </w:tcBorders>
            <w:shd w:val="clear" w:color="auto" w:fill="auto"/>
            <w:noWrap/>
            <w:vAlign w:val="bottom"/>
            <w:hideMark/>
          </w:tcPr>
          <w:p w14:paraId="63016CF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CF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CF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CF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CF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CF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CF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CF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CF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CF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D0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D0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D0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D0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0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0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0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0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0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1D" w14:textId="77777777" w:rsidTr="00F20C3B">
        <w:trPr>
          <w:trHeight w:val="102"/>
        </w:trPr>
        <w:tc>
          <w:tcPr>
            <w:tcW w:w="1241" w:type="dxa"/>
            <w:tcBorders>
              <w:top w:val="nil"/>
              <w:left w:val="nil"/>
              <w:bottom w:val="nil"/>
              <w:right w:val="nil"/>
            </w:tcBorders>
            <w:shd w:val="clear" w:color="auto" w:fill="auto"/>
            <w:noWrap/>
            <w:vAlign w:val="bottom"/>
            <w:hideMark/>
          </w:tcPr>
          <w:p w14:paraId="63016D0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0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0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0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0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0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1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1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D1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D1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D1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D1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D1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D1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1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1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1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1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1C"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31" w14:textId="77777777" w:rsidTr="00F20C3B">
        <w:trPr>
          <w:trHeight w:val="102"/>
        </w:trPr>
        <w:tc>
          <w:tcPr>
            <w:tcW w:w="1241" w:type="dxa"/>
            <w:tcBorders>
              <w:top w:val="nil"/>
              <w:left w:val="nil"/>
              <w:bottom w:val="nil"/>
              <w:right w:val="nil"/>
            </w:tcBorders>
            <w:shd w:val="clear" w:color="auto" w:fill="auto"/>
            <w:noWrap/>
            <w:vAlign w:val="bottom"/>
            <w:hideMark/>
          </w:tcPr>
          <w:p w14:paraId="63016D1E"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1F"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20"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21"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22"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2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2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2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3016D26"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w:t>
            </w:r>
          </w:p>
        </w:tc>
        <w:tc>
          <w:tcPr>
            <w:tcW w:w="746" w:type="dxa"/>
            <w:tcBorders>
              <w:top w:val="single" w:sz="4" w:space="0" w:color="auto"/>
              <w:left w:val="nil"/>
              <w:bottom w:val="single" w:sz="4" w:space="0" w:color="auto"/>
              <w:right w:val="single" w:sz="4" w:space="0" w:color="auto"/>
            </w:tcBorders>
            <w:shd w:val="clear" w:color="000000" w:fill="70AD47"/>
            <w:noWrap/>
            <w:vAlign w:val="center"/>
            <w:hideMark/>
          </w:tcPr>
          <w:p w14:paraId="63016D27" w14:textId="7AC5CAF4" w:rsidR="00B4340F" w:rsidRPr="0069474E" w:rsidRDefault="00B4340F" w:rsidP="00A51BBA">
            <w:pPr>
              <w:spacing w:after="0" w:line="240" w:lineRule="auto"/>
              <w:ind w:firstLine="0"/>
              <w:jc w:val="center"/>
              <w:rPr>
                <w:rFonts w:ascii="Arial" w:hAnsi="Arial"/>
                <w:b/>
                <w:color w:val="FFFFFF"/>
                <w:sz w:val="8"/>
                <w:lang w:val="sq-AL"/>
              </w:rPr>
            </w:pPr>
            <w:r w:rsidRPr="0069474E">
              <w:rPr>
                <w:rFonts w:ascii="Arial" w:hAnsi="Arial"/>
                <w:b/>
                <w:color w:val="FFFFFF"/>
                <w:sz w:val="8"/>
                <w:lang w:val="sq-AL"/>
              </w:rPr>
              <w:t>Kosto</w:t>
            </w:r>
            <w:r w:rsidR="00A51BBA">
              <w:rPr>
                <w:rFonts w:ascii="Arial" w:hAnsi="Arial"/>
                <w:b/>
                <w:color w:val="FFFFFF"/>
                <w:sz w:val="8"/>
                <w:lang w:val="sq-AL"/>
              </w:rPr>
              <w:t>ja</w:t>
            </w:r>
            <w:r w:rsidRPr="0069474E">
              <w:rPr>
                <w:rFonts w:ascii="Arial" w:hAnsi="Arial"/>
                <w:b/>
                <w:color w:val="FFFFFF"/>
                <w:sz w:val="8"/>
                <w:lang w:val="sq-AL"/>
              </w:rPr>
              <w:t xml:space="preserve"> </w:t>
            </w:r>
            <w:r w:rsidR="00A51BBA">
              <w:rPr>
                <w:rFonts w:ascii="Arial" w:hAnsi="Arial"/>
                <w:b/>
                <w:color w:val="FFFFFF"/>
                <w:sz w:val="8"/>
                <w:lang w:val="sq-AL"/>
              </w:rPr>
              <w:t>k</w:t>
            </w:r>
            <w:r w:rsidRPr="0069474E">
              <w:rPr>
                <w:rFonts w:ascii="Arial" w:hAnsi="Arial"/>
                <w:b/>
                <w:color w:val="FFFFFF"/>
                <w:sz w:val="8"/>
                <w:lang w:val="sq-AL"/>
              </w:rPr>
              <w:t>orente</w:t>
            </w:r>
          </w:p>
        </w:tc>
        <w:tc>
          <w:tcPr>
            <w:tcW w:w="754" w:type="dxa"/>
            <w:gridSpan w:val="2"/>
            <w:tcBorders>
              <w:top w:val="single" w:sz="4" w:space="0" w:color="auto"/>
              <w:left w:val="nil"/>
              <w:bottom w:val="single" w:sz="4" w:space="0" w:color="auto"/>
              <w:right w:val="single" w:sz="4" w:space="0" w:color="auto"/>
            </w:tcBorders>
            <w:shd w:val="clear" w:color="000000" w:fill="70AD47"/>
            <w:noWrap/>
            <w:vAlign w:val="center"/>
            <w:hideMark/>
          </w:tcPr>
          <w:p w14:paraId="63016D28" w14:textId="77FC45CC" w:rsidR="00B4340F" w:rsidRPr="0069474E" w:rsidRDefault="00A51BBA" w:rsidP="00A51BBA">
            <w:pPr>
              <w:spacing w:after="0" w:line="240" w:lineRule="auto"/>
              <w:ind w:firstLine="0"/>
              <w:jc w:val="center"/>
              <w:rPr>
                <w:rFonts w:ascii="Arial" w:hAnsi="Arial"/>
                <w:b/>
                <w:color w:val="FFFFFF"/>
                <w:sz w:val="8"/>
                <w:lang w:val="sq-AL"/>
              </w:rPr>
            </w:pPr>
            <w:r>
              <w:rPr>
                <w:rFonts w:ascii="Arial" w:hAnsi="Arial"/>
                <w:b/>
                <w:color w:val="FFFFFF"/>
                <w:sz w:val="8"/>
                <w:lang w:val="sq-AL"/>
              </w:rPr>
              <w:t>Kostoja k</w:t>
            </w:r>
            <w:r w:rsidR="00B4340F" w:rsidRPr="0069474E">
              <w:rPr>
                <w:rFonts w:ascii="Arial" w:hAnsi="Arial"/>
                <w:b/>
                <w:color w:val="FFFFFF"/>
                <w:sz w:val="8"/>
                <w:lang w:val="sq-AL"/>
              </w:rPr>
              <w:t>apitale</w:t>
            </w:r>
          </w:p>
        </w:tc>
        <w:tc>
          <w:tcPr>
            <w:tcW w:w="664" w:type="dxa"/>
            <w:gridSpan w:val="2"/>
            <w:tcBorders>
              <w:top w:val="single" w:sz="4" w:space="0" w:color="auto"/>
              <w:left w:val="nil"/>
              <w:bottom w:val="single" w:sz="4" w:space="0" w:color="auto"/>
              <w:right w:val="single" w:sz="4" w:space="0" w:color="auto"/>
            </w:tcBorders>
            <w:shd w:val="clear" w:color="000000" w:fill="70AD47"/>
            <w:noWrap/>
            <w:vAlign w:val="center"/>
            <w:hideMark/>
          </w:tcPr>
          <w:p w14:paraId="63016D29" w14:textId="77777777" w:rsidR="00B4340F" w:rsidRPr="0069474E" w:rsidRDefault="00B4340F" w:rsidP="00B4340F">
            <w:pPr>
              <w:spacing w:after="0" w:line="240" w:lineRule="auto"/>
              <w:ind w:firstLine="0"/>
              <w:jc w:val="center"/>
              <w:rPr>
                <w:rFonts w:ascii="Arial" w:hAnsi="Arial"/>
                <w:b/>
                <w:color w:val="FFFFFF"/>
                <w:sz w:val="8"/>
                <w:lang w:val="sq-AL"/>
              </w:rPr>
            </w:pPr>
            <w:r w:rsidRPr="0069474E">
              <w:rPr>
                <w:rFonts w:ascii="Arial" w:hAnsi="Arial"/>
                <w:b/>
                <w:color w:val="FFFFFF"/>
                <w:sz w:val="8"/>
                <w:lang w:val="sq-AL"/>
              </w:rPr>
              <w:t>Totali</w:t>
            </w:r>
          </w:p>
        </w:tc>
        <w:tc>
          <w:tcPr>
            <w:tcW w:w="489" w:type="dxa"/>
            <w:gridSpan w:val="2"/>
            <w:tcBorders>
              <w:top w:val="nil"/>
              <w:left w:val="nil"/>
              <w:bottom w:val="nil"/>
              <w:right w:val="nil"/>
            </w:tcBorders>
            <w:shd w:val="clear" w:color="auto" w:fill="auto"/>
            <w:noWrap/>
            <w:vAlign w:val="center"/>
            <w:hideMark/>
          </w:tcPr>
          <w:p w14:paraId="63016D2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D2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2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2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2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2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30"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45" w14:textId="77777777" w:rsidTr="00F20C3B">
        <w:trPr>
          <w:trHeight w:val="102"/>
        </w:trPr>
        <w:tc>
          <w:tcPr>
            <w:tcW w:w="1241" w:type="dxa"/>
            <w:tcBorders>
              <w:top w:val="nil"/>
              <w:left w:val="nil"/>
              <w:bottom w:val="nil"/>
              <w:right w:val="nil"/>
            </w:tcBorders>
            <w:shd w:val="clear" w:color="auto" w:fill="auto"/>
            <w:noWrap/>
            <w:vAlign w:val="bottom"/>
            <w:hideMark/>
          </w:tcPr>
          <w:p w14:paraId="63016D32"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33"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34"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35"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36"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63016D37" w14:textId="6341C3AA"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Kosto</w:t>
            </w:r>
            <w:r w:rsidR="00A51BBA">
              <w:rPr>
                <w:rFonts w:ascii="Arial" w:hAnsi="Arial"/>
                <w:color w:val="FFFFFF"/>
                <w:sz w:val="8"/>
                <w:lang w:val="sq-AL"/>
              </w:rPr>
              <w:t>ja</w:t>
            </w:r>
            <w:r w:rsidRPr="0069474E">
              <w:rPr>
                <w:rFonts w:ascii="Arial" w:hAnsi="Arial"/>
                <w:color w:val="FFFFFF"/>
                <w:sz w:val="8"/>
                <w:lang w:val="sq-AL"/>
              </w:rPr>
              <w:t xml:space="preserve"> totale e PV</w:t>
            </w:r>
            <w:r w:rsidR="00A51BBA">
              <w:rPr>
                <w:rFonts w:ascii="Arial" w:hAnsi="Arial"/>
                <w:color w:val="FFFFFF"/>
                <w:sz w:val="8"/>
                <w:lang w:val="sq-AL"/>
              </w:rPr>
              <w:t>-së</w:t>
            </w:r>
          </w:p>
        </w:tc>
        <w:tc>
          <w:tcPr>
            <w:tcW w:w="664" w:type="dxa"/>
            <w:tcBorders>
              <w:top w:val="single" w:sz="4" w:space="0" w:color="auto"/>
              <w:left w:val="nil"/>
              <w:bottom w:val="single" w:sz="4" w:space="0" w:color="auto"/>
              <w:right w:val="single" w:sz="4" w:space="0" w:color="auto"/>
            </w:tcBorders>
            <w:shd w:val="clear" w:color="000000" w:fill="4472C4"/>
            <w:noWrap/>
            <w:vAlign w:val="center"/>
            <w:hideMark/>
          </w:tcPr>
          <w:p w14:paraId="63016D3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3,885,644,600</w:t>
            </w:r>
          </w:p>
        </w:tc>
        <w:tc>
          <w:tcPr>
            <w:tcW w:w="664" w:type="dxa"/>
            <w:tcBorders>
              <w:top w:val="nil"/>
              <w:left w:val="nil"/>
              <w:bottom w:val="nil"/>
              <w:right w:val="nil"/>
            </w:tcBorders>
            <w:shd w:val="clear" w:color="auto" w:fill="auto"/>
            <w:noWrap/>
            <w:vAlign w:val="center"/>
            <w:hideMark/>
          </w:tcPr>
          <w:p w14:paraId="63016D3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3A" w14:textId="241E509C"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I</w:t>
            </w:r>
          </w:p>
        </w:tc>
        <w:tc>
          <w:tcPr>
            <w:tcW w:w="746" w:type="dxa"/>
            <w:tcBorders>
              <w:top w:val="nil"/>
              <w:left w:val="nil"/>
              <w:bottom w:val="single" w:sz="4" w:space="0" w:color="auto"/>
              <w:right w:val="single" w:sz="4" w:space="0" w:color="auto"/>
            </w:tcBorders>
            <w:shd w:val="clear" w:color="000000" w:fill="70AD47"/>
            <w:noWrap/>
            <w:vAlign w:val="center"/>
            <w:hideMark/>
          </w:tcPr>
          <w:p w14:paraId="63016D3B"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590,750,000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3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3D"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590,750,000</w:t>
            </w:r>
          </w:p>
        </w:tc>
        <w:tc>
          <w:tcPr>
            <w:tcW w:w="489" w:type="dxa"/>
            <w:gridSpan w:val="2"/>
            <w:tcBorders>
              <w:top w:val="nil"/>
              <w:left w:val="nil"/>
              <w:bottom w:val="nil"/>
              <w:right w:val="nil"/>
            </w:tcBorders>
            <w:shd w:val="clear" w:color="auto" w:fill="auto"/>
            <w:noWrap/>
            <w:vAlign w:val="center"/>
            <w:hideMark/>
          </w:tcPr>
          <w:p w14:paraId="63016D3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15</w:t>
            </w:r>
          </w:p>
        </w:tc>
        <w:tc>
          <w:tcPr>
            <w:tcW w:w="403" w:type="dxa"/>
            <w:tcBorders>
              <w:top w:val="nil"/>
              <w:left w:val="nil"/>
              <w:bottom w:val="nil"/>
              <w:right w:val="nil"/>
            </w:tcBorders>
            <w:shd w:val="clear" w:color="auto" w:fill="auto"/>
            <w:noWrap/>
            <w:vAlign w:val="center"/>
            <w:hideMark/>
          </w:tcPr>
          <w:p w14:paraId="63016D3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4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4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4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4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44"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59" w14:textId="77777777" w:rsidTr="00F20C3B">
        <w:trPr>
          <w:trHeight w:val="102"/>
        </w:trPr>
        <w:tc>
          <w:tcPr>
            <w:tcW w:w="1241" w:type="dxa"/>
            <w:tcBorders>
              <w:top w:val="nil"/>
              <w:left w:val="nil"/>
              <w:bottom w:val="nil"/>
              <w:right w:val="nil"/>
            </w:tcBorders>
            <w:shd w:val="clear" w:color="auto" w:fill="auto"/>
            <w:noWrap/>
            <w:vAlign w:val="bottom"/>
            <w:hideMark/>
          </w:tcPr>
          <w:p w14:paraId="63016D4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4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4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4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4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4472C4"/>
            <w:vAlign w:val="center"/>
            <w:hideMark/>
          </w:tcPr>
          <w:p w14:paraId="63016D4B" w14:textId="3AE539E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PBA 2021</w:t>
            </w:r>
            <w:r w:rsidR="00A51BBA">
              <w:rPr>
                <w:rFonts w:ascii="Arial" w:hAnsi="Arial"/>
                <w:color w:val="FFFFFF"/>
                <w:sz w:val="8"/>
                <w:lang w:val="sq-AL"/>
              </w:rPr>
              <w:t xml:space="preserve"> – </w:t>
            </w:r>
            <w:r w:rsidRPr="0069474E">
              <w:rPr>
                <w:rFonts w:ascii="Arial" w:hAnsi="Arial"/>
                <w:color w:val="FFFFFF"/>
                <w:sz w:val="8"/>
                <w:lang w:val="sq-AL"/>
              </w:rPr>
              <w:t>2023</w:t>
            </w:r>
          </w:p>
        </w:tc>
        <w:tc>
          <w:tcPr>
            <w:tcW w:w="664" w:type="dxa"/>
            <w:tcBorders>
              <w:top w:val="nil"/>
              <w:left w:val="nil"/>
              <w:bottom w:val="single" w:sz="4" w:space="0" w:color="auto"/>
              <w:right w:val="single" w:sz="4" w:space="0" w:color="auto"/>
            </w:tcBorders>
            <w:shd w:val="clear" w:color="000000" w:fill="4472C4"/>
            <w:noWrap/>
            <w:vAlign w:val="center"/>
            <w:hideMark/>
          </w:tcPr>
          <w:p w14:paraId="63016D4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2,672,700,400</w:t>
            </w:r>
          </w:p>
        </w:tc>
        <w:tc>
          <w:tcPr>
            <w:tcW w:w="664" w:type="dxa"/>
            <w:tcBorders>
              <w:top w:val="nil"/>
              <w:left w:val="nil"/>
              <w:bottom w:val="nil"/>
              <w:right w:val="nil"/>
            </w:tcBorders>
            <w:shd w:val="clear" w:color="auto" w:fill="auto"/>
            <w:noWrap/>
            <w:vAlign w:val="center"/>
            <w:hideMark/>
          </w:tcPr>
          <w:p w14:paraId="63016D4D"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69</w:t>
            </w: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4E" w14:textId="22D95DA0"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II</w:t>
            </w:r>
          </w:p>
        </w:tc>
        <w:tc>
          <w:tcPr>
            <w:tcW w:w="746" w:type="dxa"/>
            <w:tcBorders>
              <w:top w:val="nil"/>
              <w:left w:val="nil"/>
              <w:bottom w:val="single" w:sz="4" w:space="0" w:color="auto"/>
              <w:right w:val="single" w:sz="4" w:space="0" w:color="auto"/>
            </w:tcBorders>
            <w:shd w:val="clear" w:color="000000" w:fill="70AD47"/>
            <w:noWrap/>
            <w:vAlign w:val="center"/>
            <w:hideMark/>
          </w:tcPr>
          <w:p w14:paraId="63016D4F"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764,173,000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50"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51"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764,173,000</w:t>
            </w:r>
          </w:p>
        </w:tc>
        <w:tc>
          <w:tcPr>
            <w:tcW w:w="489" w:type="dxa"/>
            <w:gridSpan w:val="2"/>
            <w:tcBorders>
              <w:top w:val="nil"/>
              <w:left w:val="nil"/>
              <w:bottom w:val="nil"/>
              <w:right w:val="nil"/>
            </w:tcBorders>
            <w:shd w:val="clear" w:color="auto" w:fill="auto"/>
            <w:noWrap/>
            <w:vAlign w:val="center"/>
            <w:hideMark/>
          </w:tcPr>
          <w:p w14:paraId="63016D5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20</w:t>
            </w:r>
          </w:p>
        </w:tc>
        <w:tc>
          <w:tcPr>
            <w:tcW w:w="403" w:type="dxa"/>
            <w:tcBorders>
              <w:top w:val="nil"/>
              <w:left w:val="nil"/>
              <w:bottom w:val="nil"/>
              <w:right w:val="nil"/>
            </w:tcBorders>
            <w:shd w:val="clear" w:color="auto" w:fill="auto"/>
            <w:noWrap/>
            <w:vAlign w:val="center"/>
            <w:hideMark/>
          </w:tcPr>
          <w:p w14:paraId="63016D5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5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5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5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5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5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6D" w14:textId="77777777" w:rsidTr="00F20C3B">
        <w:trPr>
          <w:trHeight w:val="102"/>
        </w:trPr>
        <w:tc>
          <w:tcPr>
            <w:tcW w:w="1241" w:type="dxa"/>
            <w:tcBorders>
              <w:top w:val="nil"/>
              <w:left w:val="nil"/>
              <w:bottom w:val="nil"/>
              <w:right w:val="nil"/>
            </w:tcBorders>
            <w:shd w:val="clear" w:color="auto" w:fill="auto"/>
            <w:noWrap/>
            <w:vAlign w:val="bottom"/>
            <w:hideMark/>
          </w:tcPr>
          <w:p w14:paraId="63016D5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5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5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5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5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4472C4"/>
            <w:vAlign w:val="center"/>
            <w:hideMark/>
          </w:tcPr>
          <w:p w14:paraId="63016D5F" w14:textId="08B34E0C" w:rsidR="00B4340F" w:rsidRPr="0069474E" w:rsidRDefault="00B4340F" w:rsidP="00A51BBA">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Financim I </w:t>
            </w:r>
            <w:r w:rsidR="00A51BBA">
              <w:rPr>
                <w:rFonts w:ascii="Arial" w:hAnsi="Arial"/>
                <w:color w:val="FFFFFF"/>
                <w:sz w:val="8"/>
                <w:lang w:val="sq-AL"/>
              </w:rPr>
              <w:t>h</w:t>
            </w:r>
            <w:r w:rsidRPr="0069474E">
              <w:rPr>
                <w:rFonts w:ascii="Arial" w:hAnsi="Arial"/>
                <w:color w:val="FFFFFF"/>
                <w:sz w:val="8"/>
                <w:lang w:val="sq-AL"/>
              </w:rPr>
              <w:t>uaj</w:t>
            </w:r>
          </w:p>
        </w:tc>
        <w:tc>
          <w:tcPr>
            <w:tcW w:w="664" w:type="dxa"/>
            <w:tcBorders>
              <w:top w:val="nil"/>
              <w:left w:val="nil"/>
              <w:bottom w:val="single" w:sz="4" w:space="0" w:color="auto"/>
              <w:right w:val="single" w:sz="4" w:space="0" w:color="auto"/>
            </w:tcBorders>
            <w:shd w:val="clear" w:color="000000" w:fill="4472C4"/>
            <w:noWrap/>
            <w:vAlign w:val="center"/>
            <w:hideMark/>
          </w:tcPr>
          <w:p w14:paraId="63016D60"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tcBorders>
              <w:top w:val="nil"/>
              <w:left w:val="nil"/>
              <w:bottom w:val="nil"/>
              <w:right w:val="nil"/>
            </w:tcBorders>
            <w:shd w:val="clear" w:color="auto" w:fill="auto"/>
            <w:noWrap/>
            <w:vAlign w:val="center"/>
            <w:hideMark/>
          </w:tcPr>
          <w:p w14:paraId="63016D6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62" w14:textId="498D9FC2"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III</w:t>
            </w:r>
          </w:p>
        </w:tc>
        <w:tc>
          <w:tcPr>
            <w:tcW w:w="746" w:type="dxa"/>
            <w:tcBorders>
              <w:top w:val="nil"/>
              <w:left w:val="nil"/>
              <w:bottom w:val="single" w:sz="4" w:space="0" w:color="auto"/>
              <w:right w:val="single" w:sz="4" w:space="0" w:color="auto"/>
            </w:tcBorders>
            <w:shd w:val="clear" w:color="000000" w:fill="70AD47"/>
            <w:noWrap/>
            <w:vAlign w:val="center"/>
            <w:hideMark/>
          </w:tcPr>
          <w:p w14:paraId="63016D63"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505,032,000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64"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65"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505,032,000</w:t>
            </w:r>
          </w:p>
        </w:tc>
        <w:tc>
          <w:tcPr>
            <w:tcW w:w="489" w:type="dxa"/>
            <w:gridSpan w:val="2"/>
            <w:tcBorders>
              <w:top w:val="nil"/>
              <w:left w:val="nil"/>
              <w:bottom w:val="nil"/>
              <w:right w:val="nil"/>
            </w:tcBorders>
            <w:shd w:val="clear" w:color="auto" w:fill="auto"/>
            <w:noWrap/>
            <w:vAlign w:val="center"/>
            <w:hideMark/>
          </w:tcPr>
          <w:p w14:paraId="63016D6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13</w:t>
            </w:r>
          </w:p>
        </w:tc>
        <w:tc>
          <w:tcPr>
            <w:tcW w:w="403" w:type="dxa"/>
            <w:tcBorders>
              <w:top w:val="nil"/>
              <w:left w:val="nil"/>
              <w:bottom w:val="nil"/>
              <w:right w:val="nil"/>
            </w:tcBorders>
            <w:shd w:val="clear" w:color="auto" w:fill="auto"/>
            <w:noWrap/>
            <w:vAlign w:val="center"/>
            <w:hideMark/>
          </w:tcPr>
          <w:p w14:paraId="63016D6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6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6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6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6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6C"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81" w14:textId="77777777" w:rsidTr="00F20C3B">
        <w:trPr>
          <w:trHeight w:val="102"/>
        </w:trPr>
        <w:tc>
          <w:tcPr>
            <w:tcW w:w="1241" w:type="dxa"/>
            <w:tcBorders>
              <w:top w:val="nil"/>
              <w:left w:val="nil"/>
              <w:bottom w:val="nil"/>
              <w:right w:val="nil"/>
            </w:tcBorders>
            <w:shd w:val="clear" w:color="auto" w:fill="auto"/>
            <w:noWrap/>
            <w:vAlign w:val="bottom"/>
            <w:hideMark/>
          </w:tcPr>
          <w:p w14:paraId="63016D6E"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6F"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70"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71"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72"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4472C4"/>
            <w:vAlign w:val="center"/>
            <w:hideMark/>
          </w:tcPr>
          <w:p w14:paraId="63016D73" w14:textId="44B98DBD"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Buxheti</w:t>
            </w:r>
            <w:r w:rsidR="002F1DCD" w:rsidRPr="0069474E">
              <w:rPr>
                <w:rFonts w:ascii="Arial" w:hAnsi="Arial"/>
                <w:color w:val="FFFFFF"/>
                <w:sz w:val="8"/>
                <w:lang w:val="sq-AL"/>
              </w:rPr>
              <w:t xml:space="preserve"> </w:t>
            </w:r>
            <w:r w:rsidRPr="0069474E">
              <w:rPr>
                <w:rFonts w:ascii="Arial" w:hAnsi="Arial"/>
                <w:color w:val="FFFFFF"/>
                <w:sz w:val="8"/>
                <w:lang w:val="sq-AL"/>
              </w:rPr>
              <w:t>2024</w:t>
            </w:r>
            <w:r w:rsidR="00A51BBA">
              <w:rPr>
                <w:rFonts w:ascii="Arial" w:hAnsi="Arial"/>
                <w:color w:val="FFFFFF"/>
                <w:sz w:val="8"/>
                <w:lang w:val="sq-AL"/>
              </w:rPr>
              <w:t xml:space="preserve"> – </w:t>
            </w:r>
            <w:r w:rsidRPr="0069474E">
              <w:rPr>
                <w:rFonts w:ascii="Arial" w:hAnsi="Arial"/>
                <w:color w:val="FFFFFF"/>
                <w:sz w:val="8"/>
                <w:lang w:val="sq-AL"/>
              </w:rPr>
              <w:t>2025</w:t>
            </w:r>
          </w:p>
        </w:tc>
        <w:tc>
          <w:tcPr>
            <w:tcW w:w="664" w:type="dxa"/>
            <w:tcBorders>
              <w:top w:val="nil"/>
              <w:left w:val="nil"/>
              <w:bottom w:val="single" w:sz="4" w:space="0" w:color="auto"/>
              <w:right w:val="single" w:sz="4" w:space="0" w:color="auto"/>
            </w:tcBorders>
            <w:shd w:val="clear" w:color="000000" w:fill="4472C4"/>
            <w:noWrap/>
            <w:vAlign w:val="center"/>
            <w:hideMark/>
          </w:tcPr>
          <w:p w14:paraId="63016D74"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1,212,944,200</w:t>
            </w:r>
          </w:p>
        </w:tc>
        <w:tc>
          <w:tcPr>
            <w:tcW w:w="664" w:type="dxa"/>
            <w:tcBorders>
              <w:top w:val="nil"/>
              <w:left w:val="nil"/>
              <w:bottom w:val="nil"/>
              <w:right w:val="nil"/>
            </w:tcBorders>
            <w:shd w:val="clear" w:color="auto" w:fill="auto"/>
            <w:noWrap/>
            <w:vAlign w:val="center"/>
            <w:hideMark/>
          </w:tcPr>
          <w:p w14:paraId="63016D7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31</w:t>
            </w: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76" w14:textId="649CADD1"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IV</w:t>
            </w:r>
          </w:p>
        </w:tc>
        <w:tc>
          <w:tcPr>
            <w:tcW w:w="746" w:type="dxa"/>
            <w:tcBorders>
              <w:top w:val="nil"/>
              <w:left w:val="nil"/>
              <w:bottom w:val="single" w:sz="4" w:space="0" w:color="auto"/>
              <w:right w:val="single" w:sz="4" w:space="0" w:color="auto"/>
            </w:tcBorders>
            <w:shd w:val="clear" w:color="000000" w:fill="70AD47"/>
            <w:noWrap/>
            <w:vAlign w:val="center"/>
            <w:hideMark/>
          </w:tcPr>
          <w:p w14:paraId="63016D77"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62,500,000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7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79"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62,500,000</w:t>
            </w:r>
          </w:p>
        </w:tc>
        <w:tc>
          <w:tcPr>
            <w:tcW w:w="489" w:type="dxa"/>
            <w:gridSpan w:val="2"/>
            <w:tcBorders>
              <w:top w:val="nil"/>
              <w:left w:val="nil"/>
              <w:bottom w:val="nil"/>
              <w:right w:val="nil"/>
            </w:tcBorders>
            <w:shd w:val="clear" w:color="auto" w:fill="auto"/>
            <w:noWrap/>
            <w:vAlign w:val="center"/>
            <w:hideMark/>
          </w:tcPr>
          <w:p w14:paraId="63016D7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w:t>
            </w:r>
          </w:p>
        </w:tc>
        <w:tc>
          <w:tcPr>
            <w:tcW w:w="403" w:type="dxa"/>
            <w:tcBorders>
              <w:top w:val="nil"/>
              <w:left w:val="nil"/>
              <w:bottom w:val="nil"/>
              <w:right w:val="nil"/>
            </w:tcBorders>
            <w:shd w:val="clear" w:color="auto" w:fill="auto"/>
            <w:noWrap/>
            <w:vAlign w:val="center"/>
            <w:hideMark/>
          </w:tcPr>
          <w:p w14:paraId="63016D7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7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7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7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7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80"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95" w14:textId="77777777" w:rsidTr="00F20C3B">
        <w:trPr>
          <w:trHeight w:val="102"/>
        </w:trPr>
        <w:tc>
          <w:tcPr>
            <w:tcW w:w="1241" w:type="dxa"/>
            <w:tcBorders>
              <w:top w:val="nil"/>
              <w:left w:val="nil"/>
              <w:bottom w:val="nil"/>
              <w:right w:val="nil"/>
            </w:tcBorders>
            <w:shd w:val="clear" w:color="auto" w:fill="auto"/>
            <w:noWrap/>
            <w:vAlign w:val="bottom"/>
            <w:hideMark/>
          </w:tcPr>
          <w:p w14:paraId="63016D82"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83"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84"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85"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86"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4472C4"/>
            <w:vAlign w:val="center"/>
            <w:hideMark/>
          </w:tcPr>
          <w:p w14:paraId="63016D87" w14:textId="04310955" w:rsidR="00B4340F" w:rsidRPr="0069474E" w:rsidRDefault="00A51BBA" w:rsidP="00B4340F">
            <w:pPr>
              <w:spacing w:after="0" w:line="240" w:lineRule="auto"/>
              <w:ind w:firstLine="0"/>
              <w:jc w:val="center"/>
              <w:rPr>
                <w:rFonts w:ascii="Arial" w:hAnsi="Arial"/>
                <w:color w:val="FFFFFF"/>
                <w:sz w:val="8"/>
                <w:lang w:val="sq-AL"/>
              </w:rPr>
            </w:pPr>
            <w:r>
              <w:rPr>
                <w:rFonts w:ascii="Arial" w:hAnsi="Arial"/>
                <w:color w:val="FFFFFF"/>
                <w:sz w:val="8"/>
                <w:lang w:val="sq-AL"/>
              </w:rPr>
              <w:t xml:space="preserve">Hendeku </w:t>
            </w:r>
            <w:r w:rsidR="00B4340F" w:rsidRPr="0069474E">
              <w:rPr>
                <w:rFonts w:ascii="Arial" w:hAnsi="Arial"/>
                <w:color w:val="FFFFFF"/>
                <w:sz w:val="8"/>
                <w:lang w:val="sq-AL"/>
              </w:rPr>
              <w:t>financiar 2021</w:t>
            </w:r>
            <w:r>
              <w:rPr>
                <w:rFonts w:ascii="Arial" w:hAnsi="Arial"/>
                <w:color w:val="FFFFFF"/>
                <w:sz w:val="8"/>
                <w:lang w:val="sq-AL"/>
              </w:rPr>
              <w:t xml:space="preserve"> – </w:t>
            </w:r>
            <w:r w:rsidR="00B4340F" w:rsidRPr="0069474E">
              <w:rPr>
                <w:rFonts w:ascii="Arial" w:hAnsi="Arial"/>
                <w:color w:val="FFFFFF"/>
                <w:sz w:val="8"/>
                <w:lang w:val="sq-AL"/>
              </w:rPr>
              <w:t>2025</w:t>
            </w:r>
          </w:p>
        </w:tc>
        <w:tc>
          <w:tcPr>
            <w:tcW w:w="664" w:type="dxa"/>
            <w:tcBorders>
              <w:top w:val="nil"/>
              <w:left w:val="nil"/>
              <w:bottom w:val="single" w:sz="4" w:space="0" w:color="auto"/>
              <w:right w:val="single" w:sz="4" w:space="0" w:color="auto"/>
            </w:tcBorders>
            <w:shd w:val="clear" w:color="000000" w:fill="4472C4"/>
            <w:noWrap/>
            <w:vAlign w:val="center"/>
            <w:hideMark/>
          </w:tcPr>
          <w:p w14:paraId="63016D8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tcBorders>
              <w:top w:val="nil"/>
              <w:left w:val="nil"/>
              <w:bottom w:val="nil"/>
              <w:right w:val="nil"/>
            </w:tcBorders>
            <w:shd w:val="clear" w:color="auto" w:fill="auto"/>
            <w:noWrap/>
            <w:vAlign w:val="center"/>
            <w:hideMark/>
          </w:tcPr>
          <w:p w14:paraId="63016D8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8A" w14:textId="4651FC0D"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V</w:t>
            </w:r>
          </w:p>
        </w:tc>
        <w:tc>
          <w:tcPr>
            <w:tcW w:w="746" w:type="dxa"/>
            <w:tcBorders>
              <w:top w:val="nil"/>
              <w:left w:val="nil"/>
              <w:bottom w:val="single" w:sz="4" w:space="0" w:color="auto"/>
              <w:right w:val="single" w:sz="4" w:space="0" w:color="auto"/>
            </w:tcBorders>
            <w:shd w:val="clear" w:color="000000" w:fill="70AD47"/>
            <w:noWrap/>
            <w:vAlign w:val="center"/>
            <w:hideMark/>
          </w:tcPr>
          <w:p w14:paraId="63016D8B"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707,923,000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8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8D"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707,923,000</w:t>
            </w:r>
          </w:p>
        </w:tc>
        <w:tc>
          <w:tcPr>
            <w:tcW w:w="489" w:type="dxa"/>
            <w:gridSpan w:val="2"/>
            <w:tcBorders>
              <w:top w:val="nil"/>
              <w:left w:val="nil"/>
              <w:bottom w:val="nil"/>
              <w:right w:val="nil"/>
            </w:tcBorders>
            <w:shd w:val="clear" w:color="auto" w:fill="auto"/>
            <w:noWrap/>
            <w:vAlign w:val="center"/>
            <w:hideMark/>
          </w:tcPr>
          <w:p w14:paraId="63016D8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18</w:t>
            </w:r>
          </w:p>
        </w:tc>
        <w:tc>
          <w:tcPr>
            <w:tcW w:w="403" w:type="dxa"/>
            <w:tcBorders>
              <w:top w:val="nil"/>
              <w:left w:val="nil"/>
              <w:bottom w:val="nil"/>
              <w:right w:val="nil"/>
            </w:tcBorders>
            <w:shd w:val="clear" w:color="auto" w:fill="auto"/>
            <w:noWrap/>
            <w:vAlign w:val="center"/>
            <w:hideMark/>
          </w:tcPr>
          <w:p w14:paraId="63016D8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9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9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9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9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94"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A9" w14:textId="77777777" w:rsidTr="00F20C3B">
        <w:trPr>
          <w:trHeight w:val="102"/>
        </w:trPr>
        <w:tc>
          <w:tcPr>
            <w:tcW w:w="1241" w:type="dxa"/>
            <w:tcBorders>
              <w:top w:val="nil"/>
              <w:left w:val="nil"/>
              <w:bottom w:val="nil"/>
              <w:right w:val="nil"/>
            </w:tcBorders>
            <w:shd w:val="clear" w:color="auto" w:fill="auto"/>
            <w:noWrap/>
            <w:vAlign w:val="bottom"/>
            <w:hideMark/>
          </w:tcPr>
          <w:p w14:paraId="63016D9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9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9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9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9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9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9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9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9E" w14:textId="403BC19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VI</w:t>
            </w:r>
          </w:p>
        </w:tc>
        <w:tc>
          <w:tcPr>
            <w:tcW w:w="746" w:type="dxa"/>
            <w:tcBorders>
              <w:top w:val="nil"/>
              <w:left w:val="nil"/>
              <w:bottom w:val="single" w:sz="4" w:space="0" w:color="auto"/>
              <w:right w:val="single" w:sz="4" w:space="0" w:color="auto"/>
            </w:tcBorders>
            <w:shd w:val="clear" w:color="000000" w:fill="70AD47"/>
            <w:noWrap/>
            <w:vAlign w:val="center"/>
            <w:hideMark/>
          </w:tcPr>
          <w:p w14:paraId="63016D9F"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1,025,581,200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A0"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A1"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1,025,581,200</w:t>
            </w:r>
          </w:p>
        </w:tc>
        <w:tc>
          <w:tcPr>
            <w:tcW w:w="489" w:type="dxa"/>
            <w:gridSpan w:val="2"/>
            <w:tcBorders>
              <w:top w:val="nil"/>
              <w:left w:val="nil"/>
              <w:bottom w:val="nil"/>
              <w:right w:val="nil"/>
            </w:tcBorders>
            <w:shd w:val="clear" w:color="auto" w:fill="auto"/>
            <w:noWrap/>
            <w:vAlign w:val="center"/>
            <w:hideMark/>
          </w:tcPr>
          <w:p w14:paraId="63016DA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26</w:t>
            </w:r>
          </w:p>
        </w:tc>
        <w:tc>
          <w:tcPr>
            <w:tcW w:w="403" w:type="dxa"/>
            <w:tcBorders>
              <w:top w:val="nil"/>
              <w:left w:val="nil"/>
              <w:bottom w:val="nil"/>
              <w:right w:val="nil"/>
            </w:tcBorders>
            <w:shd w:val="clear" w:color="auto" w:fill="auto"/>
            <w:noWrap/>
            <w:vAlign w:val="center"/>
            <w:hideMark/>
          </w:tcPr>
          <w:p w14:paraId="63016DA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A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A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A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A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A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BD" w14:textId="77777777" w:rsidTr="00F20C3B">
        <w:trPr>
          <w:trHeight w:val="102"/>
        </w:trPr>
        <w:tc>
          <w:tcPr>
            <w:tcW w:w="1241" w:type="dxa"/>
            <w:tcBorders>
              <w:top w:val="nil"/>
              <w:left w:val="nil"/>
              <w:bottom w:val="nil"/>
              <w:right w:val="nil"/>
            </w:tcBorders>
            <w:shd w:val="clear" w:color="auto" w:fill="auto"/>
            <w:noWrap/>
            <w:vAlign w:val="bottom"/>
            <w:hideMark/>
          </w:tcPr>
          <w:p w14:paraId="63016DA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A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A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A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A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A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B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B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B2" w14:textId="4F12AA62"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VII</w:t>
            </w:r>
          </w:p>
        </w:tc>
        <w:tc>
          <w:tcPr>
            <w:tcW w:w="746" w:type="dxa"/>
            <w:tcBorders>
              <w:top w:val="nil"/>
              <w:left w:val="nil"/>
              <w:bottom w:val="single" w:sz="4" w:space="0" w:color="auto"/>
              <w:right w:val="single" w:sz="4" w:space="0" w:color="auto"/>
            </w:tcBorders>
            <w:shd w:val="clear" w:color="000000" w:fill="70AD47"/>
            <w:noWrap/>
            <w:vAlign w:val="center"/>
            <w:hideMark/>
          </w:tcPr>
          <w:p w14:paraId="63016DB3"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77,805,000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B4"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53,662,400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B5"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131,467,400</w:t>
            </w:r>
          </w:p>
        </w:tc>
        <w:tc>
          <w:tcPr>
            <w:tcW w:w="489" w:type="dxa"/>
            <w:gridSpan w:val="2"/>
            <w:tcBorders>
              <w:top w:val="nil"/>
              <w:left w:val="nil"/>
              <w:bottom w:val="nil"/>
              <w:right w:val="nil"/>
            </w:tcBorders>
            <w:shd w:val="clear" w:color="auto" w:fill="auto"/>
            <w:noWrap/>
            <w:vAlign w:val="center"/>
            <w:hideMark/>
          </w:tcPr>
          <w:p w14:paraId="63016DB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w:t>
            </w:r>
          </w:p>
        </w:tc>
        <w:tc>
          <w:tcPr>
            <w:tcW w:w="403" w:type="dxa"/>
            <w:tcBorders>
              <w:top w:val="nil"/>
              <w:left w:val="nil"/>
              <w:bottom w:val="nil"/>
              <w:right w:val="nil"/>
            </w:tcBorders>
            <w:shd w:val="clear" w:color="auto" w:fill="auto"/>
            <w:noWrap/>
            <w:vAlign w:val="center"/>
            <w:hideMark/>
          </w:tcPr>
          <w:p w14:paraId="63016DB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B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B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B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B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BC"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D1" w14:textId="77777777" w:rsidTr="00F20C3B">
        <w:trPr>
          <w:trHeight w:val="102"/>
        </w:trPr>
        <w:tc>
          <w:tcPr>
            <w:tcW w:w="1241" w:type="dxa"/>
            <w:tcBorders>
              <w:top w:val="nil"/>
              <w:left w:val="nil"/>
              <w:bottom w:val="nil"/>
              <w:right w:val="nil"/>
            </w:tcBorders>
            <w:shd w:val="clear" w:color="auto" w:fill="auto"/>
            <w:noWrap/>
            <w:vAlign w:val="bottom"/>
            <w:hideMark/>
          </w:tcPr>
          <w:p w14:paraId="63016DBE"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BF"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C0"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C1"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C2"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C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C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C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C6" w14:textId="15A631A6"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VIII</w:t>
            </w:r>
          </w:p>
        </w:tc>
        <w:tc>
          <w:tcPr>
            <w:tcW w:w="746" w:type="dxa"/>
            <w:tcBorders>
              <w:top w:val="nil"/>
              <w:left w:val="nil"/>
              <w:bottom w:val="single" w:sz="4" w:space="0" w:color="auto"/>
              <w:right w:val="single" w:sz="4" w:space="0" w:color="auto"/>
            </w:tcBorders>
            <w:shd w:val="clear" w:color="000000" w:fill="70AD47"/>
            <w:noWrap/>
            <w:vAlign w:val="center"/>
            <w:hideMark/>
          </w:tcPr>
          <w:p w14:paraId="63016DC7"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21,300,000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C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C9"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21,300,000</w:t>
            </w:r>
          </w:p>
        </w:tc>
        <w:tc>
          <w:tcPr>
            <w:tcW w:w="489" w:type="dxa"/>
            <w:gridSpan w:val="2"/>
            <w:tcBorders>
              <w:top w:val="nil"/>
              <w:left w:val="nil"/>
              <w:bottom w:val="nil"/>
              <w:right w:val="nil"/>
            </w:tcBorders>
            <w:shd w:val="clear" w:color="auto" w:fill="auto"/>
            <w:noWrap/>
            <w:vAlign w:val="center"/>
            <w:hideMark/>
          </w:tcPr>
          <w:p w14:paraId="63016DC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w:t>
            </w:r>
          </w:p>
        </w:tc>
        <w:tc>
          <w:tcPr>
            <w:tcW w:w="403" w:type="dxa"/>
            <w:tcBorders>
              <w:top w:val="nil"/>
              <w:left w:val="nil"/>
              <w:bottom w:val="nil"/>
              <w:right w:val="nil"/>
            </w:tcBorders>
            <w:shd w:val="clear" w:color="auto" w:fill="auto"/>
            <w:noWrap/>
            <w:vAlign w:val="center"/>
            <w:hideMark/>
          </w:tcPr>
          <w:p w14:paraId="63016DC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C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C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C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C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D0"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E5" w14:textId="77777777" w:rsidTr="00F20C3B">
        <w:trPr>
          <w:trHeight w:val="102"/>
        </w:trPr>
        <w:tc>
          <w:tcPr>
            <w:tcW w:w="1241" w:type="dxa"/>
            <w:tcBorders>
              <w:top w:val="nil"/>
              <w:left w:val="nil"/>
              <w:bottom w:val="nil"/>
              <w:right w:val="nil"/>
            </w:tcBorders>
            <w:shd w:val="clear" w:color="auto" w:fill="auto"/>
            <w:noWrap/>
            <w:vAlign w:val="bottom"/>
            <w:hideMark/>
          </w:tcPr>
          <w:p w14:paraId="63016DD2"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D3"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D4"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D5"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D6"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D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D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D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DA" w14:textId="7628AFD8"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IX</w:t>
            </w:r>
          </w:p>
        </w:tc>
        <w:tc>
          <w:tcPr>
            <w:tcW w:w="746" w:type="dxa"/>
            <w:tcBorders>
              <w:top w:val="nil"/>
              <w:left w:val="nil"/>
              <w:bottom w:val="single" w:sz="4" w:space="0" w:color="auto"/>
              <w:right w:val="single" w:sz="4" w:space="0" w:color="auto"/>
            </w:tcBorders>
            <w:shd w:val="clear" w:color="000000" w:fill="70AD47"/>
            <w:noWrap/>
            <w:vAlign w:val="center"/>
            <w:hideMark/>
          </w:tcPr>
          <w:p w14:paraId="63016DDB"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17,500,000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D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DD"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17,500,000</w:t>
            </w:r>
          </w:p>
        </w:tc>
        <w:tc>
          <w:tcPr>
            <w:tcW w:w="489" w:type="dxa"/>
            <w:gridSpan w:val="2"/>
            <w:tcBorders>
              <w:top w:val="nil"/>
              <w:left w:val="nil"/>
              <w:bottom w:val="nil"/>
              <w:right w:val="nil"/>
            </w:tcBorders>
            <w:shd w:val="clear" w:color="auto" w:fill="auto"/>
            <w:noWrap/>
            <w:vAlign w:val="center"/>
            <w:hideMark/>
          </w:tcPr>
          <w:p w14:paraId="63016DD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nil"/>
              <w:right w:val="nil"/>
            </w:tcBorders>
            <w:shd w:val="clear" w:color="auto" w:fill="auto"/>
            <w:noWrap/>
            <w:vAlign w:val="center"/>
            <w:hideMark/>
          </w:tcPr>
          <w:p w14:paraId="63016DD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E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E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E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E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E4"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DF9" w14:textId="77777777" w:rsidTr="00F20C3B">
        <w:trPr>
          <w:trHeight w:val="102"/>
        </w:trPr>
        <w:tc>
          <w:tcPr>
            <w:tcW w:w="1241" w:type="dxa"/>
            <w:tcBorders>
              <w:top w:val="nil"/>
              <w:left w:val="nil"/>
              <w:bottom w:val="nil"/>
              <w:right w:val="nil"/>
            </w:tcBorders>
            <w:shd w:val="clear" w:color="auto" w:fill="auto"/>
            <w:noWrap/>
            <w:vAlign w:val="bottom"/>
            <w:hideMark/>
          </w:tcPr>
          <w:p w14:paraId="63016DE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E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E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E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E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E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E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E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DEE" w14:textId="133DADF2"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X</w:t>
            </w:r>
          </w:p>
        </w:tc>
        <w:tc>
          <w:tcPr>
            <w:tcW w:w="746" w:type="dxa"/>
            <w:tcBorders>
              <w:top w:val="nil"/>
              <w:left w:val="nil"/>
              <w:bottom w:val="single" w:sz="4" w:space="0" w:color="auto"/>
              <w:right w:val="single" w:sz="4" w:space="0" w:color="auto"/>
            </w:tcBorders>
            <w:shd w:val="clear" w:color="000000" w:fill="70AD47"/>
            <w:noWrap/>
            <w:vAlign w:val="center"/>
            <w:hideMark/>
          </w:tcPr>
          <w:p w14:paraId="63016DEF"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4,500,000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DF0"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DF1"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4,500,000</w:t>
            </w:r>
          </w:p>
        </w:tc>
        <w:tc>
          <w:tcPr>
            <w:tcW w:w="489" w:type="dxa"/>
            <w:gridSpan w:val="2"/>
            <w:tcBorders>
              <w:top w:val="nil"/>
              <w:left w:val="nil"/>
              <w:bottom w:val="nil"/>
              <w:right w:val="nil"/>
            </w:tcBorders>
            <w:shd w:val="clear" w:color="auto" w:fill="auto"/>
            <w:noWrap/>
            <w:vAlign w:val="center"/>
            <w:hideMark/>
          </w:tcPr>
          <w:p w14:paraId="63016DF2"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nil"/>
              <w:right w:val="nil"/>
            </w:tcBorders>
            <w:shd w:val="clear" w:color="auto" w:fill="auto"/>
            <w:noWrap/>
            <w:vAlign w:val="center"/>
            <w:hideMark/>
          </w:tcPr>
          <w:p w14:paraId="63016DF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DF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DF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DF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DF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DF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0D" w14:textId="77777777" w:rsidTr="00F20C3B">
        <w:trPr>
          <w:trHeight w:val="102"/>
        </w:trPr>
        <w:tc>
          <w:tcPr>
            <w:tcW w:w="1241" w:type="dxa"/>
            <w:tcBorders>
              <w:top w:val="nil"/>
              <w:left w:val="nil"/>
              <w:bottom w:val="nil"/>
              <w:right w:val="nil"/>
            </w:tcBorders>
            <w:shd w:val="clear" w:color="auto" w:fill="auto"/>
            <w:noWrap/>
            <w:vAlign w:val="bottom"/>
            <w:hideMark/>
          </w:tcPr>
          <w:p w14:paraId="63016DF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DF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DF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DF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DF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DF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0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0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E02" w14:textId="2282B1E3"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XI</w:t>
            </w:r>
          </w:p>
        </w:tc>
        <w:tc>
          <w:tcPr>
            <w:tcW w:w="746" w:type="dxa"/>
            <w:tcBorders>
              <w:top w:val="nil"/>
              <w:left w:val="nil"/>
              <w:bottom w:val="single" w:sz="4" w:space="0" w:color="auto"/>
              <w:right w:val="single" w:sz="4" w:space="0" w:color="auto"/>
            </w:tcBorders>
            <w:shd w:val="clear" w:color="000000" w:fill="70AD47"/>
            <w:noWrap/>
            <w:vAlign w:val="center"/>
            <w:hideMark/>
          </w:tcPr>
          <w:p w14:paraId="63016E03"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23,178,000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E04"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E05"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23,178,000</w:t>
            </w:r>
          </w:p>
        </w:tc>
        <w:tc>
          <w:tcPr>
            <w:tcW w:w="489" w:type="dxa"/>
            <w:gridSpan w:val="2"/>
            <w:tcBorders>
              <w:top w:val="nil"/>
              <w:left w:val="nil"/>
              <w:bottom w:val="nil"/>
              <w:right w:val="nil"/>
            </w:tcBorders>
            <w:shd w:val="clear" w:color="auto" w:fill="auto"/>
            <w:noWrap/>
            <w:vAlign w:val="center"/>
            <w:hideMark/>
          </w:tcPr>
          <w:p w14:paraId="63016E06"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w:t>
            </w:r>
          </w:p>
        </w:tc>
        <w:tc>
          <w:tcPr>
            <w:tcW w:w="403" w:type="dxa"/>
            <w:tcBorders>
              <w:top w:val="nil"/>
              <w:left w:val="nil"/>
              <w:bottom w:val="nil"/>
              <w:right w:val="nil"/>
            </w:tcBorders>
            <w:shd w:val="clear" w:color="auto" w:fill="auto"/>
            <w:noWrap/>
            <w:vAlign w:val="center"/>
            <w:hideMark/>
          </w:tcPr>
          <w:p w14:paraId="63016E0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0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0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0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0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0C"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21" w14:textId="77777777" w:rsidTr="00F20C3B">
        <w:trPr>
          <w:trHeight w:val="102"/>
        </w:trPr>
        <w:tc>
          <w:tcPr>
            <w:tcW w:w="1241" w:type="dxa"/>
            <w:tcBorders>
              <w:top w:val="nil"/>
              <w:left w:val="nil"/>
              <w:bottom w:val="nil"/>
              <w:right w:val="nil"/>
            </w:tcBorders>
            <w:shd w:val="clear" w:color="auto" w:fill="auto"/>
            <w:noWrap/>
            <w:vAlign w:val="bottom"/>
            <w:hideMark/>
          </w:tcPr>
          <w:p w14:paraId="63016E0E"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0F"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10"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11"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12"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E1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1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1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E16" w14:textId="1D1FA6D2"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w:t>
            </w:r>
            <w:r w:rsidR="002F1DCD" w:rsidRPr="0069474E">
              <w:rPr>
                <w:rFonts w:ascii="Arial" w:hAnsi="Arial"/>
                <w:color w:val="FFFFFF"/>
                <w:sz w:val="8"/>
                <w:lang w:val="sq-AL"/>
              </w:rPr>
              <w:t xml:space="preserve"> </w:t>
            </w:r>
            <w:r w:rsidRPr="0069474E">
              <w:rPr>
                <w:rFonts w:ascii="Arial" w:hAnsi="Arial"/>
                <w:color w:val="FFFFFF"/>
                <w:sz w:val="8"/>
                <w:lang w:val="sq-AL"/>
              </w:rPr>
              <w:t>XII</w:t>
            </w:r>
          </w:p>
        </w:tc>
        <w:tc>
          <w:tcPr>
            <w:tcW w:w="746" w:type="dxa"/>
            <w:tcBorders>
              <w:top w:val="nil"/>
              <w:left w:val="nil"/>
              <w:bottom w:val="single" w:sz="4" w:space="0" w:color="auto"/>
              <w:right w:val="single" w:sz="4" w:space="0" w:color="auto"/>
            </w:tcBorders>
            <w:shd w:val="clear" w:color="000000" w:fill="70AD47"/>
            <w:noWrap/>
            <w:vAlign w:val="center"/>
            <w:hideMark/>
          </w:tcPr>
          <w:p w14:paraId="63016E17"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4,920,000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E1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E19"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4,920,000</w:t>
            </w:r>
          </w:p>
        </w:tc>
        <w:tc>
          <w:tcPr>
            <w:tcW w:w="489" w:type="dxa"/>
            <w:gridSpan w:val="2"/>
            <w:tcBorders>
              <w:top w:val="nil"/>
              <w:left w:val="nil"/>
              <w:bottom w:val="nil"/>
              <w:right w:val="nil"/>
            </w:tcBorders>
            <w:shd w:val="clear" w:color="auto" w:fill="auto"/>
            <w:noWrap/>
            <w:vAlign w:val="center"/>
            <w:hideMark/>
          </w:tcPr>
          <w:p w14:paraId="63016E1A"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0</w:t>
            </w:r>
          </w:p>
        </w:tc>
        <w:tc>
          <w:tcPr>
            <w:tcW w:w="403" w:type="dxa"/>
            <w:tcBorders>
              <w:top w:val="nil"/>
              <w:left w:val="nil"/>
              <w:bottom w:val="nil"/>
              <w:right w:val="nil"/>
            </w:tcBorders>
            <w:shd w:val="clear" w:color="auto" w:fill="auto"/>
            <w:noWrap/>
            <w:vAlign w:val="center"/>
            <w:hideMark/>
          </w:tcPr>
          <w:p w14:paraId="63016E1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1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1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1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1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20"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35" w14:textId="77777777" w:rsidTr="00F20C3B">
        <w:trPr>
          <w:trHeight w:val="102"/>
        </w:trPr>
        <w:tc>
          <w:tcPr>
            <w:tcW w:w="1241" w:type="dxa"/>
            <w:tcBorders>
              <w:top w:val="nil"/>
              <w:left w:val="nil"/>
              <w:bottom w:val="nil"/>
              <w:right w:val="nil"/>
            </w:tcBorders>
            <w:shd w:val="clear" w:color="auto" w:fill="auto"/>
            <w:noWrap/>
            <w:vAlign w:val="bottom"/>
            <w:hideMark/>
          </w:tcPr>
          <w:p w14:paraId="63016E22"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23"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24"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25"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26"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E2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2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2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single" w:sz="4" w:space="0" w:color="auto"/>
              <w:bottom w:val="single" w:sz="4" w:space="0" w:color="auto"/>
              <w:right w:val="single" w:sz="4" w:space="0" w:color="auto"/>
            </w:tcBorders>
            <w:shd w:val="clear" w:color="000000" w:fill="70AD47"/>
            <w:noWrap/>
            <w:vAlign w:val="center"/>
            <w:hideMark/>
          </w:tcPr>
          <w:p w14:paraId="63016E2A" w14:textId="601AABB4"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 xml:space="preserve">Qëllimi i </w:t>
            </w:r>
            <w:r w:rsidR="00A51BBA" w:rsidRPr="0069474E">
              <w:rPr>
                <w:rFonts w:ascii="Arial" w:hAnsi="Arial"/>
                <w:color w:val="FFFFFF"/>
                <w:sz w:val="8"/>
                <w:lang w:val="sq-AL"/>
              </w:rPr>
              <w:t>p</w:t>
            </w:r>
            <w:r w:rsidRPr="0069474E">
              <w:rPr>
                <w:rFonts w:ascii="Arial" w:hAnsi="Arial"/>
                <w:color w:val="FFFFFF"/>
                <w:sz w:val="8"/>
                <w:lang w:val="sq-AL"/>
              </w:rPr>
              <w:t>olitikës XIII</w:t>
            </w:r>
          </w:p>
        </w:tc>
        <w:tc>
          <w:tcPr>
            <w:tcW w:w="746" w:type="dxa"/>
            <w:tcBorders>
              <w:top w:val="nil"/>
              <w:left w:val="nil"/>
              <w:bottom w:val="single" w:sz="4" w:space="0" w:color="auto"/>
              <w:right w:val="single" w:sz="4" w:space="0" w:color="auto"/>
            </w:tcBorders>
            <w:shd w:val="clear" w:color="000000" w:fill="70AD47"/>
            <w:noWrap/>
            <w:vAlign w:val="center"/>
            <w:hideMark/>
          </w:tcPr>
          <w:p w14:paraId="63016E2B"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26,820,000</w:t>
            </w:r>
          </w:p>
        </w:tc>
        <w:tc>
          <w:tcPr>
            <w:tcW w:w="754" w:type="dxa"/>
            <w:gridSpan w:val="2"/>
            <w:tcBorders>
              <w:top w:val="nil"/>
              <w:left w:val="nil"/>
              <w:bottom w:val="single" w:sz="4" w:space="0" w:color="auto"/>
              <w:right w:val="single" w:sz="4" w:space="0" w:color="auto"/>
            </w:tcBorders>
            <w:shd w:val="clear" w:color="000000" w:fill="70AD47"/>
            <w:noWrap/>
            <w:vAlign w:val="center"/>
            <w:hideMark/>
          </w:tcPr>
          <w:p w14:paraId="63016E2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0</w:t>
            </w:r>
          </w:p>
        </w:tc>
        <w:tc>
          <w:tcPr>
            <w:tcW w:w="664" w:type="dxa"/>
            <w:gridSpan w:val="2"/>
            <w:tcBorders>
              <w:top w:val="nil"/>
              <w:left w:val="nil"/>
              <w:bottom w:val="single" w:sz="4" w:space="0" w:color="auto"/>
              <w:right w:val="single" w:sz="4" w:space="0" w:color="auto"/>
            </w:tcBorders>
            <w:shd w:val="clear" w:color="000000" w:fill="70AD47"/>
            <w:noWrap/>
            <w:vAlign w:val="center"/>
            <w:hideMark/>
          </w:tcPr>
          <w:p w14:paraId="63016E2D"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26,820,000</w:t>
            </w:r>
          </w:p>
        </w:tc>
        <w:tc>
          <w:tcPr>
            <w:tcW w:w="489" w:type="dxa"/>
            <w:gridSpan w:val="2"/>
            <w:tcBorders>
              <w:top w:val="nil"/>
              <w:left w:val="nil"/>
              <w:bottom w:val="nil"/>
              <w:right w:val="nil"/>
            </w:tcBorders>
            <w:shd w:val="clear" w:color="auto" w:fill="auto"/>
            <w:noWrap/>
            <w:vAlign w:val="center"/>
            <w:hideMark/>
          </w:tcPr>
          <w:p w14:paraId="63016E2E"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1</w:t>
            </w:r>
          </w:p>
        </w:tc>
        <w:tc>
          <w:tcPr>
            <w:tcW w:w="403" w:type="dxa"/>
            <w:tcBorders>
              <w:top w:val="nil"/>
              <w:left w:val="nil"/>
              <w:bottom w:val="nil"/>
              <w:right w:val="nil"/>
            </w:tcBorders>
            <w:shd w:val="clear" w:color="auto" w:fill="auto"/>
            <w:noWrap/>
            <w:vAlign w:val="center"/>
            <w:hideMark/>
          </w:tcPr>
          <w:p w14:paraId="63016E2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3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3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3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3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34"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49" w14:textId="77777777" w:rsidTr="00F20C3B">
        <w:trPr>
          <w:trHeight w:val="102"/>
        </w:trPr>
        <w:tc>
          <w:tcPr>
            <w:tcW w:w="1241" w:type="dxa"/>
            <w:tcBorders>
              <w:top w:val="nil"/>
              <w:left w:val="nil"/>
              <w:bottom w:val="nil"/>
              <w:right w:val="nil"/>
            </w:tcBorders>
            <w:shd w:val="clear" w:color="auto" w:fill="auto"/>
            <w:noWrap/>
            <w:vAlign w:val="bottom"/>
            <w:hideMark/>
          </w:tcPr>
          <w:p w14:paraId="63016E3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3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3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3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3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E3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3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3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3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3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4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4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E4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4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4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4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4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4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4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5D" w14:textId="77777777" w:rsidTr="00F20C3B">
        <w:trPr>
          <w:trHeight w:val="102"/>
        </w:trPr>
        <w:tc>
          <w:tcPr>
            <w:tcW w:w="1241" w:type="dxa"/>
            <w:tcBorders>
              <w:top w:val="nil"/>
              <w:left w:val="nil"/>
              <w:bottom w:val="nil"/>
              <w:right w:val="nil"/>
            </w:tcBorders>
            <w:shd w:val="clear" w:color="auto" w:fill="auto"/>
            <w:noWrap/>
            <w:vAlign w:val="bottom"/>
            <w:hideMark/>
          </w:tcPr>
          <w:p w14:paraId="63016E4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4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4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4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4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E4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5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5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5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5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5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55" w14:textId="77777777" w:rsidR="00B4340F" w:rsidRPr="0069474E" w:rsidRDefault="00B4340F" w:rsidP="00B4340F">
            <w:pPr>
              <w:spacing w:after="0" w:line="240" w:lineRule="auto"/>
              <w:ind w:firstLine="0"/>
              <w:jc w:val="center"/>
              <w:rPr>
                <w:rFonts w:ascii="Arial" w:hAnsi="Arial"/>
                <w:color w:val="000000"/>
                <w:sz w:val="8"/>
                <w:lang w:val="sq-AL"/>
              </w:rPr>
            </w:pPr>
            <w:r w:rsidRPr="0069474E">
              <w:rPr>
                <w:rFonts w:ascii="Arial" w:hAnsi="Arial"/>
                <w:color w:val="000000"/>
                <w:sz w:val="8"/>
                <w:lang w:val="sq-AL"/>
              </w:rPr>
              <w:t>3,885,644,600</w:t>
            </w:r>
          </w:p>
        </w:tc>
        <w:tc>
          <w:tcPr>
            <w:tcW w:w="489" w:type="dxa"/>
            <w:gridSpan w:val="2"/>
            <w:tcBorders>
              <w:top w:val="nil"/>
              <w:left w:val="nil"/>
              <w:bottom w:val="nil"/>
              <w:right w:val="nil"/>
            </w:tcBorders>
            <w:shd w:val="clear" w:color="auto" w:fill="auto"/>
            <w:noWrap/>
            <w:vAlign w:val="center"/>
            <w:hideMark/>
          </w:tcPr>
          <w:p w14:paraId="63016E5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5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5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5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5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5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5C"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71" w14:textId="77777777" w:rsidTr="00F20C3B">
        <w:trPr>
          <w:trHeight w:val="102"/>
        </w:trPr>
        <w:tc>
          <w:tcPr>
            <w:tcW w:w="1241" w:type="dxa"/>
            <w:tcBorders>
              <w:top w:val="nil"/>
              <w:left w:val="nil"/>
              <w:bottom w:val="nil"/>
              <w:right w:val="nil"/>
            </w:tcBorders>
            <w:shd w:val="clear" w:color="auto" w:fill="auto"/>
            <w:noWrap/>
            <w:vAlign w:val="bottom"/>
            <w:hideMark/>
          </w:tcPr>
          <w:p w14:paraId="63016E5E"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5F"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60"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61"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62"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3016E63" w14:textId="6E4D7881" w:rsidR="00B4340F" w:rsidRPr="0069474E" w:rsidRDefault="00B4340F" w:rsidP="00A51BBA">
            <w:pPr>
              <w:spacing w:after="0" w:line="240" w:lineRule="auto"/>
              <w:ind w:firstLine="0"/>
              <w:jc w:val="center"/>
              <w:rPr>
                <w:rFonts w:ascii="Arial" w:hAnsi="Arial"/>
                <w:color w:val="FFFFFF"/>
                <w:sz w:val="8"/>
                <w:lang w:val="sq-AL"/>
              </w:rPr>
            </w:pPr>
            <w:r w:rsidRPr="0069474E">
              <w:rPr>
                <w:rFonts w:ascii="Arial" w:hAnsi="Arial"/>
                <w:color w:val="FFFFFF"/>
                <w:sz w:val="8"/>
                <w:lang w:val="sq-AL"/>
              </w:rPr>
              <w:t>Kosto</w:t>
            </w:r>
            <w:r w:rsidR="00A51BBA">
              <w:rPr>
                <w:rFonts w:ascii="Arial" w:hAnsi="Arial"/>
                <w:color w:val="FFFFFF"/>
                <w:sz w:val="8"/>
                <w:lang w:val="sq-AL"/>
              </w:rPr>
              <w:t>ja</w:t>
            </w:r>
            <w:r w:rsidRPr="0069474E">
              <w:rPr>
                <w:rFonts w:ascii="Arial" w:hAnsi="Arial"/>
                <w:color w:val="FFFFFF"/>
                <w:sz w:val="8"/>
                <w:lang w:val="sq-AL"/>
              </w:rPr>
              <w:t xml:space="preserve"> </w:t>
            </w:r>
            <w:r w:rsidR="00A51BBA">
              <w:rPr>
                <w:rFonts w:ascii="Arial" w:hAnsi="Arial"/>
                <w:color w:val="FFFFFF"/>
                <w:sz w:val="8"/>
                <w:lang w:val="sq-AL"/>
              </w:rPr>
              <w:t>k</w:t>
            </w:r>
            <w:r w:rsidRPr="0069474E">
              <w:rPr>
                <w:rFonts w:ascii="Arial" w:hAnsi="Arial"/>
                <w:color w:val="FFFFFF"/>
                <w:sz w:val="8"/>
                <w:lang w:val="sq-AL"/>
              </w:rPr>
              <w:t xml:space="preserve">orente </w:t>
            </w:r>
          </w:p>
        </w:tc>
        <w:tc>
          <w:tcPr>
            <w:tcW w:w="664" w:type="dxa"/>
            <w:tcBorders>
              <w:top w:val="single" w:sz="4" w:space="0" w:color="auto"/>
              <w:left w:val="nil"/>
              <w:bottom w:val="single" w:sz="4" w:space="0" w:color="auto"/>
              <w:right w:val="single" w:sz="4" w:space="0" w:color="auto"/>
            </w:tcBorders>
            <w:shd w:val="clear" w:color="000000" w:fill="ED7D31"/>
            <w:noWrap/>
            <w:vAlign w:val="center"/>
            <w:hideMark/>
          </w:tcPr>
          <w:p w14:paraId="63016E64"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3,831,982,200</w:t>
            </w:r>
          </w:p>
        </w:tc>
        <w:tc>
          <w:tcPr>
            <w:tcW w:w="664" w:type="dxa"/>
            <w:tcBorders>
              <w:top w:val="nil"/>
              <w:left w:val="nil"/>
              <w:bottom w:val="nil"/>
              <w:right w:val="nil"/>
            </w:tcBorders>
            <w:shd w:val="clear" w:color="auto" w:fill="auto"/>
            <w:noWrap/>
            <w:vAlign w:val="center"/>
            <w:hideMark/>
          </w:tcPr>
          <w:p w14:paraId="63016E6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6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6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6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6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E6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6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6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6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6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6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70"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85" w14:textId="77777777" w:rsidTr="00F20C3B">
        <w:trPr>
          <w:trHeight w:val="102"/>
        </w:trPr>
        <w:tc>
          <w:tcPr>
            <w:tcW w:w="1241" w:type="dxa"/>
            <w:tcBorders>
              <w:top w:val="nil"/>
              <w:left w:val="nil"/>
              <w:bottom w:val="nil"/>
              <w:right w:val="nil"/>
            </w:tcBorders>
            <w:shd w:val="clear" w:color="auto" w:fill="auto"/>
            <w:noWrap/>
            <w:vAlign w:val="bottom"/>
            <w:hideMark/>
          </w:tcPr>
          <w:p w14:paraId="63016E72"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73"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74"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75"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76"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ED7D31"/>
            <w:noWrap/>
            <w:vAlign w:val="center"/>
            <w:hideMark/>
          </w:tcPr>
          <w:p w14:paraId="63016E77" w14:textId="2D14DFA8"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Kosto</w:t>
            </w:r>
            <w:r w:rsidR="00A51BBA">
              <w:rPr>
                <w:rFonts w:ascii="Arial" w:hAnsi="Arial"/>
                <w:color w:val="FFFFFF"/>
                <w:sz w:val="8"/>
                <w:lang w:val="sq-AL"/>
              </w:rPr>
              <w:t>ja</w:t>
            </w:r>
            <w:r w:rsidRPr="0069474E">
              <w:rPr>
                <w:rFonts w:ascii="Arial" w:hAnsi="Arial"/>
                <w:color w:val="FFFFFF"/>
                <w:sz w:val="8"/>
                <w:lang w:val="sq-AL"/>
              </w:rPr>
              <w:t xml:space="preserve"> kapitale</w:t>
            </w:r>
          </w:p>
        </w:tc>
        <w:tc>
          <w:tcPr>
            <w:tcW w:w="664" w:type="dxa"/>
            <w:tcBorders>
              <w:top w:val="nil"/>
              <w:left w:val="nil"/>
              <w:bottom w:val="single" w:sz="4" w:space="0" w:color="auto"/>
              <w:right w:val="single" w:sz="4" w:space="0" w:color="auto"/>
            </w:tcBorders>
            <w:shd w:val="clear" w:color="000000" w:fill="ED7D31"/>
            <w:noWrap/>
            <w:vAlign w:val="center"/>
            <w:hideMark/>
          </w:tcPr>
          <w:p w14:paraId="63016E78"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53,662,400</w:t>
            </w:r>
          </w:p>
        </w:tc>
        <w:tc>
          <w:tcPr>
            <w:tcW w:w="664" w:type="dxa"/>
            <w:tcBorders>
              <w:top w:val="nil"/>
              <w:left w:val="nil"/>
              <w:bottom w:val="nil"/>
              <w:right w:val="nil"/>
            </w:tcBorders>
            <w:shd w:val="clear" w:color="auto" w:fill="auto"/>
            <w:noWrap/>
            <w:vAlign w:val="center"/>
            <w:hideMark/>
          </w:tcPr>
          <w:p w14:paraId="63016E7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7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7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7C"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7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E7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7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8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8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8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8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84"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99" w14:textId="77777777" w:rsidTr="00F20C3B">
        <w:trPr>
          <w:trHeight w:val="102"/>
        </w:trPr>
        <w:tc>
          <w:tcPr>
            <w:tcW w:w="1241" w:type="dxa"/>
            <w:tcBorders>
              <w:top w:val="nil"/>
              <w:left w:val="nil"/>
              <w:bottom w:val="nil"/>
              <w:right w:val="nil"/>
            </w:tcBorders>
            <w:shd w:val="clear" w:color="auto" w:fill="auto"/>
            <w:noWrap/>
            <w:vAlign w:val="bottom"/>
            <w:hideMark/>
          </w:tcPr>
          <w:p w14:paraId="63016E86"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87"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88"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89"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8A"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single" w:sz="4" w:space="0" w:color="auto"/>
              <w:bottom w:val="single" w:sz="4" w:space="0" w:color="auto"/>
              <w:right w:val="single" w:sz="4" w:space="0" w:color="auto"/>
            </w:tcBorders>
            <w:shd w:val="clear" w:color="000000" w:fill="ED7D31"/>
            <w:noWrap/>
            <w:vAlign w:val="center"/>
            <w:hideMark/>
          </w:tcPr>
          <w:p w14:paraId="63016E8B" w14:textId="47BB31CB"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Total</w:t>
            </w:r>
            <w:r w:rsidR="00A51BBA">
              <w:rPr>
                <w:rFonts w:ascii="Arial" w:hAnsi="Arial"/>
                <w:color w:val="FFFFFF"/>
                <w:sz w:val="8"/>
                <w:lang w:val="sq-AL"/>
              </w:rPr>
              <w:t>i i</w:t>
            </w:r>
            <w:r w:rsidRPr="0069474E">
              <w:rPr>
                <w:rFonts w:ascii="Arial" w:hAnsi="Arial"/>
                <w:color w:val="FFFFFF"/>
                <w:sz w:val="8"/>
                <w:lang w:val="sq-AL"/>
              </w:rPr>
              <w:t xml:space="preserve"> kosto</w:t>
            </w:r>
            <w:r w:rsidR="00A51BBA">
              <w:rPr>
                <w:rFonts w:ascii="Arial" w:hAnsi="Arial"/>
                <w:color w:val="FFFFFF"/>
                <w:sz w:val="8"/>
                <w:lang w:val="sq-AL"/>
              </w:rPr>
              <w:t>s</w:t>
            </w:r>
          </w:p>
        </w:tc>
        <w:tc>
          <w:tcPr>
            <w:tcW w:w="664" w:type="dxa"/>
            <w:tcBorders>
              <w:top w:val="nil"/>
              <w:left w:val="nil"/>
              <w:bottom w:val="single" w:sz="4" w:space="0" w:color="auto"/>
              <w:right w:val="single" w:sz="4" w:space="0" w:color="auto"/>
            </w:tcBorders>
            <w:shd w:val="clear" w:color="000000" w:fill="ED7D31"/>
            <w:noWrap/>
            <w:vAlign w:val="center"/>
            <w:hideMark/>
          </w:tcPr>
          <w:p w14:paraId="63016E8C" w14:textId="77777777" w:rsidR="00B4340F" w:rsidRPr="0069474E" w:rsidRDefault="00B4340F" w:rsidP="00B4340F">
            <w:pPr>
              <w:spacing w:after="0" w:line="240" w:lineRule="auto"/>
              <w:ind w:firstLine="0"/>
              <w:jc w:val="center"/>
              <w:rPr>
                <w:rFonts w:ascii="Arial" w:hAnsi="Arial"/>
                <w:color w:val="FFFFFF"/>
                <w:sz w:val="8"/>
                <w:lang w:val="sq-AL"/>
              </w:rPr>
            </w:pPr>
            <w:r w:rsidRPr="0069474E">
              <w:rPr>
                <w:rFonts w:ascii="Arial" w:hAnsi="Arial"/>
                <w:color w:val="FFFFFF"/>
                <w:sz w:val="8"/>
                <w:lang w:val="sq-AL"/>
              </w:rPr>
              <w:t>3,885,644,600</w:t>
            </w:r>
          </w:p>
        </w:tc>
        <w:tc>
          <w:tcPr>
            <w:tcW w:w="664" w:type="dxa"/>
            <w:tcBorders>
              <w:top w:val="nil"/>
              <w:left w:val="nil"/>
              <w:bottom w:val="nil"/>
              <w:right w:val="nil"/>
            </w:tcBorders>
            <w:shd w:val="clear" w:color="auto" w:fill="auto"/>
            <w:noWrap/>
            <w:vAlign w:val="center"/>
            <w:hideMark/>
          </w:tcPr>
          <w:p w14:paraId="63016E8D"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8E"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8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9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9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E9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9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9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9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9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9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98" w14:textId="77777777" w:rsidR="00B4340F" w:rsidRPr="0069474E" w:rsidRDefault="00B4340F" w:rsidP="00B4340F">
            <w:pPr>
              <w:spacing w:after="0" w:line="240" w:lineRule="auto"/>
              <w:ind w:firstLine="0"/>
              <w:jc w:val="center"/>
              <w:rPr>
                <w:rFonts w:ascii="Arial" w:hAnsi="Arial"/>
                <w:color w:val="000000"/>
                <w:sz w:val="8"/>
                <w:lang w:val="sq-AL"/>
              </w:rPr>
            </w:pPr>
          </w:p>
        </w:tc>
      </w:tr>
      <w:tr w:rsidR="00B4340F" w:rsidRPr="0069474E" w14:paraId="63016EAD" w14:textId="77777777" w:rsidTr="00F20C3B">
        <w:trPr>
          <w:trHeight w:val="102"/>
        </w:trPr>
        <w:tc>
          <w:tcPr>
            <w:tcW w:w="1241" w:type="dxa"/>
            <w:tcBorders>
              <w:top w:val="nil"/>
              <w:left w:val="nil"/>
              <w:bottom w:val="nil"/>
              <w:right w:val="nil"/>
            </w:tcBorders>
            <w:shd w:val="clear" w:color="auto" w:fill="auto"/>
            <w:noWrap/>
            <w:vAlign w:val="bottom"/>
            <w:hideMark/>
          </w:tcPr>
          <w:p w14:paraId="63016E9A" w14:textId="77777777" w:rsidR="00B4340F" w:rsidRPr="0069474E" w:rsidRDefault="00B4340F" w:rsidP="00B4340F">
            <w:pPr>
              <w:spacing w:after="0" w:line="240" w:lineRule="auto"/>
              <w:ind w:firstLine="0"/>
              <w:jc w:val="left"/>
              <w:rPr>
                <w:rFonts w:ascii="Arial" w:hAnsi="Arial"/>
                <w:color w:val="000000"/>
                <w:sz w:val="8"/>
                <w:lang w:val="sq-AL"/>
              </w:rPr>
            </w:pPr>
          </w:p>
        </w:tc>
        <w:tc>
          <w:tcPr>
            <w:tcW w:w="905" w:type="dxa"/>
            <w:tcBorders>
              <w:top w:val="nil"/>
              <w:left w:val="nil"/>
              <w:bottom w:val="nil"/>
              <w:right w:val="nil"/>
            </w:tcBorders>
            <w:shd w:val="clear" w:color="auto" w:fill="auto"/>
            <w:noWrap/>
            <w:vAlign w:val="bottom"/>
            <w:hideMark/>
          </w:tcPr>
          <w:p w14:paraId="63016E9B" w14:textId="77777777" w:rsidR="00B4340F" w:rsidRPr="0069474E" w:rsidRDefault="00B4340F" w:rsidP="00B4340F">
            <w:pPr>
              <w:spacing w:after="0" w:line="240" w:lineRule="auto"/>
              <w:ind w:firstLine="0"/>
              <w:jc w:val="left"/>
              <w:rPr>
                <w:rFonts w:ascii="Arial" w:hAnsi="Arial"/>
                <w:color w:val="000000"/>
                <w:sz w:val="8"/>
                <w:lang w:val="sq-AL"/>
              </w:rPr>
            </w:pPr>
          </w:p>
        </w:tc>
        <w:tc>
          <w:tcPr>
            <w:tcW w:w="2139" w:type="dxa"/>
            <w:gridSpan w:val="2"/>
            <w:tcBorders>
              <w:top w:val="nil"/>
              <w:left w:val="nil"/>
              <w:bottom w:val="nil"/>
              <w:right w:val="nil"/>
            </w:tcBorders>
            <w:shd w:val="clear" w:color="auto" w:fill="auto"/>
            <w:noWrap/>
            <w:vAlign w:val="bottom"/>
            <w:hideMark/>
          </w:tcPr>
          <w:p w14:paraId="63016E9C" w14:textId="77777777" w:rsidR="00B4340F" w:rsidRPr="0069474E" w:rsidRDefault="00B4340F" w:rsidP="00B4340F">
            <w:pPr>
              <w:spacing w:after="0" w:line="240" w:lineRule="auto"/>
              <w:ind w:firstLine="0"/>
              <w:jc w:val="left"/>
              <w:rPr>
                <w:rFonts w:ascii="Arial" w:hAnsi="Arial"/>
                <w:color w:val="000000"/>
                <w:sz w:val="8"/>
                <w:lang w:val="sq-AL"/>
              </w:rPr>
            </w:pPr>
          </w:p>
        </w:tc>
        <w:tc>
          <w:tcPr>
            <w:tcW w:w="423" w:type="dxa"/>
            <w:gridSpan w:val="2"/>
            <w:tcBorders>
              <w:top w:val="nil"/>
              <w:left w:val="nil"/>
              <w:bottom w:val="nil"/>
              <w:right w:val="nil"/>
            </w:tcBorders>
            <w:shd w:val="clear" w:color="auto" w:fill="auto"/>
            <w:noWrap/>
            <w:vAlign w:val="bottom"/>
            <w:hideMark/>
          </w:tcPr>
          <w:p w14:paraId="63016E9D" w14:textId="77777777" w:rsidR="00B4340F" w:rsidRPr="0069474E" w:rsidRDefault="00B4340F" w:rsidP="00B4340F">
            <w:pPr>
              <w:spacing w:after="0" w:line="240" w:lineRule="auto"/>
              <w:ind w:firstLine="0"/>
              <w:jc w:val="left"/>
              <w:rPr>
                <w:rFonts w:ascii="Arial" w:hAnsi="Arial"/>
                <w:color w:val="000000"/>
                <w:sz w:val="8"/>
                <w:lang w:val="sq-AL"/>
              </w:rPr>
            </w:pPr>
          </w:p>
        </w:tc>
        <w:tc>
          <w:tcPr>
            <w:tcW w:w="512" w:type="dxa"/>
            <w:tcBorders>
              <w:top w:val="nil"/>
              <w:left w:val="nil"/>
              <w:bottom w:val="nil"/>
              <w:right w:val="nil"/>
            </w:tcBorders>
            <w:shd w:val="clear" w:color="auto" w:fill="auto"/>
            <w:noWrap/>
            <w:vAlign w:val="bottom"/>
            <w:hideMark/>
          </w:tcPr>
          <w:p w14:paraId="63016E9E" w14:textId="77777777" w:rsidR="00B4340F" w:rsidRPr="0069474E" w:rsidRDefault="00B4340F" w:rsidP="00B4340F">
            <w:pPr>
              <w:spacing w:after="0" w:line="240" w:lineRule="auto"/>
              <w:ind w:firstLine="0"/>
              <w:jc w:val="left"/>
              <w:rPr>
                <w:rFonts w:ascii="Arial" w:hAnsi="Arial"/>
                <w:color w:val="000000"/>
                <w:sz w:val="8"/>
                <w:lang w:val="sq-AL"/>
              </w:rPr>
            </w:pPr>
          </w:p>
        </w:tc>
        <w:tc>
          <w:tcPr>
            <w:tcW w:w="711" w:type="dxa"/>
            <w:tcBorders>
              <w:top w:val="nil"/>
              <w:left w:val="nil"/>
              <w:bottom w:val="nil"/>
              <w:right w:val="nil"/>
            </w:tcBorders>
            <w:shd w:val="clear" w:color="auto" w:fill="auto"/>
            <w:noWrap/>
            <w:vAlign w:val="center"/>
            <w:hideMark/>
          </w:tcPr>
          <w:p w14:paraId="63016E9F"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A0"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A1" w14:textId="77777777" w:rsidR="00B4340F" w:rsidRPr="0069474E" w:rsidRDefault="00B4340F" w:rsidP="00B4340F">
            <w:pPr>
              <w:spacing w:after="0" w:line="240" w:lineRule="auto"/>
              <w:ind w:firstLine="0"/>
              <w:jc w:val="center"/>
              <w:rPr>
                <w:rFonts w:ascii="Arial" w:hAnsi="Arial"/>
                <w:color w:val="000000"/>
                <w:sz w:val="8"/>
                <w:lang w:val="sq-AL"/>
              </w:rPr>
            </w:pPr>
          </w:p>
        </w:tc>
        <w:tc>
          <w:tcPr>
            <w:tcW w:w="862" w:type="dxa"/>
            <w:tcBorders>
              <w:top w:val="nil"/>
              <w:left w:val="nil"/>
              <w:bottom w:val="nil"/>
              <w:right w:val="nil"/>
            </w:tcBorders>
            <w:shd w:val="clear" w:color="auto" w:fill="auto"/>
            <w:noWrap/>
            <w:vAlign w:val="center"/>
            <w:hideMark/>
          </w:tcPr>
          <w:p w14:paraId="63016EA2"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46" w:type="dxa"/>
            <w:tcBorders>
              <w:top w:val="nil"/>
              <w:left w:val="nil"/>
              <w:bottom w:val="nil"/>
              <w:right w:val="nil"/>
            </w:tcBorders>
            <w:shd w:val="clear" w:color="auto" w:fill="auto"/>
            <w:noWrap/>
            <w:vAlign w:val="center"/>
            <w:hideMark/>
          </w:tcPr>
          <w:p w14:paraId="63016EA3"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54" w:type="dxa"/>
            <w:gridSpan w:val="2"/>
            <w:tcBorders>
              <w:top w:val="nil"/>
              <w:left w:val="nil"/>
              <w:bottom w:val="nil"/>
              <w:right w:val="nil"/>
            </w:tcBorders>
            <w:shd w:val="clear" w:color="auto" w:fill="auto"/>
            <w:noWrap/>
            <w:vAlign w:val="center"/>
            <w:hideMark/>
          </w:tcPr>
          <w:p w14:paraId="63016EA4"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gridSpan w:val="2"/>
            <w:tcBorders>
              <w:top w:val="nil"/>
              <w:left w:val="nil"/>
              <w:bottom w:val="nil"/>
              <w:right w:val="nil"/>
            </w:tcBorders>
            <w:shd w:val="clear" w:color="auto" w:fill="auto"/>
            <w:noWrap/>
            <w:vAlign w:val="center"/>
            <w:hideMark/>
          </w:tcPr>
          <w:p w14:paraId="63016EA5"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gridSpan w:val="2"/>
            <w:tcBorders>
              <w:top w:val="nil"/>
              <w:left w:val="nil"/>
              <w:bottom w:val="nil"/>
              <w:right w:val="nil"/>
            </w:tcBorders>
            <w:shd w:val="clear" w:color="auto" w:fill="auto"/>
            <w:noWrap/>
            <w:vAlign w:val="center"/>
            <w:hideMark/>
          </w:tcPr>
          <w:p w14:paraId="63016EA6"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03" w:type="dxa"/>
            <w:tcBorders>
              <w:top w:val="nil"/>
              <w:left w:val="nil"/>
              <w:bottom w:val="nil"/>
              <w:right w:val="nil"/>
            </w:tcBorders>
            <w:shd w:val="clear" w:color="auto" w:fill="auto"/>
            <w:noWrap/>
            <w:vAlign w:val="center"/>
            <w:hideMark/>
          </w:tcPr>
          <w:p w14:paraId="63016EA7"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91" w:type="dxa"/>
            <w:gridSpan w:val="2"/>
            <w:tcBorders>
              <w:top w:val="nil"/>
              <w:left w:val="nil"/>
              <w:bottom w:val="nil"/>
              <w:right w:val="nil"/>
            </w:tcBorders>
            <w:shd w:val="clear" w:color="auto" w:fill="auto"/>
            <w:noWrap/>
            <w:vAlign w:val="center"/>
            <w:hideMark/>
          </w:tcPr>
          <w:p w14:paraId="63016EA8" w14:textId="77777777" w:rsidR="00B4340F" w:rsidRPr="0069474E" w:rsidRDefault="00B4340F" w:rsidP="00B4340F">
            <w:pPr>
              <w:spacing w:after="0" w:line="240" w:lineRule="auto"/>
              <w:ind w:firstLine="0"/>
              <w:jc w:val="center"/>
              <w:rPr>
                <w:rFonts w:ascii="Arial" w:hAnsi="Arial"/>
                <w:color w:val="000000"/>
                <w:sz w:val="8"/>
                <w:lang w:val="sq-AL"/>
              </w:rPr>
            </w:pPr>
          </w:p>
        </w:tc>
        <w:tc>
          <w:tcPr>
            <w:tcW w:w="489" w:type="dxa"/>
            <w:tcBorders>
              <w:top w:val="nil"/>
              <w:left w:val="nil"/>
              <w:bottom w:val="nil"/>
              <w:right w:val="nil"/>
            </w:tcBorders>
            <w:shd w:val="clear" w:color="auto" w:fill="auto"/>
            <w:noWrap/>
            <w:vAlign w:val="center"/>
            <w:hideMark/>
          </w:tcPr>
          <w:p w14:paraId="63016EA9" w14:textId="77777777" w:rsidR="00B4340F" w:rsidRPr="0069474E" w:rsidRDefault="00B4340F" w:rsidP="00B4340F">
            <w:pPr>
              <w:spacing w:after="0" w:line="240" w:lineRule="auto"/>
              <w:ind w:firstLine="0"/>
              <w:jc w:val="center"/>
              <w:rPr>
                <w:rFonts w:ascii="Arial" w:hAnsi="Arial"/>
                <w:color w:val="000000"/>
                <w:sz w:val="8"/>
                <w:lang w:val="sq-AL"/>
              </w:rPr>
            </w:pPr>
          </w:p>
        </w:tc>
        <w:tc>
          <w:tcPr>
            <w:tcW w:w="664" w:type="dxa"/>
            <w:tcBorders>
              <w:top w:val="nil"/>
              <w:left w:val="nil"/>
              <w:bottom w:val="nil"/>
              <w:right w:val="nil"/>
            </w:tcBorders>
            <w:shd w:val="clear" w:color="auto" w:fill="auto"/>
            <w:noWrap/>
            <w:vAlign w:val="center"/>
            <w:hideMark/>
          </w:tcPr>
          <w:p w14:paraId="63016EAA" w14:textId="77777777" w:rsidR="00B4340F" w:rsidRPr="0069474E" w:rsidRDefault="00B4340F" w:rsidP="00B4340F">
            <w:pPr>
              <w:spacing w:after="0" w:line="240" w:lineRule="auto"/>
              <w:ind w:firstLine="0"/>
              <w:jc w:val="center"/>
              <w:rPr>
                <w:rFonts w:ascii="Arial" w:hAnsi="Arial"/>
                <w:color w:val="000000"/>
                <w:sz w:val="8"/>
                <w:lang w:val="sq-AL"/>
              </w:rPr>
            </w:pPr>
          </w:p>
        </w:tc>
        <w:tc>
          <w:tcPr>
            <w:tcW w:w="512" w:type="dxa"/>
            <w:gridSpan w:val="2"/>
            <w:tcBorders>
              <w:top w:val="nil"/>
              <w:left w:val="nil"/>
              <w:bottom w:val="nil"/>
              <w:right w:val="nil"/>
            </w:tcBorders>
            <w:shd w:val="clear" w:color="auto" w:fill="auto"/>
            <w:noWrap/>
            <w:vAlign w:val="center"/>
            <w:hideMark/>
          </w:tcPr>
          <w:p w14:paraId="63016EAB" w14:textId="77777777" w:rsidR="00B4340F" w:rsidRPr="0069474E" w:rsidRDefault="00B4340F" w:rsidP="00B4340F">
            <w:pPr>
              <w:spacing w:after="0" w:line="240" w:lineRule="auto"/>
              <w:ind w:firstLine="0"/>
              <w:jc w:val="center"/>
              <w:rPr>
                <w:rFonts w:ascii="Arial" w:hAnsi="Arial"/>
                <w:color w:val="000000"/>
                <w:sz w:val="8"/>
                <w:lang w:val="sq-AL"/>
              </w:rPr>
            </w:pPr>
          </w:p>
        </w:tc>
        <w:tc>
          <w:tcPr>
            <w:tcW w:w="702" w:type="dxa"/>
            <w:gridSpan w:val="2"/>
            <w:tcBorders>
              <w:top w:val="nil"/>
              <w:left w:val="nil"/>
              <w:bottom w:val="nil"/>
              <w:right w:val="nil"/>
            </w:tcBorders>
            <w:shd w:val="clear" w:color="auto" w:fill="auto"/>
            <w:noWrap/>
            <w:vAlign w:val="center"/>
            <w:hideMark/>
          </w:tcPr>
          <w:p w14:paraId="63016EAC" w14:textId="77777777" w:rsidR="00B4340F" w:rsidRPr="0069474E" w:rsidRDefault="00B4340F" w:rsidP="00B4340F">
            <w:pPr>
              <w:spacing w:after="0" w:line="240" w:lineRule="auto"/>
              <w:ind w:firstLine="0"/>
              <w:jc w:val="center"/>
              <w:rPr>
                <w:rFonts w:ascii="Arial" w:hAnsi="Arial"/>
                <w:color w:val="000000"/>
                <w:sz w:val="8"/>
                <w:lang w:val="sq-AL"/>
              </w:rPr>
            </w:pPr>
          </w:p>
        </w:tc>
      </w:tr>
    </w:tbl>
    <w:p w14:paraId="63016EAE" w14:textId="77777777" w:rsidR="00B4340F" w:rsidRPr="0069474E" w:rsidRDefault="00B4340F" w:rsidP="005C5552">
      <w:pPr>
        <w:spacing w:after="0" w:line="240" w:lineRule="auto"/>
        <w:rPr>
          <w:rFonts w:ascii="Garamond" w:hAnsi="Garamond"/>
          <w:sz w:val="24"/>
          <w:lang w:val="sq-AL"/>
        </w:rPr>
      </w:pPr>
    </w:p>
    <w:p w14:paraId="63016EAF" w14:textId="77777777" w:rsidR="00B4340F" w:rsidRPr="0069474E" w:rsidRDefault="00B4340F" w:rsidP="005C5552">
      <w:pPr>
        <w:spacing w:after="0" w:line="240" w:lineRule="auto"/>
        <w:rPr>
          <w:rFonts w:ascii="Garamond" w:hAnsi="Garamond"/>
          <w:sz w:val="24"/>
          <w:lang w:val="sq-AL"/>
        </w:rPr>
      </w:pPr>
    </w:p>
    <w:p w14:paraId="63016EB0" w14:textId="77777777" w:rsidR="00B4340F" w:rsidRPr="0069474E" w:rsidRDefault="00B4340F" w:rsidP="005C5552">
      <w:pPr>
        <w:spacing w:after="0" w:line="240" w:lineRule="auto"/>
        <w:rPr>
          <w:rFonts w:ascii="Garamond" w:hAnsi="Garamond"/>
          <w:sz w:val="24"/>
          <w:lang w:val="sq-AL"/>
        </w:rPr>
      </w:pPr>
    </w:p>
    <w:p w14:paraId="63016EB1" w14:textId="77777777" w:rsidR="00B4340F" w:rsidRPr="0069474E" w:rsidRDefault="00B4340F" w:rsidP="005C5552">
      <w:pPr>
        <w:spacing w:after="0" w:line="240" w:lineRule="auto"/>
        <w:rPr>
          <w:rFonts w:ascii="Garamond" w:hAnsi="Garamond"/>
          <w:sz w:val="24"/>
          <w:lang w:val="sq-AL"/>
        </w:rPr>
      </w:pPr>
    </w:p>
    <w:p w14:paraId="63016EB2" w14:textId="77777777" w:rsidR="00B4340F" w:rsidRPr="0069474E" w:rsidRDefault="00B4340F" w:rsidP="005C5552">
      <w:pPr>
        <w:spacing w:after="0" w:line="240" w:lineRule="auto"/>
        <w:rPr>
          <w:rFonts w:ascii="Garamond" w:hAnsi="Garamond"/>
          <w:sz w:val="24"/>
          <w:lang w:val="sq-AL"/>
        </w:rPr>
      </w:pPr>
    </w:p>
    <w:p w14:paraId="63016EBB" w14:textId="77777777" w:rsidR="00B4340F" w:rsidRPr="0069474E" w:rsidRDefault="00B4340F" w:rsidP="005C5552">
      <w:pPr>
        <w:spacing w:after="0" w:line="240" w:lineRule="auto"/>
        <w:rPr>
          <w:rFonts w:ascii="Garamond" w:hAnsi="Garamond"/>
          <w:sz w:val="24"/>
          <w:lang w:val="sq-AL"/>
        </w:rPr>
        <w:sectPr w:rsidR="00B4340F" w:rsidRPr="0069474E" w:rsidSect="0066411B">
          <w:pgSz w:w="16840" w:h="11900" w:orient="landscape" w:code="9"/>
          <w:pgMar w:top="1418" w:right="1418" w:bottom="1418" w:left="1418" w:header="1304" w:footer="1134" w:gutter="0"/>
          <w:cols w:space="0"/>
          <w:docGrid w:linePitch="360"/>
        </w:sectPr>
      </w:pPr>
    </w:p>
    <w:tbl>
      <w:tblPr>
        <w:tblW w:w="5000" w:type="pct"/>
        <w:tblLayout w:type="fixed"/>
        <w:tblLook w:val="04A0" w:firstRow="1" w:lastRow="0" w:firstColumn="1" w:lastColumn="0" w:noHBand="0" w:noVBand="1"/>
      </w:tblPr>
      <w:tblGrid>
        <w:gridCol w:w="4252"/>
        <w:gridCol w:w="958"/>
        <w:gridCol w:w="1136"/>
        <w:gridCol w:w="991"/>
        <w:gridCol w:w="993"/>
        <w:gridCol w:w="950"/>
      </w:tblGrid>
      <w:tr w:rsidR="00B4340F" w:rsidRPr="0069474E" w14:paraId="63016EBD" w14:textId="77777777" w:rsidTr="00B4340F">
        <w:trPr>
          <w:trHeight w:val="139"/>
        </w:trPr>
        <w:tc>
          <w:tcPr>
            <w:tcW w:w="5000" w:type="pct"/>
            <w:gridSpan w:val="6"/>
            <w:tcBorders>
              <w:top w:val="nil"/>
              <w:left w:val="nil"/>
              <w:bottom w:val="nil"/>
              <w:right w:val="nil"/>
            </w:tcBorders>
            <w:shd w:val="clear" w:color="auto" w:fill="auto"/>
            <w:noWrap/>
            <w:vAlign w:val="center"/>
            <w:hideMark/>
          </w:tcPr>
          <w:p w14:paraId="63016EBC" w14:textId="42438764" w:rsidR="00B4340F" w:rsidRPr="0069474E" w:rsidRDefault="00B4340F" w:rsidP="00A51BBA">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 xml:space="preserve">Nevoja </w:t>
            </w:r>
            <w:r w:rsidR="00A51BBA">
              <w:rPr>
                <w:rFonts w:ascii="Garamond" w:hAnsi="Garamond"/>
                <w:b/>
                <w:color w:val="000000"/>
                <w:sz w:val="14"/>
                <w:lang w:val="sq-AL"/>
              </w:rPr>
              <w:t>k</w:t>
            </w:r>
            <w:r w:rsidRPr="0069474E">
              <w:rPr>
                <w:rFonts w:ascii="Garamond" w:hAnsi="Garamond"/>
                <w:b/>
                <w:color w:val="000000"/>
                <w:sz w:val="14"/>
                <w:lang w:val="sq-AL"/>
              </w:rPr>
              <w:t>apitale (në mij</w:t>
            </w:r>
            <w:r w:rsidR="00A51BBA">
              <w:rPr>
                <w:rFonts w:ascii="Garamond" w:hAnsi="Garamond"/>
                <w:b/>
                <w:color w:val="000000"/>
                <w:sz w:val="14"/>
                <w:lang w:val="sq-AL"/>
              </w:rPr>
              <w:t>ë</w:t>
            </w:r>
            <w:r w:rsidRPr="0069474E">
              <w:rPr>
                <w:rFonts w:ascii="Garamond" w:hAnsi="Garamond"/>
                <w:b/>
                <w:color w:val="000000"/>
                <w:sz w:val="14"/>
                <w:lang w:val="sq-AL"/>
              </w:rPr>
              <w:t xml:space="preserve"> </w:t>
            </w:r>
            <w:r w:rsidR="00A51BBA">
              <w:rPr>
                <w:rFonts w:ascii="Garamond" w:hAnsi="Garamond"/>
                <w:b/>
                <w:color w:val="000000"/>
                <w:sz w:val="14"/>
                <w:lang w:val="sq-AL"/>
              </w:rPr>
              <w:t>l</w:t>
            </w:r>
            <w:r w:rsidRPr="0069474E">
              <w:rPr>
                <w:rFonts w:ascii="Garamond" w:hAnsi="Garamond"/>
                <w:b/>
                <w:color w:val="000000"/>
                <w:sz w:val="14"/>
                <w:lang w:val="sq-AL"/>
              </w:rPr>
              <w:t>ek</w:t>
            </w:r>
            <w:r w:rsidR="00A51BBA">
              <w:rPr>
                <w:rFonts w:ascii="Garamond" w:hAnsi="Garamond"/>
                <w:b/>
                <w:color w:val="000000"/>
                <w:sz w:val="14"/>
                <w:lang w:val="sq-AL"/>
              </w:rPr>
              <w:t>ë</w:t>
            </w:r>
            <w:r w:rsidRPr="0069474E">
              <w:rPr>
                <w:rFonts w:ascii="Garamond" w:hAnsi="Garamond"/>
                <w:b/>
                <w:color w:val="000000"/>
                <w:sz w:val="14"/>
                <w:lang w:val="sq-AL"/>
              </w:rPr>
              <w:t>)</w:t>
            </w:r>
          </w:p>
        </w:tc>
      </w:tr>
      <w:tr w:rsidR="00B4340F" w:rsidRPr="0069474E" w14:paraId="63016EC4" w14:textId="77777777" w:rsidTr="00B4340F">
        <w:trPr>
          <w:trHeight w:val="139"/>
        </w:trPr>
        <w:tc>
          <w:tcPr>
            <w:tcW w:w="2291"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63016EBE" w14:textId="2DC9E125" w:rsidR="00B4340F" w:rsidRPr="0069474E" w:rsidRDefault="00B4340F" w:rsidP="00A51BBA">
            <w:pPr>
              <w:spacing w:after="0" w:line="240" w:lineRule="auto"/>
              <w:ind w:firstLine="0"/>
              <w:rPr>
                <w:rFonts w:ascii="Garamond" w:hAnsi="Garamond"/>
                <w:b/>
                <w:color w:val="FFFFFF"/>
                <w:sz w:val="14"/>
                <w:lang w:val="sq-AL"/>
              </w:rPr>
            </w:pPr>
            <w:r w:rsidRPr="0069474E">
              <w:rPr>
                <w:rFonts w:ascii="Garamond" w:hAnsi="Garamond"/>
                <w:b/>
                <w:color w:val="FFFFFF"/>
                <w:sz w:val="14"/>
                <w:lang w:val="sq-AL"/>
              </w:rPr>
              <w:t xml:space="preserve">Qëllimet e </w:t>
            </w:r>
            <w:r w:rsidR="00A51BBA">
              <w:rPr>
                <w:rFonts w:ascii="Garamond" w:hAnsi="Garamond"/>
                <w:b/>
                <w:color w:val="FFFFFF"/>
                <w:sz w:val="14"/>
                <w:lang w:val="sq-AL"/>
              </w:rPr>
              <w:t>p</w:t>
            </w:r>
            <w:r w:rsidRPr="0069474E">
              <w:rPr>
                <w:rFonts w:ascii="Garamond" w:hAnsi="Garamond"/>
                <w:b/>
                <w:color w:val="FFFFFF"/>
                <w:sz w:val="14"/>
                <w:lang w:val="sq-AL"/>
              </w:rPr>
              <w:t>olitikave</w:t>
            </w:r>
          </w:p>
        </w:tc>
        <w:tc>
          <w:tcPr>
            <w:tcW w:w="516" w:type="pct"/>
            <w:vMerge w:val="restart"/>
            <w:tcBorders>
              <w:top w:val="single" w:sz="8" w:space="0" w:color="auto"/>
              <w:left w:val="nil"/>
              <w:bottom w:val="single" w:sz="8" w:space="0" w:color="4472C4"/>
              <w:right w:val="nil"/>
            </w:tcBorders>
            <w:shd w:val="clear" w:color="000000" w:fill="4472C4"/>
            <w:vAlign w:val="center"/>
            <w:hideMark/>
          </w:tcPr>
          <w:p w14:paraId="63016EBF" w14:textId="07749B95"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Natyra/</w:t>
            </w:r>
            <w:r w:rsidR="00CE0535">
              <w:rPr>
                <w:rFonts w:ascii="Garamond" w:hAnsi="Garamond"/>
                <w:b/>
                <w:color w:val="FFFFFF"/>
                <w:sz w:val="14"/>
                <w:lang w:val="sq-AL"/>
              </w:rPr>
              <w:t>t</w:t>
            </w:r>
            <w:r w:rsidRPr="0069474E">
              <w:rPr>
                <w:rFonts w:ascii="Garamond" w:hAnsi="Garamond"/>
                <w:b/>
                <w:color w:val="FFFFFF"/>
                <w:sz w:val="14"/>
                <w:lang w:val="sq-AL"/>
              </w:rPr>
              <w:t>ipologjia e Kostove</w:t>
            </w:r>
          </w:p>
        </w:tc>
        <w:tc>
          <w:tcPr>
            <w:tcW w:w="612" w:type="pct"/>
            <w:tcBorders>
              <w:top w:val="single" w:sz="8" w:space="0" w:color="auto"/>
              <w:left w:val="nil"/>
              <w:bottom w:val="nil"/>
              <w:right w:val="nil"/>
            </w:tcBorders>
            <w:shd w:val="clear" w:color="000000" w:fill="4472C4"/>
            <w:vAlign w:val="center"/>
            <w:hideMark/>
          </w:tcPr>
          <w:p w14:paraId="63016EC0" w14:textId="77777777" w:rsidR="00B4340F" w:rsidRPr="0069474E" w:rsidRDefault="00B4340F" w:rsidP="00B4340F">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Kostot totale</w:t>
            </w:r>
          </w:p>
        </w:tc>
        <w:tc>
          <w:tcPr>
            <w:tcW w:w="534" w:type="pct"/>
            <w:tcBorders>
              <w:top w:val="single" w:sz="8" w:space="0" w:color="auto"/>
              <w:left w:val="nil"/>
              <w:bottom w:val="nil"/>
              <w:right w:val="nil"/>
            </w:tcBorders>
            <w:shd w:val="clear" w:color="000000" w:fill="4472C4"/>
            <w:vAlign w:val="center"/>
            <w:hideMark/>
          </w:tcPr>
          <w:p w14:paraId="63016EC1" w14:textId="2C14E091"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 xml:space="preserve">Kosto të </w:t>
            </w:r>
            <w:r w:rsidR="00CE0535">
              <w:rPr>
                <w:rFonts w:ascii="Garamond" w:hAnsi="Garamond"/>
                <w:b/>
                <w:color w:val="FFFFFF"/>
                <w:sz w:val="14"/>
                <w:lang w:val="sq-AL"/>
              </w:rPr>
              <w:t>p</w:t>
            </w:r>
            <w:r w:rsidRPr="0069474E">
              <w:rPr>
                <w:rFonts w:ascii="Garamond" w:hAnsi="Garamond"/>
                <w:b/>
                <w:color w:val="FFFFFF"/>
                <w:sz w:val="14"/>
                <w:lang w:val="sq-AL"/>
              </w:rPr>
              <w:t>lanifikuara në</w:t>
            </w:r>
          </w:p>
        </w:tc>
        <w:tc>
          <w:tcPr>
            <w:tcW w:w="535" w:type="pct"/>
            <w:tcBorders>
              <w:top w:val="single" w:sz="8" w:space="0" w:color="auto"/>
              <w:left w:val="nil"/>
              <w:bottom w:val="nil"/>
              <w:right w:val="nil"/>
            </w:tcBorders>
            <w:shd w:val="clear" w:color="000000" w:fill="4472C4"/>
            <w:vAlign w:val="center"/>
            <w:hideMark/>
          </w:tcPr>
          <w:p w14:paraId="63016EC2" w14:textId="6E257728"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Kosto</w:t>
            </w:r>
            <w:r w:rsidR="00CE0535">
              <w:rPr>
                <w:rFonts w:ascii="Garamond" w:hAnsi="Garamond"/>
                <w:b/>
                <w:color w:val="FFFFFF"/>
                <w:sz w:val="14"/>
                <w:lang w:val="sq-AL"/>
              </w:rPr>
              <w:t>ja</w:t>
            </w:r>
            <w:r w:rsidRPr="0069474E">
              <w:rPr>
                <w:rFonts w:ascii="Garamond" w:hAnsi="Garamond"/>
                <w:b/>
                <w:color w:val="FFFFFF"/>
                <w:sz w:val="14"/>
                <w:lang w:val="sq-AL"/>
              </w:rPr>
              <w:t xml:space="preserve"> për</w:t>
            </w:r>
            <w:r w:rsidR="00B51A40">
              <w:rPr>
                <w:rFonts w:ascii="Garamond" w:hAnsi="Garamond"/>
                <w:b/>
                <w:color w:val="FFFFFF"/>
                <w:sz w:val="14"/>
                <w:lang w:val="sq-AL"/>
              </w:rPr>
              <w:t xml:space="preserve"> t’u </w:t>
            </w:r>
            <w:r w:rsidR="00CE0535">
              <w:rPr>
                <w:rFonts w:ascii="Garamond" w:hAnsi="Garamond"/>
                <w:b/>
                <w:color w:val="FFFFFF"/>
                <w:sz w:val="14"/>
                <w:lang w:val="sq-AL"/>
              </w:rPr>
              <w:t>p</w:t>
            </w:r>
            <w:r w:rsidRPr="0069474E">
              <w:rPr>
                <w:rFonts w:ascii="Garamond" w:hAnsi="Garamond"/>
                <w:b/>
                <w:color w:val="FFFFFF"/>
                <w:sz w:val="14"/>
                <w:lang w:val="sq-AL"/>
              </w:rPr>
              <w:t>lanifikuar në</w:t>
            </w:r>
          </w:p>
        </w:tc>
        <w:tc>
          <w:tcPr>
            <w:tcW w:w="512" w:type="pct"/>
            <w:tcBorders>
              <w:top w:val="single" w:sz="8" w:space="0" w:color="auto"/>
              <w:left w:val="nil"/>
              <w:bottom w:val="nil"/>
              <w:right w:val="single" w:sz="8" w:space="0" w:color="auto"/>
            </w:tcBorders>
            <w:shd w:val="clear" w:color="000000" w:fill="4472C4"/>
            <w:vAlign w:val="center"/>
            <w:hideMark/>
          </w:tcPr>
          <w:p w14:paraId="63016EC3" w14:textId="3E525ECA"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 xml:space="preserve">Hendeku </w:t>
            </w:r>
            <w:r w:rsidR="00CE0535">
              <w:rPr>
                <w:rFonts w:ascii="Garamond" w:hAnsi="Garamond"/>
                <w:b/>
                <w:color w:val="FFFFFF"/>
                <w:sz w:val="14"/>
                <w:lang w:val="sq-AL"/>
              </w:rPr>
              <w:t>f</w:t>
            </w:r>
            <w:r w:rsidRPr="0069474E">
              <w:rPr>
                <w:rFonts w:ascii="Garamond" w:hAnsi="Garamond"/>
                <w:b/>
                <w:color w:val="FFFFFF"/>
                <w:sz w:val="14"/>
                <w:lang w:val="sq-AL"/>
              </w:rPr>
              <w:t>inanciar</w:t>
            </w:r>
          </w:p>
        </w:tc>
      </w:tr>
      <w:tr w:rsidR="00B4340F" w:rsidRPr="0069474E" w14:paraId="63016ECB" w14:textId="77777777" w:rsidTr="00B4340F">
        <w:trPr>
          <w:trHeight w:val="139"/>
        </w:trPr>
        <w:tc>
          <w:tcPr>
            <w:tcW w:w="2291" w:type="pct"/>
            <w:vMerge/>
            <w:tcBorders>
              <w:top w:val="single" w:sz="8" w:space="0" w:color="auto"/>
              <w:left w:val="single" w:sz="8" w:space="0" w:color="auto"/>
              <w:bottom w:val="single" w:sz="8" w:space="0" w:color="4472C4"/>
              <w:right w:val="nil"/>
            </w:tcBorders>
            <w:vAlign w:val="center"/>
            <w:hideMark/>
          </w:tcPr>
          <w:p w14:paraId="63016EC5" w14:textId="77777777" w:rsidR="00B4340F" w:rsidRPr="0069474E" w:rsidRDefault="00B4340F" w:rsidP="00B4340F">
            <w:pPr>
              <w:spacing w:after="0" w:line="240" w:lineRule="auto"/>
              <w:ind w:firstLine="0"/>
              <w:jc w:val="left"/>
              <w:rPr>
                <w:rFonts w:ascii="Garamond" w:hAnsi="Garamond"/>
                <w:b/>
                <w:color w:val="FFFFFF"/>
                <w:sz w:val="14"/>
                <w:lang w:val="sq-AL"/>
              </w:rPr>
            </w:pPr>
          </w:p>
        </w:tc>
        <w:tc>
          <w:tcPr>
            <w:tcW w:w="516" w:type="pct"/>
            <w:vMerge/>
            <w:tcBorders>
              <w:top w:val="single" w:sz="8" w:space="0" w:color="auto"/>
              <w:left w:val="nil"/>
              <w:bottom w:val="single" w:sz="8" w:space="0" w:color="4472C4"/>
              <w:right w:val="nil"/>
            </w:tcBorders>
            <w:vAlign w:val="center"/>
            <w:hideMark/>
          </w:tcPr>
          <w:p w14:paraId="63016EC6" w14:textId="77777777" w:rsidR="00B4340F" w:rsidRPr="0069474E" w:rsidRDefault="00B4340F" w:rsidP="00B4340F">
            <w:pPr>
              <w:spacing w:after="0" w:line="240" w:lineRule="auto"/>
              <w:ind w:firstLine="0"/>
              <w:jc w:val="left"/>
              <w:rPr>
                <w:rFonts w:ascii="Garamond" w:hAnsi="Garamond"/>
                <w:b/>
                <w:color w:val="FFFFFF"/>
                <w:sz w:val="14"/>
                <w:lang w:val="sq-AL"/>
              </w:rPr>
            </w:pPr>
          </w:p>
        </w:tc>
        <w:tc>
          <w:tcPr>
            <w:tcW w:w="612" w:type="pct"/>
            <w:tcBorders>
              <w:top w:val="nil"/>
              <w:left w:val="nil"/>
              <w:bottom w:val="nil"/>
              <w:right w:val="nil"/>
            </w:tcBorders>
            <w:shd w:val="clear" w:color="000000" w:fill="4472C4"/>
            <w:vAlign w:val="center"/>
            <w:hideMark/>
          </w:tcPr>
          <w:p w14:paraId="63016EC7" w14:textId="0F4FB0FC" w:rsidR="00B4340F" w:rsidRPr="0069474E" w:rsidRDefault="00B4340F" w:rsidP="00B4340F">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2021</w:t>
            </w:r>
            <w:r w:rsidR="00CE0535">
              <w:rPr>
                <w:rFonts w:ascii="Garamond" w:hAnsi="Garamond"/>
                <w:b/>
                <w:color w:val="FFFFFF"/>
                <w:sz w:val="14"/>
                <w:lang w:val="sq-AL"/>
              </w:rPr>
              <w:t xml:space="preserve"> – </w:t>
            </w:r>
            <w:r w:rsidRPr="0069474E">
              <w:rPr>
                <w:rFonts w:ascii="Garamond" w:hAnsi="Garamond"/>
                <w:b/>
                <w:color w:val="FFFFFF"/>
                <w:sz w:val="14"/>
                <w:lang w:val="sq-AL"/>
              </w:rPr>
              <w:t>2025</w:t>
            </w:r>
          </w:p>
        </w:tc>
        <w:tc>
          <w:tcPr>
            <w:tcW w:w="534" w:type="pct"/>
            <w:tcBorders>
              <w:top w:val="nil"/>
              <w:left w:val="nil"/>
              <w:bottom w:val="nil"/>
              <w:right w:val="nil"/>
            </w:tcBorders>
            <w:shd w:val="clear" w:color="000000" w:fill="4472C4"/>
            <w:vAlign w:val="center"/>
            <w:hideMark/>
          </w:tcPr>
          <w:p w14:paraId="63016EC8" w14:textId="6A069537" w:rsidR="00B4340F" w:rsidRPr="0069474E" w:rsidRDefault="00B4340F" w:rsidP="00B4340F">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PBA 2021</w:t>
            </w:r>
            <w:r w:rsidR="00CE0535">
              <w:rPr>
                <w:rFonts w:ascii="Garamond" w:hAnsi="Garamond"/>
                <w:b/>
                <w:color w:val="FFFFFF"/>
                <w:sz w:val="14"/>
                <w:lang w:val="sq-AL"/>
              </w:rPr>
              <w:t xml:space="preserve"> – </w:t>
            </w:r>
            <w:r w:rsidRPr="0069474E">
              <w:rPr>
                <w:rFonts w:ascii="Garamond" w:hAnsi="Garamond"/>
                <w:b/>
                <w:color w:val="FFFFFF"/>
                <w:sz w:val="14"/>
                <w:lang w:val="sq-AL"/>
              </w:rPr>
              <w:t>2023</w:t>
            </w:r>
          </w:p>
        </w:tc>
        <w:tc>
          <w:tcPr>
            <w:tcW w:w="535" w:type="pct"/>
            <w:tcBorders>
              <w:top w:val="nil"/>
              <w:left w:val="nil"/>
              <w:bottom w:val="nil"/>
              <w:right w:val="nil"/>
            </w:tcBorders>
            <w:shd w:val="clear" w:color="000000" w:fill="4472C4"/>
            <w:vAlign w:val="center"/>
            <w:hideMark/>
          </w:tcPr>
          <w:p w14:paraId="63016EC9" w14:textId="16231C7A" w:rsidR="00B4340F" w:rsidRPr="0069474E" w:rsidRDefault="00B4340F" w:rsidP="00B4340F">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PBA 2022</w:t>
            </w:r>
            <w:r w:rsidR="00CE0535">
              <w:rPr>
                <w:rFonts w:ascii="Garamond" w:hAnsi="Garamond"/>
                <w:b/>
                <w:color w:val="FFFFFF"/>
                <w:sz w:val="14"/>
                <w:lang w:val="sq-AL"/>
              </w:rPr>
              <w:t xml:space="preserve"> – </w:t>
            </w:r>
            <w:r w:rsidRPr="0069474E">
              <w:rPr>
                <w:rFonts w:ascii="Garamond" w:hAnsi="Garamond"/>
                <w:b/>
                <w:color w:val="FFFFFF"/>
                <w:sz w:val="14"/>
                <w:lang w:val="sq-AL"/>
              </w:rPr>
              <w:t>2024</w:t>
            </w:r>
          </w:p>
        </w:tc>
        <w:tc>
          <w:tcPr>
            <w:tcW w:w="512" w:type="pct"/>
            <w:tcBorders>
              <w:top w:val="nil"/>
              <w:left w:val="nil"/>
              <w:bottom w:val="nil"/>
              <w:right w:val="single" w:sz="8" w:space="0" w:color="auto"/>
            </w:tcBorders>
            <w:shd w:val="clear" w:color="000000" w:fill="4472C4"/>
            <w:vAlign w:val="center"/>
            <w:hideMark/>
          </w:tcPr>
          <w:p w14:paraId="63016ECA" w14:textId="3B7B3434" w:rsidR="00B4340F" w:rsidRPr="0069474E" w:rsidRDefault="00B4340F" w:rsidP="00B4340F">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2021</w:t>
            </w:r>
            <w:r w:rsidR="00CE0535">
              <w:rPr>
                <w:rFonts w:ascii="Garamond" w:hAnsi="Garamond"/>
                <w:b/>
                <w:color w:val="FFFFFF"/>
                <w:sz w:val="14"/>
                <w:lang w:val="sq-AL"/>
              </w:rPr>
              <w:t xml:space="preserve"> – </w:t>
            </w:r>
            <w:r w:rsidRPr="0069474E">
              <w:rPr>
                <w:rFonts w:ascii="Garamond" w:hAnsi="Garamond"/>
                <w:b/>
                <w:color w:val="FFFFFF"/>
                <w:sz w:val="14"/>
                <w:lang w:val="sq-AL"/>
              </w:rPr>
              <w:t>2025</w:t>
            </w:r>
          </w:p>
        </w:tc>
      </w:tr>
      <w:tr w:rsidR="00B4340F" w:rsidRPr="0069474E" w14:paraId="63016ED2" w14:textId="77777777" w:rsidTr="00B4340F">
        <w:trPr>
          <w:trHeight w:val="139"/>
        </w:trPr>
        <w:tc>
          <w:tcPr>
            <w:tcW w:w="2291" w:type="pct"/>
            <w:vMerge/>
            <w:tcBorders>
              <w:top w:val="single" w:sz="8" w:space="0" w:color="auto"/>
              <w:left w:val="single" w:sz="8" w:space="0" w:color="auto"/>
              <w:bottom w:val="single" w:sz="8" w:space="0" w:color="4472C4"/>
              <w:right w:val="nil"/>
            </w:tcBorders>
            <w:vAlign w:val="center"/>
            <w:hideMark/>
          </w:tcPr>
          <w:p w14:paraId="63016ECC" w14:textId="77777777" w:rsidR="00B4340F" w:rsidRPr="0069474E" w:rsidRDefault="00B4340F" w:rsidP="00B4340F">
            <w:pPr>
              <w:spacing w:after="0" w:line="240" w:lineRule="auto"/>
              <w:ind w:firstLine="0"/>
              <w:jc w:val="left"/>
              <w:rPr>
                <w:rFonts w:ascii="Garamond" w:hAnsi="Garamond"/>
                <w:b/>
                <w:color w:val="FFFFFF"/>
                <w:sz w:val="14"/>
                <w:lang w:val="sq-AL"/>
              </w:rPr>
            </w:pPr>
          </w:p>
        </w:tc>
        <w:tc>
          <w:tcPr>
            <w:tcW w:w="516" w:type="pct"/>
            <w:vMerge/>
            <w:tcBorders>
              <w:top w:val="single" w:sz="8" w:space="0" w:color="auto"/>
              <w:left w:val="nil"/>
              <w:bottom w:val="single" w:sz="8" w:space="0" w:color="4472C4"/>
              <w:right w:val="nil"/>
            </w:tcBorders>
            <w:vAlign w:val="center"/>
            <w:hideMark/>
          </w:tcPr>
          <w:p w14:paraId="63016ECD" w14:textId="77777777" w:rsidR="00B4340F" w:rsidRPr="0069474E" w:rsidRDefault="00B4340F" w:rsidP="00B4340F">
            <w:pPr>
              <w:spacing w:after="0" w:line="240" w:lineRule="auto"/>
              <w:ind w:firstLine="0"/>
              <w:jc w:val="left"/>
              <w:rPr>
                <w:rFonts w:ascii="Garamond" w:hAnsi="Garamond"/>
                <w:b/>
                <w:color w:val="FFFFFF"/>
                <w:sz w:val="14"/>
                <w:lang w:val="sq-AL"/>
              </w:rPr>
            </w:pPr>
          </w:p>
        </w:tc>
        <w:tc>
          <w:tcPr>
            <w:tcW w:w="612" w:type="pct"/>
            <w:tcBorders>
              <w:top w:val="nil"/>
              <w:left w:val="nil"/>
              <w:bottom w:val="single" w:sz="8" w:space="0" w:color="4472C4"/>
              <w:right w:val="nil"/>
            </w:tcBorders>
            <w:shd w:val="clear" w:color="000000" w:fill="4472C4"/>
            <w:vAlign w:val="center"/>
            <w:hideMark/>
          </w:tcPr>
          <w:p w14:paraId="63016ECE" w14:textId="77777777" w:rsidR="00B4340F" w:rsidRPr="0069474E" w:rsidRDefault="00B4340F" w:rsidP="00B4340F">
            <w:pPr>
              <w:spacing w:after="0" w:line="240" w:lineRule="auto"/>
              <w:ind w:firstLine="0"/>
              <w:jc w:val="left"/>
              <w:rPr>
                <w:rFonts w:ascii="Garamond" w:hAnsi="Garamond"/>
                <w:color w:val="000000"/>
                <w:sz w:val="14"/>
                <w:lang w:val="sq-AL"/>
              </w:rPr>
            </w:pPr>
            <w:r w:rsidRPr="0069474E">
              <w:rPr>
                <w:rFonts w:ascii="Garamond" w:hAnsi="Garamond"/>
                <w:color w:val="000000"/>
                <w:sz w:val="14"/>
                <w:lang w:val="sq-AL"/>
              </w:rPr>
              <w:t> </w:t>
            </w:r>
          </w:p>
        </w:tc>
        <w:tc>
          <w:tcPr>
            <w:tcW w:w="534" w:type="pct"/>
            <w:tcBorders>
              <w:top w:val="nil"/>
              <w:left w:val="nil"/>
              <w:bottom w:val="single" w:sz="8" w:space="0" w:color="4472C4"/>
              <w:right w:val="nil"/>
            </w:tcBorders>
            <w:shd w:val="clear" w:color="000000" w:fill="4472C4"/>
            <w:vAlign w:val="center"/>
            <w:hideMark/>
          </w:tcPr>
          <w:p w14:paraId="63016ECF" w14:textId="7DF1671B"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 xml:space="preserve">Buxheti dhe </w:t>
            </w:r>
            <w:r w:rsidR="00CE0535">
              <w:rPr>
                <w:rFonts w:ascii="Garamond" w:hAnsi="Garamond"/>
                <w:b/>
                <w:color w:val="FFFFFF"/>
                <w:sz w:val="14"/>
                <w:lang w:val="sq-AL"/>
              </w:rPr>
              <w:t>d</w:t>
            </w:r>
            <w:r w:rsidRPr="0069474E">
              <w:rPr>
                <w:rFonts w:ascii="Garamond" w:hAnsi="Garamond"/>
                <w:b/>
                <w:color w:val="FFFFFF"/>
                <w:sz w:val="14"/>
                <w:lang w:val="sq-AL"/>
              </w:rPr>
              <w:t>onator</w:t>
            </w:r>
            <w:r w:rsidR="00CE0535">
              <w:rPr>
                <w:rFonts w:ascii="Garamond" w:hAnsi="Garamond"/>
                <w:b/>
                <w:color w:val="FFFFFF"/>
                <w:sz w:val="14"/>
                <w:lang w:val="sq-AL"/>
              </w:rPr>
              <w:t>ë</w:t>
            </w:r>
            <w:r w:rsidRPr="0069474E">
              <w:rPr>
                <w:rFonts w:ascii="Garamond" w:hAnsi="Garamond"/>
                <w:b/>
                <w:color w:val="FFFFFF"/>
                <w:sz w:val="14"/>
                <w:lang w:val="sq-AL"/>
              </w:rPr>
              <w:t>t</w:t>
            </w:r>
          </w:p>
        </w:tc>
        <w:tc>
          <w:tcPr>
            <w:tcW w:w="535" w:type="pct"/>
            <w:tcBorders>
              <w:top w:val="nil"/>
              <w:left w:val="nil"/>
              <w:bottom w:val="single" w:sz="8" w:space="0" w:color="4472C4"/>
              <w:right w:val="nil"/>
            </w:tcBorders>
            <w:shd w:val="clear" w:color="000000" w:fill="4472C4"/>
            <w:vAlign w:val="center"/>
            <w:hideMark/>
          </w:tcPr>
          <w:p w14:paraId="63016ED0" w14:textId="4486E8E6" w:rsidR="00B4340F" w:rsidRPr="0069474E" w:rsidRDefault="00B4340F" w:rsidP="00CE0535">
            <w:pPr>
              <w:spacing w:after="0" w:line="240" w:lineRule="auto"/>
              <w:ind w:firstLine="0"/>
              <w:jc w:val="center"/>
              <w:rPr>
                <w:rFonts w:ascii="Garamond" w:hAnsi="Garamond"/>
                <w:b/>
                <w:color w:val="FFFFFF"/>
                <w:sz w:val="14"/>
                <w:lang w:val="sq-AL"/>
              </w:rPr>
            </w:pPr>
            <w:r w:rsidRPr="0069474E">
              <w:rPr>
                <w:rFonts w:ascii="Garamond" w:hAnsi="Garamond"/>
                <w:b/>
                <w:color w:val="FFFFFF"/>
                <w:sz w:val="14"/>
                <w:lang w:val="sq-AL"/>
              </w:rPr>
              <w:t xml:space="preserve">Buxheti dhe </w:t>
            </w:r>
            <w:r w:rsidR="00CE0535">
              <w:rPr>
                <w:rFonts w:ascii="Garamond" w:hAnsi="Garamond"/>
                <w:b/>
                <w:color w:val="FFFFFF"/>
                <w:sz w:val="14"/>
                <w:lang w:val="sq-AL"/>
              </w:rPr>
              <w:t>d</w:t>
            </w:r>
            <w:r w:rsidRPr="0069474E">
              <w:rPr>
                <w:rFonts w:ascii="Garamond" w:hAnsi="Garamond"/>
                <w:b/>
                <w:color w:val="FFFFFF"/>
                <w:sz w:val="14"/>
                <w:lang w:val="sq-AL"/>
              </w:rPr>
              <w:t>onator</w:t>
            </w:r>
            <w:r w:rsidR="00CE0535">
              <w:rPr>
                <w:rFonts w:ascii="Garamond" w:hAnsi="Garamond"/>
                <w:b/>
                <w:color w:val="FFFFFF"/>
                <w:sz w:val="14"/>
                <w:lang w:val="sq-AL"/>
              </w:rPr>
              <w:t>ë</w:t>
            </w:r>
            <w:r w:rsidRPr="0069474E">
              <w:rPr>
                <w:rFonts w:ascii="Garamond" w:hAnsi="Garamond"/>
                <w:b/>
                <w:color w:val="FFFFFF"/>
                <w:sz w:val="14"/>
                <w:lang w:val="sq-AL"/>
              </w:rPr>
              <w:t>t</w:t>
            </w:r>
          </w:p>
        </w:tc>
        <w:tc>
          <w:tcPr>
            <w:tcW w:w="512" w:type="pct"/>
            <w:tcBorders>
              <w:top w:val="nil"/>
              <w:left w:val="nil"/>
              <w:bottom w:val="single" w:sz="8" w:space="0" w:color="4472C4"/>
              <w:right w:val="single" w:sz="8" w:space="0" w:color="auto"/>
            </w:tcBorders>
            <w:shd w:val="clear" w:color="000000" w:fill="4472C4"/>
            <w:vAlign w:val="center"/>
            <w:hideMark/>
          </w:tcPr>
          <w:p w14:paraId="63016ED1" w14:textId="77777777" w:rsidR="00B4340F" w:rsidRPr="0069474E" w:rsidRDefault="00B4340F" w:rsidP="00B4340F">
            <w:pPr>
              <w:spacing w:after="0" w:line="240" w:lineRule="auto"/>
              <w:ind w:firstLine="0"/>
              <w:jc w:val="left"/>
              <w:rPr>
                <w:rFonts w:ascii="Garamond" w:hAnsi="Garamond"/>
                <w:color w:val="000000"/>
                <w:sz w:val="14"/>
                <w:lang w:val="sq-AL"/>
              </w:rPr>
            </w:pPr>
            <w:r w:rsidRPr="0069474E">
              <w:rPr>
                <w:rFonts w:ascii="Garamond" w:hAnsi="Garamond"/>
                <w:color w:val="000000"/>
                <w:sz w:val="14"/>
                <w:lang w:val="sq-AL"/>
              </w:rPr>
              <w:t> </w:t>
            </w:r>
          </w:p>
        </w:tc>
      </w:tr>
      <w:tr w:rsidR="00B4340F" w:rsidRPr="0069474E" w14:paraId="63016ED9" w14:textId="77777777" w:rsidTr="00B4340F">
        <w:trPr>
          <w:trHeight w:val="139"/>
        </w:trPr>
        <w:tc>
          <w:tcPr>
            <w:tcW w:w="229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63016ED3" w14:textId="70518D40"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w:t>
            </w:r>
            <w:r w:rsidR="00B51A40">
              <w:rPr>
                <w:rFonts w:ascii="Garamond" w:hAnsi="Garamond"/>
                <w:b/>
                <w:color w:val="000000"/>
                <w:sz w:val="14"/>
                <w:lang w:val="sq-AL"/>
              </w:rPr>
              <w:t xml:space="preserve"> </w:t>
            </w:r>
            <w:r w:rsidRPr="0069474E">
              <w:rPr>
                <w:rFonts w:ascii="Garamond" w:hAnsi="Garamond"/>
                <w:b/>
                <w:color w:val="000000"/>
                <w:sz w:val="14"/>
                <w:lang w:val="sq-AL"/>
              </w:rPr>
              <w:t xml:space="preserve">QËLLIMI I POLITIKËS 1: MBAJTJA E KËRCËNIMIT TERRORIST NË NIVEL </w:t>
            </w:r>
            <w:r w:rsidR="00A03946" w:rsidRPr="0069474E">
              <w:rPr>
                <w:rFonts w:ascii="Garamond" w:hAnsi="Garamond"/>
                <w:b/>
                <w:color w:val="000000"/>
                <w:sz w:val="14"/>
                <w:lang w:val="sq-AL"/>
              </w:rPr>
              <w:t>“</w:t>
            </w:r>
            <w:r w:rsidRPr="0069474E">
              <w:rPr>
                <w:rFonts w:ascii="Garamond" w:hAnsi="Garamond"/>
                <w:b/>
                <w:color w:val="000000"/>
                <w:sz w:val="14"/>
                <w:lang w:val="sq-AL"/>
              </w:rPr>
              <w:t>TË ULËT</w:t>
            </w:r>
            <w:r w:rsidR="00A03946" w:rsidRPr="0069474E">
              <w:rPr>
                <w:rFonts w:ascii="Garamond" w:hAnsi="Garamond"/>
                <w:b/>
                <w:color w:val="000000"/>
                <w:sz w:val="14"/>
                <w:lang w:val="sq-AL"/>
              </w:rPr>
              <w:t>”</w:t>
            </w:r>
          </w:p>
        </w:tc>
        <w:tc>
          <w:tcPr>
            <w:tcW w:w="516" w:type="pct"/>
            <w:tcBorders>
              <w:top w:val="nil"/>
              <w:left w:val="nil"/>
              <w:bottom w:val="single" w:sz="8" w:space="0" w:color="8EAADB"/>
              <w:right w:val="single" w:sz="8" w:space="0" w:color="8EAADB"/>
            </w:tcBorders>
            <w:shd w:val="clear" w:color="000000" w:fill="D9E2F3"/>
            <w:vAlign w:val="center"/>
            <w:hideMark/>
          </w:tcPr>
          <w:p w14:paraId="63016ED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ED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590,750,000</w:t>
            </w:r>
          </w:p>
        </w:tc>
        <w:tc>
          <w:tcPr>
            <w:tcW w:w="534" w:type="pct"/>
            <w:tcBorders>
              <w:top w:val="nil"/>
              <w:left w:val="nil"/>
              <w:bottom w:val="single" w:sz="8" w:space="0" w:color="8EAADB"/>
              <w:right w:val="single" w:sz="8" w:space="0" w:color="8EAADB"/>
            </w:tcBorders>
            <w:shd w:val="clear" w:color="000000" w:fill="D9E2F3"/>
            <w:vAlign w:val="center"/>
            <w:hideMark/>
          </w:tcPr>
          <w:p w14:paraId="63016ED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354,450,000</w:t>
            </w:r>
          </w:p>
        </w:tc>
        <w:tc>
          <w:tcPr>
            <w:tcW w:w="535" w:type="pct"/>
            <w:tcBorders>
              <w:top w:val="nil"/>
              <w:left w:val="nil"/>
              <w:bottom w:val="single" w:sz="8" w:space="0" w:color="8EAADB"/>
              <w:right w:val="single" w:sz="8" w:space="0" w:color="8EAADB"/>
            </w:tcBorders>
            <w:shd w:val="clear" w:color="000000" w:fill="D9E2F3"/>
            <w:vAlign w:val="center"/>
            <w:hideMark/>
          </w:tcPr>
          <w:p w14:paraId="63016ED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236,300,000</w:t>
            </w:r>
          </w:p>
        </w:tc>
        <w:tc>
          <w:tcPr>
            <w:tcW w:w="512"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63016ED8"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EE0" w14:textId="77777777" w:rsidTr="00B4340F">
        <w:trPr>
          <w:trHeight w:val="139"/>
        </w:trPr>
        <w:tc>
          <w:tcPr>
            <w:tcW w:w="2291" w:type="pct"/>
            <w:vMerge/>
            <w:tcBorders>
              <w:top w:val="nil"/>
              <w:left w:val="single" w:sz="8" w:space="0" w:color="auto"/>
              <w:bottom w:val="single" w:sz="8" w:space="0" w:color="8EAADB"/>
              <w:right w:val="single" w:sz="8" w:space="0" w:color="8EAADB"/>
            </w:tcBorders>
            <w:vAlign w:val="center"/>
            <w:hideMark/>
          </w:tcPr>
          <w:p w14:paraId="63016EDA"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ED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ED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ED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auto" w:fill="auto"/>
            <w:vAlign w:val="center"/>
            <w:hideMark/>
          </w:tcPr>
          <w:p w14:paraId="63016ED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nil"/>
              <w:left w:val="single" w:sz="8" w:space="0" w:color="8EAADB"/>
              <w:bottom w:val="single" w:sz="8" w:space="0" w:color="8EAADB"/>
              <w:right w:val="single" w:sz="8" w:space="0" w:color="auto"/>
            </w:tcBorders>
            <w:vAlign w:val="center"/>
            <w:hideMark/>
          </w:tcPr>
          <w:p w14:paraId="63016EDF"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EE7"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EE1" w14:textId="469F822B" w:rsidR="00B4340F" w:rsidRPr="0069474E" w:rsidRDefault="00B4340F" w:rsidP="00B51A40">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w:t>
            </w:r>
            <w:r w:rsidR="00B51A40">
              <w:rPr>
                <w:rFonts w:ascii="Garamond" w:hAnsi="Garamond"/>
                <w:b/>
                <w:color w:val="000000"/>
                <w:sz w:val="14"/>
                <w:lang w:val="sq-AL"/>
              </w:rPr>
              <w:t xml:space="preserve"> </w:t>
            </w:r>
            <w:r w:rsidRPr="0069474E">
              <w:rPr>
                <w:rFonts w:ascii="Garamond" w:hAnsi="Garamond"/>
                <w:b/>
                <w:color w:val="000000"/>
                <w:sz w:val="14"/>
                <w:lang w:val="sq-AL"/>
              </w:rPr>
              <w:t>QËLLIMI I POLITIKËS 2: NDËRPRERJA E AKTIVITETEVE TË FAQEVE DHE PLATFORMAVE DI</w:t>
            </w:r>
            <w:r w:rsidR="00B51A40">
              <w:rPr>
                <w:rFonts w:ascii="Garamond" w:hAnsi="Garamond"/>
                <w:b/>
                <w:color w:val="000000"/>
                <w:sz w:val="14"/>
                <w:lang w:val="sq-AL"/>
              </w:rPr>
              <w:t>GJ</w:t>
            </w:r>
            <w:r w:rsidRPr="0069474E">
              <w:rPr>
                <w:rFonts w:ascii="Garamond" w:hAnsi="Garamond"/>
                <w:b/>
                <w:color w:val="000000"/>
                <w:sz w:val="14"/>
                <w:lang w:val="sq-AL"/>
              </w:rPr>
              <w:t>ITALE</w:t>
            </w:r>
            <w:r w:rsidR="00B51A40">
              <w:rPr>
                <w:rFonts w:ascii="Garamond" w:hAnsi="Garamond"/>
                <w:b/>
                <w:color w:val="000000"/>
                <w:sz w:val="14"/>
                <w:lang w:val="sq-AL"/>
              </w:rPr>
              <w:t>,</w:t>
            </w:r>
            <w:r w:rsidRPr="0069474E">
              <w:rPr>
                <w:rFonts w:ascii="Garamond" w:hAnsi="Garamond"/>
                <w:b/>
                <w:color w:val="000000"/>
                <w:sz w:val="14"/>
                <w:lang w:val="sq-AL"/>
              </w:rPr>
              <w:t xml:space="preserve"> SI DHE INDIVIDËVE QË TËRHEQIN NJERËZ NË TERRORIZËM</w:t>
            </w:r>
          </w:p>
        </w:tc>
        <w:tc>
          <w:tcPr>
            <w:tcW w:w="516" w:type="pct"/>
            <w:tcBorders>
              <w:top w:val="nil"/>
              <w:left w:val="nil"/>
              <w:bottom w:val="single" w:sz="8" w:space="0" w:color="8EAADB"/>
              <w:right w:val="single" w:sz="8" w:space="0" w:color="8EAADB"/>
            </w:tcBorders>
            <w:shd w:val="clear" w:color="000000" w:fill="D9E2F3"/>
            <w:vAlign w:val="center"/>
            <w:hideMark/>
          </w:tcPr>
          <w:p w14:paraId="63016EE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EE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764,173,000</w:t>
            </w:r>
          </w:p>
        </w:tc>
        <w:tc>
          <w:tcPr>
            <w:tcW w:w="534" w:type="pct"/>
            <w:tcBorders>
              <w:top w:val="nil"/>
              <w:left w:val="nil"/>
              <w:bottom w:val="single" w:sz="8" w:space="0" w:color="8EAADB"/>
              <w:right w:val="single" w:sz="8" w:space="0" w:color="8EAADB"/>
            </w:tcBorders>
            <w:shd w:val="clear" w:color="000000" w:fill="D9E2F3"/>
            <w:vAlign w:val="center"/>
            <w:hideMark/>
          </w:tcPr>
          <w:p w14:paraId="63016EE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458,503,800</w:t>
            </w:r>
          </w:p>
        </w:tc>
        <w:tc>
          <w:tcPr>
            <w:tcW w:w="535" w:type="pct"/>
            <w:tcBorders>
              <w:top w:val="nil"/>
              <w:left w:val="nil"/>
              <w:bottom w:val="single" w:sz="8" w:space="0" w:color="8EAADB"/>
              <w:right w:val="single" w:sz="8" w:space="0" w:color="8EAADB"/>
            </w:tcBorders>
            <w:shd w:val="clear" w:color="000000" w:fill="D9E2F3"/>
            <w:vAlign w:val="center"/>
            <w:hideMark/>
          </w:tcPr>
          <w:p w14:paraId="63016EE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305,669,200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EE6"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EEE"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EE8"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EE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EE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EE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auto" w:fill="auto"/>
            <w:vAlign w:val="center"/>
            <w:hideMark/>
          </w:tcPr>
          <w:p w14:paraId="63016EE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EED"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EF5"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EEF"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3: KUPTIMI I KËRCËNIMEVE TË TERRORIZMIT NË VENDIN TONË PËRMES IDENTIFIKIMIT TË HERSHËM TË GRUPEVE TË SYNUARA DHE METODAVE RADIKALE.</w:t>
            </w:r>
          </w:p>
        </w:tc>
        <w:tc>
          <w:tcPr>
            <w:tcW w:w="516" w:type="pct"/>
            <w:tcBorders>
              <w:top w:val="nil"/>
              <w:left w:val="nil"/>
              <w:bottom w:val="single" w:sz="8" w:space="0" w:color="8EAADB"/>
              <w:right w:val="single" w:sz="8" w:space="0" w:color="8EAADB"/>
            </w:tcBorders>
            <w:shd w:val="clear" w:color="000000" w:fill="D9E2F3"/>
            <w:vAlign w:val="center"/>
            <w:hideMark/>
          </w:tcPr>
          <w:p w14:paraId="63016EF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EF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505,032,000</w:t>
            </w:r>
          </w:p>
        </w:tc>
        <w:tc>
          <w:tcPr>
            <w:tcW w:w="534" w:type="pct"/>
            <w:tcBorders>
              <w:top w:val="nil"/>
              <w:left w:val="nil"/>
              <w:bottom w:val="single" w:sz="8" w:space="0" w:color="8EAADB"/>
              <w:right w:val="single" w:sz="8" w:space="0" w:color="8EAADB"/>
            </w:tcBorders>
            <w:shd w:val="clear" w:color="000000" w:fill="D9E2F3"/>
            <w:vAlign w:val="center"/>
            <w:hideMark/>
          </w:tcPr>
          <w:p w14:paraId="63016EF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303,019,200</w:t>
            </w:r>
          </w:p>
        </w:tc>
        <w:tc>
          <w:tcPr>
            <w:tcW w:w="535" w:type="pct"/>
            <w:tcBorders>
              <w:top w:val="nil"/>
              <w:left w:val="nil"/>
              <w:bottom w:val="single" w:sz="8" w:space="0" w:color="8EAADB"/>
              <w:right w:val="single" w:sz="8" w:space="0" w:color="8EAADB"/>
            </w:tcBorders>
            <w:shd w:val="clear" w:color="000000" w:fill="D9E2F3"/>
            <w:vAlign w:val="center"/>
            <w:hideMark/>
          </w:tcPr>
          <w:p w14:paraId="63016EF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202,012,800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EF4"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EFC"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EF6"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EF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EF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EF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auto" w:fill="auto"/>
            <w:vAlign w:val="center"/>
            <w:hideMark/>
          </w:tcPr>
          <w:p w14:paraId="63016EF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EFB"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03"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EFD" w14:textId="50719C2A"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4: ZGJERIMI I</w:t>
            </w:r>
            <w:r w:rsidR="002F1DCD" w:rsidRPr="0069474E">
              <w:rPr>
                <w:rFonts w:ascii="Garamond" w:hAnsi="Garamond"/>
                <w:b/>
                <w:color w:val="000000"/>
                <w:sz w:val="14"/>
                <w:lang w:val="sq-AL"/>
              </w:rPr>
              <w:t xml:space="preserve"> </w:t>
            </w:r>
            <w:r w:rsidRPr="0069474E">
              <w:rPr>
                <w:rFonts w:ascii="Garamond" w:hAnsi="Garamond"/>
                <w:b/>
                <w:color w:val="000000"/>
                <w:sz w:val="14"/>
                <w:lang w:val="sq-AL"/>
              </w:rPr>
              <w:t>KAPACITETEVE OPERACIONALE TË POLICISË DHE KAPACITETEVE TË INTELIGJENCËS.</w:t>
            </w:r>
          </w:p>
        </w:tc>
        <w:tc>
          <w:tcPr>
            <w:tcW w:w="516" w:type="pct"/>
            <w:tcBorders>
              <w:top w:val="nil"/>
              <w:left w:val="nil"/>
              <w:bottom w:val="single" w:sz="8" w:space="0" w:color="8EAADB"/>
              <w:right w:val="single" w:sz="8" w:space="0" w:color="8EAADB"/>
            </w:tcBorders>
            <w:shd w:val="clear" w:color="000000" w:fill="D9E2F3"/>
            <w:vAlign w:val="center"/>
            <w:hideMark/>
          </w:tcPr>
          <w:p w14:paraId="63016EF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EF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62,500,000</w:t>
            </w:r>
          </w:p>
        </w:tc>
        <w:tc>
          <w:tcPr>
            <w:tcW w:w="534" w:type="pct"/>
            <w:tcBorders>
              <w:top w:val="nil"/>
              <w:left w:val="nil"/>
              <w:bottom w:val="single" w:sz="8" w:space="0" w:color="8EAADB"/>
              <w:right w:val="single" w:sz="8" w:space="0" w:color="8EAADB"/>
            </w:tcBorders>
            <w:shd w:val="clear" w:color="000000" w:fill="D9E2F3"/>
            <w:vAlign w:val="center"/>
            <w:hideMark/>
          </w:tcPr>
          <w:p w14:paraId="63016F0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37,500,000</w:t>
            </w:r>
          </w:p>
        </w:tc>
        <w:tc>
          <w:tcPr>
            <w:tcW w:w="535" w:type="pct"/>
            <w:tcBorders>
              <w:top w:val="nil"/>
              <w:left w:val="nil"/>
              <w:bottom w:val="single" w:sz="8" w:space="0" w:color="8EAADB"/>
              <w:right w:val="single" w:sz="8" w:space="0" w:color="8EAADB"/>
            </w:tcBorders>
            <w:shd w:val="clear" w:color="000000" w:fill="D9E2F3"/>
            <w:vAlign w:val="center"/>
            <w:hideMark/>
          </w:tcPr>
          <w:p w14:paraId="63016F0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25,000,000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02"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0A"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04"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0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0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0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0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09"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11"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0B"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5: ZHVILLIMI I KOMUNIKIMIT STRATEGJIK</w:t>
            </w:r>
          </w:p>
        </w:tc>
        <w:tc>
          <w:tcPr>
            <w:tcW w:w="516" w:type="pct"/>
            <w:tcBorders>
              <w:top w:val="nil"/>
              <w:left w:val="nil"/>
              <w:bottom w:val="single" w:sz="8" w:space="0" w:color="8EAADB"/>
              <w:right w:val="single" w:sz="8" w:space="0" w:color="8EAADB"/>
            </w:tcBorders>
            <w:shd w:val="clear" w:color="000000" w:fill="D9E2F3"/>
            <w:vAlign w:val="center"/>
            <w:hideMark/>
          </w:tcPr>
          <w:p w14:paraId="63016F0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0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707,923,000</w:t>
            </w:r>
          </w:p>
        </w:tc>
        <w:tc>
          <w:tcPr>
            <w:tcW w:w="534" w:type="pct"/>
            <w:tcBorders>
              <w:top w:val="nil"/>
              <w:left w:val="nil"/>
              <w:bottom w:val="single" w:sz="8" w:space="0" w:color="8EAADB"/>
              <w:right w:val="single" w:sz="8" w:space="0" w:color="8EAADB"/>
            </w:tcBorders>
            <w:shd w:val="clear" w:color="000000" w:fill="D9E2F3"/>
            <w:vAlign w:val="center"/>
            <w:hideMark/>
          </w:tcPr>
          <w:p w14:paraId="63016F0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424,753,800</w:t>
            </w:r>
          </w:p>
        </w:tc>
        <w:tc>
          <w:tcPr>
            <w:tcW w:w="535" w:type="pct"/>
            <w:tcBorders>
              <w:top w:val="nil"/>
              <w:left w:val="nil"/>
              <w:bottom w:val="single" w:sz="8" w:space="0" w:color="8EAADB"/>
              <w:right w:val="single" w:sz="8" w:space="0" w:color="8EAADB"/>
            </w:tcBorders>
            <w:shd w:val="clear" w:color="000000" w:fill="D9E2F3"/>
            <w:vAlign w:val="center"/>
            <w:hideMark/>
          </w:tcPr>
          <w:p w14:paraId="63016F0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283,169,200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10"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18"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12"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1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000000" w:fill="D9E2F3"/>
            <w:vAlign w:val="center"/>
            <w:hideMark/>
          </w:tcPr>
          <w:p w14:paraId="63016F1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1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1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17"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1F"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19"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6: HETIMI, ZBULIMI DHE GODITJA E VEPRAVE PENALE NË FUSHËN E TERRORIZMIT DHE FINANCIMIT TË TIJ</w:t>
            </w:r>
          </w:p>
        </w:tc>
        <w:tc>
          <w:tcPr>
            <w:tcW w:w="516" w:type="pct"/>
            <w:tcBorders>
              <w:top w:val="nil"/>
              <w:left w:val="nil"/>
              <w:bottom w:val="single" w:sz="8" w:space="0" w:color="8EAADB"/>
              <w:right w:val="single" w:sz="8" w:space="0" w:color="8EAADB"/>
            </w:tcBorders>
            <w:shd w:val="clear" w:color="000000" w:fill="D9E2F3"/>
            <w:vAlign w:val="center"/>
            <w:hideMark/>
          </w:tcPr>
          <w:p w14:paraId="63016F1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1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1,025,581,200</w:t>
            </w:r>
          </w:p>
        </w:tc>
        <w:tc>
          <w:tcPr>
            <w:tcW w:w="534" w:type="pct"/>
            <w:tcBorders>
              <w:top w:val="nil"/>
              <w:left w:val="nil"/>
              <w:bottom w:val="single" w:sz="8" w:space="0" w:color="8EAADB"/>
              <w:right w:val="single" w:sz="8" w:space="0" w:color="8EAADB"/>
            </w:tcBorders>
            <w:shd w:val="clear" w:color="000000" w:fill="D9E2F3"/>
            <w:vAlign w:val="center"/>
            <w:hideMark/>
          </w:tcPr>
          <w:p w14:paraId="63016F1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938,321,200</w:t>
            </w:r>
          </w:p>
        </w:tc>
        <w:tc>
          <w:tcPr>
            <w:tcW w:w="535" w:type="pct"/>
            <w:tcBorders>
              <w:top w:val="nil"/>
              <w:left w:val="nil"/>
              <w:bottom w:val="single" w:sz="8" w:space="0" w:color="8EAADB"/>
              <w:right w:val="single" w:sz="8" w:space="0" w:color="8EAADB"/>
            </w:tcBorders>
            <w:shd w:val="clear" w:color="000000" w:fill="D9E2F3"/>
            <w:vAlign w:val="center"/>
            <w:hideMark/>
          </w:tcPr>
          <w:p w14:paraId="63016F1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87,260,000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1E"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26"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20"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2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2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2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2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25"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2D"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27"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7:PËRMIRËSIMI I SISTEMEVE TË MBLEDHJES, RUAJTJES, ANALIZIMIT DHE SHPËRNDARJES SË INFORMACIONIT</w:t>
            </w:r>
          </w:p>
        </w:tc>
        <w:tc>
          <w:tcPr>
            <w:tcW w:w="516" w:type="pct"/>
            <w:tcBorders>
              <w:top w:val="nil"/>
              <w:left w:val="nil"/>
              <w:bottom w:val="single" w:sz="8" w:space="0" w:color="8EAADB"/>
              <w:right w:val="single" w:sz="8" w:space="0" w:color="8EAADB"/>
            </w:tcBorders>
            <w:shd w:val="clear" w:color="000000" w:fill="D9E2F3"/>
            <w:vAlign w:val="center"/>
            <w:hideMark/>
          </w:tcPr>
          <w:p w14:paraId="63016F2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2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77,805,000</w:t>
            </w:r>
          </w:p>
        </w:tc>
        <w:tc>
          <w:tcPr>
            <w:tcW w:w="534" w:type="pct"/>
            <w:tcBorders>
              <w:top w:val="nil"/>
              <w:left w:val="nil"/>
              <w:bottom w:val="single" w:sz="8" w:space="0" w:color="8EAADB"/>
              <w:right w:val="single" w:sz="8" w:space="0" w:color="8EAADB"/>
            </w:tcBorders>
            <w:shd w:val="clear" w:color="000000" w:fill="D9E2F3"/>
            <w:vAlign w:val="center"/>
            <w:hideMark/>
          </w:tcPr>
          <w:p w14:paraId="63016F2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43,548,000</w:t>
            </w:r>
          </w:p>
        </w:tc>
        <w:tc>
          <w:tcPr>
            <w:tcW w:w="535" w:type="pct"/>
            <w:tcBorders>
              <w:top w:val="nil"/>
              <w:left w:val="nil"/>
              <w:bottom w:val="single" w:sz="8" w:space="0" w:color="8EAADB"/>
              <w:right w:val="single" w:sz="8" w:space="0" w:color="8EAADB"/>
            </w:tcBorders>
            <w:shd w:val="clear" w:color="000000" w:fill="D9E2F3"/>
            <w:vAlign w:val="center"/>
            <w:hideMark/>
          </w:tcPr>
          <w:p w14:paraId="63016F2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34,257,000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2C"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34"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2E"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2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3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53,662,400</w:t>
            </w:r>
          </w:p>
        </w:tc>
        <w:tc>
          <w:tcPr>
            <w:tcW w:w="534" w:type="pct"/>
            <w:tcBorders>
              <w:top w:val="nil"/>
              <w:left w:val="nil"/>
              <w:bottom w:val="single" w:sz="8" w:space="0" w:color="8EAADB"/>
              <w:right w:val="single" w:sz="8" w:space="0" w:color="8EAADB"/>
            </w:tcBorders>
            <w:shd w:val="clear" w:color="auto" w:fill="auto"/>
            <w:vAlign w:val="center"/>
            <w:hideMark/>
          </w:tcPr>
          <w:p w14:paraId="63016F3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53,662,400</w:t>
            </w:r>
          </w:p>
        </w:tc>
        <w:tc>
          <w:tcPr>
            <w:tcW w:w="535" w:type="pct"/>
            <w:tcBorders>
              <w:top w:val="nil"/>
              <w:left w:val="nil"/>
              <w:bottom w:val="single" w:sz="8" w:space="0" w:color="8EAADB"/>
              <w:right w:val="single" w:sz="8" w:space="0" w:color="8EAADB"/>
            </w:tcBorders>
            <w:shd w:val="clear" w:color="000000" w:fill="D9E2F3"/>
            <w:vAlign w:val="center"/>
            <w:hideMark/>
          </w:tcPr>
          <w:p w14:paraId="63016F3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33"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3B"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35"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8:REAGIM NËPËRMJET FORCIMIT TË KAPACITETEVE TË INSTITUCIONEVE PËRKATËSE PËR T’IU PËRGJIGJUR SULMEVE TERRORISTE.</w:t>
            </w:r>
          </w:p>
        </w:tc>
        <w:tc>
          <w:tcPr>
            <w:tcW w:w="516" w:type="pct"/>
            <w:tcBorders>
              <w:top w:val="nil"/>
              <w:left w:val="nil"/>
              <w:bottom w:val="single" w:sz="8" w:space="0" w:color="8EAADB"/>
              <w:right w:val="single" w:sz="8" w:space="0" w:color="8EAADB"/>
            </w:tcBorders>
            <w:shd w:val="clear" w:color="000000" w:fill="D9E2F3"/>
            <w:vAlign w:val="center"/>
            <w:hideMark/>
          </w:tcPr>
          <w:p w14:paraId="63016F3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3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21,300,000</w:t>
            </w:r>
          </w:p>
        </w:tc>
        <w:tc>
          <w:tcPr>
            <w:tcW w:w="534" w:type="pct"/>
            <w:tcBorders>
              <w:top w:val="nil"/>
              <w:left w:val="nil"/>
              <w:bottom w:val="single" w:sz="8" w:space="0" w:color="8EAADB"/>
              <w:right w:val="single" w:sz="8" w:space="0" w:color="8EAADB"/>
            </w:tcBorders>
            <w:shd w:val="clear" w:color="000000" w:fill="D9E2F3"/>
            <w:vAlign w:val="center"/>
            <w:hideMark/>
          </w:tcPr>
          <w:p w14:paraId="63016F3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12,780,000</w:t>
            </w:r>
          </w:p>
        </w:tc>
        <w:tc>
          <w:tcPr>
            <w:tcW w:w="535" w:type="pct"/>
            <w:tcBorders>
              <w:top w:val="nil"/>
              <w:left w:val="nil"/>
              <w:bottom w:val="single" w:sz="8" w:space="0" w:color="8EAADB"/>
              <w:right w:val="single" w:sz="8" w:space="0" w:color="8EAADB"/>
            </w:tcBorders>
            <w:shd w:val="clear" w:color="000000" w:fill="D9E2F3"/>
            <w:vAlign w:val="center"/>
            <w:hideMark/>
          </w:tcPr>
          <w:p w14:paraId="63016F3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8,520,000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3A"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42"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3C"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3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3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3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4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41"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49"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43"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9:REAGIM NËPËRMJET REDUKTIMIT DHE LEHTËSIMIT TË PASOJAVE NGA NJË SULM TERRORIST</w:t>
            </w:r>
          </w:p>
        </w:tc>
        <w:tc>
          <w:tcPr>
            <w:tcW w:w="516" w:type="pct"/>
            <w:tcBorders>
              <w:top w:val="nil"/>
              <w:left w:val="nil"/>
              <w:bottom w:val="single" w:sz="8" w:space="0" w:color="8EAADB"/>
              <w:right w:val="single" w:sz="8" w:space="0" w:color="8EAADB"/>
            </w:tcBorders>
            <w:shd w:val="clear" w:color="000000" w:fill="D9E2F3"/>
            <w:vAlign w:val="center"/>
            <w:hideMark/>
          </w:tcPr>
          <w:p w14:paraId="63016F4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4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17,500,000</w:t>
            </w:r>
          </w:p>
        </w:tc>
        <w:tc>
          <w:tcPr>
            <w:tcW w:w="534" w:type="pct"/>
            <w:tcBorders>
              <w:top w:val="nil"/>
              <w:left w:val="nil"/>
              <w:bottom w:val="single" w:sz="8" w:space="0" w:color="8EAADB"/>
              <w:right w:val="single" w:sz="8" w:space="0" w:color="8EAADB"/>
            </w:tcBorders>
            <w:shd w:val="clear" w:color="auto" w:fill="auto"/>
            <w:vAlign w:val="center"/>
            <w:hideMark/>
          </w:tcPr>
          <w:p w14:paraId="63016F4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10,500,000</w:t>
            </w:r>
          </w:p>
        </w:tc>
        <w:tc>
          <w:tcPr>
            <w:tcW w:w="535" w:type="pct"/>
            <w:tcBorders>
              <w:top w:val="nil"/>
              <w:left w:val="nil"/>
              <w:bottom w:val="single" w:sz="8" w:space="0" w:color="8EAADB"/>
              <w:right w:val="single" w:sz="8" w:space="0" w:color="8EAADB"/>
            </w:tcBorders>
            <w:shd w:val="clear" w:color="000000" w:fill="D9E2F3"/>
            <w:vAlign w:val="center"/>
            <w:hideMark/>
          </w:tcPr>
          <w:p w14:paraId="63016F4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7,000,000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48"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50"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4A"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4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4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4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4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4F"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57"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51"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 xml:space="preserve">II. QËLLIMI I POLITIKËS 10:PËRGATITJA PËR MENAXHIMIN E INCIDENTEVE TERRORISTE QË PËRFSHIJNË PËRDORIMIN E MATERIALEVE CBRN </w:t>
            </w:r>
          </w:p>
        </w:tc>
        <w:tc>
          <w:tcPr>
            <w:tcW w:w="516" w:type="pct"/>
            <w:tcBorders>
              <w:top w:val="nil"/>
              <w:left w:val="nil"/>
              <w:bottom w:val="single" w:sz="8" w:space="0" w:color="8EAADB"/>
              <w:right w:val="single" w:sz="8" w:space="0" w:color="8EAADB"/>
            </w:tcBorders>
            <w:shd w:val="clear" w:color="000000" w:fill="D9E2F3"/>
            <w:vAlign w:val="center"/>
            <w:hideMark/>
          </w:tcPr>
          <w:p w14:paraId="63016F5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5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4,500,000</w:t>
            </w:r>
          </w:p>
        </w:tc>
        <w:tc>
          <w:tcPr>
            <w:tcW w:w="534" w:type="pct"/>
            <w:tcBorders>
              <w:top w:val="nil"/>
              <w:left w:val="nil"/>
              <w:bottom w:val="single" w:sz="8" w:space="0" w:color="8EAADB"/>
              <w:right w:val="single" w:sz="8" w:space="0" w:color="8EAADB"/>
            </w:tcBorders>
            <w:shd w:val="clear" w:color="auto" w:fill="auto"/>
            <w:vAlign w:val="center"/>
            <w:hideMark/>
          </w:tcPr>
          <w:p w14:paraId="63016F5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2,700,000</w:t>
            </w:r>
          </w:p>
        </w:tc>
        <w:tc>
          <w:tcPr>
            <w:tcW w:w="535" w:type="pct"/>
            <w:tcBorders>
              <w:top w:val="nil"/>
              <w:left w:val="nil"/>
              <w:bottom w:val="single" w:sz="8" w:space="0" w:color="8EAADB"/>
              <w:right w:val="single" w:sz="8" w:space="0" w:color="8EAADB"/>
            </w:tcBorders>
            <w:shd w:val="clear" w:color="000000" w:fill="D9E2F3"/>
            <w:vAlign w:val="center"/>
            <w:hideMark/>
          </w:tcPr>
          <w:p w14:paraId="63016F5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1,800,000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56"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5E"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58"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5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5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5B"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5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5D"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65"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5F"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11: RRITJA E NIVELIT TË SIGURISË NË FUSHËN E TRANSPORTIT, TREGTISË, SHKËMBIMIT TË MALLRAVE DHE SHËRBIMEVE</w:t>
            </w:r>
          </w:p>
        </w:tc>
        <w:tc>
          <w:tcPr>
            <w:tcW w:w="516" w:type="pct"/>
            <w:tcBorders>
              <w:top w:val="nil"/>
              <w:left w:val="nil"/>
              <w:bottom w:val="single" w:sz="8" w:space="0" w:color="8EAADB"/>
              <w:right w:val="single" w:sz="8" w:space="0" w:color="8EAADB"/>
            </w:tcBorders>
            <w:shd w:val="clear" w:color="000000" w:fill="D9E2F3"/>
            <w:vAlign w:val="center"/>
            <w:hideMark/>
          </w:tcPr>
          <w:p w14:paraId="63016F6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6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23,178,000</w:t>
            </w:r>
          </w:p>
        </w:tc>
        <w:tc>
          <w:tcPr>
            <w:tcW w:w="534" w:type="pct"/>
            <w:tcBorders>
              <w:top w:val="nil"/>
              <w:left w:val="nil"/>
              <w:bottom w:val="single" w:sz="8" w:space="0" w:color="8EAADB"/>
              <w:right w:val="single" w:sz="8" w:space="0" w:color="8EAADB"/>
            </w:tcBorders>
            <w:shd w:val="clear" w:color="auto" w:fill="auto"/>
            <w:vAlign w:val="center"/>
            <w:hideMark/>
          </w:tcPr>
          <w:p w14:paraId="63016F62"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13,918,000</w:t>
            </w:r>
          </w:p>
        </w:tc>
        <w:tc>
          <w:tcPr>
            <w:tcW w:w="535" w:type="pct"/>
            <w:tcBorders>
              <w:top w:val="nil"/>
              <w:left w:val="nil"/>
              <w:bottom w:val="single" w:sz="8" w:space="0" w:color="8EAADB"/>
              <w:right w:val="single" w:sz="8" w:space="0" w:color="8EAADB"/>
            </w:tcBorders>
            <w:shd w:val="clear" w:color="000000" w:fill="D9E2F3"/>
            <w:vAlign w:val="center"/>
            <w:hideMark/>
          </w:tcPr>
          <w:p w14:paraId="63016F6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9,260,000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64"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6C"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66"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6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6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69"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6A"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6B"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73"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6D" w14:textId="77777777"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II. QËLLIMI I POLITIKËS 12: RRITJA E NIVELIT TË MBROJTJES SË INFRASTRUKTURËS KRITIKE.</w:t>
            </w:r>
          </w:p>
        </w:tc>
        <w:tc>
          <w:tcPr>
            <w:tcW w:w="516" w:type="pct"/>
            <w:tcBorders>
              <w:top w:val="nil"/>
              <w:left w:val="nil"/>
              <w:bottom w:val="single" w:sz="8" w:space="0" w:color="8EAADB"/>
              <w:right w:val="single" w:sz="8" w:space="0" w:color="8EAADB"/>
            </w:tcBorders>
            <w:shd w:val="clear" w:color="000000" w:fill="D9E2F3"/>
            <w:vAlign w:val="center"/>
            <w:hideMark/>
          </w:tcPr>
          <w:p w14:paraId="63016F6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6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4,920,000</w:t>
            </w:r>
          </w:p>
        </w:tc>
        <w:tc>
          <w:tcPr>
            <w:tcW w:w="534" w:type="pct"/>
            <w:tcBorders>
              <w:top w:val="nil"/>
              <w:left w:val="nil"/>
              <w:bottom w:val="single" w:sz="8" w:space="0" w:color="8EAADB"/>
              <w:right w:val="single" w:sz="8" w:space="0" w:color="8EAADB"/>
            </w:tcBorders>
            <w:shd w:val="clear" w:color="auto" w:fill="auto"/>
            <w:vAlign w:val="center"/>
            <w:hideMark/>
          </w:tcPr>
          <w:p w14:paraId="63016F70"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2,952,000</w:t>
            </w:r>
          </w:p>
        </w:tc>
        <w:tc>
          <w:tcPr>
            <w:tcW w:w="535" w:type="pct"/>
            <w:tcBorders>
              <w:top w:val="nil"/>
              <w:left w:val="nil"/>
              <w:bottom w:val="single" w:sz="8" w:space="0" w:color="8EAADB"/>
              <w:right w:val="single" w:sz="8" w:space="0" w:color="8EAADB"/>
            </w:tcBorders>
            <w:shd w:val="clear" w:color="000000" w:fill="D9E2F3"/>
            <w:vAlign w:val="center"/>
            <w:hideMark/>
          </w:tcPr>
          <w:p w14:paraId="63016F71"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1,968,000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72"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7A"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74"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7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7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77"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78"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79"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81" w14:textId="77777777" w:rsidTr="00B4340F">
        <w:trPr>
          <w:trHeight w:val="139"/>
        </w:trPr>
        <w:tc>
          <w:tcPr>
            <w:tcW w:w="2291"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63016F7B" w14:textId="2B297AAF" w:rsidR="00B4340F" w:rsidRPr="0069474E" w:rsidRDefault="00B4340F" w:rsidP="00B4340F">
            <w:pPr>
              <w:spacing w:after="0" w:line="240" w:lineRule="auto"/>
              <w:ind w:firstLine="0"/>
              <w:jc w:val="left"/>
              <w:rPr>
                <w:rFonts w:ascii="Garamond" w:hAnsi="Garamond"/>
                <w:b/>
                <w:color w:val="000000"/>
                <w:sz w:val="14"/>
                <w:lang w:val="sq-AL"/>
              </w:rPr>
            </w:pPr>
            <w:r w:rsidRPr="0069474E">
              <w:rPr>
                <w:rFonts w:ascii="Garamond" w:hAnsi="Garamond"/>
                <w:b/>
                <w:color w:val="000000"/>
                <w:sz w:val="14"/>
                <w:lang w:val="sq-AL"/>
              </w:rPr>
              <w:t xml:space="preserve">II. QËLLIMI I POLITIKËS 13: MBROJTJA NGA KËRCËNIMET TERRORISTE QË </w:t>
            </w:r>
            <w:r w:rsidR="00CE0535" w:rsidRPr="0069474E">
              <w:rPr>
                <w:rFonts w:ascii="Garamond" w:hAnsi="Garamond"/>
                <w:b/>
                <w:color w:val="000000"/>
                <w:sz w:val="14"/>
                <w:lang w:val="sq-AL"/>
              </w:rPr>
              <w:t>CENOJNË</w:t>
            </w:r>
            <w:r w:rsidRPr="0069474E">
              <w:rPr>
                <w:rFonts w:ascii="Garamond" w:hAnsi="Garamond"/>
                <w:b/>
                <w:color w:val="000000"/>
                <w:sz w:val="14"/>
                <w:lang w:val="sq-AL"/>
              </w:rPr>
              <w:t xml:space="preserve"> VENDDISLOKIMET/INFRASTRUKTURËN, PAJISJET KRITIKE DHE SISTEMET E MBROJTJES SË MINISTRISË SË MBROJTJES DHE FARSH-</w:t>
            </w:r>
            <w:r w:rsidR="00CE0535" w:rsidRPr="0069474E">
              <w:rPr>
                <w:rFonts w:ascii="Garamond" w:hAnsi="Garamond"/>
                <w:b/>
                <w:color w:val="000000"/>
                <w:sz w:val="14"/>
                <w:lang w:val="sq-AL"/>
              </w:rPr>
              <w:t>së</w:t>
            </w:r>
            <w:r w:rsidRPr="0069474E">
              <w:rPr>
                <w:rFonts w:ascii="Garamond" w:hAnsi="Garamond"/>
                <w:b/>
                <w:color w:val="000000"/>
                <w:sz w:val="14"/>
                <w:lang w:val="sq-AL"/>
              </w:rPr>
              <w:t>.</w:t>
            </w:r>
          </w:p>
        </w:tc>
        <w:tc>
          <w:tcPr>
            <w:tcW w:w="516" w:type="pct"/>
            <w:tcBorders>
              <w:top w:val="nil"/>
              <w:left w:val="nil"/>
              <w:bottom w:val="single" w:sz="8" w:space="0" w:color="8EAADB"/>
              <w:right w:val="single" w:sz="8" w:space="0" w:color="8EAADB"/>
            </w:tcBorders>
            <w:shd w:val="clear" w:color="000000" w:fill="D9E2F3"/>
            <w:vAlign w:val="center"/>
            <w:hideMark/>
          </w:tcPr>
          <w:p w14:paraId="63016F7C"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Korente</w:t>
            </w:r>
          </w:p>
        </w:tc>
        <w:tc>
          <w:tcPr>
            <w:tcW w:w="612" w:type="pct"/>
            <w:tcBorders>
              <w:top w:val="nil"/>
              <w:left w:val="nil"/>
              <w:bottom w:val="single" w:sz="8" w:space="0" w:color="8EAADB"/>
              <w:right w:val="single" w:sz="8" w:space="0" w:color="8EAADB"/>
            </w:tcBorders>
            <w:shd w:val="clear" w:color="000000" w:fill="D9E2F3"/>
            <w:vAlign w:val="center"/>
            <w:hideMark/>
          </w:tcPr>
          <w:p w14:paraId="63016F7D"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26,820,000</w:t>
            </w:r>
          </w:p>
        </w:tc>
        <w:tc>
          <w:tcPr>
            <w:tcW w:w="534" w:type="pct"/>
            <w:tcBorders>
              <w:top w:val="nil"/>
              <w:left w:val="nil"/>
              <w:bottom w:val="single" w:sz="8" w:space="0" w:color="8EAADB"/>
              <w:right w:val="single" w:sz="8" w:space="0" w:color="8EAADB"/>
            </w:tcBorders>
            <w:shd w:val="clear" w:color="auto" w:fill="auto"/>
            <w:vAlign w:val="center"/>
            <w:hideMark/>
          </w:tcPr>
          <w:p w14:paraId="63016F7E"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16,092,000</w:t>
            </w:r>
          </w:p>
        </w:tc>
        <w:tc>
          <w:tcPr>
            <w:tcW w:w="535" w:type="pct"/>
            <w:tcBorders>
              <w:top w:val="nil"/>
              <w:left w:val="nil"/>
              <w:bottom w:val="single" w:sz="8" w:space="0" w:color="8EAADB"/>
              <w:right w:val="single" w:sz="8" w:space="0" w:color="8EAADB"/>
            </w:tcBorders>
            <w:shd w:val="clear" w:color="000000" w:fill="D9E2F3"/>
            <w:vAlign w:val="center"/>
            <w:hideMark/>
          </w:tcPr>
          <w:p w14:paraId="63016F7F"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10,728,000</w:t>
            </w:r>
          </w:p>
        </w:tc>
        <w:tc>
          <w:tcPr>
            <w:tcW w:w="51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3016F80"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88" w14:textId="77777777" w:rsidTr="00B4340F">
        <w:trPr>
          <w:trHeight w:val="139"/>
        </w:trPr>
        <w:tc>
          <w:tcPr>
            <w:tcW w:w="2291" w:type="pct"/>
            <w:vMerge/>
            <w:tcBorders>
              <w:top w:val="single" w:sz="8" w:space="0" w:color="4472C4"/>
              <w:left w:val="single" w:sz="8" w:space="0" w:color="auto"/>
              <w:bottom w:val="single" w:sz="8" w:space="0" w:color="8EAADB"/>
              <w:right w:val="single" w:sz="8" w:space="0" w:color="8EAADB"/>
            </w:tcBorders>
            <w:vAlign w:val="center"/>
            <w:hideMark/>
          </w:tcPr>
          <w:p w14:paraId="63016F82"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6" w:type="pct"/>
            <w:tcBorders>
              <w:top w:val="nil"/>
              <w:left w:val="nil"/>
              <w:bottom w:val="single" w:sz="8" w:space="0" w:color="8EAADB"/>
              <w:right w:val="single" w:sz="8" w:space="0" w:color="8EAADB"/>
            </w:tcBorders>
            <w:shd w:val="clear" w:color="auto" w:fill="auto"/>
            <w:vAlign w:val="center"/>
            <w:hideMark/>
          </w:tcPr>
          <w:p w14:paraId="63016F83"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Kapitale</w:t>
            </w:r>
          </w:p>
        </w:tc>
        <w:tc>
          <w:tcPr>
            <w:tcW w:w="612" w:type="pct"/>
            <w:tcBorders>
              <w:top w:val="nil"/>
              <w:left w:val="nil"/>
              <w:bottom w:val="single" w:sz="8" w:space="0" w:color="8EAADB"/>
              <w:right w:val="single" w:sz="8" w:space="0" w:color="8EAADB"/>
            </w:tcBorders>
            <w:shd w:val="clear" w:color="auto" w:fill="auto"/>
            <w:vAlign w:val="center"/>
            <w:hideMark/>
          </w:tcPr>
          <w:p w14:paraId="63016F84"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4" w:type="pct"/>
            <w:tcBorders>
              <w:top w:val="nil"/>
              <w:left w:val="nil"/>
              <w:bottom w:val="single" w:sz="8" w:space="0" w:color="8EAADB"/>
              <w:right w:val="single" w:sz="8" w:space="0" w:color="8EAADB"/>
            </w:tcBorders>
            <w:shd w:val="clear" w:color="auto" w:fill="auto"/>
            <w:vAlign w:val="center"/>
            <w:hideMark/>
          </w:tcPr>
          <w:p w14:paraId="63016F85"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35" w:type="pct"/>
            <w:tcBorders>
              <w:top w:val="nil"/>
              <w:left w:val="nil"/>
              <w:bottom w:val="single" w:sz="8" w:space="0" w:color="8EAADB"/>
              <w:right w:val="single" w:sz="8" w:space="0" w:color="8EAADB"/>
            </w:tcBorders>
            <w:shd w:val="clear" w:color="000000" w:fill="D9E2F3"/>
            <w:vAlign w:val="center"/>
            <w:hideMark/>
          </w:tcPr>
          <w:p w14:paraId="63016F86" w14:textId="77777777" w:rsidR="00B4340F" w:rsidRPr="0069474E" w:rsidRDefault="00B4340F" w:rsidP="00B4340F">
            <w:pPr>
              <w:spacing w:after="0" w:line="240" w:lineRule="auto"/>
              <w:ind w:firstLine="0"/>
              <w:jc w:val="center"/>
              <w:rPr>
                <w:rFonts w:ascii="Garamond" w:hAnsi="Garamond"/>
                <w:color w:val="000000"/>
                <w:sz w:val="14"/>
                <w:lang w:val="sq-AL"/>
              </w:rPr>
            </w:pPr>
            <w:r w:rsidRPr="0069474E">
              <w:rPr>
                <w:rFonts w:ascii="Garamond" w:hAnsi="Garamond"/>
                <w:color w:val="000000"/>
                <w:sz w:val="14"/>
                <w:lang w:val="sq-AL"/>
              </w:rPr>
              <w:t>0</w:t>
            </w:r>
          </w:p>
        </w:tc>
        <w:tc>
          <w:tcPr>
            <w:tcW w:w="512" w:type="pct"/>
            <w:vMerge/>
            <w:tcBorders>
              <w:top w:val="single" w:sz="8" w:space="0" w:color="4472C4"/>
              <w:left w:val="single" w:sz="8" w:space="0" w:color="8EAADB"/>
              <w:bottom w:val="single" w:sz="8" w:space="0" w:color="8EAADB"/>
              <w:right w:val="single" w:sz="8" w:space="0" w:color="auto"/>
            </w:tcBorders>
            <w:vAlign w:val="center"/>
            <w:hideMark/>
          </w:tcPr>
          <w:p w14:paraId="63016F87" w14:textId="77777777" w:rsidR="00B4340F" w:rsidRPr="0069474E" w:rsidRDefault="00B4340F" w:rsidP="00B4340F">
            <w:pPr>
              <w:spacing w:after="0" w:line="240" w:lineRule="auto"/>
              <w:ind w:firstLine="0"/>
              <w:jc w:val="left"/>
              <w:rPr>
                <w:rFonts w:ascii="Garamond" w:hAnsi="Garamond"/>
                <w:b/>
                <w:i/>
                <w:color w:val="000000"/>
                <w:sz w:val="14"/>
                <w:lang w:val="sq-AL"/>
              </w:rPr>
            </w:pPr>
          </w:p>
        </w:tc>
      </w:tr>
      <w:tr w:rsidR="00B4340F" w:rsidRPr="0069474E" w14:paraId="63016F8F" w14:textId="77777777" w:rsidTr="00B4340F">
        <w:trPr>
          <w:trHeight w:val="139"/>
        </w:trPr>
        <w:tc>
          <w:tcPr>
            <w:tcW w:w="2291" w:type="pct"/>
            <w:tcBorders>
              <w:top w:val="nil"/>
              <w:left w:val="single" w:sz="8" w:space="0" w:color="auto"/>
              <w:bottom w:val="single" w:sz="8" w:space="0" w:color="8EAADB"/>
              <w:right w:val="single" w:sz="8" w:space="0" w:color="8EAADB"/>
            </w:tcBorders>
            <w:shd w:val="clear" w:color="000000" w:fill="D9E2F3"/>
            <w:vAlign w:val="center"/>
            <w:hideMark/>
          </w:tcPr>
          <w:p w14:paraId="63016F89" w14:textId="0567FE79" w:rsidR="00B4340F" w:rsidRPr="0069474E" w:rsidRDefault="00B4340F" w:rsidP="00B51A40">
            <w:pPr>
              <w:spacing w:after="0" w:line="240" w:lineRule="auto"/>
              <w:ind w:firstLine="0"/>
              <w:jc w:val="right"/>
              <w:rPr>
                <w:rFonts w:ascii="Garamond" w:hAnsi="Garamond"/>
                <w:b/>
                <w:color w:val="000000"/>
                <w:sz w:val="14"/>
                <w:lang w:val="sq-AL"/>
              </w:rPr>
            </w:pPr>
            <w:r w:rsidRPr="0069474E">
              <w:rPr>
                <w:rFonts w:ascii="Garamond" w:hAnsi="Garamond"/>
                <w:b/>
                <w:color w:val="000000"/>
                <w:sz w:val="14"/>
                <w:lang w:val="sq-AL"/>
              </w:rPr>
              <w:t>TOTALI [</w:t>
            </w:r>
            <w:r w:rsidR="00B51A40">
              <w:rPr>
                <w:rFonts w:ascii="Garamond" w:hAnsi="Garamond"/>
                <w:b/>
                <w:color w:val="000000"/>
                <w:sz w:val="14"/>
                <w:lang w:val="sq-AL"/>
              </w:rPr>
              <w:t>l</w:t>
            </w:r>
            <w:r w:rsidRPr="0069474E">
              <w:rPr>
                <w:rFonts w:ascii="Garamond" w:hAnsi="Garamond"/>
                <w:b/>
                <w:color w:val="000000"/>
                <w:sz w:val="14"/>
                <w:lang w:val="sq-AL"/>
              </w:rPr>
              <w:t>ekë]</w:t>
            </w:r>
          </w:p>
        </w:tc>
        <w:tc>
          <w:tcPr>
            <w:tcW w:w="516" w:type="pct"/>
            <w:tcBorders>
              <w:top w:val="nil"/>
              <w:left w:val="nil"/>
              <w:bottom w:val="single" w:sz="8" w:space="0" w:color="8EAADB"/>
              <w:right w:val="single" w:sz="8" w:space="0" w:color="8EAADB"/>
            </w:tcBorders>
            <w:shd w:val="clear" w:color="000000" w:fill="D9E2F3"/>
            <w:vAlign w:val="center"/>
            <w:hideMark/>
          </w:tcPr>
          <w:p w14:paraId="63016F8A"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 </w:t>
            </w:r>
          </w:p>
        </w:tc>
        <w:tc>
          <w:tcPr>
            <w:tcW w:w="612" w:type="pct"/>
            <w:tcBorders>
              <w:top w:val="nil"/>
              <w:left w:val="nil"/>
              <w:bottom w:val="single" w:sz="8" w:space="0" w:color="8EAADB"/>
              <w:right w:val="single" w:sz="8" w:space="0" w:color="8EAADB"/>
            </w:tcBorders>
            <w:shd w:val="clear" w:color="000000" w:fill="D9E2F3"/>
            <w:vAlign w:val="center"/>
            <w:hideMark/>
          </w:tcPr>
          <w:p w14:paraId="63016F8B"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3,885,644,600</w:t>
            </w:r>
          </w:p>
        </w:tc>
        <w:tc>
          <w:tcPr>
            <w:tcW w:w="534" w:type="pct"/>
            <w:tcBorders>
              <w:top w:val="nil"/>
              <w:left w:val="nil"/>
              <w:bottom w:val="single" w:sz="8" w:space="0" w:color="8EAADB"/>
              <w:right w:val="single" w:sz="8" w:space="0" w:color="8EAADB"/>
            </w:tcBorders>
            <w:shd w:val="clear" w:color="000000" w:fill="D9E2F3"/>
            <w:vAlign w:val="center"/>
            <w:hideMark/>
          </w:tcPr>
          <w:p w14:paraId="63016F8C"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2,672,700,400</w:t>
            </w:r>
          </w:p>
        </w:tc>
        <w:tc>
          <w:tcPr>
            <w:tcW w:w="535" w:type="pct"/>
            <w:tcBorders>
              <w:top w:val="nil"/>
              <w:left w:val="nil"/>
              <w:bottom w:val="single" w:sz="8" w:space="0" w:color="8EAADB"/>
              <w:right w:val="nil"/>
            </w:tcBorders>
            <w:shd w:val="clear" w:color="000000" w:fill="D9E2F3"/>
            <w:vAlign w:val="center"/>
            <w:hideMark/>
          </w:tcPr>
          <w:p w14:paraId="63016F8D"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1,212,944,200</w:t>
            </w:r>
          </w:p>
        </w:tc>
        <w:tc>
          <w:tcPr>
            <w:tcW w:w="512" w:type="pct"/>
            <w:tcBorders>
              <w:top w:val="nil"/>
              <w:left w:val="nil"/>
              <w:bottom w:val="single" w:sz="8" w:space="0" w:color="8EAADB"/>
              <w:right w:val="single" w:sz="8" w:space="0" w:color="auto"/>
            </w:tcBorders>
            <w:shd w:val="clear" w:color="000000" w:fill="D9E2F3"/>
            <w:vAlign w:val="center"/>
            <w:hideMark/>
          </w:tcPr>
          <w:p w14:paraId="63016F8E" w14:textId="77777777" w:rsidR="00B4340F" w:rsidRPr="0069474E" w:rsidRDefault="00B4340F" w:rsidP="00B4340F">
            <w:pPr>
              <w:spacing w:after="0" w:line="240" w:lineRule="auto"/>
              <w:ind w:firstLine="0"/>
              <w:jc w:val="center"/>
              <w:rPr>
                <w:rFonts w:ascii="Garamond" w:hAnsi="Garamond"/>
                <w:b/>
                <w:i/>
                <w:color w:val="000000"/>
                <w:sz w:val="14"/>
                <w:lang w:val="sq-AL"/>
              </w:rPr>
            </w:pPr>
            <w:r w:rsidRPr="0069474E">
              <w:rPr>
                <w:rFonts w:ascii="Garamond" w:hAnsi="Garamond"/>
                <w:b/>
                <w:i/>
                <w:color w:val="000000"/>
                <w:sz w:val="14"/>
                <w:lang w:val="sq-AL"/>
              </w:rPr>
              <w:t>0</w:t>
            </w:r>
          </w:p>
        </w:tc>
      </w:tr>
      <w:tr w:rsidR="00B4340F" w:rsidRPr="0069474E" w14:paraId="63016F96" w14:textId="77777777" w:rsidTr="00B4340F">
        <w:trPr>
          <w:trHeight w:val="139"/>
        </w:trPr>
        <w:tc>
          <w:tcPr>
            <w:tcW w:w="2291" w:type="pct"/>
            <w:tcBorders>
              <w:top w:val="nil"/>
              <w:left w:val="single" w:sz="8" w:space="0" w:color="auto"/>
              <w:bottom w:val="nil"/>
              <w:right w:val="single" w:sz="8" w:space="0" w:color="8EAADB"/>
            </w:tcBorders>
            <w:shd w:val="clear" w:color="auto" w:fill="auto"/>
            <w:vAlign w:val="center"/>
            <w:hideMark/>
          </w:tcPr>
          <w:p w14:paraId="63016F90" w14:textId="65D81EEB" w:rsidR="00B4340F" w:rsidRPr="0069474E" w:rsidRDefault="00B4340F" w:rsidP="00B4340F">
            <w:pPr>
              <w:spacing w:after="0" w:line="240" w:lineRule="auto"/>
              <w:ind w:firstLine="0"/>
              <w:jc w:val="right"/>
              <w:rPr>
                <w:rFonts w:ascii="Garamond" w:hAnsi="Garamond"/>
                <w:b/>
                <w:color w:val="000000"/>
                <w:sz w:val="14"/>
                <w:lang w:val="sq-AL"/>
              </w:rPr>
            </w:pPr>
            <w:r w:rsidRPr="0069474E">
              <w:rPr>
                <w:rFonts w:ascii="Garamond" w:hAnsi="Garamond"/>
                <w:b/>
                <w:color w:val="000000"/>
                <w:sz w:val="14"/>
                <w:lang w:val="sq-AL"/>
              </w:rPr>
              <w:t>TOTALI [</w:t>
            </w:r>
            <w:r w:rsidR="00B51A40" w:rsidRPr="0069474E">
              <w:rPr>
                <w:rFonts w:ascii="Garamond" w:hAnsi="Garamond"/>
                <w:b/>
                <w:color w:val="000000"/>
                <w:sz w:val="14"/>
                <w:lang w:val="sq-AL"/>
              </w:rPr>
              <w:t>e</w:t>
            </w:r>
            <w:r w:rsidRPr="0069474E">
              <w:rPr>
                <w:rFonts w:ascii="Garamond" w:hAnsi="Garamond"/>
                <w:b/>
                <w:color w:val="000000"/>
                <w:sz w:val="14"/>
                <w:lang w:val="sq-AL"/>
              </w:rPr>
              <w:t>uro]</w:t>
            </w:r>
          </w:p>
        </w:tc>
        <w:tc>
          <w:tcPr>
            <w:tcW w:w="51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3016F91"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 </w:t>
            </w:r>
          </w:p>
        </w:tc>
        <w:tc>
          <w:tcPr>
            <w:tcW w:w="612"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3016F92" w14:textId="77777777" w:rsidR="00B4340F" w:rsidRPr="0069474E" w:rsidRDefault="00B4340F" w:rsidP="00B4340F">
            <w:pPr>
              <w:spacing w:after="0" w:line="240" w:lineRule="auto"/>
              <w:ind w:firstLine="0"/>
              <w:jc w:val="center"/>
              <w:rPr>
                <w:rFonts w:ascii="Garamond" w:hAnsi="Garamond"/>
                <w:b/>
                <w:color w:val="000000"/>
                <w:sz w:val="14"/>
                <w:lang w:val="sq-AL"/>
              </w:rPr>
            </w:pPr>
            <w:bookmarkStart w:id="59" w:name="RANGE!C32"/>
            <w:r w:rsidRPr="0069474E">
              <w:rPr>
                <w:rFonts w:ascii="Garamond" w:hAnsi="Garamond"/>
                <w:b/>
                <w:color w:val="000000"/>
                <w:sz w:val="14"/>
                <w:lang w:val="sq-AL"/>
              </w:rPr>
              <w:t>31,085,157</w:t>
            </w:r>
            <w:bookmarkEnd w:id="59"/>
          </w:p>
        </w:tc>
        <w:tc>
          <w:tcPr>
            <w:tcW w:w="53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3016F93"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21,381,603</w:t>
            </w:r>
          </w:p>
        </w:tc>
        <w:tc>
          <w:tcPr>
            <w:tcW w:w="535"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3016F94"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9,703,554</w:t>
            </w:r>
          </w:p>
        </w:tc>
        <w:tc>
          <w:tcPr>
            <w:tcW w:w="512"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3016F95" w14:textId="77777777" w:rsidR="00B4340F" w:rsidRPr="0069474E" w:rsidRDefault="00B4340F" w:rsidP="00B4340F">
            <w:pPr>
              <w:spacing w:after="0" w:line="240" w:lineRule="auto"/>
              <w:ind w:firstLine="0"/>
              <w:jc w:val="center"/>
              <w:rPr>
                <w:rFonts w:ascii="Garamond" w:hAnsi="Garamond"/>
                <w:b/>
                <w:color w:val="000000"/>
                <w:sz w:val="14"/>
                <w:lang w:val="sq-AL"/>
              </w:rPr>
            </w:pPr>
            <w:r w:rsidRPr="0069474E">
              <w:rPr>
                <w:rFonts w:ascii="Garamond" w:hAnsi="Garamond"/>
                <w:b/>
                <w:color w:val="000000"/>
                <w:sz w:val="14"/>
                <w:lang w:val="sq-AL"/>
              </w:rPr>
              <w:t>0</w:t>
            </w:r>
          </w:p>
        </w:tc>
      </w:tr>
      <w:tr w:rsidR="00B4340F" w:rsidRPr="0069474E" w14:paraId="63016F9D" w14:textId="77777777" w:rsidTr="00B4340F">
        <w:trPr>
          <w:trHeight w:val="139"/>
        </w:trPr>
        <w:tc>
          <w:tcPr>
            <w:tcW w:w="2291" w:type="pct"/>
            <w:tcBorders>
              <w:top w:val="nil"/>
              <w:left w:val="single" w:sz="8" w:space="0" w:color="auto"/>
              <w:bottom w:val="single" w:sz="8" w:space="0" w:color="auto"/>
              <w:right w:val="single" w:sz="8" w:space="0" w:color="8EAADB"/>
            </w:tcBorders>
            <w:shd w:val="clear" w:color="auto" w:fill="auto"/>
            <w:vAlign w:val="center"/>
            <w:hideMark/>
          </w:tcPr>
          <w:p w14:paraId="63016F97" w14:textId="10FE58C8" w:rsidR="00B4340F" w:rsidRPr="0069474E" w:rsidRDefault="00B4340F" w:rsidP="00B51A40">
            <w:pPr>
              <w:spacing w:after="0" w:line="240" w:lineRule="auto"/>
              <w:ind w:firstLine="0"/>
              <w:jc w:val="right"/>
              <w:rPr>
                <w:rFonts w:ascii="Garamond" w:hAnsi="Garamond"/>
                <w:b/>
                <w:i/>
                <w:color w:val="FF0000"/>
                <w:sz w:val="14"/>
                <w:lang w:val="sq-AL"/>
              </w:rPr>
            </w:pPr>
            <w:r w:rsidRPr="0069474E">
              <w:rPr>
                <w:rFonts w:ascii="Garamond" w:hAnsi="Garamond"/>
                <w:b/>
                <w:i/>
                <w:color w:val="FF0000"/>
                <w:sz w:val="14"/>
                <w:lang w:val="sq-AL"/>
              </w:rPr>
              <w:t xml:space="preserve">1 euro </w:t>
            </w:r>
            <w:r w:rsidR="00B51A40">
              <w:rPr>
                <w:rFonts w:ascii="Garamond" w:hAnsi="Garamond"/>
                <w:b/>
                <w:i/>
                <w:color w:val="FF0000"/>
                <w:sz w:val="14"/>
                <w:lang w:val="sq-AL"/>
              </w:rPr>
              <w:t xml:space="preserve">= </w:t>
            </w:r>
            <w:r w:rsidRPr="0069474E">
              <w:rPr>
                <w:rFonts w:ascii="Garamond" w:hAnsi="Garamond"/>
                <w:b/>
                <w:i/>
                <w:color w:val="FF0000"/>
                <w:sz w:val="14"/>
                <w:lang w:val="sq-AL"/>
              </w:rPr>
              <w:t xml:space="preserve">125 </w:t>
            </w:r>
            <w:r w:rsidR="00B51A40">
              <w:rPr>
                <w:rFonts w:ascii="Garamond" w:hAnsi="Garamond"/>
                <w:b/>
                <w:i/>
                <w:color w:val="FF0000"/>
                <w:sz w:val="14"/>
                <w:lang w:val="sq-AL"/>
              </w:rPr>
              <w:t>l</w:t>
            </w:r>
            <w:r w:rsidRPr="0069474E">
              <w:rPr>
                <w:rFonts w:ascii="Garamond" w:hAnsi="Garamond"/>
                <w:b/>
                <w:i/>
                <w:color w:val="FF0000"/>
                <w:sz w:val="14"/>
                <w:lang w:val="sq-AL"/>
              </w:rPr>
              <w:t>ekë</w:t>
            </w:r>
          </w:p>
        </w:tc>
        <w:tc>
          <w:tcPr>
            <w:tcW w:w="516" w:type="pct"/>
            <w:vMerge/>
            <w:tcBorders>
              <w:top w:val="nil"/>
              <w:left w:val="single" w:sz="8" w:space="0" w:color="8EAADB"/>
              <w:bottom w:val="single" w:sz="8" w:space="0" w:color="000000"/>
              <w:right w:val="single" w:sz="8" w:space="0" w:color="8EAADB"/>
            </w:tcBorders>
            <w:vAlign w:val="center"/>
            <w:hideMark/>
          </w:tcPr>
          <w:p w14:paraId="63016F98"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612" w:type="pct"/>
            <w:vMerge/>
            <w:tcBorders>
              <w:top w:val="nil"/>
              <w:left w:val="single" w:sz="8" w:space="0" w:color="8EAADB"/>
              <w:bottom w:val="single" w:sz="8" w:space="0" w:color="000000"/>
              <w:right w:val="single" w:sz="8" w:space="0" w:color="8EAADB"/>
            </w:tcBorders>
            <w:vAlign w:val="center"/>
            <w:hideMark/>
          </w:tcPr>
          <w:p w14:paraId="63016F99"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34" w:type="pct"/>
            <w:vMerge/>
            <w:tcBorders>
              <w:top w:val="nil"/>
              <w:left w:val="single" w:sz="8" w:space="0" w:color="8EAADB"/>
              <w:bottom w:val="single" w:sz="8" w:space="0" w:color="000000"/>
              <w:right w:val="single" w:sz="8" w:space="0" w:color="8EAADB"/>
            </w:tcBorders>
            <w:vAlign w:val="center"/>
            <w:hideMark/>
          </w:tcPr>
          <w:p w14:paraId="63016F9A"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35" w:type="pct"/>
            <w:vMerge/>
            <w:tcBorders>
              <w:top w:val="nil"/>
              <w:left w:val="single" w:sz="8" w:space="0" w:color="8EAADB"/>
              <w:bottom w:val="single" w:sz="8" w:space="0" w:color="000000"/>
              <w:right w:val="single" w:sz="8" w:space="0" w:color="8EAADB"/>
            </w:tcBorders>
            <w:vAlign w:val="center"/>
            <w:hideMark/>
          </w:tcPr>
          <w:p w14:paraId="63016F9B" w14:textId="77777777" w:rsidR="00B4340F" w:rsidRPr="0069474E" w:rsidRDefault="00B4340F" w:rsidP="00B4340F">
            <w:pPr>
              <w:spacing w:after="0" w:line="240" w:lineRule="auto"/>
              <w:ind w:firstLine="0"/>
              <w:jc w:val="left"/>
              <w:rPr>
                <w:rFonts w:ascii="Garamond" w:hAnsi="Garamond"/>
                <w:b/>
                <w:color w:val="000000"/>
                <w:sz w:val="14"/>
                <w:lang w:val="sq-AL"/>
              </w:rPr>
            </w:pPr>
          </w:p>
        </w:tc>
        <w:tc>
          <w:tcPr>
            <w:tcW w:w="512" w:type="pct"/>
            <w:vMerge/>
            <w:tcBorders>
              <w:top w:val="nil"/>
              <w:left w:val="single" w:sz="8" w:space="0" w:color="8EAADB"/>
              <w:bottom w:val="single" w:sz="8" w:space="0" w:color="000000"/>
              <w:right w:val="single" w:sz="8" w:space="0" w:color="8EAADB"/>
            </w:tcBorders>
            <w:vAlign w:val="center"/>
            <w:hideMark/>
          </w:tcPr>
          <w:p w14:paraId="63016F9C" w14:textId="77777777" w:rsidR="00B4340F" w:rsidRPr="0069474E" w:rsidRDefault="00B4340F" w:rsidP="00B4340F">
            <w:pPr>
              <w:spacing w:after="0" w:line="240" w:lineRule="auto"/>
              <w:ind w:firstLine="0"/>
              <w:jc w:val="left"/>
              <w:rPr>
                <w:rFonts w:ascii="Garamond" w:hAnsi="Garamond"/>
                <w:b/>
                <w:color w:val="000000"/>
                <w:sz w:val="14"/>
                <w:lang w:val="sq-AL"/>
              </w:rPr>
            </w:pPr>
          </w:p>
        </w:tc>
      </w:tr>
    </w:tbl>
    <w:p w14:paraId="63016F9E" w14:textId="77777777" w:rsidR="00B4340F" w:rsidRPr="0069474E" w:rsidRDefault="00B4340F" w:rsidP="005C5552">
      <w:pPr>
        <w:spacing w:after="0" w:line="240" w:lineRule="auto"/>
        <w:rPr>
          <w:rFonts w:ascii="Garamond" w:hAnsi="Garamond"/>
          <w:sz w:val="24"/>
          <w:lang w:val="sq-AL"/>
        </w:rPr>
      </w:pPr>
    </w:p>
    <w:p w14:paraId="63016F9F" w14:textId="77777777" w:rsidR="00B4340F" w:rsidRPr="0069474E" w:rsidRDefault="00B4340F" w:rsidP="005C5552">
      <w:pPr>
        <w:spacing w:after="0" w:line="240" w:lineRule="auto"/>
        <w:rPr>
          <w:rFonts w:ascii="Garamond" w:hAnsi="Garamond"/>
          <w:sz w:val="24"/>
          <w:lang w:val="sq-AL"/>
        </w:rPr>
      </w:pPr>
    </w:p>
    <w:p w14:paraId="63016FA0" w14:textId="77777777" w:rsidR="00B4340F" w:rsidRPr="0069474E" w:rsidRDefault="00B4340F" w:rsidP="005C5552">
      <w:pPr>
        <w:spacing w:after="0" w:line="240" w:lineRule="auto"/>
        <w:rPr>
          <w:rFonts w:ascii="Garamond" w:hAnsi="Garamond"/>
          <w:sz w:val="24"/>
          <w:lang w:val="sq-AL"/>
        </w:rPr>
      </w:pPr>
    </w:p>
    <w:p w14:paraId="63016FA1" w14:textId="77777777" w:rsidR="00B4340F" w:rsidRPr="0069474E" w:rsidRDefault="00B4340F" w:rsidP="005C5552">
      <w:pPr>
        <w:spacing w:after="0" w:line="240" w:lineRule="auto"/>
        <w:rPr>
          <w:rFonts w:ascii="Garamond" w:hAnsi="Garamond"/>
          <w:sz w:val="24"/>
          <w:lang w:val="sq-AL"/>
        </w:rPr>
      </w:pPr>
    </w:p>
    <w:p w14:paraId="63016FA2" w14:textId="77777777" w:rsidR="00B4340F" w:rsidRPr="0069474E" w:rsidRDefault="00B4340F" w:rsidP="005C5552">
      <w:pPr>
        <w:spacing w:after="0" w:line="240" w:lineRule="auto"/>
        <w:rPr>
          <w:rFonts w:ascii="Garamond" w:hAnsi="Garamond"/>
          <w:sz w:val="24"/>
          <w:lang w:val="sq-AL"/>
        </w:rPr>
      </w:pPr>
    </w:p>
    <w:p w14:paraId="63016FA3" w14:textId="77777777" w:rsidR="00B4340F" w:rsidRPr="0069474E" w:rsidRDefault="00B4340F" w:rsidP="005C5552">
      <w:pPr>
        <w:spacing w:after="0" w:line="240" w:lineRule="auto"/>
        <w:rPr>
          <w:rFonts w:ascii="Garamond" w:hAnsi="Garamond"/>
          <w:sz w:val="24"/>
          <w:lang w:val="sq-AL"/>
        </w:rPr>
      </w:pPr>
    </w:p>
    <w:p w14:paraId="63016FA4" w14:textId="77777777" w:rsidR="00B4340F" w:rsidRPr="0069474E" w:rsidRDefault="00B4340F" w:rsidP="005C5552">
      <w:pPr>
        <w:spacing w:after="0" w:line="240" w:lineRule="auto"/>
        <w:rPr>
          <w:rFonts w:ascii="Garamond" w:hAnsi="Garamond"/>
          <w:sz w:val="24"/>
          <w:lang w:val="sq-AL"/>
        </w:rPr>
      </w:pPr>
    </w:p>
    <w:p w14:paraId="63016FA5" w14:textId="77777777" w:rsidR="00B4340F" w:rsidRPr="0069474E" w:rsidRDefault="00B4340F" w:rsidP="005C5552">
      <w:pPr>
        <w:spacing w:after="0" w:line="240" w:lineRule="auto"/>
        <w:rPr>
          <w:rFonts w:ascii="Garamond" w:hAnsi="Garamond"/>
          <w:sz w:val="24"/>
          <w:lang w:val="sq-AL"/>
        </w:rPr>
      </w:pPr>
    </w:p>
    <w:p w14:paraId="63016FA6" w14:textId="77777777" w:rsidR="00B4340F" w:rsidRPr="0069474E" w:rsidRDefault="00B4340F" w:rsidP="005C5552">
      <w:pPr>
        <w:spacing w:after="0" w:line="240" w:lineRule="auto"/>
        <w:rPr>
          <w:rFonts w:ascii="Garamond" w:hAnsi="Garamond"/>
          <w:sz w:val="24"/>
          <w:lang w:val="sq-AL"/>
        </w:rPr>
      </w:pPr>
    </w:p>
    <w:p w14:paraId="63016FA7" w14:textId="77777777" w:rsidR="00B4340F" w:rsidRPr="0069474E" w:rsidRDefault="00B4340F" w:rsidP="005C5552">
      <w:pPr>
        <w:spacing w:after="0" w:line="240" w:lineRule="auto"/>
        <w:rPr>
          <w:rFonts w:ascii="Garamond" w:hAnsi="Garamond"/>
          <w:sz w:val="24"/>
          <w:lang w:val="sq-AL"/>
        </w:rPr>
      </w:pPr>
    </w:p>
    <w:p w14:paraId="63016FA8" w14:textId="77777777" w:rsidR="00B4340F" w:rsidRPr="0069474E" w:rsidRDefault="00B4340F" w:rsidP="005C5552">
      <w:pPr>
        <w:spacing w:after="0" w:line="240" w:lineRule="auto"/>
        <w:rPr>
          <w:rFonts w:ascii="Garamond" w:hAnsi="Garamond"/>
          <w:sz w:val="24"/>
          <w:lang w:val="sq-AL"/>
        </w:rPr>
      </w:pPr>
    </w:p>
    <w:p w14:paraId="63016FA9" w14:textId="77777777" w:rsidR="00B4340F" w:rsidRPr="0069474E" w:rsidRDefault="00B4340F" w:rsidP="005C5552">
      <w:pPr>
        <w:spacing w:after="0" w:line="240" w:lineRule="auto"/>
        <w:rPr>
          <w:rFonts w:ascii="Garamond" w:hAnsi="Garamond"/>
          <w:sz w:val="24"/>
          <w:lang w:val="sq-AL"/>
        </w:rPr>
      </w:pPr>
    </w:p>
    <w:p w14:paraId="63016FAA" w14:textId="77777777" w:rsidR="00B4340F" w:rsidRPr="0069474E" w:rsidRDefault="00B4340F" w:rsidP="005C5552">
      <w:pPr>
        <w:spacing w:after="0" w:line="240" w:lineRule="auto"/>
        <w:rPr>
          <w:rFonts w:ascii="Garamond" w:hAnsi="Garamond"/>
          <w:sz w:val="24"/>
          <w:lang w:val="sq-AL"/>
        </w:rPr>
      </w:pPr>
    </w:p>
    <w:p w14:paraId="63016FAB" w14:textId="77777777" w:rsidR="00B4340F" w:rsidRPr="0069474E" w:rsidRDefault="00B4340F" w:rsidP="005C5552">
      <w:pPr>
        <w:spacing w:after="0" w:line="240" w:lineRule="auto"/>
        <w:rPr>
          <w:rFonts w:ascii="Garamond" w:hAnsi="Garamond"/>
          <w:sz w:val="24"/>
          <w:lang w:val="sq-AL"/>
        </w:rPr>
      </w:pPr>
    </w:p>
    <w:p w14:paraId="63016FAC" w14:textId="77777777" w:rsidR="00B4340F" w:rsidRPr="0069474E" w:rsidRDefault="00B4340F" w:rsidP="005C5552">
      <w:pPr>
        <w:spacing w:after="0" w:line="240" w:lineRule="auto"/>
        <w:rPr>
          <w:rFonts w:ascii="Garamond" w:hAnsi="Garamond"/>
          <w:sz w:val="24"/>
          <w:lang w:val="sq-AL"/>
        </w:rPr>
      </w:pPr>
    </w:p>
    <w:p w14:paraId="63016FAD" w14:textId="77777777" w:rsidR="00B4340F" w:rsidRPr="0069474E" w:rsidRDefault="00B4340F" w:rsidP="005C5552">
      <w:pPr>
        <w:spacing w:after="0" w:line="240" w:lineRule="auto"/>
        <w:rPr>
          <w:rFonts w:ascii="Garamond" w:hAnsi="Garamond"/>
          <w:sz w:val="24"/>
          <w:lang w:val="sq-AL"/>
        </w:rPr>
      </w:pPr>
    </w:p>
    <w:p w14:paraId="63016FAE" w14:textId="77777777" w:rsidR="00B4340F" w:rsidRPr="0069474E" w:rsidRDefault="00B4340F" w:rsidP="005C5552">
      <w:pPr>
        <w:spacing w:after="0" w:line="240" w:lineRule="auto"/>
        <w:rPr>
          <w:rFonts w:ascii="Garamond" w:hAnsi="Garamond"/>
          <w:sz w:val="24"/>
          <w:lang w:val="sq-AL"/>
        </w:rPr>
      </w:pPr>
    </w:p>
    <w:p w14:paraId="63016FAF" w14:textId="77777777" w:rsidR="00B4340F" w:rsidRPr="0069474E" w:rsidRDefault="00B4340F" w:rsidP="005C5552">
      <w:pPr>
        <w:spacing w:after="0" w:line="240" w:lineRule="auto"/>
        <w:rPr>
          <w:rFonts w:ascii="Garamond" w:hAnsi="Garamond"/>
          <w:sz w:val="24"/>
          <w:lang w:val="sq-AL"/>
        </w:rPr>
      </w:pPr>
    </w:p>
    <w:p w14:paraId="63016FB1" w14:textId="77777777" w:rsidR="00B103AF" w:rsidRPr="0069474E" w:rsidRDefault="00B103AF" w:rsidP="00CE0535">
      <w:pPr>
        <w:spacing w:after="0" w:line="240" w:lineRule="auto"/>
        <w:ind w:firstLine="0"/>
        <w:rPr>
          <w:rFonts w:ascii="Garamond" w:hAnsi="Garamond"/>
          <w:sz w:val="24"/>
          <w:lang w:val="sq-AL"/>
        </w:rPr>
        <w:sectPr w:rsidR="00B103AF" w:rsidRPr="0069474E" w:rsidSect="00B4340F">
          <w:pgSz w:w="11900" w:h="16840" w:code="9"/>
          <w:pgMar w:top="1418" w:right="1418" w:bottom="1418" w:left="1418" w:header="1304" w:footer="1134" w:gutter="0"/>
          <w:cols w:space="0"/>
          <w:docGrid w:linePitch="360"/>
        </w:sectPr>
      </w:pPr>
    </w:p>
    <w:p w14:paraId="63016FB2" w14:textId="77777777" w:rsidR="00AC6C91" w:rsidRPr="0069474E" w:rsidRDefault="00B103AF" w:rsidP="005C5552">
      <w:pPr>
        <w:spacing w:after="0" w:line="240" w:lineRule="auto"/>
        <w:rPr>
          <w:rFonts w:ascii="Garamond" w:hAnsi="Garamond"/>
          <w:sz w:val="24"/>
          <w:lang w:val="sq-AL"/>
        </w:rPr>
      </w:pPr>
      <w:r w:rsidRPr="0069474E">
        <w:rPr>
          <w:noProof/>
        </w:rPr>
        <w:drawing>
          <wp:inline distT="0" distB="0" distL="0" distR="0" wp14:anchorId="63016FDE" wp14:editId="63016FDF">
            <wp:extent cx="5756745" cy="5438692"/>
            <wp:effectExtent l="0" t="0" r="15875" b="10160"/>
            <wp:docPr id="5" name="Chart 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3016FB3" w14:textId="77777777" w:rsidR="00B103AF" w:rsidRPr="0069474E" w:rsidRDefault="00B103AF" w:rsidP="005C5552">
      <w:pPr>
        <w:spacing w:after="0" w:line="240" w:lineRule="auto"/>
        <w:rPr>
          <w:rFonts w:ascii="Garamond" w:hAnsi="Garamond"/>
          <w:sz w:val="24"/>
          <w:lang w:val="sq-AL"/>
        </w:rPr>
      </w:pPr>
    </w:p>
    <w:p w14:paraId="63016FB4" w14:textId="77777777" w:rsidR="00B103AF" w:rsidRPr="0069474E" w:rsidRDefault="00B103AF" w:rsidP="005C5552">
      <w:pPr>
        <w:spacing w:after="0" w:line="240" w:lineRule="auto"/>
        <w:rPr>
          <w:rFonts w:ascii="Garamond" w:hAnsi="Garamond"/>
          <w:sz w:val="24"/>
          <w:lang w:val="sq-AL"/>
        </w:rPr>
      </w:pPr>
    </w:p>
    <w:p w14:paraId="63016FB5" w14:textId="77777777" w:rsidR="00B103AF" w:rsidRPr="0069474E" w:rsidRDefault="00B103AF" w:rsidP="005C5552">
      <w:pPr>
        <w:spacing w:after="0" w:line="240" w:lineRule="auto"/>
        <w:rPr>
          <w:rFonts w:ascii="Garamond" w:hAnsi="Garamond"/>
          <w:sz w:val="24"/>
          <w:lang w:val="sq-AL"/>
        </w:rPr>
      </w:pPr>
    </w:p>
    <w:p w14:paraId="63016FB6" w14:textId="77777777" w:rsidR="00B103AF" w:rsidRPr="0069474E" w:rsidRDefault="00B103AF" w:rsidP="005C5552">
      <w:pPr>
        <w:spacing w:after="0" w:line="240" w:lineRule="auto"/>
        <w:rPr>
          <w:rFonts w:ascii="Garamond" w:hAnsi="Garamond"/>
          <w:sz w:val="24"/>
          <w:lang w:val="sq-AL"/>
        </w:rPr>
        <w:sectPr w:rsidR="00B103AF" w:rsidRPr="0069474E" w:rsidSect="00B103AF">
          <w:pgSz w:w="11900" w:h="16840" w:code="9"/>
          <w:pgMar w:top="1418" w:right="1418" w:bottom="1418" w:left="1418" w:header="1304" w:footer="1134" w:gutter="0"/>
          <w:cols w:space="0"/>
          <w:docGrid w:linePitch="360"/>
        </w:sectPr>
      </w:pPr>
    </w:p>
    <w:p w14:paraId="63016FB7" w14:textId="77777777" w:rsidR="00AC6C91" w:rsidRPr="0069474E" w:rsidRDefault="00B103AF" w:rsidP="00B103AF">
      <w:pPr>
        <w:spacing w:after="0" w:line="240" w:lineRule="auto"/>
        <w:jc w:val="center"/>
        <w:rPr>
          <w:rFonts w:ascii="Garamond" w:hAnsi="Garamond"/>
          <w:sz w:val="24"/>
          <w:lang w:val="sq-AL"/>
        </w:rPr>
      </w:pPr>
      <w:r w:rsidRPr="0069474E">
        <w:rPr>
          <w:noProof/>
        </w:rPr>
        <w:drawing>
          <wp:inline distT="0" distB="0" distL="0" distR="0" wp14:anchorId="63016FE0" wp14:editId="63016FE1">
            <wp:extent cx="5943600" cy="4318635"/>
            <wp:effectExtent l="0" t="0" r="19050" b="24765"/>
            <wp:docPr id="4" name="Chart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3016FB8" w14:textId="77777777" w:rsidR="00B103AF" w:rsidRPr="0069474E" w:rsidRDefault="00B103AF" w:rsidP="005C5552">
      <w:pPr>
        <w:spacing w:after="0" w:line="240" w:lineRule="auto"/>
        <w:rPr>
          <w:rFonts w:ascii="Garamond" w:hAnsi="Garamond"/>
          <w:sz w:val="24"/>
          <w:lang w:val="sq-AL"/>
        </w:rPr>
      </w:pPr>
    </w:p>
    <w:p w14:paraId="63016FB9" w14:textId="77777777" w:rsidR="00B103AF" w:rsidRPr="0069474E" w:rsidRDefault="00B103AF" w:rsidP="005C5552">
      <w:pPr>
        <w:spacing w:after="0" w:line="240" w:lineRule="auto"/>
        <w:rPr>
          <w:rFonts w:ascii="Garamond" w:hAnsi="Garamond"/>
          <w:sz w:val="24"/>
          <w:lang w:val="sq-AL"/>
        </w:rPr>
      </w:pPr>
    </w:p>
    <w:p w14:paraId="63016FBA" w14:textId="77777777" w:rsidR="00B103AF" w:rsidRPr="0069474E" w:rsidRDefault="00B103AF" w:rsidP="005C5552">
      <w:pPr>
        <w:spacing w:after="0" w:line="240" w:lineRule="auto"/>
        <w:rPr>
          <w:rFonts w:ascii="Garamond" w:hAnsi="Garamond"/>
          <w:sz w:val="24"/>
          <w:lang w:val="sq-AL"/>
        </w:rPr>
      </w:pPr>
    </w:p>
    <w:p w14:paraId="63016FBB" w14:textId="77777777" w:rsidR="00B103AF" w:rsidRPr="0069474E" w:rsidRDefault="00B103AF" w:rsidP="005C5552">
      <w:pPr>
        <w:spacing w:after="0" w:line="240" w:lineRule="auto"/>
        <w:rPr>
          <w:rFonts w:ascii="Garamond" w:hAnsi="Garamond"/>
          <w:sz w:val="24"/>
          <w:lang w:val="sq-AL"/>
        </w:rPr>
      </w:pPr>
    </w:p>
    <w:p w14:paraId="63016FBC" w14:textId="77777777" w:rsidR="00B103AF" w:rsidRPr="0069474E" w:rsidRDefault="00B103AF" w:rsidP="005C5552">
      <w:pPr>
        <w:spacing w:after="0" w:line="240" w:lineRule="auto"/>
        <w:rPr>
          <w:rFonts w:ascii="Garamond" w:hAnsi="Garamond"/>
          <w:sz w:val="24"/>
          <w:lang w:val="sq-AL"/>
        </w:rPr>
      </w:pPr>
    </w:p>
    <w:p w14:paraId="63016FBD" w14:textId="77777777" w:rsidR="00B103AF" w:rsidRPr="0069474E" w:rsidRDefault="00B103AF" w:rsidP="005C5552">
      <w:pPr>
        <w:spacing w:after="0" w:line="240" w:lineRule="auto"/>
        <w:rPr>
          <w:rFonts w:ascii="Garamond" w:hAnsi="Garamond"/>
          <w:sz w:val="24"/>
          <w:lang w:val="sq-AL"/>
        </w:rPr>
      </w:pPr>
    </w:p>
    <w:p w14:paraId="63016FBE" w14:textId="77777777" w:rsidR="00B103AF" w:rsidRPr="0069474E" w:rsidRDefault="00B103AF" w:rsidP="005C5552">
      <w:pPr>
        <w:spacing w:after="0" w:line="240" w:lineRule="auto"/>
        <w:rPr>
          <w:rFonts w:ascii="Garamond" w:hAnsi="Garamond"/>
          <w:sz w:val="24"/>
          <w:lang w:val="sq-AL"/>
        </w:rPr>
      </w:pPr>
    </w:p>
    <w:p w14:paraId="63016FBF" w14:textId="77777777" w:rsidR="00B103AF" w:rsidRPr="0069474E" w:rsidRDefault="00B103AF" w:rsidP="005C5552">
      <w:pPr>
        <w:spacing w:after="0" w:line="240" w:lineRule="auto"/>
        <w:rPr>
          <w:rFonts w:ascii="Garamond" w:hAnsi="Garamond"/>
          <w:sz w:val="24"/>
          <w:lang w:val="sq-AL"/>
        </w:rPr>
      </w:pPr>
    </w:p>
    <w:p w14:paraId="63016FC0" w14:textId="77777777" w:rsidR="00B103AF" w:rsidRPr="0069474E" w:rsidRDefault="00B103AF" w:rsidP="005C5552">
      <w:pPr>
        <w:spacing w:after="0" w:line="240" w:lineRule="auto"/>
        <w:rPr>
          <w:rFonts w:ascii="Garamond" w:hAnsi="Garamond"/>
          <w:sz w:val="24"/>
          <w:lang w:val="sq-AL"/>
        </w:rPr>
      </w:pPr>
    </w:p>
    <w:p w14:paraId="63016FC1" w14:textId="77777777" w:rsidR="00B103AF" w:rsidRPr="0069474E" w:rsidRDefault="00B103AF" w:rsidP="005C5552">
      <w:pPr>
        <w:spacing w:after="0" w:line="240" w:lineRule="auto"/>
        <w:rPr>
          <w:rFonts w:ascii="Garamond" w:hAnsi="Garamond"/>
          <w:sz w:val="24"/>
          <w:lang w:val="sq-AL"/>
        </w:rPr>
      </w:pPr>
    </w:p>
    <w:p w14:paraId="63016FC2" w14:textId="77777777" w:rsidR="00B103AF" w:rsidRPr="0069474E" w:rsidRDefault="00B103AF" w:rsidP="005C5552">
      <w:pPr>
        <w:spacing w:after="0" w:line="240" w:lineRule="auto"/>
        <w:rPr>
          <w:rFonts w:ascii="Garamond" w:hAnsi="Garamond"/>
          <w:sz w:val="24"/>
          <w:lang w:val="sq-AL"/>
        </w:rPr>
      </w:pPr>
    </w:p>
    <w:p w14:paraId="63016FC3" w14:textId="77777777" w:rsidR="00B103AF" w:rsidRPr="0069474E" w:rsidRDefault="00B103AF" w:rsidP="005C5552">
      <w:pPr>
        <w:spacing w:after="0" w:line="240" w:lineRule="auto"/>
        <w:rPr>
          <w:rFonts w:ascii="Garamond" w:hAnsi="Garamond"/>
          <w:sz w:val="24"/>
          <w:lang w:val="sq-AL"/>
        </w:rPr>
      </w:pPr>
    </w:p>
    <w:p w14:paraId="63016FC4" w14:textId="77777777" w:rsidR="00B103AF" w:rsidRPr="0069474E" w:rsidRDefault="00B103AF" w:rsidP="005C5552">
      <w:pPr>
        <w:spacing w:after="0" w:line="240" w:lineRule="auto"/>
        <w:rPr>
          <w:rFonts w:ascii="Garamond" w:hAnsi="Garamond"/>
          <w:sz w:val="24"/>
          <w:lang w:val="sq-AL"/>
        </w:rPr>
      </w:pPr>
    </w:p>
    <w:p w14:paraId="63016FC5" w14:textId="77777777" w:rsidR="00B103AF" w:rsidRPr="0069474E" w:rsidRDefault="00B103AF" w:rsidP="005C5552">
      <w:pPr>
        <w:spacing w:after="0" w:line="240" w:lineRule="auto"/>
        <w:rPr>
          <w:rFonts w:ascii="Garamond" w:hAnsi="Garamond"/>
          <w:sz w:val="24"/>
          <w:lang w:val="sq-AL"/>
        </w:rPr>
      </w:pPr>
    </w:p>
    <w:p w14:paraId="63016FC6" w14:textId="77777777" w:rsidR="00B103AF" w:rsidRPr="0069474E" w:rsidRDefault="00B103AF" w:rsidP="005C5552">
      <w:pPr>
        <w:spacing w:after="0" w:line="240" w:lineRule="auto"/>
        <w:rPr>
          <w:rFonts w:ascii="Garamond" w:hAnsi="Garamond"/>
          <w:sz w:val="24"/>
          <w:lang w:val="sq-AL"/>
        </w:rPr>
      </w:pPr>
    </w:p>
    <w:p w14:paraId="63016FC7" w14:textId="77777777" w:rsidR="00B103AF" w:rsidRPr="0069474E" w:rsidRDefault="00B103AF" w:rsidP="005C5552">
      <w:pPr>
        <w:spacing w:after="0" w:line="240" w:lineRule="auto"/>
        <w:rPr>
          <w:rFonts w:ascii="Garamond" w:hAnsi="Garamond"/>
          <w:sz w:val="24"/>
          <w:lang w:val="sq-AL"/>
        </w:rPr>
      </w:pPr>
    </w:p>
    <w:p w14:paraId="63016FC8" w14:textId="77777777" w:rsidR="00B103AF" w:rsidRPr="0069474E" w:rsidRDefault="00B103AF" w:rsidP="005C5552">
      <w:pPr>
        <w:spacing w:after="0" w:line="240" w:lineRule="auto"/>
        <w:rPr>
          <w:rFonts w:ascii="Garamond" w:hAnsi="Garamond"/>
          <w:sz w:val="24"/>
          <w:lang w:val="sq-AL"/>
        </w:rPr>
      </w:pPr>
    </w:p>
    <w:p w14:paraId="63016FC9" w14:textId="77777777" w:rsidR="00B103AF" w:rsidRPr="0069474E" w:rsidRDefault="00B103AF" w:rsidP="005C5552">
      <w:pPr>
        <w:spacing w:after="0" w:line="240" w:lineRule="auto"/>
        <w:rPr>
          <w:rFonts w:ascii="Garamond" w:hAnsi="Garamond"/>
          <w:sz w:val="24"/>
          <w:lang w:val="sq-AL"/>
        </w:rPr>
      </w:pPr>
    </w:p>
    <w:p w14:paraId="63016FCA" w14:textId="77777777" w:rsidR="00B103AF" w:rsidRPr="0069474E" w:rsidRDefault="00B103AF" w:rsidP="005C5552">
      <w:pPr>
        <w:spacing w:after="0" w:line="240" w:lineRule="auto"/>
        <w:rPr>
          <w:rFonts w:ascii="Garamond" w:hAnsi="Garamond"/>
          <w:sz w:val="24"/>
          <w:lang w:val="sq-AL"/>
        </w:rPr>
      </w:pPr>
    </w:p>
    <w:p w14:paraId="63016FCB" w14:textId="77777777" w:rsidR="00B103AF" w:rsidRPr="0069474E" w:rsidRDefault="00B103AF" w:rsidP="005C5552">
      <w:pPr>
        <w:spacing w:after="0" w:line="240" w:lineRule="auto"/>
        <w:rPr>
          <w:rFonts w:ascii="Garamond" w:hAnsi="Garamond"/>
          <w:sz w:val="24"/>
          <w:lang w:val="sq-AL"/>
        </w:rPr>
      </w:pPr>
    </w:p>
    <w:p w14:paraId="63016FCC" w14:textId="77777777" w:rsidR="00B103AF" w:rsidRPr="0069474E" w:rsidRDefault="00B103AF" w:rsidP="005C5552">
      <w:pPr>
        <w:spacing w:after="0" w:line="240" w:lineRule="auto"/>
        <w:rPr>
          <w:rFonts w:ascii="Garamond" w:hAnsi="Garamond"/>
          <w:sz w:val="24"/>
          <w:lang w:val="sq-AL"/>
        </w:rPr>
      </w:pPr>
    </w:p>
    <w:p w14:paraId="63016FCD" w14:textId="77777777" w:rsidR="00B103AF" w:rsidRPr="0069474E" w:rsidRDefault="00B103AF" w:rsidP="005C5552">
      <w:pPr>
        <w:spacing w:after="0" w:line="240" w:lineRule="auto"/>
        <w:rPr>
          <w:rFonts w:ascii="Garamond" w:hAnsi="Garamond"/>
          <w:sz w:val="24"/>
          <w:lang w:val="sq-AL"/>
        </w:rPr>
      </w:pPr>
    </w:p>
    <w:p w14:paraId="63016FCE" w14:textId="77777777" w:rsidR="00B103AF" w:rsidRPr="0069474E" w:rsidRDefault="00B103AF" w:rsidP="005C5552">
      <w:pPr>
        <w:spacing w:after="0" w:line="240" w:lineRule="auto"/>
        <w:rPr>
          <w:rFonts w:ascii="Garamond" w:hAnsi="Garamond"/>
          <w:sz w:val="24"/>
          <w:lang w:val="sq-AL"/>
        </w:rPr>
      </w:pPr>
    </w:p>
    <w:p w14:paraId="63016FD0" w14:textId="71545719" w:rsidR="00B103AF" w:rsidRPr="0069474E" w:rsidRDefault="00B103AF" w:rsidP="00CE0535">
      <w:pPr>
        <w:spacing w:after="0" w:line="240" w:lineRule="auto"/>
        <w:rPr>
          <w:rFonts w:ascii="Garamond" w:hAnsi="Garamond"/>
          <w:sz w:val="24"/>
          <w:lang w:val="sq-AL"/>
        </w:rPr>
        <w:sectPr w:rsidR="00B103AF" w:rsidRPr="0069474E" w:rsidSect="00B103AF">
          <w:pgSz w:w="11900" w:h="16840" w:code="9"/>
          <w:pgMar w:top="1418" w:right="1418" w:bottom="1418" w:left="1418" w:header="1304" w:footer="1134" w:gutter="0"/>
          <w:cols w:space="0"/>
          <w:docGrid w:linePitch="360"/>
        </w:sectPr>
      </w:pPr>
      <w:r w:rsidRPr="0069474E">
        <w:rPr>
          <w:noProof/>
        </w:rPr>
        <w:drawing>
          <wp:inline distT="0" distB="0" distL="0" distR="0" wp14:anchorId="63016FE2" wp14:editId="63016FE3">
            <wp:extent cx="5740842" cy="416648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1146" t="18672" r="22190" b="8216"/>
                    <a:stretch/>
                  </pic:blipFill>
                  <pic:spPr bwMode="auto">
                    <a:xfrm>
                      <a:off x="0" y="0"/>
                      <a:ext cx="5747614" cy="4171399"/>
                    </a:xfrm>
                    <a:prstGeom prst="rect">
                      <a:avLst/>
                    </a:prstGeom>
                    <a:ln>
                      <a:noFill/>
                    </a:ln>
                    <a:extLst>
                      <a:ext uri="{53640926-AAD7-44D8-BBD7-CCE9431645EC}">
                        <a14:shadowObscured xmlns:a14="http://schemas.microsoft.com/office/drawing/2010/main"/>
                      </a:ext>
                    </a:extLst>
                  </pic:spPr>
                </pic:pic>
              </a:graphicData>
            </a:graphic>
          </wp:inline>
        </w:drawing>
      </w:r>
    </w:p>
    <w:p w14:paraId="4FF82E20" w14:textId="5D564E4D" w:rsidR="00B103AF" w:rsidRPr="00F20C3B" w:rsidRDefault="00B103AF" w:rsidP="00F20C3B">
      <w:pPr>
        <w:tabs>
          <w:tab w:val="left" w:pos="6432"/>
        </w:tabs>
        <w:ind w:firstLine="0"/>
        <w:rPr>
          <w:rFonts w:ascii="Garamond" w:hAnsi="Garamond"/>
          <w:sz w:val="24"/>
          <w:lang w:val="sq-AL"/>
        </w:rPr>
      </w:pPr>
    </w:p>
    <w:sectPr w:rsidR="00B103AF" w:rsidRPr="00F20C3B" w:rsidSect="00B103AF">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AEC09" w14:textId="77777777" w:rsidR="00D0622F" w:rsidRDefault="00D0622F" w:rsidP="00375B7D">
      <w:pPr>
        <w:spacing w:after="0" w:line="240" w:lineRule="auto"/>
      </w:pPr>
      <w:r>
        <w:separator/>
      </w:r>
    </w:p>
  </w:endnote>
  <w:endnote w:type="continuationSeparator" w:id="0">
    <w:p w14:paraId="0DE1AC34" w14:textId="77777777" w:rsidR="00D0622F" w:rsidRDefault="00D0622F" w:rsidP="00375B7D">
      <w:pPr>
        <w:spacing w:after="0" w:line="240" w:lineRule="auto"/>
      </w:pPr>
      <w:r>
        <w:continuationSeparator/>
      </w:r>
    </w:p>
  </w:endnote>
  <w:endnote w:type="continuationNotice" w:id="1">
    <w:p w14:paraId="51C60152" w14:textId="77777777" w:rsidR="00D0622F" w:rsidRDefault="00D062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16FE9" w14:textId="77777777" w:rsidR="00D0622F" w:rsidRDefault="00D0622F">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22591" w14:textId="77777777" w:rsidR="00D0622F" w:rsidRDefault="00D0622F" w:rsidP="00375B7D">
      <w:pPr>
        <w:spacing w:after="0" w:line="240" w:lineRule="auto"/>
      </w:pPr>
      <w:r>
        <w:separator/>
      </w:r>
    </w:p>
  </w:footnote>
  <w:footnote w:type="continuationSeparator" w:id="0">
    <w:p w14:paraId="7AF0413D" w14:textId="77777777" w:rsidR="00D0622F" w:rsidRDefault="00D0622F" w:rsidP="00375B7D">
      <w:pPr>
        <w:spacing w:after="0" w:line="240" w:lineRule="auto"/>
      </w:pPr>
      <w:r>
        <w:continuationSeparator/>
      </w:r>
    </w:p>
  </w:footnote>
  <w:footnote w:type="continuationNotice" w:id="1">
    <w:p w14:paraId="1EE4B824" w14:textId="77777777" w:rsidR="00D0622F" w:rsidRDefault="00D0622F">
      <w:pPr>
        <w:spacing w:after="0" w:line="240" w:lineRule="auto"/>
      </w:pPr>
    </w:p>
  </w:footnote>
  <w:footnote w:id="2">
    <w:p w14:paraId="63016FEA" w14:textId="28613545" w:rsidR="00D0622F" w:rsidRPr="00A03946" w:rsidRDefault="00D0622F" w:rsidP="00E652E7">
      <w:pPr>
        <w:pStyle w:val="FootnoteText"/>
        <w:rPr>
          <w:rFonts w:ascii="Garamond" w:hAnsi="Garamond"/>
        </w:rPr>
      </w:pPr>
      <w:r w:rsidRPr="00A03946">
        <w:rPr>
          <w:rStyle w:val="FootnoteReference"/>
          <w:rFonts w:ascii="Garamond" w:hAnsi="Garamond"/>
        </w:rPr>
        <w:footnoteRef/>
      </w:r>
      <w:r w:rsidRPr="00A03946">
        <w:rPr>
          <w:rFonts w:ascii="Garamond" w:hAnsi="Garamond"/>
        </w:rPr>
        <w:t xml:space="preserve"> Strategjia e KE</w:t>
      </w:r>
      <w:r>
        <w:rPr>
          <w:rFonts w:ascii="Garamond" w:hAnsi="Garamond"/>
        </w:rPr>
        <w:t>-së</w:t>
      </w:r>
      <w:r w:rsidRPr="00A03946">
        <w:rPr>
          <w:rFonts w:ascii="Garamond" w:hAnsi="Garamond"/>
        </w:rPr>
        <w:t xml:space="preserve"> </w:t>
      </w:r>
      <w:bookmarkStart w:id="11" w:name="_Hlk59375047"/>
      <w:r w:rsidRPr="00A03946">
        <w:rPr>
          <w:rFonts w:ascii="Garamond" w:hAnsi="Garamond"/>
        </w:rPr>
        <w:t xml:space="preserve">për Antiterrorizmin </w:t>
      </w:r>
      <w:bookmarkEnd w:id="11"/>
      <w:r w:rsidRPr="00A03946">
        <w:rPr>
          <w:rFonts w:ascii="Garamond" w:hAnsi="Garamond"/>
        </w:rPr>
        <w:t>200</w:t>
      </w:r>
      <w:r>
        <w:rPr>
          <w:rFonts w:ascii="Garamond" w:hAnsi="Garamond"/>
        </w:rPr>
        <w:t>5 dhe strategjia e KE-së për Antit</w:t>
      </w:r>
      <w:r w:rsidRPr="00A03946">
        <w:rPr>
          <w:rFonts w:ascii="Garamond" w:hAnsi="Garamond"/>
        </w:rPr>
        <w:t>errorizmin 2018</w:t>
      </w:r>
      <w:r>
        <w:rPr>
          <w:rFonts w:ascii="Garamond" w:hAnsi="Garamond"/>
        </w:rPr>
        <w:t xml:space="preserve"> – </w:t>
      </w:r>
      <w:r w:rsidRPr="00A03946">
        <w:rPr>
          <w:rFonts w:ascii="Garamond" w:hAnsi="Garamond"/>
        </w:rPr>
        <w:t>2022.</w:t>
      </w:r>
    </w:p>
  </w:footnote>
  <w:footnote w:id="3">
    <w:p w14:paraId="63016FEB" w14:textId="3FE6CB10" w:rsidR="00D0622F" w:rsidRPr="00A03946" w:rsidRDefault="00D0622F" w:rsidP="00E652E7">
      <w:pPr>
        <w:pStyle w:val="FootnoteText"/>
        <w:rPr>
          <w:rFonts w:ascii="Garamond" w:hAnsi="Garamond"/>
        </w:rPr>
      </w:pPr>
      <w:r w:rsidRPr="00A03946">
        <w:rPr>
          <w:rStyle w:val="FootnoteReference"/>
          <w:rFonts w:ascii="Garamond" w:hAnsi="Garamond"/>
        </w:rPr>
        <w:footnoteRef/>
      </w:r>
      <w:r w:rsidRPr="00A03946">
        <w:rPr>
          <w:rFonts w:ascii="Garamond" w:hAnsi="Garamond"/>
        </w:rPr>
        <w:t xml:space="preserve"> Raporti i vitit 2018 i Komisionit Evropian</w:t>
      </w:r>
      <w:r>
        <w:rPr>
          <w:rFonts w:ascii="Garamond" w:hAnsi="Garamond"/>
        </w:rPr>
        <w:t>.</w:t>
      </w:r>
    </w:p>
  </w:footnote>
  <w:footnote w:id="4">
    <w:p w14:paraId="63016FEC" w14:textId="2C1EA67A" w:rsidR="00D0622F" w:rsidRPr="00A03946" w:rsidRDefault="00D0622F" w:rsidP="00E652E7">
      <w:pPr>
        <w:pStyle w:val="FootnoteText"/>
        <w:rPr>
          <w:rFonts w:ascii="Garamond" w:hAnsi="Garamond"/>
        </w:rPr>
      </w:pPr>
      <w:r w:rsidRPr="00A03946">
        <w:rPr>
          <w:rStyle w:val="FootnoteReference"/>
          <w:rFonts w:ascii="Garamond" w:hAnsi="Garamond"/>
        </w:rPr>
        <w:footnoteRef/>
      </w:r>
      <w:r w:rsidRPr="00A03946">
        <w:rPr>
          <w:rFonts w:ascii="Garamond" w:hAnsi="Garamond"/>
        </w:rPr>
        <w:t xml:space="preserve"> </w:t>
      </w:r>
      <w:r>
        <w:rPr>
          <w:rFonts w:ascii="Garamond" w:hAnsi="Garamond"/>
          <w:shd w:val="clear" w:color="auto" w:fill="FFFFFF"/>
        </w:rPr>
        <w:t>Konkretisht në 1 j</w:t>
      </w:r>
      <w:r w:rsidRPr="00430E07">
        <w:rPr>
          <w:rFonts w:ascii="Garamond" w:hAnsi="Garamond"/>
          <w:shd w:val="clear" w:color="auto" w:fill="FFFFFF"/>
        </w:rPr>
        <w:t>anar 2018, popullsia e Shqipërisë rezulton të jetë 2, 870, 324 banorë.</w:t>
      </w:r>
    </w:p>
  </w:footnote>
  <w:footnote w:id="5">
    <w:p w14:paraId="63016FED" w14:textId="77777777" w:rsidR="00D0622F" w:rsidRPr="00A03946" w:rsidRDefault="00D0622F" w:rsidP="00430E07">
      <w:pPr>
        <w:shd w:val="clear" w:color="auto" w:fill="FFFFFF"/>
        <w:spacing w:after="0"/>
        <w:ind w:firstLine="288"/>
        <w:rPr>
          <w:rFonts w:ascii="Garamond" w:hAnsi="Garamond"/>
          <w:spacing w:val="-1"/>
          <w:sz w:val="20"/>
          <w:szCs w:val="20"/>
          <w:lang w:val="sq-AL" w:eastAsia="x-none"/>
        </w:rPr>
      </w:pPr>
      <w:r w:rsidRPr="00A03946">
        <w:rPr>
          <w:rStyle w:val="FootnoteReference"/>
          <w:rFonts w:ascii="Garamond" w:hAnsi="Garamond"/>
          <w:sz w:val="20"/>
          <w:szCs w:val="20"/>
          <w:lang w:val="sq-AL"/>
        </w:rPr>
        <w:footnoteRef/>
      </w:r>
      <w:r w:rsidRPr="00A03946">
        <w:rPr>
          <w:rFonts w:ascii="Garamond" w:hAnsi="Garamond"/>
          <w:sz w:val="20"/>
          <w:szCs w:val="20"/>
          <w:lang w:val="sq-AL"/>
        </w:rPr>
        <w:t xml:space="preserve"> </w:t>
      </w:r>
      <w:r w:rsidRPr="00A03946">
        <w:rPr>
          <w:rFonts w:ascii="Garamond" w:hAnsi="Garamond"/>
          <w:spacing w:val="-1"/>
          <w:sz w:val="20"/>
          <w:szCs w:val="20"/>
          <w:lang w:val="sq-AL" w:eastAsia="x-none"/>
        </w:rPr>
        <w:t xml:space="preserve">Neni 15. Procedura e brendshme e shpalljes </w:t>
      </w:r>
    </w:p>
    <w:p w14:paraId="63016FEE" w14:textId="34649BC8" w:rsidR="00D0622F" w:rsidRPr="00A03946" w:rsidRDefault="00D0622F" w:rsidP="00430E07">
      <w:pPr>
        <w:shd w:val="clear" w:color="auto" w:fill="FFFFFF"/>
        <w:spacing w:after="0"/>
        <w:ind w:firstLine="288"/>
        <w:rPr>
          <w:rFonts w:ascii="Garamond" w:hAnsi="Garamond"/>
          <w:spacing w:val="-1"/>
          <w:sz w:val="20"/>
          <w:szCs w:val="20"/>
          <w:lang w:val="sq-AL" w:eastAsia="x-none"/>
        </w:rPr>
      </w:pPr>
      <w:r w:rsidRPr="00A03946">
        <w:rPr>
          <w:rFonts w:ascii="Garamond" w:hAnsi="Garamond"/>
          <w:spacing w:val="-1"/>
          <w:sz w:val="20"/>
          <w:szCs w:val="20"/>
          <w:lang w:val="sq-AL" w:eastAsia="x-none"/>
        </w:rPr>
        <w:t xml:space="preserve">Organet përgjegjëse, organet e zbatimit të ligjit, shërbimet informative, Ministria e Punëve të Jashtme dhe Drejtoria e Përgjithshme e Parandalimit të Pastrimit të Parave që, gjatë ushtrimit të detyrave dhe funksioneve të tyre, kanë marrë dijeni ose kanë dyshime të bazuara në indicie për përfshirje personash, në çdo formë, në vepra të terrorizmit dhe të financimit të tij, të kryera apo që tentohet të kryhen, brenda ose jashtë territorit të Republikës së Shqipërisë, janë të detyruara t’i propozojnë menjëherë </w:t>
      </w:r>
      <w:r>
        <w:rPr>
          <w:rFonts w:ascii="Garamond" w:hAnsi="Garamond"/>
          <w:spacing w:val="-1"/>
          <w:sz w:val="20"/>
          <w:szCs w:val="20"/>
          <w:lang w:val="sq-AL" w:eastAsia="x-none"/>
        </w:rPr>
        <w:t>m</w:t>
      </w:r>
      <w:r w:rsidRPr="00A03946">
        <w:rPr>
          <w:rFonts w:ascii="Garamond" w:hAnsi="Garamond"/>
          <w:spacing w:val="-1"/>
          <w:sz w:val="20"/>
          <w:szCs w:val="20"/>
          <w:lang w:val="sq-AL" w:eastAsia="x-none"/>
        </w:rPr>
        <w:t>inistrit të Financave përfshirjen e tyre në listën e personave të shpallur, si dhe marrjen e masave të parashikuara në këtë ligj.</w:t>
      </w:r>
    </w:p>
    <w:p w14:paraId="63016FEF" w14:textId="143983A9" w:rsidR="00D0622F" w:rsidRPr="00A03946" w:rsidRDefault="00D0622F" w:rsidP="00430E07">
      <w:pPr>
        <w:shd w:val="clear" w:color="auto" w:fill="FFFFFF"/>
        <w:spacing w:after="0"/>
        <w:ind w:firstLine="288"/>
        <w:rPr>
          <w:rFonts w:ascii="Garamond" w:hAnsi="Garamond"/>
          <w:spacing w:val="-1"/>
          <w:sz w:val="20"/>
          <w:szCs w:val="20"/>
          <w:lang w:val="sq-AL" w:eastAsia="x-none"/>
        </w:rPr>
      </w:pPr>
      <w:r w:rsidRPr="00A03946">
        <w:rPr>
          <w:rFonts w:ascii="Garamond" w:hAnsi="Garamond"/>
          <w:spacing w:val="-1"/>
          <w:sz w:val="20"/>
          <w:szCs w:val="20"/>
          <w:lang w:val="sq-AL" w:eastAsia="x-none"/>
        </w:rPr>
        <w:t xml:space="preserve">Për shqyrtimin e rasteve të propozuara, sipas pikës 1 të këtij neni, dhe ato të parashikuara në pikën 2 të nenit 5 të këtij ligji, </w:t>
      </w:r>
      <w:r>
        <w:rPr>
          <w:rFonts w:ascii="Garamond" w:hAnsi="Garamond"/>
          <w:spacing w:val="-1"/>
          <w:sz w:val="20"/>
          <w:szCs w:val="20"/>
          <w:lang w:val="sq-AL" w:eastAsia="x-none"/>
        </w:rPr>
        <w:t>m</w:t>
      </w:r>
      <w:r w:rsidRPr="00A03946">
        <w:rPr>
          <w:rFonts w:ascii="Garamond" w:hAnsi="Garamond"/>
          <w:spacing w:val="-1"/>
          <w:sz w:val="20"/>
          <w:szCs w:val="20"/>
          <w:lang w:val="sq-AL" w:eastAsia="x-none"/>
        </w:rPr>
        <w:t>inistri i Financave mund të thërrasë një komitet të posaçëm këshillimor, me përfaqësues në nivel të lartë drejtues nga Ministria e Brendshme, Ministria e Punëve të Jashtme, Ministria e Drejtësisë, Ministria e Mbrojtjes, Prokuroria e Përgjithshme, Shërbimi Informativ i Shtetit, Banka e Shqipërisë dhe Drejtoria e Përgjithshme e Parandalimit të Pastrimit të Parave.</w:t>
      </w:r>
    </w:p>
    <w:p w14:paraId="63016FF0" w14:textId="77777777" w:rsidR="00D0622F" w:rsidRPr="00A03946" w:rsidRDefault="00D0622F" w:rsidP="00430E07">
      <w:pPr>
        <w:shd w:val="clear" w:color="auto" w:fill="FFFFFF"/>
        <w:spacing w:after="0"/>
        <w:ind w:firstLine="288"/>
        <w:rPr>
          <w:rFonts w:ascii="Garamond" w:hAnsi="Garamond"/>
          <w:spacing w:val="-1"/>
          <w:sz w:val="20"/>
          <w:szCs w:val="20"/>
          <w:lang w:val="sq-AL" w:eastAsia="x-none"/>
        </w:rPr>
      </w:pPr>
      <w:r w:rsidRPr="00A03946">
        <w:rPr>
          <w:rFonts w:ascii="Garamond" w:hAnsi="Garamond"/>
          <w:spacing w:val="-1"/>
          <w:sz w:val="20"/>
          <w:szCs w:val="20"/>
          <w:lang w:val="sq-AL" w:eastAsia="x-none"/>
        </w:rPr>
        <w:t>Ministri i Financave mund t’i propozojë Këshillit të Ministrave përfshirjen e personave të propozuar sipas pikës 1 të këtij neni, në listën e personave të shpallur.</w:t>
      </w:r>
    </w:p>
    <w:p w14:paraId="63016FF1" w14:textId="2DE18C7A" w:rsidR="00D0622F" w:rsidRPr="00430E07" w:rsidRDefault="00D0622F" w:rsidP="00430E07">
      <w:pPr>
        <w:shd w:val="clear" w:color="auto" w:fill="FFFFFF"/>
        <w:spacing w:after="0"/>
        <w:ind w:firstLine="288"/>
        <w:rPr>
          <w:rFonts w:ascii="Garamond" w:hAnsi="Garamond"/>
          <w:spacing w:val="-1"/>
          <w:sz w:val="20"/>
          <w:szCs w:val="20"/>
          <w:lang w:val="sq-AL" w:eastAsia="x-none"/>
        </w:rPr>
      </w:pPr>
      <w:r w:rsidRPr="00A03946">
        <w:rPr>
          <w:rFonts w:ascii="Garamond" w:hAnsi="Garamond"/>
          <w:spacing w:val="-1"/>
          <w:sz w:val="20"/>
          <w:szCs w:val="20"/>
          <w:lang w:val="sq-AL" w:eastAsia="x-none"/>
        </w:rPr>
        <w:t xml:space="preserve">Këshilli i Ministrave, brenda 15 ditëve nga marrja e propozimit nga </w:t>
      </w:r>
      <w:r>
        <w:rPr>
          <w:rFonts w:ascii="Garamond" w:hAnsi="Garamond"/>
          <w:spacing w:val="-1"/>
          <w:sz w:val="20"/>
          <w:szCs w:val="20"/>
          <w:lang w:val="sq-AL" w:eastAsia="x-none"/>
        </w:rPr>
        <w:t>m</w:t>
      </w:r>
      <w:r w:rsidRPr="00A03946">
        <w:rPr>
          <w:rFonts w:ascii="Garamond" w:hAnsi="Garamond"/>
          <w:spacing w:val="-1"/>
          <w:sz w:val="20"/>
          <w:szCs w:val="20"/>
          <w:lang w:val="sq-AL" w:eastAsia="x-none"/>
        </w:rPr>
        <w:t xml:space="preserve">inistri i Financave, mund të vendosë për përfshirjen e personave apo subjekteve të propozuara nga </w:t>
      </w:r>
      <w:r>
        <w:rPr>
          <w:rFonts w:ascii="Garamond" w:hAnsi="Garamond"/>
          <w:spacing w:val="-1"/>
          <w:sz w:val="20"/>
          <w:szCs w:val="20"/>
          <w:lang w:val="sq-AL" w:eastAsia="x-none"/>
        </w:rPr>
        <w:t>m</w:t>
      </w:r>
      <w:r w:rsidRPr="00A03946">
        <w:rPr>
          <w:rFonts w:ascii="Garamond" w:hAnsi="Garamond"/>
          <w:spacing w:val="-1"/>
          <w:sz w:val="20"/>
          <w:szCs w:val="20"/>
          <w:lang w:val="sq-AL" w:eastAsia="x-none"/>
        </w:rPr>
        <w:t xml:space="preserve">inistri i Financave, sipas pikës 3 të këtij neni, në listën e </w:t>
      </w:r>
      <w:r w:rsidRPr="00430E07">
        <w:rPr>
          <w:rFonts w:ascii="Garamond" w:hAnsi="Garamond"/>
          <w:spacing w:val="-1"/>
          <w:sz w:val="20"/>
          <w:szCs w:val="20"/>
          <w:lang w:val="sq-AL" w:eastAsia="x-none"/>
        </w:rPr>
        <w:t>personave të shpallur.</w:t>
      </w:r>
    </w:p>
  </w:footnote>
  <w:footnote w:id="6">
    <w:p w14:paraId="63016FF2" w14:textId="11B929E4" w:rsidR="00D0622F" w:rsidRPr="00430E07" w:rsidRDefault="00D0622F" w:rsidP="00430E07">
      <w:pPr>
        <w:pStyle w:val="FootnoteText"/>
        <w:ind w:firstLine="288"/>
        <w:rPr>
          <w:rFonts w:ascii="Garamond" w:hAnsi="Garamond"/>
        </w:rPr>
      </w:pPr>
      <w:r w:rsidRPr="00430E07">
        <w:rPr>
          <w:rStyle w:val="FootnoteReference"/>
          <w:rFonts w:ascii="Garamond" w:hAnsi="Garamond"/>
        </w:rPr>
        <w:footnoteRef/>
      </w:r>
      <w:r w:rsidRPr="00430E07">
        <w:rPr>
          <w:rFonts w:ascii="Garamond" w:hAnsi="Garamond"/>
        </w:rPr>
        <w:t xml:space="preserve"> Rezolutë bazë me karakter të përgjithshëm e cila ju bën thirrje shteteve që të bashkëpunojnë, detektojnë dhe të bëjnë propozime për listim në KS të OKB</w:t>
      </w:r>
      <w:r>
        <w:rPr>
          <w:rFonts w:ascii="Garamond" w:hAnsi="Garamond"/>
        </w:rPr>
        <w:t>-së</w:t>
      </w:r>
      <w:r w:rsidRPr="00430E07">
        <w:rPr>
          <w:rFonts w:ascii="Garamond" w:hAnsi="Garamond"/>
        </w:rPr>
        <w:t xml:space="preserve"> për personat e dyshuar si terrorist/financues etj.</w:t>
      </w:r>
    </w:p>
  </w:footnote>
  <w:footnote w:id="7">
    <w:p w14:paraId="63016FF3" w14:textId="276BD5BB" w:rsidR="00D0622F" w:rsidRPr="00161CC3" w:rsidRDefault="00D0622F" w:rsidP="00430E07">
      <w:pPr>
        <w:shd w:val="clear" w:color="auto" w:fill="FFFFFF"/>
        <w:spacing w:after="0"/>
        <w:ind w:right="5" w:firstLine="288"/>
        <w:rPr>
          <w:rFonts w:ascii="Garamond" w:hAnsi="Garamond"/>
          <w:spacing w:val="-4"/>
          <w:sz w:val="20"/>
          <w:szCs w:val="20"/>
          <w:lang w:val="sq-AL"/>
        </w:rPr>
      </w:pPr>
      <w:r w:rsidRPr="00430E07">
        <w:rPr>
          <w:rStyle w:val="FootnoteReference"/>
          <w:rFonts w:ascii="Garamond" w:hAnsi="Garamond"/>
          <w:sz w:val="20"/>
          <w:szCs w:val="20"/>
          <w:lang w:val="sq-AL"/>
        </w:rPr>
        <w:footnoteRef/>
      </w:r>
      <w:r w:rsidRPr="00430E07">
        <w:rPr>
          <w:rFonts w:ascii="Garamond" w:hAnsi="Garamond"/>
          <w:sz w:val="20"/>
          <w:szCs w:val="20"/>
          <w:lang w:val="sq-AL"/>
        </w:rPr>
        <w:t xml:space="preserve"> </w:t>
      </w:r>
      <w:r w:rsidRPr="00161CC3">
        <w:rPr>
          <w:rFonts w:ascii="Garamond" w:hAnsi="Garamond"/>
          <w:spacing w:val="-4"/>
          <w:sz w:val="20"/>
          <w:szCs w:val="20"/>
          <w:lang w:val="sq-AL"/>
        </w:rPr>
        <w:t>Neni 26,</w:t>
      </w:r>
      <w:r w:rsidRPr="00161CC3">
        <w:rPr>
          <w:rFonts w:ascii="Garamond" w:hAnsi="Garamond"/>
          <w:sz w:val="20"/>
          <w:szCs w:val="20"/>
          <w:lang w:val="sq-AL"/>
        </w:rPr>
        <w:t xml:space="preserve"> “</w:t>
      </w:r>
      <w:r w:rsidRPr="00161CC3">
        <w:rPr>
          <w:rFonts w:ascii="Garamond" w:hAnsi="Garamond"/>
          <w:bCs/>
          <w:spacing w:val="-4"/>
          <w:sz w:val="20"/>
          <w:szCs w:val="20"/>
          <w:lang w:val="sq-AL"/>
        </w:rPr>
        <w:t>Procedimi penal dhe pasuror”</w:t>
      </w:r>
      <w:r w:rsidRPr="00161CC3">
        <w:rPr>
          <w:rFonts w:ascii="Garamond" w:hAnsi="Garamond"/>
          <w:sz w:val="20"/>
          <w:szCs w:val="20"/>
          <w:lang w:val="sq-AL"/>
        </w:rPr>
        <w:t xml:space="preserve">. “Pavarësisht nga zbatimi i dispozitave të këtij ligji, prokuroria dhe gjykata, në zbatim të dispozitave procedurale penale apo atyre të ligjit nr. 10 192, datë 3.12.2009, “Për parandalimin dhe </w:t>
      </w:r>
      <w:r w:rsidRPr="00161CC3">
        <w:rPr>
          <w:rFonts w:ascii="Garamond" w:hAnsi="Garamond"/>
          <w:spacing w:val="-3"/>
          <w:sz w:val="20"/>
          <w:szCs w:val="20"/>
          <w:lang w:val="sq-AL"/>
        </w:rPr>
        <w:t xml:space="preserve">goditjen e krimit të organizuar dhe trafikimit nëpërmjet masave parandaluese kundër pasurisë”, mund të procedojnë me sekuestrimin dhe konfiskimin e fondeve dhe të pasurive të tjera të bllokuara përkohësisht </w:t>
      </w:r>
      <w:r w:rsidRPr="00161CC3">
        <w:rPr>
          <w:rFonts w:ascii="Garamond" w:hAnsi="Garamond"/>
          <w:sz w:val="20"/>
          <w:szCs w:val="20"/>
          <w:lang w:val="sq-AL"/>
        </w:rPr>
        <w:t xml:space="preserve">ose të sekuestruara, në zbatim të këtij </w:t>
      </w:r>
      <w:r w:rsidRPr="00161CC3">
        <w:rPr>
          <w:rFonts w:ascii="Garamond" w:hAnsi="Garamond"/>
          <w:spacing w:val="-4"/>
          <w:sz w:val="20"/>
          <w:szCs w:val="20"/>
          <w:lang w:val="sq-AL"/>
        </w:rPr>
        <w:t>ligji”.</w:t>
      </w:r>
    </w:p>
  </w:footnote>
  <w:footnote w:id="8">
    <w:p w14:paraId="63016FF4" w14:textId="39FECE7D" w:rsidR="00D0622F" w:rsidRPr="00161CC3" w:rsidRDefault="00D0622F" w:rsidP="00E652E7">
      <w:pPr>
        <w:pStyle w:val="FootnoteText"/>
        <w:rPr>
          <w:rFonts w:ascii="Garamond" w:hAnsi="Garamond"/>
        </w:rPr>
      </w:pPr>
      <w:r w:rsidRPr="00161CC3">
        <w:rPr>
          <w:rStyle w:val="FootnoteReference"/>
          <w:rFonts w:ascii="Garamond" w:hAnsi="Garamond"/>
        </w:rPr>
        <w:footnoteRef/>
      </w:r>
      <w:r w:rsidRPr="00161CC3">
        <w:rPr>
          <w:rFonts w:ascii="Garamond" w:hAnsi="Garamond"/>
        </w:rPr>
        <w:t xml:space="preserve"> VKM-ja nr. 589, datë 1.7.2015.</w:t>
      </w:r>
    </w:p>
  </w:footnote>
  <w:footnote w:id="9">
    <w:p w14:paraId="63016FF5" w14:textId="7F44591D" w:rsidR="00D0622F" w:rsidRPr="00161CC3" w:rsidRDefault="00D0622F" w:rsidP="00E652E7">
      <w:pPr>
        <w:pStyle w:val="FootnoteText"/>
        <w:rPr>
          <w:rFonts w:ascii="Garamond" w:hAnsi="Garamond"/>
        </w:rPr>
      </w:pPr>
      <w:r w:rsidRPr="00161CC3">
        <w:rPr>
          <w:rStyle w:val="FootnoteReference"/>
          <w:rFonts w:ascii="Garamond" w:hAnsi="Garamond"/>
        </w:rPr>
        <w:footnoteRef/>
      </w:r>
      <w:r w:rsidRPr="00161CC3">
        <w:rPr>
          <w:rFonts w:ascii="Garamond" w:hAnsi="Garamond"/>
        </w:rPr>
        <w:t xml:space="preserve"> VKM-ja nr. 769, datë 2.11.2016.</w:t>
      </w:r>
    </w:p>
  </w:footnote>
  <w:footnote w:id="10">
    <w:p w14:paraId="63016FF6" w14:textId="7C1BA737" w:rsidR="00D0622F" w:rsidRPr="00161CC3" w:rsidRDefault="00D0622F" w:rsidP="00E652E7">
      <w:pPr>
        <w:pStyle w:val="FootnoteText"/>
      </w:pPr>
      <w:r w:rsidRPr="00161CC3">
        <w:rPr>
          <w:rStyle w:val="FootnoteReference"/>
          <w:rFonts w:ascii="Garamond" w:hAnsi="Garamond"/>
        </w:rPr>
        <w:footnoteRef/>
      </w:r>
      <w:r w:rsidRPr="00161CC3">
        <w:rPr>
          <w:rFonts w:ascii="Garamond" w:hAnsi="Garamond"/>
        </w:rPr>
        <w:t xml:space="preserve"> VKM-ja nr. 228, datë 21.3.2017.</w:t>
      </w:r>
    </w:p>
  </w:footnote>
  <w:footnote w:id="11">
    <w:p w14:paraId="63016FF7" w14:textId="673D88FD" w:rsidR="00D0622F" w:rsidRPr="00B117BA" w:rsidRDefault="00D0622F" w:rsidP="00E652E7">
      <w:pPr>
        <w:pStyle w:val="FootnoteText"/>
        <w:rPr>
          <w:rFonts w:ascii="Garamond" w:hAnsi="Garamond"/>
        </w:rPr>
      </w:pPr>
      <w:r w:rsidRPr="00B117BA">
        <w:rPr>
          <w:rStyle w:val="FootnoteReference"/>
          <w:rFonts w:ascii="Garamond" w:hAnsi="Garamond"/>
        </w:rPr>
        <w:footnoteRef/>
      </w:r>
      <w:r w:rsidRPr="00B117BA">
        <w:rPr>
          <w:rFonts w:ascii="Garamond" w:hAnsi="Garamond"/>
        </w:rPr>
        <w:t xml:space="preserve"> https://ec.europa.eu/neighbourhood-enlargement/sites/near/files/20180417-albania-report.pdf.</w:t>
      </w:r>
    </w:p>
  </w:footnote>
  <w:footnote w:id="12">
    <w:p w14:paraId="63016FF8" w14:textId="2F61E234" w:rsidR="00D0622F" w:rsidRPr="00B117BA" w:rsidRDefault="00D0622F" w:rsidP="00E652E7">
      <w:pPr>
        <w:pStyle w:val="FootnoteText"/>
        <w:rPr>
          <w:rFonts w:ascii="Garamond" w:hAnsi="Garamond"/>
        </w:rPr>
      </w:pPr>
      <w:r w:rsidRPr="00B117BA">
        <w:rPr>
          <w:rStyle w:val="FootnoteReference"/>
          <w:rFonts w:ascii="Garamond" w:hAnsi="Garamond"/>
        </w:rPr>
        <w:footnoteRef/>
      </w:r>
      <w:r w:rsidRPr="00B117BA">
        <w:rPr>
          <w:rFonts w:ascii="Garamond" w:hAnsi="Garamond"/>
        </w:rPr>
        <w:t xml:space="preserve"> Progresraporti i Komisionit Evropian 2019, f. 31-32.</w:t>
      </w:r>
    </w:p>
  </w:footnote>
  <w:footnote w:id="13">
    <w:p w14:paraId="63016FF9" w14:textId="731AD3D5" w:rsidR="00D0622F" w:rsidRPr="00A03946" w:rsidRDefault="00D0622F" w:rsidP="00E652E7">
      <w:pPr>
        <w:pStyle w:val="FootnoteText"/>
        <w:rPr>
          <w:rFonts w:ascii="Garamond" w:hAnsi="Garamond"/>
        </w:rPr>
      </w:pPr>
      <w:r w:rsidRPr="00B117BA">
        <w:rPr>
          <w:rStyle w:val="FootnoteReference"/>
          <w:rFonts w:ascii="Garamond" w:hAnsi="Garamond"/>
        </w:rPr>
        <w:footnoteRef/>
      </w:r>
      <w:r w:rsidRPr="00B117BA">
        <w:rPr>
          <w:rFonts w:ascii="Garamond" w:hAnsi="Garamond"/>
        </w:rPr>
        <w:t xml:space="preserve"> https://www.state.gov/r/pa/ei/bgn/3235.htm.</w:t>
      </w:r>
    </w:p>
  </w:footnote>
  <w:footnote w:id="14">
    <w:p w14:paraId="63016FFA" w14:textId="4B95906F" w:rsidR="00D0622F" w:rsidRPr="00A03946" w:rsidRDefault="00D0622F" w:rsidP="00E652E7">
      <w:pPr>
        <w:pStyle w:val="FootnoteText"/>
      </w:pPr>
      <w:r w:rsidRPr="00A03946">
        <w:rPr>
          <w:rStyle w:val="FootnoteReference"/>
          <w:rFonts w:ascii="Garamond" w:hAnsi="Garamond"/>
        </w:rPr>
        <w:footnoteRef/>
      </w:r>
      <w:r w:rsidRPr="00A03946">
        <w:rPr>
          <w:rFonts w:ascii="Garamond" w:hAnsi="Garamond"/>
        </w:rPr>
        <w:t xml:space="preserve"> </w:t>
      </w:r>
      <w:hyperlink r:id="rId1" w:history="1">
        <w:r w:rsidRPr="00A03946">
          <w:rPr>
            <w:rFonts w:ascii="Garamond" w:hAnsi="Garamond"/>
            <w:color w:val="0000FF"/>
            <w:u w:val="single"/>
          </w:rPr>
          <w:t>file:///C:/Users/User/Downloads/european_union_terrorism_situation_and_trend_report_te-sat_2020_0.pdf</w:t>
        </w:r>
      </w:hyperlink>
      <w:r>
        <w:rPr>
          <w:rFonts w:ascii="Garamond" w:hAnsi="Garamond"/>
          <w:color w:val="0000FF"/>
          <w:u w:val="singl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16FE8" w14:textId="77777777" w:rsidR="00D0622F" w:rsidRDefault="00D0622F"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ABCDEF7"/>
    <w:multiLevelType w:val="singleLevel"/>
    <w:tmpl w:val="FB5450B0"/>
    <w:name w:val="TerOld4"/>
    <w:lvl w:ilvl="0">
      <w:numFmt w:val="decimal"/>
      <w:lvlText w:val="%1"/>
      <w:lvlJc w:val="left"/>
    </w:lvl>
  </w:abstractNum>
  <w:abstractNum w:abstractNumId="13" w15:restartNumberingAfterBreak="0">
    <w:nsid w:val="0ABCDEF8"/>
    <w:multiLevelType w:val="singleLevel"/>
    <w:tmpl w:val="C9BA6358"/>
    <w:name w:val="TerOld5"/>
    <w:lvl w:ilvl="0">
      <w:numFmt w:val="decimal"/>
      <w:lvlText w:val="%1"/>
      <w:lvlJc w:val="left"/>
    </w:lvl>
  </w:abstractNum>
  <w:abstractNum w:abstractNumId="14" w15:restartNumberingAfterBreak="0">
    <w:nsid w:val="0ABCDEF9"/>
    <w:multiLevelType w:val="singleLevel"/>
    <w:tmpl w:val="8D82326C"/>
    <w:name w:val="TerOld6"/>
    <w:lvl w:ilvl="0">
      <w:numFmt w:val="decimal"/>
      <w:lvlText w:val="%1"/>
      <w:lvlJc w:val="left"/>
    </w:lvl>
  </w:abstractNum>
  <w:abstractNum w:abstractNumId="15"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19"/>
  </w:num>
  <w:num w:numId="20">
    <w:abstractNumId w:val="15"/>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A25"/>
    <w:rsid w:val="00025CCC"/>
    <w:rsid w:val="00033D58"/>
    <w:rsid w:val="00035B62"/>
    <w:rsid w:val="00040D88"/>
    <w:rsid w:val="00041C84"/>
    <w:rsid w:val="000422F2"/>
    <w:rsid w:val="000429F4"/>
    <w:rsid w:val="00042D1D"/>
    <w:rsid w:val="00043608"/>
    <w:rsid w:val="000457CE"/>
    <w:rsid w:val="000501BF"/>
    <w:rsid w:val="00051A20"/>
    <w:rsid w:val="00053B9D"/>
    <w:rsid w:val="00053F94"/>
    <w:rsid w:val="000547F7"/>
    <w:rsid w:val="00054A72"/>
    <w:rsid w:val="00054CEB"/>
    <w:rsid w:val="00055C5D"/>
    <w:rsid w:val="00056469"/>
    <w:rsid w:val="0006130C"/>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12BA"/>
    <w:rsid w:val="000A38AD"/>
    <w:rsid w:val="000A4C36"/>
    <w:rsid w:val="000A4C53"/>
    <w:rsid w:val="000A6288"/>
    <w:rsid w:val="000A68AE"/>
    <w:rsid w:val="000A7ADF"/>
    <w:rsid w:val="000B1560"/>
    <w:rsid w:val="000B3F4C"/>
    <w:rsid w:val="000B72D3"/>
    <w:rsid w:val="000B7A36"/>
    <w:rsid w:val="000C14A6"/>
    <w:rsid w:val="000C2D42"/>
    <w:rsid w:val="000C31AA"/>
    <w:rsid w:val="000C395D"/>
    <w:rsid w:val="000C4C2F"/>
    <w:rsid w:val="000C4D55"/>
    <w:rsid w:val="000C58F1"/>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028"/>
    <w:rsid w:val="00144D91"/>
    <w:rsid w:val="00145F8B"/>
    <w:rsid w:val="0014703A"/>
    <w:rsid w:val="00147F8A"/>
    <w:rsid w:val="00150338"/>
    <w:rsid w:val="001517DA"/>
    <w:rsid w:val="00152690"/>
    <w:rsid w:val="00153607"/>
    <w:rsid w:val="00153FC2"/>
    <w:rsid w:val="0015421A"/>
    <w:rsid w:val="00161CC3"/>
    <w:rsid w:val="00161F9E"/>
    <w:rsid w:val="0016643B"/>
    <w:rsid w:val="00171F7D"/>
    <w:rsid w:val="00173051"/>
    <w:rsid w:val="00180875"/>
    <w:rsid w:val="001830B2"/>
    <w:rsid w:val="00184D09"/>
    <w:rsid w:val="001855F6"/>
    <w:rsid w:val="00186F73"/>
    <w:rsid w:val="001870B7"/>
    <w:rsid w:val="00193E40"/>
    <w:rsid w:val="0019528E"/>
    <w:rsid w:val="0019571D"/>
    <w:rsid w:val="00196DA5"/>
    <w:rsid w:val="001A0A7F"/>
    <w:rsid w:val="001A28E0"/>
    <w:rsid w:val="001B27C7"/>
    <w:rsid w:val="001B2FEB"/>
    <w:rsid w:val="001B3BAF"/>
    <w:rsid w:val="001B43E5"/>
    <w:rsid w:val="001B7359"/>
    <w:rsid w:val="001C0B47"/>
    <w:rsid w:val="001C0CE8"/>
    <w:rsid w:val="001C1287"/>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3575"/>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42"/>
    <w:rsid w:val="002A45D6"/>
    <w:rsid w:val="002A4B16"/>
    <w:rsid w:val="002A4E93"/>
    <w:rsid w:val="002A6049"/>
    <w:rsid w:val="002A731C"/>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6DE"/>
    <w:rsid w:val="002F0996"/>
    <w:rsid w:val="002F1DCD"/>
    <w:rsid w:val="002F6371"/>
    <w:rsid w:val="002F6986"/>
    <w:rsid w:val="002F7FE0"/>
    <w:rsid w:val="0030088E"/>
    <w:rsid w:val="00300E9E"/>
    <w:rsid w:val="00303F8F"/>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3F4A"/>
    <w:rsid w:val="003751D8"/>
    <w:rsid w:val="003752AB"/>
    <w:rsid w:val="00375B7D"/>
    <w:rsid w:val="00380F26"/>
    <w:rsid w:val="00382FF3"/>
    <w:rsid w:val="00383966"/>
    <w:rsid w:val="003846F0"/>
    <w:rsid w:val="00384B3D"/>
    <w:rsid w:val="00385E2C"/>
    <w:rsid w:val="0038629F"/>
    <w:rsid w:val="003864F8"/>
    <w:rsid w:val="00390196"/>
    <w:rsid w:val="00391DC0"/>
    <w:rsid w:val="003935BF"/>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22E"/>
    <w:rsid w:val="003E147F"/>
    <w:rsid w:val="003E2ABD"/>
    <w:rsid w:val="003E7478"/>
    <w:rsid w:val="003E7E6A"/>
    <w:rsid w:val="003E7F34"/>
    <w:rsid w:val="003F0472"/>
    <w:rsid w:val="003F1189"/>
    <w:rsid w:val="003F16DA"/>
    <w:rsid w:val="003F1F29"/>
    <w:rsid w:val="003F216A"/>
    <w:rsid w:val="003F5F6E"/>
    <w:rsid w:val="003F7165"/>
    <w:rsid w:val="003F7E2C"/>
    <w:rsid w:val="00406126"/>
    <w:rsid w:val="0040658F"/>
    <w:rsid w:val="0041125E"/>
    <w:rsid w:val="00412282"/>
    <w:rsid w:val="00412B3D"/>
    <w:rsid w:val="00413FAE"/>
    <w:rsid w:val="00415F17"/>
    <w:rsid w:val="0042111C"/>
    <w:rsid w:val="004279C5"/>
    <w:rsid w:val="004304C5"/>
    <w:rsid w:val="00430B9E"/>
    <w:rsid w:val="00430E07"/>
    <w:rsid w:val="00432419"/>
    <w:rsid w:val="00433ED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8532E"/>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192A"/>
    <w:rsid w:val="004D488E"/>
    <w:rsid w:val="004D6564"/>
    <w:rsid w:val="004E14F4"/>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71DD"/>
    <w:rsid w:val="00517C79"/>
    <w:rsid w:val="00530EBB"/>
    <w:rsid w:val="0053559A"/>
    <w:rsid w:val="005401F9"/>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552"/>
    <w:rsid w:val="005C563D"/>
    <w:rsid w:val="005C5B2C"/>
    <w:rsid w:val="005C625E"/>
    <w:rsid w:val="005C650F"/>
    <w:rsid w:val="005C6BBD"/>
    <w:rsid w:val="005D03A3"/>
    <w:rsid w:val="005D09C0"/>
    <w:rsid w:val="005D2220"/>
    <w:rsid w:val="005D4AFD"/>
    <w:rsid w:val="005D4EC7"/>
    <w:rsid w:val="005D6541"/>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6F63"/>
    <w:rsid w:val="00607693"/>
    <w:rsid w:val="00612E49"/>
    <w:rsid w:val="00613739"/>
    <w:rsid w:val="00616474"/>
    <w:rsid w:val="00617287"/>
    <w:rsid w:val="006176F0"/>
    <w:rsid w:val="00622330"/>
    <w:rsid w:val="00624F2D"/>
    <w:rsid w:val="006253A8"/>
    <w:rsid w:val="0062598A"/>
    <w:rsid w:val="006263E9"/>
    <w:rsid w:val="006342EB"/>
    <w:rsid w:val="0063488E"/>
    <w:rsid w:val="0063545B"/>
    <w:rsid w:val="0064120C"/>
    <w:rsid w:val="006414E3"/>
    <w:rsid w:val="006421B4"/>
    <w:rsid w:val="00643085"/>
    <w:rsid w:val="00645437"/>
    <w:rsid w:val="00645E55"/>
    <w:rsid w:val="00646072"/>
    <w:rsid w:val="006467CF"/>
    <w:rsid w:val="00646EB8"/>
    <w:rsid w:val="006527C2"/>
    <w:rsid w:val="0065336F"/>
    <w:rsid w:val="00655282"/>
    <w:rsid w:val="00656460"/>
    <w:rsid w:val="00660D79"/>
    <w:rsid w:val="006615B4"/>
    <w:rsid w:val="00662CC2"/>
    <w:rsid w:val="00663EC8"/>
    <w:rsid w:val="00663F5D"/>
    <w:rsid w:val="0066411B"/>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474E"/>
    <w:rsid w:val="0069559F"/>
    <w:rsid w:val="00696B29"/>
    <w:rsid w:val="00696B83"/>
    <w:rsid w:val="00696F8F"/>
    <w:rsid w:val="00697D0B"/>
    <w:rsid w:val="006A0211"/>
    <w:rsid w:val="006A0BAA"/>
    <w:rsid w:val="006A196D"/>
    <w:rsid w:val="006A1AE4"/>
    <w:rsid w:val="006A42DF"/>
    <w:rsid w:val="006A4E91"/>
    <w:rsid w:val="006A7852"/>
    <w:rsid w:val="006B086C"/>
    <w:rsid w:val="006B1774"/>
    <w:rsid w:val="006B1A3A"/>
    <w:rsid w:val="006B2B4D"/>
    <w:rsid w:val="006B3167"/>
    <w:rsid w:val="006B349C"/>
    <w:rsid w:val="006B46CF"/>
    <w:rsid w:val="006B46F1"/>
    <w:rsid w:val="006B646E"/>
    <w:rsid w:val="006B7F45"/>
    <w:rsid w:val="006C3FE2"/>
    <w:rsid w:val="006C5DF2"/>
    <w:rsid w:val="006C73EB"/>
    <w:rsid w:val="006D13AC"/>
    <w:rsid w:val="006D197E"/>
    <w:rsid w:val="006D1E61"/>
    <w:rsid w:val="006D4072"/>
    <w:rsid w:val="006D4DAE"/>
    <w:rsid w:val="006D5C06"/>
    <w:rsid w:val="006D664B"/>
    <w:rsid w:val="006D7713"/>
    <w:rsid w:val="006E010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269A3"/>
    <w:rsid w:val="00731C2E"/>
    <w:rsid w:val="00732745"/>
    <w:rsid w:val="00733D80"/>
    <w:rsid w:val="007350ED"/>
    <w:rsid w:val="007356D5"/>
    <w:rsid w:val="0073656D"/>
    <w:rsid w:val="007431A2"/>
    <w:rsid w:val="007441AB"/>
    <w:rsid w:val="00746EFC"/>
    <w:rsid w:val="00747387"/>
    <w:rsid w:val="00751EAF"/>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B003A"/>
    <w:rsid w:val="007B0ED9"/>
    <w:rsid w:val="007B5F8B"/>
    <w:rsid w:val="007B6E92"/>
    <w:rsid w:val="007C0177"/>
    <w:rsid w:val="007C0F44"/>
    <w:rsid w:val="007C219A"/>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5EE9"/>
    <w:rsid w:val="008961A2"/>
    <w:rsid w:val="00896843"/>
    <w:rsid w:val="008970E1"/>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E6A06"/>
    <w:rsid w:val="008F0CC6"/>
    <w:rsid w:val="008F1CC6"/>
    <w:rsid w:val="008F28F2"/>
    <w:rsid w:val="008F458D"/>
    <w:rsid w:val="008F5130"/>
    <w:rsid w:val="008F61A7"/>
    <w:rsid w:val="008F6AD3"/>
    <w:rsid w:val="00900F6C"/>
    <w:rsid w:val="0090194D"/>
    <w:rsid w:val="00905233"/>
    <w:rsid w:val="00906613"/>
    <w:rsid w:val="00907891"/>
    <w:rsid w:val="00912195"/>
    <w:rsid w:val="00914C00"/>
    <w:rsid w:val="00915611"/>
    <w:rsid w:val="00921C0F"/>
    <w:rsid w:val="00921FA0"/>
    <w:rsid w:val="009256F1"/>
    <w:rsid w:val="00926B45"/>
    <w:rsid w:val="00930540"/>
    <w:rsid w:val="00930927"/>
    <w:rsid w:val="009311B6"/>
    <w:rsid w:val="00932637"/>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76BA6"/>
    <w:rsid w:val="009813DD"/>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2454"/>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2B5"/>
    <w:rsid w:val="00A038EB"/>
    <w:rsid w:val="00A03946"/>
    <w:rsid w:val="00A0494E"/>
    <w:rsid w:val="00A063B5"/>
    <w:rsid w:val="00A06467"/>
    <w:rsid w:val="00A0663D"/>
    <w:rsid w:val="00A13055"/>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1BBA"/>
    <w:rsid w:val="00A5663A"/>
    <w:rsid w:val="00A56CBF"/>
    <w:rsid w:val="00A573F0"/>
    <w:rsid w:val="00A6313A"/>
    <w:rsid w:val="00A64C14"/>
    <w:rsid w:val="00A6512C"/>
    <w:rsid w:val="00A6595D"/>
    <w:rsid w:val="00A65C93"/>
    <w:rsid w:val="00A67F38"/>
    <w:rsid w:val="00A706E6"/>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6C91"/>
    <w:rsid w:val="00AC7AA3"/>
    <w:rsid w:val="00AC7C04"/>
    <w:rsid w:val="00AD0446"/>
    <w:rsid w:val="00AD54B2"/>
    <w:rsid w:val="00AD6436"/>
    <w:rsid w:val="00AE0CA9"/>
    <w:rsid w:val="00AE328B"/>
    <w:rsid w:val="00AE37A0"/>
    <w:rsid w:val="00AE41FC"/>
    <w:rsid w:val="00AE57C2"/>
    <w:rsid w:val="00AF056E"/>
    <w:rsid w:val="00AF284D"/>
    <w:rsid w:val="00AF689A"/>
    <w:rsid w:val="00AF7AA2"/>
    <w:rsid w:val="00B003D4"/>
    <w:rsid w:val="00B01042"/>
    <w:rsid w:val="00B0375E"/>
    <w:rsid w:val="00B046B5"/>
    <w:rsid w:val="00B05053"/>
    <w:rsid w:val="00B060FC"/>
    <w:rsid w:val="00B06206"/>
    <w:rsid w:val="00B0670C"/>
    <w:rsid w:val="00B103AF"/>
    <w:rsid w:val="00B117BA"/>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40F"/>
    <w:rsid w:val="00B43858"/>
    <w:rsid w:val="00B46543"/>
    <w:rsid w:val="00B5158E"/>
    <w:rsid w:val="00B51A40"/>
    <w:rsid w:val="00B53F3B"/>
    <w:rsid w:val="00B57344"/>
    <w:rsid w:val="00B60351"/>
    <w:rsid w:val="00B62F30"/>
    <w:rsid w:val="00B63004"/>
    <w:rsid w:val="00B630DC"/>
    <w:rsid w:val="00B64E10"/>
    <w:rsid w:val="00B65C76"/>
    <w:rsid w:val="00B66E6D"/>
    <w:rsid w:val="00B71911"/>
    <w:rsid w:val="00B72226"/>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48D"/>
    <w:rsid w:val="00BA69DF"/>
    <w:rsid w:val="00BB3083"/>
    <w:rsid w:val="00BB433C"/>
    <w:rsid w:val="00BB6201"/>
    <w:rsid w:val="00BB7429"/>
    <w:rsid w:val="00BB7613"/>
    <w:rsid w:val="00BC0431"/>
    <w:rsid w:val="00BC08B7"/>
    <w:rsid w:val="00BC16DD"/>
    <w:rsid w:val="00BC216E"/>
    <w:rsid w:val="00BC2483"/>
    <w:rsid w:val="00BC3B92"/>
    <w:rsid w:val="00BC45FA"/>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5A6F"/>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569AE"/>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3424"/>
    <w:rsid w:val="00C94157"/>
    <w:rsid w:val="00C958BD"/>
    <w:rsid w:val="00C961C2"/>
    <w:rsid w:val="00CA04A5"/>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C6A3C"/>
    <w:rsid w:val="00CD0040"/>
    <w:rsid w:val="00CD0A7B"/>
    <w:rsid w:val="00CD3C97"/>
    <w:rsid w:val="00CD4F0B"/>
    <w:rsid w:val="00CE0535"/>
    <w:rsid w:val="00CE0A1F"/>
    <w:rsid w:val="00CE1308"/>
    <w:rsid w:val="00CE43DC"/>
    <w:rsid w:val="00CE49C0"/>
    <w:rsid w:val="00CE5583"/>
    <w:rsid w:val="00CE5CCC"/>
    <w:rsid w:val="00CE6942"/>
    <w:rsid w:val="00CF0351"/>
    <w:rsid w:val="00CF6917"/>
    <w:rsid w:val="00D02703"/>
    <w:rsid w:val="00D041F1"/>
    <w:rsid w:val="00D0622F"/>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0851"/>
    <w:rsid w:val="00DE201E"/>
    <w:rsid w:val="00DE2452"/>
    <w:rsid w:val="00DE3179"/>
    <w:rsid w:val="00DE31BA"/>
    <w:rsid w:val="00DE35EA"/>
    <w:rsid w:val="00DE5B0A"/>
    <w:rsid w:val="00DE6F7F"/>
    <w:rsid w:val="00DE7381"/>
    <w:rsid w:val="00DF08A4"/>
    <w:rsid w:val="00DF25E6"/>
    <w:rsid w:val="00DF3A12"/>
    <w:rsid w:val="00E06461"/>
    <w:rsid w:val="00E06F03"/>
    <w:rsid w:val="00E1062F"/>
    <w:rsid w:val="00E10B86"/>
    <w:rsid w:val="00E11B7D"/>
    <w:rsid w:val="00E11BE6"/>
    <w:rsid w:val="00E12CB1"/>
    <w:rsid w:val="00E13902"/>
    <w:rsid w:val="00E16CBF"/>
    <w:rsid w:val="00E21F7D"/>
    <w:rsid w:val="00E23E12"/>
    <w:rsid w:val="00E240F8"/>
    <w:rsid w:val="00E25508"/>
    <w:rsid w:val="00E256E5"/>
    <w:rsid w:val="00E31704"/>
    <w:rsid w:val="00E33805"/>
    <w:rsid w:val="00E3604D"/>
    <w:rsid w:val="00E40958"/>
    <w:rsid w:val="00E41E1A"/>
    <w:rsid w:val="00E4206A"/>
    <w:rsid w:val="00E435E7"/>
    <w:rsid w:val="00E546BE"/>
    <w:rsid w:val="00E57182"/>
    <w:rsid w:val="00E577CF"/>
    <w:rsid w:val="00E57C37"/>
    <w:rsid w:val="00E60C29"/>
    <w:rsid w:val="00E62C30"/>
    <w:rsid w:val="00E6450F"/>
    <w:rsid w:val="00E64C1A"/>
    <w:rsid w:val="00E652E7"/>
    <w:rsid w:val="00E65CD4"/>
    <w:rsid w:val="00E6627F"/>
    <w:rsid w:val="00E70166"/>
    <w:rsid w:val="00E7040C"/>
    <w:rsid w:val="00E70651"/>
    <w:rsid w:val="00E70842"/>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96D7F"/>
    <w:rsid w:val="00EA10F4"/>
    <w:rsid w:val="00EA704B"/>
    <w:rsid w:val="00EB2483"/>
    <w:rsid w:val="00EB7DCF"/>
    <w:rsid w:val="00EC4290"/>
    <w:rsid w:val="00EC657A"/>
    <w:rsid w:val="00ED1065"/>
    <w:rsid w:val="00ED1096"/>
    <w:rsid w:val="00ED3CAA"/>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0A97"/>
    <w:rsid w:val="00F11B1D"/>
    <w:rsid w:val="00F12915"/>
    <w:rsid w:val="00F14FD5"/>
    <w:rsid w:val="00F16203"/>
    <w:rsid w:val="00F1695F"/>
    <w:rsid w:val="00F1721E"/>
    <w:rsid w:val="00F20C3B"/>
    <w:rsid w:val="00F22F0A"/>
    <w:rsid w:val="00F23A81"/>
    <w:rsid w:val="00F33104"/>
    <w:rsid w:val="00F3393A"/>
    <w:rsid w:val="00F33E68"/>
    <w:rsid w:val="00F40A10"/>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19FB"/>
    <w:rsid w:val="00F83258"/>
    <w:rsid w:val="00F842C2"/>
    <w:rsid w:val="00F84499"/>
    <w:rsid w:val="00F853CC"/>
    <w:rsid w:val="00F870DD"/>
    <w:rsid w:val="00F92555"/>
    <w:rsid w:val="00F948DD"/>
    <w:rsid w:val="00F9625C"/>
    <w:rsid w:val="00FA031B"/>
    <w:rsid w:val="00FA2778"/>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014668"/>
  <w15:docId w15:val="{288AD6E1-5DED-4AE9-B9DB-1B79435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L"/>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L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1"/>
    <w:unhideWhenUsed/>
    <w:qFormat/>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WWNum281">
    <w:name w:val="WWNum281"/>
    <w:basedOn w:val="NoList"/>
    <w:rsid w:val="00E652E7"/>
    <w:pPr>
      <w:numPr>
        <w:numId w:val="21"/>
      </w:numPr>
    </w:pPr>
  </w:style>
  <w:style w:type="paragraph" w:customStyle="1" w:styleId="CM5">
    <w:name w:val="CM5"/>
    <w:basedOn w:val="Default"/>
    <w:next w:val="Default"/>
    <w:uiPriority w:val="99"/>
    <w:rsid w:val="00E652E7"/>
    <w:rPr>
      <w:rFonts w:eastAsiaTheme="minorHAnsi"/>
      <w:color w:val="auto"/>
    </w:rPr>
  </w:style>
  <w:style w:type="character" w:customStyle="1" w:styleId="iceouttxt">
    <w:name w:val="iceouttxt"/>
    <w:basedOn w:val="DefaultParagraphFont"/>
    <w:rsid w:val="00E652E7"/>
  </w:style>
  <w:style w:type="paragraph" w:customStyle="1" w:styleId="CM14">
    <w:name w:val="CM14"/>
    <w:basedOn w:val="Default"/>
    <w:next w:val="Default"/>
    <w:uiPriority w:val="99"/>
    <w:rsid w:val="00E652E7"/>
    <w:rPr>
      <w:color w:val="auto"/>
    </w:rPr>
  </w:style>
  <w:style w:type="paragraph" w:customStyle="1" w:styleId="CM15">
    <w:name w:val="CM15"/>
    <w:basedOn w:val="Default"/>
    <w:next w:val="Default"/>
    <w:uiPriority w:val="99"/>
    <w:rsid w:val="00E652E7"/>
    <w:rPr>
      <w:color w:val="auto"/>
    </w:rPr>
  </w:style>
  <w:style w:type="paragraph" w:customStyle="1" w:styleId="LightGrid-Accent31">
    <w:name w:val="Light Grid - Accent 31"/>
    <w:basedOn w:val="Normal"/>
    <w:link w:val="LightGrid-Accent3Char"/>
    <w:uiPriority w:val="34"/>
    <w:qFormat/>
    <w:rsid w:val="00E652E7"/>
    <w:pPr>
      <w:ind w:left="720" w:firstLine="0"/>
      <w:contextualSpacing/>
      <w:jc w:val="left"/>
    </w:pPr>
    <w:rPr>
      <w:rFonts w:eastAsia="Times New Roman"/>
    </w:rPr>
  </w:style>
  <w:style w:type="character" w:customStyle="1" w:styleId="LightGrid-Accent3Char">
    <w:name w:val="Light Grid - Accent 3 Char"/>
    <w:link w:val="LightGrid-Accent31"/>
    <w:uiPriority w:val="34"/>
    <w:locked/>
    <w:rsid w:val="00E652E7"/>
    <w:rPr>
      <w:rFonts w:ascii="Calibri" w:eastAsia="Times New Roman" w:hAnsi="Calibri" w:cs="Times New Roman"/>
    </w:rPr>
  </w:style>
  <w:style w:type="paragraph" w:customStyle="1" w:styleId="MediumGrid2-Accent11">
    <w:name w:val="Medium Grid 2 - Accent 11"/>
    <w:uiPriority w:val="1"/>
    <w:qFormat/>
    <w:rsid w:val="00E652E7"/>
    <w:pPr>
      <w:spacing w:after="0" w:line="240" w:lineRule="auto"/>
    </w:pPr>
    <w:rPr>
      <w:rFonts w:ascii="Calibri" w:eastAsia="Calibri" w:hAnsi="Calibri" w:cs="Times New Roman"/>
      <w:lang w:val="en-GB"/>
    </w:rPr>
  </w:style>
  <w:style w:type="paragraph" w:customStyle="1" w:styleId="MediumShading1-Accent21">
    <w:name w:val="Medium Shading 1 - Accent 21"/>
    <w:uiPriority w:val="1"/>
    <w:qFormat/>
    <w:rsid w:val="00E652E7"/>
    <w:pPr>
      <w:spacing w:after="0" w:line="240" w:lineRule="auto"/>
    </w:pPr>
    <w:rPr>
      <w:rFonts w:ascii="Calibri" w:eastAsia="Calibri" w:hAnsi="Calibri" w:cs="Times New Roman"/>
      <w:lang w:val="en-GB"/>
    </w:rPr>
  </w:style>
  <w:style w:type="paragraph" w:customStyle="1" w:styleId="ColorfulShading-Accent31">
    <w:name w:val="Colorful Shading - Accent 31"/>
    <w:basedOn w:val="Normal"/>
    <w:link w:val="ColorfulShading-Accent3Char"/>
    <w:uiPriority w:val="34"/>
    <w:qFormat/>
    <w:rsid w:val="00E652E7"/>
    <w:pPr>
      <w:ind w:left="720" w:firstLine="0"/>
      <w:contextualSpacing/>
      <w:jc w:val="left"/>
    </w:pPr>
    <w:rPr>
      <w:rFonts w:eastAsia="Times New Roman"/>
    </w:rPr>
  </w:style>
  <w:style w:type="character" w:customStyle="1" w:styleId="ColorfulShading-Accent3Char">
    <w:name w:val="Colorful Shading - Accent 3 Char"/>
    <w:link w:val="ColorfulShading-Accent31"/>
    <w:uiPriority w:val="34"/>
    <w:locked/>
    <w:rsid w:val="00E652E7"/>
    <w:rPr>
      <w:rFonts w:ascii="Calibri" w:eastAsia="Times New Roman" w:hAnsi="Calibri" w:cs="Times New Roman"/>
    </w:rPr>
  </w:style>
  <w:style w:type="character" w:customStyle="1" w:styleId="normaltextrun">
    <w:name w:val="normaltextrun"/>
    <w:basedOn w:val="DefaultParagraphFont"/>
    <w:rsid w:val="00E652E7"/>
  </w:style>
  <w:style w:type="paragraph" w:customStyle="1" w:styleId="Qeveria">
    <w:name w:val="Qeveria"/>
    <w:basedOn w:val="Normal"/>
    <w:link w:val="QeveriaChar"/>
    <w:qFormat/>
    <w:rsid w:val="00E652E7"/>
    <w:pPr>
      <w:overflowPunct w:val="0"/>
      <w:autoSpaceDE w:val="0"/>
      <w:autoSpaceDN w:val="0"/>
      <w:adjustRightInd w:val="0"/>
      <w:spacing w:after="0"/>
      <w:ind w:firstLine="0"/>
      <w:textAlignment w:val="baseline"/>
    </w:pPr>
    <w:rPr>
      <w:rFonts w:ascii="Book Antiqua" w:eastAsia="MS Mincho" w:hAnsi="Book Antiqua"/>
      <w:szCs w:val="20"/>
      <w:lang w:val="sq-AL"/>
    </w:rPr>
  </w:style>
  <w:style w:type="character" w:customStyle="1" w:styleId="QeveriaChar">
    <w:name w:val="Qeveria Char"/>
    <w:link w:val="Qeveria"/>
    <w:rsid w:val="00E652E7"/>
    <w:rPr>
      <w:rFonts w:ascii="Book Antiqua" w:eastAsia="MS Mincho" w:hAnsi="Book Antiqua" w:cs="Times New Roman"/>
      <w:szCs w:val="20"/>
      <w:lang w:val="sq-AL"/>
    </w:rPr>
  </w:style>
  <w:style w:type="character" w:customStyle="1" w:styleId="fletorestyle3">
    <w:name w:val="fletorestyle3"/>
    <w:basedOn w:val="DefaultParagraphFont"/>
    <w:rsid w:val="00E652E7"/>
  </w:style>
  <w:style w:type="paragraph" w:customStyle="1" w:styleId="NoSpacing10">
    <w:name w:val="No Spacing10"/>
    <w:qFormat/>
    <w:rsid w:val="00E652E7"/>
    <w:pPr>
      <w:spacing w:after="0" w:line="240" w:lineRule="auto"/>
    </w:pPr>
    <w:rPr>
      <w:rFonts w:ascii="Times New Roman" w:eastAsia="Times New Roman" w:hAnsi="Times New Roman" w:cs="Times New Roman"/>
      <w:szCs w:val="20"/>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uiPriority w:val="99"/>
    <w:rsid w:val="00E652E7"/>
    <w:pPr>
      <w:spacing w:after="160" w:line="240" w:lineRule="exact"/>
      <w:ind w:firstLine="0"/>
      <w:jc w:val="left"/>
    </w:pPr>
    <w:rPr>
      <w:sz w:val="20"/>
      <w:szCs w:val="20"/>
      <w:vertAlign w:val="superscript"/>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105194369">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859536532">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01275724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konsultimipublik.gov.al/Konsultime/Detaje/312" TargetMode="External"/><Relationship Id="rId18" Type="http://schemas.openxmlformats.org/officeDocument/2006/relationships/hyperlink" Target="https://qbz.gov.al/eli/vendim/2016/11/02/765/c65efc53-4d4a-47ef-a3d2-eac388f52611;q=Plani%20i%20veprimit%202013-2016" TargetMode="External"/><Relationship Id="rId26"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qbz.gov.al/eli/vendim/2019/09/18/616/20d71253-4aea-4a63-89ca-3a7d0b9da382;q=Plani%20i%20veprimit%20per%20luften%20kunder%20krimit%20te%20organizua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qbz.gov.al/eli/vendim/2013/07/17/663/f95282bf-f1ce-426f-97ff-2c3f5881e064;q=Strategjia%20nd%C3%ABrsektoriale%20p%C3%ABr%20luft%C3%ABn%20kund%C3%ABr%20krimit%20t%C3%AB%20organizuar" TargetMode="External"/><Relationship Id="rId20" Type="http://schemas.openxmlformats.org/officeDocument/2006/relationships/image" Target="media/image2.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kryeministria.al/strategjia-kombetare-per-zhvillim-dhe-integrim-2015-2020/" TargetMode="External"/><Relationship Id="rId23" Type="http://schemas.openxmlformats.org/officeDocument/2006/relationships/chart" Target="charts/chart2.xml"/><Relationship Id="rId28"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qbz.gov.al/eli/ligj/2004/11/25/9322/4e9d0f51-cae5-400f-b80c-079223153802;q=strategjia%20e%20sigurise%20kombetare" TargetMode="External"/><Relationship Id="rId22" Type="http://schemas.openxmlformats.org/officeDocument/2006/relationships/chart" Target="charts/chart1.xml"/><Relationship Id="rId27" Type="http://schemas.openxmlformats.org/officeDocument/2006/relationships/chart" Target="charts/chart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file:///C:/Users/User/Downloads/european_union_terrorism_situation_and_trend_report_te-sat_2020_0.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a:t>
            </a:r>
            <a:r>
              <a:rPr lang="en-US" baseline="0">
                <a:latin typeface="Arial Black" panose="020B0A04020102020204" pitchFamily="34" charset="0"/>
              </a:rPr>
              <a:t> E</a:t>
            </a:r>
            <a:r>
              <a:rPr lang="en-US">
                <a:latin typeface="Arial Black" panose="020B0A04020102020204" pitchFamily="34" charset="0"/>
              </a:rPr>
              <a:t> PLANIT TË VEPRIMIT</a:t>
            </a:r>
            <a:r>
              <a:rPr lang="en-US" sz="1400" b="0" i="0" u="none" strike="noStrike" kern="1200" spc="0" baseline="0">
                <a:solidFill>
                  <a:sysClr val="windowText" lastClr="000000">
                    <a:lumMod val="65000"/>
                    <a:lumOff val="35000"/>
                  </a:sysClr>
                </a:solidFill>
                <a:latin typeface="Arial Black" panose="020B0A04020102020204" pitchFamily="34" charset="0"/>
                <a:ea typeface="+mn-ea"/>
                <a:cs typeface="+mn-cs"/>
              </a:rPr>
              <a:t> </a:t>
            </a:r>
            <a:r>
              <a:rPr lang="en-US">
                <a:latin typeface="Arial Black" panose="020B0A04020102020204" pitchFamily="34" charset="0"/>
              </a:rPr>
              <a:t>NDARJA E SHPENZIMEVE</a:t>
            </a:r>
          </a:p>
        </c:rich>
      </c:tx>
      <c:layout/>
      <c:overlay val="0"/>
      <c:spPr>
        <a:noFill/>
        <a:ln w="25400">
          <a:noFill/>
        </a:ln>
      </c:spPr>
    </c:title>
    <c:autoTitleDeleted val="0"/>
    <c:plotArea>
      <c:layout>
        <c:manualLayout>
          <c:layoutTarget val="inner"/>
          <c:xMode val="edge"/>
          <c:yMode val="edge"/>
          <c:x val="0.28741197183098594"/>
          <c:y val="0.31718548052480722"/>
          <c:w val="0.45070422535211269"/>
          <c:h val="0.62023016353725013"/>
        </c:manualLayout>
      </c:layout>
      <c:pieChart>
        <c:varyColors val="1"/>
        <c:ser>
          <c:idx val="0"/>
          <c:order val="0"/>
          <c:dPt>
            <c:idx val="0"/>
            <c:bubble3D val="0"/>
            <c:explosion val="2"/>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BFA-4252-9C7A-19E5075116A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BFA-4252-9C7A-19E5075116A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BFA-4252-9C7A-19E5075116A0}"/>
              </c:ext>
            </c:extLst>
          </c:dPt>
          <c:dLbls>
            <c:dLbl>
              <c:idx val="0"/>
              <c:layout>
                <c:manualLayout>
                  <c:x val="-7.4328285607948144E-2"/>
                  <c:y val="0.1047944359051109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0BFA-4252-9C7A-19E5075116A0}"/>
                </c:ext>
                <c:ext xmlns:c15="http://schemas.microsoft.com/office/drawing/2012/chart" uri="{CE6537A1-D6FC-4f65-9D91-7224C49458BB}">
                  <c15:layout/>
                </c:ext>
              </c:extLst>
            </c:dLbl>
            <c:dLbl>
              <c:idx val="1"/>
              <c:layout>
                <c:manualLayout>
                  <c:x val="-0.10652981423506158"/>
                  <c:y val="6.2749341759518296E-2"/>
                </c:manualLayout>
              </c:layout>
              <c:spPr>
                <a:noFill/>
                <a:ln w="25400">
                  <a:noFill/>
                </a:ln>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0BFA-4252-9C7A-19E5075116A0}"/>
                </c:ext>
                <c:ext xmlns:c15="http://schemas.microsoft.com/office/drawing/2012/chart" uri="{CE6537A1-D6FC-4f65-9D91-7224C49458BB}">
                  <c15:layout>
                    <c:manualLayout>
                      <c:w val="0.13184782910058779"/>
                      <c:h val="0.14926982930888938"/>
                    </c:manualLayout>
                  </c15:layout>
                </c:ext>
              </c:extLst>
            </c:dLbl>
            <c:dLbl>
              <c:idx val="2"/>
              <c:layout>
                <c:manualLayout>
                  <c:x val="4.0466618609293556E-2"/>
                  <c:y val="-0.1056079112158224"/>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0BFA-4252-9C7A-19E5075116A0}"/>
                </c:ex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'[PV-Kostimi Financiar (plotesuar me masa dhe afate)_IPSIS Standart (Strategjia e Terrorizmit) 29.12.2020 12-54 (3).xlsx]Qëllimi i Politikave'!$G$99:$G$102</c:f>
              <c:strCache>
                <c:ptCount val="4"/>
                <c:pt idx="0">
                  <c:v>PBA 2021-2023</c:v>
                </c:pt>
                <c:pt idx="1">
                  <c:v>Financim I Huaj</c:v>
                </c:pt>
                <c:pt idx="2">
                  <c:v>Buxheti  2024-2025</c:v>
                </c:pt>
                <c:pt idx="3">
                  <c:v>Hendek financiar 2021-2025</c:v>
                </c:pt>
              </c:strCache>
            </c:strRef>
          </c:cat>
          <c:val>
            <c:numRef>
              <c:f>'[PV-Kostimi Financiar (plotesuar me masa dhe afate)_IPSIS Standart (Strategjia e Terrorizmit) 29.12.2020 12-54 (3).xlsx]Qëllimi i Politikave'!$H$99:$H$102</c:f>
              <c:numCache>
                <c:formatCode>#,##0</c:formatCode>
                <c:ptCount val="4"/>
                <c:pt idx="0">
                  <c:v>2672700400</c:v>
                </c:pt>
                <c:pt idx="1">
                  <c:v>0</c:v>
                </c:pt>
                <c:pt idx="2">
                  <c:v>1212944200</c:v>
                </c:pt>
                <c:pt idx="3">
                  <c:v>0</c:v>
                </c:pt>
              </c:numCache>
            </c:numRef>
          </c:val>
          <c:extLst xmlns:c16r2="http://schemas.microsoft.com/office/drawing/2015/06/chart">
            <c:ext xmlns:c16="http://schemas.microsoft.com/office/drawing/2014/chart" uri="{C3380CC4-5D6E-409C-BE32-E72D297353CC}">
              <c16:uniqueId val="{00000006-0BFA-4252-9C7A-19E5075116A0}"/>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NATYRA EKONOMIKE E KOSTOVE TË PLANIT TË VEPRIMIT</a:t>
            </a:r>
          </a:p>
          <a:p>
            <a:pPr>
              <a:defRPr sz="1600" b="1" i="0" u="none" strike="noStrike" kern="1200" baseline="0">
                <a:solidFill>
                  <a:schemeClr val="tx1">
                    <a:lumMod val="65000"/>
                    <a:lumOff val="35000"/>
                  </a:schemeClr>
                </a:solidFill>
                <a:latin typeface="+mn-lt"/>
                <a:ea typeface="+mn-ea"/>
                <a:cs typeface="+mn-cs"/>
              </a:defRPr>
            </a:pPr>
            <a:endParaRPr lang="en-US"/>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549246397486283"/>
          <c:y val="0.24462168382798305"/>
          <c:w val="0.74503573376596133"/>
          <c:h val="0.66366953361599035"/>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6A08-4A7C-93BA-6000DE1CC7C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6A08-4A7C-93BA-6000DE1CC7CE}"/>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'[PV-Kostimi Financiar (plotesuar me masa dhe afate)_IPSIS Standart (Strategjia e Terrorizmit) 29.12.2020 12-54 (3).xlsx]Qëllimi i Politikave'!$G$113:$G$114</c:f>
              <c:strCache>
                <c:ptCount val="2"/>
                <c:pt idx="0">
                  <c:v>Kosto Korente </c:v>
                </c:pt>
                <c:pt idx="1">
                  <c:v>Kosto kapitale</c:v>
                </c:pt>
              </c:strCache>
            </c:strRef>
          </c:cat>
          <c:val>
            <c:numRef>
              <c:f>'[PV-Kostimi Financiar (plotesuar me masa dhe afate)_IPSIS Standart (Strategjia e Terrorizmit) 29.12.2020 12-54 (3).xlsx]Qëllimi i Politikave'!$H$113:$H$114</c:f>
              <c:numCache>
                <c:formatCode>#,##0</c:formatCode>
                <c:ptCount val="2"/>
                <c:pt idx="0">
                  <c:v>3831982200</c:v>
                </c:pt>
                <c:pt idx="1">
                  <c:v>53662400</c:v>
                </c:pt>
              </c:numCache>
            </c:numRef>
          </c:val>
          <c:extLst xmlns:c16r2="http://schemas.microsoft.com/office/drawing/2015/06/chart">
            <c:ext xmlns:c16="http://schemas.microsoft.com/office/drawing/2014/chart" uri="{C3380CC4-5D6E-409C-BE32-E72D297353CC}">
              <c16:uniqueId val="{00000004-6A08-4A7C-93BA-6000DE1CC7CE}"/>
            </c:ext>
          </c:extLst>
        </c:ser>
        <c:dLbls>
          <c:dLblPos val="inEnd"/>
          <c:showLegendKey val="0"/>
          <c:showVal val="0"/>
          <c:showCatName val="1"/>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 E PLANIT TË VEPRIMIT NDARJA E SHPENZIMEVE</a:t>
            </a:r>
          </a:p>
        </c:rich>
      </c:tx>
      <c:layout>
        <c:manualLayout>
          <c:xMode val="edge"/>
          <c:yMode val="edge"/>
          <c:x val="0.1444541826094132"/>
          <c:y val="0"/>
        </c:manualLayout>
      </c:layout>
      <c:overlay val="0"/>
      <c:spPr>
        <a:noFill/>
        <a:ln w="25400">
          <a:noFill/>
        </a:ln>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0-59E5-4378-8DD9-3A8B04A4F3E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59E5-4378-8DD9-3A8B04A4F3E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2-59E5-4378-8DD9-3A8B04A4F3E6}"/>
              </c:ext>
            </c:extLst>
          </c:dPt>
          <c:dLbls>
            <c:dLbl>
              <c:idx val="0"/>
              <c:layout>
                <c:manualLayout>
                  <c:x val="-7.4328285607948144E-2"/>
                  <c:y val="0.1047944359051109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59E5-4378-8DD9-3A8B04A4F3E6}"/>
                </c:ext>
                <c:ext xmlns:c15="http://schemas.microsoft.com/office/drawing/2012/chart" uri="{CE6537A1-D6FC-4f65-9D91-7224C49458BB}"/>
              </c:extLst>
            </c:dLbl>
            <c:dLbl>
              <c:idx val="1"/>
              <c:layout>
                <c:manualLayout>
                  <c:x val="-0.11423229643356166"/>
                  <c:y val="2.0350842037235001E-2"/>
                </c:manualLayout>
              </c:layout>
              <c:spPr>
                <a:noFill/>
                <a:ln w="25400">
                  <a:noFill/>
                </a:ln>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59E5-4378-8DD9-3A8B04A4F3E6}"/>
                </c:ext>
                <c:ext xmlns:c15="http://schemas.microsoft.com/office/drawing/2012/chart" uri="{CE6537A1-D6FC-4f65-9D91-7224C49458BB}">
                  <c15:layout>
                    <c:manualLayout>
                      <c:w val="0.11644286470358765"/>
                      <c:h val="6.4472829864322789E-2"/>
                    </c:manualLayout>
                  </c15:layout>
                </c:ext>
              </c:extLst>
            </c:dLbl>
            <c:dLbl>
              <c:idx val="2"/>
              <c:layout>
                <c:manualLayout>
                  <c:x val="5.5871582478620389E-2"/>
                  <c:y val="-0.22371812772096991"/>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59E5-4378-8DD9-3A8B04A4F3E6}"/>
                </c:ext>
                <c:ext xmlns:c15="http://schemas.microsoft.com/office/drawing/2012/chart" uri="{CE6537A1-D6FC-4f65-9D91-7224C49458BB}"/>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'Qëllimi i Politikave'!$G$99:$G$102</c:f>
              <c:strCache>
                <c:ptCount val="4"/>
                <c:pt idx="0">
                  <c:v>PBA 2021-2023</c:v>
                </c:pt>
                <c:pt idx="1">
                  <c:v>Financim I Huaj</c:v>
                </c:pt>
                <c:pt idx="2">
                  <c:v>Buxheti  2024-2025</c:v>
                </c:pt>
                <c:pt idx="3">
                  <c:v>Hendek financiar 2021-2025</c:v>
                </c:pt>
              </c:strCache>
            </c:strRef>
          </c:cat>
          <c:val>
            <c:numRef>
              <c:f>'Qëllimi i Politikave'!$H$99:$H$102</c:f>
              <c:numCache>
                <c:formatCode>#,##0</c:formatCode>
                <c:ptCount val="4"/>
                <c:pt idx="0">
                  <c:v>2672700400</c:v>
                </c:pt>
                <c:pt idx="1">
                  <c:v>0</c:v>
                </c:pt>
                <c:pt idx="2">
                  <c:v>1212944200</c:v>
                </c:pt>
                <c:pt idx="3">
                  <c:v>0</c:v>
                </c:pt>
              </c:numCache>
            </c:numRef>
          </c:val>
          <c:extLst xmlns:c16r2="http://schemas.microsoft.com/office/drawing/2015/06/chart">
            <c:ext xmlns:c16="http://schemas.microsoft.com/office/drawing/2014/chart" uri="{C3380CC4-5D6E-409C-BE32-E72D297353CC}">
              <c16:uniqueId val="{00000003-59E5-4378-8DD9-3A8B04A4F3E6}"/>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NATYRA EKONOMIKE E KOSTOVE TË PLANIT TË VEPRIMIT</a:t>
            </a:r>
          </a:p>
          <a:p>
            <a:pPr>
              <a:defRPr sz="1600" b="1" i="0" u="none" strike="noStrike" kern="1200" baseline="0">
                <a:solidFill>
                  <a:schemeClr val="tx1">
                    <a:lumMod val="65000"/>
                    <a:lumOff val="35000"/>
                  </a:schemeClr>
                </a:solidFill>
                <a:latin typeface="+mn-lt"/>
                <a:ea typeface="+mn-ea"/>
                <a:cs typeface="+mn-cs"/>
              </a:defRPr>
            </a:pPr>
            <a:endParaRPr lang="en-US"/>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0-B3CC-43F5-94BE-C2C3A6E0699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B3CC-43F5-94BE-C2C3A6E069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'Qëllimi i Politikave'!$G$113:$G$114</c:f>
              <c:strCache>
                <c:ptCount val="2"/>
                <c:pt idx="0">
                  <c:v>Kosto Korente </c:v>
                </c:pt>
                <c:pt idx="1">
                  <c:v>Kosto kapitale</c:v>
                </c:pt>
              </c:strCache>
            </c:strRef>
          </c:cat>
          <c:val>
            <c:numRef>
              <c:f>'Qëllimi i Politikave'!$H$113:$H$114</c:f>
              <c:numCache>
                <c:formatCode>#,##0</c:formatCode>
                <c:ptCount val="2"/>
                <c:pt idx="0">
                  <c:v>3831982200</c:v>
                </c:pt>
                <c:pt idx="1">
                  <c:v>53662400</c:v>
                </c:pt>
              </c:numCache>
            </c:numRef>
          </c:val>
          <c:extLst xmlns:c16r2="http://schemas.microsoft.com/office/drawing/2015/06/chart">
            <c:ext xmlns:c16="http://schemas.microsoft.com/office/drawing/2014/chart" uri="{C3380CC4-5D6E-409C-BE32-E72D297353CC}">
              <c16:uniqueId val="{00000002-B3CC-43F5-94BE-C2C3A6E06997}"/>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61167CA541D4FC9BE40D01178D754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1137</Nr_x002e__x0020_akti>
    <Data_x0020_e_x0020_Krijimit xmlns="0e656187-b300-4fb0-8bf4-3a50f872073c">2021-01-07T14:29:14Z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Strategjisë Ndërsektoriale të Luftës Kundër Terrorizmit 2021-2025  dhe të planit të veprimit 2021-2023</Titulli>
    <Modifikuesi xmlns="0e656187-b300-4fb0-8bf4-3a50f872073c">valjeta.kaftalli</Modifikuesi>
    <Nr_x002e__x0020_prot_x0020_QBZ xmlns="0e656187-b300-4fb0-8bf4-3a50f872073c">33</Nr_x002e__x0020_prot_x0020_QBZ>
    <Data_x0020_e_x0020_Modifikimit xmlns="0e656187-b300-4fb0-8bf4-3a50f872073c">2021-01-13T10:04:51Z</Data_x0020_e_x0020_Modifikimit>
    <Dekretuar xmlns="0e656187-b300-4fb0-8bf4-3a50f872073c">false</Dekretuar>
    <Data xmlns="0e656187-b300-4fb0-8bf4-3a50f872073c">2020-12-15T23:00:00Z</Data>
    <Nr_x002e__x0020_protokolli_x0020_i_x0020_aktit xmlns="0e656187-b300-4fb0-8bf4-3a50f872073c">6380/1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1167CA541D4FC9BE40D01178D754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25B2F-57D4-495B-8219-3BF8201A005B}">
  <ds:schemaRefs>
    <ds:schemaRef ds:uri="http://schemas.microsoft.com/sharepoint/v3/contenttype/forms"/>
  </ds:schemaRefs>
</ds:datastoreItem>
</file>

<file path=customXml/itemProps2.xml><?xml version="1.0" encoding="utf-8"?>
<ds:datastoreItem xmlns:ds="http://schemas.openxmlformats.org/officeDocument/2006/customXml" ds:itemID="{7E6F42C9-90AC-424B-AB86-02B6B158D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4A6D023-115F-45C8-BF36-FBD56C709F18}">
  <ds:schemaRefs>
    <ds:schemaRef ds:uri="http://schemas.microsoft.com/office/2006/documentManagement/types"/>
    <ds:schemaRef ds:uri="http://schemas.openxmlformats.org/package/2006/metadata/core-properties"/>
    <ds:schemaRef ds:uri="0e656187-b300-4fb0-8bf4-3a50f872073c"/>
    <ds:schemaRef ds:uri="http://purl.org/dc/dcmitype/"/>
    <ds:schemaRef ds:uri="http://purl.org/dc/elements/1.1/"/>
    <ds:schemaRef ds:uri="http://schemas.microsoft.com/office/2006/metadata/properties"/>
    <ds:schemaRef ds:uri="http://purl.org/dc/terms/"/>
    <ds:schemaRef ds:uri="http://www.w3.org/XML/1998/namespace"/>
  </ds:schemaRefs>
</ds:datastoreItem>
</file>

<file path=customXml/itemProps4.xml><?xml version="1.0" encoding="utf-8"?>
<ds:datastoreItem xmlns:ds="http://schemas.openxmlformats.org/officeDocument/2006/customXml" ds:itemID="{53306DD1-56C5-44DD-955A-B3B660E80AF3}">
  <ds:schemaRefs>
    <ds:schemaRef ds:uri="http://schemas.microsoft.com/sharepoint/v3/contenttype/forms"/>
  </ds:schemaRefs>
</ds:datastoreItem>
</file>

<file path=customXml/itemProps5.xml><?xml version="1.0" encoding="utf-8"?>
<ds:datastoreItem xmlns:ds="http://schemas.openxmlformats.org/officeDocument/2006/customXml" ds:itemID="{CF017884-5C9F-4F58-9B89-FD6F0C801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E825976-E895-4F0C-9CF6-19F3296AC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75</Pages>
  <Words>38490</Words>
  <Characters>219399</Characters>
  <Application>Microsoft Office Word</Application>
  <DocSecurity>0</DocSecurity>
  <Lines>1828</Lines>
  <Paragraphs>514</Paragraphs>
  <ScaleCrop>false</ScaleCrop>
  <HeadingPairs>
    <vt:vector size="2" baseType="variant">
      <vt:variant>
        <vt:lpstr>Title</vt:lpstr>
      </vt:variant>
      <vt:variant>
        <vt:i4>1</vt:i4>
      </vt:variant>
    </vt:vector>
  </HeadingPairs>
  <TitlesOfParts>
    <vt:vector size="1" baseType="lpstr">
      <vt:lpstr>Për miratimin e Strategjisë Ndërsektoriale të Luftës Kundër Terrorizmit 2021-2025 dhe të planit të veprimit 2021-2023</vt:lpstr>
    </vt:vector>
  </TitlesOfParts>
  <Company>Your Company Name</Company>
  <LinksUpToDate>false</LinksUpToDate>
  <CharactersWithSpaces>257375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të Luftës Kundër Terrorizmit 2021-2025 dhe të planit të veprimit 2021-2023</dc:title>
  <dc:creator>Your User Name</dc:creator>
  <cp:lastModifiedBy>Alma Lisaku</cp:lastModifiedBy>
  <cp:revision>57</cp:revision>
  <cp:lastPrinted>2020-12-21T08:48:00Z</cp:lastPrinted>
  <dcterms:created xsi:type="dcterms:W3CDTF">2021-01-11T10:02:00Z</dcterms:created>
  <dcterms:modified xsi:type="dcterms:W3CDTF">2021-01-13T12:21:00Z</dcterms:modified>
</cp:coreProperties>
</file>