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CE458B" w14:textId="78BB1015" w:rsidR="00BC6252" w:rsidRPr="002E090B" w:rsidRDefault="00BC6252" w:rsidP="005B19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E090B">
        <w:rPr>
          <w:rFonts w:ascii="Garamond" w:hAnsi="Garamond"/>
          <w:b/>
          <w:sz w:val="24"/>
          <w:szCs w:val="24"/>
          <w:lang w:val="sq-AL"/>
        </w:rPr>
        <w:t>VENDIM</w:t>
      </w:r>
    </w:p>
    <w:p w14:paraId="28CE458D" w14:textId="52D6B451" w:rsidR="00BC6252" w:rsidRPr="002E090B" w:rsidRDefault="00140B50" w:rsidP="005B19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E090B">
        <w:rPr>
          <w:rFonts w:ascii="Garamond" w:hAnsi="Garamond"/>
          <w:b/>
          <w:sz w:val="24"/>
          <w:szCs w:val="24"/>
          <w:lang w:val="sq-AL"/>
        </w:rPr>
        <w:t>Nr.</w:t>
      </w:r>
      <w:r w:rsidR="002E090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E090B">
        <w:rPr>
          <w:rFonts w:ascii="Garamond" w:hAnsi="Garamond"/>
          <w:b/>
          <w:sz w:val="24"/>
          <w:szCs w:val="24"/>
          <w:lang w:val="sq-AL"/>
        </w:rPr>
        <w:t>1114</w:t>
      </w:r>
      <w:r w:rsidR="00BC6252" w:rsidRPr="002E090B">
        <w:rPr>
          <w:rFonts w:ascii="Garamond" w:hAnsi="Garamond"/>
          <w:b/>
          <w:sz w:val="24"/>
          <w:szCs w:val="24"/>
          <w:lang w:val="sq-AL"/>
        </w:rPr>
        <w:t>, datë</w:t>
      </w:r>
      <w:r w:rsidRPr="002E090B">
        <w:rPr>
          <w:rFonts w:ascii="Garamond" w:hAnsi="Garamond"/>
          <w:b/>
          <w:sz w:val="24"/>
          <w:szCs w:val="24"/>
          <w:lang w:val="sq-AL"/>
        </w:rPr>
        <w:t xml:space="preserve"> 24.12.2020</w:t>
      </w:r>
    </w:p>
    <w:p w14:paraId="28CE458E" w14:textId="77777777" w:rsidR="00BC6252" w:rsidRPr="002E090B" w:rsidRDefault="00BC6252" w:rsidP="005B19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CE4591" w14:textId="40E9A031" w:rsidR="00BC6252" w:rsidRPr="002E090B" w:rsidRDefault="005B19FD" w:rsidP="005B19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E090B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BC6252" w:rsidRPr="002E090B">
        <w:rPr>
          <w:rFonts w:ascii="Garamond" w:hAnsi="Garamond"/>
          <w:b/>
          <w:sz w:val="24"/>
          <w:szCs w:val="24"/>
          <w:lang w:val="sq-AL"/>
        </w:rPr>
        <w:t>DISA NDRYSHIME DHE SHTESA NË VENDIMIN NR.</w:t>
      </w:r>
      <w:r w:rsidR="00FD0D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C6252" w:rsidRPr="002E090B">
        <w:rPr>
          <w:rFonts w:ascii="Garamond" w:hAnsi="Garamond"/>
          <w:b/>
          <w:sz w:val="24"/>
          <w:szCs w:val="24"/>
          <w:lang w:val="sq-AL"/>
        </w:rPr>
        <w:t xml:space="preserve">223, DATË 23.3.2016, TË KËSHILLIT TË MINISTRAVE, </w:t>
      </w:r>
      <w:r w:rsidR="0029253C" w:rsidRPr="002E090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C6252" w:rsidRPr="002E090B">
        <w:rPr>
          <w:rFonts w:ascii="Garamond" w:hAnsi="Garamond"/>
          <w:b/>
          <w:sz w:val="24"/>
          <w:szCs w:val="24"/>
          <w:lang w:val="sq-AL"/>
        </w:rPr>
        <w:t xml:space="preserve">“PËR PËRCAKTIMIN E RREGULLAVE DHE TË PROCEDURAVE PËR VLERËSIMIN DHE EKZEKUTIMIN E VENDIMEVE PËRFUNDIMTARE TË KOMPENSIMIT TË PRONËS </w:t>
      </w:r>
      <w:r w:rsidR="0029253C" w:rsidRPr="002E090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C6252" w:rsidRPr="002E090B">
        <w:rPr>
          <w:rFonts w:ascii="Garamond" w:hAnsi="Garamond"/>
          <w:b/>
          <w:sz w:val="24"/>
          <w:szCs w:val="24"/>
          <w:lang w:val="sq-AL"/>
        </w:rPr>
        <w:t>DHE SHPËRNDARJEN E FONDIT FINANCIAR E FIZIK PËR KOMPENSIMIN E PRONAVE”, TË NDRYSHUAR</w:t>
      </w:r>
    </w:p>
    <w:p w14:paraId="28CE4592" w14:textId="77777777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CE4593" w14:textId="5DB35CF4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Në mbështetje të nenit 100 të Kushtetutës dhe të nenit 37, të ligjit nr.</w:t>
      </w:r>
      <w:r w:rsidR="00FD0D38">
        <w:rPr>
          <w:rFonts w:ascii="Garamond" w:hAnsi="Garamond"/>
          <w:sz w:val="24"/>
          <w:szCs w:val="24"/>
          <w:lang w:val="sq-AL"/>
        </w:rPr>
        <w:t xml:space="preserve"> </w:t>
      </w:r>
      <w:r w:rsidRPr="002E090B">
        <w:rPr>
          <w:rFonts w:ascii="Garamond" w:hAnsi="Garamond"/>
          <w:sz w:val="24"/>
          <w:szCs w:val="24"/>
          <w:lang w:val="sq-AL"/>
        </w:rPr>
        <w:t>133/2015, “Për trajtimin e pronës dhe përfundimin e procesit të kompensimit të pronave”, me propozimin e ministrit të Drejtësisë, Këshilli i Ministrave</w:t>
      </w:r>
    </w:p>
    <w:p w14:paraId="28CE4594" w14:textId="77777777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CE4595" w14:textId="09D1631F" w:rsidR="00BC6252" w:rsidRPr="002E090B" w:rsidRDefault="00BC6252" w:rsidP="005B19F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VENDOSI:</w:t>
      </w:r>
    </w:p>
    <w:p w14:paraId="28CE4596" w14:textId="77777777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CE4597" w14:textId="4501DEB9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I. Në vendimin nr.</w:t>
      </w:r>
      <w:r w:rsidR="00FD0D38">
        <w:rPr>
          <w:rFonts w:ascii="Garamond" w:hAnsi="Garamond"/>
          <w:sz w:val="24"/>
          <w:szCs w:val="24"/>
          <w:lang w:val="sq-AL"/>
        </w:rPr>
        <w:t xml:space="preserve"> </w:t>
      </w:r>
      <w:r w:rsidRPr="002E090B">
        <w:rPr>
          <w:rFonts w:ascii="Garamond" w:hAnsi="Garamond"/>
          <w:sz w:val="24"/>
          <w:szCs w:val="24"/>
          <w:lang w:val="sq-AL"/>
        </w:rPr>
        <w:t>223, datë 23.3.2016, të Këshillit të Ministrave, të ndryshuar, bëhen këto ndryshime dhe shtesa:</w:t>
      </w:r>
    </w:p>
    <w:p w14:paraId="28CE4599" w14:textId="26350213" w:rsidR="00BC6252" w:rsidRPr="002E090B" w:rsidRDefault="00185914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1. </w:t>
      </w:r>
      <w:r w:rsidR="00BC6252" w:rsidRPr="002E090B">
        <w:rPr>
          <w:rFonts w:ascii="Garamond" w:hAnsi="Garamond"/>
          <w:sz w:val="24"/>
          <w:szCs w:val="24"/>
          <w:lang w:val="sq-AL"/>
        </w:rPr>
        <w:t>Pikat 2/1, 2/2 dhe 2/3, të kreut I, shfuqizohen.</w:t>
      </w:r>
    </w:p>
    <w:p w14:paraId="28CE459B" w14:textId="5F204338" w:rsidR="00BC6252" w:rsidRPr="002E090B" w:rsidRDefault="00185914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2. </w:t>
      </w:r>
      <w:r w:rsidR="00BC6252" w:rsidRPr="002E090B">
        <w:rPr>
          <w:rFonts w:ascii="Garamond" w:hAnsi="Garamond"/>
          <w:sz w:val="24"/>
          <w:szCs w:val="24"/>
          <w:lang w:val="sq-AL"/>
        </w:rPr>
        <w:t>Pas shkronjës “dh”, të pikës 3, të kreut I, shtohet shkronja “e”, me këtë përmbajtje:</w:t>
      </w:r>
    </w:p>
    <w:p w14:paraId="28CE459D" w14:textId="73CA3020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“e) Në rastet kur në</w:t>
      </w:r>
      <w:r w:rsidR="00AF1DDF" w:rsidRPr="002E090B">
        <w:rPr>
          <w:rFonts w:ascii="Garamond" w:hAnsi="Garamond"/>
          <w:sz w:val="24"/>
          <w:szCs w:val="24"/>
          <w:lang w:val="sq-AL"/>
        </w:rPr>
        <w:t xml:space="preserve"> hartën e kohës së shpronësimit</w:t>
      </w:r>
      <w:r w:rsidRPr="002E090B">
        <w:rPr>
          <w:rFonts w:ascii="Garamond" w:hAnsi="Garamond"/>
          <w:sz w:val="24"/>
          <w:szCs w:val="24"/>
          <w:lang w:val="sq-AL"/>
        </w:rPr>
        <w:t xml:space="preserve"> ose</w:t>
      </w:r>
      <w:r w:rsidR="00AF1DDF" w:rsidRPr="002E090B">
        <w:rPr>
          <w:rFonts w:ascii="Garamond" w:hAnsi="Garamond"/>
          <w:sz w:val="24"/>
          <w:szCs w:val="24"/>
          <w:lang w:val="sq-AL"/>
        </w:rPr>
        <w:t>,</w:t>
      </w:r>
      <w:r w:rsidRPr="002E090B">
        <w:rPr>
          <w:rFonts w:ascii="Garamond" w:hAnsi="Garamond"/>
          <w:sz w:val="24"/>
          <w:szCs w:val="24"/>
          <w:lang w:val="sq-AL"/>
        </w:rPr>
        <w:t xml:space="preserve"> në mungesë të saj, në hartën që është më e afërt me kohën e shpronësimit nuk ka një vijë kufizuese të qyteteve e qendrave të banuara, të miratuar nga autoritetet shtetërore të kohës, me qëllim përcaktimin e zërit kadastral të origjinës, në kuptim të pikës 13, të nenit 5, të ligjit nr.</w:t>
      </w:r>
      <w:r w:rsidR="00FD0D38">
        <w:rPr>
          <w:rFonts w:ascii="Garamond" w:hAnsi="Garamond"/>
          <w:sz w:val="24"/>
          <w:szCs w:val="24"/>
          <w:lang w:val="sq-AL"/>
        </w:rPr>
        <w:t xml:space="preserve"> </w:t>
      </w:r>
      <w:r w:rsidRPr="002E090B">
        <w:rPr>
          <w:rFonts w:ascii="Garamond" w:hAnsi="Garamond"/>
          <w:sz w:val="24"/>
          <w:szCs w:val="24"/>
          <w:lang w:val="sq-AL"/>
        </w:rPr>
        <w:t xml:space="preserve">133/2015, “Për trajtimin e pronës dhe përfundimin e procesit të kompensimit të pronave”, përdoren vijat kufizuese të përcaktuara nga Agjencia Kombëtare e Planifikimit të Territorit në hartat specifike të qyteteve, </w:t>
      </w:r>
      <w:r w:rsidR="00683C12" w:rsidRPr="002E090B">
        <w:rPr>
          <w:rFonts w:ascii="Garamond" w:hAnsi="Garamond"/>
          <w:sz w:val="24"/>
          <w:szCs w:val="24"/>
          <w:lang w:val="sq-AL"/>
        </w:rPr>
        <w:t>sipas s</w:t>
      </w:r>
      <w:r w:rsidRPr="002E090B">
        <w:rPr>
          <w:rFonts w:ascii="Garamond" w:hAnsi="Garamond"/>
          <w:sz w:val="24"/>
          <w:szCs w:val="24"/>
          <w:lang w:val="sq-AL"/>
        </w:rPr>
        <w:t>htojcës 1 që i bashkëlidhet këtij vendimi dhe është pjesë përbërëse e tij.</w:t>
      </w:r>
    </w:p>
    <w:p w14:paraId="28CE459F" w14:textId="194C2C6B" w:rsidR="00187B54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 w:rsidDel="00CA0105">
        <w:rPr>
          <w:rFonts w:ascii="Garamond" w:hAnsi="Garamond"/>
          <w:sz w:val="24"/>
          <w:szCs w:val="24"/>
          <w:lang w:val="sq-AL"/>
        </w:rPr>
        <w:t xml:space="preserve"> </w:t>
      </w:r>
      <w:r w:rsidR="00185914" w:rsidRPr="002E090B">
        <w:rPr>
          <w:rFonts w:ascii="Garamond" w:hAnsi="Garamond"/>
          <w:sz w:val="24"/>
          <w:szCs w:val="24"/>
          <w:lang w:val="sq-AL"/>
        </w:rPr>
        <w:t xml:space="preserve">3. </w:t>
      </w:r>
      <w:r w:rsidRPr="002E090B">
        <w:rPr>
          <w:rFonts w:ascii="Garamond" w:hAnsi="Garamond"/>
          <w:sz w:val="24"/>
          <w:szCs w:val="24"/>
          <w:lang w:val="sq-AL"/>
        </w:rPr>
        <w:t>Në pikën 4/1, të kreut I, hiqen fjalët “... (mbi bazë ish-pronari) ...</w:t>
      </w:r>
      <w:r w:rsidR="00187B54" w:rsidRPr="002E090B">
        <w:rPr>
          <w:rFonts w:ascii="Garamond" w:hAnsi="Garamond"/>
          <w:sz w:val="24"/>
          <w:szCs w:val="24"/>
          <w:lang w:val="sq-AL"/>
        </w:rPr>
        <w:t>”.</w:t>
      </w:r>
    </w:p>
    <w:p w14:paraId="28CE45A0" w14:textId="1A50CF21" w:rsidR="00BC6252" w:rsidRPr="002E090B" w:rsidRDefault="00185914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4. </w:t>
      </w:r>
      <w:r w:rsidR="00BC6252" w:rsidRPr="002E090B">
        <w:rPr>
          <w:rFonts w:ascii="Garamond" w:hAnsi="Garamond"/>
          <w:sz w:val="24"/>
          <w:szCs w:val="24"/>
          <w:lang w:val="sq-AL"/>
        </w:rPr>
        <w:t>Pika 11, e kreut II, ndryshohet, si më poshtë vijon:</w:t>
      </w:r>
    </w:p>
    <w:p w14:paraId="28CE45A2" w14:textId="77777777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“11. Në rastin kur konstatohen të meta nga ATP-ja, gjykata ose subjekti lidhur me informacionin e publikuar, i cili është i nevojshëm për vlerësimin financiar të vendimeve përfundimtare të kompensimit, ATP-ja përditëson regjistrin e vendimeve me të dhënat e sakta.”.</w:t>
      </w:r>
    </w:p>
    <w:p w14:paraId="28CE45A4" w14:textId="2926D8B1" w:rsidR="00BC6252" w:rsidRPr="002E090B" w:rsidRDefault="00185914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5. </w:t>
      </w:r>
      <w:r w:rsidR="00BC6252" w:rsidRPr="002E090B">
        <w:rPr>
          <w:rFonts w:ascii="Garamond" w:hAnsi="Garamond"/>
          <w:sz w:val="24"/>
          <w:szCs w:val="24"/>
          <w:lang w:val="sq-AL"/>
        </w:rPr>
        <w:t>Pas pikës 11, të kreut II, shtohen pikat 11/1 e 11/2, me këtë përmbajtje:</w:t>
      </w:r>
    </w:p>
    <w:p w14:paraId="28CE45A6" w14:textId="77777777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“11/1. Për vendimet e kompensimit të papërcaktuara në vlerë, të publikuara ose jo në Buletinin e Njoftimeve Zyrtare, por që figurojnë të trajtuara në sistemin </w:t>
      </w:r>
      <w:r w:rsidR="0029253C" w:rsidRPr="00FD0D38">
        <w:rPr>
          <w:rFonts w:ascii="Garamond" w:hAnsi="Garamond"/>
          <w:i/>
          <w:sz w:val="24"/>
          <w:szCs w:val="24"/>
          <w:lang w:val="sq-AL"/>
        </w:rPr>
        <w:t>W</w:t>
      </w:r>
      <w:r w:rsidRPr="00FD0D38">
        <w:rPr>
          <w:rFonts w:ascii="Garamond" w:hAnsi="Garamond"/>
          <w:i/>
          <w:sz w:val="24"/>
          <w:szCs w:val="24"/>
          <w:lang w:val="sq-AL"/>
        </w:rPr>
        <w:t>eb-gis</w:t>
      </w:r>
      <w:r w:rsidRPr="002E090B">
        <w:rPr>
          <w:rFonts w:ascii="Garamond" w:hAnsi="Garamond"/>
          <w:sz w:val="24"/>
          <w:szCs w:val="24"/>
          <w:lang w:val="sq-AL"/>
        </w:rPr>
        <w:t xml:space="preserve"> të ATP-së, të përdorur gjatë procesit të vlerësimit të vendimeve që kanë njohur të drejtën e kompensimit, ATP-ja bën publikimin e vlerës së vendimit.</w:t>
      </w:r>
    </w:p>
    <w:p w14:paraId="28CE45A8" w14:textId="4C23DF68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11/2. Subjektet, të cilat i janë drejtuar gjykatës</w:t>
      </w:r>
      <w:r w:rsidR="001F2662">
        <w:rPr>
          <w:rFonts w:ascii="Garamond" w:hAnsi="Garamond"/>
          <w:sz w:val="24"/>
          <w:szCs w:val="24"/>
          <w:lang w:val="sq-AL"/>
        </w:rPr>
        <w:t>,</w:t>
      </w:r>
      <w:r w:rsidRPr="002E090B">
        <w:rPr>
          <w:rFonts w:ascii="Garamond" w:hAnsi="Garamond"/>
          <w:sz w:val="24"/>
          <w:szCs w:val="24"/>
          <w:lang w:val="sq-AL"/>
        </w:rPr>
        <w:t xml:space="preserve"> brenda afatit të parashikuar në pikën 10 të këtij vendimi, me qëllim plotësimin e dokumentacionit të munguar në funksion të vlerësimit financiar, mund të plotësojnë dokumentacionin e nevojshëm, duke depozituar vendimet përfundimtare të gjykatës. Në këto raste, ATP-ja përfundon vlerësimin financiar të vendimeve të kompensimit dhe përditëson regjistrin përkatës të vlerësimeve financiare.”.</w:t>
      </w:r>
    </w:p>
    <w:p w14:paraId="28CE45AA" w14:textId="71C09AFA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 w:rsidDel="00CA0105">
        <w:rPr>
          <w:rFonts w:ascii="Garamond" w:hAnsi="Garamond"/>
          <w:sz w:val="24"/>
          <w:szCs w:val="24"/>
          <w:lang w:val="sq-AL"/>
        </w:rPr>
        <w:t xml:space="preserve"> </w:t>
      </w:r>
      <w:r w:rsidR="00185914" w:rsidRPr="002E090B">
        <w:rPr>
          <w:rFonts w:ascii="Garamond" w:hAnsi="Garamond"/>
          <w:sz w:val="24"/>
          <w:szCs w:val="24"/>
          <w:lang w:val="sq-AL"/>
        </w:rPr>
        <w:t xml:space="preserve">6. </w:t>
      </w:r>
      <w:r w:rsidRPr="002E090B">
        <w:rPr>
          <w:rFonts w:ascii="Garamond" w:hAnsi="Garamond"/>
          <w:sz w:val="24"/>
          <w:szCs w:val="24"/>
          <w:lang w:val="sq-AL"/>
        </w:rPr>
        <w:t>Pika 13, e kreut II, ndryshohet, me këtë përmbajtje:</w:t>
      </w:r>
    </w:p>
    <w:p w14:paraId="28CE45AC" w14:textId="77777777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“13. ATP-ja, pas vlerësimit financiar të vendimeve, të cilat kanë njohur të drejtën për kompensim, publikon regjistrin sipas rendit kronologjik të datës së vendimeve.”.</w:t>
      </w:r>
    </w:p>
    <w:p w14:paraId="28CE45AE" w14:textId="2E6167C4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 w:rsidDel="00CA0105">
        <w:rPr>
          <w:rFonts w:ascii="Garamond" w:hAnsi="Garamond"/>
          <w:sz w:val="24"/>
          <w:szCs w:val="24"/>
          <w:lang w:val="sq-AL"/>
        </w:rPr>
        <w:t xml:space="preserve"> </w:t>
      </w:r>
      <w:r w:rsidR="00185914" w:rsidRPr="002E090B">
        <w:rPr>
          <w:rFonts w:ascii="Garamond" w:hAnsi="Garamond"/>
          <w:sz w:val="24"/>
          <w:szCs w:val="24"/>
          <w:lang w:val="sq-AL"/>
        </w:rPr>
        <w:t xml:space="preserve">7. </w:t>
      </w:r>
      <w:r w:rsidRPr="002E090B">
        <w:rPr>
          <w:rFonts w:ascii="Garamond" w:hAnsi="Garamond"/>
          <w:sz w:val="24"/>
          <w:szCs w:val="24"/>
          <w:lang w:val="sq-AL"/>
        </w:rPr>
        <w:t>Pas pikës 14, të kreut II, shtohet pika 14/1, me këtë përmbajtje:</w:t>
      </w:r>
    </w:p>
    <w:p w14:paraId="28CE45B0" w14:textId="77777777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“14/1. Subjektet, që kanë një vendim përfundimtar, i cili u njeh të drejtën e parablerjes, të publikuar nga ATP-ja në regjistrin e vendimeve të kompensimit, mund të kërkojnë publikimin e vlerës dhe më pas ekzekutimin e kompensimit, sipas kushteve të mëposhtme:</w:t>
      </w:r>
    </w:p>
    <w:p w14:paraId="28CE45B2" w14:textId="69D68638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a) Subjektet, të cilat e kanë humbur të drejtën e parablerjes, për shkak se objekti është privatizuar nga të tretët sipas legjislacionit për privatizimin, duhet të paraqesin dokumentacionin e nevojshëm që provon këtë fakt, dokumentacionin që provon se nuk janë në proces gjyqësor </w:t>
      </w:r>
      <w:r w:rsidRPr="002E090B">
        <w:rPr>
          <w:rFonts w:ascii="Garamond" w:hAnsi="Garamond"/>
          <w:sz w:val="24"/>
          <w:szCs w:val="24"/>
          <w:lang w:val="sq-AL"/>
        </w:rPr>
        <w:lastRenderedPageBreak/>
        <w:t>për këtë shkak, si dhe të deklarojnë se nuk kanë përfituar asnjë formë tjetër kompensimi për sipërfaqen e tokës për të cilën u është njohur e drejta e parablerjes. Për këto subjekte vendimet do të ekzekutohen përkundrejt kompensimit pasi vlera të publikohet në regjistrin e vendimeve të kompensimit;</w:t>
      </w:r>
    </w:p>
    <w:p w14:paraId="28CE45B3" w14:textId="059575CF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b) Subjektet, të cilat nuk kanë hequr dorë nga e drejta e parablerjes</w:t>
      </w:r>
      <w:r w:rsidR="00222159">
        <w:rPr>
          <w:rFonts w:ascii="Garamond" w:hAnsi="Garamond"/>
          <w:sz w:val="24"/>
          <w:szCs w:val="24"/>
          <w:lang w:val="sq-AL"/>
        </w:rPr>
        <w:t>,</w:t>
      </w:r>
      <w:r w:rsidRPr="002E090B">
        <w:rPr>
          <w:rFonts w:ascii="Garamond" w:hAnsi="Garamond"/>
          <w:sz w:val="24"/>
          <w:szCs w:val="24"/>
          <w:lang w:val="sq-AL"/>
        </w:rPr>
        <w:t xml:space="preserve"> brenda afatit 1-vjeçar dhe i nënshtrohen procedurës me të drejtë privatizimi të objektit, sipas parashikimeve të legjislacionit për privatizimin, por nuk e fitojnë këtë të drejtë, kompensohen sipas parashikimeve të këtij vendimi.”.</w:t>
      </w:r>
    </w:p>
    <w:p w14:paraId="28CE45B5" w14:textId="1033D808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 w:rsidDel="00CA0105">
        <w:rPr>
          <w:rFonts w:ascii="Garamond" w:hAnsi="Garamond"/>
          <w:sz w:val="24"/>
          <w:szCs w:val="24"/>
          <w:lang w:val="sq-AL"/>
        </w:rPr>
        <w:t xml:space="preserve"> </w:t>
      </w:r>
      <w:r w:rsidR="00185914" w:rsidRPr="002E090B">
        <w:rPr>
          <w:rFonts w:ascii="Garamond" w:hAnsi="Garamond"/>
          <w:sz w:val="24"/>
          <w:szCs w:val="24"/>
          <w:lang w:val="sq-AL"/>
        </w:rPr>
        <w:t xml:space="preserve">8. </w:t>
      </w:r>
      <w:r w:rsidRPr="002E090B">
        <w:rPr>
          <w:rFonts w:ascii="Garamond" w:hAnsi="Garamond"/>
          <w:sz w:val="24"/>
          <w:szCs w:val="24"/>
          <w:lang w:val="sq-AL"/>
        </w:rPr>
        <w:t>Pas pikës 15, të kreut III, shtohet pika 15/1, me këtë përmbajtje:</w:t>
      </w:r>
    </w:p>
    <w:p w14:paraId="28CE45B7" w14:textId="51D541EB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“15/1. Vendimet gjyqësore</w:t>
      </w:r>
      <w:r w:rsidR="00AF1DDF" w:rsidRPr="002E090B">
        <w:rPr>
          <w:rFonts w:ascii="Garamond" w:hAnsi="Garamond"/>
          <w:sz w:val="24"/>
          <w:szCs w:val="24"/>
          <w:lang w:val="sq-AL"/>
        </w:rPr>
        <w:t>,</w:t>
      </w:r>
      <w:r w:rsidRPr="002E090B">
        <w:rPr>
          <w:rFonts w:ascii="Garamond" w:hAnsi="Garamond"/>
          <w:sz w:val="24"/>
          <w:szCs w:val="24"/>
          <w:lang w:val="sq-AL"/>
        </w:rPr>
        <w:t xml:space="preserve"> që kanë ndryshuar vlerësimin financiar të kryer nga ATP-ja për vendime përfundimtare që kanë </w:t>
      </w:r>
      <w:r w:rsidR="00AF1DDF" w:rsidRPr="002E090B">
        <w:rPr>
          <w:rFonts w:ascii="Garamond" w:hAnsi="Garamond"/>
          <w:sz w:val="24"/>
          <w:szCs w:val="24"/>
          <w:lang w:val="sq-AL"/>
        </w:rPr>
        <w:t>njohur të drejtën e kompensimit</w:t>
      </w:r>
      <w:r w:rsidRPr="002E090B">
        <w:rPr>
          <w:rFonts w:ascii="Garamond" w:hAnsi="Garamond"/>
          <w:sz w:val="24"/>
          <w:szCs w:val="24"/>
          <w:lang w:val="sq-AL"/>
        </w:rPr>
        <w:t xml:space="preserve"> apo edhe vendimet gjyqësore që kanë vlerësuar financiarisht të drejtën e kompensimit, ekzekutohen sipas përcaktimeve të ligjit nr.</w:t>
      </w:r>
      <w:r w:rsidR="00222159">
        <w:rPr>
          <w:rFonts w:ascii="Garamond" w:hAnsi="Garamond"/>
          <w:sz w:val="24"/>
          <w:szCs w:val="24"/>
          <w:lang w:val="sq-AL"/>
        </w:rPr>
        <w:t xml:space="preserve"> </w:t>
      </w:r>
      <w:r w:rsidRPr="002E090B">
        <w:rPr>
          <w:rFonts w:ascii="Garamond" w:hAnsi="Garamond"/>
          <w:sz w:val="24"/>
          <w:szCs w:val="24"/>
          <w:lang w:val="sq-AL"/>
        </w:rPr>
        <w:t>133/2015, “Për trajtimin e pronës dhe përfundimin e procesit të kompensimit të pronave”, si dhe të procedurave të përcaktuara në aktet nënligjore në fuqi. Përpara ekzekutimit, ATP-ja përditëson regjistrin e vendimeve të kompensimit, duke publikuar vlerësimet financiare të kryera nga gjykata.”.</w:t>
      </w:r>
    </w:p>
    <w:p w14:paraId="28CE45B9" w14:textId="2561D3D2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 w:rsidDel="00CA0105">
        <w:rPr>
          <w:rFonts w:ascii="Garamond" w:hAnsi="Garamond"/>
          <w:sz w:val="24"/>
          <w:szCs w:val="24"/>
          <w:lang w:val="sq-AL"/>
        </w:rPr>
        <w:t xml:space="preserve"> </w:t>
      </w:r>
      <w:r w:rsidR="00185914" w:rsidRPr="002E090B">
        <w:rPr>
          <w:rFonts w:ascii="Garamond" w:hAnsi="Garamond"/>
          <w:sz w:val="24"/>
          <w:szCs w:val="24"/>
          <w:lang w:val="sq-AL"/>
        </w:rPr>
        <w:t xml:space="preserve">9. </w:t>
      </w:r>
      <w:r w:rsidRPr="002E090B">
        <w:rPr>
          <w:rFonts w:ascii="Garamond" w:hAnsi="Garamond"/>
          <w:sz w:val="24"/>
          <w:szCs w:val="24"/>
          <w:lang w:val="sq-AL"/>
        </w:rPr>
        <w:t>Pika 16/1, e kreut III, ndryshohet, si më poshtë vijon:</w:t>
      </w:r>
    </w:p>
    <w:p w14:paraId="28CE45BB" w14:textId="4D280EAE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“16/1. ATP-ja vijon procedurat për kompensimin e subjekteve sipas rendit kronologjik, duke filluar nga vendimi më i hershëm dhe duke shqyrtuar e verifikuar dokumentacionin sipas formularit nr.</w:t>
      </w:r>
      <w:r w:rsidR="00222159">
        <w:rPr>
          <w:rFonts w:ascii="Garamond" w:hAnsi="Garamond"/>
          <w:sz w:val="24"/>
          <w:szCs w:val="24"/>
          <w:lang w:val="sq-AL"/>
        </w:rPr>
        <w:t xml:space="preserve"> </w:t>
      </w:r>
      <w:r w:rsidRPr="002E090B">
        <w:rPr>
          <w:rFonts w:ascii="Garamond" w:hAnsi="Garamond"/>
          <w:sz w:val="24"/>
          <w:szCs w:val="24"/>
          <w:lang w:val="sq-AL"/>
        </w:rPr>
        <w:t>1, në aneksin nr.</w:t>
      </w:r>
      <w:r w:rsidR="00222159">
        <w:rPr>
          <w:rFonts w:ascii="Garamond" w:hAnsi="Garamond"/>
          <w:sz w:val="24"/>
          <w:szCs w:val="24"/>
          <w:lang w:val="sq-AL"/>
        </w:rPr>
        <w:t xml:space="preserve"> </w:t>
      </w:r>
      <w:r w:rsidRPr="002E090B">
        <w:rPr>
          <w:rFonts w:ascii="Garamond" w:hAnsi="Garamond"/>
          <w:sz w:val="24"/>
          <w:szCs w:val="24"/>
          <w:lang w:val="sq-AL"/>
        </w:rPr>
        <w:t>2, bashkëlidhur këtij vendimi.”.</w:t>
      </w:r>
    </w:p>
    <w:p w14:paraId="28CE45BD" w14:textId="0A863FD9" w:rsidR="00BC6252" w:rsidRPr="002E090B" w:rsidRDefault="00185914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10. </w:t>
      </w:r>
      <w:r w:rsidR="00BC6252" w:rsidRPr="002E090B">
        <w:rPr>
          <w:rFonts w:ascii="Garamond" w:hAnsi="Garamond"/>
          <w:sz w:val="24"/>
          <w:szCs w:val="24"/>
          <w:lang w:val="sq-AL"/>
        </w:rPr>
        <w:t>Pika 16/2, e kreut III, ndryshohet, si më poshtë vijon:</w:t>
      </w:r>
    </w:p>
    <w:p w14:paraId="28CE45BF" w14:textId="77777777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“16/2. Prioriteti i mënyrave të kompensimit përcaktohet sipas rendit kronologjik të mëposhtëm:</w:t>
      </w:r>
    </w:p>
    <w:p w14:paraId="28CE45C1" w14:textId="219A1B56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a) </w:t>
      </w:r>
      <w:r w:rsidR="00222159" w:rsidRPr="002E090B">
        <w:rPr>
          <w:rFonts w:ascii="Garamond" w:hAnsi="Garamond"/>
          <w:sz w:val="24"/>
          <w:szCs w:val="24"/>
          <w:lang w:val="sq-AL"/>
        </w:rPr>
        <w:t xml:space="preserve">kompensim </w:t>
      </w:r>
      <w:r w:rsidRPr="002E090B">
        <w:rPr>
          <w:rFonts w:ascii="Garamond" w:hAnsi="Garamond"/>
          <w:sz w:val="24"/>
          <w:szCs w:val="24"/>
          <w:lang w:val="sq-AL"/>
        </w:rPr>
        <w:t>fizik në ish-pronën e subjektit të shpronësuar;</w:t>
      </w:r>
    </w:p>
    <w:p w14:paraId="28CE45C2" w14:textId="5FAF1564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b) </w:t>
      </w:r>
      <w:r w:rsidR="00222159" w:rsidRPr="002E090B">
        <w:rPr>
          <w:rFonts w:ascii="Garamond" w:hAnsi="Garamond"/>
          <w:sz w:val="24"/>
          <w:szCs w:val="24"/>
          <w:lang w:val="sq-AL"/>
        </w:rPr>
        <w:t xml:space="preserve">kompensim </w:t>
      </w:r>
      <w:r w:rsidRPr="002E090B">
        <w:rPr>
          <w:rFonts w:ascii="Garamond" w:hAnsi="Garamond"/>
          <w:sz w:val="24"/>
          <w:szCs w:val="24"/>
          <w:lang w:val="sq-AL"/>
        </w:rPr>
        <w:t>financiar dhe fizik nga fondi i tokës;</w:t>
      </w:r>
    </w:p>
    <w:p w14:paraId="28CE45C3" w14:textId="5A7B43FA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c) </w:t>
      </w:r>
      <w:r w:rsidR="00222159" w:rsidRPr="002E090B">
        <w:rPr>
          <w:rFonts w:ascii="Garamond" w:hAnsi="Garamond"/>
          <w:sz w:val="24"/>
          <w:szCs w:val="24"/>
          <w:lang w:val="sq-AL"/>
        </w:rPr>
        <w:t xml:space="preserve">kompensim </w:t>
      </w:r>
      <w:r w:rsidRPr="002E090B">
        <w:rPr>
          <w:rFonts w:ascii="Garamond" w:hAnsi="Garamond"/>
          <w:sz w:val="24"/>
          <w:szCs w:val="24"/>
          <w:lang w:val="sq-AL"/>
        </w:rPr>
        <w:t>financiar.”.</w:t>
      </w:r>
    </w:p>
    <w:p w14:paraId="28CE45C5" w14:textId="5B4C2FE9" w:rsidR="00BC6252" w:rsidRPr="002E090B" w:rsidRDefault="00185914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11. </w:t>
      </w:r>
      <w:r w:rsidR="00BC6252" w:rsidRPr="002E090B">
        <w:rPr>
          <w:rFonts w:ascii="Garamond" w:hAnsi="Garamond"/>
          <w:sz w:val="24"/>
          <w:szCs w:val="24"/>
          <w:lang w:val="sq-AL"/>
        </w:rPr>
        <w:t>Pas pikës 16/2, të kreut III, shtohen pikat 16/3, 16/4 dhe 16/5, me këtë përmbajtje:</w:t>
      </w:r>
    </w:p>
    <w:p w14:paraId="28CE45C7" w14:textId="77777777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“16/3. Vendimet përfundimtare, të vlerësuara financiarisht nga organi administrativ apo gjyqësor, me vlerë financiare deri 1 500 000 (një milion e pesëqind mijë) lekë, përfitojnë 100 (njëqind) % kompensim financiar, nëse subjekti shpreh vullnetin për këtë formë kompensimi, duke hequr dorë nga kompensimi fizik, sipas shkronjës “a”, të pikës 16/2, të këtij vendimi.</w:t>
      </w:r>
      <w:r w:rsidRPr="002E090B" w:rsidDel="00CA0105">
        <w:rPr>
          <w:rFonts w:ascii="Garamond" w:hAnsi="Garamond"/>
          <w:sz w:val="24"/>
          <w:szCs w:val="24"/>
          <w:lang w:val="sq-AL"/>
        </w:rPr>
        <w:t xml:space="preserve"> </w:t>
      </w:r>
    </w:p>
    <w:p w14:paraId="28CE45C8" w14:textId="77777777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“16/4. Vendimet, të cilat janë vlerësuar financiarisht bazuar në zërin kadastral që ka pasur prona në momentin e shpronësimit, por që rezultojnë me zërin aktual të pronës të ndryshuar, kompensohen me 10 (dhjetë) % të vlerës sipas zërit aktual kadastral të pronës së njohur për kompensim. Në rastet kur vlera prej 10 (dhjetë) % e pronës së llogaritur sipas zërit aktual rezulton më e vogël se vlera e llogaritur, sipas zërit kadastral në momentin e shpronësimit, subjekti përfiton vlerën më të madhe dhe mbetet në fuqi vlerësimi i parë sipas zërit kadastral në momentin e shpronësimit. Vlera që përfiton kjo kategori subjektesh llogaritet, si më poshtë vijon:</w:t>
      </w:r>
    </w:p>
    <w:p w14:paraId="28CE45CA" w14:textId="6E76D57F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a) </w:t>
      </w:r>
      <w:r w:rsidR="00185914" w:rsidRPr="002E090B">
        <w:rPr>
          <w:rFonts w:ascii="Garamond" w:hAnsi="Garamond"/>
          <w:sz w:val="24"/>
          <w:szCs w:val="24"/>
          <w:lang w:val="sq-AL"/>
        </w:rPr>
        <w:t xml:space="preserve"> </w:t>
      </w:r>
      <w:r w:rsidR="001772BB" w:rsidRPr="002E090B">
        <w:rPr>
          <w:rFonts w:ascii="Garamond" w:hAnsi="Garamond"/>
          <w:sz w:val="24"/>
          <w:szCs w:val="24"/>
          <w:lang w:val="sq-AL"/>
        </w:rPr>
        <w:t xml:space="preserve">prona </w:t>
      </w:r>
      <w:r w:rsidRPr="002E090B">
        <w:rPr>
          <w:rFonts w:ascii="Garamond" w:hAnsi="Garamond"/>
          <w:sz w:val="24"/>
          <w:szCs w:val="24"/>
          <w:lang w:val="sq-AL"/>
        </w:rPr>
        <w:t xml:space="preserve">e njohur për kompensim vlerësohet financiarisht, në bazë të zërit kadastral aktual; </w:t>
      </w:r>
    </w:p>
    <w:p w14:paraId="28CE45CB" w14:textId="13CB9EC9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b) </w:t>
      </w:r>
      <w:r w:rsidR="00185914" w:rsidRPr="002E090B">
        <w:rPr>
          <w:rFonts w:ascii="Garamond" w:hAnsi="Garamond"/>
          <w:sz w:val="24"/>
          <w:szCs w:val="24"/>
          <w:lang w:val="sq-AL"/>
        </w:rPr>
        <w:t xml:space="preserve"> </w:t>
      </w:r>
      <w:r w:rsidR="001772BB" w:rsidRPr="002E090B">
        <w:rPr>
          <w:rFonts w:ascii="Garamond" w:hAnsi="Garamond"/>
          <w:sz w:val="24"/>
          <w:szCs w:val="24"/>
          <w:lang w:val="sq-AL"/>
        </w:rPr>
        <w:t xml:space="preserve">vlera </w:t>
      </w:r>
      <w:r w:rsidRPr="002E090B">
        <w:rPr>
          <w:rFonts w:ascii="Garamond" w:hAnsi="Garamond"/>
          <w:sz w:val="24"/>
          <w:szCs w:val="24"/>
          <w:lang w:val="sq-AL"/>
        </w:rPr>
        <w:t>e pronës së kthyer, të kompensuar fizikisht apo të përfituar në një nga mënyrat e tjera sipas legjislacionit për kthimin dhe kompensimin e pronave, e kryer sipas shkronjës “b”, të pikave 3 dhe 4,  të këtij vendimi, zbritet nga vlerësimi i kryer sipas shkronjës “a”, të kësaj pike;</w:t>
      </w:r>
    </w:p>
    <w:p w14:paraId="28CE45CC" w14:textId="699499C4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c) </w:t>
      </w:r>
      <w:r w:rsidR="00185914" w:rsidRPr="002E090B">
        <w:rPr>
          <w:rFonts w:ascii="Garamond" w:hAnsi="Garamond"/>
          <w:sz w:val="24"/>
          <w:szCs w:val="24"/>
          <w:lang w:val="sq-AL"/>
        </w:rPr>
        <w:t xml:space="preserve"> </w:t>
      </w:r>
      <w:r w:rsidR="001772BB" w:rsidRPr="002E090B">
        <w:rPr>
          <w:rFonts w:ascii="Garamond" w:hAnsi="Garamond"/>
          <w:sz w:val="24"/>
          <w:szCs w:val="24"/>
          <w:lang w:val="sq-AL"/>
        </w:rPr>
        <w:t xml:space="preserve">vlera </w:t>
      </w:r>
      <w:r w:rsidRPr="002E090B">
        <w:rPr>
          <w:rFonts w:ascii="Garamond" w:hAnsi="Garamond"/>
          <w:sz w:val="24"/>
          <w:szCs w:val="24"/>
          <w:lang w:val="sq-AL"/>
        </w:rPr>
        <w:t xml:space="preserve">e llogaritur nga diferenca e shkronjës “a” dhe e shkronjës “b”, të kësaj pike, ekzekutohet në masën 10 (dhjetë) %. </w:t>
      </w:r>
    </w:p>
    <w:p w14:paraId="28CE45CE" w14:textId="77777777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16/5. ATP-ja, brenda afatit 3-mujor nga data e hyrjes në fuqi të këtyre ndryshimeve, përditëson vendimet duke kryer vlerësimin financiar, sipas pikës 16/4, të këtij vendimi.”.</w:t>
      </w:r>
    </w:p>
    <w:p w14:paraId="28CE45D0" w14:textId="43F28DBD" w:rsidR="00BC6252" w:rsidRPr="002E090B" w:rsidRDefault="00185914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12. </w:t>
      </w:r>
      <w:r w:rsidR="00BC6252" w:rsidRPr="002E090B">
        <w:rPr>
          <w:rFonts w:ascii="Garamond" w:hAnsi="Garamond"/>
          <w:sz w:val="24"/>
          <w:szCs w:val="24"/>
          <w:lang w:val="sq-AL"/>
        </w:rPr>
        <w:t>Pika 17, e kreut III, ndryshohet, si më poshtë vijon:</w:t>
      </w:r>
    </w:p>
    <w:p w14:paraId="28CE45D2" w14:textId="77777777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“17. Subjektet që disponojnë vendime përfundimtare që kanë njohur të drejtën e kompensimit, të vlerësuara financiarisht nga organi administrativ apo gjyqësor, përfitojnë kompensim sipas rendit të përcaktuar në pikën 16/2, të këtij vendimi. Përjashtim nga ky rregull bëjnë rastet e përcaktuara në pikat</w:t>
      </w:r>
      <w:r w:rsidR="00AF1DDF" w:rsidRPr="002E090B">
        <w:rPr>
          <w:rFonts w:ascii="Garamond" w:hAnsi="Garamond"/>
          <w:sz w:val="24"/>
          <w:szCs w:val="24"/>
          <w:lang w:val="sq-AL"/>
        </w:rPr>
        <w:t xml:space="preserve"> 16/3 e</w:t>
      </w:r>
      <w:r w:rsidRPr="002E090B">
        <w:rPr>
          <w:rFonts w:ascii="Garamond" w:hAnsi="Garamond"/>
          <w:sz w:val="24"/>
          <w:szCs w:val="24"/>
          <w:lang w:val="sq-AL"/>
        </w:rPr>
        <w:t xml:space="preserve"> 21/1 dhe rastet e parashikuara në kreun IV, të këtij vendimi.”.</w:t>
      </w:r>
    </w:p>
    <w:p w14:paraId="28CE45D4" w14:textId="4F8F6998" w:rsidR="00BC6252" w:rsidRPr="002E090B" w:rsidRDefault="00185914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lastRenderedPageBreak/>
        <w:t xml:space="preserve">13. </w:t>
      </w:r>
      <w:r w:rsidR="00BC6252" w:rsidRPr="002E090B">
        <w:rPr>
          <w:rFonts w:ascii="Garamond" w:hAnsi="Garamond"/>
          <w:sz w:val="24"/>
          <w:szCs w:val="24"/>
          <w:lang w:val="sq-AL"/>
        </w:rPr>
        <w:t>Pika 19, e kreut III, shfuqizohet.</w:t>
      </w:r>
    </w:p>
    <w:p w14:paraId="28CE45D6" w14:textId="4EBDCD04" w:rsidR="00BC6252" w:rsidRPr="002E090B" w:rsidRDefault="00185914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14. </w:t>
      </w:r>
      <w:r w:rsidR="00BC6252" w:rsidRPr="002E090B">
        <w:rPr>
          <w:rFonts w:ascii="Garamond" w:hAnsi="Garamond"/>
          <w:sz w:val="24"/>
          <w:szCs w:val="24"/>
          <w:lang w:val="sq-AL"/>
        </w:rPr>
        <w:t>Pika 19/1 ndryshohet, si më poshtë vijon:</w:t>
      </w:r>
    </w:p>
    <w:p w14:paraId="28CE45D8" w14:textId="6592E606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“19/1. ATP-ja kryen kompensimin financiar në rastin e parashikuar në pikën 16/3 dhe kur nuk është i mundur kompensimi, sipas shkronjave “a” dhe “b”, të pikës 16/2, të këtij vendimi.”.</w:t>
      </w:r>
    </w:p>
    <w:p w14:paraId="28CE45DA" w14:textId="626EFE33" w:rsidR="00BC6252" w:rsidRPr="002E090B" w:rsidRDefault="00185914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15. </w:t>
      </w:r>
      <w:r w:rsidR="00BC6252" w:rsidRPr="002E090B">
        <w:rPr>
          <w:rFonts w:ascii="Garamond" w:hAnsi="Garamond"/>
          <w:sz w:val="24"/>
          <w:szCs w:val="24"/>
          <w:lang w:val="sq-AL"/>
        </w:rPr>
        <w:t>Pas pikës 20, të kreut III, shtohet pika 20/1, me këtë përmbajtje:</w:t>
      </w:r>
    </w:p>
    <w:p w14:paraId="28CE45DC" w14:textId="4BD2CEE6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“20/1. Vlera financiare e vendimeve përfundimtare do të indeksohet me normën zyrtare të inflacionit të llogaritur nga Instituti i Statistikave (INSTAT), nga momenti kur subjekti plotëson dokumentacionin, në përputhje me kërkesat e parashikuara në formularin e aplikimit deri në momentin e ekzekutimit. ATP-ja do të kryejë ekzekutimin e vendimit përfundimtar, duke e përditësuar vlerën financiare fillestare me koeficientin e rivlerësimit të konfirmuar zyrtarisht nga INSTAT-i, në përgjigje të kërkesës së ATP-së. Koeficienti i rivlerësimit do të përdoret për kompensimin fizik e financiar për shumën totale të vendimit, ndërsa për ekzekutimin e vendimit, me kërkesën e veçantë, aplikuesi përfiton vetëm për shumën për të cilën aplikon, në përcaktim të nenit 17, të ligjit nr.</w:t>
      </w:r>
      <w:r w:rsidR="00180243">
        <w:rPr>
          <w:rFonts w:ascii="Garamond" w:hAnsi="Garamond"/>
          <w:sz w:val="24"/>
          <w:szCs w:val="24"/>
          <w:lang w:val="sq-AL"/>
        </w:rPr>
        <w:t xml:space="preserve"> </w:t>
      </w:r>
      <w:r w:rsidRPr="002E090B">
        <w:rPr>
          <w:rFonts w:ascii="Garamond" w:hAnsi="Garamond"/>
          <w:sz w:val="24"/>
          <w:szCs w:val="24"/>
          <w:lang w:val="sq-AL"/>
        </w:rPr>
        <w:t>133/2015, “Për trajtimin e pronës dhe përfundimin e procesit të kompensimit të pronave”. Për aplikimet e bëra përpara hyrjes në fuqi të këtyre ndryshimeve dhe</w:t>
      </w:r>
      <w:r w:rsidR="00AF1DDF" w:rsidRPr="002E090B">
        <w:rPr>
          <w:rFonts w:ascii="Garamond" w:hAnsi="Garamond"/>
          <w:sz w:val="24"/>
          <w:szCs w:val="24"/>
          <w:lang w:val="sq-AL"/>
        </w:rPr>
        <w:t xml:space="preserve"> kur</w:t>
      </w:r>
      <w:r w:rsidRPr="002E090B">
        <w:rPr>
          <w:rFonts w:ascii="Garamond" w:hAnsi="Garamond"/>
          <w:sz w:val="24"/>
          <w:szCs w:val="24"/>
          <w:lang w:val="sq-AL"/>
        </w:rPr>
        <w:t xml:space="preserve"> dokumentacioni është i plotë në përputhje me kërkesat në formularin e aplikimit, indeksimi do të bëhet me koeficientin e rivlerësimit që llogaritet nga INSTAT-i, duke filluar nga data e hyrjes në fuqi të këtyre ndryshimeve.”.</w:t>
      </w:r>
    </w:p>
    <w:p w14:paraId="28CE45DE" w14:textId="571ACC02" w:rsidR="00BC6252" w:rsidRPr="002E090B" w:rsidRDefault="00185914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16. </w:t>
      </w:r>
      <w:r w:rsidR="00BC6252" w:rsidRPr="002E090B">
        <w:rPr>
          <w:rFonts w:ascii="Garamond" w:hAnsi="Garamond"/>
          <w:sz w:val="24"/>
          <w:szCs w:val="24"/>
          <w:lang w:val="sq-AL"/>
        </w:rPr>
        <w:t>Pas pikës 21, të kreut III, shtohet pika 21/1, me këtë përmbajtje:</w:t>
      </w:r>
    </w:p>
    <w:p w14:paraId="28CE45E1" w14:textId="08406DB7" w:rsidR="00BC6252" w:rsidRPr="002E090B" w:rsidRDefault="00BC6252" w:rsidP="001859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“21/1. Në rastet e vendimeve përfundimtare që kanë njohur të drejtën e kompensimit për pronat e përmbytura nga liqenet artificiale, si dhe të vendimeve të kompensimit të përcaktuara me vlerë, të cilat i janë nënshtruar vlerësimit financiar, sipas pikës 7, të nenit 6, të ligjit nr.</w:t>
      </w:r>
      <w:r w:rsidR="008F149E">
        <w:rPr>
          <w:rFonts w:ascii="Garamond" w:hAnsi="Garamond"/>
          <w:sz w:val="24"/>
          <w:szCs w:val="24"/>
          <w:lang w:val="sq-AL"/>
        </w:rPr>
        <w:t xml:space="preserve"> </w:t>
      </w:r>
      <w:r w:rsidRPr="002E090B">
        <w:rPr>
          <w:rFonts w:ascii="Garamond" w:hAnsi="Garamond"/>
          <w:sz w:val="24"/>
          <w:szCs w:val="24"/>
          <w:lang w:val="sq-AL"/>
        </w:rPr>
        <w:t>133/2015, “Për trajtimin e pronës dhe përfundimin e procesit të kompensimit të pronave”, por që u mungon harta shoqëruese e vendimit sa i takon sipërfaqes së njohur për kompensim, ATP-ja vijon procedurat e ekzekutimit të tyre në mungesë të hartës dhe të statusit juridik të pronës. Mënyra e kompensimit për këto vendime do të kryhet sipas shkronjës “b”, të pikës 16/2, ose sipas pikës 16/3, të këtij vendimi. Në rastet kur subjektet që disponojnë një vendim kompensimi të përcaktuar në vlerë pa hartë shoqëruese dhe të vlerësuar financiarisht</w:t>
      </w:r>
      <w:r w:rsidR="008F149E">
        <w:rPr>
          <w:rFonts w:ascii="Garamond" w:hAnsi="Garamond"/>
          <w:sz w:val="24"/>
          <w:szCs w:val="24"/>
          <w:lang w:val="sq-AL"/>
        </w:rPr>
        <w:t>,</w:t>
      </w:r>
      <w:r w:rsidRPr="002E090B">
        <w:rPr>
          <w:rFonts w:ascii="Garamond" w:hAnsi="Garamond"/>
          <w:sz w:val="24"/>
          <w:szCs w:val="24"/>
          <w:lang w:val="sq-AL"/>
        </w:rPr>
        <w:t xml:space="preserve"> sipas pikës 7, të nenit 6, të ligjit nr.</w:t>
      </w:r>
      <w:r w:rsidR="008F149E">
        <w:rPr>
          <w:rFonts w:ascii="Garamond" w:hAnsi="Garamond"/>
          <w:sz w:val="24"/>
          <w:szCs w:val="24"/>
          <w:lang w:val="sq-AL"/>
        </w:rPr>
        <w:t xml:space="preserve"> </w:t>
      </w:r>
      <w:r w:rsidRPr="002E090B">
        <w:rPr>
          <w:rFonts w:ascii="Garamond" w:hAnsi="Garamond"/>
          <w:sz w:val="24"/>
          <w:szCs w:val="24"/>
          <w:lang w:val="sq-AL"/>
        </w:rPr>
        <w:t>133/2015, “Për trajtimin e pronës dhe përfundimin e procesit të kompensimit të pronave”, kërkojnë të aplikojnë sipas shkronjës “a”, të pikës 16/2, të këtij vendimi, atëherë vendimi duhet të plotësohet me hartë nga organet gjyqësore.”.</w:t>
      </w:r>
      <w:r w:rsidR="00185914" w:rsidRPr="002E090B">
        <w:rPr>
          <w:rFonts w:ascii="Garamond" w:hAnsi="Garamond"/>
          <w:sz w:val="24"/>
          <w:szCs w:val="24"/>
          <w:lang w:val="sq-AL"/>
        </w:rPr>
        <w:t xml:space="preserve"> </w:t>
      </w:r>
    </w:p>
    <w:p w14:paraId="28CE45E2" w14:textId="6417252E" w:rsidR="00BC6252" w:rsidRPr="002E090B" w:rsidRDefault="00185914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17. </w:t>
      </w:r>
      <w:r w:rsidR="00BC6252" w:rsidRPr="002E090B">
        <w:rPr>
          <w:rFonts w:ascii="Garamond" w:hAnsi="Garamond"/>
          <w:sz w:val="24"/>
          <w:szCs w:val="24"/>
          <w:lang w:val="sq-AL"/>
        </w:rPr>
        <w:t>Pika 26/2, e kreut IV/A, shfuqizohet.</w:t>
      </w:r>
    </w:p>
    <w:p w14:paraId="28CE45E4" w14:textId="274122EC" w:rsidR="00BC6252" w:rsidRPr="002E090B" w:rsidRDefault="00185914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18. </w:t>
      </w:r>
      <w:r w:rsidR="00BC6252" w:rsidRPr="002E090B">
        <w:rPr>
          <w:rFonts w:ascii="Garamond" w:hAnsi="Garamond"/>
          <w:sz w:val="24"/>
          <w:szCs w:val="24"/>
          <w:lang w:val="sq-AL"/>
        </w:rPr>
        <w:t>Pas pikës 38, të kreut VI, shtohet pika 38/1, me këtë përmbajtje:</w:t>
      </w:r>
    </w:p>
    <w:p w14:paraId="28CE45E6" w14:textId="2ABDCB64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“38/1. Vlerësimi i fondit të tokës bëhet nga ATP-ja, referuar të dhënave në hartën e vlerës në momentin e hyrjes në fuqi të ligjit nr.</w:t>
      </w:r>
      <w:r w:rsidR="008F149E">
        <w:rPr>
          <w:rFonts w:ascii="Garamond" w:hAnsi="Garamond"/>
          <w:sz w:val="24"/>
          <w:szCs w:val="24"/>
          <w:lang w:val="sq-AL"/>
        </w:rPr>
        <w:t xml:space="preserve"> </w:t>
      </w:r>
      <w:r w:rsidRPr="002E090B">
        <w:rPr>
          <w:rFonts w:ascii="Garamond" w:hAnsi="Garamond"/>
          <w:sz w:val="24"/>
          <w:szCs w:val="24"/>
          <w:lang w:val="sq-AL"/>
        </w:rPr>
        <w:t xml:space="preserve">133/2015, “Për trajtimin e pronës dhe përfundimin e procesit të kompensimit të pronave”. Kur, referuar hartës së vlerës, për llojin e  pasurisë, e cila do të përdoret si kompensim fizik, nuk ka çmim të miratuar për atë zë kadastral, për </w:t>
      </w:r>
      <w:r w:rsidR="00AF1DDF" w:rsidRPr="002E090B">
        <w:rPr>
          <w:rFonts w:ascii="Garamond" w:hAnsi="Garamond"/>
          <w:sz w:val="24"/>
          <w:szCs w:val="24"/>
          <w:lang w:val="sq-AL"/>
        </w:rPr>
        <w:t>vlerësimin e saj</w:t>
      </w:r>
      <w:r w:rsidRPr="002E090B">
        <w:rPr>
          <w:rFonts w:ascii="Garamond" w:hAnsi="Garamond"/>
          <w:sz w:val="24"/>
          <w:szCs w:val="24"/>
          <w:lang w:val="sq-AL"/>
        </w:rPr>
        <w:t xml:space="preserve"> ATP-ja do t’i referohet çmimit të miratuar për të njëjtin zë kadastral në zonën më të afërt gjeografikisht me pronën që do</w:t>
      </w:r>
      <w:r w:rsidR="00AF1DDF" w:rsidRPr="002E090B">
        <w:rPr>
          <w:rFonts w:ascii="Garamond" w:hAnsi="Garamond"/>
          <w:sz w:val="24"/>
          <w:szCs w:val="24"/>
          <w:lang w:val="sq-AL"/>
        </w:rPr>
        <w:t xml:space="preserve"> të</w:t>
      </w:r>
      <w:r w:rsidRPr="002E090B">
        <w:rPr>
          <w:rFonts w:ascii="Garamond" w:hAnsi="Garamond"/>
          <w:sz w:val="24"/>
          <w:szCs w:val="24"/>
          <w:lang w:val="sq-AL"/>
        </w:rPr>
        <w:t xml:space="preserve"> përdoret për kompensim fizik.”.</w:t>
      </w:r>
    </w:p>
    <w:p w14:paraId="28CE45E8" w14:textId="08E57F12" w:rsidR="00BC6252" w:rsidRPr="002E090B" w:rsidRDefault="00185914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19. </w:t>
      </w:r>
      <w:r w:rsidR="00BC6252" w:rsidRPr="002E090B">
        <w:rPr>
          <w:rFonts w:ascii="Garamond" w:hAnsi="Garamond"/>
          <w:sz w:val="24"/>
          <w:szCs w:val="24"/>
          <w:lang w:val="sq-AL"/>
        </w:rPr>
        <w:t>Pika 40, e kreut VI, ndryshohet, si më poshtë vijon:</w:t>
      </w:r>
    </w:p>
    <w:p w14:paraId="28CE45EA" w14:textId="77777777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“40. ATP-ja dërgon për regjistrim në zyrën vendore përkatëse të regjistrimit të pasurive të paluajtshme vendimin e kompensimit.”.</w:t>
      </w:r>
    </w:p>
    <w:p w14:paraId="28CE45EC" w14:textId="67488604" w:rsidR="00BC6252" w:rsidRPr="002E090B" w:rsidRDefault="00185914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20. </w:t>
      </w:r>
      <w:r w:rsidR="00BC6252" w:rsidRPr="002E090B">
        <w:rPr>
          <w:rFonts w:ascii="Garamond" w:hAnsi="Garamond"/>
          <w:sz w:val="24"/>
          <w:szCs w:val="24"/>
          <w:lang w:val="sq-AL"/>
        </w:rPr>
        <w:t>Pika 40/1, e kreut VII, ndryshohet, si më poshtë vijon:</w:t>
      </w:r>
    </w:p>
    <w:p w14:paraId="28CE45EE" w14:textId="17DDAE0B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“40/1. ATP-ja kryen kompensimin financiar të subjektit</w:t>
      </w:r>
      <w:r w:rsidR="00A44A51">
        <w:rPr>
          <w:rFonts w:ascii="Garamond" w:hAnsi="Garamond"/>
          <w:sz w:val="24"/>
          <w:szCs w:val="24"/>
          <w:lang w:val="sq-AL"/>
        </w:rPr>
        <w:t>,</w:t>
      </w:r>
      <w:r w:rsidRPr="002E090B">
        <w:rPr>
          <w:rFonts w:ascii="Garamond" w:hAnsi="Garamond"/>
          <w:sz w:val="24"/>
          <w:szCs w:val="24"/>
          <w:lang w:val="sq-AL"/>
        </w:rPr>
        <w:t xml:space="preserve"> pasi janë ezauruar të gjitha mundësitë</w:t>
      </w:r>
      <w:r w:rsidR="00A44A51">
        <w:rPr>
          <w:rFonts w:ascii="Garamond" w:hAnsi="Garamond"/>
          <w:sz w:val="24"/>
          <w:szCs w:val="24"/>
          <w:lang w:val="sq-AL"/>
        </w:rPr>
        <w:t>,</w:t>
      </w:r>
      <w:r w:rsidRPr="002E090B">
        <w:rPr>
          <w:rFonts w:ascii="Garamond" w:hAnsi="Garamond"/>
          <w:sz w:val="24"/>
          <w:szCs w:val="24"/>
          <w:lang w:val="sq-AL"/>
        </w:rPr>
        <w:t xml:space="preserve"> sipas rendit të përcaktuar në pikat 16/2, 16/3 dhe 18, të kreut III, të këtij vendimi, dhe kur nuk janë paraqitur kërkesa të veçanta, sipas krerëve IV e V</w:t>
      </w:r>
      <w:r w:rsidR="00AF1DDF" w:rsidRPr="002E090B">
        <w:rPr>
          <w:rFonts w:ascii="Garamond" w:hAnsi="Garamond"/>
          <w:sz w:val="24"/>
          <w:szCs w:val="24"/>
          <w:lang w:val="sq-AL"/>
        </w:rPr>
        <w:t>,</w:t>
      </w:r>
      <w:r w:rsidRPr="002E090B">
        <w:rPr>
          <w:rFonts w:ascii="Garamond" w:hAnsi="Garamond"/>
          <w:sz w:val="24"/>
          <w:szCs w:val="24"/>
          <w:lang w:val="sq-AL"/>
        </w:rPr>
        <w:t xml:space="preserve"> të këtij vendimi.”</w:t>
      </w:r>
      <w:r w:rsidR="00AF1DDF" w:rsidRPr="002E090B">
        <w:rPr>
          <w:rFonts w:ascii="Garamond" w:hAnsi="Garamond"/>
          <w:sz w:val="24"/>
          <w:szCs w:val="24"/>
          <w:lang w:val="sq-AL"/>
        </w:rPr>
        <w:t>.</w:t>
      </w:r>
    </w:p>
    <w:p w14:paraId="28CE45F0" w14:textId="0DEB8964" w:rsidR="00BC6252" w:rsidRPr="002E090B" w:rsidRDefault="00185914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21. </w:t>
      </w:r>
      <w:r w:rsidR="00BC6252" w:rsidRPr="002E090B">
        <w:rPr>
          <w:rFonts w:ascii="Garamond" w:hAnsi="Garamond"/>
          <w:sz w:val="24"/>
          <w:szCs w:val="24"/>
          <w:lang w:val="sq-AL"/>
        </w:rPr>
        <w:t>Pika 40/2, e kreut VII, ndryshohet, si më poshtë vijon:</w:t>
      </w:r>
    </w:p>
    <w:p w14:paraId="28CE45F2" w14:textId="77777777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“40/2. Në rastet kur subjekti trajtohet me kompensim financiar, me përjashtim të pikave 16/3, 18 dhe kreut IV, të këtij vendimi, trajtimi kryhet me këste të barabarta, brenda 10 (dhjetë) vjetëve, në përputhje me procedurat që miratohen me udhëzim të ministrit përgjegjës për financat.</w:t>
      </w:r>
    </w:p>
    <w:p w14:paraId="28CE45F4" w14:textId="4828F0FA" w:rsidR="00BC6252" w:rsidRPr="002E090B" w:rsidRDefault="00185914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22. </w:t>
      </w:r>
      <w:r w:rsidR="00BC6252" w:rsidRPr="002E090B">
        <w:rPr>
          <w:rFonts w:ascii="Garamond" w:hAnsi="Garamond"/>
          <w:sz w:val="24"/>
          <w:szCs w:val="24"/>
          <w:lang w:val="sq-AL"/>
        </w:rPr>
        <w:t>Formulari nr.</w:t>
      </w:r>
      <w:r w:rsidR="00A44A51">
        <w:rPr>
          <w:rFonts w:ascii="Garamond" w:hAnsi="Garamond"/>
          <w:sz w:val="24"/>
          <w:szCs w:val="24"/>
          <w:lang w:val="sq-AL"/>
        </w:rPr>
        <w:t xml:space="preserve"> </w:t>
      </w:r>
      <w:r w:rsidR="00BC6252" w:rsidRPr="002E090B">
        <w:rPr>
          <w:rFonts w:ascii="Garamond" w:hAnsi="Garamond"/>
          <w:sz w:val="24"/>
          <w:szCs w:val="24"/>
          <w:lang w:val="sq-AL"/>
        </w:rPr>
        <w:t>1, në aneksin nr.</w:t>
      </w:r>
      <w:r w:rsidR="00A44A51">
        <w:rPr>
          <w:rFonts w:ascii="Garamond" w:hAnsi="Garamond"/>
          <w:sz w:val="24"/>
          <w:szCs w:val="24"/>
          <w:lang w:val="sq-AL"/>
        </w:rPr>
        <w:t xml:space="preserve"> </w:t>
      </w:r>
      <w:r w:rsidR="00BC6252" w:rsidRPr="002E090B">
        <w:rPr>
          <w:rFonts w:ascii="Garamond" w:hAnsi="Garamond"/>
          <w:sz w:val="24"/>
          <w:szCs w:val="24"/>
          <w:lang w:val="sq-AL"/>
        </w:rPr>
        <w:t>2, “Aplikim për kompensim financiar/fizik”, bashkëlidhur vendimit, ndryshon sipas formatit bashkëlidhur këtij vendimi.</w:t>
      </w:r>
    </w:p>
    <w:p w14:paraId="28CE45F6" w14:textId="5511A375" w:rsidR="00BC6252" w:rsidRPr="002E090B" w:rsidRDefault="00185914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II. </w:t>
      </w:r>
      <w:r w:rsidR="00BC6252" w:rsidRPr="002E090B">
        <w:rPr>
          <w:rFonts w:ascii="Garamond" w:hAnsi="Garamond"/>
          <w:sz w:val="24"/>
          <w:szCs w:val="24"/>
          <w:lang w:val="sq-AL"/>
        </w:rPr>
        <w:t>Ngarkohet Agjencia e Trajtimit të Pronave për zbatimin e këtij vendimi.</w:t>
      </w:r>
    </w:p>
    <w:p w14:paraId="28CE45F8" w14:textId="3FD213E7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185914" w:rsidRPr="002E090B">
        <w:rPr>
          <w:rFonts w:ascii="Garamond" w:hAnsi="Garamond"/>
          <w:sz w:val="24"/>
          <w:szCs w:val="24"/>
          <w:lang w:val="sq-AL"/>
        </w:rPr>
        <w:t>Zyrtare</w:t>
      </w:r>
      <w:r w:rsidRPr="002E090B">
        <w:rPr>
          <w:rFonts w:ascii="Garamond" w:hAnsi="Garamond"/>
          <w:sz w:val="24"/>
          <w:szCs w:val="24"/>
          <w:lang w:val="sq-AL"/>
        </w:rPr>
        <w:t>.</w:t>
      </w:r>
    </w:p>
    <w:p w14:paraId="28CE45F9" w14:textId="77777777" w:rsidR="00BC6252" w:rsidRPr="002E090B" w:rsidRDefault="00BC6252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CE45FC" w14:textId="09AAA97D" w:rsidR="00B311FA" w:rsidRPr="002E090B" w:rsidRDefault="00185914" w:rsidP="0018591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sz w:val="24"/>
          <w:szCs w:val="24"/>
          <w:lang w:val="sq-AL"/>
        </w:rPr>
        <w:t>ZËVENDËSKRYEMINISTËR</w:t>
      </w:r>
    </w:p>
    <w:p w14:paraId="28CE45FD" w14:textId="4D1EE99D" w:rsidR="00BC6252" w:rsidRPr="002E090B" w:rsidRDefault="008C2C70" w:rsidP="0018591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Erion Braçe</w:t>
      </w:r>
      <w:bookmarkStart w:id="0" w:name="_GoBack"/>
      <w:bookmarkEnd w:id="0"/>
    </w:p>
    <w:p w14:paraId="28CE45FE" w14:textId="1734571D" w:rsidR="00EB4A7F" w:rsidRPr="002E090B" w:rsidRDefault="00EB4A7F" w:rsidP="005B19FD">
      <w:pPr>
        <w:spacing w:after="0" w:line="240" w:lineRule="auto"/>
        <w:ind w:firstLine="284"/>
        <w:jc w:val="both"/>
        <w:rPr>
          <w:lang w:val="sq-AL"/>
        </w:rPr>
      </w:pPr>
    </w:p>
    <w:p w14:paraId="4DFEB4CC" w14:textId="71C05EBD" w:rsidR="008225D3" w:rsidRPr="002E090B" w:rsidRDefault="008225D3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3CC24021" wp14:editId="4EF306BE">
            <wp:extent cx="5670645" cy="7947604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 1 aneks 2 per kompensim financiar fizik_Page_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7" t="2694" r="3916" b="5050"/>
                    <a:stretch/>
                  </pic:blipFill>
                  <pic:spPr bwMode="auto">
                    <a:xfrm>
                      <a:off x="0" y="0"/>
                      <a:ext cx="5670838" cy="7947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BFF65FB" wp14:editId="07197827">
            <wp:extent cx="5735250" cy="470847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 1 aneks 2 per kompensim financiar fizik_Page_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3" t="2861" r="3440" b="43098"/>
                    <a:stretch/>
                  </pic:blipFill>
                  <pic:spPr bwMode="auto">
                    <a:xfrm>
                      <a:off x="0" y="0"/>
                      <a:ext cx="5736932" cy="4709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247690" w14:textId="77777777" w:rsidR="003C67A5" w:rsidRPr="002E090B" w:rsidRDefault="003C67A5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E569C0" w14:textId="3FD7D4AD" w:rsidR="003C67A5" w:rsidRPr="002E090B" w:rsidRDefault="003C67A5" w:rsidP="005B19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C58DA97" wp14:editId="3F3C4A33">
            <wp:extent cx="5731510" cy="809688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0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05C1ABB0" wp14:editId="5B38C7D2">
            <wp:extent cx="5731510" cy="809688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0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0031070" wp14:editId="11C58D70">
            <wp:extent cx="5731510" cy="8112125"/>
            <wp:effectExtent l="0" t="0" r="254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03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273132F" wp14:editId="59093407">
            <wp:extent cx="5731510" cy="809688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0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08E0A4D" wp14:editId="7FF8171D">
            <wp:extent cx="5731510" cy="8112125"/>
            <wp:effectExtent l="0" t="0" r="254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05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7119BBB" wp14:editId="4EAA32A6">
            <wp:extent cx="5731510" cy="8112125"/>
            <wp:effectExtent l="0" t="0" r="2540" b="3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06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019FA7FC" wp14:editId="4B0224B3">
            <wp:extent cx="5731510" cy="8112125"/>
            <wp:effectExtent l="0" t="0" r="2540" b="31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07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950A248" wp14:editId="2F8A6B88">
            <wp:extent cx="5731510" cy="8112125"/>
            <wp:effectExtent l="0" t="0" r="254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08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1D3F9FEE" wp14:editId="3C530EAF">
            <wp:extent cx="5731510" cy="8112125"/>
            <wp:effectExtent l="0" t="0" r="254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09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1E52E32" wp14:editId="63E0ADDF">
            <wp:extent cx="5731510" cy="8112125"/>
            <wp:effectExtent l="0" t="0" r="2540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10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1B683FE" wp14:editId="3837BA3B">
            <wp:extent cx="5731510" cy="8112125"/>
            <wp:effectExtent l="0" t="0" r="254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11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C9F9939" wp14:editId="3469531C">
            <wp:extent cx="5731510" cy="8112125"/>
            <wp:effectExtent l="0" t="0" r="2540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12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1E10969D" wp14:editId="4A623568">
            <wp:extent cx="5731510" cy="8112125"/>
            <wp:effectExtent l="0" t="0" r="2540" b="317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13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6F9CBFD4" wp14:editId="1DC2B15F">
            <wp:extent cx="5731510" cy="8112125"/>
            <wp:effectExtent l="0" t="0" r="2540" b="317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14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6D944C81" wp14:editId="1E193AE9">
            <wp:extent cx="5731510" cy="8112125"/>
            <wp:effectExtent l="0" t="0" r="2540" b="317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15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0FC402A" wp14:editId="1718C86A">
            <wp:extent cx="5731510" cy="8112125"/>
            <wp:effectExtent l="0" t="0" r="2540" b="317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16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00C30F15" wp14:editId="5C78D40F">
            <wp:extent cx="5731510" cy="8112125"/>
            <wp:effectExtent l="0" t="0" r="2540" b="317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17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B511EB7" wp14:editId="287E73A0">
            <wp:extent cx="5731510" cy="8112125"/>
            <wp:effectExtent l="0" t="0" r="2540" b="317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18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3E6A0AD9" wp14:editId="60649ACD">
            <wp:extent cx="5731510" cy="8112125"/>
            <wp:effectExtent l="0" t="0" r="2540" b="317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19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1F980D5" wp14:editId="4CDD3C02">
            <wp:extent cx="5731510" cy="8112125"/>
            <wp:effectExtent l="0" t="0" r="2540" b="317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20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622D8D4B" wp14:editId="57DD9BB5">
            <wp:extent cx="5731510" cy="8112125"/>
            <wp:effectExtent l="0" t="0" r="2540" b="317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21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8D0DCF0" wp14:editId="243DCA34">
            <wp:extent cx="5731510" cy="8112125"/>
            <wp:effectExtent l="0" t="0" r="2540" b="317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22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37DB315" wp14:editId="491397B6">
            <wp:extent cx="5731510" cy="8112125"/>
            <wp:effectExtent l="0" t="0" r="2540" b="317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23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CBA9188" wp14:editId="6D69589B">
            <wp:extent cx="5731510" cy="8112125"/>
            <wp:effectExtent l="0" t="0" r="2540" b="317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24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C750679" wp14:editId="29608DB5">
            <wp:extent cx="5731510" cy="8112125"/>
            <wp:effectExtent l="0" t="0" r="2540" b="317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25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E21527C" wp14:editId="5BC6AE16">
            <wp:extent cx="5731510" cy="8112125"/>
            <wp:effectExtent l="0" t="0" r="2540" b="317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26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3516B50" wp14:editId="643954D8">
            <wp:extent cx="5731510" cy="8112125"/>
            <wp:effectExtent l="0" t="0" r="2540" b="317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27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6373E6BB" wp14:editId="6291E0B6">
            <wp:extent cx="5731510" cy="8112125"/>
            <wp:effectExtent l="0" t="0" r="2540" b="317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28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4D2BCDF" wp14:editId="28133FF7">
            <wp:extent cx="5731510" cy="8112125"/>
            <wp:effectExtent l="0" t="0" r="2540" b="317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29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ABFCB84" wp14:editId="0ED607EC">
            <wp:extent cx="5731510" cy="8112125"/>
            <wp:effectExtent l="0" t="0" r="2540" b="317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30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3539585" wp14:editId="03C2AD34">
            <wp:extent cx="5731510" cy="8096885"/>
            <wp:effectExtent l="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31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0D126420" wp14:editId="3B079783">
            <wp:extent cx="5731510" cy="8112125"/>
            <wp:effectExtent l="0" t="0" r="2540" b="317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32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19FFCD5D" wp14:editId="659F3FFE">
            <wp:extent cx="5731510" cy="8112125"/>
            <wp:effectExtent l="0" t="0" r="2540" b="317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33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8F77CA2" wp14:editId="69AF0DFF">
            <wp:extent cx="5731510" cy="8112125"/>
            <wp:effectExtent l="0" t="0" r="2540" b="317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34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1D16497" wp14:editId="7D38466B">
            <wp:extent cx="5731510" cy="8112125"/>
            <wp:effectExtent l="0" t="0" r="2540" b="317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35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7ABF664" wp14:editId="58620195">
            <wp:extent cx="5731510" cy="8112125"/>
            <wp:effectExtent l="0" t="0" r="2540" b="317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36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30732A6D" wp14:editId="307F04F0">
            <wp:extent cx="5731510" cy="8112125"/>
            <wp:effectExtent l="0" t="0" r="2540" b="317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37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3DFAF56E" wp14:editId="0CD4D961">
            <wp:extent cx="5731510" cy="8112125"/>
            <wp:effectExtent l="0" t="0" r="2540" b="317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38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1D6DC5E7" wp14:editId="1D53EAA3">
            <wp:extent cx="5731510" cy="8112125"/>
            <wp:effectExtent l="0" t="0" r="2540" b="317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39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225B787" wp14:editId="0E3ECCFD">
            <wp:extent cx="5731510" cy="8112125"/>
            <wp:effectExtent l="0" t="0" r="2540" b="317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40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A9DABC0" wp14:editId="413DCB0C">
            <wp:extent cx="5731510" cy="8112125"/>
            <wp:effectExtent l="0" t="0" r="2540" b="317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41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0B6AEC6" wp14:editId="6B9BCE1C">
            <wp:extent cx="5731510" cy="8112125"/>
            <wp:effectExtent l="0" t="0" r="2540" b="317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42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7E42239" wp14:editId="2F4BD502">
            <wp:extent cx="5731510" cy="8112125"/>
            <wp:effectExtent l="0" t="0" r="2540" b="317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43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6D6F91D" wp14:editId="6C6136F5">
            <wp:extent cx="5731510" cy="8112125"/>
            <wp:effectExtent l="0" t="0" r="2540" b="317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44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BF737C5" wp14:editId="02941A0B">
            <wp:extent cx="5731510" cy="8112125"/>
            <wp:effectExtent l="0" t="0" r="2540" b="317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45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11EA2DF4" wp14:editId="5613BAF7">
            <wp:extent cx="5731510" cy="8112125"/>
            <wp:effectExtent l="0" t="0" r="2540" b="317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46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ABA0610" wp14:editId="4E752E5B">
            <wp:extent cx="5731510" cy="8112125"/>
            <wp:effectExtent l="0" t="0" r="2540" b="317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47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47D1413" wp14:editId="5008406B">
            <wp:extent cx="5731510" cy="8112125"/>
            <wp:effectExtent l="0" t="0" r="2540" b="317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48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72E2562" wp14:editId="6B9C00DF">
            <wp:extent cx="5731510" cy="8112125"/>
            <wp:effectExtent l="0" t="0" r="2540" b="317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49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0DEB540A" wp14:editId="43B1B725">
            <wp:extent cx="7688193" cy="5432671"/>
            <wp:effectExtent l="381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50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97574" cy="543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0B448733" wp14:editId="2797F95B">
            <wp:extent cx="5731510" cy="8112125"/>
            <wp:effectExtent l="0" t="0" r="2540" b="317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51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63912757" wp14:editId="7066CCDB">
            <wp:extent cx="5731510" cy="8112125"/>
            <wp:effectExtent l="0" t="0" r="2540" b="317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52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1B5709B3" wp14:editId="1FEDD1C3">
            <wp:extent cx="5731510" cy="8112125"/>
            <wp:effectExtent l="0" t="0" r="2540" b="317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53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3B0A5DC4" wp14:editId="46BAE617">
            <wp:extent cx="5731510" cy="8112125"/>
            <wp:effectExtent l="0" t="0" r="2540" b="317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54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9497ADE" wp14:editId="38CB426C">
            <wp:extent cx="7583418" cy="5358635"/>
            <wp:effectExtent l="7620" t="0" r="6350" b="635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55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92671" cy="5365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464B8A8" wp14:editId="16460471">
            <wp:extent cx="5731510" cy="8112125"/>
            <wp:effectExtent l="0" t="0" r="2540" b="317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56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BE6A3AD" wp14:editId="07031204">
            <wp:extent cx="5731510" cy="8112125"/>
            <wp:effectExtent l="0" t="0" r="2540" b="317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57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ED3C8CB" wp14:editId="1EB4FAF8">
            <wp:extent cx="5731510" cy="8112125"/>
            <wp:effectExtent l="0" t="0" r="2540" b="317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58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0BA93C23" wp14:editId="224ADF1E">
            <wp:extent cx="5731510" cy="8112125"/>
            <wp:effectExtent l="0" t="0" r="2540" b="317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59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E0C11E2" wp14:editId="1520B3CC">
            <wp:extent cx="5731510" cy="8112125"/>
            <wp:effectExtent l="0" t="0" r="2540" b="317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60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081D8106" wp14:editId="2DA50B66">
            <wp:extent cx="5731510" cy="8112125"/>
            <wp:effectExtent l="0" t="0" r="2540" b="317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61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67B71F7C" wp14:editId="04481577">
            <wp:extent cx="5731510" cy="8096885"/>
            <wp:effectExtent l="0" t="0" r="254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62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3F48652E" wp14:editId="3C1E7B36">
            <wp:extent cx="5731510" cy="8112125"/>
            <wp:effectExtent l="0" t="0" r="2540" b="317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63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3FE9644A" wp14:editId="0706DCA3">
            <wp:extent cx="5731510" cy="8112125"/>
            <wp:effectExtent l="0" t="0" r="2540" b="317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64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27EFD96" wp14:editId="3360B1E8">
            <wp:extent cx="5731510" cy="8112125"/>
            <wp:effectExtent l="0" t="0" r="2540" b="317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65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006B30EB" wp14:editId="5136C64D">
            <wp:extent cx="5731510" cy="8112125"/>
            <wp:effectExtent l="0" t="0" r="2540" b="317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66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F0AE533" wp14:editId="00DADF60">
            <wp:extent cx="5731510" cy="8112125"/>
            <wp:effectExtent l="0" t="0" r="2540" b="317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67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1FA3DA75" wp14:editId="1C7DA5B3">
            <wp:extent cx="5731510" cy="8112125"/>
            <wp:effectExtent l="0" t="0" r="2540" b="317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68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118BD44C" wp14:editId="34DABEC0">
            <wp:extent cx="7450066" cy="5264405"/>
            <wp:effectExtent l="6985" t="0" r="5715" b="571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69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59156" cy="5270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6AFE68B3" wp14:editId="0C00C009">
            <wp:extent cx="5731510" cy="8112125"/>
            <wp:effectExtent l="0" t="0" r="2540" b="317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70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42EEFBF" wp14:editId="40E0DBDC">
            <wp:extent cx="5731510" cy="8112125"/>
            <wp:effectExtent l="0" t="0" r="2540" b="317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71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01F510D4" wp14:editId="1D581E4D">
            <wp:extent cx="5731510" cy="8112125"/>
            <wp:effectExtent l="0" t="0" r="2540" b="317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72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0750E9CA" wp14:editId="08BF8864">
            <wp:extent cx="5731510" cy="8112125"/>
            <wp:effectExtent l="0" t="0" r="2540" b="317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73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3A7639C" wp14:editId="4C23C0D9">
            <wp:extent cx="5731510" cy="8112125"/>
            <wp:effectExtent l="0" t="0" r="2540" b="317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74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F3563B1" wp14:editId="21C0F12B">
            <wp:extent cx="5731510" cy="8112125"/>
            <wp:effectExtent l="0" t="0" r="2540" b="317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75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226F2A0" wp14:editId="0E682728">
            <wp:extent cx="5731510" cy="8112125"/>
            <wp:effectExtent l="0" t="0" r="2540" b="317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76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6ED1257" wp14:editId="05905600">
            <wp:extent cx="5731510" cy="8112125"/>
            <wp:effectExtent l="0" t="0" r="2540" b="317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77.jp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7DA496F" wp14:editId="67CC7640">
            <wp:extent cx="5731510" cy="8112125"/>
            <wp:effectExtent l="0" t="0" r="2540" b="317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78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2F7C808" wp14:editId="47754B0E">
            <wp:extent cx="5731510" cy="8112125"/>
            <wp:effectExtent l="0" t="0" r="2540" b="317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79.jp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055478BA" wp14:editId="52AD43FD">
            <wp:extent cx="5731510" cy="8112125"/>
            <wp:effectExtent l="0" t="0" r="2540" b="317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80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03F2A2B4" wp14:editId="5979ED7C">
            <wp:extent cx="5731510" cy="8112125"/>
            <wp:effectExtent l="0" t="0" r="2540" b="317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81.jp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8762528" wp14:editId="3C256D26">
            <wp:extent cx="5731510" cy="8112125"/>
            <wp:effectExtent l="0" t="0" r="2540" b="317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82.jp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0C19A43B" wp14:editId="5E402C8B">
            <wp:extent cx="5731510" cy="8112125"/>
            <wp:effectExtent l="0" t="0" r="2540" b="317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83.jp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ED4362A" wp14:editId="2F3B9D8D">
            <wp:extent cx="5731510" cy="8112125"/>
            <wp:effectExtent l="0" t="0" r="2540" b="317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84.jp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146171F7" wp14:editId="3AF0E78C">
            <wp:extent cx="5731510" cy="8112125"/>
            <wp:effectExtent l="0" t="0" r="2540" b="317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85.jpg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11CC1645" wp14:editId="7851D3E9">
            <wp:extent cx="5731510" cy="8112125"/>
            <wp:effectExtent l="0" t="0" r="2540" b="317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86.jp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D8351DF" wp14:editId="6A8171E8">
            <wp:extent cx="7829481" cy="5532509"/>
            <wp:effectExtent l="5398" t="0" r="6032" b="6033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87.jp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39034" cy="553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1A7D3A4B" wp14:editId="7A6F920E">
            <wp:extent cx="5731510" cy="8112125"/>
            <wp:effectExtent l="0" t="0" r="2540" b="317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88.jp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30859C57" wp14:editId="192F7C58">
            <wp:extent cx="5731510" cy="8112125"/>
            <wp:effectExtent l="0" t="0" r="2540" b="317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89.jp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F445E5A" wp14:editId="242598ED">
            <wp:extent cx="5731510" cy="8112125"/>
            <wp:effectExtent l="0" t="0" r="2540" b="3175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90.jpg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949E921" wp14:editId="2EACCAA7">
            <wp:extent cx="5731510" cy="8112125"/>
            <wp:effectExtent l="0" t="0" r="2540" b="3175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91.jpg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14D1B8BB" wp14:editId="02D2B3B5">
            <wp:extent cx="5731510" cy="8112125"/>
            <wp:effectExtent l="0" t="0" r="2540" b="3175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92.jpg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105E738" wp14:editId="324A1412">
            <wp:extent cx="5731510" cy="8112125"/>
            <wp:effectExtent l="0" t="0" r="2540" b="317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93.jpg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745FC28" wp14:editId="538E97EA">
            <wp:extent cx="5731510" cy="8112125"/>
            <wp:effectExtent l="0" t="0" r="2540" b="317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94.jp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80D9948" wp14:editId="23E30EEF">
            <wp:extent cx="5731510" cy="8112125"/>
            <wp:effectExtent l="0" t="0" r="2540" b="317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95.jpg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002E5132" wp14:editId="733F275C">
            <wp:extent cx="5731510" cy="8112125"/>
            <wp:effectExtent l="0" t="0" r="2540" b="3175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96.jp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9E85671" wp14:editId="24302333">
            <wp:extent cx="5731510" cy="8112125"/>
            <wp:effectExtent l="0" t="0" r="2540" b="3175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97.jp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C27CC42" wp14:editId="0AD5207E">
            <wp:extent cx="5731510" cy="8112125"/>
            <wp:effectExtent l="0" t="0" r="2540" b="317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98.jpg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3D2947B1" wp14:editId="5D9B6154">
            <wp:extent cx="5731510" cy="8112125"/>
            <wp:effectExtent l="0" t="0" r="2540" b="317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099.jpg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77BEEC2" wp14:editId="510F9126">
            <wp:extent cx="5731510" cy="8112125"/>
            <wp:effectExtent l="0" t="0" r="2540" b="3175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00.jpg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66E75700" wp14:editId="0536F331">
            <wp:extent cx="5731510" cy="8112125"/>
            <wp:effectExtent l="0" t="0" r="2540" b="317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01.jp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3104893B" wp14:editId="638A0893">
            <wp:extent cx="5731510" cy="8112125"/>
            <wp:effectExtent l="0" t="0" r="2540" b="317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02.jpg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3027171" wp14:editId="2B4AC2E1">
            <wp:extent cx="5731510" cy="8112125"/>
            <wp:effectExtent l="0" t="0" r="2540" b="3175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03.jpg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2CA1BC4" wp14:editId="4DF6872D">
            <wp:extent cx="5731510" cy="8112125"/>
            <wp:effectExtent l="0" t="0" r="2540" b="3175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04.jpg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05D14E5D" wp14:editId="4A00457D">
            <wp:extent cx="5731510" cy="8112125"/>
            <wp:effectExtent l="0" t="0" r="2540" b="3175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05.jpg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E30864A" wp14:editId="705E59B1">
            <wp:extent cx="5731510" cy="8112125"/>
            <wp:effectExtent l="0" t="0" r="2540" b="3175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06.jpg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34B16C26" wp14:editId="1D7F48C1">
            <wp:extent cx="5731510" cy="8112125"/>
            <wp:effectExtent l="0" t="0" r="2540" b="3175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07.jpg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1A629076" wp14:editId="005B38E0">
            <wp:extent cx="5731510" cy="8112125"/>
            <wp:effectExtent l="0" t="0" r="2540" b="3175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08.jpg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B7EA913" wp14:editId="41BD60DA">
            <wp:extent cx="5731510" cy="8112125"/>
            <wp:effectExtent l="0" t="0" r="2540" b="3175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09.jpg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0F2EB38F" wp14:editId="4830EF99">
            <wp:extent cx="5731510" cy="8112125"/>
            <wp:effectExtent l="0" t="0" r="2540" b="3175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10.jpg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FC2D4E8" wp14:editId="699A4988">
            <wp:extent cx="7754868" cy="5479786"/>
            <wp:effectExtent l="0" t="5398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11.jpg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64330" cy="548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422903B" wp14:editId="5617608F">
            <wp:extent cx="5731510" cy="8112125"/>
            <wp:effectExtent l="0" t="0" r="2540" b="3175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12.jpg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3C4D2BC7" wp14:editId="060491D6">
            <wp:extent cx="5731510" cy="8112125"/>
            <wp:effectExtent l="0" t="0" r="2540" b="3175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13.jpg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62156837" wp14:editId="67C399CE">
            <wp:extent cx="5731510" cy="8112125"/>
            <wp:effectExtent l="0" t="0" r="2540" b="3175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14.jpg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62ABBEE1" wp14:editId="03AF002C">
            <wp:extent cx="5731510" cy="8112125"/>
            <wp:effectExtent l="0" t="0" r="2540" b="3175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15.jp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3DA62E8" wp14:editId="65BAFEC3">
            <wp:extent cx="5731510" cy="8112125"/>
            <wp:effectExtent l="0" t="0" r="2540" b="3175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16.jpg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6B1A1534" wp14:editId="296CC620">
            <wp:extent cx="5731510" cy="8112125"/>
            <wp:effectExtent l="0" t="0" r="2540" b="3175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17.jpg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05E37FAC" wp14:editId="18540AB0">
            <wp:extent cx="5731510" cy="8112125"/>
            <wp:effectExtent l="0" t="0" r="2540" b="3175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18.jpg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A53DEBD" wp14:editId="633BD59F">
            <wp:extent cx="5731510" cy="8112125"/>
            <wp:effectExtent l="0" t="0" r="2540" b="3175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19.jpg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E73C836" wp14:editId="4AF0B780">
            <wp:extent cx="8085593" cy="5713484"/>
            <wp:effectExtent l="508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20.jpg"/>
                    <pic:cNvPicPr/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95459" cy="5720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07A593A" wp14:editId="313C25CA">
            <wp:extent cx="5731510" cy="8112125"/>
            <wp:effectExtent l="0" t="0" r="2540" b="3175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21.jpg"/>
                    <pic:cNvPicPr/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154B0314" wp14:editId="0B70860C">
            <wp:extent cx="5731510" cy="8112125"/>
            <wp:effectExtent l="0" t="0" r="2540" b="3175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22.jpg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608CD4E8" wp14:editId="1CFFCE86">
            <wp:extent cx="5731510" cy="8112125"/>
            <wp:effectExtent l="0" t="0" r="2540" b="3175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23.jpg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68801865" wp14:editId="25C83423">
            <wp:extent cx="5731510" cy="8112125"/>
            <wp:effectExtent l="0" t="0" r="2540" b="3175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24.jpg"/>
                    <pic:cNvPicPr/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65355C7" wp14:editId="60A695A0">
            <wp:extent cx="5731510" cy="8112125"/>
            <wp:effectExtent l="0" t="0" r="2540" b="3175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25.jpg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14D5F5E" wp14:editId="39C8C495">
            <wp:extent cx="7754868" cy="5479786"/>
            <wp:effectExtent l="0" t="5398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26.jpg"/>
                    <pic:cNvPicPr/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64330" cy="548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3FBF2D8D" wp14:editId="0F160D47">
            <wp:extent cx="5731510" cy="8112125"/>
            <wp:effectExtent l="0" t="0" r="2540" b="3175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27.jpg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62C7BF3D" wp14:editId="3BC1201C">
            <wp:extent cx="5731510" cy="8112125"/>
            <wp:effectExtent l="0" t="0" r="2540" b="3175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28.jpg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90B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606D9E5" wp14:editId="57EC9964">
            <wp:extent cx="5731510" cy="8112125"/>
            <wp:effectExtent l="0" t="0" r="2540" b="3175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 HARTAT E VIJAVE KUFIZUESE TE QYTETEVE_Page_129.jpg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67A5" w:rsidRPr="002E090B" w:rsidSect="00EB4A7F">
      <w:headerReference w:type="default" r:id="rId144"/>
      <w:footerReference w:type="default" r:id="rId145"/>
      <w:pgSz w:w="11906" w:h="16838" w:code="9"/>
      <w:pgMar w:top="1440" w:right="1440" w:bottom="90" w:left="1440" w:header="720" w:footer="5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E04CB5" w14:textId="77777777" w:rsidR="002E090B" w:rsidRDefault="002E090B" w:rsidP="00FA4718">
      <w:pPr>
        <w:spacing w:after="0" w:line="240" w:lineRule="auto"/>
      </w:pPr>
      <w:r>
        <w:separator/>
      </w:r>
    </w:p>
  </w:endnote>
  <w:endnote w:type="continuationSeparator" w:id="0">
    <w:p w14:paraId="34DC79A2" w14:textId="77777777" w:rsidR="002E090B" w:rsidRDefault="002E090B" w:rsidP="00FA4718">
      <w:pPr>
        <w:spacing w:after="0" w:line="240" w:lineRule="auto"/>
      </w:pPr>
      <w:r>
        <w:continuationSeparator/>
      </w:r>
    </w:p>
  </w:endnote>
  <w:endnote w:type="continuationNotice" w:id="1">
    <w:p w14:paraId="068687FA" w14:textId="77777777" w:rsidR="002E090B" w:rsidRDefault="002E09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336986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28CE460E" w14:textId="77777777" w:rsidR="002E090B" w:rsidRPr="00EB4A7F" w:rsidRDefault="002E090B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EB4A7F">
          <w:rPr>
            <w:rFonts w:ascii="Times New Roman" w:hAnsi="Times New Roman" w:cs="Times New Roman"/>
            <w:sz w:val="24"/>
          </w:rPr>
          <w:fldChar w:fldCharType="begin"/>
        </w:r>
        <w:r w:rsidRPr="00EB4A7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B4A7F">
          <w:rPr>
            <w:rFonts w:ascii="Times New Roman" w:hAnsi="Times New Roman" w:cs="Times New Roman"/>
            <w:sz w:val="24"/>
          </w:rPr>
          <w:fldChar w:fldCharType="separate"/>
        </w:r>
        <w:r w:rsidR="008C2C70">
          <w:rPr>
            <w:rFonts w:ascii="Times New Roman" w:hAnsi="Times New Roman" w:cs="Times New Roman"/>
            <w:noProof/>
            <w:sz w:val="24"/>
          </w:rPr>
          <w:t>4</w:t>
        </w:r>
        <w:r w:rsidRPr="00EB4A7F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8CE460F" w14:textId="77777777" w:rsidR="002E090B" w:rsidRDefault="002E09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015190" w14:textId="77777777" w:rsidR="002E090B" w:rsidRDefault="002E090B" w:rsidP="00FA4718">
      <w:pPr>
        <w:spacing w:after="0" w:line="240" w:lineRule="auto"/>
      </w:pPr>
      <w:r>
        <w:separator/>
      </w:r>
    </w:p>
  </w:footnote>
  <w:footnote w:type="continuationSeparator" w:id="0">
    <w:p w14:paraId="4C47DB9D" w14:textId="77777777" w:rsidR="002E090B" w:rsidRDefault="002E090B" w:rsidP="00FA4718">
      <w:pPr>
        <w:spacing w:after="0" w:line="240" w:lineRule="auto"/>
      </w:pPr>
      <w:r>
        <w:continuationSeparator/>
      </w:r>
    </w:p>
  </w:footnote>
  <w:footnote w:type="continuationNotice" w:id="1">
    <w:p w14:paraId="3215C930" w14:textId="77777777" w:rsidR="002E090B" w:rsidRDefault="002E090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E88D8E" w14:textId="77777777" w:rsidR="002E090B" w:rsidRDefault="002E090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56D2"/>
    <w:multiLevelType w:val="hybridMultilevel"/>
    <w:tmpl w:val="F7B09E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268AD"/>
    <w:multiLevelType w:val="hybridMultilevel"/>
    <w:tmpl w:val="FD74D0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972EDB"/>
    <w:multiLevelType w:val="hybridMultilevel"/>
    <w:tmpl w:val="F12E1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D2032"/>
    <w:multiLevelType w:val="hybridMultilevel"/>
    <w:tmpl w:val="F26E1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D229D7"/>
    <w:multiLevelType w:val="hybridMultilevel"/>
    <w:tmpl w:val="A93CE50E"/>
    <w:lvl w:ilvl="0" w:tplc="97003E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9244D7"/>
    <w:multiLevelType w:val="hybridMultilevel"/>
    <w:tmpl w:val="CF6606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5F7AC1"/>
    <w:multiLevelType w:val="hybridMultilevel"/>
    <w:tmpl w:val="81ECA0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653608"/>
    <w:multiLevelType w:val="hybridMultilevel"/>
    <w:tmpl w:val="C6DC9950"/>
    <w:lvl w:ilvl="0" w:tplc="676C170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C3"/>
    <w:rsid w:val="00005700"/>
    <w:rsid w:val="00023BDB"/>
    <w:rsid w:val="000269FF"/>
    <w:rsid w:val="00033DC6"/>
    <w:rsid w:val="0003619A"/>
    <w:rsid w:val="00036B46"/>
    <w:rsid w:val="00040CE9"/>
    <w:rsid w:val="00055512"/>
    <w:rsid w:val="000613A6"/>
    <w:rsid w:val="000655D2"/>
    <w:rsid w:val="0008059A"/>
    <w:rsid w:val="000826E8"/>
    <w:rsid w:val="000845A1"/>
    <w:rsid w:val="000853ED"/>
    <w:rsid w:val="000933F9"/>
    <w:rsid w:val="000A0797"/>
    <w:rsid w:val="000A0B22"/>
    <w:rsid w:val="000A4D38"/>
    <w:rsid w:val="000B226C"/>
    <w:rsid w:val="000D4CB8"/>
    <w:rsid w:val="000D5425"/>
    <w:rsid w:val="000D679A"/>
    <w:rsid w:val="000E4DBD"/>
    <w:rsid w:val="000E6318"/>
    <w:rsid w:val="000E6E31"/>
    <w:rsid w:val="000F2E85"/>
    <w:rsid w:val="00101258"/>
    <w:rsid w:val="0010162B"/>
    <w:rsid w:val="00111745"/>
    <w:rsid w:val="001150AF"/>
    <w:rsid w:val="00120FE0"/>
    <w:rsid w:val="0013231C"/>
    <w:rsid w:val="00140B50"/>
    <w:rsid w:val="00144D80"/>
    <w:rsid w:val="00146452"/>
    <w:rsid w:val="001540A6"/>
    <w:rsid w:val="00163035"/>
    <w:rsid w:val="00166E0D"/>
    <w:rsid w:val="001772BB"/>
    <w:rsid w:val="00180243"/>
    <w:rsid w:val="00185914"/>
    <w:rsid w:val="00187B54"/>
    <w:rsid w:val="001A1DEA"/>
    <w:rsid w:val="001A5CA9"/>
    <w:rsid w:val="001B0589"/>
    <w:rsid w:val="001B7B8E"/>
    <w:rsid w:val="001C4CBB"/>
    <w:rsid w:val="001C6592"/>
    <w:rsid w:val="001D291F"/>
    <w:rsid w:val="001D31C5"/>
    <w:rsid w:val="001D7506"/>
    <w:rsid w:val="001E1770"/>
    <w:rsid w:val="001E5D6D"/>
    <w:rsid w:val="001E7F37"/>
    <w:rsid w:val="001F2662"/>
    <w:rsid w:val="0020264E"/>
    <w:rsid w:val="002035F1"/>
    <w:rsid w:val="002078EC"/>
    <w:rsid w:val="00216F37"/>
    <w:rsid w:val="00222159"/>
    <w:rsid w:val="00224EB1"/>
    <w:rsid w:val="0024481D"/>
    <w:rsid w:val="0025454A"/>
    <w:rsid w:val="0027081A"/>
    <w:rsid w:val="002828F8"/>
    <w:rsid w:val="002909D2"/>
    <w:rsid w:val="0029253C"/>
    <w:rsid w:val="00294643"/>
    <w:rsid w:val="002A0375"/>
    <w:rsid w:val="002A32F0"/>
    <w:rsid w:val="002A4A7C"/>
    <w:rsid w:val="002B60BC"/>
    <w:rsid w:val="002C1EAE"/>
    <w:rsid w:val="002C21B2"/>
    <w:rsid w:val="002C44FA"/>
    <w:rsid w:val="002C73C0"/>
    <w:rsid w:val="002E090B"/>
    <w:rsid w:val="002E25F0"/>
    <w:rsid w:val="002F347B"/>
    <w:rsid w:val="002F673C"/>
    <w:rsid w:val="002F6BC9"/>
    <w:rsid w:val="00310BE1"/>
    <w:rsid w:val="00317570"/>
    <w:rsid w:val="003251CB"/>
    <w:rsid w:val="00332B6A"/>
    <w:rsid w:val="00337939"/>
    <w:rsid w:val="00342B16"/>
    <w:rsid w:val="003505F2"/>
    <w:rsid w:val="00350BFA"/>
    <w:rsid w:val="003514A0"/>
    <w:rsid w:val="003522AB"/>
    <w:rsid w:val="00356E55"/>
    <w:rsid w:val="0035718E"/>
    <w:rsid w:val="003666C6"/>
    <w:rsid w:val="0037518E"/>
    <w:rsid w:val="00375240"/>
    <w:rsid w:val="0037766F"/>
    <w:rsid w:val="00383226"/>
    <w:rsid w:val="00390277"/>
    <w:rsid w:val="00391B51"/>
    <w:rsid w:val="003C21A1"/>
    <w:rsid w:val="003C67A5"/>
    <w:rsid w:val="003D1376"/>
    <w:rsid w:val="003D4E9B"/>
    <w:rsid w:val="003D69A8"/>
    <w:rsid w:val="003E10E3"/>
    <w:rsid w:val="003E6729"/>
    <w:rsid w:val="003F103B"/>
    <w:rsid w:val="00402C6A"/>
    <w:rsid w:val="004064DA"/>
    <w:rsid w:val="0042605F"/>
    <w:rsid w:val="00427199"/>
    <w:rsid w:val="004277FE"/>
    <w:rsid w:val="004377FC"/>
    <w:rsid w:val="004414FE"/>
    <w:rsid w:val="00441591"/>
    <w:rsid w:val="00454EBC"/>
    <w:rsid w:val="0045739B"/>
    <w:rsid w:val="00474C8C"/>
    <w:rsid w:val="0047640D"/>
    <w:rsid w:val="004919EC"/>
    <w:rsid w:val="004A085A"/>
    <w:rsid w:val="004A2AF0"/>
    <w:rsid w:val="004A383A"/>
    <w:rsid w:val="004A4AB2"/>
    <w:rsid w:val="004B2E00"/>
    <w:rsid w:val="004B3EE0"/>
    <w:rsid w:val="004B5F80"/>
    <w:rsid w:val="004E3745"/>
    <w:rsid w:val="004E775B"/>
    <w:rsid w:val="004F3772"/>
    <w:rsid w:val="004F7D97"/>
    <w:rsid w:val="00507C26"/>
    <w:rsid w:val="0052216F"/>
    <w:rsid w:val="00523EC7"/>
    <w:rsid w:val="00524668"/>
    <w:rsid w:val="005266D4"/>
    <w:rsid w:val="005305FA"/>
    <w:rsid w:val="0053086C"/>
    <w:rsid w:val="0053537F"/>
    <w:rsid w:val="00536123"/>
    <w:rsid w:val="00540405"/>
    <w:rsid w:val="00540F52"/>
    <w:rsid w:val="00564AC5"/>
    <w:rsid w:val="0058329D"/>
    <w:rsid w:val="005854B4"/>
    <w:rsid w:val="00596CDE"/>
    <w:rsid w:val="005B19FD"/>
    <w:rsid w:val="005B1A4F"/>
    <w:rsid w:val="005B2D08"/>
    <w:rsid w:val="005D2D35"/>
    <w:rsid w:val="005D31A3"/>
    <w:rsid w:val="005D7240"/>
    <w:rsid w:val="005E0AD2"/>
    <w:rsid w:val="005E52F2"/>
    <w:rsid w:val="005F6EAF"/>
    <w:rsid w:val="00601E63"/>
    <w:rsid w:val="006031BC"/>
    <w:rsid w:val="0060655C"/>
    <w:rsid w:val="006168D1"/>
    <w:rsid w:val="006204CA"/>
    <w:rsid w:val="006217B2"/>
    <w:rsid w:val="006315F3"/>
    <w:rsid w:val="00632955"/>
    <w:rsid w:val="00652E99"/>
    <w:rsid w:val="0066153B"/>
    <w:rsid w:val="00662812"/>
    <w:rsid w:val="006659C3"/>
    <w:rsid w:val="00671284"/>
    <w:rsid w:val="006714D1"/>
    <w:rsid w:val="006722FF"/>
    <w:rsid w:val="00674D65"/>
    <w:rsid w:val="00683C12"/>
    <w:rsid w:val="00694B1F"/>
    <w:rsid w:val="0069629C"/>
    <w:rsid w:val="006A21B1"/>
    <w:rsid w:val="006A6609"/>
    <w:rsid w:val="006A70CF"/>
    <w:rsid w:val="006A7D0B"/>
    <w:rsid w:val="006B70CF"/>
    <w:rsid w:val="006C2B2F"/>
    <w:rsid w:val="006C3D19"/>
    <w:rsid w:val="006D767B"/>
    <w:rsid w:val="006E31DE"/>
    <w:rsid w:val="006E5762"/>
    <w:rsid w:val="006E6EE1"/>
    <w:rsid w:val="006F0F2C"/>
    <w:rsid w:val="006F155D"/>
    <w:rsid w:val="00706338"/>
    <w:rsid w:val="00715F10"/>
    <w:rsid w:val="007172D2"/>
    <w:rsid w:val="00723D68"/>
    <w:rsid w:val="00725956"/>
    <w:rsid w:val="00726BBE"/>
    <w:rsid w:val="007338C7"/>
    <w:rsid w:val="00740547"/>
    <w:rsid w:val="007419D5"/>
    <w:rsid w:val="00746B83"/>
    <w:rsid w:val="007516CE"/>
    <w:rsid w:val="0075531D"/>
    <w:rsid w:val="007566C0"/>
    <w:rsid w:val="00762FE4"/>
    <w:rsid w:val="00773360"/>
    <w:rsid w:val="0077464B"/>
    <w:rsid w:val="007A1F93"/>
    <w:rsid w:val="007A2A62"/>
    <w:rsid w:val="007A514B"/>
    <w:rsid w:val="007B240A"/>
    <w:rsid w:val="007B2F20"/>
    <w:rsid w:val="007B399C"/>
    <w:rsid w:val="007C6D36"/>
    <w:rsid w:val="007D1B80"/>
    <w:rsid w:val="007D6F9A"/>
    <w:rsid w:val="007E1238"/>
    <w:rsid w:val="007E44E6"/>
    <w:rsid w:val="007E4D9D"/>
    <w:rsid w:val="007E5552"/>
    <w:rsid w:val="007F1CA2"/>
    <w:rsid w:val="00803731"/>
    <w:rsid w:val="008048C9"/>
    <w:rsid w:val="0081130D"/>
    <w:rsid w:val="00814042"/>
    <w:rsid w:val="008225D3"/>
    <w:rsid w:val="00830F35"/>
    <w:rsid w:val="00833AA9"/>
    <w:rsid w:val="008353FE"/>
    <w:rsid w:val="0084006B"/>
    <w:rsid w:val="00842CAF"/>
    <w:rsid w:val="008457CB"/>
    <w:rsid w:val="00847B56"/>
    <w:rsid w:val="008520B9"/>
    <w:rsid w:val="00856B58"/>
    <w:rsid w:val="0085735A"/>
    <w:rsid w:val="008603FA"/>
    <w:rsid w:val="00866317"/>
    <w:rsid w:val="00866846"/>
    <w:rsid w:val="008803B4"/>
    <w:rsid w:val="008837F8"/>
    <w:rsid w:val="0089321D"/>
    <w:rsid w:val="008959EE"/>
    <w:rsid w:val="008A0CED"/>
    <w:rsid w:val="008B4359"/>
    <w:rsid w:val="008B5E98"/>
    <w:rsid w:val="008C21F4"/>
    <w:rsid w:val="008C2C70"/>
    <w:rsid w:val="008D03B8"/>
    <w:rsid w:val="008D12D1"/>
    <w:rsid w:val="008D26F3"/>
    <w:rsid w:val="008E4A94"/>
    <w:rsid w:val="008E63C0"/>
    <w:rsid w:val="008F149E"/>
    <w:rsid w:val="0090060C"/>
    <w:rsid w:val="00906F31"/>
    <w:rsid w:val="00911A27"/>
    <w:rsid w:val="00915F74"/>
    <w:rsid w:val="009167ED"/>
    <w:rsid w:val="00917051"/>
    <w:rsid w:val="00920650"/>
    <w:rsid w:val="00932A1A"/>
    <w:rsid w:val="00933D65"/>
    <w:rsid w:val="009403E0"/>
    <w:rsid w:val="00956086"/>
    <w:rsid w:val="009645E0"/>
    <w:rsid w:val="00972FF6"/>
    <w:rsid w:val="009816DE"/>
    <w:rsid w:val="00985E3F"/>
    <w:rsid w:val="00991A8E"/>
    <w:rsid w:val="0099607A"/>
    <w:rsid w:val="009A0794"/>
    <w:rsid w:val="009A63AF"/>
    <w:rsid w:val="009B2F6B"/>
    <w:rsid w:val="009B362D"/>
    <w:rsid w:val="009B4A20"/>
    <w:rsid w:val="009D59F2"/>
    <w:rsid w:val="009D5DCF"/>
    <w:rsid w:val="00A1783E"/>
    <w:rsid w:val="00A20648"/>
    <w:rsid w:val="00A20846"/>
    <w:rsid w:val="00A31789"/>
    <w:rsid w:val="00A34510"/>
    <w:rsid w:val="00A34A48"/>
    <w:rsid w:val="00A42A93"/>
    <w:rsid w:val="00A44A51"/>
    <w:rsid w:val="00A47642"/>
    <w:rsid w:val="00A513E1"/>
    <w:rsid w:val="00A52D93"/>
    <w:rsid w:val="00A779B4"/>
    <w:rsid w:val="00A8007B"/>
    <w:rsid w:val="00A810B2"/>
    <w:rsid w:val="00A93322"/>
    <w:rsid w:val="00A93852"/>
    <w:rsid w:val="00A959E0"/>
    <w:rsid w:val="00AA049D"/>
    <w:rsid w:val="00AA5F11"/>
    <w:rsid w:val="00AA6886"/>
    <w:rsid w:val="00AA6E77"/>
    <w:rsid w:val="00AC0BA5"/>
    <w:rsid w:val="00AC2D42"/>
    <w:rsid w:val="00AD5CD2"/>
    <w:rsid w:val="00AD7608"/>
    <w:rsid w:val="00AE069A"/>
    <w:rsid w:val="00AE12FA"/>
    <w:rsid w:val="00AE51D0"/>
    <w:rsid w:val="00AE68F2"/>
    <w:rsid w:val="00AF0080"/>
    <w:rsid w:val="00AF1DDF"/>
    <w:rsid w:val="00B03711"/>
    <w:rsid w:val="00B12BD9"/>
    <w:rsid w:val="00B16185"/>
    <w:rsid w:val="00B258D4"/>
    <w:rsid w:val="00B26842"/>
    <w:rsid w:val="00B311FA"/>
    <w:rsid w:val="00B53677"/>
    <w:rsid w:val="00B55857"/>
    <w:rsid w:val="00B566C4"/>
    <w:rsid w:val="00B833D2"/>
    <w:rsid w:val="00B97452"/>
    <w:rsid w:val="00BA6486"/>
    <w:rsid w:val="00BA7156"/>
    <w:rsid w:val="00BB6362"/>
    <w:rsid w:val="00BB7FD7"/>
    <w:rsid w:val="00BC5E99"/>
    <w:rsid w:val="00BC6252"/>
    <w:rsid w:val="00BD5AF8"/>
    <w:rsid w:val="00BE5F6C"/>
    <w:rsid w:val="00BE7B8A"/>
    <w:rsid w:val="00C335F6"/>
    <w:rsid w:val="00C36BF6"/>
    <w:rsid w:val="00C44E4A"/>
    <w:rsid w:val="00C549DD"/>
    <w:rsid w:val="00C6215E"/>
    <w:rsid w:val="00C661EE"/>
    <w:rsid w:val="00C67B30"/>
    <w:rsid w:val="00C7632F"/>
    <w:rsid w:val="00C820D9"/>
    <w:rsid w:val="00C84260"/>
    <w:rsid w:val="00C861DC"/>
    <w:rsid w:val="00C942D6"/>
    <w:rsid w:val="00CA0105"/>
    <w:rsid w:val="00CB0A14"/>
    <w:rsid w:val="00CB0FEA"/>
    <w:rsid w:val="00CB7D5D"/>
    <w:rsid w:val="00CC3553"/>
    <w:rsid w:val="00CE6E87"/>
    <w:rsid w:val="00CF19CB"/>
    <w:rsid w:val="00CF1F01"/>
    <w:rsid w:val="00CF30BC"/>
    <w:rsid w:val="00D15FC9"/>
    <w:rsid w:val="00D2319D"/>
    <w:rsid w:val="00D24761"/>
    <w:rsid w:val="00D27E49"/>
    <w:rsid w:val="00D31CD6"/>
    <w:rsid w:val="00D322C1"/>
    <w:rsid w:val="00D44187"/>
    <w:rsid w:val="00D46DF5"/>
    <w:rsid w:val="00D53F82"/>
    <w:rsid w:val="00D54134"/>
    <w:rsid w:val="00D54610"/>
    <w:rsid w:val="00D5480D"/>
    <w:rsid w:val="00D54926"/>
    <w:rsid w:val="00D60F7C"/>
    <w:rsid w:val="00D77F5E"/>
    <w:rsid w:val="00D819E8"/>
    <w:rsid w:val="00D836B8"/>
    <w:rsid w:val="00D84546"/>
    <w:rsid w:val="00D847A9"/>
    <w:rsid w:val="00D91640"/>
    <w:rsid w:val="00DA0B72"/>
    <w:rsid w:val="00DA6E92"/>
    <w:rsid w:val="00DB4C18"/>
    <w:rsid w:val="00DB513A"/>
    <w:rsid w:val="00DC3BB8"/>
    <w:rsid w:val="00DC7E85"/>
    <w:rsid w:val="00DD2A49"/>
    <w:rsid w:val="00DE4DB9"/>
    <w:rsid w:val="00DE5015"/>
    <w:rsid w:val="00DE514D"/>
    <w:rsid w:val="00DF26D4"/>
    <w:rsid w:val="00E04481"/>
    <w:rsid w:val="00E060ED"/>
    <w:rsid w:val="00E07EA6"/>
    <w:rsid w:val="00E136DF"/>
    <w:rsid w:val="00E34CFA"/>
    <w:rsid w:val="00E40971"/>
    <w:rsid w:val="00E51701"/>
    <w:rsid w:val="00E705BC"/>
    <w:rsid w:val="00E85138"/>
    <w:rsid w:val="00E864F2"/>
    <w:rsid w:val="00E9744D"/>
    <w:rsid w:val="00EA4EC4"/>
    <w:rsid w:val="00EB44D7"/>
    <w:rsid w:val="00EB4A7F"/>
    <w:rsid w:val="00EB4D41"/>
    <w:rsid w:val="00EB7253"/>
    <w:rsid w:val="00EB730D"/>
    <w:rsid w:val="00EC5D29"/>
    <w:rsid w:val="00ED39D6"/>
    <w:rsid w:val="00EE3AD4"/>
    <w:rsid w:val="00EF5F51"/>
    <w:rsid w:val="00EF648F"/>
    <w:rsid w:val="00F00D8A"/>
    <w:rsid w:val="00F04A4C"/>
    <w:rsid w:val="00F068AF"/>
    <w:rsid w:val="00F0730C"/>
    <w:rsid w:val="00F1047D"/>
    <w:rsid w:val="00F16D31"/>
    <w:rsid w:val="00F20529"/>
    <w:rsid w:val="00F24AAA"/>
    <w:rsid w:val="00F2568E"/>
    <w:rsid w:val="00F30B14"/>
    <w:rsid w:val="00F42034"/>
    <w:rsid w:val="00F65275"/>
    <w:rsid w:val="00F71C82"/>
    <w:rsid w:val="00F74C39"/>
    <w:rsid w:val="00F75631"/>
    <w:rsid w:val="00F760D2"/>
    <w:rsid w:val="00F779A4"/>
    <w:rsid w:val="00F77EF4"/>
    <w:rsid w:val="00F80D2B"/>
    <w:rsid w:val="00F87B9B"/>
    <w:rsid w:val="00F9255B"/>
    <w:rsid w:val="00F92DF1"/>
    <w:rsid w:val="00F92F8D"/>
    <w:rsid w:val="00F95D4C"/>
    <w:rsid w:val="00FA1BE1"/>
    <w:rsid w:val="00FA4718"/>
    <w:rsid w:val="00FA76AA"/>
    <w:rsid w:val="00FC7B6F"/>
    <w:rsid w:val="00FD0D38"/>
    <w:rsid w:val="00FE0528"/>
    <w:rsid w:val="00FE5B28"/>
    <w:rsid w:val="00FF2BFD"/>
    <w:rsid w:val="00FF2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8CE45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745"/>
  </w:style>
  <w:style w:type="paragraph" w:styleId="Heading1">
    <w:name w:val="heading 1"/>
    <w:basedOn w:val="Normal"/>
    <w:next w:val="Normal"/>
    <w:link w:val="Heading1Char"/>
    <w:uiPriority w:val="9"/>
    <w:qFormat/>
    <w:rsid w:val="00111745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174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174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174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174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174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174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174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174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9C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65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59C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0B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01E6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E63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E6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0020paragraphchar">
    <w:name w:val="list_0020paragraph__char"/>
    <w:basedOn w:val="DefaultParagraphFont"/>
    <w:rsid w:val="008603FA"/>
  </w:style>
  <w:style w:type="paragraph" w:styleId="Header">
    <w:name w:val="header"/>
    <w:basedOn w:val="Normal"/>
    <w:link w:val="HeaderChar"/>
    <w:uiPriority w:val="99"/>
    <w:unhideWhenUsed/>
    <w:rsid w:val="00FA4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718"/>
  </w:style>
  <w:style w:type="paragraph" w:styleId="Footer">
    <w:name w:val="footer"/>
    <w:basedOn w:val="Normal"/>
    <w:link w:val="FooterChar"/>
    <w:uiPriority w:val="99"/>
    <w:unhideWhenUsed/>
    <w:rsid w:val="00FA4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718"/>
  </w:style>
  <w:style w:type="paragraph" w:styleId="NormalWeb">
    <w:name w:val="Normal (Web)"/>
    <w:basedOn w:val="Normal"/>
    <w:uiPriority w:val="99"/>
    <w:unhideWhenUsed/>
    <w:rsid w:val="00883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1174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11745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1745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1745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1745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1745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1745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1745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1745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1745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11745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11174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111745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174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111745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111745"/>
    <w:rPr>
      <w:b/>
      <w:bCs/>
    </w:rPr>
  </w:style>
  <w:style w:type="character" w:styleId="Emphasis">
    <w:name w:val="Emphasis"/>
    <w:basedOn w:val="DefaultParagraphFont"/>
    <w:uiPriority w:val="20"/>
    <w:qFormat/>
    <w:rsid w:val="00111745"/>
    <w:rPr>
      <w:i/>
      <w:iCs/>
      <w:color w:val="70AD47" w:themeColor="accent6"/>
    </w:rPr>
  </w:style>
  <w:style w:type="paragraph" w:styleId="Quote">
    <w:name w:val="Quote"/>
    <w:basedOn w:val="Normal"/>
    <w:next w:val="Normal"/>
    <w:link w:val="QuoteChar"/>
    <w:uiPriority w:val="29"/>
    <w:qFormat/>
    <w:rsid w:val="00111745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111745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745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745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111745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11174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11745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111745"/>
    <w:rPr>
      <w:b/>
      <w:bCs/>
      <w:smallCaps/>
      <w:color w:val="70AD47" w:themeColor="accent6"/>
    </w:rPr>
  </w:style>
  <w:style w:type="character" w:styleId="BookTitle">
    <w:name w:val="Book Title"/>
    <w:basedOn w:val="DefaultParagraphFont"/>
    <w:uiPriority w:val="33"/>
    <w:qFormat/>
    <w:rsid w:val="00111745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11745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745"/>
  </w:style>
  <w:style w:type="paragraph" w:styleId="Heading1">
    <w:name w:val="heading 1"/>
    <w:basedOn w:val="Normal"/>
    <w:next w:val="Normal"/>
    <w:link w:val="Heading1Char"/>
    <w:uiPriority w:val="9"/>
    <w:qFormat/>
    <w:rsid w:val="00111745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174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174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174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174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174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174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174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174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9C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65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59C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0B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01E6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E63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E6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0020paragraphchar">
    <w:name w:val="list_0020paragraph__char"/>
    <w:basedOn w:val="DefaultParagraphFont"/>
    <w:rsid w:val="008603FA"/>
  </w:style>
  <w:style w:type="paragraph" w:styleId="Header">
    <w:name w:val="header"/>
    <w:basedOn w:val="Normal"/>
    <w:link w:val="HeaderChar"/>
    <w:uiPriority w:val="99"/>
    <w:unhideWhenUsed/>
    <w:rsid w:val="00FA4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718"/>
  </w:style>
  <w:style w:type="paragraph" w:styleId="Footer">
    <w:name w:val="footer"/>
    <w:basedOn w:val="Normal"/>
    <w:link w:val="FooterChar"/>
    <w:uiPriority w:val="99"/>
    <w:unhideWhenUsed/>
    <w:rsid w:val="00FA4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718"/>
  </w:style>
  <w:style w:type="paragraph" w:styleId="NormalWeb">
    <w:name w:val="Normal (Web)"/>
    <w:basedOn w:val="Normal"/>
    <w:uiPriority w:val="99"/>
    <w:unhideWhenUsed/>
    <w:rsid w:val="00883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1174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11745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1745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1745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1745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1745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1745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1745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1745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1745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11745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11174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111745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174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111745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111745"/>
    <w:rPr>
      <w:b/>
      <w:bCs/>
    </w:rPr>
  </w:style>
  <w:style w:type="character" w:styleId="Emphasis">
    <w:name w:val="Emphasis"/>
    <w:basedOn w:val="DefaultParagraphFont"/>
    <w:uiPriority w:val="20"/>
    <w:qFormat/>
    <w:rsid w:val="00111745"/>
    <w:rPr>
      <w:i/>
      <w:iCs/>
      <w:color w:val="70AD47" w:themeColor="accent6"/>
    </w:rPr>
  </w:style>
  <w:style w:type="paragraph" w:styleId="Quote">
    <w:name w:val="Quote"/>
    <w:basedOn w:val="Normal"/>
    <w:next w:val="Normal"/>
    <w:link w:val="QuoteChar"/>
    <w:uiPriority w:val="29"/>
    <w:qFormat/>
    <w:rsid w:val="00111745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111745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745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745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111745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11174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11745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111745"/>
    <w:rPr>
      <w:b/>
      <w:bCs/>
      <w:smallCaps/>
      <w:color w:val="70AD47" w:themeColor="accent6"/>
    </w:rPr>
  </w:style>
  <w:style w:type="character" w:styleId="BookTitle">
    <w:name w:val="Book Title"/>
    <w:basedOn w:val="DefaultParagraphFont"/>
    <w:uiPriority w:val="33"/>
    <w:qFormat/>
    <w:rsid w:val="00111745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1174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jpg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63" Type="http://schemas.openxmlformats.org/officeDocument/2006/relationships/image" Target="media/image51.jpg"/><Relationship Id="rId84" Type="http://schemas.openxmlformats.org/officeDocument/2006/relationships/image" Target="media/image72.jpg"/><Relationship Id="rId138" Type="http://schemas.openxmlformats.org/officeDocument/2006/relationships/image" Target="media/image126.jpg"/><Relationship Id="rId107" Type="http://schemas.openxmlformats.org/officeDocument/2006/relationships/image" Target="media/image95.jpg"/><Relationship Id="rId11" Type="http://schemas.openxmlformats.org/officeDocument/2006/relationships/footnotes" Target="footnotes.xml"/><Relationship Id="rId32" Type="http://schemas.openxmlformats.org/officeDocument/2006/relationships/image" Target="media/image20.jpg"/><Relationship Id="rId53" Type="http://schemas.openxmlformats.org/officeDocument/2006/relationships/image" Target="media/image41.jpg"/><Relationship Id="rId74" Type="http://schemas.openxmlformats.org/officeDocument/2006/relationships/image" Target="media/image62.jpg"/><Relationship Id="rId128" Type="http://schemas.openxmlformats.org/officeDocument/2006/relationships/image" Target="media/image116.jpg"/><Relationship Id="rId5" Type="http://schemas.openxmlformats.org/officeDocument/2006/relationships/customXml" Target="../customXml/item5.xml"/><Relationship Id="rId90" Type="http://schemas.openxmlformats.org/officeDocument/2006/relationships/image" Target="media/image78.jpg"/><Relationship Id="rId95" Type="http://schemas.openxmlformats.org/officeDocument/2006/relationships/image" Target="media/image83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64" Type="http://schemas.openxmlformats.org/officeDocument/2006/relationships/image" Target="media/image52.jpg"/><Relationship Id="rId69" Type="http://schemas.openxmlformats.org/officeDocument/2006/relationships/image" Target="media/image57.jpg"/><Relationship Id="rId113" Type="http://schemas.openxmlformats.org/officeDocument/2006/relationships/image" Target="media/image101.jpg"/><Relationship Id="rId118" Type="http://schemas.openxmlformats.org/officeDocument/2006/relationships/image" Target="media/image106.jpg"/><Relationship Id="rId134" Type="http://schemas.openxmlformats.org/officeDocument/2006/relationships/image" Target="media/image122.jpg"/><Relationship Id="rId139" Type="http://schemas.openxmlformats.org/officeDocument/2006/relationships/image" Target="media/image127.jpg"/><Relationship Id="rId80" Type="http://schemas.openxmlformats.org/officeDocument/2006/relationships/image" Target="media/image68.jpg"/><Relationship Id="rId85" Type="http://schemas.openxmlformats.org/officeDocument/2006/relationships/image" Target="media/image73.jpg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59" Type="http://schemas.openxmlformats.org/officeDocument/2006/relationships/image" Target="media/image47.jpg"/><Relationship Id="rId103" Type="http://schemas.openxmlformats.org/officeDocument/2006/relationships/image" Target="media/image91.jpg"/><Relationship Id="rId108" Type="http://schemas.openxmlformats.org/officeDocument/2006/relationships/image" Target="media/image96.jpg"/><Relationship Id="rId124" Type="http://schemas.openxmlformats.org/officeDocument/2006/relationships/image" Target="media/image112.jpg"/><Relationship Id="rId129" Type="http://schemas.openxmlformats.org/officeDocument/2006/relationships/image" Target="media/image117.jpg"/><Relationship Id="rId54" Type="http://schemas.openxmlformats.org/officeDocument/2006/relationships/image" Target="media/image42.jpg"/><Relationship Id="rId70" Type="http://schemas.openxmlformats.org/officeDocument/2006/relationships/image" Target="media/image58.jpg"/><Relationship Id="rId75" Type="http://schemas.openxmlformats.org/officeDocument/2006/relationships/image" Target="media/image63.jpg"/><Relationship Id="rId91" Type="http://schemas.openxmlformats.org/officeDocument/2006/relationships/image" Target="media/image79.jpg"/><Relationship Id="rId96" Type="http://schemas.openxmlformats.org/officeDocument/2006/relationships/image" Target="media/image84.jpg"/><Relationship Id="rId140" Type="http://schemas.openxmlformats.org/officeDocument/2006/relationships/image" Target="media/image128.jpg"/><Relationship Id="rId14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49" Type="http://schemas.openxmlformats.org/officeDocument/2006/relationships/image" Target="media/image37.jpg"/><Relationship Id="rId114" Type="http://schemas.openxmlformats.org/officeDocument/2006/relationships/image" Target="media/image102.jpg"/><Relationship Id="rId119" Type="http://schemas.openxmlformats.org/officeDocument/2006/relationships/image" Target="media/image107.jpg"/><Relationship Id="rId44" Type="http://schemas.openxmlformats.org/officeDocument/2006/relationships/image" Target="media/image32.jpg"/><Relationship Id="rId60" Type="http://schemas.openxmlformats.org/officeDocument/2006/relationships/image" Target="media/image48.jpg"/><Relationship Id="rId65" Type="http://schemas.openxmlformats.org/officeDocument/2006/relationships/image" Target="media/image53.jpg"/><Relationship Id="rId81" Type="http://schemas.openxmlformats.org/officeDocument/2006/relationships/image" Target="media/image69.jpg"/><Relationship Id="rId86" Type="http://schemas.openxmlformats.org/officeDocument/2006/relationships/image" Target="media/image74.jpg"/><Relationship Id="rId130" Type="http://schemas.openxmlformats.org/officeDocument/2006/relationships/image" Target="media/image118.jpg"/><Relationship Id="rId135" Type="http://schemas.openxmlformats.org/officeDocument/2006/relationships/image" Target="media/image123.jpg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109" Type="http://schemas.openxmlformats.org/officeDocument/2006/relationships/image" Target="media/image97.jpg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g"/><Relationship Id="rId76" Type="http://schemas.openxmlformats.org/officeDocument/2006/relationships/image" Target="media/image64.jpg"/><Relationship Id="rId97" Type="http://schemas.openxmlformats.org/officeDocument/2006/relationships/image" Target="media/image85.jpg"/><Relationship Id="rId104" Type="http://schemas.openxmlformats.org/officeDocument/2006/relationships/image" Target="media/image92.jpg"/><Relationship Id="rId120" Type="http://schemas.openxmlformats.org/officeDocument/2006/relationships/image" Target="media/image108.jpg"/><Relationship Id="rId125" Type="http://schemas.openxmlformats.org/officeDocument/2006/relationships/image" Target="media/image113.jpg"/><Relationship Id="rId141" Type="http://schemas.openxmlformats.org/officeDocument/2006/relationships/image" Target="media/image129.jpg"/><Relationship Id="rId146" Type="http://schemas.openxmlformats.org/officeDocument/2006/relationships/fontTable" Target="fontTable.xml"/><Relationship Id="rId7" Type="http://schemas.openxmlformats.org/officeDocument/2006/relationships/styles" Target="styles.xml"/><Relationship Id="rId71" Type="http://schemas.openxmlformats.org/officeDocument/2006/relationships/image" Target="media/image59.jpg"/><Relationship Id="rId92" Type="http://schemas.openxmlformats.org/officeDocument/2006/relationships/image" Target="media/image80.jpg"/><Relationship Id="rId2" Type="http://schemas.openxmlformats.org/officeDocument/2006/relationships/customXml" Target="../customXml/item2.xml"/><Relationship Id="rId29" Type="http://schemas.openxmlformats.org/officeDocument/2006/relationships/image" Target="media/image17.jpg"/><Relationship Id="rId24" Type="http://schemas.openxmlformats.org/officeDocument/2006/relationships/image" Target="media/image12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66" Type="http://schemas.openxmlformats.org/officeDocument/2006/relationships/image" Target="media/image54.jpg"/><Relationship Id="rId87" Type="http://schemas.openxmlformats.org/officeDocument/2006/relationships/image" Target="media/image75.jpg"/><Relationship Id="rId110" Type="http://schemas.openxmlformats.org/officeDocument/2006/relationships/image" Target="media/image98.jpg"/><Relationship Id="rId115" Type="http://schemas.openxmlformats.org/officeDocument/2006/relationships/image" Target="media/image103.jpg"/><Relationship Id="rId131" Type="http://schemas.openxmlformats.org/officeDocument/2006/relationships/image" Target="media/image119.jpg"/><Relationship Id="rId136" Type="http://schemas.openxmlformats.org/officeDocument/2006/relationships/image" Target="media/image124.jpg"/><Relationship Id="rId61" Type="http://schemas.openxmlformats.org/officeDocument/2006/relationships/image" Target="media/image49.jpg"/><Relationship Id="rId82" Type="http://schemas.openxmlformats.org/officeDocument/2006/relationships/image" Target="media/image70.jpg"/><Relationship Id="rId19" Type="http://schemas.openxmlformats.org/officeDocument/2006/relationships/image" Target="media/image7.jpg"/><Relationship Id="rId14" Type="http://schemas.openxmlformats.org/officeDocument/2006/relationships/image" Target="media/image2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56" Type="http://schemas.openxmlformats.org/officeDocument/2006/relationships/image" Target="media/image44.jpg"/><Relationship Id="rId77" Type="http://schemas.openxmlformats.org/officeDocument/2006/relationships/image" Target="media/image65.jpg"/><Relationship Id="rId100" Type="http://schemas.openxmlformats.org/officeDocument/2006/relationships/image" Target="media/image88.jpg"/><Relationship Id="rId105" Type="http://schemas.openxmlformats.org/officeDocument/2006/relationships/image" Target="media/image93.jpg"/><Relationship Id="rId126" Type="http://schemas.openxmlformats.org/officeDocument/2006/relationships/image" Target="media/image114.jpg"/><Relationship Id="rId147" Type="http://schemas.openxmlformats.org/officeDocument/2006/relationships/theme" Target="theme/theme1.xml"/><Relationship Id="rId8" Type="http://schemas.microsoft.com/office/2007/relationships/stylesWithEffects" Target="stylesWithEffects.xml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93" Type="http://schemas.openxmlformats.org/officeDocument/2006/relationships/image" Target="media/image81.jpg"/><Relationship Id="rId98" Type="http://schemas.openxmlformats.org/officeDocument/2006/relationships/image" Target="media/image86.jpg"/><Relationship Id="rId121" Type="http://schemas.openxmlformats.org/officeDocument/2006/relationships/image" Target="media/image109.jpg"/><Relationship Id="rId142" Type="http://schemas.openxmlformats.org/officeDocument/2006/relationships/image" Target="media/image130.jpg"/><Relationship Id="rId3" Type="http://schemas.openxmlformats.org/officeDocument/2006/relationships/customXml" Target="../customXml/item3.xml"/><Relationship Id="rId25" Type="http://schemas.openxmlformats.org/officeDocument/2006/relationships/image" Target="media/image13.jpg"/><Relationship Id="rId46" Type="http://schemas.openxmlformats.org/officeDocument/2006/relationships/image" Target="media/image34.jpg"/><Relationship Id="rId67" Type="http://schemas.openxmlformats.org/officeDocument/2006/relationships/image" Target="media/image55.jpg"/><Relationship Id="rId116" Type="http://schemas.openxmlformats.org/officeDocument/2006/relationships/image" Target="media/image104.jpg"/><Relationship Id="rId137" Type="http://schemas.openxmlformats.org/officeDocument/2006/relationships/image" Target="media/image125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62" Type="http://schemas.openxmlformats.org/officeDocument/2006/relationships/image" Target="media/image50.jpg"/><Relationship Id="rId83" Type="http://schemas.openxmlformats.org/officeDocument/2006/relationships/image" Target="media/image71.jpg"/><Relationship Id="rId88" Type="http://schemas.openxmlformats.org/officeDocument/2006/relationships/image" Target="media/image76.jpg"/><Relationship Id="rId111" Type="http://schemas.openxmlformats.org/officeDocument/2006/relationships/image" Target="media/image99.jpg"/><Relationship Id="rId132" Type="http://schemas.openxmlformats.org/officeDocument/2006/relationships/image" Target="media/image120.jpg"/><Relationship Id="rId15" Type="http://schemas.openxmlformats.org/officeDocument/2006/relationships/image" Target="media/image3.jpg"/><Relationship Id="rId36" Type="http://schemas.openxmlformats.org/officeDocument/2006/relationships/image" Target="media/image24.jpg"/><Relationship Id="rId57" Type="http://schemas.openxmlformats.org/officeDocument/2006/relationships/image" Target="media/image45.jpg"/><Relationship Id="rId106" Type="http://schemas.openxmlformats.org/officeDocument/2006/relationships/image" Target="media/image94.jpg"/><Relationship Id="rId127" Type="http://schemas.openxmlformats.org/officeDocument/2006/relationships/image" Target="media/image115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52" Type="http://schemas.openxmlformats.org/officeDocument/2006/relationships/image" Target="media/image40.jpg"/><Relationship Id="rId73" Type="http://schemas.openxmlformats.org/officeDocument/2006/relationships/image" Target="media/image61.jpg"/><Relationship Id="rId78" Type="http://schemas.openxmlformats.org/officeDocument/2006/relationships/image" Target="media/image66.jpg"/><Relationship Id="rId94" Type="http://schemas.openxmlformats.org/officeDocument/2006/relationships/image" Target="media/image82.jpg"/><Relationship Id="rId99" Type="http://schemas.openxmlformats.org/officeDocument/2006/relationships/image" Target="media/image87.jpg"/><Relationship Id="rId101" Type="http://schemas.openxmlformats.org/officeDocument/2006/relationships/image" Target="media/image89.jpg"/><Relationship Id="rId122" Type="http://schemas.openxmlformats.org/officeDocument/2006/relationships/image" Target="media/image110.jpg"/><Relationship Id="rId143" Type="http://schemas.openxmlformats.org/officeDocument/2006/relationships/image" Target="media/image131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26" Type="http://schemas.openxmlformats.org/officeDocument/2006/relationships/image" Target="media/image14.jpg"/><Relationship Id="rId47" Type="http://schemas.openxmlformats.org/officeDocument/2006/relationships/image" Target="media/image35.jpg"/><Relationship Id="rId68" Type="http://schemas.openxmlformats.org/officeDocument/2006/relationships/image" Target="media/image56.jpg"/><Relationship Id="rId89" Type="http://schemas.openxmlformats.org/officeDocument/2006/relationships/image" Target="media/image77.jpg"/><Relationship Id="rId112" Type="http://schemas.openxmlformats.org/officeDocument/2006/relationships/image" Target="media/image100.jpg"/><Relationship Id="rId133" Type="http://schemas.openxmlformats.org/officeDocument/2006/relationships/image" Target="media/image121.jpg"/><Relationship Id="rId16" Type="http://schemas.openxmlformats.org/officeDocument/2006/relationships/image" Target="media/image4.jpg"/><Relationship Id="rId37" Type="http://schemas.openxmlformats.org/officeDocument/2006/relationships/image" Target="media/image25.jpg"/><Relationship Id="rId58" Type="http://schemas.openxmlformats.org/officeDocument/2006/relationships/image" Target="media/image46.jpg"/><Relationship Id="rId79" Type="http://schemas.openxmlformats.org/officeDocument/2006/relationships/image" Target="media/image67.jpg"/><Relationship Id="rId102" Type="http://schemas.openxmlformats.org/officeDocument/2006/relationships/image" Target="media/image90.jpg"/><Relationship Id="rId123" Type="http://schemas.openxmlformats.org/officeDocument/2006/relationships/image" Target="media/image111.jpg"/><Relationship Id="rId14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6A76F568C6444C991DE3E3482C61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1114</Nr_x002e__x0020_akti>
    <Data_x0020_e_x0020_Krijimit xmlns="0e656187-b300-4fb0-8bf4-3a50f872073c">2021-01-06T10:12:29Z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2021-01-04T23:00:00Z</Date_x0020_protokolli>
    <Titulli xmlns="0e656187-b300-4fb0-8bf4-3a50f872073c">Për disa ndryshime dhe shtesa në vendimin nr.223, datë 23.3.2016, të Këshillit të Ministrave, "Për përcaktimin e rregullave dhe të procedurave për vlerësimin dhe ekzekutimin e vendimeve përfundimtare të kompensimt të pronës dhe shpërndarjen e fondit financiar e fizik për kompensimin e pronave", të ndryshuar</Titulli>
    <Modifikuesi xmlns="0e656187-b300-4fb0-8bf4-3a50f872073c">valjeta.kaftalli</Modifikuesi>
    <Nr_x002e__x0020_prot_x0020_QBZ xmlns="0e656187-b300-4fb0-8bf4-3a50f872073c">6</Nr_x002e__x0020_prot_x0020_QBZ>
    <Data_x0020_e_x0020_Modifikimit xmlns="0e656187-b300-4fb0-8bf4-3a50f872073c">2021-01-06T12:57:44Z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6491/1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B077F-86B4-43E0-96FA-4963CEF34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35FD8F1-D9C8-4B92-A58A-CA40173FCF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C6C710-14CA-45DA-A448-5ABBB7224F17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E9C9334-A8B5-4C3D-8546-01D4401BC78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39652CB-67CE-4C23-BCF4-DEC72929F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135</Pages>
  <Words>1834</Words>
  <Characters>10460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nr.223, datë 23.3.2016, të Këshillit të Ministrave, "Për përcaktimin e rregullave dhe të procedurave për vlerësimin dhe ekzekutimin e vendimeve përfundimtare të kompensimt të pronës dhe shpërndarjen e fondit finan</vt:lpstr>
    </vt:vector>
  </TitlesOfParts>
  <Company/>
  <LinksUpToDate>false</LinksUpToDate>
  <CharactersWithSpaces>12270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nr.223, datë 23.3.2016, të Këshillit të Ministrave, "Për përcaktimin e rregullave dhe të procedurave për vlerësimin dhe ekzekutimin e vendimeve përfundimtare të kompensimt të pronës dhe shpërndarjen e fondit financiar e fizik për kompensimin e pronave", të ndryshuar</dc:title>
  <dc:creator>Olsi Rraklli</dc:creator>
  <cp:lastModifiedBy>Ermira Bukaci</cp:lastModifiedBy>
  <cp:revision>17</cp:revision>
  <cp:lastPrinted>2020-12-29T10:48:00Z</cp:lastPrinted>
  <dcterms:created xsi:type="dcterms:W3CDTF">2021-01-06T10:10:00Z</dcterms:created>
  <dcterms:modified xsi:type="dcterms:W3CDTF">2021-01-07T12:10:00Z</dcterms:modified>
</cp:coreProperties>
</file>