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449A6D" w14:textId="375CCABD" w:rsidR="00245562" w:rsidRPr="00B672C3" w:rsidRDefault="00312462" w:rsidP="00312462">
      <w:pPr>
        <w:spacing w:after="0" w:line="240" w:lineRule="auto"/>
        <w:ind w:firstLine="284"/>
        <w:jc w:val="center"/>
        <w:rPr>
          <w:rFonts w:ascii="Garamond" w:hAnsi="Garamond"/>
          <w:b/>
          <w:sz w:val="24"/>
          <w:lang w:val="sq-AL"/>
        </w:rPr>
      </w:pPr>
      <w:r w:rsidRPr="00B672C3">
        <w:rPr>
          <w:rFonts w:ascii="Garamond" w:hAnsi="Garamond"/>
          <w:b/>
          <w:sz w:val="24"/>
          <w:lang w:val="sq-AL"/>
        </w:rPr>
        <w:t>V</w:t>
      </w:r>
      <w:r w:rsidR="00245562" w:rsidRPr="00B672C3">
        <w:rPr>
          <w:rFonts w:ascii="Garamond" w:hAnsi="Garamond"/>
          <w:b/>
          <w:sz w:val="24"/>
          <w:lang w:val="sq-AL"/>
        </w:rPr>
        <w:t>E</w:t>
      </w:r>
      <w:r w:rsidRPr="00B672C3">
        <w:rPr>
          <w:rFonts w:ascii="Garamond" w:hAnsi="Garamond"/>
          <w:b/>
          <w:sz w:val="24"/>
          <w:lang w:val="sq-AL"/>
        </w:rPr>
        <w:t>NDI</w:t>
      </w:r>
      <w:r w:rsidR="00245562" w:rsidRPr="00B672C3">
        <w:rPr>
          <w:rFonts w:ascii="Garamond" w:hAnsi="Garamond"/>
          <w:b/>
          <w:sz w:val="24"/>
          <w:lang w:val="sq-AL"/>
        </w:rPr>
        <w:t>M</w:t>
      </w:r>
    </w:p>
    <w:p w14:paraId="65449A70" w14:textId="2318F8BB" w:rsidR="001701D1" w:rsidRPr="00B672C3" w:rsidRDefault="007B2EBC" w:rsidP="00312462">
      <w:pPr>
        <w:spacing w:after="0" w:line="240" w:lineRule="auto"/>
        <w:ind w:firstLine="284"/>
        <w:jc w:val="center"/>
        <w:rPr>
          <w:rFonts w:ascii="Garamond" w:hAnsi="Garamond"/>
          <w:b/>
          <w:sz w:val="24"/>
          <w:lang w:val="sq-AL"/>
        </w:rPr>
      </w:pPr>
      <w:r w:rsidRPr="00B672C3">
        <w:rPr>
          <w:rFonts w:ascii="Garamond" w:hAnsi="Garamond"/>
          <w:b/>
          <w:sz w:val="24"/>
          <w:lang w:val="sq-AL"/>
        </w:rPr>
        <w:t>Nr.</w:t>
      </w:r>
      <w:r w:rsidR="00B672C3" w:rsidRPr="00B672C3">
        <w:rPr>
          <w:rFonts w:ascii="Garamond" w:hAnsi="Garamond"/>
          <w:b/>
          <w:sz w:val="24"/>
          <w:lang w:val="sq-AL"/>
        </w:rPr>
        <w:t xml:space="preserve"> </w:t>
      </w:r>
      <w:r w:rsidRPr="00B672C3">
        <w:rPr>
          <w:rFonts w:ascii="Garamond" w:hAnsi="Garamond"/>
          <w:b/>
          <w:sz w:val="24"/>
          <w:lang w:val="sq-AL"/>
        </w:rPr>
        <w:t>182</w:t>
      </w:r>
      <w:r w:rsidR="001701D1" w:rsidRPr="00B672C3">
        <w:rPr>
          <w:rFonts w:ascii="Garamond" w:hAnsi="Garamond"/>
          <w:b/>
          <w:sz w:val="24"/>
          <w:lang w:val="sq-AL"/>
        </w:rPr>
        <w:t>, datë</w:t>
      </w:r>
      <w:r w:rsidRPr="00B672C3">
        <w:rPr>
          <w:rFonts w:ascii="Garamond" w:hAnsi="Garamond"/>
          <w:b/>
          <w:sz w:val="24"/>
          <w:lang w:val="sq-AL"/>
        </w:rPr>
        <w:t xml:space="preserve"> 25.3.2021</w:t>
      </w:r>
    </w:p>
    <w:p w14:paraId="01B52FE5" w14:textId="77777777" w:rsidR="00327841" w:rsidRPr="00B672C3" w:rsidRDefault="00327841" w:rsidP="00312462">
      <w:pPr>
        <w:spacing w:after="0" w:line="240" w:lineRule="auto"/>
        <w:ind w:firstLine="284"/>
        <w:jc w:val="center"/>
        <w:rPr>
          <w:rFonts w:ascii="Garamond" w:hAnsi="Garamond"/>
          <w:b/>
          <w:sz w:val="24"/>
          <w:lang w:val="sq-AL"/>
        </w:rPr>
      </w:pPr>
    </w:p>
    <w:p w14:paraId="65449A73" w14:textId="25679AAA" w:rsidR="00245562" w:rsidRPr="00B672C3" w:rsidRDefault="001701D1" w:rsidP="00312462">
      <w:pPr>
        <w:spacing w:after="0" w:line="240" w:lineRule="auto"/>
        <w:ind w:firstLine="284"/>
        <w:jc w:val="center"/>
        <w:rPr>
          <w:rFonts w:ascii="Garamond" w:hAnsi="Garamond"/>
          <w:b/>
          <w:sz w:val="24"/>
          <w:lang w:val="sq-AL"/>
        </w:rPr>
      </w:pPr>
      <w:r w:rsidRPr="00B672C3">
        <w:rPr>
          <w:rFonts w:ascii="Garamond" w:hAnsi="Garamond"/>
          <w:b/>
          <w:sz w:val="24"/>
          <w:lang w:val="sq-AL"/>
        </w:rPr>
        <w:t>PËR</w:t>
      </w:r>
      <w:r w:rsidR="00312462" w:rsidRPr="00B672C3">
        <w:rPr>
          <w:rFonts w:ascii="Garamond" w:hAnsi="Garamond"/>
          <w:b/>
          <w:sz w:val="24"/>
          <w:lang w:val="sq-AL"/>
        </w:rPr>
        <w:t xml:space="preserve"> </w:t>
      </w:r>
      <w:r w:rsidR="00B672C3" w:rsidRPr="00B672C3">
        <w:rPr>
          <w:rFonts w:ascii="Garamond" w:hAnsi="Garamond"/>
          <w:b/>
          <w:sz w:val="24"/>
          <w:lang w:val="sq-AL"/>
        </w:rPr>
        <w:t>SHPRONËSIMIN PËR INTERES PUBLIK</w:t>
      </w:r>
      <w:r w:rsidRPr="00B672C3">
        <w:rPr>
          <w:rFonts w:ascii="Garamond" w:hAnsi="Garamond"/>
          <w:b/>
          <w:sz w:val="24"/>
          <w:lang w:val="sq-AL"/>
        </w:rPr>
        <w:t xml:space="preserve"> TË </w:t>
      </w:r>
      <w:r w:rsidR="00327841" w:rsidRPr="00B672C3">
        <w:rPr>
          <w:rFonts w:ascii="Garamond" w:hAnsi="Garamond"/>
          <w:b/>
          <w:sz w:val="24"/>
          <w:lang w:val="sq-AL"/>
        </w:rPr>
        <w:t>PRONARËVE</w:t>
      </w:r>
      <w:r w:rsidR="00C06518" w:rsidRPr="00B672C3">
        <w:rPr>
          <w:rFonts w:ascii="Garamond" w:hAnsi="Garamond"/>
          <w:b/>
          <w:sz w:val="24"/>
          <w:lang w:val="sq-AL"/>
        </w:rPr>
        <w:t xml:space="preserve"> </w:t>
      </w:r>
      <w:r w:rsidRPr="00B672C3">
        <w:rPr>
          <w:rFonts w:ascii="Garamond" w:hAnsi="Garamond"/>
          <w:b/>
          <w:sz w:val="24"/>
          <w:lang w:val="sq-AL"/>
        </w:rPr>
        <w:t>TË PASURIVE TË PALUAJTSHME, PRONË PRIVATE, QË PREKEN NGA PROJEKTI “RIKUALIFIKIM URBAN I BLLOKUT NR.</w:t>
      </w:r>
      <w:r w:rsidR="00B672C3">
        <w:rPr>
          <w:rFonts w:ascii="Garamond" w:hAnsi="Garamond"/>
          <w:b/>
          <w:sz w:val="24"/>
          <w:lang w:val="sq-AL"/>
        </w:rPr>
        <w:t xml:space="preserve"> </w:t>
      </w:r>
      <w:r w:rsidRPr="00B672C3">
        <w:rPr>
          <w:rFonts w:ascii="Garamond" w:hAnsi="Garamond"/>
          <w:b/>
          <w:sz w:val="24"/>
          <w:lang w:val="sq-AL"/>
        </w:rPr>
        <w:t>1, LAGJJ</w:t>
      </w:r>
      <w:r w:rsidR="00C06518" w:rsidRPr="00B672C3">
        <w:rPr>
          <w:rFonts w:ascii="Garamond" w:hAnsi="Garamond"/>
          <w:b/>
          <w:sz w:val="24"/>
          <w:lang w:val="sq-AL"/>
        </w:rPr>
        <w:t>A NR.</w:t>
      </w:r>
      <w:r w:rsidR="00B672C3">
        <w:rPr>
          <w:rFonts w:ascii="Garamond" w:hAnsi="Garamond"/>
          <w:b/>
          <w:sz w:val="24"/>
          <w:lang w:val="sq-AL"/>
        </w:rPr>
        <w:t xml:space="preserve"> </w:t>
      </w:r>
      <w:r w:rsidR="00C06518" w:rsidRPr="00B672C3">
        <w:rPr>
          <w:rFonts w:ascii="Garamond" w:hAnsi="Garamond"/>
          <w:b/>
          <w:sz w:val="24"/>
          <w:lang w:val="sq-AL"/>
        </w:rPr>
        <w:t>2,</w:t>
      </w:r>
      <w:r w:rsidRPr="00B672C3">
        <w:rPr>
          <w:rFonts w:ascii="Garamond" w:hAnsi="Garamond"/>
          <w:b/>
          <w:sz w:val="24"/>
          <w:lang w:val="sq-AL"/>
        </w:rPr>
        <w:t xml:space="preserve"> CËRRIK</w:t>
      </w:r>
      <w:r w:rsidR="00C06518" w:rsidRPr="00B672C3">
        <w:rPr>
          <w:rFonts w:ascii="Garamond" w:hAnsi="Garamond"/>
          <w:b/>
          <w:sz w:val="24"/>
          <w:lang w:val="sq-AL"/>
        </w:rPr>
        <w:t>”</w:t>
      </w:r>
    </w:p>
    <w:p w14:paraId="65449A74" w14:textId="77777777" w:rsidR="00245562" w:rsidRPr="00B672C3" w:rsidRDefault="00245562" w:rsidP="00327841">
      <w:pPr>
        <w:spacing w:after="0" w:line="240" w:lineRule="auto"/>
        <w:ind w:firstLine="284"/>
        <w:jc w:val="both"/>
        <w:rPr>
          <w:rFonts w:ascii="Garamond" w:hAnsi="Garamond"/>
          <w:sz w:val="24"/>
          <w:lang w:val="sq-AL"/>
        </w:rPr>
      </w:pPr>
    </w:p>
    <w:p w14:paraId="65449A75" w14:textId="17478EBF" w:rsidR="00245562" w:rsidRPr="00B672C3" w:rsidRDefault="002455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Në mbështetje të </w:t>
      </w:r>
      <w:r w:rsidR="00C06518" w:rsidRPr="00B672C3">
        <w:rPr>
          <w:rFonts w:ascii="Garamond" w:hAnsi="Garamond"/>
          <w:sz w:val="24"/>
          <w:lang w:val="sq-AL"/>
        </w:rPr>
        <w:t xml:space="preserve">nenit 100 të Kushtetutës dhe të neneve 5, 20 </w:t>
      </w:r>
      <w:r w:rsidRPr="00B672C3">
        <w:rPr>
          <w:rFonts w:ascii="Garamond" w:hAnsi="Garamond"/>
          <w:sz w:val="24"/>
          <w:lang w:val="sq-AL"/>
        </w:rPr>
        <w:t xml:space="preserve">e 21, të </w:t>
      </w:r>
      <w:r w:rsidR="00C06518" w:rsidRPr="00B672C3">
        <w:rPr>
          <w:rFonts w:ascii="Garamond" w:hAnsi="Garamond"/>
          <w:sz w:val="24"/>
          <w:lang w:val="sq-AL"/>
        </w:rPr>
        <w:t>ligjit nr.</w:t>
      </w:r>
      <w:r w:rsidR="00B672C3">
        <w:rPr>
          <w:rFonts w:ascii="Garamond" w:hAnsi="Garamond"/>
          <w:sz w:val="24"/>
          <w:lang w:val="sq-AL"/>
        </w:rPr>
        <w:t xml:space="preserve"> </w:t>
      </w:r>
      <w:r w:rsidR="00C06518" w:rsidRPr="00B672C3">
        <w:rPr>
          <w:rFonts w:ascii="Garamond" w:hAnsi="Garamond"/>
          <w:sz w:val="24"/>
          <w:lang w:val="sq-AL"/>
        </w:rPr>
        <w:t xml:space="preserve">8561, </w:t>
      </w:r>
      <w:r w:rsidRPr="00B672C3">
        <w:rPr>
          <w:rFonts w:ascii="Garamond" w:hAnsi="Garamond"/>
          <w:sz w:val="24"/>
          <w:lang w:val="sq-AL"/>
        </w:rPr>
        <w:t>datë 22.12.1999, “Për shpronësimet dhe marrjen në përdorim të përkohshëm të pasurisë</w:t>
      </w:r>
      <w:r w:rsidR="00DD5ED5" w:rsidRPr="00B672C3">
        <w:rPr>
          <w:rFonts w:ascii="Garamond" w:hAnsi="Garamond"/>
          <w:sz w:val="24"/>
          <w:lang w:val="sq-AL"/>
        </w:rPr>
        <w:t>,</w:t>
      </w:r>
      <w:r w:rsidRPr="00B672C3">
        <w:rPr>
          <w:rFonts w:ascii="Garamond" w:hAnsi="Garamond"/>
          <w:sz w:val="24"/>
          <w:lang w:val="sq-AL"/>
        </w:rPr>
        <w:t xml:space="preserve"> pronë private</w:t>
      </w:r>
      <w:r w:rsidR="00DD5ED5" w:rsidRPr="00B672C3">
        <w:rPr>
          <w:rFonts w:ascii="Garamond" w:hAnsi="Garamond"/>
          <w:sz w:val="24"/>
          <w:lang w:val="sq-AL"/>
        </w:rPr>
        <w:t>,</w:t>
      </w:r>
      <w:r w:rsidRPr="00B672C3">
        <w:rPr>
          <w:rFonts w:ascii="Garamond" w:hAnsi="Garamond"/>
          <w:sz w:val="24"/>
          <w:lang w:val="sq-AL"/>
        </w:rPr>
        <w:t xml:space="preserve"> për interes publik”</w:t>
      </w:r>
      <w:r w:rsidR="00C06518" w:rsidRPr="00B672C3">
        <w:rPr>
          <w:rFonts w:ascii="Garamond" w:hAnsi="Garamond"/>
          <w:sz w:val="24"/>
          <w:lang w:val="sq-AL"/>
        </w:rPr>
        <w:t>, të ndryshuar, me propozimin e m</w:t>
      </w:r>
      <w:r w:rsidRPr="00B672C3">
        <w:rPr>
          <w:rFonts w:ascii="Garamond" w:hAnsi="Garamond"/>
          <w:sz w:val="24"/>
          <w:lang w:val="sq-AL"/>
        </w:rPr>
        <w:t>inistrit të Infrastrukturës dhe Energjisë, Këshilli i Ministrave</w:t>
      </w:r>
    </w:p>
    <w:p w14:paraId="65449A76" w14:textId="77777777" w:rsidR="00245562" w:rsidRPr="00B672C3" w:rsidRDefault="00245562" w:rsidP="00327841">
      <w:pPr>
        <w:spacing w:after="0" w:line="240" w:lineRule="auto"/>
        <w:ind w:firstLine="284"/>
        <w:jc w:val="both"/>
        <w:rPr>
          <w:rFonts w:ascii="Garamond" w:hAnsi="Garamond"/>
          <w:sz w:val="24"/>
          <w:lang w:val="sq-AL"/>
        </w:rPr>
      </w:pPr>
    </w:p>
    <w:p w14:paraId="65449A77" w14:textId="75027C73" w:rsidR="00245562" w:rsidRPr="00B672C3" w:rsidRDefault="00312462" w:rsidP="00312462">
      <w:pPr>
        <w:spacing w:after="0" w:line="240" w:lineRule="auto"/>
        <w:ind w:firstLine="284"/>
        <w:jc w:val="center"/>
        <w:rPr>
          <w:rFonts w:ascii="Garamond" w:hAnsi="Garamond"/>
          <w:sz w:val="24"/>
          <w:lang w:val="sq-AL"/>
        </w:rPr>
      </w:pPr>
      <w:r w:rsidRPr="00B672C3">
        <w:rPr>
          <w:rFonts w:ascii="Garamond" w:hAnsi="Garamond"/>
          <w:sz w:val="24"/>
          <w:lang w:val="sq-AL"/>
        </w:rPr>
        <w:t>VENDOS</w:t>
      </w:r>
      <w:r w:rsidR="00245562" w:rsidRPr="00B672C3">
        <w:rPr>
          <w:rFonts w:ascii="Garamond" w:hAnsi="Garamond"/>
          <w:sz w:val="24"/>
          <w:lang w:val="sq-AL"/>
        </w:rPr>
        <w:t>I:</w:t>
      </w:r>
    </w:p>
    <w:p w14:paraId="65449A78" w14:textId="77777777" w:rsidR="00245562" w:rsidRPr="00B672C3" w:rsidRDefault="00245562" w:rsidP="00327841">
      <w:pPr>
        <w:spacing w:after="0" w:line="240" w:lineRule="auto"/>
        <w:ind w:firstLine="284"/>
        <w:jc w:val="both"/>
        <w:rPr>
          <w:rFonts w:ascii="Garamond" w:hAnsi="Garamond"/>
          <w:sz w:val="24"/>
          <w:lang w:val="sq-AL"/>
        </w:rPr>
      </w:pPr>
    </w:p>
    <w:p w14:paraId="65449A79" w14:textId="0EB21084"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1. </w:t>
      </w:r>
      <w:r w:rsidR="00B672C3">
        <w:rPr>
          <w:rFonts w:ascii="Garamond" w:hAnsi="Garamond"/>
          <w:sz w:val="24"/>
          <w:lang w:val="sq-AL"/>
        </w:rPr>
        <w:t>Shpronësimin për interes publik</w:t>
      </w:r>
      <w:r w:rsidR="00245562" w:rsidRPr="00B672C3">
        <w:rPr>
          <w:rFonts w:ascii="Garamond" w:hAnsi="Garamond"/>
          <w:sz w:val="24"/>
          <w:lang w:val="sq-AL"/>
        </w:rPr>
        <w:t xml:space="preserve"> të </w:t>
      </w:r>
      <w:r w:rsidR="00981EF9" w:rsidRPr="00B672C3">
        <w:rPr>
          <w:rFonts w:ascii="Garamond" w:hAnsi="Garamond"/>
          <w:sz w:val="24"/>
          <w:lang w:val="sq-AL"/>
        </w:rPr>
        <w:t>pronarëve të</w:t>
      </w:r>
      <w:r w:rsidR="009B5B8D" w:rsidRPr="00B672C3">
        <w:rPr>
          <w:rFonts w:ascii="Garamond" w:hAnsi="Garamond"/>
          <w:sz w:val="24"/>
          <w:lang w:val="sq-AL"/>
        </w:rPr>
        <w:t xml:space="preserve"> </w:t>
      </w:r>
      <w:r w:rsidR="00245562" w:rsidRPr="00B672C3">
        <w:rPr>
          <w:rFonts w:ascii="Garamond" w:hAnsi="Garamond"/>
          <w:sz w:val="24"/>
          <w:lang w:val="sq-AL"/>
        </w:rPr>
        <w:t>pasurive të paluajtshme, pronë private</w:t>
      </w:r>
      <w:r w:rsidR="00981EF9" w:rsidRPr="00B672C3">
        <w:rPr>
          <w:rFonts w:ascii="Garamond" w:hAnsi="Garamond"/>
          <w:sz w:val="24"/>
          <w:lang w:val="sq-AL"/>
        </w:rPr>
        <w:t>,</w:t>
      </w:r>
      <w:r w:rsidR="00245562" w:rsidRPr="00B672C3">
        <w:rPr>
          <w:rFonts w:ascii="Garamond" w:hAnsi="Garamond"/>
          <w:sz w:val="24"/>
          <w:lang w:val="sq-AL"/>
        </w:rPr>
        <w:t xml:space="preserve"> që preken nga projekti</w:t>
      </w:r>
      <w:bookmarkStart w:id="0" w:name="_GoBack"/>
      <w:bookmarkEnd w:id="0"/>
      <w:r w:rsidR="00245562" w:rsidRPr="00B672C3">
        <w:rPr>
          <w:rFonts w:ascii="Garamond" w:hAnsi="Garamond"/>
          <w:sz w:val="24"/>
          <w:lang w:val="sq-AL"/>
        </w:rPr>
        <w:t xml:space="preserve"> “Rikualifikim urb</w:t>
      </w:r>
      <w:r w:rsidR="00F52445" w:rsidRPr="00B672C3">
        <w:rPr>
          <w:rFonts w:ascii="Garamond" w:hAnsi="Garamond"/>
          <w:sz w:val="24"/>
          <w:lang w:val="sq-AL"/>
        </w:rPr>
        <w:t xml:space="preserve">an i bllokut </w:t>
      </w:r>
      <w:r w:rsidR="00981EF9" w:rsidRPr="00B672C3">
        <w:rPr>
          <w:rFonts w:ascii="Garamond" w:hAnsi="Garamond"/>
          <w:sz w:val="24"/>
          <w:lang w:val="sq-AL"/>
        </w:rPr>
        <w:t>nr.</w:t>
      </w:r>
      <w:r w:rsidR="00B672C3">
        <w:rPr>
          <w:rFonts w:ascii="Garamond" w:hAnsi="Garamond"/>
          <w:sz w:val="24"/>
          <w:lang w:val="sq-AL"/>
        </w:rPr>
        <w:t xml:space="preserve"> </w:t>
      </w:r>
      <w:r w:rsidR="00F52445" w:rsidRPr="00B672C3">
        <w:rPr>
          <w:rFonts w:ascii="Garamond" w:hAnsi="Garamond"/>
          <w:sz w:val="24"/>
          <w:lang w:val="sq-AL"/>
        </w:rPr>
        <w:t>1, lagjj</w:t>
      </w:r>
      <w:r w:rsidR="00981EF9" w:rsidRPr="00B672C3">
        <w:rPr>
          <w:rFonts w:ascii="Garamond" w:hAnsi="Garamond"/>
          <w:sz w:val="24"/>
          <w:lang w:val="sq-AL"/>
        </w:rPr>
        <w:t>a nr.</w:t>
      </w:r>
      <w:r w:rsidR="00B672C3">
        <w:rPr>
          <w:rFonts w:ascii="Garamond" w:hAnsi="Garamond"/>
          <w:sz w:val="24"/>
          <w:lang w:val="sq-AL"/>
        </w:rPr>
        <w:t xml:space="preserve"> </w:t>
      </w:r>
      <w:r w:rsidR="00981EF9" w:rsidRPr="00B672C3">
        <w:rPr>
          <w:rFonts w:ascii="Garamond" w:hAnsi="Garamond"/>
          <w:sz w:val="24"/>
          <w:lang w:val="sq-AL"/>
        </w:rPr>
        <w:t xml:space="preserve">2, </w:t>
      </w:r>
      <w:r w:rsidR="009B5B8D" w:rsidRPr="00B672C3">
        <w:rPr>
          <w:rFonts w:ascii="Garamond" w:hAnsi="Garamond"/>
          <w:sz w:val="24"/>
          <w:lang w:val="sq-AL"/>
        </w:rPr>
        <w:t>Cërrik</w:t>
      </w:r>
      <w:r w:rsidR="00981EF9" w:rsidRPr="00B672C3">
        <w:rPr>
          <w:rFonts w:ascii="Garamond" w:hAnsi="Garamond"/>
          <w:sz w:val="24"/>
          <w:lang w:val="sq-AL"/>
        </w:rPr>
        <w:t>”</w:t>
      </w:r>
      <w:r w:rsidR="00245562" w:rsidRPr="00B672C3">
        <w:rPr>
          <w:rFonts w:ascii="Garamond" w:hAnsi="Garamond"/>
          <w:sz w:val="24"/>
          <w:lang w:val="sq-AL"/>
        </w:rPr>
        <w:t>.</w:t>
      </w:r>
    </w:p>
    <w:p w14:paraId="65449A7B" w14:textId="7FDB2739"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2. </w:t>
      </w:r>
      <w:r w:rsidR="00245562" w:rsidRPr="00B672C3">
        <w:rPr>
          <w:rFonts w:ascii="Garamond" w:hAnsi="Garamond"/>
          <w:sz w:val="24"/>
          <w:lang w:val="sq-AL"/>
        </w:rPr>
        <w:t xml:space="preserve">Shpronësimi bëhet në favor të </w:t>
      </w:r>
      <w:r w:rsidR="00AB6282" w:rsidRPr="00B672C3">
        <w:rPr>
          <w:rFonts w:ascii="Garamond" w:hAnsi="Garamond"/>
          <w:sz w:val="24"/>
          <w:lang w:val="sq-AL"/>
        </w:rPr>
        <w:t>Bashkisë Cërrik.</w:t>
      </w:r>
    </w:p>
    <w:p w14:paraId="65449A7D" w14:textId="157CB22A"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3. </w:t>
      </w:r>
      <w:r w:rsidR="00245562" w:rsidRPr="00B672C3">
        <w:rPr>
          <w:rFonts w:ascii="Garamond" w:hAnsi="Garamond"/>
          <w:sz w:val="24"/>
          <w:lang w:val="sq-AL"/>
        </w:rPr>
        <w:t>Pronarët e pasurive të paluajtshme, pronë private, që shpronësohen</w:t>
      </w:r>
      <w:r w:rsidR="00611D64" w:rsidRPr="00B672C3">
        <w:rPr>
          <w:rFonts w:ascii="Garamond" w:hAnsi="Garamond"/>
          <w:sz w:val="24"/>
          <w:lang w:val="sq-AL"/>
        </w:rPr>
        <w:t>,</w:t>
      </w:r>
      <w:r w:rsidR="00245562" w:rsidRPr="00B672C3">
        <w:rPr>
          <w:rFonts w:ascii="Garamond" w:hAnsi="Garamond"/>
          <w:sz w:val="24"/>
          <w:lang w:val="sq-AL"/>
        </w:rPr>
        <w:t xml:space="preserve"> të kompensohen në vlerë </w:t>
      </w:r>
      <w:r w:rsidR="00B672C3">
        <w:rPr>
          <w:rFonts w:ascii="Garamond" w:hAnsi="Garamond"/>
          <w:sz w:val="24"/>
          <w:lang w:val="sq-AL"/>
        </w:rPr>
        <w:t>të plotë, sipas masës përkatëse,</w:t>
      </w:r>
      <w:r w:rsidR="00245562" w:rsidRPr="00B672C3">
        <w:rPr>
          <w:rFonts w:ascii="Garamond" w:hAnsi="Garamond"/>
          <w:sz w:val="24"/>
          <w:lang w:val="sq-AL"/>
        </w:rPr>
        <w:t xml:space="preserve"> që paraqitet në tabelën bashkëlidhur këtij vendimi, në shumën e përgjithshme prej </w:t>
      </w:r>
      <w:r w:rsidR="00AB6282" w:rsidRPr="00B672C3">
        <w:rPr>
          <w:rFonts w:ascii="Garamond" w:hAnsi="Garamond"/>
          <w:sz w:val="24"/>
          <w:lang w:val="sq-AL"/>
        </w:rPr>
        <w:t>545</w:t>
      </w:r>
      <w:r w:rsidR="00611D64" w:rsidRPr="00B672C3">
        <w:rPr>
          <w:rFonts w:ascii="Garamond" w:hAnsi="Garamond"/>
          <w:sz w:val="24"/>
          <w:lang w:val="sq-AL"/>
        </w:rPr>
        <w:t xml:space="preserve"> </w:t>
      </w:r>
      <w:r w:rsidR="00AB6282" w:rsidRPr="00B672C3">
        <w:rPr>
          <w:rFonts w:ascii="Garamond" w:hAnsi="Garamond"/>
          <w:sz w:val="24"/>
          <w:lang w:val="sq-AL"/>
        </w:rPr>
        <w:t>580</w:t>
      </w:r>
      <w:r w:rsidR="00245562" w:rsidRPr="00B672C3">
        <w:rPr>
          <w:rFonts w:ascii="Garamond" w:hAnsi="Garamond"/>
          <w:sz w:val="24"/>
          <w:lang w:val="sq-AL"/>
        </w:rPr>
        <w:t xml:space="preserve"> (</w:t>
      </w:r>
      <w:r w:rsidR="00AB6282" w:rsidRPr="00B672C3">
        <w:rPr>
          <w:rFonts w:ascii="Garamond" w:hAnsi="Garamond"/>
          <w:sz w:val="24"/>
          <w:lang w:val="sq-AL"/>
        </w:rPr>
        <w:t>pes</w:t>
      </w:r>
      <w:r w:rsidR="002B3301" w:rsidRPr="00B672C3">
        <w:rPr>
          <w:rFonts w:ascii="Garamond" w:hAnsi="Garamond"/>
          <w:sz w:val="24"/>
          <w:lang w:val="sq-AL"/>
        </w:rPr>
        <w:t>ë</w:t>
      </w:r>
      <w:r w:rsidR="00AB6282" w:rsidRPr="00B672C3">
        <w:rPr>
          <w:rFonts w:ascii="Garamond" w:hAnsi="Garamond"/>
          <w:sz w:val="24"/>
          <w:lang w:val="sq-AL"/>
        </w:rPr>
        <w:t>qind e dyzet e pesë mijë e pes</w:t>
      </w:r>
      <w:r w:rsidR="002B3301" w:rsidRPr="00B672C3">
        <w:rPr>
          <w:rFonts w:ascii="Garamond" w:hAnsi="Garamond"/>
          <w:sz w:val="24"/>
          <w:lang w:val="sq-AL"/>
        </w:rPr>
        <w:t>ë</w:t>
      </w:r>
      <w:r w:rsidR="00AB6282" w:rsidRPr="00B672C3">
        <w:rPr>
          <w:rFonts w:ascii="Garamond" w:hAnsi="Garamond"/>
          <w:sz w:val="24"/>
          <w:lang w:val="sq-AL"/>
        </w:rPr>
        <w:t>qind</w:t>
      </w:r>
      <w:r w:rsidR="00B87E17" w:rsidRPr="00B672C3">
        <w:rPr>
          <w:rFonts w:ascii="Garamond" w:hAnsi="Garamond"/>
          <w:sz w:val="24"/>
          <w:lang w:val="sq-AL"/>
        </w:rPr>
        <w:t xml:space="preserve"> </w:t>
      </w:r>
      <w:r w:rsidR="00AB6282" w:rsidRPr="00B672C3">
        <w:rPr>
          <w:rFonts w:ascii="Garamond" w:hAnsi="Garamond"/>
          <w:sz w:val="24"/>
          <w:lang w:val="sq-AL"/>
        </w:rPr>
        <w:t>e tet</w:t>
      </w:r>
      <w:r w:rsidR="002B3301" w:rsidRPr="00B672C3">
        <w:rPr>
          <w:rFonts w:ascii="Garamond" w:hAnsi="Garamond"/>
          <w:sz w:val="24"/>
          <w:lang w:val="sq-AL"/>
        </w:rPr>
        <w:t>ë</w:t>
      </w:r>
      <w:r w:rsidR="00AB6282" w:rsidRPr="00B672C3">
        <w:rPr>
          <w:rFonts w:ascii="Garamond" w:hAnsi="Garamond"/>
          <w:sz w:val="24"/>
          <w:lang w:val="sq-AL"/>
        </w:rPr>
        <w:t>dhjetë</w:t>
      </w:r>
      <w:r w:rsidR="00245562" w:rsidRPr="00B672C3">
        <w:rPr>
          <w:rFonts w:ascii="Garamond" w:hAnsi="Garamond"/>
          <w:sz w:val="24"/>
          <w:lang w:val="sq-AL"/>
        </w:rPr>
        <w:t>) lekë</w:t>
      </w:r>
      <w:r w:rsidR="00611D64" w:rsidRPr="00B672C3">
        <w:rPr>
          <w:rFonts w:ascii="Garamond" w:hAnsi="Garamond"/>
          <w:sz w:val="24"/>
          <w:lang w:val="sq-AL"/>
        </w:rPr>
        <w:t>sh</w:t>
      </w:r>
      <w:r w:rsidR="002B3301" w:rsidRPr="00B672C3">
        <w:rPr>
          <w:rFonts w:ascii="Garamond" w:hAnsi="Garamond"/>
          <w:sz w:val="24"/>
          <w:lang w:val="sq-AL"/>
        </w:rPr>
        <w:t>.</w:t>
      </w:r>
    </w:p>
    <w:p w14:paraId="65449A7F" w14:textId="6BCBC3DB"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4. </w:t>
      </w:r>
      <w:r w:rsidR="00245562" w:rsidRPr="00B672C3">
        <w:rPr>
          <w:rFonts w:ascii="Garamond" w:hAnsi="Garamond"/>
          <w:sz w:val="24"/>
          <w:lang w:val="sq-AL"/>
        </w:rPr>
        <w:t xml:space="preserve">Vlera e përgjithshme e shpronësimit, prej </w:t>
      </w:r>
      <w:r w:rsidR="00D162A8" w:rsidRPr="00B672C3">
        <w:rPr>
          <w:rFonts w:ascii="Garamond" w:hAnsi="Garamond"/>
          <w:sz w:val="24"/>
          <w:lang w:val="sq-AL"/>
        </w:rPr>
        <w:t xml:space="preserve">545 </w:t>
      </w:r>
      <w:r w:rsidR="002B3301" w:rsidRPr="00B672C3">
        <w:rPr>
          <w:rFonts w:ascii="Garamond" w:hAnsi="Garamond"/>
          <w:sz w:val="24"/>
          <w:lang w:val="sq-AL"/>
        </w:rPr>
        <w:t xml:space="preserve">580 (pesëqind e dyzet e pesë mijë e pesëqind e tetëdhjetë) </w:t>
      </w:r>
      <w:r w:rsidR="00245562" w:rsidRPr="00B672C3">
        <w:rPr>
          <w:rFonts w:ascii="Garamond" w:hAnsi="Garamond"/>
          <w:sz w:val="24"/>
          <w:lang w:val="sq-AL"/>
        </w:rPr>
        <w:t>lekë</w:t>
      </w:r>
      <w:r w:rsidR="00D162A8" w:rsidRPr="00B672C3">
        <w:rPr>
          <w:rFonts w:ascii="Garamond" w:hAnsi="Garamond"/>
          <w:sz w:val="24"/>
          <w:lang w:val="sq-AL"/>
        </w:rPr>
        <w:t>sh</w:t>
      </w:r>
      <w:r w:rsidR="00245562" w:rsidRPr="00B672C3">
        <w:rPr>
          <w:rFonts w:ascii="Garamond" w:hAnsi="Garamond"/>
          <w:sz w:val="24"/>
          <w:lang w:val="sq-AL"/>
        </w:rPr>
        <w:t xml:space="preserve">, të përballohet nga </w:t>
      </w:r>
      <w:r w:rsidR="00B87E17" w:rsidRPr="00B672C3">
        <w:rPr>
          <w:rFonts w:ascii="Garamond" w:hAnsi="Garamond"/>
          <w:sz w:val="24"/>
          <w:lang w:val="sq-AL"/>
        </w:rPr>
        <w:t>Bashkia Cërrik.</w:t>
      </w:r>
    </w:p>
    <w:p w14:paraId="65449A81" w14:textId="542490E7"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5. </w:t>
      </w:r>
      <w:r w:rsidR="00245562" w:rsidRPr="00B672C3">
        <w:rPr>
          <w:rFonts w:ascii="Garamond" w:hAnsi="Garamond"/>
          <w:sz w:val="24"/>
          <w:lang w:val="sq-AL"/>
        </w:rPr>
        <w:t>Vlera për shpenzimet procedurale</w:t>
      </w:r>
      <w:r w:rsidR="00D162A8" w:rsidRPr="00B672C3">
        <w:rPr>
          <w:rFonts w:ascii="Garamond" w:hAnsi="Garamond"/>
          <w:sz w:val="24"/>
          <w:lang w:val="sq-AL"/>
        </w:rPr>
        <w:t>,</w:t>
      </w:r>
      <w:r w:rsidR="00245562" w:rsidRPr="00B672C3">
        <w:rPr>
          <w:rFonts w:ascii="Garamond" w:hAnsi="Garamond"/>
          <w:sz w:val="24"/>
          <w:lang w:val="sq-AL"/>
        </w:rPr>
        <w:t xml:space="preserve"> në shumën 50</w:t>
      </w:r>
      <w:r w:rsidR="00D162A8" w:rsidRPr="00B672C3">
        <w:rPr>
          <w:rFonts w:ascii="Garamond" w:hAnsi="Garamond"/>
          <w:sz w:val="24"/>
          <w:lang w:val="sq-AL"/>
        </w:rPr>
        <w:t xml:space="preserve"> 000 (pesëdhjetë mijë) lekë, </w:t>
      </w:r>
      <w:r w:rsidR="00245562" w:rsidRPr="00B672C3">
        <w:rPr>
          <w:rFonts w:ascii="Garamond" w:hAnsi="Garamond"/>
          <w:sz w:val="24"/>
          <w:lang w:val="sq-AL"/>
        </w:rPr>
        <w:t>të përballohet</w:t>
      </w:r>
      <w:r w:rsidR="002B3301" w:rsidRPr="00B672C3">
        <w:rPr>
          <w:rFonts w:ascii="Garamond" w:hAnsi="Garamond"/>
          <w:sz w:val="24"/>
          <w:lang w:val="sq-AL"/>
        </w:rPr>
        <w:t xml:space="preserve"> nga buxheti i vitit 2021</w:t>
      </w:r>
      <w:r w:rsidR="00245562" w:rsidRPr="00B672C3">
        <w:rPr>
          <w:rFonts w:ascii="Garamond" w:hAnsi="Garamond"/>
          <w:sz w:val="24"/>
          <w:lang w:val="sq-AL"/>
        </w:rPr>
        <w:t>, miratuar për Ministrinë e Infrastrukturës dhe Energjisë.</w:t>
      </w:r>
    </w:p>
    <w:p w14:paraId="65449A83" w14:textId="076D56C4"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6. </w:t>
      </w:r>
      <w:r w:rsidR="00245562" w:rsidRPr="00B672C3">
        <w:rPr>
          <w:rFonts w:ascii="Garamond" w:hAnsi="Garamond"/>
          <w:sz w:val="24"/>
          <w:lang w:val="sq-AL"/>
        </w:rPr>
        <w:t>Afati i përfundimit të shpronësimit të jetë brenda tre muajve nga data e hyrjes në fuqi të këtij vendimi.</w:t>
      </w:r>
    </w:p>
    <w:p w14:paraId="65449A85" w14:textId="6F43F6F3"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7. </w:t>
      </w:r>
      <w:r w:rsidR="00245562" w:rsidRPr="00B672C3">
        <w:rPr>
          <w:rFonts w:ascii="Garamond" w:hAnsi="Garamond"/>
          <w:sz w:val="24"/>
          <w:lang w:val="sq-AL"/>
        </w:rPr>
        <w:t>Pronarët e pasurive të paluajtshme, pronë private, të pasqyruar në tabelën që i</w:t>
      </w:r>
      <w:r w:rsidR="00D162A8" w:rsidRPr="00B672C3">
        <w:rPr>
          <w:rFonts w:ascii="Garamond" w:hAnsi="Garamond"/>
          <w:sz w:val="24"/>
          <w:lang w:val="sq-AL"/>
        </w:rPr>
        <w:t xml:space="preserve"> bashkëlidhet këtij vendimi, </w:t>
      </w:r>
      <w:r w:rsidR="00245562" w:rsidRPr="00B672C3">
        <w:rPr>
          <w:rFonts w:ascii="Garamond" w:hAnsi="Garamond"/>
          <w:sz w:val="24"/>
          <w:lang w:val="sq-AL"/>
        </w:rPr>
        <w:t>të kompensohen</w:t>
      </w:r>
      <w:r w:rsidR="00D162A8" w:rsidRPr="00B672C3">
        <w:rPr>
          <w:rFonts w:ascii="Garamond" w:hAnsi="Garamond"/>
          <w:sz w:val="24"/>
          <w:lang w:val="sq-AL"/>
        </w:rPr>
        <w:t>,</w:t>
      </w:r>
      <w:r w:rsidR="00245562" w:rsidRPr="00B672C3">
        <w:rPr>
          <w:rFonts w:ascii="Garamond" w:hAnsi="Garamond"/>
          <w:sz w:val="24"/>
          <w:lang w:val="sq-AL"/>
        </w:rPr>
        <w:t xml:space="preserve"> për efekt shpro</w:t>
      </w:r>
      <w:r w:rsidR="00D162A8" w:rsidRPr="00B672C3">
        <w:rPr>
          <w:rFonts w:ascii="Garamond" w:hAnsi="Garamond"/>
          <w:sz w:val="24"/>
          <w:lang w:val="sq-AL"/>
        </w:rPr>
        <w:t>nësimi, pasi të kenë paraqitur c</w:t>
      </w:r>
      <w:r w:rsidR="00245562" w:rsidRPr="00B672C3">
        <w:rPr>
          <w:rFonts w:ascii="Garamond" w:hAnsi="Garamond"/>
          <w:sz w:val="24"/>
          <w:lang w:val="sq-AL"/>
        </w:rPr>
        <w:t xml:space="preserve">ertifikatën e pronësisë, kartelën e pasurisë, si dhe hartën treguese të regjistrimit, në zyrat e </w:t>
      </w:r>
      <w:r w:rsidR="002B3301" w:rsidRPr="00B672C3">
        <w:rPr>
          <w:rFonts w:ascii="Garamond" w:hAnsi="Garamond"/>
          <w:sz w:val="24"/>
          <w:lang w:val="sq-AL"/>
        </w:rPr>
        <w:t>Bashkisë Cërrik.</w:t>
      </w:r>
    </w:p>
    <w:p w14:paraId="65449A87" w14:textId="1D65BD3E" w:rsidR="00743178"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8. </w:t>
      </w:r>
      <w:r w:rsidR="00743178" w:rsidRPr="00B672C3">
        <w:rPr>
          <w:rFonts w:ascii="Garamond" w:hAnsi="Garamond"/>
          <w:sz w:val="24"/>
          <w:lang w:val="sq-AL"/>
        </w:rPr>
        <w:t>Afati i fillimit dhe i përfundimit të punimeve të jetë në përputhje me afatet e parashikuara nga</w:t>
      </w:r>
      <w:r w:rsidR="00EB63FD" w:rsidRPr="00B672C3">
        <w:rPr>
          <w:rFonts w:ascii="Garamond" w:hAnsi="Garamond"/>
          <w:sz w:val="24"/>
          <w:lang w:val="sq-AL"/>
        </w:rPr>
        <w:t xml:space="preserve"> Bashkia Cërrik.</w:t>
      </w:r>
    </w:p>
    <w:p w14:paraId="65449A89" w14:textId="6D4798B8"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9. </w:t>
      </w:r>
      <w:r w:rsidR="00245562" w:rsidRPr="00B672C3">
        <w:rPr>
          <w:rFonts w:ascii="Garamond" w:hAnsi="Garamond"/>
          <w:sz w:val="24"/>
          <w:lang w:val="sq-AL"/>
        </w:rPr>
        <w:t>A</w:t>
      </w:r>
      <w:r w:rsidR="00047B02" w:rsidRPr="00B672C3">
        <w:rPr>
          <w:rFonts w:ascii="Garamond" w:hAnsi="Garamond"/>
          <w:sz w:val="24"/>
          <w:lang w:val="sq-AL"/>
        </w:rPr>
        <w:t>gjencia Shtetërore e Kadastrës,</w:t>
      </w:r>
      <w:r w:rsidR="002B3301" w:rsidRPr="00B672C3">
        <w:rPr>
          <w:rFonts w:ascii="Garamond" w:hAnsi="Garamond"/>
          <w:sz w:val="24"/>
          <w:lang w:val="sq-AL"/>
        </w:rPr>
        <w:t xml:space="preserve"> </w:t>
      </w:r>
      <w:r w:rsidR="00245562" w:rsidRPr="00B672C3">
        <w:rPr>
          <w:rFonts w:ascii="Garamond" w:hAnsi="Garamond"/>
          <w:sz w:val="24"/>
          <w:lang w:val="sq-AL"/>
        </w:rPr>
        <w:t xml:space="preserve">brenda 30 </w:t>
      </w:r>
      <w:r w:rsidR="00F33922" w:rsidRPr="00B672C3">
        <w:rPr>
          <w:rFonts w:ascii="Garamond" w:hAnsi="Garamond"/>
          <w:sz w:val="24"/>
          <w:lang w:val="sq-AL"/>
        </w:rPr>
        <w:t xml:space="preserve">(tridhjetë) </w:t>
      </w:r>
      <w:r w:rsidR="00245562" w:rsidRPr="00B672C3">
        <w:rPr>
          <w:rFonts w:ascii="Garamond" w:hAnsi="Garamond"/>
          <w:sz w:val="24"/>
          <w:lang w:val="sq-AL"/>
        </w:rPr>
        <w:t xml:space="preserve">ditëve nga data e miratimit të këtij vendimi, në bashkëpunim me </w:t>
      </w:r>
      <w:r w:rsidR="00047B02" w:rsidRPr="00B672C3">
        <w:rPr>
          <w:rFonts w:ascii="Garamond" w:hAnsi="Garamond"/>
          <w:sz w:val="24"/>
          <w:lang w:val="sq-AL"/>
        </w:rPr>
        <w:t xml:space="preserve">Bashkinë </w:t>
      </w:r>
      <w:r w:rsidR="002B3301" w:rsidRPr="00B672C3">
        <w:rPr>
          <w:rFonts w:ascii="Garamond" w:hAnsi="Garamond"/>
          <w:sz w:val="24"/>
          <w:lang w:val="sq-AL"/>
        </w:rPr>
        <w:t>C</w:t>
      </w:r>
      <w:r w:rsidR="00BF2AE0" w:rsidRPr="00B672C3">
        <w:rPr>
          <w:rFonts w:ascii="Garamond" w:hAnsi="Garamond"/>
          <w:sz w:val="24"/>
          <w:lang w:val="sq-AL"/>
        </w:rPr>
        <w:t>ë</w:t>
      </w:r>
      <w:r w:rsidR="002B3301" w:rsidRPr="00B672C3">
        <w:rPr>
          <w:rFonts w:ascii="Garamond" w:hAnsi="Garamond"/>
          <w:sz w:val="24"/>
          <w:lang w:val="sq-AL"/>
        </w:rPr>
        <w:t>rrik</w:t>
      </w:r>
      <w:r w:rsidR="00AE4921" w:rsidRPr="00B672C3">
        <w:rPr>
          <w:rFonts w:ascii="Garamond" w:hAnsi="Garamond"/>
          <w:sz w:val="24"/>
          <w:lang w:val="sq-AL"/>
        </w:rPr>
        <w:t>,</w:t>
      </w:r>
      <w:r w:rsidR="002B3301" w:rsidRPr="00B672C3">
        <w:rPr>
          <w:rFonts w:ascii="Garamond" w:hAnsi="Garamond"/>
          <w:sz w:val="24"/>
          <w:lang w:val="sq-AL"/>
        </w:rPr>
        <w:t xml:space="preserve"> </w:t>
      </w:r>
      <w:r w:rsidR="00245562" w:rsidRPr="00B672C3">
        <w:rPr>
          <w:rFonts w:ascii="Garamond" w:hAnsi="Garamond"/>
          <w:sz w:val="24"/>
          <w:lang w:val="sq-AL"/>
        </w:rPr>
        <w:t>të fillojnë procedurat për</w:t>
      </w:r>
      <w:r w:rsidR="00AE4921" w:rsidRPr="00B672C3">
        <w:rPr>
          <w:rFonts w:ascii="Garamond" w:hAnsi="Garamond"/>
          <w:sz w:val="24"/>
          <w:lang w:val="sq-AL"/>
        </w:rPr>
        <w:t xml:space="preserve"> hedhjen e gjurmës së projektit</w:t>
      </w:r>
      <w:r w:rsidR="00245562" w:rsidRPr="00B672C3">
        <w:rPr>
          <w:rFonts w:ascii="Garamond" w:hAnsi="Garamond"/>
          <w:sz w:val="24"/>
          <w:lang w:val="sq-AL"/>
        </w:rPr>
        <w:t xml:space="preserve"> mbi hartën kadastrale të regjistrimit</w:t>
      </w:r>
      <w:r w:rsidR="00AE4921" w:rsidRPr="00B672C3">
        <w:rPr>
          <w:rFonts w:ascii="Garamond" w:hAnsi="Garamond"/>
          <w:sz w:val="24"/>
          <w:lang w:val="sq-AL"/>
        </w:rPr>
        <w:t>,</w:t>
      </w:r>
      <w:r w:rsidR="00245562" w:rsidRPr="00B672C3">
        <w:rPr>
          <w:rFonts w:ascii="Garamond" w:hAnsi="Garamond"/>
          <w:sz w:val="24"/>
          <w:lang w:val="sq-AL"/>
        </w:rPr>
        <w:t xml:space="preserve"> sipas planimetrisë së shpronësimit të miratuar dhe të bëjnë kalimin e pronësisë për pasuritë e shpronësuara në favor të </w:t>
      </w:r>
      <w:r w:rsidR="002B3301" w:rsidRPr="00B672C3">
        <w:rPr>
          <w:rFonts w:ascii="Garamond" w:hAnsi="Garamond"/>
          <w:sz w:val="24"/>
          <w:lang w:val="sq-AL"/>
        </w:rPr>
        <w:t>Bashkisë Cërrik.</w:t>
      </w:r>
    </w:p>
    <w:p w14:paraId="65449A8B" w14:textId="0A04970C"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10. </w:t>
      </w:r>
      <w:r w:rsidR="004F5F8F" w:rsidRPr="00B672C3">
        <w:rPr>
          <w:rFonts w:ascii="Garamond" w:hAnsi="Garamond"/>
          <w:sz w:val="24"/>
          <w:lang w:val="sq-AL"/>
        </w:rPr>
        <w:t>Agjencia Shtetërore e Kadastrës</w:t>
      </w:r>
      <w:r w:rsidR="00245562" w:rsidRPr="00B672C3">
        <w:rPr>
          <w:rFonts w:ascii="Garamond" w:hAnsi="Garamond"/>
          <w:sz w:val="24"/>
          <w:lang w:val="sq-AL"/>
        </w:rPr>
        <w:t xml:space="preserve"> të pezullojë të gjitha transaksionet me pasuritë e shpronësuara deri </w:t>
      </w:r>
      <w:r w:rsidR="00DD5ED5" w:rsidRPr="00B672C3">
        <w:rPr>
          <w:rFonts w:ascii="Garamond" w:hAnsi="Garamond"/>
          <w:sz w:val="24"/>
          <w:lang w:val="sq-AL"/>
        </w:rPr>
        <w:t>në momentin kur do të realizohen</w:t>
      </w:r>
      <w:r w:rsidR="00245562" w:rsidRPr="00B672C3">
        <w:rPr>
          <w:rFonts w:ascii="Garamond" w:hAnsi="Garamond"/>
          <w:sz w:val="24"/>
          <w:lang w:val="sq-AL"/>
        </w:rPr>
        <w:t xml:space="preserve"> procesi i hedhjes së gjurmës së projektit mbi hartat kadastrale dhe kalimi i pronësisë në favor të </w:t>
      </w:r>
      <w:r w:rsidR="00BF2AE0" w:rsidRPr="00B672C3">
        <w:rPr>
          <w:rFonts w:ascii="Garamond" w:hAnsi="Garamond"/>
          <w:sz w:val="24"/>
          <w:lang w:val="sq-AL"/>
        </w:rPr>
        <w:t>Bashkisë Cërrik</w:t>
      </w:r>
      <w:r w:rsidR="00245562" w:rsidRPr="00B672C3">
        <w:rPr>
          <w:rFonts w:ascii="Garamond" w:hAnsi="Garamond"/>
          <w:sz w:val="24"/>
          <w:lang w:val="sq-AL"/>
        </w:rPr>
        <w:t>.</w:t>
      </w:r>
    </w:p>
    <w:p w14:paraId="65449A8D" w14:textId="021581C3" w:rsidR="00245562" w:rsidRPr="00B672C3" w:rsidRDefault="003124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11. </w:t>
      </w:r>
      <w:r w:rsidR="009B07BC" w:rsidRPr="00B672C3">
        <w:rPr>
          <w:rFonts w:ascii="Garamond" w:hAnsi="Garamond"/>
          <w:sz w:val="24"/>
          <w:lang w:val="sq-AL"/>
        </w:rPr>
        <w:t>Ngarkohen</w:t>
      </w:r>
      <w:r w:rsidR="00245562" w:rsidRPr="00B672C3">
        <w:rPr>
          <w:rFonts w:ascii="Garamond" w:hAnsi="Garamond"/>
          <w:sz w:val="24"/>
          <w:lang w:val="sq-AL"/>
        </w:rPr>
        <w:t xml:space="preserve"> Ministria e Infrastrukturës dhe Energjisë, </w:t>
      </w:r>
      <w:r w:rsidR="004E7FA1" w:rsidRPr="00B672C3">
        <w:rPr>
          <w:rFonts w:ascii="Garamond" w:hAnsi="Garamond"/>
          <w:sz w:val="24"/>
          <w:lang w:val="sq-AL"/>
        </w:rPr>
        <w:t>Bashkia Cërrik</w:t>
      </w:r>
      <w:r w:rsidR="009B07BC" w:rsidRPr="00B672C3">
        <w:rPr>
          <w:rFonts w:ascii="Garamond" w:hAnsi="Garamond"/>
          <w:sz w:val="24"/>
          <w:lang w:val="sq-AL"/>
        </w:rPr>
        <w:t xml:space="preserve"> dhe</w:t>
      </w:r>
      <w:r w:rsidR="00245562" w:rsidRPr="00B672C3">
        <w:rPr>
          <w:rFonts w:ascii="Garamond" w:hAnsi="Garamond"/>
          <w:sz w:val="24"/>
          <w:lang w:val="sq-AL"/>
        </w:rPr>
        <w:t xml:space="preserve"> Agjencia Shtetërore e Kadastrës për zbatimin e këtij vendimi.</w:t>
      </w:r>
    </w:p>
    <w:p w14:paraId="65449A8F" w14:textId="7E7E0B7B" w:rsidR="00245562" w:rsidRPr="00B672C3" w:rsidRDefault="00245562" w:rsidP="00327841">
      <w:pPr>
        <w:spacing w:after="0" w:line="240" w:lineRule="auto"/>
        <w:ind w:firstLine="284"/>
        <w:jc w:val="both"/>
        <w:rPr>
          <w:rFonts w:ascii="Garamond" w:hAnsi="Garamond"/>
          <w:sz w:val="24"/>
          <w:lang w:val="sq-AL"/>
        </w:rPr>
      </w:pPr>
      <w:r w:rsidRPr="00B672C3">
        <w:rPr>
          <w:rFonts w:ascii="Garamond" w:hAnsi="Garamond"/>
          <w:sz w:val="24"/>
          <w:lang w:val="sq-AL"/>
        </w:rPr>
        <w:t xml:space="preserve">Ky vendim hyn në fuqi menjëherë dhe botohet në Fletoren </w:t>
      </w:r>
      <w:r w:rsidR="00312462" w:rsidRPr="00B672C3">
        <w:rPr>
          <w:rFonts w:ascii="Garamond" w:hAnsi="Garamond"/>
          <w:sz w:val="24"/>
          <w:lang w:val="sq-AL"/>
        </w:rPr>
        <w:t>Zyrtare</w:t>
      </w:r>
      <w:r w:rsidRPr="00B672C3">
        <w:rPr>
          <w:rFonts w:ascii="Garamond" w:hAnsi="Garamond"/>
          <w:sz w:val="24"/>
          <w:lang w:val="sq-AL"/>
        </w:rPr>
        <w:t>.</w:t>
      </w:r>
    </w:p>
    <w:p w14:paraId="162BFFD1" w14:textId="77777777" w:rsidR="00312462" w:rsidRPr="00B672C3" w:rsidRDefault="00312462" w:rsidP="00327841">
      <w:pPr>
        <w:spacing w:after="0" w:line="240" w:lineRule="auto"/>
        <w:ind w:firstLine="284"/>
        <w:jc w:val="both"/>
        <w:rPr>
          <w:rFonts w:ascii="Garamond" w:hAnsi="Garamond"/>
          <w:sz w:val="24"/>
          <w:lang w:val="sq-AL"/>
        </w:rPr>
      </w:pPr>
    </w:p>
    <w:p w14:paraId="65449A98" w14:textId="2C1F07F1" w:rsidR="00AB5C06" w:rsidRPr="00B672C3" w:rsidRDefault="00AB5C06" w:rsidP="00312462">
      <w:pPr>
        <w:spacing w:after="0" w:line="240" w:lineRule="auto"/>
        <w:ind w:firstLine="284"/>
        <w:jc w:val="right"/>
        <w:rPr>
          <w:rFonts w:ascii="Garamond" w:hAnsi="Garamond"/>
          <w:sz w:val="24"/>
          <w:lang w:val="sq-AL"/>
        </w:rPr>
      </w:pPr>
      <w:r w:rsidRPr="00B672C3">
        <w:rPr>
          <w:rFonts w:ascii="Garamond" w:hAnsi="Garamond"/>
          <w:sz w:val="24"/>
          <w:lang w:val="sq-AL"/>
        </w:rPr>
        <w:t>ZËVE</w:t>
      </w:r>
      <w:r w:rsidR="00312462" w:rsidRPr="00B672C3">
        <w:rPr>
          <w:rFonts w:ascii="Garamond" w:hAnsi="Garamond"/>
          <w:sz w:val="24"/>
          <w:lang w:val="sq-AL"/>
        </w:rPr>
        <w:t>NDËSKRYEMINISTËR</w:t>
      </w:r>
    </w:p>
    <w:p w14:paraId="65449A99" w14:textId="0B1F1813" w:rsidR="002B3301" w:rsidRPr="00B672C3" w:rsidRDefault="00312462" w:rsidP="00312462">
      <w:pPr>
        <w:spacing w:after="0" w:line="240" w:lineRule="auto"/>
        <w:ind w:firstLine="284"/>
        <w:jc w:val="right"/>
        <w:rPr>
          <w:rFonts w:ascii="Garamond" w:hAnsi="Garamond"/>
          <w:b/>
          <w:sz w:val="24"/>
          <w:lang w:val="sq-AL"/>
        </w:rPr>
      </w:pPr>
      <w:r w:rsidRPr="00B672C3">
        <w:rPr>
          <w:rFonts w:ascii="Garamond" w:hAnsi="Garamond"/>
          <w:b/>
          <w:sz w:val="24"/>
          <w:lang w:val="sq-AL"/>
        </w:rPr>
        <w:t>Erion Braçe</w:t>
      </w:r>
    </w:p>
    <w:p w14:paraId="0918B99D"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p w14:paraId="0C8BC9FD"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p w14:paraId="69D09CD7"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p w14:paraId="031DCB36"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p w14:paraId="290987B2"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p w14:paraId="6DA79087"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p w14:paraId="50608C38"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p w14:paraId="65449A9A" w14:textId="49DF183F" w:rsidR="00DB0969" w:rsidRPr="00B672C3" w:rsidRDefault="00B672C3" w:rsidP="008D5957">
      <w:pPr>
        <w:spacing w:after="0" w:line="240" w:lineRule="auto"/>
        <w:jc w:val="center"/>
        <w:rPr>
          <w:rFonts w:ascii="Garamond" w:eastAsia="Times New Roman" w:hAnsi="Garamond" w:cs="Times New Roman"/>
          <w:bCs/>
          <w:smallCaps/>
          <w:szCs w:val="28"/>
          <w:lang w:val="sq-AL"/>
        </w:rPr>
      </w:pPr>
      <w:r>
        <w:rPr>
          <w:rFonts w:ascii="Garamond" w:eastAsia="Times New Roman" w:hAnsi="Garamond" w:cs="Times New Roman"/>
          <w:bCs/>
          <w:smallCaps/>
          <w:szCs w:val="28"/>
          <w:lang w:val="sq-AL"/>
        </w:rPr>
        <w:lastRenderedPageBreak/>
        <w:t xml:space="preserve">TABELA PARAPRAKE ME LISTËN E </w:t>
      </w:r>
      <w:r w:rsidR="008D5957" w:rsidRPr="00B672C3">
        <w:rPr>
          <w:rFonts w:ascii="Garamond" w:eastAsia="Times New Roman" w:hAnsi="Garamond" w:cs="Times New Roman"/>
          <w:bCs/>
          <w:smallCaps/>
          <w:szCs w:val="28"/>
          <w:lang w:val="sq-AL"/>
        </w:rPr>
        <w:t xml:space="preserve">PRONARËVE TË PASURIVE PRONË PRIVATE DHE VLERAT E SHPRONËSIMIT, PËR REALIZIMIN E PROJEKTIT </w:t>
      </w:r>
      <w:r>
        <w:rPr>
          <w:rFonts w:ascii="Garamond" w:eastAsia="Times New Roman" w:hAnsi="Garamond" w:cs="Times New Roman"/>
          <w:bCs/>
          <w:smallCaps/>
          <w:szCs w:val="28"/>
          <w:lang w:val="sq-AL"/>
        </w:rPr>
        <w:t>“</w:t>
      </w:r>
      <w:r w:rsidR="008D5957" w:rsidRPr="00B672C3">
        <w:rPr>
          <w:rFonts w:ascii="Garamond" w:eastAsia="Times New Roman" w:hAnsi="Garamond" w:cs="Times New Roman"/>
          <w:bCs/>
          <w:smallCaps/>
          <w:szCs w:val="28"/>
          <w:lang w:val="sq-AL"/>
        </w:rPr>
        <w:t xml:space="preserve">RIKUALIFIKIM URBAN I BLLOKUT </w:t>
      </w:r>
      <w:r>
        <w:rPr>
          <w:rFonts w:ascii="Garamond" w:eastAsia="Times New Roman" w:hAnsi="Garamond" w:cs="Times New Roman"/>
          <w:bCs/>
          <w:smallCaps/>
          <w:szCs w:val="28"/>
          <w:lang w:val="sq-AL"/>
        </w:rPr>
        <w:t>NR. 1 , LAGJJA NR. 2</w:t>
      </w:r>
      <w:r w:rsidR="008D5957" w:rsidRPr="00B672C3">
        <w:rPr>
          <w:rFonts w:ascii="Garamond" w:eastAsia="Times New Roman" w:hAnsi="Garamond" w:cs="Times New Roman"/>
          <w:bCs/>
          <w:smallCaps/>
          <w:szCs w:val="28"/>
          <w:lang w:val="sq-AL"/>
        </w:rPr>
        <w:t>, BASHKIA CËRRIK</w:t>
      </w:r>
      <w:r>
        <w:rPr>
          <w:rFonts w:ascii="Garamond" w:eastAsia="Times New Roman" w:hAnsi="Garamond" w:cs="Times New Roman"/>
          <w:bCs/>
          <w:smallCaps/>
          <w:szCs w:val="28"/>
          <w:lang w:val="sq-AL"/>
        </w:rPr>
        <w:t>”</w:t>
      </w:r>
    </w:p>
    <w:p w14:paraId="1495652C"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tbl>
      <w:tblPr>
        <w:tblW w:w="5000" w:type="pct"/>
        <w:tblLayout w:type="fixed"/>
        <w:tblLook w:val="04A0" w:firstRow="1" w:lastRow="0" w:firstColumn="1" w:lastColumn="0" w:noHBand="0" w:noVBand="1"/>
      </w:tblPr>
      <w:tblGrid>
        <w:gridCol w:w="392"/>
        <w:gridCol w:w="1595"/>
        <w:gridCol w:w="752"/>
        <w:gridCol w:w="893"/>
        <w:gridCol w:w="638"/>
        <w:gridCol w:w="547"/>
        <w:gridCol w:w="536"/>
        <w:gridCol w:w="1135"/>
        <w:gridCol w:w="710"/>
        <w:gridCol w:w="2045"/>
      </w:tblGrid>
      <w:tr w:rsidR="008D5957" w:rsidRPr="00B672C3" w14:paraId="68A2FDA2" w14:textId="77777777" w:rsidTr="008D5957">
        <w:trPr>
          <w:trHeight w:val="180"/>
        </w:trPr>
        <w:tc>
          <w:tcPr>
            <w:tcW w:w="212"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66DEED04"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Nr.</w:t>
            </w:r>
          </w:p>
        </w:tc>
        <w:tc>
          <w:tcPr>
            <w:tcW w:w="863" w:type="pct"/>
            <w:tcBorders>
              <w:top w:val="single" w:sz="8" w:space="0" w:color="auto"/>
              <w:left w:val="nil"/>
              <w:bottom w:val="single" w:sz="4" w:space="0" w:color="auto"/>
              <w:right w:val="single" w:sz="4" w:space="0" w:color="auto"/>
            </w:tcBorders>
            <w:shd w:val="clear" w:color="000000" w:fill="D9D9D9"/>
            <w:noWrap/>
            <w:vAlign w:val="center"/>
            <w:hideMark/>
          </w:tcPr>
          <w:p w14:paraId="113795BC" w14:textId="55975E61" w:rsidR="008D5957" w:rsidRPr="00B672C3" w:rsidRDefault="008D5957" w:rsidP="00B672C3">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 xml:space="preserve">Emër </w:t>
            </w:r>
            <w:r w:rsidR="00B672C3">
              <w:rPr>
                <w:rFonts w:ascii="Garamond" w:eastAsia="Times New Roman" w:hAnsi="Garamond" w:cs="Times New Roman"/>
                <w:b/>
                <w:bCs/>
                <w:sz w:val="12"/>
                <w:szCs w:val="12"/>
                <w:lang w:val="sq-AL" w:eastAsia="sq-AL"/>
              </w:rPr>
              <w:t>,</w:t>
            </w:r>
            <w:r w:rsidR="00B672C3" w:rsidRPr="00B672C3">
              <w:rPr>
                <w:rFonts w:ascii="Garamond" w:eastAsia="Times New Roman" w:hAnsi="Garamond" w:cs="Times New Roman"/>
                <w:b/>
                <w:bCs/>
                <w:sz w:val="12"/>
                <w:szCs w:val="12"/>
                <w:lang w:val="sq-AL" w:eastAsia="sq-AL"/>
              </w:rPr>
              <w:t>biemër</w:t>
            </w:r>
          </w:p>
        </w:tc>
        <w:tc>
          <w:tcPr>
            <w:tcW w:w="407" w:type="pct"/>
            <w:tcBorders>
              <w:top w:val="single" w:sz="8" w:space="0" w:color="auto"/>
              <w:left w:val="nil"/>
              <w:bottom w:val="single" w:sz="4" w:space="0" w:color="auto"/>
              <w:right w:val="single" w:sz="4" w:space="0" w:color="auto"/>
            </w:tcBorders>
            <w:shd w:val="clear" w:color="000000" w:fill="D9D9D9"/>
            <w:vAlign w:val="center"/>
            <w:hideMark/>
          </w:tcPr>
          <w:p w14:paraId="1C781AA0" w14:textId="6558463A" w:rsidR="008D5957" w:rsidRPr="00B672C3" w:rsidRDefault="008D5957" w:rsidP="00B672C3">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 xml:space="preserve">Zona </w:t>
            </w:r>
            <w:r w:rsidR="00B672C3">
              <w:rPr>
                <w:rFonts w:ascii="Garamond" w:eastAsia="Times New Roman" w:hAnsi="Garamond" w:cs="Times New Roman"/>
                <w:b/>
                <w:bCs/>
                <w:sz w:val="12"/>
                <w:szCs w:val="12"/>
                <w:lang w:val="sq-AL" w:eastAsia="sq-AL"/>
              </w:rPr>
              <w:t>k</w:t>
            </w:r>
            <w:r w:rsidRPr="00B672C3">
              <w:rPr>
                <w:rFonts w:ascii="Garamond" w:eastAsia="Times New Roman" w:hAnsi="Garamond" w:cs="Times New Roman"/>
                <w:b/>
                <w:bCs/>
                <w:sz w:val="12"/>
                <w:szCs w:val="12"/>
                <w:lang w:val="sq-AL" w:eastAsia="sq-AL"/>
              </w:rPr>
              <w:t>adastrale</w:t>
            </w:r>
          </w:p>
        </w:tc>
        <w:tc>
          <w:tcPr>
            <w:tcW w:w="483" w:type="pct"/>
            <w:tcBorders>
              <w:top w:val="single" w:sz="8" w:space="0" w:color="auto"/>
              <w:left w:val="nil"/>
              <w:bottom w:val="single" w:sz="4" w:space="0" w:color="auto"/>
              <w:right w:val="single" w:sz="4" w:space="0" w:color="auto"/>
            </w:tcBorders>
            <w:shd w:val="clear" w:color="000000" w:fill="D9D9D9"/>
            <w:noWrap/>
            <w:vAlign w:val="center"/>
            <w:hideMark/>
          </w:tcPr>
          <w:p w14:paraId="46A230FC" w14:textId="068B133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N</w:t>
            </w:r>
            <w:r w:rsidR="00B672C3">
              <w:rPr>
                <w:rFonts w:ascii="Garamond" w:eastAsia="Times New Roman" w:hAnsi="Garamond" w:cs="Times New Roman"/>
                <w:b/>
                <w:bCs/>
                <w:sz w:val="12"/>
                <w:szCs w:val="12"/>
                <w:lang w:val="sq-AL" w:eastAsia="sq-AL"/>
              </w:rPr>
              <w:t>.</w:t>
            </w:r>
            <w:r w:rsidRPr="00B672C3">
              <w:rPr>
                <w:rFonts w:ascii="Garamond" w:eastAsia="Times New Roman" w:hAnsi="Garamond" w:cs="Times New Roman"/>
                <w:b/>
                <w:bCs/>
                <w:sz w:val="12"/>
                <w:szCs w:val="12"/>
                <w:lang w:val="sq-AL" w:eastAsia="sq-AL"/>
              </w:rPr>
              <w:t>/pasurisë</w:t>
            </w:r>
          </w:p>
        </w:tc>
        <w:tc>
          <w:tcPr>
            <w:tcW w:w="345" w:type="pct"/>
            <w:tcBorders>
              <w:top w:val="single" w:sz="8" w:space="0" w:color="auto"/>
              <w:left w:val="nil"/>
              <w:bottom w:val="single" w:sz="4" w:space="0" w:color="auto"/>
              <w:right w:val="single" w:sz="4" w:space="0" w:color="auto"/>
            </w:tcBorders>
            <w:shd w:val="clear" w:color="000000" w:fill="D9D9D9"/>
            <w:vAlign w:val="center"/>
            <w:hideMark/>
          </w:tcPr>
          <w:p w14:paraId="573E0A9D"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Lloji i pronës</w:t>
            </w:r>
          </w:p>
        </w:tc>
        <w:tc>
          <w:tcPr>
            <w:tcW w:w="296" w:type="pct"/>
            <w:tcBorders>
              <w:top w:val="single" w:sz="8" w:space="0" w:color="auto"/>
              <w:left w:val="nil"/>
              <w:bottom w:val="single" w:sz="4" w:space="0" w:color="auto"/>
              <w:right w:val="nil"/>
            </w:tcBorders>
            <w:shd w:val="clear" w:color="000000" w:fill="D9D9D9"/>
            <w:noWrap/>
            <w:vAlign w:val="center"/>
            <w:hideMark/>
          </w:tcPr>
          <w:p w14:paraId="022A056D"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Njësia</w:t>
            </w:r>
          </w:p>
        </w:tc>
        <w:tc>
          <w:tcPr>
            <w:tcW w:w="290" w:type="pct"/>
            <w:tcBorders>
              <w:top w:val="single" w:sz="8" w:space="0" w:color="auto"/>
              <w:left w:val="single" w:sz="8" w:space="0" w:color="auto"/>
              <w:bottom w:val="single" w:sz="4" w:space="0" w:color="auto"/>
              <w:right w:val="single" w:sz="8" w:space="0" w:color="auto"/>
            </w:tcBorders>
            <w:shd w:val="clear" w:color="000000" w:fill="D9D9D9"/>
            <w:noWrap/>
            <w:vAlign w:val="center"/>
            <w:hideMark/>
          </w:tcPr>
          <w:p w14:paraId="211ED8A7"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Sasia</w:t>
            </w:r>
          </w:p>
        </w:tc>
        <w:tc>
          <w:tcPr>
            <w:tcW w:w="614" w:type="pct"/>
            <w:tcBorders>
              <w:top w:val="single" w:sz="8" w:space="0" w:color="auto"/>
              <w:left w:val="nil"/>
              <w:bottom w:val="single" w:sz="4" w:space="0" w:color="auto"/>
              <w:right w:val="single" w:sz="8" w:space="0" w:color="auto"/>
            </w:tcBorders>
            <w:shd w:val="clear" w:color="000000" w:fill="D9D9D9"/>
            <w:vAlign w:val="center"/>
            <w:hideMark/>
          </w:tcPr>
          <w:p w14:paraId="376A3F09"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Vlera e objektit të shërbimit sipas situacionit (lekë)</w:t>
            </w:r>
          </w:p>
        </w:tc>
        <w:tc>
          <w:tcPr>
            <w:tcW w:w="384" w:type="pct"/>
            <w:tcBorders>
              <w:top w:val="single" w:sz="8" w:space="0" w:color="auto"/>
              <w:left w:val="nil"/>
              <w:bottom w:val="single" w:sz="4" w:space="0" w:color="auto"/>
              <w:right w:val="single" w:sz="8" w:space="0" w:color="auto"/>
            </w:tcBorders>
            <w:shd w:val="clear" w:color="000000" w:fill="D9D9D9"/>
            <w:vAlign w:val="center"/>
            <w:hideMark/>
          </w:tcPr>
          <w:p w14:paraId="020107E0"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Vlera totale (lekë)</w:t>
            </w:r>
          </w:p>
        </w:tc>
        <w:tc>
          <w:tcPr>
            <w:tcW w:w="1106" w:type="pct"/>
            <w:tcBorders>
              <w:top w:val="single" w:sz="8" w:space="0" w:color="auto"/>
              <w:left w:val="nil"/>
              <w:bottom w:val="single" w:sz="4" w:space="0" w:color="auto"/>
              <w:right w:val="single" w:sz="8" w:space="0" w:color="auto"/>
            </w:tcBorders>
            <w:shd w:val="clear" w:color="000000" w:fill="D9D9D9"/>
            <w:noWrap/>
            <w:vAlign w:val="center"/>
            <w:hideMark/>
          </w:tcPr>
          <w:p w14:paraId="7C97DA6A"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Konfirmimi nga ASHK Elbasan</w:t>
            </w:r>
          </w:p>
        </w:tc>
      </w:tr>
      <w:tr w:rsidR="008D5957" w:rsidRPr="00B672C3" w14:paraId="3E242B07" w14:textId="77777777" w:rsidTr="008D5957">
        <w:trPr>
          <w:trHeight w:val="180"/>
        </w:trPr>
        <w:tc>
          <w:tcPr>
            <w:tcW w:w="212" w:type="pct"/>
            <w:tcBorders>
              <w:top w:val="nil"/>
              <w:left w:val="single" w:sz="8" w:space="0" w:color="auto"/>
              <w:bottom w:val="single" w:sz="4" w:space="0" w:color="auto"/>
              <w:right w:val="single" w:sz="4" w:space="0" w:color="auto"/>
            </w:tcBorders>
            <w:shd w:val="clear" w:color="000000" w:fill="FFFFFF"/>
            <w:noWrap/>
            <w:vAlign w:val="center"/>
            <w:hideMark/>
          </w:tcPr>
          <w:p w14:paraId="4FE91AA0"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1</w:t>
            </w:r>
          </w:p>
        </w:tc>
        <w:tc>
          <w:tcPr>
            <w:tcW w:w="863" w:type="pct"/>
            <w:tcBorders>
              <w:top w:val="nil"/>
              <w:left w:val="nil"/>
              <w:bottom w:val="single" w:sz="4" w:space="0" w:color="auto"/>
              <w:right w:val="single" w:sz="4" w:space="0" w:color="auto"/>
            </w:tcBorders>
            <w:shd w:val="clear" w:color="000000" w:fill="FFFFFF"/>
            <w:noWrap/>
            <w:vAlign w:val="center"/>
            <w:hideMark/>
          </w:tcPr>
          <w:p w14:paraId="3CAF3FBF" w14:textId="77777777" w:rsidR="008D5957" w:rsidRPr="00B672C3" w:rsidRDefault="008D5957" w:rsidP="008D5957">
            <w:pPr>
              <w:spacing w:after="0" w:line="240" w:lineRule="auto"/>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Nail Hazbi Shabani</w:t>
            </w:r>
          </w:p>
        </w:tc>
        <w:tc>
          <w:tcPr>
            <w:tcW w:w="407" w:type="pct"/>
            <w:tcBorders>
              <w:top w:val="nil"/>
              <w:left w:val="nil"/>
              <w:bottom w:val="single" w:sz="4" w:space="0" w:color="auto"/>
              <w:right w:val="single" w:sz="4" w:space="0" w:color="auto"/>
            </w:tcBorders>
            <w:shd w:val="clear" w:color="000000" w:fill="FFFFFF"/>
            <w:noWrap/>
            <w:vAlign w:val="center"/>
            <w:hideMark/>
          </w:tcPr>
          <w:p w14:paraId="2A2D5123"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1389</w:t>
            </w:r>
          </w:p>
        </w:tc>
        <w:tc>
          <w:tcPr>
            <w:tcW w:w="483" w:type="pct"/>
            <w:tcBorders>
              <w:top w:val="nil"/>
              <w:left w:val="nil"/>
              <w:bottom w:val="single" w:sz="4" w:space="0" w:color="auto"/>
              <w:right w:val="single" w:sz="4" w:space="0" w:color="auto"/>
            </w:tcBorders>
            <w:shd w:val="clear" w:color="000000" w:fill="FFFFFF"/>
            <w:noWrap/>
            <w:vAlign w:val="center"/>
            <w:hideMark/>
          </w:tcPr>
          <w:p w14:paraId="278E81E2"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4/87/2</w:t>
            </w:r>
          </w:p>
        </w:tc>
        <w:tc>
          <w:tcPr>
            <w:tcW w:w="345" w:type="pct"/>
            <w:tcBorders>
              <w:top w:val="nil"/>
              <w:left w:val="nil"/>
              <w:bottom w:val="single" w:sz="4" w:space="0" w:color="auto"/>
              <w:right w:val="single" w:sz="4" w:space="0" w:color="auto"/>
            </w:tcBorders>
            <w:shd w:val="clear" w:color="000000" w:fill="FFFFFF"/>
            <w:noWrap/>
            <w:vAlign w:val="center"/>
            <w:hideMark/>
          </w:tcPr>
          <w:p w14:paraId="21199099"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Ndërtesë</w:t>
            </w:r>
          </w:p>
        </w:tc>
        <w:tc>
          <w:tcPr>
            <w:tcW w:w="296" w:type="pct"/>
            <w:tcBorders>
              <w:top w:val="nil"/>
              <w:left w:val="nil"/>
              <w:bottom w:val="single" w:sz="4" w:space="0" w:color="auto"/>
              <w:right w:val="nil"/>
            </w:tcBorders>
            <w:shd w:val="clear" w:color="000000" w:fill="FFFFFF"/>
            <w:noWrap/>
            <w:vAlign w:val="center"/>
            <w:hideMark/>
          </w:tcPr>
          <w:p w14:paraId="6CCCFAB9"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m²</w:t>
            </w:r>
          </w:p>
        </w:tc>
        <w:tc>
          <w:tcPr>
            <w:tcW w:w="290" w:type="pct"/>
            <w:tcBorders>
              <w:top w:val="nil"/>
              <w:left w:val="single" w:sz="8" w:space="0" w:color="auto"/>
              <w:bottom w:val="single" w:sz="4" w:space="0" w:color="auto"/>
              <w:right w:val="single" w:sz="8" w:space="0" w:color="auto"/>
            </w:tcBorders>
            <w:shd w:val="clear" w:color="000000" w:fill="FFFFFF"/>
            <w:noWrap/>
            <w:vAlign w:val="center"/>
            <w:hideMark/>
          </w:tcPr>
          <w:p w14:paraId="0EBB6D71"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36</w:t>
            </w:r>
          </w:p>
        </w:tc>
        <w:tc>
          <w:tcPr>
            <w:tcW w:w="614" w:type="pct"/>
            <w:tcBorders>
              <w:top w:val="nil"/>
              <w:left w:val="nil"/>
              <w:bottom w:val="single" w:sz="4" w:space="0" w:color="auto"/>
              <w:right w:val="single" w:sz="8" w:space="0" w:color="auto"/>
            </w:tcBorders>
            <w:shd w:val="clear" w:color="000000" w:fill="FFFFFF"/>
            <w:noWrap/>
            <w:vAlign w:val="center"/>
            <w:hideMark/>
          </w:tcPr>
          <w:p w14:paraId="4762409F" w14:textId="3072FD4C"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 xml:space="preserve">392,530 </w:t>
            </w:r>
          </w:p>
        </w:tc>
        <w:tc>
          <w:tcPr>
            <w:tcW w:w="384" w:type="pct"/>
            <w:tcBorders>
              <w:top w:val="nil"/>
              <w:left w:val="nil"/>
              <w:bottom w:val="single" w:sz="4" w:space="0" w:color="auto"/>
              <w:right w:val="single" w:sz="8" w:space="0" w:color="auto"/>
            </w:tcBorders>
            <w:shd w:val="clear" w:color="000000" w:fill="FFFFFF"/>
            <w:noWrap/>
            <w:vAlign w:val="center"/>
            <w:hideMark/>
          </w:tcPr>
          <w:p w14:paraId="1F55F2EC" w14:textId="37C7E149" w:rsidR="008D5957" w:rsidRPr="00B672C3" w:rsidRDefault="00B672C3" w:rsidP="008D5957">
            <w:pPr>
              <w:spacing w:after="0" w:line="240" w:lineRule="auto"/>
              <w:jc w:val="center"/>
              <w:rPr>
                <w:rFonts w:ascii="Garamond" w:eastAsia="Times New Roman" w:hAnsi="Garamond" w:cs="Times New Roman"/>
                <w:sz w:val="12"/>
                <w:szCs w:val="12"/>
                <w:lang w:val="sq-AL" w:eastAsia="sq-AL"/>
              </w:rPr>
            </w:pPr>
            <w:r>
              <w:rPr>
                <w:rFonts w:ascii="Garamond" w:eastAsia="Times New Roman" w:hAnsi="Garamond" w:cs="Times New Roman"/>
                <w:sz w:val="12"/>
                <w:szCs w:val="12"/>
                <w:lang w:val="sq-AL" w:eastAsia="sq-AL"/>
              </w:rPr>
              <w:t xml:space="preserve"> </w:t>
            </w:r>
            <w:r w:rsidR="008D5957" w:rsidRPr="00B672C3">
              <w:rPr>
                <w:rFonts w:ascii="Garamond" w:eastAsia="Times New Roman" w:hAnsi="Garamond" w:cs="Times New Roman"/>
                <w:sz w:val="12"/>
                <w:szCs w:val="12"/>
                <w:lang w:val="sq-AL" w:eastAsia="sq-AL"/>
              </w:rPr>
              <w:t xml:space="preserve">392,530 </w:t>
            </w:r>
          </w:p>
        </w:tc>
        <w:tc>
          <w:tcPr>
            <w:tcW w:w="1106" w:type="pct"/>
            <w:tcBorders>
              <w:top w:val="nil"/>
              <w:left w:val="nil"/>
              <w:bottom w:val="single" w:sz="4" w:space="0" w:color="auto"/>
              <w:right w:val="single" w:sz="8" w:space="0" w:color="auto"/>
            </w:tcBorders>
            <w:shd w:val="clear" w:color="000000" w:fill="FFFFFF"/>
            <w:noWrap/>
            <w:vAlign w:val="center"/>
            <w:hideMark/>
          </w:tcPr>
          <w:p w14:paraId="3F55156F" w14:textId="62168E70" w:rsidR="008D5957" w:rsidRPr="00B672C3" w:rsidRDefault="008D5957" w:rsidP="00B672C3">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 xml:space="preserve">Konfirmuar nga ASHK Elbasan, </w:t>
            </w:r>
            <w:r w:rsidR="00B672C3">
              <w:rPr>
                <w:rFonts w:ascii="Garamond" w:eastAsia="Times New Roman" w:hAnsi="Garamond" w:cs="Times New Roman"/>
                <w:sz w:val="12"/>
                <w:szCs w:val="12"/>
                <w:lang w:val="sq-AL" w:eastAsia="sq-AL"/>
              </w:rPr>
              <w:t>u</w:t>
            </w:r>
            <w:r w:rsidRPr="00B672C3">
              <w:rPr>
                <w:rFonts w:ascii="Garamond" w:eastAsia="Times New Roman" w:hAnsi="Garamond" w:cs="Times New Roman"/>
                <w:sz w:val="12"/>
                <w:szCs w:val="12"/>
                <w:lang w:val="sq-AL" w:eastAsia="sq-AL"/>
              </w:rPr>
              <w:t>rdhër kufizimi</w:t>
            </w:r>
            <w:r w:rsidR="00B672C3">
              <w:rPr>
                <w:rFonts w:ascii="Garamond" w:eastAsia="Times New Roman" w:hAnsi="Garamond" w:cs="Times New Roman"/>
                <w:sz w:val="12"/>
                <w:szCs w:val="12"/>
                <w:lang w:val="sq-AL" w:eastAsia="sq-AL"/>
              </w:rPr>
              <w:t>.</w:t>
            </w:r>
          </w:p>
        </w:tc>
      </w:tr>
      <w:tr w:rsidR="008D5957" w:rsidRPr="00B672C3" w14:paraId="065C8C1F" w14:textId="77777777" w:rsidTr="008D5957">
        <w:trPr>
          <w:trHeight w:val="180"/>
        </w:trPr>
        <w:tc>
          <w:tcPr>
            <w:tcW w:w="212" w:type="pct"/>
            <w:tcBorders>
              <w:top w:val="nil"/>
              <w:left w:val="single" w:sz="8" w:space="0" w:color="auto"/>
              <w:bottom w:val="single" w:sz="4" w:space="0" w:color="auto"/>
              <w:right w:val="single" w:sz="4" w:space="0" w:color="auto"/>
            </w:tcBorders>
            <w:shd w:val="clear" w:color="000000" w:fill="FFFFFF"/>
            <w:noWrap/>
            <w:vAlign w:val="center"/>
            <w:hideMark/>
          </w:tcPr>
          <w:p w14:paraId="0C936E02"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2</w:t>
            </w:r>
          </w:p>
        </w:tc>
        <w:tc>
          <w:tcPr>
            <w:tcW w:w="863" w:type="pct"/>
            <w:tcBorders>
              <w:top w:val="nil"/>
              <w:left w:val="nil"/>
              <w:bottom w:val="single" w:sz="4" w:space="0" w:color="auto"/>
              <w:right w:val="single" w:sz="4" w:space="0" w:color="auto"/>
            </w:tcBorders>
            <w:shd w:val="clear" w:color="000000" w:fill="FFFFFF"/>
            <w:vAlign w:val="center"/>
            <w:hideMark/>
          </w:tcPr>
          <w:p w14:paraId="0EEFFAA0" w14:textId="77777777" w:rsidR="008D5957" w:rsidRPr="00B672C3" w:rsidRDefault="008D5957" w:rsidP="008D5957">
            <w:pPr>
              <w:spacing w:after="0" w:line="240" w:lineRule="auto"/>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Nazmi Ramis Kerkapi</w:t>
            </w:r>
          </w:p>
        </w:tc>
        <w:tc>
          <w:tcPr>
            <w:tcW w:w="407" w:type="pct"/>
            <w:tcBorders>
              <w:top w:val="nil"/>
              <w:left w:val="nil"/>
              <w:bottom w:val="single" w:sz="4" w:space="0" w:color="auto"/>
              <w:right w:val="single" w:sz="4" w:space="0" w:color="auto"/>
            </w:tcBorders>
            <w:shd w:val="clear" w:color="000000" w:fill="FFFFFF"/>
            <w:noWrap/>
            <w:vAlign w:val="center"/>
            <w:hideMark/>
          </w:tcPr>
          <w:p w14:paraId="276E92EF"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1389</w:t>
            </w:r>
          </w:p>
        </w:tc>
        <w:tc>
          <w:tcPr>
            <w:tcW w:w="483" w:type="pct"/>
            <w:tcBorders>
              <w:top w:val="nil"/>
              <w:left w:val="nil"/>
              <w:bottom w:val="single" w:sz="4" w:space="0" w:color="auto"/>
              <w:right w:val="single" w:sz="4" w:space="0" w:color="auto"/>
            </w:tcBorders>
            <w:shd w:val="clear" w:color="000000" w:fill="FFFFFF"/>
            <w:noWrap/>
            <w:vAlign w:val="center"/>
            <w:hideMark/>
          </w:tcPr>
          <w:p w14:paraId="5807A740"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4/112-ND</w:t>
            </w:r>
          </w:p>
        </w:tc>
        <w:tc>
          <w:tcPr>
            <w:tcW w:w="345" w:type="pct"/>
            <w:tcBorders>
              <w:top w:val="nil"/>
              <w:left w:val="nil"/>
              <w:bottom w:val="single" w:sz="4" w:space="0" w:color="auto"/>
              <w:right w:val="single" w:sz="4" w:space="0" w:color="auto"/>
            </w:tcBorders>
            <w:shd w:val="clear" w:color="000000" w:fill="FFFFFF"/>
            <w:noWrap/>
            <w:vAlign w:val="center"/>
            <w:hideMark/>
          </w:tcPr>
          <w:p w14:paraId="38A82694"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Ndërtesë</w:t>
            </w:r>
          </w:p>
        </w:tc>
        <w:tc>
          <w:tcPr>
            <w:tcW w:w="296" w:type="pct"/>
            <w:tcBorders>
              <w:top w:val="nil"/>
              <w:left w:val="nil"/>
              <w:bottom w:val="single" w:sz="4" w:space="0" w:color="auto"/>
              <w:right w:val="nil"/>
            </w:tcBorders>
            <w:shd w:val="clear" w:color="000000" w:fill="FFFFFF"/>
            <w:noWrap/>
            <w:vAlign w:val="center"/>
            <w:hideMark/>
          </w:tcPr>
          <w:p w14:paraId="25DCDDEC"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m²</w:t>
            </w:r>
          </w:p>
        </w:tc>
        <w:tc>
          <w:tcPr>
            <w:tcW w:w="290" w:type="pct"/>
            <w:tcBorders>
              <w:top w:val="nil"/>
              <w:left w:val="single" w:sz="8" w:space="0" w:color="auto"/>
              <w:bottom w:val="single" w:sz="4" w:space="0" w:color="auto"/>
              <w:right w:val="single" w:sz="8" w:space="0" w:color="auto"/>
            </w:tcBorders>
            <w:shd w:val="clear" w:color="000000" w:fill="FFFFFF"/>
            <w:noWrap/>
            <w:vAlign w:val="center"/>
            <w:hideMark/>
          </w:tcPr>
          <w:p w14:paraId="253A7EA1" w14:textId="77777777"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18</w:t>
            </w:r>
          </w:p>
        </w:tc>
        <w:tc>
          <w:tcPr>
            <w:tcW w:w="614" w:type="pct"/>
            <w:tcBorders>
              <w:top w:val="nil"/>
              <w:left w:val="nil"/>
              <w:bottom w:val="single" w:sz="4" w:space="0" w:color="auto"/>
              <w:right w:val="single" w:sz="8" w:space="0" w:color="auto"/>
            </w:tcBorders>
            <w:shd w:val="clear" w:color="000000" w:fill="FFFFFF"/>
            <w:noWrap/>
            <w:vAlign w:val="center"/>
            <w:hideMark/>
          </w:tcPr>
          <w:p w14:paraId="50189C70" w14:textId="466C22DA"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 xml:space="preserve">153,050 </w:t>
            </w:r>
          </w:p>
        </w:tc>
        <w:tc>
          <w:tcPr>
            <w:tcW w:w="384" w:type="pct"/>
            <w:tcBorders>
              <w:top w:val="nil"/>
              <w:left w:val="nil"/>
              <w:bottom w:val="single" w:sz="4" w:space="0" w:color="auto"/>
              <w:right w:val="single" w:sz="8" w:space="0" w:color="auto"/>
            </w:tcBorders>
            <w:shd w:val="clear" w:color="000000" w:fill="FFFFFF"/>
            <w:noWrap/>
            <w:vAlign w:val="center"/>
            <w:hideMark/>
          </w:tcPr>
          <w:p w14:paraId="5B364622" w14:textId="3D81E1A8" w:rsidR="008D5957" w:rsidRPr="00B672C3" w:rsidRDefault="008D5957" w:rsidP="008D5957">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 xml:space="preserve">153,050 </w:t>
            </w:r>
          </w:p>
        </w:tc>
        <w:tc>
          <w:tcPr>
            <w:tcW w:w="1106" w:type="pct"/>
            <w:tcBorders>
              <w:top w:val="nil"/>
              <w:left w:val="nil"/>
              <w:bottom w:val="single" w:sz="4" w:space="0" w:color="auto"/>
              <w:right w:val="single" w:sz="8" w:space="0" w:color="auto"/>
            </w:tcBorders>
            <w:shd w:val="clear" w:color="000000" w:fill="FFFFFF"/>
            <w:noWrap/>
            <w:vAlign w:val="center"/>
            <w:hideMark/>
          </w:tcPr>
          <w:p w14:paraId="4C2D7133" w14:textId="78231D36" w:rsidR="008D5957" w:rsidRPr="00B672C3" w:rsidRDefault="008D5957" w:rsidP="00B672C3">
            <w:pPr>
              <w:spacing w:after="0" w:line="240" w:lineRule="auto"/>
              <w:jc w:val="center"/>
              <w:rPr>
                <w:rFonts w:ascii="Garamond" w:eastAsia="Times New Roman" w:hAnsi="Garamond" w:cs="Times New Roman"/>
                <w:sz w:val="12"/>
                <w:szCs w:val="12"/>
                <w:lang w:val="sq-AL" w:eastAsia="sq-AL"/>
              </w:rPr>
            </w:pPr>
            <w:r w:rsidRPr="00B672C3">
              <w:rPr>
                <w:rFonts w:ascii="Garamond" w:eastAsia="Times New Roman" w:hAnsi="Garamond" w:cs="Times New Roman"/>
                <w:sz w:val="12"/>
                <w:szCs w:val="12"/>
                <w:lang w:val="sq-AL" w:eastAsia="sq-AL"/>
              </w:rPr>
              <w:t xml:space="preserve">Konfirmuar nga ASHK Elbasan, </w:t>
            </w:r>
            <w:r w:rsidR="00B672C3">
              <w:rPr>
                <w:rFonts w:ascii="Garamond" w:eastAsia="Times New Roman" w:hAnsi="Garamond" w:cs="Times New Roman"/>
                <w:sz w:val="12"/>
                <w:szCs w:val="12"/>
                <w:lang w:val="sq-AL" w:eastAsia="sq-AL"/>
              </w:rPr>
              <w:t>u</w:t>
            </w:r>
            <w:r w:rsidRPr="00B672C3">
              <w:rPr>
                <w:rFonts w:ascii="Garamond" w:eastAsia="Times New Roman" w:hAnsi="Garamond" w:cs="Times New Roman"/>
                <w:sz w:val="12"/>
                <w:szCs w:val="12"/>
                <w:lang w:val="sq-AL" w:eastAsia="sq-AL"/>
              </w:rPr>
              <w:t>rdhër kufizimi</w:t>
            </w:r>
            <w:r w:rsidR="00B672C3">
              <w:rPr>
                <w:rFonts w:ascii="Garamond" w:eastAsia="Times New Roman" w:hAnsi="Garamond" w:cs="Times New Roman"/>
                <w:sz w:val="12"/>
                <w:szCs w:val="12"/>
                <w:lang w:val="sq-AL" w:eastAsia="sq-AL"/>
              </w:rPr>
              <w:t>.</w:t>
            </w:r>
          </w:p>
        </w:tc>
      </w:tr>
      <w:tr w:rsidR="008D5957" w:rsidRPr="00B672C3" w14:paraId="1ABE85F9" w14:textId="77777777" w:rsidTr="008D5957">
        <w:trPr>
          <w:trHeight w:val="180"/>
        </w:trPr>
        <w:tc>
          <w:tcPr>
            <w:tcW w:w="2606" w:type="pct"/>
            <w:gridSpan w:val="6"/>
            <w:tcBorders>
              <w:top w:val="single" w:sz="4" w:space="0" w:color="auto"/>
              <w:left w:val="single" w:sz="8" w:space="0" w:color="auto"/>
              <w:bottom w:val="single" w:sz="8" w:space="0" w:color="auto"/>
              <w:right w:val="single" w:sz="4" w:space="0" w:color="auto"/>
            </w:tcBorders>
            <w:shd w:val="clear" w:color="000000" w:fill="D9D9D9"/>
            <w:vAlign w:val="bottom"/>
            <w:hideMark/>
          </w:tcPr>
          <w:p w14:paraId="27782587" w14:textId="29123A25" w:rsidR="008D5957" w:rsidRPr="00B672C3" w:rsidRDefault="008D5957" w:rsidP="00B672C3">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 xml:space="preserve">VLERA PARAPRAKE E </w:t>
            </w:r>
            <w:r w:rsidR="00B672C3" w:rsidRPr="00B672C3">
              <w:rPr>
                <w:rFonts w:ascii="Garamond" w:eastAsia="Times New Roman" w:hAnsi="Garamond" w:cs="Times New Roman"/>
                <w:b/>
                <w:bCs/>
                <w:sz w:val="12"/>
                <w:szCs w:val="12"/>
                <w:lang w:val="sq-AL" w:eastAsia="sq-AL"/>
              </w:rPr>
              <w:t>SHPRONËSIMIT</w:t>
            </w:r>
            <w:r w:rsidR="00B672C3">
              <w:rPr>
                <w:rFonts w:ascii="Garamond" w:eastAsia="Times New Roman" w:hAnsi="Garamond" w:cs="Times New Roman"/>
                <w:b/>
                <w:bCs/>
                <w:sz w:val="12"/>
                <w:szCs w:val="12"/>
                <w:lang w:val="sq-AL" w:eastAsia="sq-AL"/>
              </w:rPr>
              <w:t xml:space="preserve"> NË TOTAL</w:t>
            </w:r>
          </w:p>
        </w:tc>
        <w:tc>
          <w:tcPr>
            <w:tcW w:w="290" w:type="pct"/>
            <w:tcBorders>
              <w:top w:val="nil"/>
              <w:left w:val="single" w:sz="8" w:space="0" w:color="auto"/>
              <w:bottom w:val="single" w:sz="8" w:space="0" w:color="auto"/>
              <w:right w:val="single" w:sz="8" w:space="0" w:color="auto"/>
            </w:tcBorders>
            <w:shd w:val="clear" w:color="000000" w:fill="D9D9D9"/>
            <w:vAlign w:val="center"/>
            <w:hideMark/>
          </w:tcPr>
          <w:p w14:paraId="47448296" w14:textId="2ACDCA1D"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 xml:space="preserve">54 </w:t>
            </w:r>
          </w:p>
        </w:tc>
        <w:tc>
          <w:tcPr>
            <w:tcW w:w="614" w:type="pct"/>
            <w:tcBorders>
              <w:top w:val="nil"/>
              <w:left w:val="nil"/>
              <w:bottom w:val="single" w:sz="8" w:space="0" w:color="auto"/>
              <w:right w:val="single" w:sz="8" w:space="0" w:color="auto"/>
            </w:tcBorders>
            <w:shd w:val="clear" w:color="000000" w:fill="D9D9D9"/>
            <w:vAlign w:val="center"/>
            <w:hideMark/>
          </w:tcPr>
          <w:p w14:paraId="2A528677" w14:textId="77777777"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 </w:t>
            </w:r>
          </w:p>
        </w:tc>
        <w:tc>
          <w:tcPr>
            <w:tcW w:w="384" w:type="pct"/>
            <w:tcBorders>
              <w:top w:val="nil"/>
              <w:left w:val="nil"/>
              <w:bottom w:val="single" w:sz="8" w:space="0" w:color="auto"/>
              <w:right w:val="single" w:sz="8" w:space="0" w:color="auto"/>
            </w:tcBorders>
            <w:shd w:val="clear" w:color="000000" w:fill="D9D9D9"/>
            <w:vAlign w:val="center"/>
            <w:hideMark/>
          </w:tcPr>
          <w:p w14:paraId="3AFD5221" w14:textId="3ABAC96A" w:rsidR="008D5957" w:rsidRPr="00B672C3" w:rsidRDefault="008D5957" w:rsidP="008D5957">
            <w:pPr>
              <w:spacing w:after="0" w:line="240" w:lineRule="auto"/>
              <w:jc w:val="center"/>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 xml:space="preserve">545,580 </w:t>
            </w:r>
          </w:p>
        </w:tc>
        <w:tc>
          <w:tcPr>
            <w:tcW w:w="1106" w:type="pct"/>
            <w:tcBorders>
              <w:top w:val="nil"/>
              <w:left w:val="nil"/>
              <w:bottom w:val="single" w:sz="8" w:space="0" w:color="auto"/>
              <w:right w:val="single" w:sz="8" w:space="0" w:color="auto"/>
            </w:tcBorders>
            <w:shd w:val="clear" w:color="000000" w:fill="D9D9D9"/>
            <w:vAlign w:val="bottom"/>
            <w:hideMark/>
          </w:tcPr>
          <w:p w14:paraId="2344A018" w14:textId="77777777" w:rsidR="008D5957" w:rsidRPr="00B672C3" w:rsidRDefault="008D5957" w:rsidP="008D5957">
            <w:pPr>
              <w:spacing w:after="0" w:line="240" w:lineRule="auto"/>
              <w:rPr>
                <w:rFonts w:ascii="Garamond" w:eastAsia="Times New Roman" w:hAnsi="Garamond" w:cs="Times New Roman"/>
                <w:b/>
                <w:bCs/>
                <w:sz w:val="12"/>
                <w:szCs w:val="12"/>
                <w:lang w:val="sq-AL" w:eastAsia="sq-AL"/>
              </w:rPr>
            </w:pPr>
            <w:r w:rsidRPr="00B672C3">
              <w:rPr>
                <w:rFonts w:ascii="Garamond" w:eastAsia="Times New Roman" w:hAnsi="Garamond" w:cs="Times New Roman"/>
                <w:b/>
                <w:bCs/>
                <w:sz w:val="12"/>
                <w:szCs w:val="12"/>
                <w:lang w:val="sq-AL" w:eastAsia="sq-AL"/>
              </w:rPr>
              <w:t> </w:t>
            </w:r>
          </w:p>
        </w:tc>
      </w:tr>
      <w:tr w:rsidR="008D5957" w:rsidRPr="00B672C3" w14:paraId="12B1794B" w14:textId="77777777" w:rsidTr="008D5957">
        <w:trPr>
          <w:trHeight w:val="180"/>
        </w:trPr>
        <w:tc>
          <w:tcPr>
            <w:tcW w:w="212" w:type="pct"/>
            <w:tcBorders>
              <w:top w:val="nil"/>
              <w:left w:val="nil"/>
              <w:bottom w:val="nil"/>
              <w:right w:val="nil"/>
            </w:tcBorders>
            <w:shd w:val="clear" w:color="000000" w:fill="FFFFFF"/>
            <w:vAlign w:val="bottom"/>
            <w:hideMark/>
          </w:tcPr>
          <w:p w14:paraId="1A265F5A" w14:textId="77777777" w:rsidR="008D5957" w:rsidRPr="00B672C3" w:rsidRDefault="008D5957" w:rsidP="008D5957">
            <w:pPr>
              <w:spacing w:after="0" w:line="240" w:lineRule="auto"/>
              <w:jc w:val="center"/>
              <w:rPr>
                <w:rFonts w:ascii="Garamond" w:eastAsia="Times New Roman" w:hAnsi="Garamond" w:cs="Times New Roman"/>
                <w:b/>
                <w:bCs/>
                <w:color w:val="FFFFFF"/>
                <w:sz w:val="12"/>
                <w:szCs w:val="12"/>
                <w:lang w:val="sq-AL" w:eastAsia="sq-AL"/>
              </w:rPr>
            </w:pPr>
            <w:r w:rsidRPr="00B672C3">
              <w:rPr>
                <w:rFonts w:ascii="Garamond" w:eastAsia="Times New Roman" w:hAnsi="Garamond" w:cs="Times New Roman"/>
                <w:b/>
                <w:bCs/>
                <w:color w:val="FFFFFF"/>
                <w:sz w:val="12"/>
                <w:szCs w:val="12"/>
                <w:lang w:val="sq-AL" w:eastAsia="sq-AL"/>
              </w:rPr>
              <w:t> </w:t>
            </w:r>
          </w:p>
        </w:tc>
        <w:tc>
          <w:tcPr>
            <w:tcW w:w="863" w:type="pct"/>
            <w:tcBorders>
              <w:top w:val="nil"/>
              <w:left w:val="nil"/>
              <w:bottom w:val="nil"/>
              <w:right w:val="nil"/>
            </w:tcBorders>
            <w:shd w:val="clear" w:color="000000" w:fill="FFFFFF"/>
            <w:vAlign w:val="bottom"/>
            <w:hideMark/>
          </w:tcPr>
          <w:p w14:paraId="4D24B485"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407" w:type="pct"/>
            <w:tcBorders>
              <w:top w:val="nil"/>
              <w:left w:val="nil"/>
              <w:bottom w:val="nil"/>
              <w:right w:val="nil"/>
            </w:tcBorders>
            <w:shd w:val="clear" w:color="000000" w:fill="FFFFFF"/>
            <w:vAlign w:val="bottom"/>
            <w:hideMark/>
          </w:tcPr>
          <w:p w14:paraId="142E2E55"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483" w:type="pct"/>
            <w:tcBorders>
              <w:top w:val="nil"/>
              <w:left w:val="nil"/>
              <w:bottom w:val="nil"/>
              <w:right w:val="nil"/>
            </w:tcBorders>
            <w:shd w:val="clear" w:color="000000" w:fill="FFFFFF"/>
            <w:vAlign w:val="bottom"/>
            <w:hideMark/>
          </w:tcPr>
          <w:p w14:paraId="4AB42874"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345" w:type="pct"/>
            <w:tcBorders>
              <w:top w:val="nil"/>
              <w:left w:val="nil"/>
              <w:bottom w:val="nil"/>
              <w:right w:val="nil"/>
            </w:tcBorders>
            <w:shd w:val="clear" w:color="000000" w:fill="FFFFFF"/>
            <w:vAlign w:val="bottom"/>
            <w:hideMark/>
          </w:tcPr>
          <w:p w14:paraId="7C80BF1B"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296" w:type="pct"/>
            <w:tcBorders>
              <w:top w:val="nil"/>
              <w:left w:val="nil"/>
              <w:bottom w:val="nil"/>
              <w:right w:val="nil"/>
            </w:tcBorders>
            <w:shd w:val="clear" w:color="000000" w:fill="FFFFFF"/>
            <w:vAlign w:val="bottom"/>
            <w:hideMark/>
          </w:tcPr>
          <w:p w14:paraId="72306E42"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290" w:type="pct"/>
            <w:tcBorders>
              <w:top w:val="nil"/>
              <w:left w:val="nil"/>
              <w:bottom w:val="nil"/>
              <w:right w:val="nil"/>
            </w:tcBorders>
            <w:shd w:val="clear" w:color="000000" w:fill="FFFFFF"/>
            <w:vAlign w:val="center"/>
            <w:hideMark/>
          </w:tcPr>
          <w:p w14:paraId="4702D921"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614" w:type="pct"/>
            <w:tcBorders>
              <w:top w:val="nil"/>
              <w:left w:val="nil"/>
              <w:bottom w:val="nil"/>
              <w:right w:val="nil"/>
            </w:tcBorders>
            <w:shd w:val="clear" w:color="000000" w:fill="FFFFFF"/>
            <w:vAlign w:val="center"/>
            <w:hideMark/>
          </w:tcPr>
          <w:p w14:paraId="5350AA44"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384" w:type="pct"/>
            <w:tcBorders>
              <w:top w:val="nil"/>
              <w:left w:val="nil"/>
              <w:bottom w:val="nil"/>
              <w:right w:val="nil"/>
            </w:tcBorders>
            <w:shd w:val="clear" w:color="000000" w:fill="FFFFFF"/>
            <w:vAlign w:val="center"/>
            <w:hideMark/>
          </w:tcPr>
          <w:p w14:paraId="58A0E664" w14:textId="77777777" w:rsidR="008D5957" w:rsidRPr="00B672C3" w:rsidRDefault="008D5957" w:rsidP="008D5957">
            <w:pPr>
              <w:spacing w:after="0" w:line="240" w:lineRule="auto"/>
              <w:jc w:val="center"/>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c>
          <w:tcPr>
            <w:tcW w:w="1106" w:type="pct"/>
            <w:tcBorders>
              <w:top w:val="nil"/>
              <w:left w:val="nil"/>
              <w:bottom w:val="nil"/>
              <w:right w:val="nil"/>
            </w:tcBorders>
            <w:shd w:val="clear" w:color="000000" w:fill="FFFFFF"/>
            <w:vAlign w:val="bottom"/>
            <w:hideMark/>
          </w:tcPr>
          <w:p w14:paraId="2FB3758D" w14:textId="77777777" w:rsidR="008D5957" w:rsidRPr="00B672C3" w:rsidRDefault="008D5957" w:rsidP="008D5957">
            <w:pPr>
              <w:spacing w:after="0" w:line="240" w:lineRule="auto"/>
              <w:rPr>
                <w:rFonts w:ascii="Garamond" w:eastAsia="Times New Roman" w:hAnsi="Garamond" w:cs="Times New Roman"/>
                <w:b/>
                <w:bCs/>
                <w:color w:val="000000"/>
                <w:sz w:val="12"/>
                <w:szCs w:val="12"/>
                <w:lang w:val="sq-AL" w:eastAsia="sq-AL"/>
              </w:rPr>
            </w:pPr>
            <w:r w:rsidRPr="00B672C3">
              <w:rPr>
                <w:rFonts w:ascii="Garamond" w:eastAsia="Times New Roman" w:hAnsi="Garamond" w:cs="Times New Roman"/>
                <w:b/>
                <w:bCs/>
                <w:color w:val="000000"/>
                <w:sz w:val="12"/>
                <w:szCs w:val="12"/>
                <w:lang w:val="sq-AL" w:eastAsia="sq-AL"/>
              </w:rPr>
              <w:t> </w:t>
            </w:r>
          </w:p>
        </w:tc>
      </w:tr>
      <w:tr w:rsidR="008D5957" w:rsidRPr="00B672C3" w14:paraId="63B99069" w14:textId="77777777" w:rsidTr="008D5957">
        <w:trPr>
          <w:trHeight w:val="180"/>
        </w:trPr>
        <w:tc>
          <w:tcPr>
            <w:tcW w:w="212" w:type="pct"/>
            <w:tcBorders>
              <w:top w:val="nil"/>
              <w:left w:val="nil"/>
              <w:bottom w:val="nil"/>
              <w:right w:val="nil"/>
            </w:tcBorders>
            <w:shd w:val="clear" w:color="000000" w:fill="FFFFFF"/>
            <w:vAlign w:val="bottom"/>
            <w:hideMark/>
          </w:tcPr>
          <w:p w14:paraId="3D86E845" w14:textId="77777777" w:rsidR="008D5957" w:rsidRPr="00B672C3" w:rsidRDefault="008D5957" w:rsidP="008D5957">
            <w:pPr>
              <w:spacing w:after="0" w:line="240" w:lineRule="auto"/>
              <w:jc w:val="center"/>
              <w:rPr>
                <w:rFonts w:ascii="Garamond" w:eastAsia="Times New Roman" w:hAnsi="Garamond" w:cs="Times New Roman"/>
                <w:b/>
                <w:bCs/>
                <w:color w:val="FFFFFF"/>
                <w:sz w:val="12"/>
                <w:szCs w:val="12"/>
                <w:lang w:val="sq-AL" w:eastAsia="sq-AL"/>
              </w:rPr>
            </w:pPr>
            <w:r w:rsidRPr="00B672C3">
              <w:rPr>
                <w:rFonts w:ascii="Garamond" w:eastAsia="Times New Roman" w:hAnsi="Garamond" w:cs="Times New Roman"/>
                <w:b/>
                <w:bCs/>
                <w:color w:val="FFFFFF"/>
                <w:sz w:val="12"/>
                <w:szCs w:val="12"/>
                <w:lang w:val="sq-AL" w:eastAsia="sq-AL"/>
              </w:rPr>
              <w:t> </w:t>
            </w:r>
          </w:p>
        </w:tc>
        <w:tc>
          <w:tcPr>
            <w:tcW w:w="4788" w:type="pct"/>
            <w:gridSpan w:val="9"/>
            <w:tcBorders>
              <w:top w:val="nil"/>
              <w:left w:val="nil"/>
              <w:bottom w:val="nil"/>
              <w:right w:val="nil"/>
            </w:tcBorders>
            <w:shd w:val="clear" w:color="000000" w:fill="FFFFFF"/>
            <w:vAlign w:val="center"/>
            <w:hideMark/>
          </w:tcPr>
          <w:p w14:paraId="7B89777A" w14:textId="2FFF505D" w:rsidR="008D5957" w:rsidRPr="00B672C3" w:rsidRDefault="00B672C3" w:rsidP="00B672C3">
            <w:pPr>
              <w:spacing w:after="0" w:line="240" w:lineRule="auto"/>
              <w:rPr>
                <w:rFonts w:ascii="Garamond" w:eastAsia="Times New Roman" w:hAnsi="Garamond" w:cs="Times New Roman"/>
                <w:b/>
                <w:bCs/>
                <w:color w:val="000000"/>
                <w:sz w:val="12"/>
                <w:szCs w:val="12"/>
                <w:lang w:val="sq-AL" w:eastAsia="sq-AL"/>
              </w:rPr>
            </w:pPr>
            <w:r>
              <w:rPr>
                <w:rFonts w:ascii="Garamond" w:eastAsia="Times New Roman" w:hAnsi="Garamond" w:cs="Times New Roman"/>
                <w:b/>
                <w:bCs/>
                <w:color w:val="000000"/>
                <w:sz w:val="12"/>
                <w:szCs w:val="12"/>
                <w:lang w:val="sq-AL" w:eastAsia="sq-AL"/>
              </w:rPr>
              <w:t> Shënim.</w:t>
            </w:r>
            <w:r w:rsidR="008D5957" w:rsidRPr="00B672C3">
              <w:rPr>
                <w:rFonts w:ascii="Garamond" w:eastAsia="Times New Roman" w:hAnsi="Garamond" w:cs="Times New Roman"/>
                <w:b/>
                <w:bCs/>
                <w:color w:val="000000"/>
                <w:sz w:val="12"/>
                <w:szCs w:val="12"/>
                <w:lang w:val="sq-AL" w:eastAsia="sq-AL"/>
              </w:rPr>
              <w:t xml:space="preserve"> </w:t>
            </w:r>
            <w:r w:rsidR="008D5957" w:rsidRPr="00B672C3">
              <w:rPr>
                <w:rFonts w:ascii="Garamond" w:eastAsia="Times New Roman" w:hAnsi="Garamond" w:cs="Times New Roman"/>
                <w:color w:val="000000"/>
                <w:sz w:val="12"/>
                <w:szCs w:val="12"/>
                <w:lang w:val="sq-AL" w:eastAsia="sq-AL"/>
              </w:rPr>
              <w:t xml:space="preserve">Vlerësimi për pasuritë e </w:t>
            </w:r>
            <w:r w:rsidRPr="00B672C3">
              <w:rPr>
                <w:rFonts w:ascii="Garamond" w:eastAsia="Times New Roman" w:hAnsi="Garamond" w:cs="Times New Roman"/>
                <w:color w:val="000000"/>
                <w:sz w:val="12"/>
                <w:szCs w:val="12"/>
                <w:lang w:val="sq-AL" w:eastAsia="sq-AL"/>
              </w:rPr>
              <w:t>llojit</w:t>
            </w:r>
            <w:r w:rsidR="008D5957" w:rsidRPr="00B672C3">
              <w:rPr>
                <w:rFonts w:ascii="Garamond" w:eastAsia="Times New Roman" w:hAnsi="Garamond" w:cs="Times New Roman"/>
                <w:color w:val="000000"/>
                <w:sz w:val="12"/>
                <w:szCs w:val="12"/>
                <w:lang w:val="sq-AL" w:eastAsia="sq-AL"/>
              </w:rPr>
              <w:t xml:space="preserve"> </w:t>
            </w:r>
            <w:r>
              <w:rPr>
                <w:rFonts w:ascii="Garamond" w:eastAsia="Times New Roman" w:hAnsi="Garamond" w:cs="Times New Roman"/>
                <w:color w:val="000000"/>
                <w:sz w:val="12"/>
                <w:szCs w:val="12"/>
                <w:lang w:val="sq-AL" w:eastAsia="sq-AL"/>
              </w:rPr>
              <w:t>“</w:t>
            </w:r>
            <w:r w:rsidR="008D5957" w:rsidRPr="00B672C3">
              <w:rPr>
                <w:rFonts w:ascii="Garamond" w:eastAsia="Times New Roman" w:hAnsi="Garamond" w:cs="Times New Roman"/>
                <w:color w:val="000000"/>
                <w:sz w:val="12"/>
                <w:szCs w:val="12"/>
                <w:lang w:val="sq-AL" w:eastAsia="sq-AL"/>
              </w:rPr>
              <w:t>ndërtesë</w:t>
            </w:r>
            <w:r>
              <w:rPr>
                <w:rFonts w:ascii="Garamond" w:eastAsia="Times New Roman" w:hAnsi="Garamond" w:cs="Times New Roman"/>
                <w:color w:val="000000"/>
                <w:sz w:val="12"/>
                <w:szCs w:val="12"/>
                <w:lang w:val="sq-AL" w:eastAsia="sq-AL"/>
              </w:rPr>
              <w:t>”</w:t>
            </w:r>
            <w:r w:rsidR="008D5957" w:rsidRPr="00B672C3">
              <w:rPr>
                <w:rFonts w:ascii="Garamond" w:eastAsia="Times New Roman" w:hAnsi="Garamond" w:cs="Times New Roman"/>
                <w:color w:val="000000"/>
                <w:sz w:val="12"/>
                <w:szCs w:val="12"/>
                <w:lang w:val="sq-AL" w:eastAsia="sq-AL"/>
              </w:rPr>
              <w:t xml:space="preserve"> është bërë sipas VKM</w:t>
            </w:r>
            <w:r>
              <w:rPr>
                <w:rFonts w:ascii="Garamond" w:eastAsia="Times New Roman" w:hAnsi="Garamond" w:cs="Times New Roman"/>
                <w:color w:val="000000"/>
                <w:sz w:val="12"/>
                <w:szCs w:val="12"/>
                <w:lang w:val="sq-AL" w:eastAsia="sq-AL"/>
              </w:rPr>
              <w:t>-së</w:t>
            </w:r>
            <w:r w:rsidR="008D5957" w:rsidRPr="00B672C3">
              <w:rPr>
                <w:rFonts w:ascii="Garamond" w:eastAsia="Times New Roman" w:hAnsi="Garamond" w:cs="Times New Roman"/>
                <w:color w:val="000000"/>
                <w:sz w:val="12"/>
                <w:szCs w:val="12"/>
                <w:lang w:val="sq-AL" w:eastAsia="sq-AL"/>
              </w:rPr>
              <w:t xml:space="preserve"> nr. 138, </w:t>
            </w:r>
            <w:r>
              <w:rPr>
                <w:rFonts w:ascii="Garamond" w:eastAsia="Times New Roman" w:hAnsi="Garamond" w:cs="Times New Roman"/>
                <w:color w:val="000000"/>
                <w:sz w:val="12"/>
                <w:szCs w:val="12"/>
                <w:lang w:val="sq-AL" w:eastAsia="sq-AL"/>
              </w:rPr>
              <w:t xml:space="preserve">datë 23.3.2000, </w:t>
            </w:r>
            <w:r w:rsidR="008D5957" w:rsidRPr="00B672C3">
              <w:rPr>
                <w:rFonts w:ascii="Garamond" w:eastAsia="Times New Roman" w:hAnsi="Garamond" w:cs="Times New Roman"/>
                <w:color w:val="000000"/>
                <w:sz w:val="12"/>
                <w:szCs w:val="12"/>
                <w:lang w:val="sq-AL" w:eastAsia="sq-AL"/>
              </w:rPr>
              <w:t xml:space="preserve">“Për kriteret teknike të vlerësimit dhe të përllogaritjes së masës së shpërblimit të pasurive që shpronësohen, të pasurive që zhvlerësohen dhe të të drejtave të personave të tretë, për interes publik”, </w:t>
            </w:r>
            <w:r>
              <w:rPr>
                <w:rFonts w:ascii="Garamond" w:eastAsia="Times New Roman" w:hAnsi="Garamond" w:cs="Times New Roman"/>
                <w:color w:val="000000"/>
                <w:sz w:val="12"/>
                <w:szCs w:val="12"/>
                <w:lang w:val="sq-AL" w:eastAsia="sq-AL"/>
              </w:rPr>
              <w:t>të</w:t>
            </w:r>
            <w:r w:rsidR="008D5957" w:rsidRPr="00B672C3">
              <w:rPr>
                <w:rFonts w:ascii="Garamond" w:eastAsia="Times New Roman" w:hAnsi="Garamond" w:cs="Times New Roman"/>
                <w:color w:val="000000"/>
                <w:sz w:val="12"/>
                <w:szCs w:val="12"/>
                <w:lang w:val="sq-AL" w:eastAsia="sq-AL"/>
              </w:rPr>
              <w:t xml:space="preserve"> ndryshuar.</w:t>
            </w:r>
          </w:p>
        </w:tc>
      </w:tr>
    </w:tbl>
    <w:p w14:paraId="4257181C" w14:textId="77777777" w:rsidR="008D5957" w:rsidRPr="00B672C3" w:rsidRDefault="008D5957" w:rsidP="008D5957">
      <w:pPr>
        <w:spacing w:after="0" w:line="240" w:lineRule="auto"/>
        <w:jc w:val="center"/>
        <w:rPr>
          <w:rFonts w:ascii="Garamond" w:eastAsia="Times New Roman" w:hAnsi="Garamond" w:cs="Times New Roman"/>
          <w:b/>
          <w:bCs/>
          <w:smallCaps/>
          <w:szCs w:val="28"/>
          <w:lang w:val="sq-AL"/>
        </w:rPr>
      </w:pPr>
    </w:p>
    <w:sectPr w:rsidR="008D5957" w:rsidRPr="00B672C3" w:rsidSect="00AB5C06">
      <w:headerReference w:type="default" r:id="rId11"/>
      <w:footerReference w:type="default" r:id="rId12"/>
      <w:pgSz w:w="11907" w:h="16839" w:code="9"/>
      <w:pgMar w:top="1440" w:right="1440" w:bottom="1440" w:left="1440" w:header="72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425F6D" w14:textId="77777777" w:rsidR="000A75BA" w:rsidRDefault="000A75BA" w:rsidP="00C06518">
      <w:pPr>
        <w:spacing w:after="0" w:line="240" w:lineRule="auto"/>
      </w:pPr>
      <w:r>
        <w:separator/>
      </w:r>
    </w:p>
  </w:endnote>
  <w:endnote w:type="continuationSeparator" w:id="0">
    <w:p w14:paraId="67863B1A" w14:textId="77777777" w:rsidR="000A75BA" w:rsidRDefault="000A75BA" w:rsidP="00C06518">
      <w:pPr>
        <w:spacing w:after="0" w:line="240" w:lineRule="auto"/>
      </w:pPr>
      <w:r>
        <w:continuationSeparator/>
      </w:r>
    </w:p>
  </w:endnote>
  <w:endnote w:type="continuationNotice" w:id="1">
    <w:p w14:paraId="579F2878" w14:textId="77777777" w:rsidR="000A75BA" w:rsidRDefault="000A75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451540119"/>
      <w:docPartObj>
        <w:docPartGallery w:val="Page Numbers (Bottom of Page)"/>
        <w:docPartUnique/>
      </w:docPartObj>
    </w:sdtPr>
    <w:sdtEndPr>
      <w:rPr>
        <w:noProof/>
      </w:rPr>
    </w:sdtEndPr>
    <w:sdtContent>
      <w:p w14:paraId="65449AA8" w14:textId="77777777" w:rsidR="000A75BA" w:rsidRPr="00AB5C06" w:rsidRDefault="000A75BA">
        <w:pPr>
          <w:pStyle w:val="Footer"/>
          <w:jc w:val="right"/>
          <w:rPr>
            <w:rFonts w:ascii="Times New Roman" w:hAnsi="Times New Roman" w:cs="Times New Roman"/>
            <w:sz w:val="24"/>
          </w:rPr>
        </w:pPr>
        <w:r w:rsidRPr="00AB5C06">
          <w:rPr>
            <w:rFonts w:ascii="Times New Roman" w:hAnsi="Times New Roman" w:cs="Times New Roman"/>
            <w:sz w:val="24"/>
          </w:rPr>
          <w:fldChar w:fldCharType="begin"/>
        </w:r>
        <w:r w:rsidRPr="00AB5C06">
          <w:rPr>
            <w:rFonts w:ascii="Times New Roman" w:hAnsi="Times New Roman" w:cs="Times New Roman"/>
            <w:sz w:val="24"/>
          </w:rPr>
          <w:instrText xml:space="preserve"> PAGE   \* MERGEFORMAT </w:instrText>
        </w:r>
        <w:r w:rsidRPr="00AB5C06">
          <w:rPr>
            <w:rFonts w:ascii="Times New Roman" w:hAnsi="Times New Roman" w:cs="Times New Roman"/>
            <w:sz w:val="24"/>
          </w:rPr>
          <w:fldChar w:fldCharType="separate"/>
        </w:r>
        <w:r w:rsidR="00A67F1D">
          <w:rPr>
            <w:rFonts w:ascii="Times New Roman" w:hAnsi="Times New Roman" w:cs="Times New Roman"/>
            <w:noProof/>
            <w:sz w:val="24"/>
          </w:rPr>
          <w:t>1</w:t>
        </w:r>
        <w:r w:rsidRPr="00AB5C06">
          <w:rPr>
            <w:rFonts w:ascii="Times New Roman" w:hAnsi="Times New Roman" w:cs="Times New Roman"/>
            <w:noProof/>
            <w:sz w:val="24"/>
          </w:rPr>
          <w:fldChar w:fldCharType="end"/>
        </w:r>
      </w:p>
    </w:sdtContent>
  </w:sdt>
  <w:p w14:paraId="65449AA9" w14:textId="77777777" w:rsidR="000A75BA" w:rsidRDefault="000A75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3B521" w14:textId="77777777" w:rsidR="000A75BA" w:rsidRDefault="000A75BA" w:rsidP="00C06518">
      <w:pPr>
        <w:spacing w:after="0" w:line="240" w:lineRule="auto"/>
      </w:pPr>
      <w:r>
        <w:separator/>
      </w:r>
    </w:p>
  </w:footnote>
  <w:footnote w:type="continuationSeparator" w:id="0">
    <w:p w14:paraId="06095187" w14:textId="77777777" w:rsidR="000A75BA" w:rsidRDefault="000A75BA" w:rsidP="00C06518">
      <w:pPr>
        <w:spacing w:after="0" w:line="240" w:lineRule="auto"/>
      </w:pPr>
      <w:r>
        <w:continuationSeparator/>
      </w:r>
    </w:p>
  </w:footnote>
  <w:footnote w:type="continuationNotice" w:id="1">
    <w:p w14:paraId="66A86D90" w14:textId="77777777" w:rsidR="000A75BA" w:rsidRDefault="000A75B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D2C11" w14:textId="77777777" w:rsidR="000A75BA" w:rsidRDefault="000A75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F50910"/>
    <w:multiLevelType w:val="hybridMultilevel"/>
    <w:tmpl w:val="32AC7DC6"/>
    <w:lvl w:ilvl="0" w:tplc="B4466ECC">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C8B"/>
    <w:rsid w:val="00047B02"/>
    <w:rsid w:val="000A75BA"/>
    <w:rsid w:val="001019A0"/>
    <w:rsid w:val="001177CA"/>
    <w:rsid w:val="00156D37"/>
    <w:rsid w:val="001701D1"/>
    <w:rsid w:val="001E38E4"/>
    <w:rsid w:val="00245562"/>
    <w:rsid w:val="0026184B"/>
    <w:rsid w:val="002B3301"/>
    <w:rsid w:val="00312462"/>
    <w:rsid w:val="00327841"/>
    <w:rsid w:val="0043565C"/>
    <w:rsid w:val="004E352F"/>
    <w:rsid w:val="004E7FA1"/>
    <w:rsid w:val="004F0C21"/>
    <w:rsid w:val="004F5F8F"/>
    <w:rsid w:val="00611D64"/>
    <w:rsid w:val="006340F4"/>
    <w:rsid w:val="0066190D"/>
    <w:rsid w:val="00743178"/>
    <w:rsid w:val="007511C2"/>
    <w:rsid w:val="007B2EBC"/>
    <w:rsid w:val="007F3F86"/>
    <w:rsid w:val="008D5957"/>
    <w:rsid w:val="009111FB"/>
    <w:rsid w:val="00917D68"/>
    <w:rsid w:val="00981EF9"/>
    <w:rsid w:val="009A7941"/>
    <w:rsid w:val="009B07BC"/>
    <w:rsid w:val="009B0AE6"/>
    <w:rsid w:val="009B5B8D"/>
    <w:rsid w:val="009E41A6"/>
    <w:rsid w:val="00A67F1D"/>
    <w:rsid w:val="00AB5C06"/>
    <w:rsid w:val="00AB6282"/>
    <w:rsid w:val="00AD120E"/>
    <w:rsid w:val="00AE4921"/>
    <w:rsid w:val="00AF54DF"/>
    <w:rsid w:val="00B672C3"/>
    <w:rsid w:val="00B87E17"/>
    <w:rsid w:val="00BC1127"/>
    <w:rsid w:val="00BF2AE0"/>
    <w:rsid w:val="00BF42B5"/>
    <w:rsid w:val="00C06518"/>
    <w:rsid w:val="00C273C6"/>
    <w:rsid w:val="00C535C5"/>
    <w:rsid w:val="00CB1B40"/>
    <w:rsid w:val="00CD7E58"/>
    <w:rsid w:val="00D05208"/>
    <w:rsid w:val="00D162A8"/>
    <w:rsid w:val="00D24F22"/>
    <w:rsid w:val="00D60FD5"/>
    <w:rsid w:val="00DB0969"/>
    <w:rsid w:val="00DD5ED5"/>
    <w:rsid w:val="00E06C8B"/>
    <w:rsid w:val="00EB63FD"/>
    <w:rsid w:val="00F172FF"/>
    <w:rsid w:val="00F33922"/>
    <w:rsid w:val="00F52445"/>
    <w:rsid w:val="00FA0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449A6B"/>
  <w15:docId w15:val="{F34D036D-C7DD-40AD-BC7C-6D34A254B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5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562"/>
    <w:pPr>
      <w:ind w:left="720"/>
      <w:contextualSpacing/>
    </w:pPr>
  </w:style>
  <w:style w:type="paragraph" w:styleId="Header">
    <w:name w:val="header"/>
    <w:basedOn w:val="Normal"/>
    <w:link w:val="HeaderChar"/>
    <w:uiPriority w:val="99"/>
    <w:unhideWhenUsed/>
    <w:rsid w:val="00C065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518"/>
  </w:style>
  <w:style w:type="paragraph" w:styleId="Footer">
    <w:name w:val="footer"/>
    <w:basedOn w:val="Normal"/>
    <w:link w:val="FooterChar"/>
    <w:uiPriority w:val="99"/>
    <w:unhideWhenUsed/>
    <w:rsid w:val="00C065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518"/>
  </w:style>
  <w:style w:type="paragraph" w:styleId="BalloonText">
    <w:name w:val="Balloon Text"/>
    <w:basedOn w:val="Normal"/>
    <w:link w:val="BalloonTextChar"/>
    <w:uiPriority w:val="99"/>
    <w:semiHidden/>
    <w:unhideWhenUsed/>
    <w:rsid w:val="004E3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5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43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182</Nr_x002e__x0020_akti>
    <Data_x0020_e_x0020_Krijimit xmlns="0e656187-b300-4fb0-8bf4-3a50f872073c">2021-03-29T14:58:19Z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2021-03-28T22:00:00Z</Date_x0020_protokolli>
    <Titulli xmlns="0e656187-b300-4fb0-8bf4-3a50f872073c">Për shpronësimin, për interes publik, të pronarëve të pasurive të paluajtshme, pronë private, që preken nga projekti “Rikualifikim urban i bllokut nr.1, lagjja nr.2, Cërrik”</Titulli>
    <Modifikuesi xmlns="0e656187-b300-4fb0-8bf4-3a50f872073c">alma.lisaku</Modifikuesi>
    <Nr_x002e__x0020_prot_x0020_QBZ xmlns="0e656187-b300-4fb0-8bf4-3a50f872073c">487</Nr_x002e__x0020_prot_x0020_QBZ>
    <Data_x0020_e_x0020_Modifikimit xmlns="0e656187-b300-4fb0-8bf4-3a50f872073c">2021-03-30T13:02:04Z</Data_x0020_e_x0020_Modifikimit>
    <Dekretuar xmlns="0e656187-b300-4fb0-8bf4-3a50f872073c">false</Dekretuar>
    <Data xmlns="0e656187-b300-4fb0-8bf4-3a50f872073c">2021-03-24T23:00:00Z</Data>
    <Nr_x002e__x0020_protokolli_x0020_i_x0020_aktit xmlns="0e656187-b300-4fb0-8bf4-3a50f872073c">1459/1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68859B4241C44B2A4C8A3C5FFE060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D36E5-974B-41C6-BFC5-6C77CEB1D762}">
  <ds:schemaRefs>
    <ds:schemaRef ds:uri="http://purl.org/dc/elements/1.1/"/>
    <ds:schemaRef ds:uri="http://www.w3.org/XML/1998/namespace"/>
    <ds:schemaRef ds:uri="http://purl.org/dc/dcmitype/"/>
    <ds:schemaRef ds:uri="http://schemas.microsoft.com/office/2006/metadata/properties"/>
    <ds:schemaRef ds:uri="http://schemas.openxmlformats.org/package/2006/metadata/core-properties"/>
    <ds:schemaRef ds:uri="http://purl.org/dc/term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2A7239F5-52A3-4E13-B951-5815F1E2155B}">
  <ds:schemaRefs>
    <ds:schemaRef ds:uri="http://schemas.microsoft.com/sharepoint/v3/contenttype/forms"/>
  </ds:schemaRefs>
</ds:datastoreItem>
</file>

<file path=customXml/itemProps3.xml><?xml version="1.0" encoding="utf-8"?>
<ds:datastoreItem xmlns:ds="http://schemas.openxmlformats.org/officeDocument/2006/customXml" ds:itemID="{91B61E0F-C5E5-4D90-A040-852C59882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57F5971-C78A-4AB7-8D92-6B870F864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projekti “Rikualifikim urban i bllokut nr.1, lagjja nr.2, Cërrik”</vt:lpstr>
    </vt:vector>
  </TitlesOfParts>
  <Company>Hewlett-Packard Company</Company>
  <LinksUpToDate>false</LinksUpToDate>
  <CharactersWithSpaces>3728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projekti “Rikualifikim urban i bllokut nr.1, lagjja nr.2, Cërrik”</dc:title>
  <dc:creator>Anita Neziri</dc:creator>
  <cp:lastModifiedBy>Alma Lisaku</cp:lastModifiedBy>
  <cp:revision>9</cp:revision>
  <cp:lastPrinted>2021-03-25T12:46:00Z</cp:lastPrinted>
  <dcterms:created xsi:type="dcterms:W3CDTF">2021-03-29T13:27:00Z</dcterms:created>
  <dcterms:modified xsi:type="dcterms:W3CDTF">2021-03-30T13:10:00Z</dcterms:modified>
</cp:coreProperties>
</file>