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94E0D" w14:textId="31994401" w:rsidR="00DA4CB4" w:rsidRPr="00EB517A" w:rsidRDefault="000474E3" w:rsidP="000474E3">
      <w:pPr>
        <w:jc w:val="center"/>
        <w:rPr>
          <w:rFonts w:ascii="Garamond" w:hAnsi="Garamond"/>
          <w:b/>
          <w:color w:val="000000" w:themeColor="text1"/>
        </w:rPr>
      </w:pPr>
      <w:bookmarkStart w:id="0" w:name="_GoBack"/>
      <w:bookmarkEnd w:id="0"/>
      <w:r w:rsidRPr="00EB517A">
        <w:rPr>
          <w:rFonts w:ascii="Garamond" w:hAnsi="Garamond"/>
          <w:b/>
          <w:color w:val="000000" w:themeColor="text1"/>
        </w:rPr>
        <w:t>VENDI</w:t>
      </w:r>
      <w:r w:rsidR="00DA4CB4" w:rsidRPr="00EB517A">
        <w:rPr>
          <w:rFonts w:ascii="Garamond" w:hAnsi="Garamond"/>
          <w:b/>
          <w:color w:val="000000" w:themeColor="text1"/>
        </w:rPr>
        <w:t>M</w:t>
      </w:r>
    </w:p>
    <w:p w14:paraId="37F94E0F" w14:textId="4FB5A9CA" w:rsidR="00DA4CB4" w:rsidRPr="00EB517A" w:rsidRDefault="00DA4CB4" w:rsidP="000474E3">
      <w:pPr>
        <w:jc w:val="center"/>
        <w:rPr>
          <w:rFonts w:ascii="Garamond" w:hAnsi="Garamond"/>
          <w:b/>
          <w:color w:val="000000" w:themeColor="text1"/>
        </w:rPr>
      </w:pPr>
      <w:r w:rsidRPr="00EB517A">
        <w:rPr>
          <w:rFonts w:ascii="Garamond" w:hAnsi="Garamond"/>
          <w:b/>
          <w:color w:val="000000" w:themeColor="text1"/>
        </w:rPr>
        <w:t>Nr.</w:t>
      </w:r>
      <w:r w:rsidR="002048AF" w:rsidRPr="00EB517A">
        <w:rPr>
          <w:rFonts w:ascii="Garamond" w:hAnsi="Garamond"/>
          <w:b/>
          <w:color w:val="000000" w:themeColor="text1"/>
        </w:rPr>
        <w:t xml:space="preserve"> </w:t>
      </w:r>
      <w:r w:rsidR="00282A88" w:rsidRPr="00EB517A">
        <w:rPr>
          <w:rFonts w:ascii="Garamond" w:hAnsi="Garamond"/>
          <w:b/>
          <w:color w:val="000000" w:themeColor="text1"/>
        </w:rPr>
        <w:t>215</w:t>
      </w:r>
      <w:r w:rsidRPr="00EB517A">
        <w:rPr>
          <w:rFonts w:ascii="Garamond" w:hAnsi="Garamond"/>
          <w:b/>
          <w:color w:val="000000" w:themeColor="text1"/>
        </w:rPr>
        <w:t>, datë</w:t>
      </w:r>
      <w:r w:rsidR="00282A88" w:rsidRPr="00EB517A">
        <w:rPr>
          <w:rFonts w:ascii="Garamond" w:hAnsi="Garamond"/>
          <w:b/>
          <w:color w:val="000000" w:themeColor="text1"/>
        </w:rPr>
        <w:t xml:space="preserve"> 31.3.2021</w:t>
      </w:r>
    </w:p>
    <w:p w14:paraId="37F94E10" w14:textId="77777777" w:rsidR="00DA4CB4" w:rsidRPr="00EB517A" w:rsidRDefault="00DA4CB4" w:rsidP="000474E3">
      <w:pPr>
        <w:jc w:val="center"/>
        <w:rPr>
          <w:rFonts w:ascii="Garamond" w:hAnsi="Garamond"/>
          <w:b/>
          <w:color w:val="000000" w:themeColor="text1"/>
        </w:rPr>
      </w:pPr>
    </w:p>
    <w:p w14:paraId="37F94E14" w14:textId="51BF1A12" w:rsidR="00DA4CB4" w:rsidRPr="00EB517A" w:rsidRDefault="000474E3" w:rsidP="000474E3">
      <w:pPr>
        <w:jc w:val="center"/>
        <w:rPr>
          <w:rFonts w:ascii="Garamond" w:hAnsi="Garamond"/>
          <w:b/>
          <w:color w:val="000000" w:themeColor="text1"/>
        </w:rPr>
      </w:pPr>
      <w:bookmarkStart w:id="1" w:name="_Hlk41552758"/>
      <w:r w:rsidRPr="00EB517A">
        <w:rPr>
          <w:rFonts w:ascii="Garamond" w:hAnsi="Garamond"/>
          <w:b/>
          <w:color w:val="000000" w:themeColor="text1"/>
        </w:rPr>
        <w:t xml:space="preserve">PËR </w:t>
      </w:r>
      <w:r w:rsidR="00DA4CB4" w:rsidRPr="00EB517A">
        <w:rPr>
          <w:rFonts w:ascii="Garamond" w:hAnsi="Garamond"/>
          <w:b/>
          <w:color w:val="000000" w:themeColor="text1"/>
        </w:rPr>
        <w:t>PËR</w:t>
      </w:r>
      <w:r w:rsidR="00645433" w:rsidRPr="00EB517A">
        <w:rPr>
          <w:rFonts w:ascii="Garamond" w:hAnsi="Garamond"/>
          <w:b/>
          <w:color w:val="000000" w:themeColor="text1"/>
        </w:rPr>
        <w:t>DORIMIN E FONDIT TË RINDËRTIMIT</w:t>
      </w:r>
      <w:r w:rsidR="00DA4CB4" w:rsidRPr="00EB517A">
        <w:rPr>
          <w:rFonts w:ascii="Garamond" w:hAnsi="Garamond"/>
          <w:b/>
          <w:color w:val="000000" w:themeColor="text1"/>
        </w:rPr>
        <w:t xml:space="preserve"> PËR FINANCIMIN E RINDËRTIMIT TË BANESAVE INDIVIDUALE, NË BASHKITË LEZHË DHE KURBIN, DHE CAKTIMIN E TYRE SI NJËSI ZBATUESE</w:t>
      </w:r>
    </w:p>
    <w:p w14:paraId="6EC4B6CB" w14:textId="50084375" w:rsidR="00EC26AF" w:rsidRPr="00EB517A" w:rsidRDefault="00EC26AF" w:rsidP="000474E3">
      <w:pPr>
        <w:jc w:val="center"/>
        <w:rPr>
          <w:rFonts w:ascii="Garamond" w:hAnsi="Garamond"/>
          <w:i/>
          <w:color w:val="000000" w:themeColor="text1"/>
        </w:rPr>
      </w:pPr>
      <w:r w:rsidRPr="00EB517A">
        <w:rPr>
          <w:rFonts w:ascii="Garamond" w:hAnsi="Garamond"/>
          <w:i/>
          <w:color w:val="000000" w:themeColor="text1"/>
        </w:rPr>
        <w:t>(ndryshuar me VKM nr. 771, datë 12.12.2022</w:t>
      </w:r>
      <w:r w:rsidR="0075232C" w:rsidRPr="00EB517A">
        <w:rPr>
          <w:rFonts w:ascii="Garamond" w:hAnsi="Garamond"/>
          <w:i/>
          <w:color w:val="000000" w:themeColor="text1"/>
        </w:rPr>
        <w:t>; nr. 694, datë 6.12.2023</w:t>
      </w:r>
      <w:r w:rsidRPr="00EB517A">
        <w:rPr>
          <w:rFonts w:ascii="Garamond" w:hAnsi="Garamond"/>
          <w:i/>
          <w:color w:val="000000" w:themeColor="text1"/>
        </w:rPr>
        <w:t>)</w:t>
      </w:r>
    </w:p>
    <w:p w14:paraId="0C6C2CB7" w14:textId="6E4248B8" w:rsidR="00EC26AF" w:rsidRPr="00EB517A" w:rsidRDefault="00EC26AF" w:rsidP="00EC26AF">
      <w:pPr>
        <w:jc w:val="right"/>
        <w:rPr>
          <w:rFonts w:ascii="Garamond" w:hAnsi="Garamond"/>
          <w:i/>
          <w:color w:val="000000" w:themeColor="text1"/>
        </w:rPr>
      </w:pPr>
      <w:r w:rsidRPr="00EB517A">
        <w:rPr>
          <w:rFonts w:ascii="Garamond" w:hAnsi="Garamond"/>
          <w:i/>
          <w:color w:val="000000" w:themeColor="text1"/>
        </w:rPr>
        <w:t>(i përditësuar)</w:t>
      </w:r>
    </w:p>
    <w:p w14:paraId="37F94E15" w14:textId="77777777" w:rsidR="00DA4CB4" w:rsidRPr="00EB517A" w:rsidRDefault="00DA4CB4" w:rsidP="000474E3">
      <w:pPr>
        <w:ind w:firstLine="284"/>
        <w:jc w:val="both"/>
        <w:rPr>
          <w:rFonts w:ascii="Garamond" w:hAnsi="Garamond"/>
          <w:i/>
          <w:color w:val="000000" w:themeColor="text1"/>
        </w:rPr>
      </w:pPr>
    </w:p>
    <w:bookmarkEnd w:id="1"/>
    <w:p w14:paraId="37F94E16" w14:textId="468DC613" w:rsidR="00DA4CB4" w:rsidRPr="00EB517A" w:rsidRDefault="00DA4CB4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eastAsia="MS Mincho" w:hAnsi="Garamond"/>
          <w:color w:val="000000" w:themeColor="text1"/>
        </w:rPr>
        <w:t>Në mbështetje të nenit 100 të Kushtetutës, të neneve 13, shkronja “b”, nënndarjet “i” dhe “iii”, 16 e 36, të aktit normativ nr.9, datë 16.12.2019, të Këshillit Ministrave, “Për përballimin e pasojave të fatkeqësisë natyrore”, miratuar me ligjin nr.</w:t>
      </w:r>
      <w:r w:rsidR="00584533" w:rsidRPr="00EB517A">
        <w:rPr>
          <w:rFonts w:ascii="Garamond" w:eastAsia="MS Mincho" w:hAnsi="Garamond"/>
          <w:color w:val="000000" w:themeColor="text1"/>
        </w:rPr>
        <w:t xml:space="preserve"> </w:t>
      </w:r>
      <w:r w:rsidRPr="00EB517A">
        <w:rPr>
          <w:rFonts w:ascii="Garamond" w:eastAsia="MS Mincho" w:hAnsi="Garamond"/>
          <w:color w:val="000000" w:themeColor="text1"/>
        </w:rPr>
        <w:t xml:space="preserve">97/2019, të ligjit nr. 9936, datë 26.6.2008, “Për menaxhimin e sistemit buxhetor në Republikën e Shqipërisë”, të ndryshuar, </w:t>
      </w:r>
      <w:r w:rsidRPr="00EB517A">
        <w:rPr>
          <w:rFonts w:ascii="Garamond" w:hAnsi="Garamond"/>
          <w:color w:val="000000" w:themeColor="text1"/>
        </w:rPr>
        <w:t>dhe të nenit 7, të ligjit nr.</w:t>
      </w:r>
      <w:r w:rsidR="00813422" w:rsidRPr="00EB517A">
        <w:rPr>
          <w:rFonts w:ascii="Garamond" w:hAnsi="Garamond"/>
          <w:color w:val="000000" w:themeColor="text1"/>
        </w:rPr>
        <w:t xml:space="preserve"> </w:t>
      </w:r>
      <w:r w:rsidRPr="00EB517A">
        <w:rPr>
          <w:rFonts w:ascii="Garamond" w:hAnsi="Garamond"/>
          <w:color w:val="000000" w:themeColor="text1"/>
        </w:rPr>
        <w:t>137/2020, “Për buxhetin e vitit 2021” të ndryshuar, me propozimin e ministrit të Shtetit për Rindërtimin, Këshilli i Ministrave</w:t>
      </w:r>
    </w:p>
    <w:p w14:paraId="37F94E17" w14:textId="77777777" w:rsidR="00DA4CB4" w:rsidRPr="00EB517A" w:rsidRDefault="00DA4CB4" w:rsidP="000474E3">
      <w:pPr>
        <w:ind w:firstLine="284"/>
        <w:jc w:val="both"/>
        <w:rPr>
          <w:rFonts w:ascii="Garamond" w:hAnsi="Garamond"/>
          <w:color w:val="000000" w:themeColor="text1"/>
        </w:rPr>
      </w:pPr>
    </w:p>
    <w:p w14:paraId="37F94E18" w14:textId="1D710289" w:rsidR="00DA4CB4" w:rsidRPr="00EB517A" w:rsidRDefault="000474E3" w:rsidP="000474E3">
      <w:pPr>
        <w:jc w:val="center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>VENDOS</w:t>
      </w:r>
      <w:r w:rsidR="00DA4CB4" w:rsidRPr="00EB517A">
        <w:rPr>
          <w:rFonts w:ascii="Garamond" w:hAnsi="Garamond"/>
          <w:color w:val="000000" w:themeColor="text1"/>
        </w:rPr>
        <w:t>I:</w:t>
      </w:r>
    </w:p>
    <w:p w14:paraId="37F94E19" w14:textId="77777777" w:rsidR="00DA4CB4" w:rsidRPr="00EB517A" w:rsidRDefault="00DA4CB4" w:rsidP="000474E3">
      <w:pPr>
        <w:ind w:firstLine="284"/>
        <w:jc w:val="both"/>
        <w:rPr>
          <w:rFonts w:ascii="Garamond" w:hAnsi="Garamond"/>
          <w:color w:val="000000" w:themeColor="text1"/>
        </w:rPr>
      </w:pPr>
    </w:p>
    <w:p w14:paraId="37F94E1A" w14:textId="7B50E599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bookmarkStart w:id="2" w:name="_Hlk41555506"/>
      <w:r w:rsidRPr="00EB517A">
        <w:rPr>
          <w:rFonts w:ascii="Garamond" w:hAnsi="Garamond"/>
          <w:color w:val="000000" w:themeColor="text1"/>
        </w:rPr>
        <w:t xml:space="preserve">1. </w:t>
      </w:r>
      <w:r w:rsidR="00DA4CB4" w:rsidRPr="00EB517A">
        <w:rPr>
          <w:rFonts w:ascii="Garamond" w:hAnsi="Garamond"/>
          <w:color w:val="000000" w:themeColor="text1"/>
        </w:rPr>
        <w:t>Përdorimin e fondit të rindërtimit, në masën 716 338 013 (shtatëqind e gjashtëmbëdhjetë milionë e treqind e tridhjetë e tetë mijë e trembëdhjetë) lekë pa TVSH, për financimin e rindërtimit të njësive individuale të banimit, të cilat janë klasifikuar si objekte që duhen ndërtuar nga e para, në bashkitë Lezhë dhe Kurbin, sipas detajimit të mëposhtëm:</w:t>
      </w:r>
    </w:p>
    <w:p w14:paraId="37F94E1C" w14:textId="357E273A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a) </w:t>
      </w:r>
      <w:r w:rsidR="00DA4CB4" w:rsidRPr="00EB517A">
        <w:rPr>
          <w:rFonts w:ascii="Garamond" w:hAnsi="Garamond"/>
          <w:color w:val="000000" w:themeColor="text1"/>
        </w:rPr>
        <w:t>Bashkisë Lezhë i transferohet fondi, në masën 89 175 467 (tetëdhjetë e nëntë milionë e njëqind e shtatëdhjetë e pesë mijë e katërqind e gjashtëdhjetë e shtatë) lekë pa TVSH, për rindërtimin e 42 (dyzet e dy) njësive individuale të banimit;</w:t>
      </w:r>
    </w:p>
    <w:p w14:paraId="37F94E1D" w14:textId="4EF559AD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b) </w:t>
      </w:r>
      <w:r w:rsidR="00DA4CB4" w:rsidRPr="00EB517A">
        <w:rPr>
          <w:rFonts w:ascii="Garamond" w:hAnsi="Garamond"/>
          <w:color w:val="000000" w:themeColor="text1"/>
        </w:rPr>
        <w:t>Bashkisë Kurbin i transferohet fondi, në masën 627 162 546 (gjashtëqind e njëzet e shtatë milionë e njëqind e gjashtëdhjetë e dy mijë e pesëqind e dyzet e gjashtë) lekë pa TVSH, për rindërtimin e 225 (dyqind e njëzet e pesë) njësive individuale të banimit.</w:t>
      </w:r>
    </w:p>
    <w:p w14:paraId="37F94E1F" w14:textId="5EF4ED39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2. </w:t>
      </w:r>
      <w:r w:rsidR="00DA4CB4" w:rsidRPr="00EB517A">
        <w:rPr>
          <w:rFonts w:ascii="Garamond" w:hAnsi="Garamond"/>
          <w:color w:val="000000" w:themeColor="text1"/>
        </w:rPr>
        <w:t>Përdorimin e fondit të rindërtimit për vitin 2021, në masën 143 267 602 (njëqind e dyzet e tre milionë e dyqind e gjashtëdhjetë e shtatë mijë e gjashtëqind e dy) lekë pa TVSH, për financimin e rindërtimit të njësive individuale të banimit. të cilat janë klasifikuar si objekte që duhen ndërtuar nga e para, në bashkitë Lezhë dhe Kurbin, sipas detajimit të mëposhtëm:</w:t>
      </w:r>
    </w:p>
    <w:p w14:paraId="37F94E21" w14:textId="753D8543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a) </w:t>
      </w:r>
      <w:r w:rsidR="00DA4CB4" w:rsidRPr="00EB517A">
        <w:rPr>
          <w:rFonts w:ascii="Garamond" w:hAnsi="Garamond"/>
          <w:color w:val="000000" w:themeColor="text1"/>
        </w:rPr>
        <w:t>Bashkisë Lezhë i transferohet fondi, në masën 17 835 093 (shtatëmbëdhjetë milionë e tetëqind e tridhjetë e pesë mijë e nëntëdhjetë e tre) lekë pa TVSH, në formën e transfertës së pakushtëzuar;</w:t>
      </w:r>
    </w:p>
    <w:p w14:paraId="646CD923" w14:textId="77777777" w:rsidR="00EC26AF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b) </w:t>
      </w:r>
      <w:r w:rsidR="00DA4CB4" w:rsidRPr="00EB517A">
        <w:rPr>
          <w:rFonts w:ascii="Garamond" w:hAnsi="Garamond"/>
          <w:color w:val="000000" w:themeColor="text1"/>
        </w:rPr>
        <w:t>Bashkisë Kurbin i transferohet fondi, në masën 125 432 509 (njëqind e njëzet e pesë milionë e katërqind e tridhjetë e dy mijë e pesëqind e nëntë) lekë pa TVSH, në formën e transfertës së pakushtëzuar.</w:t>
      </w:r>
    </w:p>
    <w:p w14:paraId="4906C7FB" w14:textId="661D9338" w:rsidR="00EC26AF" w:rsidRPr="00EB517A" w:rsidRDefault="00EC26AF" w:rsidP="000474E3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EB517A">
        <w:rPr>
          <w:rFonts w:ascii="Garamond" w:eastAsia="Calibri" w:hAnsi="Garamond"/>
          <w:i/>
          <w:color w:val="000000" w:themeColor="text1"/>
        </w:rPr>
        <w:t xml:space="preserve">2/1. Përdorimin e fondit të rindërtimit, miratuar për vitin 2022, në masën 55 850 000 (pesëdhjetë e pesë milionë e tetëqind e pesëdhjetë mijë) lekë, pa TVSH, për financimin </w:t>
      </w:r>
      <w:r w:rsidRPr="00EB517A">
        <w:rPr>
          <w:rFonts w:ascii="Garamond" w:hAnsi="Garamond"/>
          <w:i/>
          <w:color w:val="000000" w:themeColor="text1"/>
        </w:rPr>
        <w:t xml:space="preserve">e rindërtimit të njësive individuale të banimit, të cilat janë klasifikuar si objekte që duhen ndërtuar nga e para, në Bashkinë Kurbin, i cili përballohet nga shpenzimet buxhetore të fondit të rindërtimit, miratuar për vitin 2022, dhe i transferohet Bashkisë Kurbin, në formën e </w:t>
      </w:r>
      <w:proofErr w:type="spellStart"/>
      <w:r w:rsidRPr="00EB517A">
        <w:rPr>
          <w:rFonts w:ascii="Garamond" w:hAnsi="Garamond"/>
          <w:i/>
          <w:color w:val="000000" w:themeColor="text1"/>
        </w:rPr>
        <w:t>transfertës</w:t>
      </w:r>
      <w:proofErr w:type="spellEnd"/>
      <w:r w:rsidRPr="00EB517A">
        <w:rPr>
          <w:rFonts w:ascii="Garamond" w:hAnsi="Garamond"/>
          <w:i/>
          <w:color w:val="000000" w:themeColor="text1"/>
        </w:rPr>
        <w:t xml:space="preserve"> së pakushtëzuar.</w:t>
      </w:r>
    </w:p>
    <w:p w14:paraId="17A5BC30" w14:textId="29BC206E" w:rsidR="0075232C" w:rsidRPr="00EB517A" w:rsidRDefault="0075232C" w:rsidP="000474E3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EB517A">
        <w:rPr>
          <w:rFonts w:ascii="Garamond" w:hAnsi="Garamond"/>
          <w:i/>
          <w:color w:val="000000" w:themeColor="text1"/>
        </w:rPr>
        <w:t xml:space="preserve">2/2. Përdorimin e fondit të rindërtimit, miratuar për vitin 2023, në masën 237 208 329,42 (dyqind e tridhjetë e shtatë milionë e dyqind e tetë mijë e treqind e njëzet e nëntë presje dyzet e dy) lekë pa TVSH, për financimin e rindërtimit të njësive individuale të banimit, të cilat janë klasifikuar si objekte që duhen ndërtuar nga e para, në Bashkinë Kurbin, i cili përballohet nga shpenzimet buxhetore të fondit të rindërtimit, miratuar për vitin 2023, dhe i transferohet Bashkisë Kurbin në formën e </w:t>
      </w:r>
      <w:proofErr w:type="spellStart"/>
      <w:r w:rsidRPr="00EB517A">
        <w:rPr>
          <w:rFonts w:ascii="Garamond" w:hAnsi="Garamond"/>
          <w:i/>
          <w:color w:val="000000" w:themeColor="text1"/>
        </w:rPr>
        <w:t>transfertës</w:t>
      </w:r>
      <w:proofErr w:type="spellEnd"/>
      <w:r w:rsidRPr="00EB517A">
        <w:rPr>
          <w:rFonts w:ascii="Garamond" w:hAnsi="Garamond"/>
          <w:i/>
          <w:color w:val="000000" w:themeColor="text1"/>
        </w:rPr>
        <w:t xml:space="preserve"> së pakushtëzuar.</w:t>
      </w:r>
    </w:p>
    <w:p w14:paraId="37F94E24" w14:textId="516F5719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3. </w:t>
      </w:r>
      <w:r w:rsidR="00DA4CB4" w:rsidRPr="00EB517A">
        <w:rPr>
          <w:rFonts w:ascii="Garamond" w:hAnsi="Garamond"/>
          <w:color w:val="000000" w:themeColor="text1"/>
        </w:rPr>
        <w:t>Caktimin si njësi zbatuese të</w:t>
      </w:r>
      <w:r w:rsidR="000D4042" w:rsidRPr="00EB517A">
        <w:rPr>
          <w:rFonts w:ascii="Garamond" w:hAnsi="Garamond"/>
          <w:color w:val="000000" w:themeColor="text1"/>
        </w:rPr>
        <w:t xml:space="preserve"> b</w:t>
      </w:r>
      <w:r w:rsidR="00DA4CB4" w:rsidRPr="00EB517A">
        <w:rPr>
          <w:rFonts w:ascii="Garamond" w:hAnsi="Garamond"/>
          <w:color w:val="000000" w:themeColor="text1"/>
        </w:rPr>
        <w:t xml:space="preserve">ashkive Lezhë dhe Kurbin për </w:t>
      </w:r>
      <w:r w:rsidR="00ED432C" w:rsidRPr="00EB517A">
        <w:rPr>
          <w:rFonts w:ascii="Garamond" w:hAnsi="Garamond"/>
          <w:color w:val="000000" w:themeColor="text1"/>
        </w:rPr>
        <w:t>rindërtimin e</w:t>
      </w:r>
      <w:r w:rsidR="00DA4CB4" w:rsidRPr="00EB517A">
        <w:rPr>
          <w:rFonts w:ascii="Garamond" w:hAnsi="Garamond"/>
          <w:color w:val="000000" w:themeColor="text1"/>
        </w:rPr>
        <w:t xml:space="preserve"> njësive individuale të banimit</w:t>
      </w:r>
      <w:r w:rsidR="000D4042" w:rsidRPr="00EB517A">
        <w:rPr>
          <w:rFonts w:ascii="Garamond" w:hAnsi="Garamond"/>
          <w:color w:val="000000" w:themeColor="text1"/>
        </w:rPr>
        <w:t>,</w:t>
      </w:r>
      <w:r w:rsidR="00DA4CB4" w:rsidRPr="00EB517A">
        <w:rPr>
          <w:rFonts w:ascii="Garamond" w:hAnsi="Garamond"/>
          <w:color w:val="000000" w:themeColor="text1"/>
        </w:rPr>
        <w:t xml:space="preserve"> të cilat janë klasifikuar si objekte që duhen ndërtuar nga e para</w:t>
      </w:r>
      <w:r w:rsidR="000D4042" w:rsidRPr="00EB517A">
        <w:rPr>
          <w:rFonts w:ascii="Garamond" w:hAnsi="Garamond"/>
          <w:color w:val="000000" w:themeColor="text1"/>
        </w:rPr>
        <w:t>,</w:t>
      </w:r>
      <w:r w:rsidR="00DA4CB4" w:rsidRPr="00EB517A">
        <w:rPr>
          <w:rFonts w:ascii="Garamond" w:hAnsi="Garamond"/>
          <w:color w:val="000000" w:themeColor="text1"/>
        </w:rPr>
        <w:t xml:space="preserve"> </w:t>
      </w:r>
      <w:r w:rsidR="0075232C" w:rsidRPr="00EB517A">
        <w:rPr>
          <w:rFonts w:ascii="Garamond" w:hAnsi="Garamond"/>
          <w:i/>
          <w:color w:val="000000" w:themeColor="text1"/>
        </w:rPr>
        <w:t xml:space="preserve">sipas pikave 1, 2, 2/1 dhe 2/2 </w:t>
      </w:r>
      <w:r w:rsidR="00DA4CB4" w:rsidRPr="00EB517A">
        <w:rPr>
          <w:rFonts w:ascii="Garamond" w:hAnsi="Garamond"/>
          <w:i/>
          <w:color w:val="000000" w:themeColor="text1"/>
        </w:rPr>
        <w:t>të këtij vendimi.</w:t>
      </w:r>
    </w:p>
    <w:p w14:paraId="37F94E26" w14:textId="458832E4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lastRenderedPageBreak/>
        <w:t xml:space="preserve">4. </w:t>
      </w:r>
      <w:r w:rsidR="00DA4CB4" w:rsidRPr="00EB517A">
        <w:rPr>
          <w:rFonts w:ascii="Garamond" w:hAnsi="Garamond"/>
          <w:color w:val="000000" w:themeColor="text1"/>
        </w:rPr>
        <w:t>Ngarkohen ministri i Shtetit për Rindërtimin, Ministria e Financave dhe Ekonomisë dhe bashkitë Lezhë e Kurbin për zbatimin e këtij vendimi.</w:t>
      </w:r>
    </w:p>
    <w:bookmarkEnd w:id="2"/>
    <w:p w14:paraId="37F94E28" w14:textId="4E2D62D7" w:rsidR="00DA4CB4" w:rsidRPr="00EB517A" w:rsidRDefault="00DA4CB4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Ky vendim hyn në fuqi menjëherë dhe botohet </w:t>
      </w:r>
      <w:r w:rsidR="000474E3" w:rsidRPr="00EB517A">
        <w:rPr>
          <w:rFonts w:ascii="Garamond" w:hAnsi="Garamond"/>
          <w:color w:val="000000" w:themeColor="text1"/>
        </w:rPr>
        <w:t>në Fletoren Zyrtare</w:t>
      </w:r>
      <w:r w:rsidRPr="00EB517A">
        <w:rPr>
          <w:rFonts w:ascii="Garamond" w:hAnsi="Garamond"/>
          <w:color w:val="000000" w:themeColor="text1"/>
        </w:rPr>
        <w:t>.</w:t>
      </w:r>
    </w:p>
    <w:p w14:paraId="37F94E29" w14:textId="77777777" w:rsidR="00DA4CB4" w:rsidRPr="00EB517A" w:rsidRDefault="00DA4CB4" w:rsidP="000474E3">
      <w:pPr>
        <w:ind w:firstLine="284"/>
        <w:jc w:val="both"/>
        <w:rPr>
          <w:rFonts w:ascii="Garamond" w:hAnsi="Garamond"/>
          <w:color w:val="000000" w:themeColor="text1"/>
        </w:rPr>
      </w:pPr>
    </w:p>
    <w:p w14:paraId="37F94E31" w14:textId="6962EE9C" w:rsidR="00F004FA" w:rsidRPr="00EB517A" w:rsidRDefault="000474E3" w:rsidP="000474E3">
      <w:pPr>
        <w:ind w:firstLine="284"/>
        <w:jc w:val="right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>ZËVENDËSKRYEMINISTËR</w:t>
      </w:r>
    </w:p>
    <w:p w14:paraId="37F94E3A" w14:textId="558B00DA" w:rsidR="003306A6" w:rsidRPr="00EB517A" w:rsidRDefault="000474E3" w:rsidP="00EC26AF">
      <w:pPr>
        <w:ind w:firstLine="284"/>
        <w:jc w:val="right"/>
        <w:rPr>
          <w:rFonts w:ascii="Garamond" w:hAnsi="Garamond"/>
          <w:b/>
          <w:color w:val="000000" w:themeColor="text1"/>
        </w:rPr>
      </w:pPr>
      <w:r w:rsidRPr="00EB517A">
        <w:rPr>
          <w:rFonts w:ascii="Garamond" w:hAnsi="Garamond"/>
          <w:b/>
          <w:color w:val="000000" w:themeColor="text1"/>
        </w:rPr>
        <w:t>Erion Braçe</w:t>
      </w:r>
    </w:p>
    <w:sectPr w:rsidR="003306A6" w:rsidRPr="00EB517A" w:rsidSect="00EC26AF">
      <w:headerReference w:type="default" r:id="rId13"/>
      <w:footerReference w:type="default" r:id="rId14"/>
      <w:pgSz w:w="11907" w:h="16839" w:code="9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345D4" w14:textId="77777777" w:rsidR="00C420AA" w:rsidRDefault="00C420AA">
      <w:r>
        <w:separator/>
      </w:r>
    </w:p>
  </w:endnote>
  <w:endnote w:type="continuationSeparator" w:id="0">
    <w:p w14:paraId="2EB382CB" w14:textId="77777777" w:rsidR="00C420AA" w:rsidRDefault="00C420AA">
      <w:r>
        <w:continuationSeparator/>
      </w:r>
    </w:p>
  </w:endnote>
  <w:endnote w:type="continuationNotice" w:id="1">
    <w:p w14:paraId="139D4AD8" w14:textId="77777777" w:rsidR="00C420AA" w:rsidRDefault="00C420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94E43" w14:textId="77777777" w:rsidR="002048AF" w:rsidRDefault="002048A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26AF">
      <w:rPr>
        <w:noProof/>
      </w:rPr>
      <w:t>1</w:t>
    </w:r>
    <w:r>
      <w:rPr>
        <w:noProof/>
      </w:rPr>
      <w:fldChar w:fldCharType="end"/>
    </w:r>
  </w:p>
  <w:p w14:paraId="37F94E44" w14:textId="77777777" w:rsidR="002048AF" w:rsidRDefault="002048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9D5F7" w14:textId="77777777" w:rsidR="00C420AA" w:rsidRDefault="00C420AA">
      <w:r>
        <w:separator/>
      </w:r>
    </w:p>
  </w:footnote>
  <w:footnote w:type="continuationSeparator" w:id="0">
    <w:p w14:paraId="1A43199E" w14:textId="77777777" w:rsidR="00C420AA" w:rsidRDefault="00C420AA">
      <w:r>
        <w:continuationSeparator/>
      </w:r>
    </w:p>
  </w:footnote>
  <w:footnote w:type="continuationNotice" w:id="1">
    <w:p w14:paraId="310A5309" w14:textId="77777777" w:rsidR="00C420AA" w:rsidRDefault="00C420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F0E05" w14:textId="77777777" w:rsidR="002048AF" w:rsidRDefault="00204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6D36B3"/>
    <w:multiLevelType w:val="hybridMultilevel"/>
    <w:tmpl w:val="16320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24261"/>
    <w:multiLevelType w:val="hybridMultilevel"/>
    <w:tmpl w:val="16320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F4C"/>
    <w:rsid w:val="00031DAD"/>
    <w:rsid w:val="000425B0"/>
    <w:rsid w:val="000474E3"/>
    <w:rsid w:val="00057A9D"/>
    <w:rsid w:val="00060884"/>
    <w:rsid w:val="00063020"/>
    <w:rsid w:val="000A292C"/>
    <w:rsid w:val="000D4042"/>
    <w:rsid w:val="0011566F"/>
    <w:rsid w:val="0011585E"/>
    <w:rsid w:val="001514B7"/>
    <w:rsid w:val="0019451A"/>
    <w:rsid w:val="001A0266"/>
    <w:rsid w:val="001A4AE3"/>
    <w:rsid w:val="001D7B56"/>
    <w:rsid w:val="001F7C2E"/>
    <w:rsid w:val="002048AF"/>
    <w:rsid w:val="00252083"/>
    <w:rsid w:val="002572D3"/>
    <w:rsid w:val="00262F39"/>
    <w:rsid w:val="00273659"/>
    <w:rsid w:val="00282A88"/>
    <w:rsid w:val="00293EE8"/>
    <w:rsid w:val="002A6F54"/>
    <w:rsid w:val="002C24E0"/>
    <w:rsid w:val="003306A6"/>
    <w:rsid w:val="00360143"/>
    <w:rsid w:val="00362A3C"/>
    <w:rsid w:val="003843F6"/>
    <w:rsid w:val="003A7587"/>
    <w:rsid w:val="003B5139"/>
    <w:rsid w:val="003C2E9C"/>
    <w:rsid w:val="003D03AD"/>
    <w:rsid w:val="003D4C9A"/>
    <w:rsid w:val="0042048C"/>
    <w:rsid w:val="00437667"/>
    <w:rsid w:val="00451859"/>
    <w:rsid w:val="00461AB9"/>
    <w:rsid w:val="00490E8F"/>
    <w:rsid w:val="004D2C35"/>
    <w:rsid w:val="004E0680"/>
    <w:rsid w:val="004E1E3C"/>
    <w:rsid w:val="00507161"/>
    <w:rsid w:val="00571C25"/>
    <w:rsid w:val="00575139"/>
    <w:rsid w:val="00584533"/>
    <w:rsid w:val="005C13BC"/>
    <w:rsid w:val="005C1A74"/>
    <w:rsid w:val="005F2DE3"/>
    <w:rsid w:val="00605024"/>
    <w:rsid w:val="00613A16"/>
    <w:rsid w:val="00620A30"/>
    <w:rsid w:val="00645433"/>
    <w:rsid w:val="00671E88"/>
    <w:rsid w:val="00690388"/>
    <w:rsid w:val="006A4C76"/>
    <w:rsid w:val="007271F4"/>
    <w:rsid w:val="0073547E"/>
    <w:rsid w:val="00740923"/>
    <w:rsid w:val="007417EB"/>
    <w:rsid w:val="007519D9"/>
    <w:rsid w:val="0075232C"/>
    <w:rsid w:val="007562F3"/>
    <w:rsid w:val="00774C7D"/>
    <w:rsid w:val="00790CBC"/>
    <w:rsid w:val="00792ADB"/>
    <w:rsid w:val="007C7748"/>
    <w:rsid w:val="007D0A41"/>
    <w:rsid w:val="007F5DAA"/>
    <w:rsid w:val="007F6FAE"/>
    <w:rsid w:val="00813422"/>
    <w:rsid w:val="00813610"/>
    <w:rsid w:val="00822B0B"/>
    <w:rsid w:val="008312D5"/>
    <w:rsid w:val="008819A3"/>
    <w:rsid w:val="008F23DD"/>
    <w:rsid w:val="0092018F"/>
    <w:rsid w:val="00926F4C"/>
    <w:rsid w:val="00975D4A"/>
    <w:rsid w:val="009B7204"/>
    <w:rsid w:val="00A265CB"/>
    <w:rsid w:val="00A4241E"/>
    <w:rsid w:val="00A826C8"/>
    <w:rsid w:val="00AD07F2"/>
    <w:rsid w:val="00AD0FA2"/>
    <w:rsid w:val="00AE0173"/>
    <w:rsid w:val="00B40731"/>
    <w:rsid w:val="00B51A65"/>
    <w:rsid w:val="00B95415"/>
    <w:rsid w:val="00BB199A"/>
    <w:rsid w:val="00BB2308"/>
    <w:rsid w:val="00BD1DDA"/>
    <w:rsid w:val="00C173CE"/>
    <w:rsid w:val="00C420AA"/>
    <w:rsid w:val="00C46E9E"/>
    <w:rsid w:val="00C533A2"/>
    <w:rsid w:val="00C62F08"/>
    <w:rsid w:val="00CA2E71"/>
    <w:rsid w:val="00D55CE1"/>
    <w:rsid w:val="00D60219"/>
    <w:rsid w:val="00D87250"/>
    <w:rsid w:val="00D97F83"/>
    <w:rsid w:val="00DA4CB4"/>
    <w:rsid w:val="00DA5589"/>
    <w:rsid w:val="00DD67CF"/>
    <w:rsid w:val="00DF10CC"/>
    <w:rsid w:val="00E23115"/>
    <w:rsid w:val="00E30485"/>
    <w:rsid w:val="00E34BB6"/>
    <w:rsid w:val="00E607AC"/>
    <w:rsid w:val="00E77242"/>
    <w:rsid w:val="00EB3902"/>
    <w:rsid w:val="00EB517A"/>
    <w:rsid w:val="00EC26AF"/>
    <w:rsid w:val="00EC51FE"/>
    <w:rsid w:val="00ED02E4"/>
    <w:rsid w:val="00ED432C"/>
    <w:rsid w:val="00F004FA"/>
    <w:rsid w:val="00F25B74"/>
    <w:rsid w:val="00F30200"/>
    <w:rsid w:val="00F8124B"/>
    <w:rsid w:val="00F96657"/>
    <w:rsid w:val="00FA607D"/>
    <w:rsid w:val="00FB0AC0"/>
    <w:rsid w:val="00FB1EBE"/>
    <w:rsid w:val="00FB4121"/>
    <w:rsid w:val="00FB5CB6"/>
    <w:rsid w:val="00FC0A7F"/>
    <w:rsid w:val="00FD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94E0A"/>
  <w15:docId w15:val="{627873A6-D622-47A4-A084-68990B91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72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2D3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2572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572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2D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2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25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97F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F8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97BA84FD146EE9F04289C44E85D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2021-04-02T11:19:52Z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2021-04-01T22:00:00Z</Date_x0020_protokolli>
    <Titulli xmlns="0e656187-b300-4fb0-8bf4-3a50f872073c">Për përdorimin e fondit të rindërtimit për financimin e rindërtimit të banesave individuale, në bashkitë Lezhë dhe Kurbin, dhe caktimin e tyre si njësi zbatuese</Titulli>
    <Modifikuesi xmlns="0e656187-b300-4fb0-8bf4-3a50f872073c">vjollca.pacrami</Modifikuesi>
    <Nr_x002e__x0020_prot_x0020_QBZ xmlns="0e656187-b300-4fb0-8bf4-3a50f872073c">540</Nr_x002e__x0020_prot_x0020_QBZ>
    <Data_x0020_e_x0020_Modifikimit xmlns="0e656187-b300-4fb0-8bf4-3a50f872073c">2021-04-02T11:28:55Z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1709/1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97BA84FD146EE9F04289C44E85D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B336E-50AE-42BE-8F69-F1E819BA0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34473EF-0ADB-4D2D-9902-7B1E118BC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45DDB6-39D1-42E1-916E-16FFB0C74B8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C7CE195-99D7-417F-A60A-E9B411FE3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81434A-6FC0-4735-9620-B803F20C10A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E7C13E9-147F-4C03-A693-7D3F0EED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individuale, në bashkitë Lezhë dhe Kurbin, dhe caktimin e tyre si njësi zbatuese</vt:lpstr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individuale, në bashkitë Lezhë dhe Kurbin, dhe caktimin e tyre si njësi zbatuese</dc:title>
  <dc:creator>admin</dc:creator>
  <cp:lastModifiedBy>Enida Plaku</cp:lastModifiedBy>
  <cp:revision>4</cp:revision>
  <cp:lastPrinted>2021-03-31T09:53:00Z</cp:lastPrinted>
  <dcterms:created xsi:type="dcterms:W3CDTF">2022-12-20T10:41:00Z</dcterms:created>
  <dcterms:modified xsi:type="dcterms:W3CDTF">2023-12-28T08:55:00Z</dcterms:modified>
</cp:coreProperties>
</file>