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0DB5F4" w14:textId="704DDEF3" w:rsidR="00EF6834" w:rsidRPr="00D11A61" w:rsidRDefault="00D11A61" w:rsidP="00D11A61">
      <w:pPr>
        <w:spacing w:after="0" w:line="240" w:lineRule="auto"/>
        <w:jc w:val="center"/>
        <w:rPr>
          <w:rFonts w:ascii="Garamond" w:hAnsi="Garamond"/>
          <w:b/>
          <w:sz w:val="24"/>
          <w:szCs w:val="24"/>
        </w:rPr>
      </w:pPr>
      <w:r w:rsidRPr="00D11A61">
        <w:rPr>
          <w:rFonts w:ascii="Garamond" w:hAnsi="Garamond"/>
          <w:b/>
          <w:sz w:val="24"/>
          <w:szCs w:val="24"/>
        </w:rPr>
        <w:t>VENDI</w:t>
      </w:r>
      <w:r w:rsidR="00EF6834" w:rsidRPr="00D11A61">
        <w:rPr>
          <w:rFonts w:ascii="Garamond" w:hAnsi="Garamond"/>
          <w:b/>
          <w:sz w:val="24"/>
          <w:szCs w:val="24"/>
        </w:rPr>
        <w:t>M</w:t>
      </w:r>
    </w:p>
    <w:p w14:paraId="100DB5F7" w14:textId="718CBE1B" w:rsidR="00EF6834" w:rsidRPr="00D11A61" w:rsidRDefault="00EF6834" w:rsidP="00D11A61">
      <w:pPr>
        <w:spacing w:after="0" w:line="240" w:lineRule="auto"/>
        <w:jc w:val="center"/>
        <w:rPr>
          <w:rFonts w:ascii="Garamond" w:hAnsi="Garamond"/>
          <w:b/>
          <w:sz w:val="24"/>
          <w:szCs w:val="24"/>
        </w:rPr>
      </w:pPr>
      <w:r w:rsidRPr="00D11A61">
        <w:rPr>
          <w:rFonts w:ascii="Garamond" w:hAnsi="Garamond"/>
          <w:b/>
          <w:sz w:val="24"/>
          <w:szCs w:val="24"/>
        </w:rPr>
        <w:t>Nr.</w:t>
      </w:r>
      <w:r w:rsidR="007A635A">
        <w:rPr>
          <w:rFonts w:ascii="Garamond" w:hAnsi="Garamond"/>
          <w:b/>
          <w:sz w:val="24"/>
          <w:szCs w:val="24"/>
        </w:rPr>
        <w:t xml:space="preserve"> </w:t>
      </w:r>
      <w:r w:rsidR="00EE0E91" w:rsidRPr="00D11A61">
        <w:rPr>
          <w:rFonts w:ascii="Garamond" w:hAnsi="Garamond"/>
          <w:b/>
          <w:sz w:val="24"/>
          <w:szCs w:val="24"/>
        </w:rPr>
        <w:t>328</w:t>
      </w:r>
      <w:r w:rsidRPr="00D11A61">
        <w:rPr>
          <w:rFonts w:ascii="Garamond" w:hAnsi="Garamond"/>
          <w:b/>
          <w:sz w:val="24"/>
          <w:szCs w:val="24"/>
        </w:rPr>
        <w:t>, datë</w:t>
      </w:r>
      <w:r w:rsidR="00EE0E91" w:rsidRPr="00D11A61">
        <w:rPr>
          <w:rFonts w:ascii="Garamond" w:hAnsi="Garamond"/>
          <w:b/>
          <w:sz w:val="24"/>
          <w:szCs w:val="24"/>
        </w:rPr>
        <w:t xml:space="preserve"> 2.6.2021</w:t>
      </w:r>
    </w:p>
    <w:p w14:paraId="100DB5F8" w14:textId="77777777" w:rsidR="00EF6834" w:rsidRPr="00D11A61" w:rsidRDefault="00EF6834" w:rsidP="00D11A61">
      <w:pPr>
        <w:spacing w:after="0" w:line="240" w:lineRule="auto"/>
        <w:jc w:val="center"/>
        <w:rPr>
          <w:rFonts w:ascii="Garamond" w:hAnsi="Garamond"/>
          <w:b/>
          <w:sz w:val="24"/>
          <w:szCs w:val="24"/>
        </w:rPr>
      </w:pPr>
    </w:p>
    <w:p w14:paraId="100DB5FC" w14:textId="45DC31E4" w:rsidR="00EF6834" w:rsidRPr="00D11A61" w:rsidRDefault="00D11A61" w:rsidP="00D11A61">
      <w:pPr>
        <w:spacing w:after="0" w:line="240" w:lineRule="auto"/>
        <w:jc w:val="center"/>
        <w:rPr>
          <w:rFonts w:ascii="Garamond" w:hAnsi="Garamond"/>
          <w:b/>
          <w:sz w:val="24"/>
          <w:szCs w:val="24"/>
        </w:rPr>
      </w:pPr>
      <w:r w:rsidRPr="00D11A61">
        <w:rPr>
          <w:rFonts w:ascii="Garamond" w:hAnsi="Garamond"/>
          <w:b/>
          <w:sz w:val="24"/>
          <w:szCs w:val="24"/>
        </w:rPr>
        <w:t xml:space="preserve">PËR </w:t>
      </w:r>
      <w:r w:rsidR="00073F13" w:rsidRPr="00D11A61">
        <w:rPr>
          <w:rFonts w:ascii="Garamond" w:hAnsi="Garamond"/>
          <w:b/>
          <w:sz w:val="24"/>
          <w:szCs w:val="24"/>
        </w:rPr>
        <w:t>KRYERJEN E PAGESËS SË DOZAVE TË VAKSINAVE, QË RRJEDH NGA MARRËVESHJA NDËRMJET “</w:t>
      </w:r>
      <w:r w:rsidR="00073F13" w:rsidRPr="007A635A">
        <w:rPr>
          <w:rFonts w:ascii="Garamond" w:hAnsi="Garamond"/>
          <w:b/>
          <w:i/>
          <w:sz w:val="24"/>
          <w:szCs w:val="24"/>
        </w:rPr>
        <w:t>HUMAN VACCINE</w:t>
      </w:r>
      <w:r w:rsidR="00073F13" w:rsidRPr="00D11A61">
        <w:rPr>
          <w:rFonts w:ascii="Garamond" w:hAnsi="Garamond"/>
          <w:b/>
          <w:sz w:val="24"/>
          <w:szCs w:val="24"/>
        </w:rPr>
        <w:t>” LLC DHE</w:t>
      </w:r>
      <w:r w:rsidR="007A635A">
        <w:rPr>
          <w:rFonts w:ascii="Garamond" w:hAnsi="Garamond"/>
          <w:b/>
          <w:sz w:val="24"/>
          <w:szCs w:val="24"/>
        </w:rPr>
        <w:t xml:space="preserve"> </w:t>
      </w:r>
      <w:r w:rsidR="00073F13" w:rsidRPr="00D11A61">
        <w:rPr>
          <w:rFonts w:ascii="Garamond" w:hAnsi="Garamond"/>
          <w:b/>
          <w:sz w:val="24"/>
          <w:szCs w:val="24"/>
        </w:rPr>
        <w:t>MINISTRISË SË SHËNDETËSISË DHE MBROJTJES SOCIALE TË SHQIPËRISË, MINISTRIT TË SHTETIT PËR RINDËRTIMIN TË SHQIPËRISË DHE INSTITUTIT TË SHËNDETIT PUBLIK</w:t>
      </w:r>
      <w:r w:rsidR="005E05D6" w:rsidRPr="00D11A61">
        <w:rPr>
          <w:rFonts w:ascii="Garamond" w:hAnsi="Garamond"/>
          <w:b/>
          <w:sz w:val="24"/>
          <w:szCs w:val="24"/>
        </w:rPr>
        <w:t>,</w:t>
      </w:r>
      <w:r w:rsidR="00073F13" w:rsidRPr="00D11A61">
        <w:rPr>
          <w:rFonts w:ascii="Garamond" w:hAnsi="Garamond"/>
          <w:b/>
          <w:sz w:val="24"/>
          <w:szCs w:val="24"/>
        </w:rPr>
        <w:t xml:space="preserve"> PËR FURNIZIMIN E REPUBLIKËS SË SHQIPËRISË ME VAKSINËN KUNDËR COVID-19 “</w:t>
      </w:r>
      <w:r w:rsidR="00073F13" w:rsidRPr="007A635A">
        <w:rPr>
          <w:rFonts w:ascii="Garamond" w:hAnsi="Garamond"/>
          <w:b/>
          <w:i/>
          <w:sz w:val="24"/>
          <w:szCs w:val="24"/>
        </w:rPr>
        <w:t>SPUTNIK V</w:t>
      </w:r>
      <w:r w:rsidR="00073F13" w:rsidRPr="00D11A61">
        <w:rPr>
          <w:rFonts w:ascii="Garamond" w:hAnsi="Garamond"/>
          <w:b/>
          <w:sz w:val="24"/>
          <w:szCs w:val="24"/>
        </w:rPr>
        <w:t xml:space="preserve">”, TË ZHVILLUAR NGA INSTITUTI KOMBËTAR I KËRKIMIT </w:t>
      </w:r>
      <w:r w:rsidR="00073F13" w:rsidRPr="007A635A">
        <w:rPr>
          <w:rFonts w:ascii="Garamond" w:hAnsi="Garamond"/>
          <w:b/>
          <w:i/>
          <w:sz w:val="24"/>
          <w:szCs w:val="24"/>
        </w:rPr>
        <w:t xml:space="preserve">GAMALEYA </w:t>
      </w:r>
      <w:r w:rsidR="00073F13" w:rsidRPr="00D11A61">
        <w:rPr>
          <w:rFonts w:ascii="Garamond" w:hAnsi="Garamond"/>
          <w:b/>
          <w:sz w:val="24"/>
          <w:szCs w:val="24"/>
        </w:rPr>
        <w:t>PËR EPIDEMIOLOGJINË DHE MIKROBIOLOGJINË NË RUSI</w:t>
      </w:r>
    </w:p>
    <w:p w14:paraId="100DB5FD" w14:textId="77777777" w:rsidR="00EF6834" w:rsidRPr="00D11A61" w:rsidRDefault="00EF6834" w:rsidP="00D11A61">
      <w:pPr>
        <w:spacing w:after="0" w:line="240" w:lineRule="auto"/>
        <w:ind w:firstLine="284"/>
        <w:jc w:val="both"/>
        <w:rPr>
          <w:rFonts w:ascii="Garamond" w:hAnsi="Garamond"/>
          <w:sz w:val="24"/>
          <w:szCs w:val="24"/>
        </w:rPr>
      </w:pPr>
    </w:p>
    <w:p w14:paraId="100DB5FE" w14:textId="347B47E9" w:rsidR="00EF6834" w:rsidRPr="00D11A61" w:rsidRDefault="00EF6834" w:rsidP="00D11A61">
      <w:pPr>
        <w:spacing w:after="0" w:line="240" w:lineRule="auto"/>
        <w:ind w:firstLine="284"/>
        <w:jc w:val="both"/>
        <w:rPr>
          <w:rFonts w:ascii="Garamond" w:hAnsi="Garamond"/>
          <w:sz w:val="24"/>
          <w:szCs w:val="24"/>
        </w:rPr>
      </w:pPr>
      <w:r w:rsidRPr="00D11A61">
        <w:rPr>
          <w:rFonts w:ascii="Garamond" w:hAnsi="Garamond"/>
          <w:sz w:val="24"/>
          <w:szCs w:val="24"/>
        </w:rPr>
        <w:t>Në mbështetje të nenit 10</w:t>
      </w:r>
      <w:r w:rsidR="00420DB2" w:rsidRPr="00D11A61">
        <w:rPr>
          <w:rFonts w:ascii="Garamond" w:hAnsi="Garamond"/>
          <w:sz w:val="24"/>
          <w:szCs w:val="24"/>
        </w:rPr>
        <w:t>0 të Kushtetutës</w:t>
      </w:r>
      <w:r w:rsidR="007A635A">
        <w:rPr>
          <w:rFonts w:ascii="Garamond" w:hAnsi="Garamond"/>
          <w:sz w:val="24"/>
          <w:szCs w:val="24"/>
        </w:rPr>
        <w:t>;</w:t>
      </w:r>
      <w:r w:rsidR="00420DB2" w:rsidRPr="00D11A61">
        <w:rPr>
          <w:rFonts w:ascii="Garamond" w:hAnsi="Garamond"/>
          <w:sz w:val="24"/>
          <w:szCs w:val="24"/>
        </w:rPr>
        <w:t xml:space="preserve"> të neneve 5 </w:t>
      </w:r>
      <w:r w:rsidRPr="00D11A61">
        <w:rPr>
          <w:rFonts w:ascii="Garamond" w:hAnsi="Garamond"/>
          <w:sz w:val="24"/>
          <w:szCs w:val="24"/>
        </w:rPr>
        <w:t>e 45, të ligjit nr.</w:t>
      </w:r>
      <w:r w:rsidR="007A635A">
        <w:rPr>
          <w:rFonts w:ascii="Garamond" w:hAnsi="Garamond"/>
          <w:sz w:val="24"/>
          <w:szCs w:val="24"/>
        </w:rPr>
        <w:t xml:space="preserve"> </w:t>
      </w:r>
      <w:r w:rsidRPr="00D11A61">
        <w:rPr>
          <w:rFonts w:ascii="Garamond" w:hAnsi="Garamond"/>
          <w:sz w:val="24"/>
          <w:szCs w:val="24"/>
        </w:rPr>
        <w:t>9936, datë 26.6.2008, “Për menaxhimin e sistemit buxhetor në Republikën e Shqipërisë”, të ndryshuar</w:t>
      </w:r>
      <w:r w:rsidR="007A635A">
        <w:rPr>
          <w:rFonts w:ascii="Garamond" w:hAnsi="Garamond"/>
          <w:sz w:val="24"/>
          <w:szCs w:val="24"/>
        </w:rPr>
        <w:t>;</w:t>
      </w:r>
      <w:r w:rsidRPr="00D11A61">
        <w:rPr>
          <w:rFonts w:ascii="Garamond" w:hAnsi="Garamond"/>
          <w:sz w:val="24"/>
          <w:szCs w:val="24"/>
        </w:rPr>
        <w:t xml:space="preserve"> të nenit 14, të ligjit nr.</w:t>
      </w:r>
      <w:r w:rsidR="007A635A">
        <w:rPr>
          <w:rFonts w:ascii="Garamond" w:hAnsi="Garamond"/>
          <w:sz w:val="24"/>
          <w:szCs w:val="24"/>
        </w:rPr>
        <w:t xml:space="preserve"> </w:t>
      </w:r>
      <w:r w:rsidRPr="00D11A61">
        <w:rPr>
          <w:rFonts w:ascii="Garamond" w:hAnsi="Garamond"/>
          <w:sz w:val="24"/>
          <w:szCs w:val="24"/>
        </w:rPr>
        <w:t>137/2020, “Për buxhetin e vitit 2021”, të ndryshuar, me propozimin e ministrit të Shëndetësisë dhe Mbrojtjes Sociale, ministrit të Shtetit për Rindërtimin dhe ministrit të Financave dhe Ekonomi</w:t>
      </w:r>
      <w:r w:rsidR="007A635A">
        <w:rPr>
          <w:rFonts w:ascii="Garamond" w:hAnsi="Garamond"/>
          <w:sz w:val="24"/>
          <w:szCs w:val="24"/>
        </w:rPr>
        <w:t>së, Këshilli i Ministrave</w:t>
      </w:r>
    </w:p>
    <w:p w14:paraId="100DB5FF" w14:textId="77777777" w:rsidR="00EF6834" w:rsidRPr="00D11A61" w:rsidRDefault="00EF6834" w:rsidP="00D11A61">
      <w:pPr>
        <w:spacing w:after="0" w:line="240" w:lineRule="auto"/>
        <w:ind w:firstLine="284"/>
        <w:jc w:val="both"/>
        <w:rPr>
          <w:rFonts w:ascii="Garamond" w:hAnsi="Garamond"/>
          <w:sz w:val="24"/>
          <w:szCs w:val="24"/>
        </w:rPr>
      </w:pPr>
    </w:p>
    <w:p w14:paraId="100DB600" w14:textId="0E29E5DD" w:rsidR="00EF6834" w:rsidRPr="00D11A61" w:rsidRDefault="00EF6834" w:rsidP="00D11A61">
      <w:pPr>
        <w:spacing w:after="0" w:line="240" w:lineRule="auto"/>
        <w:jc w:val="center"/>
        <w:rPr>
          <w:rFonts w:ascii="Garamond" w:hAnsi="Garamond"/>
          <w:sz w:val="24"/>
          <w:szCs w:val="24"/>
        </w:rPr>
      </w:pPr>
      <w:r w:rsidRPr="00D11A61">
        <w:rPr>
          <w:rFonts w:ascii="Garamond" w:hAnsi="Garamond"/>
          <w:sz w:val="24"/>
          <w:szCs w:val="24"/>
        </w:rPr>
        <w:t>V</w:t>
      </w:r>
      <w:r w:rsidR="00D11A61">
        <w:rPr>
          <w:rFonts w:ascii="Garamond" w:hAnsi="Garamond"/>
          <w:sz w:val="24"/>
          <w:szCs w:val="24"/>
        </w:rPr>
        <w:t>ENDOS</w:t>
      </w:r>
      <w:r w:rsidRPr="00D11A61">
        <w:rPr>
          <w:rFonts w:ascii="Garamond" w:hAnsi="Garamond"/>
          <w:sz w:val="24"/>
          <w:szCs w:val="24"/>
        </w:rPr>
        <w:t>I:</w:t>
      </w:r>
    </w:p>
    <w:p w14:paraId="100DB601" w14:textId="77777777" w:rsidR="00EF6834" w:rsidRPr="00D11A61" w:rsidRDefault="00EF6834" w:rsidP="00D11A61">
      <w:pPr>
        <w:spacing w:after="0" w:line="240" w:lineRule="auto"/>
        <w:ind w:firstLine="284"/>
        <w:jc w:val="both"/>
        <w:rPr>
          <w:rFonts w:ascii="Garamond" w:hAnsi="Garamond"/>
          <w:sz w:val="24"/>
          <w:szCs w:val="24"/>
        </w:rPr>
      </w:pPr>
    </w:p>
    <w:p w14:paraId="100DB602" w14:textId="2B72E3F4" w:rsidR="00EF6834" w:rsidRPr="00D11A61" w:rsidRDefault="00D11A61" w:rsidP="00D11A61">
      <w:pPr>
        <w:spacing w:after="0" w:line="240" w:lineRule="auto"/>
        <w:ind w:firstLine="284"/>
        <w:jc w:val="both"/>
        <w:rPr>
          <w:rFonts w:ascii="Garamond" w:hAnsi="Garamond"/>
          <w:sz w:val="24"/>
          <w:szCs w:val="24"/>
        </w:rPr>
      </w:pPr>
      <w:r>
        <w:rPr>
          <w:rFonts w:ascii="Garamond" w:hAnsi="Garamond"/>
          <w:sz w:val="24"/>
          <w:szCs w:val="24"/>
        </w:rPr>
        <w:t xml:space="preserve">1. </w:t>
      </w:r>
      <w:r w:rsidR="00EF6834" w:rsidRPr="00D11A61">
        <w:rPr>
          <w:rFonts w:ascii="Garamond" w:hAnsi="Garamond"/>
          <w:sz w:val="24"/>
          <w:szCs w:val="24"/>
        </w:rPr>
        <w:t>Kryerjen nga Instituti</w:t>
      </w:r>
      <w:r w:rsidR="00394BF3" w:rsidRPr="00D11A61">
        <w:rPr>
          <w:rFonts w:ascii="Garamond" w:hAnsi="Garamond"/>
          <w:sz w:val="24"/>
          <w:szCs w:val="24"/>
        </w:rPr>
        <w:t xml:space="preserve"> i Shëndetit Publik të pagesës së dozave të vaksinave anti</w:t>
      </w:r>
      <w:r w:rsidR="00EF6834" w:rsidRPr="00D11A61">
        <w:rPr>
          <w:rFonts w:ascii="Garamond" w:hAnsi="Garamond"/>
          <w:sz w:val="24"/>
          <w:szCs w:val="24"/>
        </w:rPr>
        <w:t>covid-19, sipas kushteve të përcaktuara në marrëveshjen</w:t>
      </w:r>
      <w:r w:rsidR="005E05D6" w:rsidRPr="00D11A61">
        <w:rPr>
          <w:rFonts w:ascii="Garamond" w:hAnsi="Garamond"/>
          <w:sz w:val="24"/>
          <w:szCs w:val="24"/>
        </w:rPr>
        <w:t xml:space="preserve"> </w:t>
      </w:r>
      <w:r w:rsidR="00EF6834" w:rsidRPr="00D11A61">
        <w:rPr>
          <w:rFonts w:ascii="Garamond" w:hAnsi="Garamond"/>
          <w:sz w:val="24"/>
          <w:szCs w:val="24"/>
        </w:rPr>
        <w:t>ndërmjet “</w:t>
      </w:r>
      <w:r w:rsidR="00EF6834" w:rsidRPr="007A635A">
        <w:rPr>
          <w:rFonts w:ascii="Garamond" w:hAnsi="Garamond"/>
          <w:i/>
          <w:sz w:val="24"/>
          <w:szCs w:val="24"/>
        </w:rPr>
        <w:t>Human Vaccine</w:t>
      </w:r>
      <w:r w:rsidR="00EF6834" w:rsidRPr="00D11A61">
        <w:rPr>
          <w:rFonts w:ascii="Garamond" w:hAnsi="Garamond"/>
          <w:sz w:val="24"/>
          <w:szCs w:val="24"/>
        </w:rPr>
        <w:t xml:space="preserve">” LLC dhe Ministrisë të Shëndetësisë dhe Mbrojtjes Sociale </w:t>
      </w:r>
      <w:r w:rsidR="009A1468" w:rsidRPr="00D11A61">
        <w:rPr>
          <w:rFonts w:ascii="Garamond" w:hAnsi="Garamond"/>
          <w:sz w:val="24"/>
          <w:szCs w:val="24"/>
        </w:rPr>
        <w:t>të Shqipërisë, m</w:t>
      </w:r>
      <w:r w:rsidR="00EF6834" w:rsidRPr="00D11A61">
        <w:rPr>
          <w:rFonts w:ascii="Garamond" w:hAnsi="Garamond"/>
          <w:sz w:val="24"/>
          <w:szCs w:val="24"/>
        </w:rPr>
        <w:t>inistrit të Shtetit për Rindërtimin të Shqipërisë dhe Institutit të Shëndetit Publik</w:t>
      </w:r>
      <w:r w:rsidR="005E05D6" w:rsidRPr="00D11A61">
        <w:rPr>
          <w:rFonts w:ascii="Garamond" w:hAnsi="Garamond"/>
          <w:sz w:val="24"/>
          <w:szCs w:val="24"/>
        </w:rPr>
        <w:t>,</w:t>
      </w:r>
      <w:r w:rsidR="00EF6834" w:rsidRPr="00D11A61">
        <w:rPr>
          <w:rFonts w:ascii="Garamond" w:hAnsi="Garamond"/>
          <w:sz w:val="24"/>
          <w:szCs w:val="24"/>
        </w:rPr>
        <w:t xml:space="preserve"> për furnizimin e Republikës së Shqipërisë me vaksinën kundër </w:t>
      </w:r>
      <w:r w:rsidR="007A635A" w:rsidRPr="00D11A61">
        <w:rPr>
          <w:rFonts w:ascii="Garamond" w:hAnsi="Garamond"/>
          <w:sz w:val="24"/>
          <w:szCs w:val="24"/>
        </w:rPr>
        <w:t>COVID</w:t>
      </w:r>
      <w:r w:rsidR="00EF6834" w:rsidRPr="00D11A61">
        <w:rPr>
          <w:rFonts w:ascii="Garamond" w:hAnsi="Garamond"/>
          <w:sz w:val="24"/>
          <w:szCs w:val="24"/>
        </w:rPr>
        <w:t>-19 “</w:t>
      </w:r>
      <w:r w:rsidR="00EF6834" w:rsidRPr="007A635A">
        <w:rPr>
          <w:rFonts w:ascii="Garamond" w:hAnsi="Garamond"/>
          <w:i/>
          <w:sz w:val="24"/>
          <w:szCs w:val="24"/>
        </w:rPr>
        <w:t>Sputnik V</w:t>
      </w:r>
      <w:r w:rsidR="00EF6834" w:rsidRPr="00D11A61">
        <w:rPr>
          <w:rFonts w:ascii="Garamond" w:hAnsi="Garamond"/>
          <w:sz w:val="24"/>
          <w:szCs w:val="24"/>
        </w:rPr>
        <w:t>”, të</w:t>
      </w:r>
      <w:r w:rsidR="007A635A">
        <w:rPr>
          <w:rFonts w:ascii="Garamond" w:hAnsi="Garamond"/>
          <w:sz w:val="24"/>
          <w:szCs w:val="24"/>
        </w:rPr>
        <w:t xml:space="preserve"> </w:t>
      </w:r>
      <w:r w:rsidR="00EF6834" w:rsidRPr="00D11A61">
        <w:rPr>
          <w:rFonts w:ascii="Garamond" w:hAnsi="Garamond"/>
          <w:sz w:val="24"/>
          <w:szCs w:val="24"/>
        </w:rPr>
        <w:t xml:space="preserve">zhvilluar nga Instituti Kombëtar i Kërkimit </w:t>
      </w:r>
      <w:r w:rsidR="00EF6834" w:rsidRPr="007A635A">
        <w:rPr>
          <w:rFonts w:ascii="Garamond" w:hAnsi="Garamond"/>
          <w:i/>
          <w:sz w:val="24"/>
          <w:szCs w:val="24"/>
        </w:rPr>
        <w:t>Gamaleya</w:t>
      </w:r>
      <w:r w:rsidR="00EF6834" w:rsidRPr="00D11A61">
        <w:rPr>
          <w:rFonts w:ascii="Garamond" w:hAnsi="Garamond"/>
          <w:sz w:val="24"/>
          <w:szCs w:val="24"/>
        </w:rPr>
        <w:t xml:space="preserve"> për Epidemiologjinë dhe Mikrobiologjinë në Rusi.</w:t>
      </w:r>
    </w:p>
    <w:p w14:paraId="100DB604" w14:textId="719FBF3C" w:rsidR="00EF6834" w:rsidRPr="00D11A61" w:rsidRDefault="00D11A61" w:rsidP="00D11A61">
      <w:pPr>
        <w:spacing w:after="0" w:line="240" w:lineRule="auto"/>
        <w:ind w:firstLine="284"/>
        <w:jc w:val="both"/>
        <w:rPr>
          <w:rFonts w:ascii="Garamond" w:hAnsi="Garamond"/>
          <w:sz w:val="24"/>
          <w:szCs w:val="24"/>
        </w:rPr>
      </w:pPr>
      <w:r>
        <w:rPr>
          <w:rFonts w:ascii="Garamond" w:hAnsi="Garamond"/>
          <w:sz w:val="24"/>
          <w:szCs w:val="24"/>
        </w:rPr>
        <w:t xml:space="preserve">2. </w:t>
      </w:r>
      <w:r w:rsidR="00EF6834" w:rsidRPr="00D11A61">
        <w:rPr>
          <w:rFonts w:ascii="Garamond" w:hAnsi="Garamond"/>
          <w:sz w:val="24"/>
          <w:szCs w:val="24"/>
        </w:rPr>
        <w:t xml:space="preserve">Ministrisë së Shëndetësisë dhe Mbrojtjes Sociale, në buxhetin e miratuar për vitin 2021, në programin e </w:t>
      </w:r>
      <w:r w:rsidR="009A1468" w:rsidRPr="00D11A61">
        <w:rPr>
          <w:rFonts w:ascii="Garamond" w:hAnsi="Garamond"/>
          <w:sz w:val="24"/>
          <w:szCs w:val="24"/>
        </w:rPr>
        <w:t>shëndetit publik</w:t>
      </w:r>
      <w:r w:rsidR="00EF6834" w:rsidRPr="00D11A61">
        <w:rPr>
          <w:rFonts w:ascii="Garamond" w:hAnsi="Garamond"/>
          <w:sz w:val="24"/>
          <w:szCs w:val="24"/>
        </w:rPr>
        <w:t>, në kategorinë e shpenzimeve korrente, i shtohet ekuivalenti në lekë (sipas kursit zyrtar të këmbimit në</w:t>
      </w:r>
      <w:r w:rsidR="007A635A">
        <w:rPr>
          <w:rFonts w:ascii="Garamond" w:hAnsi="Garamond"/>
          <w:sz w:val="24"/>
          <w:szCs w:val="24"/>
        </w:rPr>
        <w:t xml:space="preserve"> </w:t>
      </w:r>
      <w:r w:rsidR="00EF6834" w:rsidRPr="00D11A61">
        <w:rPr>
          <w:rFonts w:ascii="Garamond" w:hAnsi="Garamond"/>
          <w:sz w:val="24"/>
          <w:szCs w:val="24"/>
        </w:rPr>
        <w:t>datën e pagesës) i shumës 497</w:t>
      </w:r>
      <w:r w:rsidR="00F4238A" w:rsidRPr="00D11A61">
        <w:rPr>
          <w:rFonts w:ascii="Garamond" w:hAnsi="Garamond"/>
          <w:sz w:val="24"/>
          <w:szCs w:val="24"/>
        </w:rPr>
        <w:t xml:space="preserve"> </w:t>
      </w:r>
      <w:r w:rsidR="00EF6834" w:rsidRPr="00D11A61">
        <w:rPr>
          <w:rFonts w:ascii="Garamond" w:hAnsi="Garamond"/>
          <w:sz w:val="24"/>
          <w:szCs w:val="24"/>
        </w:rPr>
        <w:t>500 (katërqind e nëntëdhjetë e shtatë mijë e pesëqind) USD të page</w:t>
      </w:r>
      <w:r w:rsidR="00394BF3" w:rsidRPr="00D11A61">
        <w:rPr>
          <w:rFonts w:ascii="Garamond" w:hAnsi="Garamond"/>
          <w:sz w:val="24"/>
          <w:szCs w:val="24"/>
        </w:rPr>
        <w:t>sës së dozave të vaksinave anti</w:t>
      </w:r>
      <w:r w:rsidR="00EF6834" w:rsidRPr="00D11A61">
        <w:rPr>
          <w:rFonts w:ascii="Garamond" w:hAnsi="Garamond"/>
          <w:sz w:val="24"/>
          <w:szCs w:val="24"/>
        </w:rPr>
        <w:t>covid-19, sipas kushteve të përcaktuara në marrëveshjen</w:t>
      </w:r>
      <w:bookmarkStart w:id="0" w:name="_GoBack"/>
      <w:r w:rsidR="00EF6834" w:rsidRPr="00D11A61">
        <w:rPr>
          <w:rFonts w:ascii="Garamond" w:hAnsi="Garamond"/>
          <w:sz w:val="24"/>
          <w:szCs w:val="24"/>
        </w:rPr>
        <w:t xml:space="preserve"> ndër</w:t>
      </w:r>
      <w:bookmarkEnd w:id="0"/>
      <w:r w:rsidR="00EF6834" w:rsidRPr="00D11A61">
        <w:rPr>
          <w:rFonts w:ascii="Garamond" w:hAnsi="Garamond"/>
          <w:sz w:val="24"/>
          <w:szCs w:val="24"/>
        </w:rPr>
        <w:t>mjet “</w:t>
      </w:r>
      <w:r w:rsidR="00EF6834" w:rsidRPr="007A635A">
        <w:rPr>
          <w:rFonts w:ascii="Garamond" w:hAnsi="Garamond"/>
          <w:i/>
          <w:sz w:val="24"/>
          <w:szCs w:val="24"/>
        </w:rPr>
        <w:t>Human Vaccine</w:t>
      </w:r>
      <w:r w:rsidR="00EF6834" w:rsidRPr="00D11A61">
        <w:rPr>
          <w:rFonts w:ascii="Garamond" w:hAnsi="Garamond"/>
          <w:sz w:val="24"/>
          <w:szCs w:val="24"/>
        </w:rPr>
        <w:t>” LLC dhe Ministrisë të Shëndetësisë dhe Mbr</w:t>
      </w:r>
      <w:r w:rsidR="00A07157" w:rsidRPr="00D11A61">
        <w:rPr>
          <w:rFonts w:ascii="Garamond" w:hAnsi="Garamond"/>
          <w:sz w:val="24"/>
          <w:szCs w:val="24"/>
        </w:rPr>
        <w:t>ojtjes Sociale të Shqipërisë, m</w:t>
      </w:r>
      <w:r w:rsidR="00EF6834" w:rsidRPr="00D11A61">
        <w:rPr>
          <w:rFonts w:ascii="Garamond" w:hAnsi="Garamond"/>
          <w:sz w:val="24"/>
          <w:szCs w:val="24"/>
        </w:rPr>
        <w:t>inistrit të Shtetit për Rindërtimin të Shqipërisë dhe Institutit të Shëndetit Publik</w:t>
      </w:r>
      <w:r w:rsidR="00A07157" w:rsidRPr="00D11A61">
        <w:rPr>
          <w:rFonts w:ascii="Garamond" w:hAnsi="Garamond"/>
          <w:sz w:val="24"/>
          <w:szCs w:val="24"/>
        </w:rPr>
        <w:t>,</w:t>
      </w:r>
      <w:r w:rsidR="00EF6834" w:rsidRPr="00D11A61">
        <w:rPr>
          <w:rFonts w:ascii="Garamond" w:hAnsi="Garamond"/>
          <w:sz w:val="24"/>
          <w:szCs w:val="24"/>
        </w:rPr>
        <w:t xml:space="preserve"> për furnizimin e Republikës së Shqipërisë me vaksinën kundër </w:t>
      </w:r>
      <w:r w:rsidR="007A635A" w:rsidRPr="00D11A61">
        <w:rPr>
          <w:rFonts w:ascii="Garamond" w:hAnsi="Garamond"/>
          <w:sz w:val="24"/>
          <w:szCs w:val="24"/>
        </w:rPr>
        <w:t>COVID</w:t>
      </w:r>
      <w:r w:rsidR="00EF6834" w:rsidRPr="00D11A61">
        <w:rPr>
          <w:rFonts w:ascii="Garamond" w:hAnsi="Garamond"/>
          <w:sz w:val="24"/>
          <w:szCs w:val="24"/>
        </w:rPr>
        <w:t>-19</w:t>
      </w:r>
      <w:r w:rsidR="007A635A">
        <w:rPr>
          <w:rFonts w:ascii="Garamond" w:hAnsi="Garamond"/>
          <w:sz w:val="24"/>
          <w:szCs w:val="24"/>
        </w:rPr>
        <w:t xml:space="preserve"> </w:t>
      </w:r>
      <w:r w:rsidR="00EF6834" w:rsidRPr="00D11A61">
        <w:rPr>
          <w:rFonts w:ascii="Garamond" w:hAnsi="Garamond"/>
          <w:sz w:val="24"/>
          <w:szCs w:val="24"/>
        </w:rPr>
        <w:t>“</w:t>
      </w:r>
      <w:r w:rsidR="00EF6834" w:rsidRPr="007A635A">
        <w:rPr>
          <w:rFonts w:ascii="Garamond" w:hAnsi="Garamond"/>
          <w:i/>
          <w:sz w:val="24"/>
          <w:szCs w:val="24"/>
        </w:rPr>
        <w:t>Sputnik V</w:t>
      </w:r>
      <w:r w:rsidR="00EF6834" w:rsidRPr="00D11A61">
        <w:rPr>
          <w:rFonts w:ascii="Garamond" w:hAnsi="Garamond"/>
          <w:sz w:val="24"/>
          <w:szCs w:val="24"/>
        </w:rPr>
        <w:t>”, të</w:t>
      </w:r>
      <w:r w:rsidR="007A635A">
        <w:rPr>
          <w:rFonts w:ascii="Garamond" w:hAnsi="Garamond"/>
          <w:sz w:val="24"/>
          <w:szCs w:val="24"/>
        </w:rPr>
        <w:t xml:space="preserve"> </w:t>
      </w:r>
      <w:r w:rsidR="00EF6834" w:rsidRPr="00D11A61">
        <w:rPr>
          <w:rFonts w:ascii="Garamond" w:hAnsi="Garamond"/>
          <w:sz w:val="24"/>
          <w:szCs w:val="24"/>
        </w:rPr>
        <w:t xml:space="preserve">zhvilluar nga Instituti Kombëtar i Kërkimit </w:t>
      </w:r>
      <w:r w:rsidR="00EF6834" w:rsidRPr="007A635A">
        <w:rPr>
          <w:rFonts w:ascii="Garamond" w:hAnsi="Garamond"/>
          <w:i/>
          <w:sz w:val="24"/>
          <w:szCs w:val="24"/>
        </w:rPr>
        <w:t>Gamaleya</w:t>
      </w:r>
      <w:r w:rsidR="00EF6834" w:rsidRPr="00D11A61">
        <w:rPr>
          <w:rFonts w:ascii="Garamond" w:hAnsi="Garamond"/>
          <w:sz w:val="24"/>
          <w:szCs w:val="24"/>
        </w:rPr>
        <w:t xml:space="preserve"> për Epidemiologjinë dhe Mikrobiologjinë në Rusi.</w:t>
      </w:r>
    </w:p>
    <w:p w14:paraId="100DB606" w14:textId="17FB84E6" w:rsidR="00EF6834" w:rsidRPr="00D11A61" w:rsidRDefault="00D11A61" w:rsidP="00D11A61">
      <w:pPr>
        <w:spacing w:after="0" w:line="240" w:lineRule="auto"/>
        <w:ind w:firstLine="284"/>
        <w:jc w:val="both"/>
        <w:rPr>
          <w:rFonts w:ascii="Garamond" w:hAnsi="Garamond"/>
          <w:sz w:val="24"/>
          <w:szCs w:val="24"/>
        </w:rPr>
      </w:pPr>
      <w:r>
        <w:rPr>
          <w:rFonts w:ascii="Garamond" w:hAnsi="Garamond"/>
          <w:sz w:val="24"/>
          <w:szCs w:val="24"/>
        </w:rPr>
        <w:t xml:space="preserve">3. </w:t>
      </w:r>
      <w:r w:rsidR="00EF6834" w:rsidRPr="00D11A61">
        <w:rPr>
          <w:rFonts w:ascii="Garamond" w:hAnsi="Garamond"/>
          <w:sz w:val="24"/>
          <w:szCs w:val="24"/>
        </w:rPr>
        <w:t xml:space="preserve">Ministrisë së Shëndetësisë dhe Mbrojtjes Sociale, në buxhetin e miratuar për vitin 2021, në programin e </w:t>
      </w:r>
      <w:r w:rsidR="00FF233D" w:rsidRPr="00D11A61">
        <w:rPr>
          <w:rFonts w:ascii="Garamond" w:hAnsi="Garamond"/>
          <w:sz w:val="24"/>
          <w:szCs w:val="24"/>
        </w:rPr>
        <w:t>shëndetit publik</w:t>
      </w:r>
      <w:r w:rsidR="00EF6834" w:rsidRPr="00D11A61">
        <w:rPr>
          <w:rFonts w:ascii="Garamond" w:hAnsi="Garamond"/>
          <w:sz w:val="24"/>
          <w:szCs w:val="24"/>
        </w:rPr>
        <w:t>, në kategorinë e shpenzimeve korrente, i shtohet ekuivalenti në lekë (sipas kursit zyrtar të këmbimit në datën e pagesës) i shumës së sigurimit të mallit gjatë transportit</w:t>
      </w:r>
      <w:r w:rsidR="007A635A">
        <w:rPr>
          <w:rFonts w:ascii="Garamond" w:hAnsi="Garamond"/>
          <w:sz w:val="24"/>
          <w:szCs w:val="24"/>
        </w:rPr>
        <w:t xml:space="preserve"> </w:t>
      </w:r>
      <w:r w:rsidR="00EF6834" w:rsidRPr="00D11A61">
        <w:rPr>
          <w:rFonts w:ascii="Garamond" w:hAnsi="Garamond"/>
          <w:sz w:val="24"/>
          <w:szCs w:val="24"/>
        </w:rPr>
        <w:t>në vlerën 1094,5 (një</w:t>
      </w:r>
      <w:r w:rsidR="00394BF3" w:rsidRPr="00D11A61">
        <w:rPr>
          <w:rFonts w:ascii="Garamond" w:hAnsi="Garamond"/>
          <w:sz w:val="24"/>
          <w:szCs w:val="24"/>
        </w:rPr>
        <w:t xml:space="preserve"> </w:t>
      </w:r>
      <w:r w:rsidR="00EF6834" w:rsidRPr="00D11A61">
        <w:rPr>
          <w:rFonts w:ascii="Garamond" w:hAnsi="Garamond"/>
          <w:sz w:val="24"/>
          <w:szCs w:val="24"/>
        </w:rPr>
        <w:t>mijë e nëntëdhjetë e katër presje pesë) USD dhe vlera e transportit të v</w:t>
      </w:r>
      <w:r w:rsidR="00FF233D" w:rsidRPr="00D11A61">
        <w:rPr>
          <w:rFonts w:ascii="Garamond" w:hAnsi="Garamond"/>
          <w:sz w:val="24"/>
          <w:szCs w:val="24"/>
        </w:rPr>
        <w:t>aksinës në shumën 40 000 (dyzet</w:t>
      </w:r>
      <w:r w:rsidR="00EF6834" w:rsidRPr="00D11A61">
        <w:rPr>
          <w:rFonts w:ascii="Garamond" w:hAnsi="Garamond"/>
          <w:sz w:val="24"/>
          <w:szCs w:val="24"/>
        </w:rPr>
        <w:t xml:space="preserve"> mijë) </w:t>
      </w:r>
      <w:r w:rsidR="00FF233D" w:rsidRPr="00D11A61">
        <w:rPr>
          <w:rFonts w:ascii="Garamond" w:hAnsi="Garamond"/>
          <w:sz w:val="24"/>
          <w:szCs w:val="24"/>
        </w:rPr>
        <w:t>e</w:t>
      </w:r>
      <w:r w:rsidR="00EF6834" w:rsidRPr="00D11A61">
        <w:rPr>
          <w:rFonts w:ascii="Garamond" w:hAnsi="Garamond"/>
          <w:sz w:val="24"/>
          <w:szCs w:val="24"/>
        </w:rPr>
        <w:t>uro.</w:t>
      </w:r>
    </w:p>
    <w:p w14:paraId="100DB608" w14:textId="5E6A0F67" w:rsidR="00EF6834" w:rsidRPr="00D11A61" w:rsidRDefault="00D11A61" w:rsidP="00D11A61">
      <w:pPr>
        <w:spacing w:after="0" w:line="240" w:lineRule="auto"/>
        <w:ind w:firstLine="284"/>
        <w:jc w:val="both"/>
        <w:rPr>
          <w:rFonts w:ascii="Garamond" w:hAnsi="Garamond"/>
          <w:sz w:val="24"/>
          <w:szCs w:val="24"/>
        </w:rPr>
      </w:pPr>
      <w:r>
        <w:rPr>
          <w:rFonts w:ascii="Garamond" w:hAnsi="Garamond"/>
          <w:sz w:val="24"/>
          <w:szCs w:val="24"/>
        </w:rPr>
        <w:t xml:space="preserve">4. </w:t>
      </w:r>
      <w:r w:rsidR="009F025A" w:rsidRPr="00D11A61">
        <w:rPr>
          <w:rFonts w:ascii="Garamond" w:hAnsi="Garamond"/>
          <w:sz w:val="24"/>
          <w:szCs w:val="24"/>
        </w:rPr>
        <w:t>Fondi, sipas pikave</w:t>
      </w:r>
      <w:r w:rsidR="00EF6834" w:rsidRPr="00D11A61">
        <w:rPr>
          <w:rFonts w:ascii="Garamond" w:hAnsi="Garamond"/>
          <w:sz w:val="24"/>
          <w:szCs w:val="24"/>
        </w:rPr>
        <w:t xml:space="preserve"> 2 dhe 3, të këtij vendimi, të përballohet nga fondi rezervë i buxhetit të shtetit, miratuar për vitin 2021.</w:t>
      </w:r>
    </w:p>
    <w:p w14:paraId="100DB60A" w14:textId="25DDD98E" w:rsidR="00EF6834" w:rsidRPr="00D11A61" w:rsidRDefault="00D11A61" w:rsidP="00D11A61">
      <w:pPr>
        <w:spacing w:after="0" w:line="240" w:lineRule="auto"/>
        <w:ind w:firstLine="284"/>
        <w:jc w:val="both"/>
        <w:rPr>
          <w:rFonts w:ascii="Garamond" w:hAnsi="Garamond"/>
          <w:sz w:val="24"/>
          <w:szCs w:val="24"/>
        </w:rPr>
      </w:pPr>
      <w:r>
        <w:rPr>
          <w:rFonts w:ascii="Garamond" w:hAnsi="Garamond"/>
          <w:sz w:val="24"/>
          <w:szCs w:val="24"/>
        </w:rPr>
        <w:t xml:space="preserve">5. </w:t>
      </w:r>
      <w:r w:rsidR="00EF6834" w:rsidRPr="00D11A61">
        <w:rPr>
          <w:rFonts w:ascii="Garamond" w:hAnsi="Garamond"/>
          <w:sz w:val="24"/>
          <w:szCs w:val="24"/>
        </w:rPr>
        <w:t>Ngarkohen Ministria e Shënd</w:t>
      </w:r>
      <w:r w:rsidR="009F025A" w:rsidRPr="00D11A61">
        <w:rPr>
          <w:rFonts w:ascii="Garamond" w:hAnsi="Garamond"/>
          <w:sz w:val="24"/>
          <w:szCs w:val="24"/>
        </w:rPr>
        <w:t>etësisë dhe Mbrojtjes Sociale, m</w:t>
      </w:r>
      <w:r w:rsidR="00EF6834" w:rsidRPr="00D11A61">
        <w:rPr>
          <w:rFonts w:ascii="Garamond" w:hAnsi="Garamond"/>
          <w:sz w:val="24"/>
          <w:szCs w:val="24"/>
        </w:rPr>
        <w:t>inistri i Shtetit për Rindërtimin, Ministria e Financave dhe Ekonomisë dhe Instituti i Shëndetit Publik për zbatimin e këtij vendimi.</w:t>
      </w:r>
    </w:p>
    <w:p w14:paraId="100DB60C" w14:textId="099D7663" w:rsidR="00EF6834" w:rsidRPr="00D11A61" w:rsidRDefault="00EF6834" w:rsidP="00D11A61">
      <w:pPr>
        <w:spacing w:after="0" w:line="240" w:lineRule="auto"/>
        <w:ind w:firstLine="284"/>
        <w:jc w:val="both"/>
        <w:rPr>
          <w:rFonts w:ascii="Garamond" w:hAnsi="Garamond"/>
          <w:sz w:val="24"/>
          <w:szCs w:val="24"/>
        </w:rPr>
      </w:pPr>
      <w:r w:rsidRPr="00D11A61">
        <w:rPr>
          <w:rFonts w:ascii="Garamond" w:hAnsi="Garamond"/>
          <w:sz w:val="24"/>
          <w:szCs w:val="24"/>
        </w:rPr>
        <w:t>Ky vendim hyn në fuqi menj</w:t>
      </w:r>
      <w:r w:rsidR="00D11A61">
        <w:rPr>
          <w:rFonts w:ascii="Garamond" w:hAnsi="Garamond"/>
          <w:sz w:val="24"/>
          <w:szCs w:val="24"/>
        </w:rPr>
        <w:t xml:space="preserve">ëherë dhe botohet në </w:t>
      </w:r>
      <w:r w:rsidR="00F4238A" w:rsidRPr="00D11A61">
        <w:rPr>
          <w:rFonts w:ascii="Garamond" w:hAnsi="Garamond"/>
          <w:sz w:val="24"/>
          <w:szCs w:val="24"/>
        </w:rPr>
        <w:t xml:space="preserve">Fletoren </w:t>
      </w:r>
      <w:r w:rsidR="00D11A61" w:rsidRPr="00D11A61">
        <w:rPr>
          <w:rFonts w:ascii="Garamond" w:hAnsi="Garamond"/>
          <w:sz w:val="24"/>
          <w:szCs w:val="24"/>
        </w:rPr>
        <w:t>Z</w:t>
      </w:r>
      <w:r w:rsidR="00D11A61">
        <w:rPr>
          <w:rFonts w:ascii="Garamond" w:hAnsi="Garamond"/>
          <w:sz w:val="24"/>
          <w:szCs w:val="24"/>
        </w:rPr>
        <w:t>yrtare.</w:t>
      </w:r>
    </w:p>
    <w:p w14:paraId="100DB60E" w14:textId="77777777" w:rsidR="00EF6834" w:rsidRPr="00D11A61" w:rsidRDefault="00EF6834" w:rsidP="00D11A61">
      <w:pPr>
        <w:spacing w:after="0" w:line="240" w:lineRule="auto"/>
        <w:ind w:firstLine="284"/>
        <w:jc w:val="both"/>
        <w:rPr>
          <w:rFonts w:ascii="Garamond" w:hAnsi="Garamond"/>
          <w:sz w:val="24"/>
          <w:szCs w:val="24"/>
        </w:rPr>
      </w:pPr>
    </w:p>
    <w:p w14:paraId="791EE1E9" w14:textId="5B42D1DF" w:rsidR="00D11A61" w:rsidRDefault="00D11A61" w:rsidP="00D11A61">
      <w:pPr>
        <w:spacing w:after="0" w:line="240" w:lineRule="auto"/>
        <w:ind w:firstLine="284"/>
        <w:jc w:val="right"/>
        <w:rPr>
          <w:rFonts w:ascii="Garamond" w:hAnsi="Garamond"/>
          <w:sz w:val="24"/>
          <w:szCs w:val="24"/>
        </w:rPr>
      </w:pPr>
      <w:r>
        <w:rPr>
          <w:rFonts w:ascii="Garamond" w:hAnsi="Garamond"/>
          <w:sz w:val="24"/>
          <w:szCs w:val="24"/>
        </w:rPr>
        <w:t>ZËVENDËSKRYEMINISTËR</w:t>
      </w:r>
    </w:p>
    <w:p w14:paraId="100DB616" w14:textId="25CD9E0F" w:rsidR="00412D3A" w:rsidRPr="00D11A61" w:rsidRDefault="00D11A61" w:rsidP="00D11A61">
      <w:pPr>
        <w:spacing w:after="0" w:line="240" w:lineRule="auto"/>
        <w:ind w:firstLine="284"/>
        <w:jc w:val="right"/>
        <w:rPr>
          <w:rFonts w:ascii="Garamond" w:hAnsi="Garamond"/>
          <w:b/>
          <w:sz w:val="24"/>
          <w:szCs w:val="24"/>
        </w:rPr>
      </w:pPr>
      <w:r w:rsidRPr="00D11A61">
        <w:rPr>
          <w:rFonts w:ascii="Garamond" w:hAnsi="Garamond"/>
          <w:b/>
          <w:sz w:val="24"/>
          <w:szCs w:val="24"/>
        </w:rPr>
        <w:t>Erion Braçe</w:t>
      </w:r>
    </w:p>
    <w:p w14:paraId="100DB617" w14:textId="77777777" w:rsidR="00621C04" w:rsidRPr="00D11A61" w:rsidRDefault="00621C04" w:rsidP="00D11A61">
      <w:pPr>
        <w:spacing w:after="0" w:line="240" w:lineRule="auto"/>
        <w:ind w:firstLine="284"/>
        <w:jc w:val="both"/>
        <w:rPr>
          <w:rFonts w:ascii="Garamond" w:hAnsi="Garamond"/>
          <w:sz w:val="24"/>
          <w:szCs w:val="24"/>
        </w:rPr>
      </w:pPr>
    </w:p>
    <w:p w14:paraId="100DB622" w14:textId="77777777" w:rsidR="00C05BD2" w:rsidRPr="00D11A61" w:rsidRDefault="00C05BD2" w:rsidP="00D11A61">
      <w:pPr>
        <w:spacing w:after="0" w:line="240" w:lineRule="auto"/>
        <w:ind w:firstLine="284"/>
        <w:jc w:val="both"/>
        <w:rPr>
          <w:rFonts w:ascii="Garamond" w:hAnsi="Garamond"/>
          <w:sz w:val="24"/>
          <w:szCs w:val="24"/>
        </w:rPr>
      </w:pPr>
    </w:p>
    <w:sectPr w:rsidR="00C05BD2" w:rsidRPr="00D11A61" w:rsidSect="00412D3A">
      <w:headerReference w:type="default" r:id="rId12"/>
      <w:footerReference w:type="default" r:id="rId13"/>
      <w:pgSz w:w="11906" w:h="16838" w:code="9"/>
      <w:pgMar w:top="1440" w:right="1440" w:bottom="8" w:left="1440" w:header="708" w:footer="3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0EF953" w14:textId="77777777" w:rsidR="007A635A" w:rsidRDefault="007A635A" w:rsidP="002331A7">
      <w:pPr>
        <w:spacing w:after="0" w:line="240" w:lineRule="auto"/>
      </w:pPr>
      <w:r>
        <w:separator/>
      </w:r>
    </w:p>
  </w:endnote>
  <w:endnote w:type="continuationSeparator" w:id="0">
    <w:p w14:paraId="1BF7D42D" w14:textId="77777777" w:rsidR="007A635A" w:rsidRDefault="007A635A" w:rsidP="002331A7">
      <w:pPr>
        <w:spacing w:after="0" w:line="240" w:lineRule="auto"/>
      </w:pPr>
      <w:r>
        <w:continuationSeparator/>
      </w:r>
    </w:p>
  </w:endnote>
  <w:endnote w:type="continuationNotice" w:id="1">
    <w:p w14:paraId="71494136" w14:textId="77777777" w:rsidR="007A635A" w:rsidRDefault="007A63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9540572"/>
      <w:docPartObj>
        <w:docPartGallery w:val="Page Numbers (Bottom of Page)"/>
        <w:docPartUnique/>
      </w:docPartObj>
    </w:sdtPr>
    <w:sdtEndPr/>
    <w:sdtContent>
      <w:p w14:paraId="100DB62B" w14:textId="77777777" w:rsidR="007A635A" w:rsidRDefault="007A635A">
        <w:pPr>
          <w:pStyle w:val="Footer"/>
          <w:jc w:val="right"/>
        </w:pPr>
        <w:r>
          <w:fldChar w:fldCharType="begin"/>
        </w:r>
        <w:r>
          <w:instrText>PAGE   \* MERGEFORMAT</w:instrText>
        </w:r>
        <w:r>
          <w:fldChar w:fldCharType="separate"/>
        </w:r>
        <w:r w:rsidR="00D0064D">
          <w:rPr>
            <w:noProof/>
          </w:rPr>
          <w:t>1</w:t>
        </w:r>
        <w:r>
          <w:fldChar w:fldCharType="end"/>
        </w:r>
      </w:p>
    </w:sdtContent>
  </w:sdt>
  <w:p w14:paraId="100DB62C" w14:textId="77777777" w:rsidR="007A635A" w:rsidRDefault="007A63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8616C" w14:textId="77777777" w:rsidR="007A635A" w:rsidRDefault="007A635A" w:rsidP="002331A7">
      <w:pPr>
        <w:spacing w:after="0" w:line="240" w:lineRule="auto"/>
      </w:pPr>
      <w:r>
        <w:separator/>
      </w:r>
    </w:p>
  </w:footnote>
  <w:footnote w:type="continuationSeparator" w:id="0">
    <w:p w14:paraId="226436C5" w14:textId="77777777" w:rsidR="007A635A" w:rsidRDefault="007A635A" w:rsidP="002331A7">
      <w:pPr>
        <w:spacing w:after="0" w:line="240" w:lineRule="auto"/>
      </w:pPr>
      <w:r>
        <w:continuationSeparator/>
      </w:r>
    </w:p>
  </w:footnote>
  <w:footnote w:type="continuationNotice" w:id="1">
    <w:p w14:paraId="048CF0FE" w14:textId="77777777" w:rsidR="007A635A" w:rsidRDefault="007A635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99556" w14:textId="77777777" w:rsidR="007A635A" w:rsidRDefault="007A63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343A19"/>
    <w:multiLevelType w:val="hybridMultilevel"/>
    <w:tmpl w:val="932EAF82"/>
    <w:lvl w:ilvl="0" w:tplc="0409000F">
      <w:start w:val="1"/>
      <w:numFmt w:val="decimal"/>
      <w:lvlText w:val="%1."/>
      <w:lvlJc w:val="left"/>
      <w:pPr>
        <w:ind w:left="720" w:hanging="360"/>
      </w:pPr>
    </w:lvl>
    <w:lvl w:ilvl="1" w:tplc="944C94BC">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483D0F"/>
    <w:multiLevelType w:val="hybridMultilevel"/>
    <w:tmpl w:val="3390A2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3A87A6D"/>
    <w:multiLevelType w:val="hybridMultilevel"/>
    <w:tmpl w:val="D9E84D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D9103E6"/>
    <w:multiLevelType w:val="hybridMultilevel"/>
    <w:tmpl w:val="6052C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472"/>
    <w:rsid w:val="00000B9C"/>
    <w:rsid w:val="00005246"/>
    <w:rsid w:val="0001047C"/>
    <w:rsid w:val="0001498E"/>
    <w:rsid w:val="00073F13"/>
    <w:rsid w:val="000763C5"/>
    <w:rsid w:val="000B0A10"/>
    <w:rsid w:val="000B3694"/>
    <w:rsid w:val="000D1909"/>
    <w:rsid w:val="000E2EA5"/>
    <w:rsid w:val="00103264"/>
    <w:rsid w:val="001140B0"/>
    <w:rsid w:val="001147E4"/>
    <w:rsid w:val="00136954"/>
    <w:rsid w:val="00162BEC"/>
    <w:rsid w:val="00197866"/>
    <w:rsid w:val="001A06F7"/>
    <w:rsid w:val="001C58B8"/>
    <w:rsid w:val="00200966"/>
    <w:rsid w:val="00204F0D"/>
    <w:rsid w:val="00214591"/>
    <w:rsid w:val="00223597"/>
    <w:rsid w:val="002331A7"/>
    <w:rsid w:val="0024671D"/>
    <w:rsid w:val="00256CD2"/>
    <w:rsid w:val="00262E74"/>
    <w:rsid w:val="00265DE1"/>
    <w:rsid w:val="00274C3A"/>
    <w:rsid w:val="002830AC"/>
    <w:rsid w:val="0028596A"/>
    <w:rsid w:val="002A23FA"/>
    <w:rsid w:val="00312217"/>
    <w:rsid w:val="00377640"/>
    <w:rsid w:val="00394BF3"/>
    <w:rsid w:val="0039760C"/>
    <w:rsid w:val="003D095E"/>
    <w:rsid w:val="003D1CA3"/>
    <w:rsid w:val="003D33AB"/>
    <w:rsid w:val="003F1AE9"/>
    <w:rsid w:val="00400203"/>
    <w:rsid w:val="00412D3A"/>
    <w:rsid w:val="00420DB2"/>
    <w:rsid w:val="00426472"/>
    <w:rsid w:val="00437A73"/>
    <w:rsid w:val="00451438"/>
    <w:rsid w:val="004551D5"/>
    <w:rsid w:val="00477E21"/>
    <w:rsid w:val="004C7C3F"/>
    <w:rsid w:val="004E1BA5"/>
    <w:rsid w:val="005140BB"/>
    <w:rsid w:val="00542642"/>
    <w:rsid w:val="00585097"/>
    <w:rsid w:val="00593E67"/>
    <w:rsid w:val="005C16B7"/>
    <w:rsid w:val="005E05D6"/>
    <w:rsid w:val="006212CC"/>
    <w:rsid w:val="00621C04"/>
    <w:rsid w:val="0062471E"/>
    <w:rsid w:val="00626BB0"/>
    <w:rsid w:val="00644AE8"/>
    <w:rsid w:val="0066494B"/>
    <w:rsid w:val="00682AA6"/>
    <w:rsid w:val="00683BA0"/>
    <w:rsid w:val="0069545A"/>
    <w:rsid w:val="007A635A"/>
    <w:rsid w:val="007B465D"/>
    <w:rsid w:val="007F4F46"/>
    <w:rsid w:val="00841351"/>
    <w:rsid w:val="00842B18"/>
    <w:rsid w:val="00843696"/>
    <w:rsid w:val="00857F7E"/>
    <w:rsid w:val="00861AD5"/>
    <w:rsid w:val="0086236B"/>
    <w:rsid w:val="0087478E"/>
    <w:rsid w:val="008A6434"/>
    <w:rsid w:val="008A75F0"/>
    <w:rsid w:val="008B71A1"/>
    <w:rsid w:val="008E3EA4"/>
    <w:rsid w:val="0091779A"/>
    <w:rsid w:val="0096165E"/>
    <w:rsid w:val="00970F22"/>
    <w:rsid w:val="00984B9E"/>
    <w:rsid w:val="009A1468"/>
    <w:rsid w:val="009B1AF3"/>
    <w:rsid w:val="009F025A"/>
    <w:rsid w:val="00A032C6"/>
    <w:rsid w:val="00A07157"/>
    <w:rsid w:val="00A11A86"/>
    <w:rsid w:val="00A54DFC"/>
    <w:rsid w:val="00A72323"/>
    <w:rsid w:val="00AC2FAA"/>
    <w:rsid w:val="00AE5103"/>
    <w:rsid w:val="00AE6E2D"/>
    <w:rsid w:val="00AF1061"/>
    <w:rsid w:val="00B612BD"/>
    <w:rsid w:val="00B831E4"/>
    <w:rsid w:val="00B83299"/>
    <w:rsid w:val="00B95DD3"/>
    <w:rsid w:val="00BD7C2E"/>
    <w:rsid w:val="00C05BD2"/>
    <w:rsid w:val="00C51C7C"/>
    <w:rsid w:val="00C73962"/>
    <w:rsid w:val="00C870AF"/>
    <w:rsid w:val="00CA5C07"/>
    <w:rsid w:val="00CF47ED"/>
    <w:rsid w:val="00D0064D"/>
    <w:rsid w:val="00D03B18"/>
    <w:rsid w:val="00D11A61"/>
    <w:rsid w:val="00D5543C"/>
    <w:rsid w:val="00D65D75"/>
    <w:rsid w:val="00D66C7B"/>
    <w:rsid w:val="00D67EB2"/>
    <w:rsid w:val="00D754D9"/>
    <w:rsid w:val="00D830B1"/>
    <w:rsid w:val="00DC7616"/>
    <w:rsid w:val="00DE28D3"/>
    <w:rsid w:val="00DE5341"/>
    <w:rsid w:val="00DE5FB8"/>
    <w:rsid w:val="00E0028F"/>
    <w:rsid w:val="00E242DA"/>
    <w:rsid w:val="00E257AF"/>
    <w:rsid w:val="00E26F7F"/>
    <w:rsid w:val="00E37B2B"/>
    <w:rsid w:val="00E540DA"/>
    <w:rsid w:val="00E60BC7"/>
    <w:rsid w:val="00E67632"/>
    <w:rsid w:val="00EE0E91"/>
    <w:rsid w:val="00EF6834"/>
    <w:rsid w:val="00F06620"/>
    <w:rsid w:val="00F25095"/>
    <w:rsid w:val="00F27A95"/>
    <w:rsid w:val="00F304D9"/>
    <w:rsid w:val="00F40FBD"/>
    <w:rsid w:val="00F4238A"/>
    <w:rsid w:val="00F46985"/>
    <w:rsid w:val="00F5639F"/>
    <w:rsid w:val="00F60222"/>
    <w:rsid w:val="00F615E9"/>
    <w:rsid w:val="00FA629E"/>
    <w:rsid w:val="00FA73DC"/>
    <w:rsid w:val="00FB5EC8"/>
    <w:rsid w:val="00FE3468"/>
    <w:rsid w:val="00FE661A"/>
    <w:rsid w:val="00FF23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00DB5F1"/>
  <w15:docId w15:val="{904BE58E-1964-48FC-BC63-36D46E1DF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CA3"/>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095"/>
    <w:rPr>
      <w:rFonts w:ascii="Tahoma" w:eastAsia="Calibri" w:hAnsi="Tahoma" w:cs="Tahoma"/>
      <w:sz w:val="16"/>
      <w:szCs w:val="16"/>
    </w:rPr>
  </w:style>
  <w:style w:type="paragraph" w:styleId="Header">
    <w:name w:val="header"/>
    <w:basedOn w:val="Normal"/>
    <w:link w:val="HeaderChar"/>
    <w:uiPriority w:val="99"/>
    <w:unhideWhenUsed/>
    <w:rsid w:val="002331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1A7"/>
    <w:rPr>
      <w:rFonts w:ascii="Calibri" w:eastAsia="Calibri" w:hAnsi="Calibri" w:cs="Times New Roman"/>
    </w:rPr>
  </w:style>
  <w:style w:type="paragraph" w:styleId="Footer">
    <w:name w:val="footer"/>
    <w:basedOn w:val="Normal"/>
    <w:link w:val="FooterChar"/>
    <w:uiPriority w:val="99"/>
    <w:unhideWhenUsed/>
    <w:rsid w:val="00233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1A7"/>
    <w:rPr>
      <w:rFonts w:ascii="Calibri" w:eastAsia="Calibri" w:hAnsi="Calibri" w:cs="Times New Roman"/>
    </w:rPr>
  </w:style>
  <w:style w:type="paragraph" w:styleId="ListParagraph">
    <w:name w:val="List Paragraph"/>
    <w:basedOn w:val="Normal"/>
    <w:uiPriority w:val="34"/>
    <w:qFormat/>
    <w:rsid w:val="007B465D"/>
    <w:pPr>
      <w:ind w:left="720"/>
      <w:contextualSpacing/>
    </w:pPr>
  </w:style>
  <w:style w:type="paragraph" w:customStyle="1" w:styleId="MediumGrid1-Accent21">
    <w:name w:val="Medium Grid 1 - Accent 21"/>
    <w:basedOn w:val="Normal"/>
    <w:uiPriority w:val="34"/>
    <w:qFormat/>
    <w:rsid w:val="00D03B18"/>
    <w:pPr>
      <w:spacing w:after="200" w:line="276" w:lineRule="auto"/>
      <w:ind w:left="720"/>
      <w:contextualSpacing/>
    </w:pPr>
    <w:rPr>
      <w:lang w:val="en-US"/>
    </w:rPr>
  </w:style>
  <w:style w:type="table" w:styleId="TableGrid">
    <w:name w:val="Table Grid"/>
    <w:basedOn w:val="TableNormal"/>
    <w:uiPriority w:val="39"/>
    <w:rsid w:val="00C05B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lqj4b">
    <w:name w:val="jlqj4b"/>
    <w:rsid w:val="00514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93930">
      <w:bodyDiv w:val="1"/>
      <w:marLeft w:val="0"/>
      <w:marRight w:val="0"/>
      <w:marTop w:val="0"/>
      <w:marBottom w:val="0"/>
      <w:divBdr>
        <w:top w:val="none" w:sz="0" w:space="0" w:color="auto"/>
        <w:left w:val="none" w:sz="0" w:space="0" w:color="auto"/>
        <w:bottom w:val="none" w:sz="0" w:space="0" w:color="auto"/>
        <w:right w:val="none" w:sz="0" w:space="0" w:color="auto"/>
      </w:divBdr>
    </w:div>
    <w:div w:id="920136180">
      <w:bodyDiv w:val="1"/>
      <w:marLeft w:val="0"/>
      <w:marRight w:val="0"/>
      <w:marTop w:val="0"/>
      <w:marBottom w:val="0"/>
      <w:divBdr>
        <w:top w:val="none" w:sz="0" w:space="0" w:color="auto"/>
        <w:left w:val="none" w:sz="0" w:space="0" w:color="auto"/>
        <w:bottom w:val="none" w:sz="0" w:space="0" w:color="auto"/>
        <w:right w:val="none" w:sz="0" w:space="0" w:color="auto"/>
      </w:divBdr>
    </w:div>
    <w:div w:id="1185172295">
      <w:bodyDiv w:val="1"/>
      <w:marLeft w:val="0"/>
      <w:marRight w:val="0"/>
      <w:marTop w:val="0"/>
      <w:marBottom w:val="0"/>
      <w:divBdr>
        <w:top w:val="none" w:sz="0" w:space="0" w:color="auto"/>
        <w:left w:val="none" w:sz="0" w:space="0" w:color="auto"/>
        <w:bottom w:val="none" w:sz="0" w:space="0" w:color="auto"/>
        <w:right w:val="none" w:sz="0" w:space="0" w:color="auto"/>
      </w:divBdr>
    </w:div>
    <w:div w:id="1200774686">
      <w:bodyDiv w:val="1"/>
      <w:marLeft w:val="0"/>
      <w:marRight w:val="0"/>
      <w:marTop w:val="0"/>
      <w:marBottom w:val="0"/>
      <w:divBdr>
        <w:top w:val="none" w:sz="0" w:space="0" w:color="auto"/>
        <w:left w:val="none" w:sz="0" w:space="0" w:color="auto"/>
        <w:bottom w:val="none" w:sz="0" w:space="0" w:color="auto"/>
        <w:right w:val="none" w:sz="0" w:space="0" w:color="auto"/>
      </w:divBdr>
    </w:div>
    <w:div w:id="16833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328</Nr_x002e__x0020_akti>
    <Data_x0020_e_x0020_Krijimit xmlns="0e656187-b300-4fb0-8bf4-3a50f872073c">2021-06-11T07:02:49Z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2021-06-09T22:00:00Z</Date_x0020_protokolli>
    <Titulli xmlns="0e656187-b300-4fb0-8bf4-3a50f872073c">Për kryerjen e pagesës së dozave të vaksinave, që rrjedh nga marrëveshja, ndërmjet "Human Vaccine" LLC dhe Ministrisë së Shëndetësisë dhe Mbrojtjes Sociale të Shqipërisë, Ministrit të Shtetit për rindërtimin të Shqipërisë dhe Institutit të Shëndetit Publik, për furnizimin e Republikës së Shqipërisë me vaksinën kundër COVID-19 "SPUTNIK V", të zhvilluar nga Instituti Kombëtar i Kërkimit GAMALEYA për epidemiologjinë dhe mikrobiologjinë në Rusi</Titulli>
    <Modifikuesi xmlns="0e656187-b300-4fb0-8bf4-3a50f872073c">valjeta.kaftalli</Modifikuesi>
    <Nr_x002e__x0020_prot_x0020_QBZ xmlns="0e656187-b300-4fb0-8bf4-3a50f872073c">855</Nr_x002e__x0020_prot_x0020_QBZ>
    <Data_x0020_e_x0020_Modifikimit xmlns="0e656187-b300-4fb0-8bf4-3a50f872073c">2021-06-11T08:30:26Z</Data_x0020_e_x0020_Modifikimit>
    <Dekretuar xmlns="0e656187-b300-4fb0-8bf4-3a50f872073c">false</Dekretuar>
    <Data xmlns="0e656187-b300-4fb0-8bf4-3a50f872073c">2021-06-01T22:00:00Z</Data>
    <Nr_x002e__x0020_protokolli_x0020_i_x0020_aktit xmlns="0e656187-b300-4fb0-8bf4-3a50f872073c">2656/1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DDAB72CF8E94C61A59CCC6D475BD8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E1EF0-C077-41DB-A613-E90374B8C0DD}">
  <ds:schemaRefs>
    <ds:schemaRef ds:uri="http://schemas.microsoft.com/office/2006/documentManagement/types"/>
    <ds:schemaRef ds:uri="http://purl.org/dc/elements/1.1/"/>
    <ds:schemaRef ds:uri="http://purl.org/dc/dcmitype/"/>
    <ds:schemaRef ds:uri="0e656187-b300-4fb0-8bf4-3a50f872073c"/>
    <ds:schemaRef ds:uri="http://www.w3.org/XML/1998/namespace"/>
    <ds:schemaRef ds:uri="http://schemas.microsoft.com/office/2006/metadata/properti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5A2E044-ABAB-4486-8E70-CCC23C8E4C24}">
  <ds:schemaRefs>
    <ds:schemaRef ds:uri="http://schemas.microsoft.com/sharepoint/v3/contenttype/forms"/>
  </ds:schemaRefs>
</ds:datastoreItem>
</file>

<file path=customXml/itemProps3.xml><?xml version="1.0" encoding="utf-8"?>
<ds:datastoreItem xmlns:ds="http://schemas.openxmlformats.org/officeDocument/2006/customXml" ds:itemID="{0BDBA698-58CD-4D7D-8E4C-3451AF2D2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FC2EE0-7056-4CD0-91F5-72A04F6FEA06}">
  <ds:schemaRefs>
    <ds:schemaRef ds:uri="http://schemas.openxmlformats.org/officeDocument/2006/bibliography"/>
  </ds:schemaRefs>
</ds:datastoreItem>
</file>

<file path=customXml/itemProps5.xml><?xml version="1.0" encoding="utf-8"?>
<ds:datastoreItem xmlns:ds="http://schemas.openxmlformats.org/officeDocument/2006/customXml" ds:itemID="{DE752F5B-4800-4C9D-9D7E-3C1EF16FE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Për kryerjen e pagesës së dozave të vaksinave, që rrjedh nga marrëveshja, ndërmjet "Human Vaccine" LLC dhe Ministrisë së Shëndetësisë dhe Mbrojtjes Sociale të Shqipërisë, Ministrit të Shtetit për rindërtimin të Shqipërisë dhe Institutit të Shëndetit Publi</vt:lpstr>
    </vt:vector>
  </TitlesOfParts>
  <Company>Hewlett-Packard Company</Company>
  <LinksUpToDate>false</LinksUpToDate>
  <CharactersWithSpaces>3060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kryerjen e pagesës së dozave të vaksinave, që rrjedh nga marrëveshja, ndërmjet "Human Vaccine" LLC dhe Ministrisë së Shëndetësisë dhe Mbrojtjes Sociale të Shqipërisë, Ministrit të Shtetit për rindërtimin të Shqipërisë dhe Institutit të Shëndetit Publik, për furnizimin e Republikës së Shqipërisë me vaksinën kundër COVID-19 "SPUTNIK V", të zhvilluar nga Instituti Kombëtar i Kërkimit GAMALEYA për epidemiologjinë dhe mikrobiologjinë në Rusi</dc:title>
  <dc:creator>Tedi Bushaj</dc:creator>
  <cp:lastModifiedBy>Fjora Cahani</cp:lastModifiedBy>
  <cp:revision>7</cp:revision>
  <cp:lastPrinted>2021-06-02T11:20:00Z</cp:lastPrinted>
  <dcterms:created xsi:type="dcterms:W3CDTF">2021-06-10T14:08:00Z</dcterms:created>
  <dcterms:modified xsi:type="dcterms:W3CDTF">2021-06-11T10:06:00Z</dcterms:modified>
</cp:coreProperties>
</file>