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2B8DA" w14:textId="77777777" w:rsidR="00F654E7" w:rsidRPr="00EA324B" w:rsidRDefault="00F654E7" w:rsidP="00894FB0">
      <w:pPr>
        <w:pStyle w:val="TEXTTTTT"/>
        <w:jc w:val="center"/>
        <w:rPr>
          <w:b/>
          <w:lang w:val="sq-AL"/>
        </w:rPr>
      </w:pPr>
      <w:r w:rsidRPr="00EA324B">
        <w:rPr>
          <w:b/>
          <w:lang w:val="sq-AL"/>
        </w:rPr>
        <w:t>VENDIM</w:t>
      </w:r>
    </w:p>
    <w:p w14:paraId="2212B8DB" w14:textId="77777777" w:rsidR="00F654E7" w:rsidRPr="00EA324B" w:rsidRDefault="00F654E7" w:rsidP="00894FB0">
      <w:pPr>
        <w:pStyle w:val="TEXTTTTT"/>
        <w:jc w:val="center"/>
        <w:rPr>
          <w:b/>
          <w:lang w:val="sq-AL"/>
        </w:rPr>
      </w:pPr>
      <w:r w:rsidRPr="00EA324B">
        <w:rPr>
          <w:b/>
          <w:lang w:val="sq-AL"/>
        </w:rPr>
        <w:t>Nr. 414, datë 8.7.2021</w:t>
      </w:r>
    </w:p>
    <w:p w14:paraId="2212B8DC" w14:textId="77777777" w:rsidR="00F654E7" w:rsidRPr="00EA324B" w:rsidRDefault="00F654E7" w:rsidP="00894FB0">
      <w:pPr>
        <w:pStyle w:val="TEXTTTTT"/>
        <w:jc w:val="center"/>
        <w:rPr>
          <w:b/>
          <w:lang w:val="sq-AL"/>
        </w:rPr>
      </w:pPr>
    </w:p>
    <w:p w14:paraId="2212B8DD" w14:textId="4D231FEB" w:rsidR="00F654E7" w:rsidRPr="00EA324B" w:rsidRDefault="00EA324B" w:rsidP="00894FB0">
      <w:pPr>
        <w:pStyle w:val="TEXTTTTT"/>
        <w:jc w:val="center"/>
        <w:rPr>
          <w:b/>
          <w:lang w:val="sq-AL"/>
        </w:rPr>
      </w:pPr>
      <w:r w:rsidRPr="00EA324B">
        <w:rPr>
          <w:b/>
          <w:lang w:val="sq-AL"/>
        </w:rPr>
        <w:t>PËR</w:t>
      </w:r>
      <w:r w:rsidR="00F654E7" w:rsidRPr="00EA324B">
        <w:rPr>
          <w:b/>
          <w:lang w:val="sq-AL"/>
        </w:rPr>
        <w:t xml:space="preserve"> MIRATIMIN E PROCEDURAVE DHE KRITEREVE TË NDARJES DHE TË PËRDORIMIT TË FONDIT TË KUSHTËZUAR TË BUXHETIT TË SHTETIT PËR MBROJTJEN CIVILE</w:t>
      </w:r>
    </w:p>
    <w:p w14:paraId="2212B8DE" w14:textId="77777777" w:rsidR="00894FB0" w:rsidRPr="00EA324B" w:rsidRDefault="00894FB0" w:rsidP="00894FB0">
      <w:pPr>
        <w:pStyle w:val="TEXTTTTT"/>
        <w:jc w:val="center"/>
        <w:rPr>
          <w:b/>
          <w:lang w:val="sq-AL"/>
        </w:rPr>
      </w:pPr>
    </w:p>
    <w:p w14:paraId="2212B8DF" w14:textId="3C6ADA18" w:rsidR="00F654E7" w:rsidRPr="00EA324B" w:rsidRDefault="00F654E7" w:rsidP="00894FB0">
      <w:pPr>
        <w:pStyle w:val="TEXTTTTT"/>
        <w:rPr>
          <w:lang w:val="sq-AL"/>
        </w:rPr>
      </w:pPr>
      <w:r w:rsidRPr="00EA324B">
        <w:rPr>
          <w:lang w:val="sq-AL"/>
        </w:rPr>
        <w:t>Në mbështetje të nenit 100 të Kushtetutës dhe të pikës 3, të nenit 65, të ligjit nr.</w:t>
      </w:r>
      <w:r w:rsidR="00EA324B">
        <w:rPr>
          <w:lang w:val="sq-AL"/>
        </w:rPr>
        <w:t xml:space="preserve"> </w:t>
      </w:r>
      <w:r w:rsidRPr="00EA324B">
        <w:rPr>
          <w:lang w:val="sq-AL"/>
        </w:rPr>
        <w:t>45/2019, “Për mbrojtjen civile”, me propozimin e ministrit të Mbrojtjes, Këshilli i Ministrave</w:t>
      </w:r>
    </w:p>
    <w:p w14:paraId="2212B8E0" w14:textId="77777777" w:rsidR="00F654E7" w:rsidRPr="00EA324B" w:rsidRDefault="00F654E7" w:rsidP="00894FB0">
      <w:pPr>
        <w:pStyle w:val="TEXTTTTT"/>
        <w:rPr>
          <w:lang w:val="sq-AL"/>
        </w:rPr>
      </w:pPr>
      <w:r w:rsidRPr="00EA324B">
        <w:rPr>
          <w:lang w:val="sq-AL"/>
        </w:rPr>
        <w:t xml:space="preserve"> </w:t>
      </w:r>
    </w:p>
    <w:p w14:paraId="2212B8E1" w14:textId="77777777" w:rsidR="00F654E7" w:rsidRPr="00EA324B" w:rsidRDefault="00F654E7" w:rsidP="00894FB0">
      <w:pPr>
        <w:pStyle w:val="TEXTTTTT"/>
        <w:jc w:val="center"/>
        <w:rPr>
          <w:lang w:val="sq-AL"/>
        </w:rPr>
      </w:pPr>
      <w:r w:rsidRPr="00EA324B">
        <w:rPr>
          <w:lang w:val="sq-AL"/>
        </w:rPr>
        <w:t>VENDOSI:</w:t>
      </w:r>
    </w:p>
    <w:p w14:paraId="2212B8E2" w14:textId="77777777" w:rsidR="00666479" w:rsidRPr="00EA324B" w:rsidRDefault="00666479" w:rsidP="00894FB0">
      <w:pPr>
        <w:pStyle w:val="TEXTTTTT"/>
        <w:jc w:val="center"/>
        <w:rPr>
          <w:lang w:val="sq-AL"/>
        </w:rPr>
      </w:pPr>
    </w:p>
    <w:p w14:paraId="2212B8E3" w14:textId="77777777" w:rsidR="00F654E7" w:rsidRPr="00EA324B" w:rsidRDefault="00F654E7" w:rsidP="00666479">
      <w:pPr>
        <w:spacing w:before="0" w:beforeAutospacing="0" w:after="0" w:line="240" w:lineRule="auto"/>
        <w:ind w:firstLine="284"/>
        <w:jc w:val="both"/>
        <w:rPr>
          <w:rFonts w:ascii="Garamond" w:eastAsiaTheme="minorHAnsi" w:hAnsi="Garamond"/>
          <w:color w:val="000000"/>
        </w:rPr>
      </w:pPr>
      <w:r w:rsidRPr="00EA324B">
        <w:rPr>
          <w:rFonts w:eastAsiaTheme="minorHAnsi"/>
        </w:rPr>
        <w:t xml:space="preserve"> </w:t>
      </w:r>
      <w:r w:rsidRPr="00EA324B">
        <w:rPr>
          <w:rFonts w:ascii="Garamond" w:eastAsiaTheme="minorHAnsi" w:hAnsi="Garamond"/>
          <w:color w:val="000000"/>
        </w:rPr>
        <w:t xml:space="preserve">1. Bashkitë, për përmbushjen e detyrimeve në kuadër të reduktimit të riskut nga fatkeqësitë dhe mbrojtjes civile, të përfitojnë nga buxheti qendror një fond të kushtëzuar për mbrojtjen civile. </w:t>
      </w:r>
    </w:p>
    <w:p w14:paraId="2212B8E4" w14:textId="77777777" w:rsidR="00F654E7" w:rsidRPr="00EA324B" w:rsidRDefault="00F654E7" w:rsidP="00666479">
      <w:pPr>
        <w:pStyle w:val="TEXTTTTT"/>
        <w:rPr>
          <w:lang w:val="sq-AL"/>
        </w:rPr>
      </w:pPr>
      <w:r w:rsidRPr="00EA324B">
        <w:rPr>
          <w:lang w:val="sq-AL"/>
        </w:rPr>
        <w:t>2. Kriteret e përgjithshme të ndarjes së fondit të kushtëzuar, të akorduar nga buxheti qendror dhe dokumentet orientuese për përdorimin e këtij fondi, duhet të bazohen në:</w:t>
      </w:r>
    </w:p>
    <w:p w14:paraId="2212B8E5" w14:textId="77777777"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a) strategjinë vendore për zvogëlimin e riskut nga fatkeqësitë;</w:t>
      </w:r>
    </w:p>
    <w:p w14:paraId="2212B8E6" w14:textId="77777777"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b) vlerësimin vendor të riskut;</w:t>
      </w:r>
    </w:p>
    <w:p w14:paraId="2212B8E7" w14:textId="77777777"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c) planin vendor të emergjencave civile;</w:t>
      </w:r>
    </w:p>
    <w:p w14:paraId="2212B8E8" w14:textId="77777777"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ç) planin e zhvillimit urban.</w:t>
      </w:r>
    </w:p>
    <w:p w14:paraId="2212B8E9" w14:textId="77777777"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 xml:space="preserve">3. Fondi i kushtëzuar i buxhetit të shtetit për mbrojtjen civile të përdoret sipas prioritizimit, si më poshtë vijon: </w:t>
      </w:r>
    </w:p>
    <w:p w14:paraId="2212B8EA" w14:textId="6ABEC97C" w:rsidR="00F654E7" w:rsidRPr="00EA324B" w:rsidRDefault="00EA324B"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Pr>
          <w:rFonts w:ascii="Garamond" w:eastAsiaTheme="minorHAnsi" w:hAnsi="Garamond"/>
          <w:color w:val="000000"/>
        </w:rPr>
        <w:t>3.1</w:t>
      </w:r>
      <w:r w:rsidR="00F654E7" w:rsidRPr="00EA324B">
        <w:rPr>
          <w:rFonts w:ascii="Garamond" w:eastAsiaTheme="minorHAnsi" w:hAnsi="Garamond"/>
          <w:color w:val="000000"/>
        </w:rPr>
        <w:t xml:space="preserve"> 60 (gjashtëdhjetë) % </w:t>
      </w:r>
      <w:r>
        <w:rPr>
          <w:rFonts w:ascii="Garamond" w:eastAsiaTheme="minorHAnsi" w:hAnsi="Garamond"/>
          <w:color w:val="000000"/>
        </w:rPr>
        <w:t>–</w:t>
      </w:r>
      <w:r w:rsidR="00F654E7" w:rsidRPr="00EA324B">
        <w:rPr>
          <w:rFonts w:ascii="Garamond" w:eastAsiaTheme="minorHAnsi" w:hAnsi="Garamond"/>
          <w:color w:val="000000"/>
        </w:rPr>
        <w:t xml:space="preserve"> 100 (njëqind) % e fondit të dedikuar për mbrojtjen civile mund të përdoret për:</w:t>
      </w:r>
    </w:p>
    <w:p w14:paraId="2212B8EB" w14:textId="34447E01" w:rsidR="00F654E7" w:rsidRPr="00EA324B" w:rsidRDefault="00F654E7" w:rsidP="00666479">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a) akordimin e ndihmës fi</w:t>
      </w:r>
      <w:r w:rsidR="00EA324B">
        <w:rPr>
          <w:rFonts w:ascii="Garamond" w:eastAsiaTheme="minorHAnsi" w:hAnsi="Garamond"/>
          <w:color w:val="000000"/>
        </w:rPr>
        <w:t xml:space="preserve">nanciare për familjet, banesat </w:t>
      </w:r>
      <w:r w:rsidRPr="00EA324B">
        <w:rPr>
          <w:rFonts w:ascii="Garamond" w:eastAsiaTheme="minorHAnsi" w:hAnsi="Garamond"/>
          <w:color w:val="000000"/>
        </w:rPr>
        <w:t>e të cilëve janë dëmtuar nga një fatkeqësi natyrore ose fatkeqësi të tjera, sipas kritereve specifike të përcaktuara në aktet nënligjore që rregullojnë ligjin nr.</w:t>
      </w:r>
      <w:r w:rsidR="00EA324B">
        <w:rPr>
          <w:rFonts w:ascii="Garamond" w:eastAsiaTheme="minorHAnsi" w:hAnsi="Garamond"/>
          <w:color w:val="000000"/>
        </w:rPr>
        <w:t xml:space="preserve"> </w:t>
      </w:r>
      <w:r w:rsidRPr="00EA324B">
        <w:rPr>
          <w:rFonts w:ascii="Garamond" w:eastAsiaTheme="minorHAnsi" w:hAnsi="Garamond"/>
          <w:color w:val="000000"/>
        </w:rPr>
        <w:t>45/2019, “</w:t>
      </w:r>
      <w:r w:rsidR="00EA324B">
        <w:rPr>
          <w:rFonts w:ascii="Garamond" w:eastAsiaTheme="minorHAnsi" w:hAnsi="Garamond"/>
          <w:color w:val="000000"/>
        </w:rPr>
        <w:t>Për mbrojtjen civile”, neni 41;</w:t>
      </w:r>
    </w:p>
    <w:p w14:paraId="2212B8EC"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b) marrjen e masave parandaluese, lehtësuese, mbrojtëse dhe rehabilituese në objektet infrastrukturore që përbëjnë një kërcënim serioz për jetën e njerëzve, pronat e tyre dhe mjedisin, të cilat ndikojnë në rikthimin e jetës normale për komunitetin e veprimtaritë e tij ekonomike;</w:t>
      </w:r>
    </w:p>
    <w:p w14:paraId="2212B8ED"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c) shërbime të ndërhyrjes së menjëhershme në shpëtimin e jetës së shtetasve, pronës private e publike, si dhe mbrojtjen e mjedisit, të cilat janë dëmtuar ose kërcënohen nga fatkeqësi të ndryshme;</w:t>
      </w:r>
    </w:p>
    <w:p w14:paraId="2212B8EE" w14:textId="3B642268" w:rsidR="00F654E7" w:rsidRPr="00EA324B" w:rsidRDefault="00EA324B"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Pr>
          <w:rFonts w:ascii="Garamond" w:eastAsiaTheme="minorHAnsi" w:hAnsi="Garamond"/>
          <w:color w:val="000000"/>
        </w:rPr>
        <w:t xml:space="preserve">ç) </w:t>
      </w:r>
      <w:r w:rsidR="00F654E7" w:rsidRPr="00EA324B">
        <w:rPr>
          <w:rFonts w:ascii="Garamond" w:eastAsiaTheme="minorHAnsi" w:hAnsi="Garamond"/>
          <w:color w:val="000000"/>
        </w:rPr>
        <w:t>ngritjen, përditësimin dhe mirëmbajtjen e bazës së të dhënave;</w:t>
      </w:r>
    </w:p>
    <w:p w14:paraId="2212B8EF"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d) mirëmbajtjen dhe për funksionimin e sistemit të monitorimit, të paralajmërimit të hershëm të njoftimit dhe alarmit;</w:t>
      </w:r>
    </w:p>
    <w:p w14:paraId="2212B8F0" w14:textId="1B101A66"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dh)</w:t>
      </w:r>
      <w:r w:rsidR="00EA324B">
        <w:rPr>
          <w:rFonts w:ascii="Garamond" w:eastAsiaTheme="minorHAnsi" w:hAnsi="Garamond"/>
          <w:color w:val="000000"/>
        </w:rPr>
        <w:t xml:space="preserve"> </w:t>
      </w:r>
      <w:r w:rsidRPr="00EA324B">
        <w:rPr>
          <w:rFonts w:ascii="Garamond" w:eastAsiaTheme="minorHAnsi" w:hAnsi="Garamond"/>
          <w:color w:val="000000"/>
        </w:rPr>
        <w:t>mbajtjen në gatishmëri të sistemeve të mbrojtjes nga zjarri, kalueshmërinë e pandërprerë të rrugëve rurale, vendet e strehimit, si dhe mbledhjen e administrimin e rezervave ushqimore për njerëzit dhe gjënë e gjallë;</w:t>
      </w:r>
    </w:p>
    <w:p w14:paraId="2212B8F1"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e) mbajtjen në gatishmëri të infrastrukturës së ujitjes, të kullimit, të mbrojtjes nga përmbytja dhe digat e rezervuarëve në administrim të tyre;</w:t>
      </w:r>
    </w:p>
    <w:p w14:paraId="2212B8F2"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ë) shpenzime të kryera për blerje karburanti dhe pjesë ndërrimi për automjete dhe makineri, të cilat përdoren për përballimin e situatave emergjente të krijuara si pasojë e një fatkeqësie;</w:t>
      </w:r>
    </w:p>
    <w:p w14:paraId="2212B8F3"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f) mbulimin e shpenzimeve të tjera operative të kryera gjatë përballimit të ngjarjeve dhe situatave të emergjencës civile;</w:t>
      </w:r>
    </w:p>
    <w:p w14:paraId="2212B8F4"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g) blerje materialesh të ndryshme, që i shërbejnë veprimtarisë së strukturave të emergjencës civile në nivel vendor;</w:t>
      </w:r>
    </w:p>
    <w:p w14:paraId="2212B8F5"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gj) marrjen e masave mbrojtëse, parandaluese dhe për financimin e objekteve që ndikojnë në rikthimin e jetës normale për komunitetin dhe veprimtaritë e tij ekonomike;</w:t>
      </w:r>
    </w:p>
    <w:p w14:paraId="2212B8F6"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lastRenderedPageBreak/>
        <w:t>h) likuidimin e detyrimeve fiskale, taksa portale dhe tatime, të shpenzimeve të transportit dhe akomodimit të forcave, mjeteve të specializuara të vendit dhe të huaja, të pajisjeve dhe makinerive të marra me qira dhe të dhuruara, si dhe për magazinimin e tyre.</w:t>
      </w:r>
    </w:p>
    <w:p w14:paraId="2212B8F7" w14:textId="3F78E839" w:rsidR="00F654E7" w:rsidRPr="00EA324B" w:rsidRDefault="00EA324B"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Pr>
          <w:rFonts w:ascii="Garamond" w:eastAsiaTheme="minorHAnsi" w:hAnsi="Garamond"/>
          <w:color w:val="000000"/>
        </w:rPr>
        <w:t>3.2</w:t>
      </w:r>
      <w:r w:rsidR="00F654E7" w:rsidRPr="00EA324B">
        <w:rPr>
          <w:rFonts w:ascii="Garamond" w:eastAsiaTheme="minorHAnsi" w:hAnsi="Garamond"/>
          <w:color w:val="000000"/>
        </w:rPr>
        <w:t xml:space="preserve"> Në rast se do lindë nevoja dhe do të teprojnë fonde nga pika 3.1, fondi i dedikuar për mbrojtjen civile mund të përdoret deri në masën 30 (tridhjetë) % për:</w:t>
      </w:r>
    </w:p>
    <w:p w14:paraId="2212B8F8"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 xml:space="preserve">a) plotësimin e strukturave operacionale me pajisje dhe trajnime në fushën e mbrojtjes civile; </w:t>
      </w:r>
    </w:p>
    <w:p w14:paraId="2212B8F9"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b) marrjen me qira të pajisjeve, mjediseve private, mjeteve motorike, mjeteve ajrore dhe makinerive të ndryshme, si dhe për dëmin e shkaktuar nga ekzekutimi i punimeve në pasuritë e paluajtshme të shtetasve në përballimin e situatave emergjente të krijuara si pasojë e një fatkeqësie, sipas akteve ligjore e nënligjore në fuqi;</w:t>
      </w:r>
    </w:p>
    <w:p w14:paraId="2212B8FA"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c) organizimin e fushatave të sensibilizimit dhe informimit të komunitetit në fushën e mbrojtjes civile dhe reagimit ndaj fatkeqësive natyrore ose fatkeqësive të tjera;</w:t>
      </w:r>
    </w:p>
    <w:p w14:paraId="2212B8FB"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ç) përditësimin e strategjisë, dokumentit të vlerësimit të riskut dhe planit të emergjencave civile për reduktimin e riskut nga fatkeqësitë, në nivel vendor dhe planet e evakuimit;</w:t>
      </w:r>
    </w:p>
    <w:p w14:paraId="2212B8FC" w14:textId="61C792E8"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d) mbështetjen financiare të operacioneve me forca dhe mjete të bashkive të tjera apo të huaja, në raste të fatkeqësive natyrore apo f</w:t>
      </w:r>
      <w:r w:rsidR="00EA324B">
        <w:rPr>
          <w:rFonts w:ascii="Garamond" w:eastAsiaTheme="minorHAnsi" w:hAnsi="Garamond"/>
          <w:color w:val="000000"/>
        </w:rPr>
        <w:t>atkeqësive të tjera.</w:t>
      </w:r>
    </w:p>
    <w:p w14:paraId="2212B8FD"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3.3. Sipas rastit dhe në qoftë se do të teprojnë fonde nga pikat 3.1 dhe 3.2, fondi i dedikuar për mbrojtjen civile mund të përdoret deri në masën 10 (dhjetë) % për:</w:t>
      </w:r>
    </w:p>
    <w:p w14:paraId="2212B8FE"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a) aktivizimin e kapaciteteve të subjekteve publike e private brenda territorit administrativ të tyre, për të bashkëpunuar dhe për të asistuar bashkitë fqinje, në rastet kur kjo e fundit është prekur nga një fatkeqësi natyrore ose fatkeqësi tjetër;</w:t>
      </w:r>
    </w:p>
    <w:p w14:paraId="2212B8FF"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b) veprimtari të ndryshme që organizojnë strukturat përgjegjëse të mbrojtjes civile, për aktivitetet, trajnimet dhe shërbimet që ndikojnë direkt në forcimin e këtyre strukturave;</w:t>
      </w:r>
    </w:p>
    <w:p w14:paraId="2212B900" w14:textId="07ADCFC0"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c) botime, për veprimtari kërkimore-shkencore</w:t>
      </w:r>
      <w:r w:rsidR="00EA324B">
        <w:rPr>
          <w:rFonts w:ascii="Garamond" w:eastAsiaTheme="minorHAnsi" w:hAnsi="Garamond"/>
          <w:color w:val="000000"/>
        </w:rPr>
        <w:t>,</w:t>
      </w:r>
      <w:r w:rsidRPr="00EA324B">
        <w:rPr>
          <w:rFonts w:ascii="Garamond" w:eastAsiaTheme="minorHAnsi" w:hAnsi="Garamond"/>
          <w:color w:val="000000"/>
        </w:rPr>
        <w:t xml:space="preserve"> për zvogëlimin e riskut nga fatkeqësitë dhe mbrojtjen civile</w:t>
      </w:r>
      <w:r w:rsidR="00EA324B">
        <w:rPr>
          <w:rFonts w:ascii="Garamond" w:eastAsiaTheme="minorHAnsi" w:hAnsi="Garamond"/>
          <w:color w:val="000000"/>
        </w:rPr>
        <w:t>,</w:t>
      </w:r>
      <w:r w:rsidRPr="00EA324B">
        <w:rPr>
          <w:rFonts w:ascii="Garamond" w:eastAsiaTheme="minorHAnsi" w:hAnsi="Garamond"/>
          <w:color w:val="000000"/>
        </w:rPr>
        <w:t xml:space="preserve"> dhe aktivitete të tjera në interes të strukturave të mbrojtjes civile.</w:t>
      </w:r>
    </w:p>
    <w:p w14:paraId="2212B901"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4. Në rast se konsiderohet e nevojshme të tejkalohen përqindjet e parashikuara nga pikat 3.1, 3.2 dhe 3.3, ky tejkalim duhet të autorizohet me një vendim të Këshillit Bashkiak.</w:t>
      </w:r>
    </w:p>
    <w:p w14:paraId="2212B902"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5. Përdorimi i fondeve, sipas përcaktimeve më sipër, miratohet me vendim të Këshillit Bashkiak.</w:t>
      </w:r>
    </w:p>
    <w:p w14:paraId="2212B903" w14:textId="0EDFE2EA"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 xml:space="preserve">6. Prefekti, pas konfirmimit të ligjshmërisë </w:t>
      </w:r>
      <w:r w:rsidR="00EA324B">
        <w:rPr>
          <w:rFonts w:ascii="Garamond" w:eastAsiaTheme="minorHAnsi" w:hAnsi="Garamond"/>
          <w:color w:val="000000"/>
        </w:rPr>
        <w:t>s</w:t>
      </w:r>
      <w:r w:rsidRPr="00EA324B">
        <w:rPr>
          <w:rFonts w:ascii="Garamond" w:eastAsiaTheme="minorHAnsi" w:hAnsi="Garamond"/>
          <w:color w:val="000000"/>
        </w:rPr>
        <w:t>ë vendimit të Këshillit Bashkiak, informon Agjencinë Kombëtare të Mbrojtjes Civile dhe Ministrinë e Mbrojtjes.</w:t>
      </w:r>
    </w:p>
    <w:p w14:paraId="2212B904"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7. Bashkitë, 1 (një) herë në 4 (katër) muaj, duhet të raportojnë për përdorimin e fondeve, mënyrën e përdorimit të tyre te Ministria e Mbrojtjes, Agjencia Kombëtare e Mbrojtjes Civile dhe te Ministria e Financave dhe Ekonomisë.</w:t>
      </w:r>
    </w:p>
    <w:p w14:paraId="2212B905"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8. Ngarkohen Ministria e Financave dhe Ekonomisë, Ministria e Mbrojtjes dhe Agjencia Kombëtare e Mbrojtjes Civile, bashkitë dhe prefektët e qarqeve për zbatimin e këtij vendimi.</w:t>
      </w:r>
    </w:p>
    <w:p w14:paraId="2212B906"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color w:val="000000"/>
        </w:rPr>
      </w:pPr>
      <w:r w:rsidRPr="00EA324B">
        <w:rPr>
          <w:rFonts w:ascii="Garamond" w:eastAsiaTheme="minorHAnsi" w:hAnsi="Garamond"/>
          <w:color w:val="000000"/>
        </w:rPr>
        <w:t xml:space="preserve"> Ky vendim hyn në fuqi pas botimit në Fletoren Zyrtare.</w:t>
      </w:r>
    </w:p>
    <w:p w14:paraId="2212B907" w14:textId="77777777" w:rsidR="00F654E7" w:rsidRPr="00EA324B" w:rsidRDefault="00F654E7" w:rsidP="00894FB0">
      <w:pPr>
        <w:autoSpaceDE w:val="0"/>
        <w:autoSpaceDN w:val="0"/>
        <w:adjustRightInd w:val="0"/>
        <w:spacing w:before="0" w:beforeAutospacing="0" w:after="0" w:line="240" w:lineRule="auto"/>
        <w:ind w:firstLine="284"/>
        <w:jc w:val="both"/>
        <w:rPr>
          <w:rFonts w:ascii="Garamond" w:eastAsiaTheme="minorHAnsi" w:hAnsi="Garamond"/>
          <w:b/>
          <w:bCs/>
          <w:color w:val="000000"/>
        </w:rPr>
      </w:pPr>
      <w:r w:rsidRPr="00EA324B">
        <w:rPr>
          <w:rFonts w:ascii="Garamond" w:eastAsiaTheme="minorHAnsi" w:hAnsi="Garamond"/>
          <w:b/>
          <w:bCs/>
          <w:color w:val="000000"/>
        </w:rPr>
        <w:t xml:space="preserve"> </w:t>
      </w:r>
    </w:p>
    <w:p w14:paraId="2212B908" w14:textId="77777777" w:rsidR="00F654E7" w:rsidRPr="00EA324B" w:rsidRDefault="00F654E7" w:rsidP="00894FB0">
      <w:pPr>
        <w:autoSpaceDE w:val="0"/>
        <w:autoSpaceDN w:val="0"/>
        <w:adjustRightInd w:val="0"/>
        <w:spacing w:before="0" w:beforeAutospacing="0" w:after="0" w:line="240" w:lineRule="auto"/>
        <w:ind w:firstLine="284"/>
        <w:jc w:val="right"/>
        <w:rPr>
          <w:rFonts w:ascii="Garamond" w:eastAsiaTheme="minorHAnsi" w:hAnsi="Garamond"/>
          <w:bCs/>
          <w:color w:val="000000"/>
        </w:rPr>
      </w:pPr>
      <w:r w:rsidRPr="00EA324B">
        <w:rPr>
          <w:rFonts w:ascii="Garamond" w:eastAsiaTheme="minorHAnsi" w:hAnsi="Garamond"/>
          <w:bCs/>
          <w:color w:val="000000"/>
        </w:rPr>
        <w:t>ZËVENDËSKRYEMINISTËR</w:t>
      </w:r>
    </w:p>
    <w:p w14:paraId="2212B909" w14:textId="2185B82F" w:rsidR="00F654E7" w:rsidRPr="00EA324B" w:rsidRDefault="00F654E7" w:rsidP="00894FB0">
      <w:pPr>
        <w:autoSpaceDE w:val="0"/>
        <w:autoSpaceDN w:val="0"/>
        <w:adjustRightInd w:val="0"/>
        <w:spacing w:before="0" w:beforeAutospacing="0" w:after="0" w:line="240" w:lineRule="auto"/>
        <w:ind w:firstLine="284"/>
        <w:jc w:val="right"/>
        <w:rPr>
          <w:rFonts w:ascii="Garamond" w:eastAsiaTheme="minorHAnsi" w:hAnsi="Garamond"/>
          <w:color w:val="000000"/>
        </w:rPr>
      </w:pPr>
      <w:r w:rsidRPr="00EA324B">
        <w:rPr>
          <w:rFonts w:ascii="Garamond" w:eastAsiaTheme="minorHAnsi" w:hAnsi="Garamond"/>
          <w:b/>
          <w:bCs/>
          <w:color w:val="000000"/>
        </w:rPr>
        <w:t>Erion Braçe</w:t>
      </w:r>
      <w:bookmarkStart w:id="0" w:name="_GoBack"/>
      <w:bookmarkEnd w:id="0"/>
    </w:p>
    <w:p w14:paraId="2212B90A" w14:textId="77777777" w:rsidR="00BA7903" w:rsidRPr="00EA324B" w:rsidRDefault="00BA7903" w:rsidP="00894FB0">
      <w:pPr>
        <w:spacing w:before="0" w:beforeAutospacing="0" w:after="0" w:line="240" w:lineRule="auto"/>
        <w:ind w:firstLine="284"/>
        <w:jc w:val="right"/>
        <w:rPr>
          <w:rFonts w:ascii="Garamond" w:hAnsi="Garamond"/>
        </w:rPr>
      </w:pPr>
    </w:p>
    <w:sectPr w:rsidR="00BA7903" w:rsidRPr="00EA324B" w:rsidSect="006875C7">
      <w:headerReference w:type="default" r:id="rId14"/>
      <w:footerReference w:type="default" r:id="rId15"/>
      <w:pgSz w:w="11906" w:h="16838"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250DCC" w16cid:durableId="237A08CB"/>
  <w16cid:commentId w16cid:paraId="6AB5CC28" w16cid:durableId="237A079F"/>
  <w16cid:commentId w16cid:paraId="66CCB122" w16cid:durableId="237A0998"/>
  <w16cid:commentId w16cid:paraId="18D2C996" w16cid:durableId="237A0825"/>
  <w16cid:commentId w16cid:paraId="4E862C32" w16cid:durableId="237A0A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EAA33" w14:textId="77777777" w:rsidR="00EA324B" w:rsidRDefault="00EA324B" w:rsidP="006D57CE">
      <w:pPr>
        <w:spacing w:before="0" w:after="0" w:line="240" w:lineRule="auto"/>
      </w:pPr>
      <w:r>
        <w:separator/>
      </w:r>
    </w:p>
  </w:endnote>
  <w:endnote w:type="continuationSeparator" w:id="0">
    <w:p w14:paraId="06D9CA8A" w14:textId="77777777" w:rsidR="00EA324B" w:rsidRDefault="00EA324B" w:rsidP="006D57CE">
      <w:pPr>
        <w:spacing w:before="0" w:after="0" w:line="240" w:lineRule="auto"/>
      </w:pPr>
      <w:r>
        <w:continuationSeparator/>
      </w:r>
    </w:p>
  </w:endnote>
  <w:endnote w:type="continuationNotice" w:id="1">
    <w:p w14:paraId="26B38AA4" w14:textId="77777777" w:rsidR="007C6500" w:rsidRDefault="007C650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851851"/>
      <w:docPartObj>
        <w:docPartGallery w:val="Page Numbers (Bottom of Page)"/>
        <w:docPartUnique/>
      </w:docPartObj>
    </w:sdtPr>
    <w:sdtEndPr>
      <w:rPr>
        <w:noProof/>
      </w:rPr>
    </w:sdtEndPr>
    <w:sdtContent>
      <w:p w14:paraId="2212B911" w14:textId="77777777" w:rsidR="00EA324B" w:rsidRDefault="00EA324B">
        <w:pPr>
          <w:pStyle w:val="Footer"/>
          <w:jc w:val="right"/>
        </w:pPr>
        <w:r>
          <w:fldChar w:fldCharType="begin"/>
        </w:r>
        <w:r>
          <w:instrText xml:space="preserve"> PAGE   \* MERGEFORMAT </w:instrText>
        </w:r>
        <w:r>
          <w:fldChar w:fldCharType="separate"/>
        </w:r>
        <w:r w:rsidR="007C6500">
          <w:rPr>
            <w:noProof/>
          </w:rPr>
          <w:t>2</w:t>
        </w:r>
        <w:r>
          <w:rPr>
            <w:noProof/>
          </w:rPr>
          <w:fldChar w:fldCharType="end"/>
        </w:r>
      </w:p>
    </w:sdtContent>
  </w:sdt>
  <w:p w14:paraId="2212B912" w14:textId="77777777" w:rsidR="00EA324B" w:rsidRDefault="00EA32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21381" w14:textId="77777777" w:rsidR="00EA324B" w:rsidRDefault="00EA324B" w:rsidP="006D57CE">
      <w:pPr>
        <w:spacing w:before="0" w:after="0" w:line="240" w:lineRule="auto"/>
      </w:pPr>
      <w:r>
        <w:separator/>
      </w:r>
    </w:p>
  </w:footnote>
  <w:footnote w:type="continuationSeparator" w:id="0">
    <w:p w14:paraId="08DA6C1F" w14:textId="77777777" w:rsidR="00EA324B" w:rsidRDefault="00EA324B" w:rsidP="006D57CE">
      <w:pPr>
        <w:spacing w:before="0" w:after="0" w:line="240" w:lineRule="auto"/>
      </w:pPr>
      <w:r>
        <w:continuationSeparator/>
      </w:r>
    </w:p>
  </w:footnote>
  <w:footnote w:type="continuationNotice" w:id="1">
    <w:p w14:paraId="4D36390C" w14:textId="77777777" w:rsidR="007C6500" w:rsidRDefault="007C650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2B90F" w14:textId="77777777" w:rsidR="00EA324B" w:rsidRDefault="00EA324B">
    <w:pPr>
      <w:pStyle w:val="Header"/>
      <w:jc w:val="right"/>
    </w:pPr>
  </w:p>
  <w:p w14:paraId="2212B910" w14:textId="77777777" w:rsidR="00EA324B" w:rsidRDefault="00EA32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7254053"/>
    <w:multiLevelType w:val="singleLevel"/>
    <w:tmpl w:val="D7254053"/>
    <w:lvl w:ilvl="0">
      <w:start w:val="1"/>
      <w:numFmt w:val="decimal"/>
      <w:lvlText w:val="%1."/>
      <w:lvlJc w:val="left"/>
      <w:pPr>
        <w:tabs>
          <w:tab w:val="left" w:pos="425"/>
        </w:tabs>
        <w:ind w:left="425" w:hanging="425"/>
      </w:pPr>
      <w:rPr>
        <w:rFonts w:hint="default"/>
        <w:sz w:val="24"/>
        <w:szCs w:val="24"/>
      </w:rPr>
    </w:lvl>
  </w:abstractNum>
  <w:abstractNum w:abstractNumId="1">
    <w:nsid w:val="01426108"/>
    <w:multiLevelType w:val="hybridMultilevel"/>
    <w:tmpl w:val="45149E92"/>
    <w:lvl w:ilvl="0" w:tplc="40DA38B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2827489"/>
    <w:multiLevelType w:val="hybridMultilevel"/>
    <w:tmpl w:val="F7A87776"/>
    <w:lvl w:ilvl="0" w:tplc="041C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
    <w:nsid w:val="02A231D6"/>
    <w:multiLevelType w:val="hybridMultilevel"/>
    <w:tmpl w:val="E2DCA426"/>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63A0523"/>
    <w:multiLevelType w:val="hybridMultilevel"/>
    <w:tmpl w:val="2D38459A"/>
    <w:lvl w:ilvl="0" w:tplc="2ADEE330">
      <w:start w:val="1"/>
      <w:numFmt w:val="decimal"/>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nsid w:val="0E7D781D"/>
    <w:multiLevelType w:val="multilevel"/>
    <w:tmpl w:val="9D9009F0"/>
    <w:lvl w:ilvl="0">
      <w:start w:val="4"/>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E90219"/>
    <w:multiLevelType w:val="hybridMultilevel"/>
    <w:tmpl w:val="20B29818"/>
    <w:lvl w:ilvl="0" w:tplc="CEC4E07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1D9510DA"/>
    <w:multiLevelType w:val="hybridMultilevel"/>
    <w:tmpl w:val="E4CA9A22"/>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21BC584C"/>
    <w:multiLevelType w:val="multilevel"/>
    <w:tmpl w:val="40824470"/>
    <w:lvl w:ilvl="0">
      <w:start w:val="4"/>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3653F6"/>
    <w:multiLevelType w:val="hybridMultilevel"/>
    <w:tmpl w:val="9CF4D9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7574852"/>
    <w:multiLevelType w:val="hybridMultilevel"/>
    <w:tmpl w:val="69EA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C65441"/>
    <w:multiLevelType w:val="hybridMultilevel"/>
    <w:tmpl w:val="40F2E1AA"/>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4230779B"/>
    <w:multiLevelType w:val="hybridMultilevel"/>
    <w:tmpl w:val="5278590C"/>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438C0381"/>
    <w:multiLevelType w:val="multilevel"/>
    <w:tmpl w:val="438C0381"/>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43F847B0"/>
    <w:multiLevelType w:val="hybridMultilevel"/>
    <w:tmpl w:val="DEAAB28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457E30D8"/>
    <w:multiLevelType w:val="hybridMultilevel"/>
    <w:tmpl w:val="05CCE002"/>
    <w:lvl w:ilvl="0" w:tplc="041C0017">
      <w:start w:val="1"/>
      <w:numFmt w:val="lowerLetter"/>
      <w:lvlText w:val="%1)"/>
      <w:lvlJc w:val="left"/>
      <w:pPr>
        <w:ind w:left="720" w:hanging="360"/>
      </w:pPr>
      <w:rPr>
        <w:rFonts w:hint="default"/>
      </w:rPr>
    </w:lvl>
    <w:lvl w:ilvl="1" w:tplc="903232E4">
      <w:start w:val="1"/>
      <w:numFmt w:val="decimal"/>
      <w:lvlText w:val="%2."/>
      <w:lvlJc w:val="left"/>
      <w:pPr>
        <w:ind w:left="1440" w:hanging="360"/>
      </w:pPr>
      <w:rPr>
        <w:rFonts w:ascii="Times New Roman" w:eastAsia="Times New Roman" w:hAnsi="Times New Roman" w:cs="Times New Roman"/>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8CB5E31"/>
    <w:multiLevelType w:val="multilevel"/>
    <w:tmpl w:val="48CB5E31"/>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90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nsid w:val="4BE254A7"/>
    <w:multiLevelType w:val="hybridMultilevel"/>
    <w:tmpl w:val="8B3E4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66896"/>
    <w:multiLevelType w:val="hybridMultilevel"/>
    <w:tmpl w:val="1D56D21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9">
    <w:nsid w:val="5300719A"/>
    <w:multiLevelType w:val="hybridMultilevel"/>
    <w:tmpl w:val="2436AD86"/>
    <w:lvl w:ilvl="0" w:tplc="041C0019">
      <w:start w:val="4"/>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54FF06CA"/>
    <w:multiLevelType w:val="hybridMultilevel"/>
    <w:tmpl w:val="4094BA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55624C4D"/>
    <w:multiLevelType w:val="hybridMultilevel"/>
    <w:tmpl w:val="067E63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6A3C08"/>
    <w:multiLevelType w:val="hybridMultilevel"/>
    <w:tmpl w:val="A28EB802"/>
    <w:lvl w:ilvl="0" w:tplc="041C0017">
      <w:start w:val="1"/>
      <w:numFmt w:val="lowerLetter"/>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6A2321AD"/>
    <w:multiLevelType w:val="hybridMultilevel"/>
    <w:tmpl w:val="310859D6"/>
    <w:lvl w:ilvl="0" w:tplc="041C0017">
      <w:start w:val="1"/>
      <w:numFmt w:val="lowerLetter"/>
      <w:lvlText w:val="%1)"/>
      <w:lvlJc w:val="left"/>
      <w:pPr>
        <w:ind w:left="720" w:hanging="360"/>
      </w:pPr>
      <w:rPr>
        <w:rFonts w:hint="default"/>
      </w:rPr>
    </w:lvl>
    <w:lvl w:ilvl="1" w:tplc="903232E4">
      <w:start w:val="1"/>
      <w:numFmt w:val="decimal"/>
      <w:lvlText w:val="%2."/>
      <w:lvlJc w:val="left"/>
      <w:pPr>
        <w:ind w:left="1440" w:hanging="360"/>
      </w:pPr>
      <w:rPr>
        <w:rFonts w:ascii="Times New Roman" w:eastAsia="Times New Roman" w:hAnsi="Times New Roman" w:cs="Times New Roman"/>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710464B6"/>
    <w:multiLevelType w:val="multilevel"/>
    <w:tmpl w:val="710464B6"/>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76057EE4"/>
    <w:multiLevelType w:val="hybridMultilevel"/>
    <w:tmpl w:val="ABF42C02"/>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79225588"/>
    <w:multiLevelType w:val="multilevel"/>
    <w:tmpl w:val="29BC5674"/>
    <w:lvl w:ilvl="0">
      <w:start w:val="4"/>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9A1DE4"/>
    <w:multiLevelType w:val="hybridMultilevel"/>
    <w:tmpl w:val="64EAFB20"/>
    <w:lvl w:ilvl="0" w:tplc="041C000F">
      <w:start w:val="1"/>
      <w:numFmt w:val="decimal"/>
      <w:lvlText w:val="%1."/>
      <w:lvlJc w:val="left"/>
      <w:pPr>
        <w:ind w:left="720" w:hanging="360"/>
      </w:pPr>
      <w:rPr>
        <w:rFonts w:hint="default"/>
      </w:rPr>
    </w:lvl>
    <w:lvl w:ilvl="1" w:tplc="903232E4">
      <w:start w:val="1"/>
      <w:numFmt w:val="decimal"/>
      <w:lvlText w:val="%2."/>
      <w:lvlJc w:val="left"/>
      <w:pPr>
        <w:ind w:left="1440" w:hanging="360"/>
      </w:pPr>
      <w:rPr>
        <w:rFonts w:ascii="Times New Roman" w:eastAsia="Times New Roman" w:hAnsi="Times New Roman" w:cs="Times New Roman"/>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5"/>
  </w:num>
  <w:num w:numId="5">
    <w:abstractNumId w:val="19"/>
  </w:num>
  <w:num w:numId="6">
    <w:abstractNumId w:val="20"/>
  </w:num>
  <w:num w:numId="7">
    <w:abstractNumId w:val="6"/>
  </w:num>
  <w:num w:numId="8">
    <w:abstractNumId w:val="22"/>
  </w:num>
  <w:num w:numId="9">
    <w:abstractNumId w:val="12"/>
  </w:num>
  <w:num w:numId="10">
    <w:abstractNumId w:val="18"/>
  </w:num>
  <w:num w:numId="11">
    <w:abstractNumId w:val="21"/>
  </w:num>
  <w:num w:numId="12">
    <w:abstractNumId w:val="1"/>
  </w:num>
  <w:num w:numId="13">
    <w:abstractNumId w:val="14"/>
  </w:num>
  <w:num w:numId="14">
    <w:abstractNumId w:val="2"/>
  </w:num>
  <w:num w:numId="15">
    <w:abstractNumId w:val="4"/>
  </w:num>
  <w:num w:numId="16">
    <w:abstractNumId w:val="5"/>
  </w:num>
  <w:num w:numId="17">
    <w:abstractNumId w:val="9"/>
  </w:num>
  <w:num w:numId="18">
    <w:abstractNumId w:val="3"/>
  </w:num>
  <w:num w:numId="19">
    <w:abstractNumId w:val="27"/>
  </w:num>
  <w:num w:numId="20">
    <w:abstractNumId w:val="7"/>
  </w:num>
  <w:num w:numId="21">
    <w:abstractNumId w:val="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5"/>
  </w:num>
  <w:num w:numId="25">
    <w:abstractNumId w:val="8"/>
  </w:num>
  <w:num w:numId="26">
    <w:abstractNumId w:val="17"/>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502"/>
    <w:rsid w:val="00000F5A"/>
    <w:rsid w:val="0001135C"/>
    <w:rsid w:val="00023449"/>
    <w:rsid w:val="00031D35"/>
    <w:rsid w:val="00035EFD"/>
    <w:rsid w:val="00036803"/>
    <w:rsid w:val="00060DF9"/>
    <w:rsid w:val="00064DCA"/>
    <w:rsid w:val="000667A5"/>
    <w:rsid w:val="00074AFF"/>
    <w:rsid w:val="00085152"/>
    <w:rsid w:val="00087FD2"/>
    <w:rsid w:val="000B47BF"/>
    <w:rsid w:val="000C4B34"/>
    <w:rsid w:val="000D25D1"/>
    <w:rsid w:val="000E07F4"/>
    <w:rsid w:val="00112887"/>
    <w:rsid w:val="00114E37"/>
    <w:rsid w:val="001153E5"/>
    <w:rsid w:val="001166DB"/>
    <w:rsid w:val="00117622"/>
    <w:rsid w:val="001329E8"/>
    <w:rsid w:val="00135582"/>
    <w:rsid w:val="0015088B"/>
    <w:rsid w:val="00174736"/>
    <w:rsid w:val="00176B4D"/>
    <w:rsid w:val="00193B05"/>
    <w:rsid w:val="00196104"/>
    <w:rsid w:val="001A09A9"/>
    <w:rsid w:val="001A1A87"/>
    <w:rsid w:val="001B0BF4"/>
    <w:rsid w:val="001C4C76"/>
    <w:rsid w:val="001F68FF"/>
    <w:rsid w:val="002063B7"/>
    <w:rsid w:val="0021390A"/>
    <w:rsid w:val="002229D6"/>
    <w:rsid w:val="002339FA"/>
    <w:rsid w:val="00264F96"/>
    <w:rsid w:val="00274A4E"/>
    <w:rsid w:val="00275177"/>
    <w:rsid w:val="002925BA"/>
    <w:rsid w:val="002A1A0B"/>
    <w:rsid w:val="002B7F5D"/>
    <w:rsid w:val="002E75AF"/>
    <w:rsid w:val="00380BDC"/>
    <w:rsid w:val="00380D31"/>
    <w:rsid w:val="0038220A"/>
    <w:rsid w:val="00387BB4"/>
    <w:rsid w:val="003A7335"/>
    <w:rsid w:val="003C17BE"/>
    <w:rsid w:val="003C5F5F"/>
    <w:rsid w:val="003D1EA2"/>
    <w:rsid w:val="003E40BF"/>
    <w:rsid w:val="003E52F9"/>
    <w:rsid w:val="004322BC"/>
    <w:rsid w:val="004450DF"/>
    <w:rsid w:val="00451D6C"/>
    <w:rsid w:val="004603F2"/>
    <w:rsid w:val="0048454C"/>
    <w:rsid w:val="004A1F9D"/>
    <w:rsid w:val="004C0537"/>
    <w:rsid w:val="004D3479"/>
    <w:rsid w:val="004E3BE5"/>
    <w:rsid w:val="004F66F3"/>
    <w:rsid w:val="00504EF7"/>
    <w:rsid w:val="00516B89"/>
    <w:rsid w:val="00516E62"/>
    <w:rsid w:val="00546BF3"/>
    <w:rsid w:val="00550E97"/>
    <w:rsid w:val="005568C7"/>
    <w:rsid w:val="00560639"/>
    <w:rsid w:val="00575474"/>
    <w:rsid w:val="00576CCE"/>
    <w:rsid w:val="00577D73"/>
    <w:rsid w:val="00580F79"/>
    <w:rsid w:val="00585140"/>
    <w:rsid w:val="005E77B8"/>
    <w:rsid w:val="005F7ECF"/>
    <w:rsid w:val="00601E03"/>
    <w:rsid w:val="0061262C"/>
    <w:rsid w:val="006179B8"/>
    <w:rsid w:val="00630416"/>
    <w:rsid w:val="00640236"/>
    <w:rsid w:val="00662582"/>
    <w:rsid w:val="00666479"/>
    <w:rsid w:val="00666FE4"/>
    <w:rsid w:val="006716A8"/>
    <w:rsid w:val="006768F9"/>
    <w:rsid w:val="00677338"/>
    <w:rsid w:val="00686C51"/>
    <w:rsid w:val="006875C7"/>
    <w:rsid w:val="006A31A3"/>
    <w:rsid w:val="006B2201"/>
    <w:rsid w:val="006C4A3C"/>
    <w:rsid w:val="006D1B26"/>
    <w:rsid w:val="006D57CE"/>
    <w:rsid w:val="006D651B"/>
    <w:rsid w:val="006D6EF2"/>
    <w:rsid w:val="006E1023"/>
    <w:rsid w:val="006F70B9"/>
    <w:rsid w:val="00710AF9"/>
    <w:rsid w:val="0073042F"/>
    <w:rsid w:val="007404A9"/>
    <w:rsid w:val="0074559F"/>
    <w:rsid w:val="007475A4"/>
    <w:rsid w:val="0077761A"/>
    <w:rsid w:val="0078338F"/>
    <w:rsid w:val="007A27AB"/>
    <w:rsid w:val="007A6D2D"/>
    <w:rsid w:val="007B7151"/>
    <w:rsid w:val="007C6500"/>
    <w:rsid w:val="007F23D3"/>
    <w:rsid w:val="00810E1A"/>
    <w:rsid w:val="00820502"/>
    <w:rsid w:val="00825EE8"/>
    <w:rsid w:val="008358BE"/>
    <w:rsid w:val="0085472B"/>
    <w:rsid w:val="00861153"/>
    <w:rsid w:val="008941D1"/>
    <w:rsid w:val="00894FB0"/>
    <w:rsid w:val="008A2055"/>
    <w:rsid w:val="008A6975"/>
    <w:rsid w:val="008B1977"/>
    <w:rsid w:val="008C1F80"/>
    <w:rsid w:val="008D25F1"/>
    <w:rsid w:val="008D4F9B"/>
    <w:rsid w:val="008F53EE"/>
    <w:rsid w:val="008F7AED"/>
    <w:rsid w:val="00924840"/>
    <w:rsid w:val="00926157"/>
    <w:rsid w:val="009433B5"/>
    <w:rsid w:val="009459F2"/>
    <w:rsid w:val="00946498"/>
    <w:rsid w:val="0095018F"/>
    <w:rsid w:val="0096400D"/>
    <w:rsid w:val="00970B77"/>
    <w:rsid w:val="00973305"/>
    <w:rsid w:val="009735F0"/>
    <w:rsid w:val="00980D44"/>
    <w:rsid w:val="00991705"/>
    <w:rsid w:val="009A5C80"/>
    <w:rsid w:val="009D1F8A"/>
    <w:rsid w:val="009F35C5"/>
    <w:rsid w:val="009F4307"/>
    <w:rsid w:val="00A315E6"/>
    <w:rsid w:val="00A67693"/>
    <w:rsid w:val="00A67806"/>
    <w:rsid w:val="00A7287F"/>
    <w:rsid w:val="00A74EEB"/>
    <w:rsid w:val="00A90232"/>
    <w:rsid w:val="00A955EF"/>
    <w:rsid w:val="00A962D6"/>
    <w:rsid w:val="00AD4843"/>
    <w:rsid w:val="00AD5D00"/>
    <w:rsid w:val="00AE342A"/>
    <w:rsid w:val="00AE41A7"/>
    <w:rsid w:val="00AE78B9"/>
    <w:rsid w:val="00AF5242"/>
    <w:rsid w:val="00B06D52"/>
    <w:rsid w:val="00B32356"/>
    <w:rsid w:val="00B54515"/>
    <w:rsid w:val="00B62DF4"/>
    <w:rsid w:val="00B92E30"/>
    <w:rsid w:val="00BA7903"/>
    <w:rsid w:val="00BB20F7"/>
    <w:rsid w:val="00BD6E3F"/>
    <w:rsid w:val="00BF16B1"/>
    <w:rsid w:val="00BF4D81"/>
    <w:rsid w:val="00C00134"/>
    <w:rsid w:val="00C131EC"/>
    <w:rsid w:val="00C201B8"/>
    <w:rsid w:val="00C23EAF"/>
    <w:rsid w:val="00C33716"/>
    <w:rsid w:val="00C74164"/>
    <w:rsid w:val="00C7432F"/>
    <w:rsid w:val="00C87806"/>
    <w:rsid w:val="00C928AA"/>
    <w:rsid w:val="00CA377D"/>
    <w:rsid w:val="00CB49C9"/>
    <w:rsid w:val="00CC0D80"/>
    <w:rsid w:val="00CE1A1B"/>
    <w:rsid w:val="00D21A3F"/>
    <w:rsid w:val="00D45F04"/>
    <w:rsid w:val="00D51122"/>
    <w:rsid w:val="00D53F0A"/>
    <w:rsid w:val="00D814CE"/>
    <w:rsid w:val="00D97ABD"/>
    <w:rsid w:val="00DB19E7"/>
    <w:rsid w:val="00DB33FB"/>
    <w:rsid w:val="00DE1727"/>
    <w:rsid w:val="00DE1F57"/>
    <w:rsid w:val="00DE7239"/>
    <w:rsid w:val="00DE746F"/>
    <w:rsid w:val="00DF1C20"/>
    <w:rsid w:val="00E04634"/>
    <w:rsid w:val="00E05274"/>
    <w:rsid w:val="00E13F3C"/>
    <w:rsid w:val="00E235A7"/>
    <w:rsid w:val="00E70BE7"/>
    <w:rsid w:val="00E74507"/>
    <w:rsid w:val="00E83DCA"/>
    <w:rsid w:val="00E841D0"/>
    <w:rsid w:val="00E92722"/>
    <w:rsid w:val="00EA324B"/>
    <w:rsid w:val="00EA57F5"/>
    <w:rsid w:val="00EB6E97"/>
    <w:rsid w:val="00EC3E33"/>
    <w:rsid w:val="00EE325A"/>
    <w:rsid w:val="00EF2779"/>
    <w:rsid w:val="00F170B3"/>
    <w:rsid w:val="00F523B7"/>
    <w:rsid w:val="00F654E7"/>
    <w:rsid w:val="00F955DF"/>
    <w:rsid w:val="00F95B48"/>
    <w:rsid w:val="00F967A5"/>
    <w:rsid w:val="00FB38DB"/>
    <w:rsid w:val="03FE02F9"/>
    <w:rsid w:val="6E5F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B8DA"/>
  <w15:docId w15:val="{A1889322-9AF0-4C8A-ACF5-66684D5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q-AL" w:eastAsia="sq-A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1D1"/>
    <w:pPr>
      <w:spacing w:before="100" w:beforeAutospacing="1" w:line="256"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117622"/>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riteti">
    <w:name w:val="Autoriteti"/>
    <w:basedOn w:val="Normal"/>
    <w:next w:val="Normal"/>
    <w:rsid w:val="008941D1"/>
    <w:pPr>
      <w:keepNext/>
      <w:widowControl w:val="0"/>
      <w:jc w:val="right"/>
    </w:pPr>
    <w:rPr>
      <w:rFonts w:ascii="CG Times" w:hAnsi="CG Times"/>
      <w:caps/>
      <w:sz w:val="22"/>
      <w:szCs w:val="22"/>
    </w:rPr>
  </w:style>
  <w:style w:type="paragraph" w:customStyle="1" w:styleId="VENDOSI">
    <w:name w:val="VENDOSI"/>
    <w:basedOn w:val="Normal"/>
    <w:next w:val="Normal"/>
    <w:uiPriority w:val="99"/>
    <w:qFormat/>
    <w:rsid w:val="008941D1"/>
    <w:pPr>
      <w:keepNext/>
      <w:widowControl w:val="0"/>
      <w:jc w:val="center"/>
    </w:pPr>
    <w:rPr>
      <w:rFonts w:ascii="CG Times" w:hAnsi="CG Times"/>
      <w:caps/>
      <w:sz w:val="22"/>
      <w:szCs w:val="22"/>
    </w:rPr>
  </w:style>
  <w:style w:type="paragraph" w:customStyle="1" w:styleId="BazLigjPropozues">
    <w:name w:val="Baz_Ligj_Propozues"/>
    <w:basedOn w:val="Normal"/>
    <w:uiPriority w:val="99"/>
    <w:rsid w:val="008941D1"/>
    <w:pPr>
      <w:keepNext/>
      <w:widowControl w:val="0"/>
      <w:ind w:firstLine="720"/>
      <w:jc w:val="both"/>
    </w:pPr>
    <w:rPr>
      <w:rFonts w:ascii="CG Times" w:hAnsi="CG Times"/>
      <w:color w:val="000000"/>
      <w:sz w:val="22"/>
      <w:szCs w:val="22"/>
    </w:rPr>
  </w:style>
  <w:style w:type="paragraph" w:customStyle="1" w:styleId="Titulli">
    <w:name w:val="Titulli"/>
    <w:basedOn w:val="Normal"/>
    <w:next w:val="Normal"/>
    <w:uiPriority w:val="99"/>
    <w:qFormat/>
    <w:rsid w:val="008941D1"/>
    <w:pPr>
      <w:keepNext/>
      <w:widowControl w:val="0"/>
      <w:jc w:val="center"/>
      <w:outlineLvl w:val="1"/>
    </w:pPr>
    <w:rPr>
      <w:rFonts w:ascii="CG Times" w:hAnsi="CG Times"/>
      <w:b/>
      <w:bCs/>
      <w:caps/>
      <w:sz w:val="22"/>
      <w:szCs w:val="22"/>
    </w:rPr>
  </w:style>
  <w:style w:type="paragraph" w:customStyle="1" w:styleId="Akti">
    <w:name w:val="Akti"/>
    <w:basedOn w:val="Normal"/>
    <w:qFormat/>
    <w:rsid w:val="008941D1"/>
    <w:pPr>
      <w:keepNext/>
      <w:widowControl w:val="0"/>
      <w:jc w:val="center"/>
      <w:outlineLvl w:val="0"/>
    </w:pPr>
    <w:rPr>
      <w:rFonts w:ascii="CG Times" w:hAnsi="CG Times"/>
      <w:b/>
      <w:bCs/>
      <w:caps/>
      <w:color w:val="000000"/>
      <w:sz w:val="22"/>
      <w:szCs w:val="22"/>
    </w:rPr>
  </w:style>
  <w:style w:type="paragraph" w:customStyle="1" w:styleId="Paragrafi">
    <w:name w:val="Paragrafi"/>
    <w:basedOn w:val="Normal"/>
    <w:uiPriority w:val="99"/>
    <w:qFormat/>
    <w:rsid w:val="008941D1"/>
    <w:pPr>
      <w:widowControl w:val="0"/>
      <w:ind w:firstLine="720"/>
      <w:jc w:val="both"/>
    </w:pPr>
    <w:rPr>
      <w:rFonts w:ascii="CG Times" w:hAnsi="CG Times"/>
      <w:sz w:val="22"/>
      <w:szCs w:val="22"/>
    </w:rPr>
  </w:style>
  <w:style w:type="paragraph" w:styleId="BalloonText">
    <w:name w:val="Balloon Text"/>
    <w:basedOn w:val="Normal"/>
    <w:link w:val="BalloonTextChar"/>
    <w:uiPriority w:val="99"/>
    <w:semiHidden/>
    <w:unhideWhenUsed/>
    <w:rsid w:val="0019610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104"/>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11762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99"/>
    <w:qFormat/>
    <w:rsid w:val="00DE1727"/>
    <w:pPr>
      <w:ind w:left="720"/>
      <w:contextualSpacing/>
    </w:pPr>
  </w:style>
  <w:style w:type="character" w:styleId="CommentReference">
    <w:name w:val="annotation reference"/>
    <w:basedOn w:val="DefaultParagraphFont"/>
    <w:uiPriority w:val="99"/>
    <w:semiHidden/>
    <w:unhideWhenUsed/>
    <w:rsid w:val="00AD5D00"/>
    <w:rPr>
      <w:sz w:val="16"/>
      <w:szCs w:val="16"/>
    </w:rPr>
  </w:style>
  <w:style w:type="paragraph" w:styleId="CommentText">
    <w:name w:val="annotation text"/>
    <w:basedOn w:val="Normal"/>
    <w:link w:val="CommentTextChar"/>
    <w:uiPriority w:val="99"/>
    <w:semiHidden/>
    <w:unhideWhenUsed/>
    <w:rsid w:val="00AD5D00"/>
    <w:pPr>
      <w:spacing w:line="240" w:lineRule="auto"/>
    </w:pPr>
    <w:rPr>
      <w:sz w:val="20"/>
      <w:szCs w:val="20"/>
    </w:rPr>
  </w:style>
  <w:style w:type="character" w:customStyle="1" w:styleId="CommentTextChar">
    <w:name w:val="Comment Text Char"/>
    <w:basedOn w:val="DefaultParagraphFont"/>
    <w:link w:val="CommentText"/>
    <w:uiPriority w:val="99"/>
    <w:semiHidden/>
    <w:rsid w:val="00AD5D0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D5D00"/>
    <w:rPr>
      <w:b/>
      <w:bCs/>
    </w:rPr>
  </w:style>
  <w:style w:type="character" w:customStyle="1" w:styleId="CommentSubjectChar">
    <w:name w:val="Comment Subject Char"/>
    <w:basedOn w:val="CommentTextChar"/>
    <w:link w:val="CommentSubject"/>
    <w:uiPriority w:val="99"/>
    <w:semiHidden/>
    <w:rsid w:val="00AD5D00"/>
    <w:rPr>
      <w:rFonts w:ascii="Times New Roman" w:eastAsia="Times New Roman" w:hAnsi="Times New Roman" w:cs="Times New Roman"/>
      <w:b/>
      <w:bCs/>
    </w:rPr>
  </w:style>
  <w:style w:type="paragraph" w:styleId="Header">
    <w:name w:val="header"/>
    <w:basedOn w:val="Normal"/>
    <w:link w:val="HeaderChar"/>
    <w:uiPriority w:val="99"/>
    <w:unhideWhenUsed/>
    <w:rsid w:val="006D57C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D57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D57C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D57CE"/>
    <w:rPr>
      <w:rFonts w:ascii="Times New Roman" w:eastAsia="Times New Roman" w:hAnsi="Times New Roman" w:cs="Times New Roman"/>
      <w:sz w:val="24"/>
      <w:szCs w:val="24"/>
    </w:rPr>
  </w:style>
  <w:style w:type="paragraph" w:customStyle="1" w:styleId="TEXTTTTT">
    <w:name w:val="TEXTTTTT"/>
    <w:basedOn w:val="Normal"/>
    <w:qFormat/>
    <w:rsid w:val="00894FB0"/>
    <w:pPr>
      <w:autoSpaceDE w:val="0"/>
      <w:autoSpaceDN w:val="0"/>
      <w:adjustRightInd w:val="0"/>
      <w:spacing w:before="0" w:beforeAutospacing="0" w:after="0" w:line="240" w:lineRule="auto"/>
      <w:ind w:firstLine="284"/>
      <w:jc w:val="both"/>
    </w:pPr>
    <w:rPr>
      <w:rFonts w:ascii="Garamond" w:eastAsiaTheme="minorHAnsi" w:hAnsi="Garamond"/>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3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414</Nr_x002e__x0020_akti>
    <Data_x0020_e_x0020_Krijimit xmlns="0e656187-b300-4fb0-8bf4-3a50f872073c">2021-07-13T13:43:42Z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2021-07-12T22:00:00Z</Date_x0020_protokolli>
    <Titulli xmlns="0e656187-b300-4fb0-8bf4-3a50f872073c">Për miratimin e procedurave dhe kritereve të ndarjes dhe të përdorimit të fondit të kushtëzuar të buxhetit të shtetit për mbrojtjen civile</Titulli>
    <Modifikuesi xmlns="0e656187-b300-4fb0-8bf4-3a50f872073c">nevila.samarxhi</Modifikuesi>
    <Nr_x002e__x0020_prot_x0020_QBZ xmlns="0e656187-b300-4fb0-8bf4-3a50f872073c">1027</Nr_x002e__x0020_prot_x0020_QBZ>
    <Data_x0020_e_x0020_Modifikimit xmlns="0e656187-b300-4fb0-8bf4-3a50f872073c">2021-07-14T06:57:50Z</Data_x0020_e_x0020_Modifikimit>
    <Dekretuar xmlns="0e656187-b300-4fb0-8bf4-3a50f872073c">false</Dekretuar>
    <Data xmlns="0e656187-b300-4fb0-8bf4-3a50f872073c">2021-07-07T22:00:00Z</Data>
    <Nr_x002e__x0020_protokolli_x0020_i_x0020_aktit xmlns="0e656187-b300-4fb0-8bf4-3a50f872073c">3358/1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Akt ligjor" ma:contentTypeID="0x010100FEB04B38635F4DDA89BCF88A6D7AD93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FEB04B38635F4DDA89BCF88A6D7AD93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2320A-2AE7-4968-BD93-78362A5F2994}">
  <ds:schemaRef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0e656187-b300-4fb0-8bf4-3a50f872073c"/>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766FA41-C021-400D-88CA-454535582466}">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1CF42255-07AE-4445-958D-BA6BA22CD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978C91D-0861-4E87-8DBF-5DC8B7EC3C28}">
  <ds:schemaRefs>
    <ds:schemaRef ds:uri="http://schemas.microsoft.com/sharepoint/v3/contenttype/forms"/>
  </ds:schemaRefs>
</ds:datastoreItem>
</file>

<file path=customXml/itemProps6.xml><?xml version="1.0" encoding="utf-8"?>
<ds:datastoreItem xmlns:ds="http://schemas.openxmlformats.org/officeDocument/2006/customXml" ds:itemID="{0323E735-88E2-4C66-9413-12BAF7B2A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71486784-DDE2-4254-BA3E-EE6B1730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Projektvendimi</vt:lpstr>
    </vt:vector>
  </TitlesOfParts>
  <Company>Microsoft</Company>
  <LinksUpToDate>false</LinksUpToDate>
  <CharactersWithSpaces>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user</dc:creator>
  <cp:lastModifiedBy>Fjora Cahani</cp:lastModifiedBy>
  <cp:revision>9</cp:revision>
  <cp:lastPrinted>2021-07-08T09:58:00Z</cp:lastPrinted>
  <dcterms:created xsi:type="dcterms:W3CDTF">2021-07-08T09:06:00Z</dcterms:created>
  <dcterms:modified xsi:type="dcterms:W3CDTF">2021-07-14T07:35:00Z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