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E57136" w14:textId="5C82F9D0" w:rsidR="00DE392A" w:rsidRPr="008407F9" w:rsidRDefault="008407F9" w:rsidP="008407F9">
      <w:pPr>
        <w:jc w:val="center"/>
        <w:rPr>
          <w:rFonts w:ascii="Garamond" w:hAnsi="Garamond"/>
          <w:b/>
          <w:sz w:val="24"/>
        </w:rPr>
      </w:pPr>
      <w:r w:rsidRPr="008407F9">
        <w:rPr>
          <w:rFonts w:ascii="Garamond" w:hAnsi="Garamond"/>
          <w:b/>
          <w:sz w:val="24"/>
        </w:rPr>
        <w:t>VENDI</w:t>
      </w:r>
      <w:r w:rsidR="00DE392A" w:rsidRPr="008407F9">
        <w:rPr>
          <w:rFonts w:ascii="Garamond" w:hAnsi="Garamond"/>
          <w:b/>
          <w:sz w:val="24"/>
        </w:rPr>
        <w:t>M</w:t>
      </w:r>
    </w:p>
    <w:p w14:paraId="3FE5713C" w14:textId="66D1E8A1" w:rsidR="00DE392A" w:rsidRPr="008407F9" w:rsidRDefault="00937331" w:rsidP="008407F9">
      <w:pPr>
        <w:jc w:val="center"/>
        <w:rPr>
          <w:rFonts w:ascii="Garamond" w:hAnsi="Garamond"/>
          <w:b/>
          <w:sz w:val="24"/>
        </w:rPr>
      </w:pPr>
      <w:r w:rsidRPr="008407F9">
        <w:rPr>
          <w:rFonts w:ascii="Garamond" w:hAnsi="Garamond"/>
          <w:b/>
          <w:sz w:val="24"/>
        </w:rPr>
        <w:t>Nr.</w:t>
      </w:r>
      <w:r w:rsidR="00DC71A8">
        <w:rPr>
          <w:rFonts w:ascii="Garamond" w:hAnsi="Garamond"/>
          <w:b/>
          <w:sz w:val="24"/>
        </w:rPr>
        <w:t xml:space="preserve"> </w:t>
      </w:r>
      <w:r w:rsidRPr="008407F9">
        <w:rPr>
          <w:rFonts w:ascii="Garamond" w:hAnsi="Garamond"/>
          <w:b/>
          <w:sz w:val="24"/>
        </w:rPr>
        <w:t>419</w:t>
      </w:r>
      <w:r w:rsidR="00DE392A" w:rsidRPr="008407F9">
        <w:rPr>
          <w:rFonts w:ascii="Garamond" w:hAnsi="Garamond"/>
          <w:b/>
          <w:sz w:val="24"/>
        </w:rPr>
        <w:t xml:space="preserve">, datë </w:t>
      </w:r>
      <w:r w:rsidRPr="008407F9">
        <w:rPr>
          <w:rFonts w:ascii="Garamond" w:hAnsi="Garamond"/>
          <w:b/>
          <w:sz w:val="24"/>
        </w:rPr>
        <w:t>8.7.2021</w:t>
      </w:r>
    </w:p>
    <w:p w14:paraId="3FE5713D" w14:textId="77777777" w:rsidR="00576B5F" w:rsidRPr="008407F9" w:rsidRDefault="00576B5F" w:rsidP="008407F9">
      <w:pPr>
        <w:jc w:val="center"/>
        <w:rPr>
          <w:rFonts w:ascii="Garamond" w:hAnsi="Garamond"/>
          <w:b/>
          <w:sz w:val="24"/>
        </w:rPr>
      </w:pPr>
    </w:p>
    <w:p w14:paraId="3FE57144" w14:textId="1D77F94D" w:rsidR="00DE392A" w:rsidRPr="008407F9" w:rsidRDefault="008407F9" w:rsidP="008407F9">
      <w:pPr>
        <w:jc w:val="center"/>
        <w:rPr>
          <w:rFonts w:ascii="Garamond" w:hAnsi="Garamond"/>
          <w:b/>
          <w:sz w:val="24"/>
        </w:rPr>
      </w:pPr>
      <w:r w:rsidRPr="008407F9">
        <w:rPr>
          <w:rFonts w:ascii="Garamond" w:hAnsi="Garamond"/>
          <w:b/>
          <w:sz w:val="24"/>
        </w:rPr>
        <w:t xml:space="preserve">PËR </w:t>
      </w:r>
      <w:r w:rsidR="00DE392A" w:rsidRPr="008407F9">
        <w:rPr>
          <w:rFonts w:ascii="Garamond" w:hAnsi="Garamond"/>
          <w:b/>
          <w:sz w:val="24"/>
        </w:rPr>
        <w:t>MIRATIMIN E NDËRTIMIT TË CENTRALIT GJENERUES TË ENERGJISË ELEKTRIKE FOTOVOLTAIKE DHE VEPRAVE NDIHMËSE, I CILI NUK PËRFITON NGA MASAT MBËSHTETËSE, NË DIGËN E QYRSAQIT, HEC VAU I DEJËS, QARKU SHKODËR, NGA KORPORATA ELEKTROE</w:t>
      </w:r>
      <w:r w:rsidR="00D247E5">
        <w:rPr>
          <w:rFonts w:ascii="Garamond" w:hAnsi="Garamond"/>
          <w:b/>
          <w:sz w:val="24"/>
        </w:rPr>
        <w:t>NERGJETIKE SHQIPTARE</w:t>
      </w:r>
      <w:r w:rsidR="005015E1">
        <w:rPr>
          <w:rFonts w:ascii="Garamond" w:hAnsi="Garamond"/>
          <w:b/>
          <w:sz w:val="24"/>
        </w:rPr>
        <w:t xml:space="preserve"> </w:t>
      </w:r>
      <w:r w:rsidR="00D247E5">
        <w:rPr>
          <w:rFonts w:ascii="Garamond" w:hAnsi="Garamond"/>
          <w:b/>
          <w:sz w:val="24"/>
        </w:rPr>
        <w:t>(KESH SHA</w:t>
      </w:r>
      <w:r w:rsidR="00DE392A" w:rsidRPr="008407F9">
        <w:rPr>
          <w:rFonts w:ascii="Garamond" w:hAnsi="Garamond"/>
          <w:b/>
          <w:sz w:val="24"/>
        </w:rPr>
        <w:t>)</w:t>
      </w:r>
    </w:p>
    <w:p w14:paraId="3FE57146" w14:textId="77777777" w:rsidR="00DE392A" w:rsidRPr="008407F9" w:rsidRDefault="00DE392A" w:rsidP="008407F9">
      <w:pPr>
        <w:ind w:firstLine="284"/>
        <w:jc w:val="both"/>
        <w:rPr>
          <w:rFonts w:ascii="Garamond" w:hAnsi="Garamond"/>
          <w:sz w:val="24"/>
        </w:rPr>
      </w:pPr>
    </w:p>
    <w:p w14:paraId="3FE57147" w14:textId="376C4DF3" w:rsidR="00DE392A" w:rsidRPr="008407F9" w:rsidRDefault="00DE392A" w:rsidP="008407F9">
      <w:pPr>
        <w:ind w:firstLine="284"/>
        <w:jc w:val="both"/>
        <w:rPr>
          <w:rFonts w:ascii="Garamond" w:hAnsi="Garamond"/>
          <w:sz w:val="24"/>
        </w:rPr>
      </w:pPr>
      <w:r w:rsidRPr="008407F9">
        <w:rPr>
          <w:rFonts w:ascii="Garamond" w:hAnsi="Garamond"/>
          <w:sz w:val="24"/>
        </w:rPr>
        <w:t>Në mbështetje të nenit 100 të Kushtetutës dhe të pikës 1, të nenit 49, të ligjit nr.</w:t>
      </w:r>
      <w:r w:rsidR="00D247E5">
        <w:rPr>
          <w:rFonts w:ascii="Garamond" w:hAnsi="Garamond"/>
          <w:sz w:val="24"/>
        </w:rPr>
        <w:t xml:space="preserve"> </w:t>
      </w:r>
      <w:r w:rsidRPr="008407F9">
        <w:rPr>
          <w:rFonts w:ascii="Garamond" w:hAnsi="Garamond"/>
          <w:sz w:val="24"/>
        </w:rPr>
        <w:t>43/2015, “Për sektorin e energjisë elektrike”, të ndryshuar, me propozimin e ministrit të Infrastrukturës dhe Energjisë, Këshilli i Ministrave</w:t>
      </w:r>
    </w:p>
    <w:p w14:paraId="3FE57148" w14:textId="77777777" w:rsidR="00DE392A" w:rsidRPr="008407F9" w:rsidRDefault="00DE392A" w:rsidP="008407F9">
      <w:pPr>
        <w:jc w:val="center"/>
        <w:rPr>
          <w:rFonts w:ascii="Garamond" w:hAnsi="Garamond"/>
          <w:sz w:val="24"/>
        </w:rPr>
      </w:pPr>
    </w:p>
    <w:p w14:paraId="3FE5714A" w14:textId="6C104BD0" w:rsidR="00DE392A" w:rsidRPr="008407F9" w:rsidRDefault="008407F9" w:rsidP="008407F9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VENDOS</w:t>
      </w:r>
      <w:r w:rsidR="00DE392A" w:rsidRPr="008407F9">
        <w:rPr>
          <w:rFonts w:ascii="Garamond" w:hAnsi="Garamond"/>
          <w:sz w:val="24"/>
        </w:rPr>
        <w:t>I:</w:t>
      </w:r>
    </w:p>
    <w:p w14:paraId="3FE5714C" w14:textId="77777777" w:rsidR="00DE392A" w:rsidRPr="008407F9" w:rsidRDefault="00DE392A" w:rsidP="008407F9">
      <w:pPr>
        <w:ind w:firstLine="284"/>
        <w:jc w:val="both"/>
        <w:rPr>
          <w:rFonts w:ascii="Garamond" w:hAnsi="Garamond"/>
          <w:sz w:val="24"/>
        </w:rPr>
      </w:pPr>
    </w:p>
    <w:p w14:paraId="3FE5714D" w14:textId="1C048677" w:rsidR="00DE392A" w:rsidRPr="008407F9" w:rsidRDefault="008407F9" w:rsidP="008407F9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1. </w:t>
      </w:r>
      <w:r w:rsidR="00DE392A" w:rsidRPr="008407F9">
        <w:rPr>
          <w:rFonts w:ascii="Garamond" w:hAnsi="Garamond"/>
          <w:sz w:val="24"/>
        </w:rPr>
        <w:t>Miratimin e ndërtimit të centralit gjenerues të energjisë elektrike fotovoltaike dhe veprave ndihmëse, i cili nuk përfiton nga masat mbështetëse, në digën e Qyrsaqit, HEC Vau i Dejës, Qarku Shkodër, nga Korporata Elektroenergjetike Shqiptare (KESH, sh.a.), me elementet, si më poshtë vijon:</w:t>
      </w:r>
    </w:p>
    <w:p w14:paraId="3FE57150" w14:textId="14FE31CB" w:rsidR="00DE392A" w:rsidRPr="008407F9" w:rsidRDefault="008407F9" w:rsidP="008407F9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a) </w:t>
      </w:r>
      <w:r w:rsidR="009A070B" w:rsidRPr="008407F9">
        <w:rPr>
          <w:rFonts w:ascii="Garamond" w:hAnsi="Garamond"/>
          <w:sz w:val="24"/>
        </w:rPr>
        <w:t xml:space="preserve">emri </w:t>
      </w:r>
      <w:r w:rsidR="00DE392A" w:rsidRPr="008407F9">
        <w:rPr>
          <w:rFonts w:ascii="Garamond" w:hAnsi="Garamond"/>
          <w:sz w:val="24"/>
        </w:rPr>
        <w:t>i aplikuesit: Korporata Elektroenergjetike Shqiptare (KESH sh.a.);</w:t>
      </w:r>
    </w:p>
    <w:p w14:paraId="3FE57151" w14:textId="0F452887" w:rsidR="00DE392A" w:rsidRPr="008407F9" w:rsidRDefault="008407F9" w:rsidP="008407F9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b) </w:t>
      </w:r>
      <w:r w:rsidR="00DE392A" w:rsidRPr="008407F9">
        <w:rPr>
          <w:rFonts w:ascii="Garamond" w:hAnsi="Garamond"/>
          <w:sz w:val="24"/>
        </w:rPr>
        <w:t>NIPT/NUIS i aplikuesit: J61817005F;</w:t>
      </w:r>
    </w:p>
    <w:p w14:paraId="3FE57152" w14:textId="00BC579D" w:rsidR="00DE392A" w:rsidRPr="008407F9" w:rsidRDefault="008407F9" w:rsidP="008407F9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c) </w:t>
      </w:r>
      <w:r w:rsidR="009A070B" w:rsidRPr="008407F9">
        <w:rPr>
          <w:rFonts w:ascii="Garamond" w:hAnsi="Garamond"/>
          <w:sz w:val="24"/>
        </w:rPr>
        <w:t xml:space="preserve">tipi </w:t>
      </w:r>
      <w:r w:rsidR="00DE392A" w:rsidRPr="008407F9">
        <w:rPr>
          <w:rFonts w:ascii="Garamond" w:hAnsi="Garamond"/>
          <w:sz w:val="24"/>
        </w:rPr>
        <w:t>centralit: Fotovoltaik;</w:t>
      </w:r>
    </w:p>
    <w:p w14:paraId="3FE57153" w14:textId="3095D299" w:rsidR="00DE392A" w:rsidRPr="008407F9" w:rsidRDefault="008407F9" w:rsidP="008407F9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ç) </w:t>
      </w:r>
      <w:r w:rsidR="009A070B" w:rsidRPr="008407F9">
        <w:rPr>
          <w:rFonts w:ascii="Garamond" w:hAnsi="Garamond"/>
          <w:sz w:val="24"/>
        </w:rPr>
        <w:t xml:space="preserve">kapaciteti </w:t>
      </w:r>
      <w:r w:rsidR="00DE392A" w:rsidRPr="008407F9">
        <w:rPr>
          <w:rFonts w:ascii="Garamond" w:hAnsi="Garamond"/>
          <w:sz w:val="24"/>
        </w:rPr>
        <w:t xml:space="preserve">i instaluar: 5.143 </w:t>
      </w:r>
      <w:r w:rsidR="00D247E5" w:rsidRPr="008407F9">
        <w:rPr>
          <w:rFonts w:ascii="Garamond" w:hAnsi="Garamond"/>
          <w:sz w:val="24"/>
        </w:rPr>
        <w:t>mwp</w:t>
      </w:r>
      <w:r w:rsidR="00DE392A" w:rsidRPr="008407F9">
        <w:rPr>
          <w:rFonts w:ascii="Garamond" w:hAnsi="Garamond"/>
          <w:sz w:val="24"/>
        </w:rPr>
        <w:t>;</w:t>
      </w:r>
    </w:p>
    <w:p w14:paraId="3FE57154" w14:textId="494DD83D" w:rsidR="00DE392A" w:rsidRPr="008407F9" w:rsidRDefault="00DE392A" w:rsidP="008407F9">
      <w:pPr>
        <w:ind w:firstLine="284"/>
        <w:jc w:val="both"/>
        <w:rPr>
          <w:rFonts w:ascii="Garamond" w:hAnsi="Garamond"/>
          <w:sz w:val="24"/>
        </w:rPr>
      </w:pPr>
      <w:r w:rsidRPr="008407F9">
        <w:rPr>
          <w:rFonts w:ascii="Garamond" w:hAnsi="Garamond"/>
          <w:sz w:val="24"/>
        </w:rPr>
        <w:t xml:space="preserve">d) </w:t>
      </w:r>
      <w:r w:rsidR="009A070B" w:rsidRPr="008407F9">
        <w:rPr>
          <w:rFonts w:ascii="Garamond" w:hAnsi="Garamond"/>
          <w:sz w:val="24"/>
        </w:rPr>
        <w:t xml:space="preserve">afati </w:t>
      </w:r>
      <w:r w:rsidRPr="008407F9">
        <w:rPr>
          <w:rFonts w:ascii="Garamond" w:hAnsi="Garamond"/>
          <w:sz w:val="24"/>
        </w:rPr>
        <w:t>i pritshëm i vënies në punë: Koha për ndërtimin dhe vënien në operim të parkut fotovoltaik do të jetë brenda 24 (njëzet e katër) muajve nga marrja e lejes së ndërtimit;</w:t>
      </w:r>
    </w:p>
    <w:p w14:paraId="3FE57155" w14:textId="005DC8C3" w:rsidR="00DE392A" w:rsidRPr="008407F9" w:rsidRDefault="00DE392A" w:rsidP="008407F9">
      <w:pPr>
        <w:ind w:firstLine="284"/>
        <w:jc w:val="both"/>
        <w:rPr>
          <w:rFonts w:ascii="Garamond" w:hAnsi="Garamond"/>
          <w:sz w:val="24"/>
        </w:rPr>
      </w:pPr>
      <w:r w:rsidRPr="008407F9">
        <w:rPr>
          <w:rFonts w:ascii="Garamond" w:hAnsi="Garamond"/>
          <w:sz w:val="24"/>
        </w:rPr>
        <w:t>dh)</w:t>
      </w:r>
      <w:r w:rsidR="00C0790A">
        <w:rPr>
          <w:rFonts w:ascii="Garamond" w:hAnsi="Garamond"/>
          <w:sz w:val="24"/>
        </w:rPr>
        <w:t xml:space="preserve"> </w:t>
      </w:r>
      <w:r w:rsidR="009A070B" w:rsidRPr="008407F9">
        <w:rPr>
          <w:rFonts w:ascii="Garamond" w:hAnsi="Garamond"/>
          <w:sz w:val="24"/>
        </w:rPr>
        <w:t xml:space="preserve">vendndodhja </w:t>
      </w:r>
      <w:r w:rsidRPr="008407F9">
        <w:rPr>
          <w:rFonts w:ascii="Garamond" w:hAnsi="Garamond"/>
          <w:sz w:val="24"/>
        </w:rPr>
        <w:t xml:space="preserve">e burimit gjenerues të energjisë: Në digën e Qyrsaqit, HEC Vau i Dejës, </w:t>
      </w:r>
      <w:r w:rsidR="00C743D3" w:rsidRPr="008407F9">
        <w:rPr>
          <w:rFonts w:ascii="Garamond" w:hAnsi="Garamond"/>
          <w:sz w:val="24"/>
        </w:rPr>
        <w:t xml:space="preserve">qarku </w:t>
      </w:r>
      <w:r w:rsidRPr="008407F9">
        <w:rPr>
          <w:rFonts w:ascii="Garamond" w:hAnsi="Garamond"/>
          <w:sz w:val="24"/>
        </w:rPr>
        <w:t>Shkodër;</w:t>
      </w:r>
    </w:p>
    <w:p w14:paraId="3FE57156" w14:textId="3F1BBF04" w:rsidR="00DE392A" w:rsidRPr="008407F9" w:rsidRDefault="008407F9" w:rsidP="008407F9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e) </w:t>
      </w:r>
      <w:r w:rsidR="009A070B" w:rsidRPr="008407F9">
        <w:rPr>
          <w:rFonts w:ascii="Garamond" w:hAnsi="Garamond"/>
          <w:sz w:val="24"/>
        </w:rPr>
        <w:t xml:space="preserve">afati </w:t>
      </w:r>
      <w:r w:rsidR="00DE392A" w:rsidRPr="008407F9">
        <w:rPr>
          <w:rFonts w:ascii="Garamond" w:hAnsi="Garamond"/>
          <w:sz w:val="24"/>
        </w:rPr>
        <w:t>i miratimit të ndërtimit: 48 (dyzet e tetë) muaj nga hyrja në fuqi e këtij miratimi;</w:t>
      </w:r>
    </w:p>
    <w:p w14:paraId="3FE57157" w14:textId="4CE8101E" w:rsidR="00DE392A" w:rsidRPr="008407F9" w:rsidRDefault="00DE392A" w:rsidP="008407F9">
      <w:pPr>
        <w:ind w:firstLine="284"/>
        <w:jc w:val="both"/>
        <w:rPr>
          <w:rFonts w:ascii="Garamond" w:hAnsi="Garamond"/>
          <w:sz w:val="24"/>
        </w:rPr>
      </w:pPr>
      <w:r w:rsidRPr="008407F9">
        <w:rPr>
          <w:rFonts w:ascii="Garamond" w:hAnsi="Garamond"/>
          <w:sz w:val="24"/>
        </w:rPr>
        <w:t>ë)</w:t>
      </w:r>
      <w:r w:rsidR="005015E1">
        <w:rPr>
          <w:rFonts w:ascii="Garamond" w:hAnsi="Garamond"/>
          <w:sz w:val="24"/>
        </w:rPr>
        <w:t xml:space="preserve"> </w:t>
      </w:r>
      <w:r w:rsidR="009A070B" w:rsidRPr="008407F9">
        <w:rPr>
          <w:rFonts w:ascii="Garamond" w:hAnsi="Garamond"/>
          <w:sz w:val="24"/>
        </w:rPr>
        <w:t xml:space="preserve">koordinatat </w:t>
      </w:r>
      <w:r w:rsidRPr="008407F9">
        <w:rPr>
          <w:rFonts w:ascii="Garamond" w:hAnsi="Garamond"/>
          <w:sz w:val="24"/>
        </w:rPr>
        <w:t xml:space="preserve">e tokës sipas aneksit 1, bashkëlidhur këtij vendimi; </w:t>
      </w:r>
    </w:p>
    <w:p w14:paraId="3FE57158" w14:textId="03C9E19D" w:rsidR="00DE392A" w:rsidRPr="008407F9" w:rsidRDefault="008407F9" w:rsidP="008407F9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f) </w:t>
      </w:r>
      <w:r w:rsidR="009A070B" w:rsidRPr="008407F9">
        <w:rPr>
          <w:rFonts w:ascii="Garamond" w:hAnsi="Garamond"/>
          <w:sz w:val="24"/>
        </w:rPr>
        <w:t xml:space="preserve">Ministria </w:t>
      </w:r>
      <w:r w:rsidR="00DE392A" w:rsidRPr="008407F9">
        <w:rPr>
          <w:rFonts w:ascii="Garamond" w:hAnsi="Garamond"/>
          <w:sz w:val="24"/>
        </w:rPr>
        <w:t>e Infrastrukturës dhe Energjisë dhe institucione të tjera të autorizuara prej saj, kanë të drejtë të ushtrojnë mbikëqyrje të përgjithshme me afate 3-mujore, gjatë realizimit dhe vënies në punë, me synim që të verifikojë se ecuria e punimeve, cilësia dhe konformiteti të jenë në përputhje me programin e përgjithshëm të realizimit dhe të dokumentacionit të projektit;</w:t>
      </w:r>
    </w:p>
    <w:p w14:paraId="3FE57159" w14:textId="0778C330" w:rsidR="00DE392A" w:rsidRPr="008407F9" w:rsidRDefault="008407F9" w:rsidP="008407F9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g) </w:t>
      </w:r>
      <w:r w:rsidR="00DE392A" w:rsidRPr="008407F9">
        <w:rPr>
          <w:rFonts w:ascii="Garamond" w:hAnsi="Garamond"/>
          <w:sz w:val="24"/>
        </w:rPr>
        <w:t>Korporata Elektroenergjetike Shqiptare (KESH sh.a.) ka detyrimin që:</w:t>
      </w:r>
    </w:p>
    <w:p w14:paraId="3FE5715B" w14:textId="166F797F" w:rsidR="00DE392A" w:rsidRPr="008407F9" w:rsidRDefault="00DE392A" w:rsidP="008407F9">
      <w:pPr>
        <w:ind w:firstLine="284"/>
        <w:jc w:val="both"/>
        <w:rPr>
          <w:rFonts w:ascii="Garamond" w:hAnsi="Garamond"/>
          <w:sz w:val="24"/>
        </w:rPr>
      </w:pPr>
      <w:r w:rsidRPr="008407F9">
        <w:rPr>
          <w:rFonts w:ascii="Garamond" w:hAnsi="Garamond"/>
          <w:sz w:val="24"/>
        </w:rPr>
        <w:t xml:space="preserve">i. të paraqesë periodikisht, çdo 3 (tre) muaj, pranë Ministrisë së Infrastrukturës dhe Energjisë </w:t>
      </w:r>
      <w:bookmarkStart w:id="0" w:name="_GoBack"/>
      <w:r w:rsidRPr="008407F9">
        <w:rPr>
          <w:rFonts w:ascii="Garamond" w:hAnsi="Garamond"/>
          <w:sz w:val="24"/>
        </w:rPr>
        <w:t xml:space="preserve">ose institucioneve të tjera të autorizuara prej saj, informacion mbi ecurinë e ndërtimit të centralit </w:t>
      </w:r>
      <w:bookmarkEnd w:id="0"/>
      <w:r w:rsidRPr="008407F9">
        <w:rPr>
          <w:rFonts w:ascii="Garamond" w:hAnsi="Garamond"/>
          <w:sz w:val="24"/>
        </w:rPr>
        <w:t>fotovoltaik;</w:t>
      </w:r>
    </w:p>
    <w:p w14:paraId="3FE5715C" w14:textId="4D94C2F8" w:rsidR="00DE392A" w:rsidRPr="008407F9" w:rsidRDefault="00DE392A" w:rsidP="008407F9">
      <w:pPr>
        <w:ind w:firstLine="284"/>
        <w:jc w:val="both"/>
        <w:rPr>
          <w:rFonts w:ascii="Garamond" w:hAnsi="Garamond"/>
          <w:sz w:val="24"/>
        </w:rPr>
      </w:pPr>
      <w:r w:rsidRPr="008407F9">
        <w:rPr>
          <w:rFonts w:ascii="Garamond" w:hAnsi="Garamond"/>
          <w:sz w:val="24"/>
        </w:rPr>
        <w:t>ii. të respektojë kushtet e cituara në lejet, licencat dhe autorizimet paraprake mjedisore, lëshuar nga institucionet përgjegjëse kombëtare;</w:t>
      </w:r>
    </w:p>
    <w:p w14:paraId="3FE5715D" w14:textId="28EB9CEF" w:rsidR="00DE392A" w:rsidRPr="002F19A5" w:rsidRDefault="00DE392A" w:rsidP="008407F9">
      <w:pPr>
        <w:ind w:firstLine="284"/>
        <w:jc w:val="both"/>
        <w:rPr>
          <w:rFonts w:ascii="Garamond" w:hAnsi="Garamond"/>
          <w:sz w:val="24"/>
        </w:rPr>
      </w:pPr>
      <w:r w:rsidRPr="002F19A5">
        <w:rPr>
          <w:rFonts w:ascii="Garamond" w:hAnsi="Garamond"/>
          <w:sz w:val="24"/>
        </w:rPr>
        <w:t xml:space="preserve">iii. detyrimin e dorëzimit të sigurimit të kontratës, në masën jo më pak se 5 (pesë) % të vlerës së investimit, përpara nënshkrimit të kontratës ndërmjet Korporatës Elektroenergjetike Shqiptare (KESH sh.a.) dhe ministrisë. Në këtë kontratë përcaktohen të drejtat dhe detyrimet e palëve për realizimin e këtij projekti, penalitetet, në rast mosrealizimi, si dhe çështje të tjera që lidhen me zbatimin e saj. </w:t>
      </w:r>
    </w:p>
    <w:p w14:paraId="3FE5715E" w14:textId="719B8B1A" w:rsidR="00DE392A" w:rsidRPr="008407F9" w:rsidRDefault="002F19A5" w:rsidP="008407F9">
      <w:pPr>
        <w:ind w:firstLine="284"/>
        <w:jc w:val="both"/>
        <w:rPr>
          <w:rFonts w:ascii="Garamond" w:hAnsi="Garamond"/>
          <w:sz w:val="24"/>
        </w:rPr>
      </w:pPr>
      <w:r w:rsidRPr="002F19A5">
        <w:rPr>
          <w:rFonts w:ascii="Garamond" w:hAnsi="Garamond"/>
          <w:sz w:val="24"/>
        </w:rPr>
        <w:t>iv</w:t>
      </w:r>
      <w:r w:rsidR="00DE392A" w:rsidRPr="002F19A5">
        <w:rPr>
          <w:rFonts w:ascii="Garamond" w:hAnsi="Garamond"/>
          <w:sz w:val="24"/>
        </w:rPr>
        <w:t>.</w:t>
      </w:r>
      <w:r w:rsidR="00DE392A" w:rsidRPr="008407F9">
        <w:rPr>
          <w:rFonts w:ascii="Garamond" w:hAnsi="Garamond"/>
          <w:sz w:val="24"/>
        </w:rPr>
        <w:t xml:space="preserve"> të japë falas, në formë </w:t>
      </w:r>
      <w:r w:rsidR="00DE392A" w:rsidRPr="00D247E5">
        <w:rPr>
          <w:rFonts w:ascii="Garamond" w:hAnsi="Garamond"/>
          <w:i/>
          <w:sz w:val="24"/>
        </w:rPr>
        <w:t>royalty</w:t>
      </w:r>
      <w:r w:rsidR="00DE392A" w:rsidRPr="008407F9">
        <w:rPr>
          <w:rFonts w:ascii="Garamond" w:hAnsi="Garamond"/>
          <w:sz w:val="24"/>
        </w:rPr>
        <w:t>, ministrisë përgjegjëse për energjinë, sasinë e energjisë elektrike, në masën 2 (dy) % të sasisë vjetore të prodhimit të energjisë elektrike ose konvertimin e saj në vlerë monetare. Në rast konvertimi në vlerë monetare, Korporata Elektroenergjetike Shqiptare (KESH sh.a.), duhet t’i derdhë tërësisht në buxhetin e shtetit;</w:t>
      </w:r>
    </w:p>
    <w:p w14:paraId="3FE5715F" w14:textId="77346578" w:rsidR="00DE392A" w:rsidRPr="008407F9" w:rsidRDefault="00DE392A" w:rsidP="008407F9">
      <w:pPr>
        <w:ind w:firstLine="284"/>
        <w:jc w:val="both"/>
        <w:rPr>
          <w:rFonts w:ascii="Garamond" w:hAnsi="Garamond"/>
          <w:sz w:val="24"/>
        </w:rPr>
      </w:pPr>
      <w:r w:rsidRPr="008407F9">
        <w:rPr>
          <w:rFonts w:ascii="Garamond" w:hAnsi="Garamond"/>
          <w:sz w:val="24"/>
        </w:rPr>
        <w:t>v. të përmbushë kërkesën sipas rastit, që një pjesë e prodhimit të burimit gjenerues të energjisë t’i shitet furnizuesit publik, sipas legjislacionit në fuqi.</w:t>
      </w:r>
    </w:p>
    <w:p w14:paraId="3FE57160" w14:textId="3BD5C747" w:rsidR="00DE392A" w:rsidRPr="008407F9" w:rsidRDefault="008407F9" w:rsidP="008407F9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</w:t>
      </w:r>
      <w:r w:rsidR="00DE392A" w:rsidRPr="008407F9">
        <w:rPr>
          <w:rFonts w:ascii="Garamond" w:hAnsi="Garamond"/>
          <w:sz w:val="24"/>
        </w:rPr>
        <w:t>Ngarkohet Ministria e Infrastrukturës dhe Energjisë për zbatimin e këtij vendimi.</w:t>
      </w:r>
    </w:p>
    <w:p w14:paraId="3FE57161" w14:textId="77777777" w:rsidR="00DE392A" w:rsidRPr="008407F9" w:rsidRDefault="00DE392A" w:rsidP="008407F9">
      <w:pPr>
        <w:ind w:firstLine="284"/>
        <w:jc w:val="both"/>
        <w:rPr>
          <w:rFonts w:ascii="Garamond" w:hAnsi="Garamond"/>
          <w:sz w:val="24"/>
        </w:rPr>
      </w:pPr>
    </w:p>
    <w:p w14:paraId="3FE57162" w14:textId="4270606C" w:rsidR="00DE392A" w:rsidRPr="008407F9" w:rsidRDefault="00DE392A" w:rsidP="008407F9">
      <w:pPr>
        <w:ind w:firstLine="284"/>
        <w:jc w:val="both"/>
        <w:rPr>
          <w:rFonts w:ascii="Garamond" w:hAnsi="Garamond"/>
          <w:sz w:val="24"/>
        </w:rPr>
      </w:pPr>
      <w:r w:rsidRPr="008407F9">
        <w:rPr>
          <w:rFonts w:ascii="Garamond" w:hAnsi="Garamond"/>
          <w:sz w:val="24"/>
        </w:rPr>
        <w:lastRenderedPageBreak/>
        <w:t>Ky vendim hyn në</w:t>
      </w:r>
      <w:r w:rsidR="008407F9">
        <w:rPr>
          <w:rFonts w:ascii="Garamond" w:hAnsi="Garamond"/>
          <w:sz w:val="24"/>
        </w:rPr>
        <w:t xml:space="preserve"> fuqi menjëherë dhe botohet në Fletoren Zyrtare</w:t>
      </w:r>
      <w:r w:rsidRPr="008407F9">
        <w:rPr>
          <w:rFonts w:ascii="Garamond" w:hAnsi="Garamond"/>
          <w:sz w:val="24"/>
        </w:rPr>
        <w:t>.</w:t>
      </w:r>
    </w:p>
    <w:p w14:paraId="3FE57163" w14:textId="77777777" w:rsidR="00DE392A" w:rsidRPr="008407F9" w:rsidRDefault="00DE392A" w:rsidP="008407F9">
      <w:pPr>
        <w:ind w:firstLine="284"/>
        <w:jc w:val="both"/>
        <w:rPr>
          <w:rFonts w:ascii="Garamond" w:hAnsi="Garamond"/>
          <w:sz w:val="24"/>
        </w:rPr>
      </w:pPr>
    </w:p>
    <w:p w14:paraId="3FE5716B" w14:textId="63239B71" w:rsidR="00576B5F" w:rsidRPr="008407F9" w:rsidRDefault="008407F9" w:rsidP="008407F9">
      <w:pPr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ZËVENDËSKRYEMINISTËR</w:t>
      </w:r>
    </w:p>
    <w:p w14:paraId="3FE5716C" w14:textId="2F4043C6" w:rsidR="00576B5F" w:rsidRPr="008407F9" w:rsidRDefault="008407F9" w:rsidP="008407F9">
      <w:pPr>
        <w:ind w:firstLine="284"/>
        <w:jc w:val="right"/>
        <w:rPr>
          <w:b/>
          <w:bCs/>
          <w:lang w:val="fr-FR" w:bidi="en-US"/>
        </w:rPr>
      </w:pPr>
      <w:r w:rsidRPr="008407F9">
        <w:rPr>
          <w:rFonts w:ascii="Garamond" w:hAnsi="Garamond"/>
          <w:b/>
          <w:sz w:val="24"/>
        </w:rPr>
        <w:t>Erion Braçe</w:t>
      </w:r>
    </w:p>
    <w:p w14:paraId="3FE5718A" w14:textId="77777777" w:rsidR="00576B5F" w:rsidRPr="00940F16" w:rsidRDefault="00576B5F" w:rsidP="00DE392A">
      <w:pPr>
        <w:jc w:val="center"/>
        <w:rPr>
          <w:b/>
          <w:szCs w:val="28"/>
        </w:rPr>
      </w:pPr>
    </w:p>
    <w:p w14:paraId="3FE5718B" w14:textId="06EEF7E8" w:rsidR="00DE392A" w:rsidRPr="00A51024" w:rsidRDefault="00A51024" w:rsidP="00A51024">
      <w:pPr>
        <w:jc w:val="center"/>
        <w:rPr>
          <w:rFonts w:ascii="Garamond" w:hAnsi="Garamond"/>
          <w:szCs w:val="28"/>
        </w:rPr>
      </w:pPr>
      <w:r w:rsidRPr="00A51024">
        <w:rPr>
          <w:rFonts w:ascii="Garamond" w:hAnsi="Garamond"/>
          <w:szCs w:val="28"/>
        </w:rPr>
        <w:t>ANEKSI 1</w:t>
      </w:r>
    </w:p>
    <w:p w14:paraId="3FE5718D" w14:textId="53142914" w:rsidR="00DE392A" w:rsidRPr="00A51024" w:rsidRDefault="00A51024" w:rsidP="00A51024">
      <w:pPr>
        <w:jc w:val="center"/>
        <w:rPr>
          <w:rFonts w:ascii="Garamond" w:hAnsi="Garamond"/>
          <w:szCs w:val="28"/>
        </w:rPr>
      </w:pPr>
      <w:r w:rsidRPr="00A51024">
        <w:rPr>
          <w:rFonts w:ascii="Garamond" w:hAnsi="Garamond"/>
          <w:szCs w:val="28"/>
        </w:rPr>
        <w:t>PLAN</w:t>
      </w:r>
      <w:r w:rsidR="00565F40">
        <w:rPr>
          <w:rFonts w:ascii="Garamond" w:hAnsi="Garamond"/>
          <w:szCs w:val="28"/>
        </w:rPr>
        <w:t>-</w:t>
      </w:r>
      <w:r w:rsidRPr="00A51024">
        <w:rPr>
          <w:rFonts w:ascii="Garamond" w:hAnsi="Garamond"/>
          <w:szCs w:val="28"/>
        </w:rPr>
        <w:t>VENDOSJA E SIPËRFAQES SË OBJEKTIT</w:t>
      </w:r>
    </w:p>
    <w:p w14:paraId="3FE5718E" w14:textId="77777777" w:rsidR="00DE392A" w:rsidRPr="00A51024" w:rsidRDefault="00DE392A" w:rsidP="00A51024">
      <w:pPr>
        <w:jc w:val="center"/>
        <w:rPr>
          <w:rFonts w:ascii="Garamond" w:hAnsi="Garamond"/>
          <w:szCs w:val="28"/>
        </w:rPr>
      </w:pPr>
    </w:p>
    <w:p w14:paraId="3FE5718F" w14:textId="77777777" w:rsidR="00DE392A" w:rsidRPr="00940F16" w:rsidRDefault="00DE392A" w:rsidP="008407F9">
      <w:pPr>
        <w:jc w:val="center"/>
        <w:rPr>
          <w:szCs w:val="28"/>
        </w:rPr>
      </w:pPr>
      <w:r w:rsidRPr="00940F16">
        <w:rPr>
          <w:noProof/>
          <w:szCs w:val="28"/>
          <w:lang w:val="en-US"/>
        </w:rPr>
        <w:drawing>
          <wp:inline distT="0" distB="0" distL="0" distR="0" wp14:anchorId="3FE57197" wp14:editId="3FE57198">
            <wp:extent cx="5880735" cy="5958840"/>
            <wp:effectExtent l="0" t="0" r="5715" b="381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 sipas vnm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0735" cy="5958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E57190" w14:textId="77777777" w:rsidR="00DE392A" w:rsidRPr="00940F16" w:rsidRDefault="00DE392A" w:rsidP="00DE392A">
      <w:pPr>
        <w:jc w:val="both"/>
        <w:rPr>
          <w:szCs w:val="28"/>
        </w:rPr>
      </w:pPr>
    </w:p>
    <w:p w14:paraId="3FE57191" w14:textId="77777777" w:rsidR="00DE392A" w:rsidRPr="00940F16" w:rsidRDefault="00DE392A" w:rsidP="00DE392A">
      <w:pPr>
        <w:jc w:val="both"/>
        <w:rPr>
          <w:szCs w:val="28"/>
        </w:rPr>
      </w:pPr>
    </w:p>
    <w:p w14:paraId="3FE57192" w14:textId="77777777" w:rsidR="002D5F0A" w:rsidRPr="00DE392A" w:rsidRDefault="002D5F0A" w:rsidP="00DE392A"/>
    <w:sectPr w:rsidR="002D5F0A" w:rsidRPr="00DE392A" w:rsidSect="00576B5F">
      <w:headerReference w:type="default" r:id="rId14"/>
      <w:footerReference w:type="default" r:id="rId15"/>
      <w:pgSz w:w="11907" w:h="16839" w:code="9"/>
      <w:pgMar w:top="1170" w:right="1440" w:bottom="1620" w:left="1440" w:header="720" w:footer="48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0C3740" w14:textId="77777777" w:rsidR="002F19A5" w:rsidRDefault="002F19A5" w:rsidP="00931F30">
      <w:r>
        <w:separator/>
      </w:r>
    </w:p>
  </w:endnote>
  <w:endnote w:type="continuationSeparator" w:id="0">
    <w:p w14:paraId="35131857" w14:textId="77777777" w:rsidR="002F19A5" w:rsidRDefault="002F19A5" w:rsidP="00931F30">
      <w:r>
        <w:continuationSeparator/>
      </w:r>
    </w:p>
  </w:endnote>
  <w:endnote w:type="continuationNotice" w:id="1">
    <w:p w14:paraId="78FB69ED" w14:textId="77777777" w:rsidR="002F19A5" w:rsidRDefault="002F19A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80920313"/>
      <w:docPartObj>
        <w:docPartGallery w:val="Page Numbers (Bottom of Page)"/>
        <w:docPartUnique/>
      </w:docPartObj>
    </w:sdtPr>
    <w:sdtContent>
      <w:p w14:paraId="3FE5719D" w14:textId="77777777" w:rsidR="002F19A5" w:rsidRDefault="002F19A5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189A">
          <w:rPr>
            <w:noProof/>
          </w:rPr>
          <w:t>2</w:t>
        </w:r>
        <w:r>
          <w:fldChar w:fldCharType="end"/>
        </w:r>
      </w:p>
    </w:sdtContent>
  </w:sdt>
  <w:p w14:paraId="3FE5719E" w14:textId="77777777" w:rsidR="002F19A5" w:rsidRDefault="002F19A5">
    <w:pPr>
      <w:pStyle w:val="Footer"/>
    </w:pPr>
  </w:p>
  <w:p w14:paraId="3FE5719F" w14:textId="77777777" w:rsidR="002F19A5" w:rsidRDefault="002F19A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B49922" w14:textId="77777777" w:rsidR="002F19A5" w:rsidRDefault="002F19A5" w:rsidP="00931F30">
      <w:r>
        <w:separator/>
      </w:r>
    </w:p>
  </w:footnote>
  <w:footnote w:type="continuationSeparator" w:id="0">
    <w:p w14:paraId="44ED9B03" w14:textId="77777777" w:rsidR="002F19A5" w:rsidRDefault="002F19A5" w:rsidP="00931F30">
      <w:r>
        <w:continuationSeparator/>
      </w:r>
    </w:p>
  </w:footnote>
  <w:footnote w:type="continuationNotice" w:id="1">
    <w:p w14:paraId="174ACB23" w14:textId="77777777" w:rsidR="002F19A5" w:rsidRDefault="002F19A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6F8293" w14:textId="77777777" w:rsidR="002F19A5" w:rsidRDefault="002F19A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A237E8"/>
    <w:multiLevelType w:val="hybridMultilevel"/>
    <w:tmpl w:val="C33C9072"/>
    <w:lvl w:ilvl="0" w:tplc="041C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377447"/>
    <w:multiLevelType w:val="hybridMultilevel"/>
    <w:tmpl w:val="7026048A"/>
    <w:lvl w:ilvl="0" w:tplc="89866F6C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">
    <w:nsid w:val="0DBE6474"/>
    <w:multiLevelType w:val="hybridMultilevel"/>
    <w:tmpl w:val="A8069250"/>
    <w:lvl w:ilvl="0" w:tplc="A8E25D30">
      <w:start w:val="1"/>
      <w:numFmt w:val="lowerLetter"/>
      <w:lvlText w:val="%1)"/>
      <w:lvlJc w:val="left"/>
      <w:pPr>
        <w:ind w:left="720" w:hanging="360"/>
      </w:pPr>
    </w:lvl>
    <w:lvl w:ilvl="1" w:tplc="7FAED1D6">
      <w:start w:val="1"/>
      <w:numFmt w:val="decimal"/>
      <w:lvlText w:val="%2"/>
      <w:lvlJc w:val="left"/>
      <w:pPr>
        <w:ind w:left="1455" w:hanging="375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7B05AE"/>
    <w:multiLevelType w:val="hybridMultilevel"/>
    <w:tmpl w:val="BD44510A"/>
    <w:lvl w:ilvl="0" w:tplc="50C87696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FA30456"/>
    <w:multiLevelType w:val="hybridMultilevel"/>
    <w:tmpl w:val="30A80D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DC538C"/>
    <w:multiLevelType w:val="hybridMultilevel"/>
    <w:tmpl w:val="BF3267DC"/>
    <w:lvl w:ilvl="0" w:tplc="F06C276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E957842"/>
    <w:multiLevelType w:val="hybridMultilevel"/>
    <w:tmpl w:val="882EC7A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6316E7B"/>
    <w:multiLevelType w:val="hybridMultilevel"/>
    <w:tmpl w:val="8FD0B068"/>
    <w:lvl w:ilvl="0" w:tplc="0A4C4438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8">
    <w:nsid w:val="2920625A"/>
    <w:multiLevelType w:val="hybridMultilevel"/>
    <w:tmpl w:val="BE566F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046058"/>
    <w:multiLevelType w:val="hybridMultilevel"/>
    <w:tmpl w:val="D8B64CE4"/>
    <w:lvl w:ilvl="0" w:tplc="041C0015">
      <w:start w:val="1"/>
      <w:numFmt w:val="upperLetter"/>
      <w:lvlText w:val="%1."/>
      <w:lvlJc w:val="left"/>
      <w:pPr>
        <w:ind w:left="360" w:hanging="360"/>
      </w:pPr>
    </w:lvl>
    <w:lvl w:ilvl="1" w:tplc="0409000F">
      <w:start w:val="1"/>
      <w:numFmt w:val="decimal"/>
      <w:lvlText w:val="%2."/>
      <w:lvlJc w:val="left"/>
      <w:pPr>
        <w:ind w:left="810" w:hanging="360"/>
      </w:pPr>
    </w:lvl>
    <w:lvl w:ilvl="2" w:tplc="041C001B">
      <w:start w:val="1"/>
      <w:numFmt w:val="lowerRoman"/>
      <w:lvlText w:val="%3."/>
      <w:lvlJc w:val="right"/>
      <w:pPr>
        <w:ind w:left="1530" w:hanging="180"/>
      </w:pPr>
    </w:lvl>
    <w:lvl w:ilvl="3" w:tplc="041C000F">
      <w:start w:val="1"/>
      <w:numFmt w:val="decimal"/>
      <w:lvlText w:val="%4."/>
      <w:lvlJc w:val="left"/>
      <w:pPr>
        <w:ind w:left="2250" w:hanging="360"/>
      </w:pPr>
    </w:lvl>
    <w:lvl w:ilvl="4" w:tplc="041C0019">
      <w:start w:val="1"/>
      <w:numFmt w:val="lowerLetter"/>
      <w:lvlText w:val="%5."/>
      <w:lvlJc w:val="left"/>
      <w:pPr>
        <w:ind w:left="2970" w:hanging="360"/>
      </w:pPr>
    </w:lvl>
    <w:lvl w:ilvl="5" w:tplc="041C001B">
      <w:start w:val="1"/>
      <w:numFmt w:val="lowerRoman"/>
      <w:lvlText w:val="%6."/>
      <w:lvlJc w:val="right"/>
      <w:pPr>
        <w:ind w:left="3690" w:hanging="180"/>
      </w:pPr>
    </w:lvl>
    <w:lvl w:ilvl="6" w:tplc="041C000F">
      <w:start w:val="1"/>
      <w:numFmt w:val="decimal"/>
      <w:lvlText w:val="%7."/>
      <w:lvlJc w:val="left"/>
      <w:pPr>
        <w:ind w:left="4410" w:hanging="360"/>
      </w:pPr>
    </w:lvl>
    <w:lvl w:ilvl="7" w:tplc="041C0019">
      <w:start w:val="1"/>
      <w:numFmt w:val="lowerLetter"/>
      <w:lvlText w:val="%8."/>
      <w:lvlJc w:val="left"/>
      <w:pPr>
        <w:ind w:left="5130" w:hanging="360"/>
      </w:pPr>
    </w:lvl>
    <w:lvl w:ilvl="8" w:tplc="041C001B">
      <w:start w:val="1"/>
      <w:numFmt w:val="lowerRoman"/>
      <w:lvlText w:val="%9."/>
      <w:lvlJc w:val="right"/>
      <w:pPr>
        <w:ind w:left="5850" w:hanging="180"/>
      </w:pPr>
    </w:lvl>
  </w:abstractNum>
  <w:abstractNum w:abstractNumId="10">
    <w:nsid w:val="2D41602F"/>
    <w:multiLevelType w:val="hybridMultilevel"/>
    <w:tmpl w:val="46A23B36"/>
    <w:lvl w:ilvl="0" w:tplc="089CA47A">
      <w:start w:val="1"/>
      <w:numFmt w:val="lowerLetter"/>
      <w:lvlText w:val="%1)"/>
      <w:lvlJc w:val="left"/>
      <w:pPr>
        <w:ind w:left="357" w:hanging="360"/>
      </w:pPr>
    </w:lvl>
    <w:lvl w:ilvl="1" w:tplc="04090019">
      <w:start w:val="1"/>
      <w:numFmt w:val="lowerLetter"/>
      <w:lvlText w:val="%2."/>
      <w:lvlJc w:val="left"/>
      <w:pPr>
        <w:ind w:left="-183" w:hanging="360"/>
      </w:pPr>
    </w:lvl>
    <w:lvl w:ilvl="2" w:tplc="0409001B">
      <w:start w:val="1"/>
      <w:numFmt w:val="lowerRoman"/>
      <w:lvlText w:val="%3."/>
      <w:lvlJc w:val="right"/>
      <w:pPr>
        <w:ind w:left="537" w:hanging="180"/>
      </w:pPr>
    </w:lvl>
    <w:lvl w:ilvl="3" w:tplc="0409000F">
      <w:start w:val="1"/>
      <w:numFmt w:val="decimal"/>
      <w:lvlText w:val="%4."/>
      <w:lvlJc w:val="left"/>
      <w:pPr>
        <w:ind w:left="1257" w:hanging="360"/>
      </w:pPr>
    </w:lvl>
    <w:lvl w:ilvl="4" w:tplc="04090019">
      <w:start w:val="1"/>
      <w:numFmt w:val="lowerLetter"/>
      <w:lvlText w:val="%5."/>
      <w:lvlJc w:val="left"/>
      <w:pPr>
        <w:ind w:left="1977" w:hanging="360"/>
      </w:pPr>
    </w:lvl>
    <w:lvl w:ilvl="5" w:tplc="0409001B">
      <w:start w:val="1"/>
      <w:numFmt w:val="lowerRoman"/>
      <w:lvlText w:val="%6."/>
      <w:lvlJc w:val="right"/>
      <w:pPr>
        <w:ind w:left="2697" w:hanging="180"/>
      </w:pPr>
    </w:lvl>
    <w:lvl w:ilvl="6" w:tplc="0409000F">
      <w:start w:val="1"/>
      <w:numFmt w:val="decimal"/>
      <w:lvlText w:val="%7."/>
      <w:lvlJc w:val="left"/>
      <w:pPr>
        <w:ind w:left="3417" w:hanging="360"/>
      </w:pPr>
    </w:lvl>
    <w:lvl w:ilvl="7" w:tplc="04090019">
      <w:start w:val="1"/>
      <w:numFmt w:val="lowerLetter"/>
      <w:lvlText w:val="%8."/>
      <w:lvlJc w:val="left"/>
      <w:pPr>
        <w:ind w:left="4137" w:hanging="360"/>
      </w:pPr>
    </w:lvl>
    <w:lvl w:ilvl="8" w:tplc="0409001B">
      <w:start w:val="1"/>
      <w:numFmt w:val="lowerRoman"/>
      <w:lvlText w:val="%9."/>
      <w:lvlJc w:val="right"/>
      <w:pPr>
        <w:ind w:left="4857" w:hanging="180"/>
      </w:pPr>
    </w:lvl>
  </w:abstractNum>
  <w:abstractNum w:abstractNumId="11">
    <w:nsid w:val="3D1100EC"/>
    <w:multiLevelType w:val="hybridMultilevel"/>
    <w:tmpl w:val="164223F6"/>
    <w:lvl w:ilvl="0" w:tplc="041C0017">
      <w:start w:val="1"/>
      <w:numFmt w:val="lowerLetter"/>
      <w:lvlText w:val="%1)"/>
      <w:lvlJc w:val="left"/>
      <w:pPr>
        <w:ind w:left="357" w:hanging="360"/>
      </w:pPr>
    </w:lvl>
    <w:lvl w:ilvl="1" w:tplc="041C0019">
      <w:start w:val="1"/>
      <w:numFmt w:val="lowerLetter"/>
      <w:lvlText w:val="%2."/>
      <w:lvlJc w:val="left"/>
      <w:pPr>
        <w:ind w:left="1077" w:hanging="360"/>
      </w:pPr>
    </w:lvl>
    <w:lvl w:ilvl="2" w:tplc="041C001B">
      <w:start w:val="1"/>
      <w:numFmt w:val="lowerRoman"/>
      <w:lvlText w:val="%3."/>
      <w:lvlJc w:val="right"/>
      <w:pPr>
        <w:ind w:left="1797" w:hanging="180"/>
      </w:pPr>
    </w:lvl>
    <w:lvl w:ilvl="3" w:tplc="041C000F">
      <w:start w:val="1"/>
      <w:numFmt w:val="decimal"/>
      <w:lvlText w:val="%4."/>
      <w:lvlJc w:val="left"/>
      <w:pPr>
        <w:ind w:left="2517" w:hanging="360"/>
      </w:pPr>
    </w:lvl>
    <w:lvl w:ilvl="4" w:tplc="041C0019">
      <w:start w:val="1"/>
      <w:numFmt w:val="lowerLetter"/>
      <w:lvlText w:val="%5."/>
      <w:lvlJc w:val="left"/>
      <w:pPr>
        <w:ind w:left="3237" w:hanging="360"/>
      </w:pPr>
    </w:lvl>
    <w:lvl w:ilvl="5" w:tplc="041C001B">
      <w:start w:val="1"/>
      <w:numFmt w:val="lowerRoman"/>
      <w:lvlText w:val="%6."/>
      <w:lvlJc w:val="right"/>
      <w:pPr>
        <w:ind w:left="3957" w:hanging="180"/>
      </w:pPr>
    </w:lvl>
    <w:lvl w:ilvl="6" w:tplc="041C000F">
      <w:start w:val="1"/>
      <w:numFmt w:val="decimal"/>
      <w:lvlText w:val="%7."/>
      <w:lvlJc w:val="left"/>
      <w:pPr>
        <w:ind w:left="4677" w:hanging="360"/>
      </w:pPr>
    </w:lvl>
    <w:lvl w:ilvl="7" w:tplc="041C0019">
      <w:start w:val="1"/>
      <w:numFmt w:val="lowerLetter"/>
      <w:lvlText w:val="%8."/>
      <w:lvlJc w:val="left"/>
      <w:pPr>
        <w:ind w:left="5397" w:hanging="360"/>
      </w:pPr>
    </w:lvl>
    <w:lvl w:ilvl="8" w:tplc="041C001B">
      <w:start w:val="1"/>
      <w:numFmt w:val="lowerRoman"/>
      <w:lvlText w:val="%9."/>
      <w:lvlJc w:val="right"/>
      <w:pPr>
        <w:ind w:left="6117" w:hanging="180"/>
      </w:pPr>
    </w:lvl>
  </w:abstractNum>
  <w:abstractNum w:abstractNumId="12">
    <w:nsid w:val="4B914D56"/>
    <w:multiLevelType w:val="hybridMultilevel"/>
    <w:tmpl w:val="35322728"/>
    <w:lvl w:ilvl="0" w:tplc="A8E25D30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3">
    <w:nsid w:val="4DA332CF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0E4124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1A353C"/>
    <w:multiLevelType w:val="hybridMultilevel"/>
    <w:tmpl w:val="A3601A6E"/>
    <w:lvl w:ilvl="0" w:tplc="041C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1D4BD6"/>
    <w:multiLevelType w:val="hybridMultilevel"/>
    <w:tmpl w:val="4F34F4AC"/>
    <w:lvl w:ilvl="0" w:tplc="FE06CA84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7">
    <w:nsid w:val="691B0D7A"/>
    <w:multiLevelType w:val="hybridMultilevel"/>
    <w:tmpl w:val="7A9AEEA6"/>
    <w:lvl w:ilvl="0" w:tplc="90A20584">
      <w:start w:val="1"/>
      <w:numFmt w:val="lowerLetter"/>
      <w:lvlText w:val="%1)"/>
      <w:lvlJc w:val="left"/>
      <w:pPr>
        <w:ind w:left="198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B927DEB"/>
    <w:multiLevelType w:val="hybridMultilevel"/>
    <w:tmpl w:val="A09CFEAA"/>
    <w:lvl w:ilvl="0" w:tplc="6452F9E6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720" w:hanging="360"/>
      </w:pPr>
    </w:lvl>
    <w:lvl w:ilvl="2" w:tplc="041C001B" w:tentative="1">
      <w:start w:val="1"/>
      <w:numFmt w:val="lowerRoman"/>
      <w:lvlText w:val="%3."/>
      <w:lvlJc w:val="right"/>
      <w:pPr>
        <w:ind w:left="1440" w:hanging="180"/>
      </w:pPr>
    </w:lvl>
    <w:lvl w:ilvl="3" w:tplc="041C000F" w:tentative="1">
      <w:start w:val="1"/>
      <w:numFmt w:val="decimal"/>
      <w:lvlText w:val="%4."/>
      <w:lvlJc w:val="left"/>
      <w:pPr>
        <w:ind w:left="2160" w:hanging="360"/>
      </w:pPr>
    </w:lvl>
    <w:lvl w:ilvl="4" w:tplc="041C0019" w:tentative="1">
      <w:start w:val="1"/>
      <w:numFmt w:val="lowerLetter"/>
      <w:lvlText w:val="%5."/>
      <w:lvlJc w:val="left"/>
      <w:pPr>
        <w:ind w:left="2880" w:hanging="360"/>
      </w:pPr>
    </w:lvl>
    <w:lvl w:ilvl="5" w:tplc="041C001B" w:tentative="1">
      <w:start w:val="1"/>
      <w:numFmt w:val="lowerRoman"/>
      <w:lvlText w:val="%6."/>
      <w:lvlJc w:val="right"/>
      <w:pPr>
        <w:ind w:left="3600" w:hanging="180"/>
      </w:pPr>
    </w:lvl>
    <w:lvl w:ilvl="6" w:tplc="041C000F" w:tentative="1">
      <w:start w:val="1"/>
      <w:numFmt w:val="decimal"/>
      <w:lvlText w:val="%7."/>
      <w:lvlJc w:val="left"/>
      <w:pPr>
        <w:ind w:left="4320" w:hanging="360"/>
      </w:pPr>
    </w:lvl>
    <w:lvl w:ilvl="7" w:tplc="041C0019" w:tentative="1">
      <w:start w:val="1"/>
      <w:numFmt w:val="lowerLetter"/>
      <w:lvlText w:val="%8."/>
      <w:lvlJc w:val="left"/>
      <w:pPr>
        <w:ind w:left="5040" w:hanging="360"/>
      </w:pPr>
    </w:lvl>
    <w:lvl w:ilvl="8" w:tplc="041C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9">
    <w:nsid w:val="73AC675C"/>
    <w:multiLevelType w:val="hybridMultilevel"/>
    <w:tmpl w:val="809ECF86"/>
    <w:lvl w:ilvl="0" w:tplc="04090017">
      <w:start w:val="1"/>
      <w:numFmt w:val="lowerLetter"/>
      <w:lvlText w:val="%1)"/>
      <w:lvlJc w:val="left"/>
      <w:pPr>
        <w:ind w:left="-36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360" w:hanging="360"/>
      </w:pPr>
    </w:lvl>
    <w:lvl w:ilvl="2" w:tplc="041C001B" w:tentative="1">
      <w:start w:val="1"/>
      <w:numFmt w:val="lowerRoman"/>
      <w:lvlText w:val="%3."/>
      <w:lvlJc w:val="right"/>
      <w:pPr>
        <w:ind w:left="1080" w:hanging="180"/>
      </w:pPr>
    </w:lvl>
    <w:lvl w:ilvl="3" w:tplc="041C000F" w:tentative="1">
      <w:start w:val="1"/>
      <w:numFmt w:val="decimal"/>
      <w:lvlText w:val="%4."/>
      <w:lvlJc w:val="left"/>
      <w:pPr>
        <w:ind w:left="1800" w:hanging="360"/>
      </w:pPr>
    </w:lvl>
    <w:lvl w:ilvl="4" w:tplc="041C0019" w:tentative="1">
      <w:start w:val="1"/>
      <w:numFmt w:val="lowerLetter"/>
      <w:lvlText w:val="%5."/>
      <w:lvlJc w:val="left"/>
      <w:pPr>
        <w:ind w:left="2520" w:hanging="360"/>
      </w:pPr>
    </w:lvl>
    <w:lvl w:ilvl="5" w:tplc="041C001B" w:tentative="1">
      <w:start w:val="1"/>
      <w:numFmt w:val="lowerRoman"/>
      <w:lvlText w:val="%6."/>
      <w:lvlJc w:val="right"/>
      <w:pPr>
        <w:ind w:left="3240" w:hanging="180"/>
      </w:pPr>
    </w:lvl>
    <w:lvl w:ilvl="6" w:tplc="041C000F" w:tentative="1">
      <w:start w:val="1"/>
      <w:numFmt w:val="decimal"/>
      <w:lvlText w:val="%7."/>
      <w:lvlJc w:val="left"/>
      <w:pPr>
        <w:ind w:left="3960" w:hanging="360"/>
      </w:pPr>
    </w:lvl>
    <w:lvl w:ilvl="7" w:tplc="041C0019" w:tentative="1">
      <w:start w:val="1"/>
      <w:numFmt w:val="lowerLetter"/>
      <w:lvlText w:val="%8."/>
      <w:lvlJc w:val="left"/>
      <w:pPr>
        <w:ind w:left="4680" w:hanging="360"/>
      </w:pPr>
    </w:lvl>
    <w:lvl w:ilvl="8" w:tplc="041C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0">
    <w:nsid w:val="74193F7C"/>
    <w:multiLevelType w:val="hybridMultilevel"/>
    <w:tmpl w:val="4FF608C2"/>
    <w:lvl w:ilvl="0" w:tplc="A852C8AE">
      <w:start w:val="1"/>
      <w:numFmt w:val="decimal"/>
      <w:lvlText w:val="%1."/>
      <w:lvlJc w:val="left"/>
      <w:pPr>
        <w:ind w:left="825" w:hanging="825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75F91E55"/>
    <w:multiLevelType w:val="hybridMultilevel"/>
    <w:tmpl w:val="47CCD45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9CD7176"/>
    <w:multiLevelType w:val="hybridMultilevel"/>
    <w:tmpl w:val="B762A96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C6B747B"/>
    <w:multiLevelType w:val="hybridMultilevel"/>
    <w:tmpl w:val="C4846F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F0D6A2C"/>
    <w:multiLevelType w:val="multilevel"/>
    <w:tmpl w:val="6B10D098"/>
    <w:lvl w:ilvl="0">
      <w:start w:val="25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num w:numId="1">
    <w:abstractNumId w:val="20"/>
  </w:num>
  <w:num w:numId="2">
    <w:abstractNumId w:val="9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19"/>
  </w:num>
  <w:num w:numId="15">
    <w:abstractNumId w:val="23"/>
  </w:num>
  <w:num w:numId="16">
    <w:abstractNumId w:val="4"/>
  </w:num>
  <w:num w:numId="17">
    <w:abstractNumId w:val="14"/>
  </w:num>
  <w:num w:numId="18">
    <w:abstractNumId w:val="13"/>
  </w:num>
  <w:num w:numId="19">
    <w:abstractNumId w:val="8"/>
  </w:num>
  <w:num w:numId="20">
    <w:abstractNumId w:val="22"/>
  </w:num>
  <w:num w:numId="21">
    <w:abstractNumId w:val="21"/>
  </w:num>
  <w:num w:numId="22">
    <w:abstractNumId w:val="0"/>
  </w:num>
  <w:num w:numId="23">
    <w:abstractNumId w:val="15"/>
  </w:num>
  <w:num w:numId="24">
    <w:abstractNumId w:val="24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403"/>
    <w:rsid w:val="00016B89"/>
    <w:rsid w:val="00081CAB"/>
    <w:rsid w:val="000D3167"/>
    <w:rsid w:val="000D6126"/>
    <w:rsid w:val="00120967"/>
    <w:rsid w:val="00153C48"/>
    <w:rsid w:val="001606A6"/>
    <w:rsid w:val="00186157"/>
    <w:rsid w:val="001919B6"/>
    <w:rsid w:val="0022117C"/>
    <w:rsid w:val="00233525"/>
    <w:rsid w:val="0029087E"/>
    <w:rsid w:val="002D5F0A"/>
    <w:rsid w:val="002F14A1"/>
    <w:rsid w:val="002F19A5"/>
    <w:rsid w:val="00315741"/>
    <w:rsid w:val="00370544"/>
    <w:rsid w:val="00385ABB"/>
    <w:rsid w:val="003F0EF9"/>
    <w:rsid w:val="00413A75"/>
    <w:rsid w:val="00414E3E"/>
    <w:rsid w:val="00454AD1"/>
    <w:rsid w:val="004700AB"/>
    <w:rsid w:val="00477A2A"/>
    <w:rsid w:val="00486444"/>
    <w:rsid w:val="004A1523"/>
    <w:rsid w:val="004A69A1"/>
    <w:rsid w:val="005015E1"/>
    <w:rsid w:val="00543781"/>
    <w:rsid w:val="00543BCA"/>
    <w:rsid w:val="005538D1"/>
    <w:rsid w:val="00565F40"/>
    <w:rsid w:val="00576B5F"/>
    <w:rsid w:val="005823EB"/>
    <w:rsid w:val="00591493"/>
    <w:rsid w:val="005B0BF9"/>
    <w:rsid w:val="005B6AD3"/>
    <w:rsid w:val="005D385D"/>
    <w:rsid w:val="005E71B0"/>
    <w:rsid w:val="00641C88"/>
    <w:rsid w:val="0067210F"/>
    <w:rsid w:val="006963BE"/>
    <w:rsid w:val="006A6CE7"/>
    <w:rsid w:val="006C1ED9"/>
    <w:rsid w:val="007048AC"/>
    <w:rsid w:val="00725FB8"/>
    <w:rsid w:val="00731B45"/>
    <w:rsid w:val="007364CE"/>
    <w:rsid w:val="007A0B83"/>
    <w:rsid w:val="007A330A"/>
    <w:rsid w:val="007B3843"/>
    <w:rsid w:val="007B5500"/>
    <w:rsid w:val="007B7846"/>
    <w:rsid w:val="007D6EFF"/>
    <w:rsid w:val="007D7D28"/>
    <w:rsid w:val="00826D5E"/>
    <w:rsid w:val="008407F9"/>
    <w:rsid w:val="00856B85"/>
    <w:rsid w:val="00864CE9"/>
    <w:rsid w:val="008928CE"/>
    <w:rsid w:val="0090616F"/>
    <w:rsid w:val="00931F30"/>
    <w:rsid w:val="00937331"/>
    <w:rsid w:val="00940F16"/>
    <w:rsid w:val="009452BA"/>
    <w:rsid w:val="009A070B"/>
    <w:rsid w:val="009E49DF"/>
    <w:rsid w:val="00A04AD1"/>
    <w:rsid w:val="00A2189A"/>
    <w:rsid w:val="00A22830"/>
    <w:rsid w:val="00A24C62"/>
    <w:rsid w:val="00A26A84"/>
    <w:rsid w:val="00A408C9"/>
    <w:rsid w:val="00A51024"/>
    <w:rsid w:val="00A51B7B"/>
    <w:rsid w:val="00AD6A4F"/>
    <w:rsid w:val="00AF3F3F"/>
    <w:rsid w:val="00B8032D"/>
    <w:rsid w:val="00B90703"/>
    <w:rsid w:val="00BC6386"/>
    <w:rsid w:val="00BE4CEB"/>
    <w:rsid w:val="00C0790A"/>
    <w:rsid w:val="00C52EC2"/>
    <w:rsid w:val="00C743D3"/>
    <w:rsid w:val="00CA48B7"/>
    <w:rsid w:val="00CB14B3"/>
    <w:rsid w:val="00CD359B"/>
    <w:rsid w:val="00D20476"/>
    <w:rsid w:val="00D247E5"/>
    <w:rsid w:val="00D37D3F"/>
    <w:rsid w:val="00D535A4"/>
    <w:rsid w:val="00DC71A8"/>
    <w:rsid w:val="00DD28CB"/>
    <w:rsid w:val="00DE3440"/>
    <w:rsid w:val="00DE392A"/>
    <w:rsid w:val="00E07E2C"/>
    <w:rsid w:val="00E4133A"/>
    <w:rsid w:val="00E50134"/>
    <w:rsid w:val="00EF4F10"/>
    <w:rsid w:val="00F033C4"/>
    <w:rsid w:val="00F06E2F"/>
    <w:rsid w:val="00F4023E"/>
    <w:rsid w:val="00F66403"/>
    <w:rsid w:val="00F7648D"/>
    <w:rsid w:val="00F80985"/>
    <w:rsid w:val="00F86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3FE57130"/>
  <w15:docId w15:val="{F635624B-C619-417A-B6A0-2677FA3D5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6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F66403"/>
    <w:pPr>
      <w:numPr>
        <w:ilvl w:val="12"/>
      </w:numPr>
      <w:jc w:val="center"/>
    </w:pPr>
    <w:rPr>
      <w:rFonts w:eastAsia="MS Mincho"/>
      <w:b/>
      <w:sz w:val="26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F66403"/>
    <w:pPr>
      <w:ind w:left="720"/>
      <w:contextualSpacing/>
    </w:pPr>
  </w:style>
  <w:style w:type="paragraph" w:customStyle="1" w:styleId="Style8">
    <w:name w:val="Style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ind w:hanging="360"/>
      <w:jc w:val="both"/>
    </w:pPr>
    <w:rPr>
      <w:rFonts w:ascii="Consolas" w:hAnsi="Consolas"/>
      <w:sz w:val="24"/>
      <w:lang w:val="en-US"/>
    </w:rPr>
  </w:style>
  <w:style w:type="paragraph" w:customStyle="1" w:styleId="Style18">
    <w:name w:val="Style1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Consolas" w:hAnsi="Consolas"/>
      <w:sz w:val="24"/>
      <w:lang w:val="en-US"/>
    </w:rPr>
  </w:style>
  <w:style w:type="paragraph" w:customStyle="1" w:styleId="Style19">
    <w:name w:val="Style19"/>
    <w:basedOn w:val="Normal"/>
    <w:uiPriority w:val="99"/>
    <w:rsid w:val="00F66403"/>
    <w:pPr>
      <w:widowControl w:val="0"/>
      <w:autoSpaceDE w:val="0"/>
      <w:autoSpaceDN w:val="0"/>
      <w:adjustRightInd w:val="0"/>
      <w:spacing w:line="547" w:lineRule="exact"/>
      <w:jc w:val="center"/>
    </w:pPr>
    <w:rPr>
      <w:rFonts w:ascii="Consolas" w:hAnsi="Consolas"/>
      <w:sz w:val="24"/>
      <w:lang w:val="en-US"/>
    </w:rPr>
  </w:style>
  <w:style w:type="character" w:customStyle="1" w:styleId="FontStyle23">
    <w:name w:val="Font Style23"/>
    <w:uiPriority w:val="99"/>
    <w:rsid w:val="00F66403"/>
    <w:rPr>
      <w:rFonts w:ascii="Arial" w:hAnsi="Arial" w:cs="Arial" w:hint="default"/>
      <w:b/>
      <w:bCs/>
      <w:sz w:val="22"/>
      <w:szCs w:val="22"/>
    </w:rPr>
  </w:style>
  <w:style w:type="character" w:customStyle="1" w:styleId="FontStyle24">
    <w:name w:val="Font Style24"/>
    <w:uiPriority w:val="99"/>
    <w:rsid w:val="00F66403"/>
    <w:rPr>
      <w:rFonts w:ascii="Arial" w:hAnsi="Arial" w:cs="Arial" w:hint="default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33A"/>
    <w:rPr>
      <w:rFonts w:ascii="Tahoma" w:eastAsia="Times New Roman" w:hAnsi="Tahoma" w:cs="Tahoma"/>
      <w:sz w:val="16"/>
      <w:szCs w:val="16"/>
      <w:lang w:val="sq-AL"/>
    </w:rPr>
  </w:style>
  <w:style w:type="paragraph" w:styleId="NormalWeb">
    <w:name w:val="Normal (Web)"/>
    <w:basedOn w:val="Normal"/>
    <w:uiPriority w:val="99"/>
    <w:unhideWhenUsed/>
    <w:rsid w:val="009452BA"/>
    <w:pPr>
      <w:spacing w:before="100" w:beforeAutospacing="1" w:after="100" w:afterAutospacing="1"/>
    </w:pPr>
    <w:rPr>
      <w:sz w:val="24"/>
      <w:lang w:val="en-US"/>
    </w:rPr>
  </w:style>
  <w:style w:type="table" w:styleId="TableGrid">
    <w:name w:val="Table Grid"/>
    <w:basedOn w:val="TableNormal"/>
    <w:uiPriority w:val="59"/>
    <w:rsid w:val="0029087E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 w:eastAsia="sq-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31F3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1F30"/>
    <w:rPr>
      <w:rFonts w:ascii="Times New Roman" w:eastAsia="Times New Roman" w:hAnsi="Times New Roman" w:cs="Times New Roman"/>
      <w:sz w:val="28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931F3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1F30"/>
    <w:rPr>
      <w:rFonts w:ascii="Times New Roman" w:eastAsia="Times New Roman" w:hAnsi="Times New Roman" w:cs="Times New Roman"/>
      <w:sz w:val="28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95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92E569E984D491FA24DE7C30DAE232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419</Nr_x002e__x0020_akti>
    <Data_x0020_e_x0020_Krijimit xmlns="0e656187-b300-4fb0-8bf4-3a50f872073c">2021-07-09T11:38:17Z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2021-07-08T22:00:00Z</Date_x0020_protokolli>
    <Titulli xmlns="0e656187-b300-4fb0-8bf4-3a50f872073c">Për miratimin e ndërtimit të centralit gjenerues të energjisë elektrike fotovoltaike dhe veprave ndihmëse, i cili nuk përfiton nga masat mbështetëse, në digën e Qyrsaqit, Hec Vau i Dejës, Qarku Shkodër, nga Korporata Elektroenergjetike Shqiptare (KESH, sh.a.)</Titulli>
    <Modifikuesi xmlns="0e656187-b300-4fb0-8bf4-3a50f872073c">Amarilda.Muja</Modifikuesi>
    <Nr_x002e__x0020_prot_x0020_QBZ xmlns="0e656187-b300-4fb0-8bf4-3a50f872073c">1011</Nr_x002e__x0020_prot_x0020_QBZ>
    <Data_x0020_e_x0020_Modifikimit xmlns="0e656187-b300-4fb0-8bf4-3a50f872073c">2021-07-12T08:24:15Z</Data_x0020_e_x0020_Modifikimit>
    <Dekretuar xmlns="0e656187-b300-4fb0-8bf4-3a50f872073c">false</Dekretuar>
    <Data xmlns="0e656187-b300-4fb0-8bf4-3a50f872073c">2021-07-07T22:00:00Z</Data>
    <Nr_x002e__x0020_protokolli_x0020_i_x0020_aktit xmlns="0e656187-b300-4fb0-8bf4-3a50f872073c">3359/1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92E569E984D491FA24DE7C30DAE232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16A8B8-A8CC-4E5A-9238-9AC01316A0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235F73-9FA1-49C9-9EA8-ED01E5346F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0CD3B6A-81D6-4CEB-9CA3-F1AA66E3E515}">
  <ds:schemaRefs>
    <ds:schemaRef ds:uri="0e656187-b300-4fb0-8bf4-3a50f872073c"/>
    <ds:schemaRef ds:uri="http://purl.org/dc/dcmitype/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2713E108-A727-41C1-90F4-81A1B768EE9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DDF17BB-1992-4B50-88EA-D8EAB805BC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6FEC08E-39CD-470B-A897-F7151D23E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510</Words>
  <Characters>2911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Për miratimin e ndërtimit të centralit gjenerues të energjisë elektrike fotovoltaike dhe veprave ndihmëse, i cili nuk përfiton nga masat mbështetëse, në digën e Qyrsaqit, Hec Vau i Dejës, Qarku Shkodër, nga Korporata Elektroenergjetike Shqiptare (KESH, sh</vt:lpstr>
      <vt:lpstr/>
    </vt:vector>
  </TitlesOfParts>
  <Company/>
  <LinksUpToDate>false</LinksUpToDate>
  <CharactersWithSpaces>3415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ndërtimit të centralit gjenerues të energjisë elektrike fotovoltaike dhe veprave ndihmëse, i cili nuk përfiton nga masat mbështetëse, në digën e Qyrsaqit, Hec Vau i Dejës, Qarku Shkodër, nga Korporata Elektroenergjetike Shqiptare (KESH, sh.a.)</dc:title>
  <dc:creator>Enea Karakaci</dc:creator>
  <cp:lastModifiedBy>Entela Suli</cp:lastModifiedBy>
  <cp:revision>17</cp:revision>
  <cp:lastPrinted>2021-07-08T10:45:00Z</cp:lastPrinted>
  <dcterms:created xsi:type="dcterms:W3CDTF">2021-07-09T11:40:00Z</dcterms:created>
  <dcterms:modified xsi:type="dcterms:W3CDTF">2021-07-12T11:11:00Z</dcterms:modified>
</cp:coreProperties>
</file>