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0F8B4" w14:textId="6D83A76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76A3B664" w14:textId="385B11C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DA487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618, datë 20.10.2021</w:t>
      </w:r>
    </w:p>
    <w:p w14:paraId="65BED1A4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1AA39349" w14:textId="66E4FB1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</w:t>
      </w:r>
      <w:r w:rsidR="00051FB4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KRIJIMIN, ORGANIZIMIN E FUNKSIONIMIN E RRJETIT</w:t>
      </w:r>
      <w:r w:rsidR="00051FB4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TË KOORDINATORËVE KUNDËR KORRUPSIONIT</w:t>
      </w:r>
    </w:p>
    <w:p w14:paraId="1056273F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42C598D" w14:textId="18C70E5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nenit 24, të ligjit nr.</w:t>
      </w:r>
      <w:r w:rsidR="00DA487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90/2012, “Për organizimin dhe funksionimin e administratës shtetërore”, me propozimin e ministrit të Drejtësisë, Këshilli i Ministrave</w:t>
      </w:r>
    </w:p>
    <w:p w14:paraId="447462DE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001C706" w14:textId="4B85FA3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1F3D0BFF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0401EED0" w14:textId="60DB77CB" w:rsidR="00154C55" w:rsidRPr="00E2536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E2536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I. DISPOZITA TË PËRGJITHSHME</w:t>
      </w:r>
    </w:p>
    <w:p w14:paraId="1EF96D56" w14:textId="5A669C9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Krijimin e Rrjetit të Koordinatorëve kundër Korrupsionit (në vijim </w:t>
      </w:r>
      <w:r w:rsidR="00912C01">
        <w:rPr>
          <w:rFonts w:ascii="Garamond" w:hAnsi="Garamond" w:cs="Times New Roman"/>
          <w:color w:val="000000"/>
          <w:sz w:val="24"/>
          <w:szCs w:val="24"/>
          <w:lang w:val="sq-AL"/>
        </w:rPr>
        <w:t>“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Rrjeti i Koordinatorëve</w:t>
      </w:r>
      <w:r w:rsidR="00912C01">
        <w:rPr>
          <w:rFonts w:ascii="Garamond" w:hAnsi="Garamond" w:cs="Times New Roman"/>
          <w:color w:val="000000"/>
          <w:sz w:val="24"/>
          <w:szCs w:val="24"/>
          <w:lang w:val="sq-AL"/>
        </w:rPr>
        <w:t>”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), nën drejtimin e ministrit të Drejtësisë, në cilësinë e Koordinatorit Kombëtar kundër Korrupsionit.</w:t>
      </w:r>
    </w:p>
    <w:p w14:paraId="0C8E3A6C" w14:textId="4BB6BC8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Rrjeti i Koordinatorëve përbëhet nga koordinatorët kundër korrupsionit (në vijim </w:t>
      </w:r>
      <w:r w:rsidR="003A4536">
        <w:rPr>
          <w:rFonts w:ascii="Garamond" w:hAnsi="Garamond" w:cs="Times New Roman"/>
          <w:color w:val="000000"/>
          <w:sz w:val="24"/>
          <w:szCs w:val="24"/>
          <w:lang w:val="sq-AL"/>
        </w:rPr>
        <w:t>“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koordinatorët</w:t>
      </w:r>
      <w:r w:rsidR="003A4536">
        <w:rPr>
          <w:rFonts w:ascii="Garamond" w:hAnsi="Garamond" w:cs="Times New Roman"/>
          <w:color w:val="000000"/>
          <w:sz w:val="24"/>
          <w:szCs w:val="24"/>
          <w:lang w:val="sq-AL"/>
        </w:rPr>
        <w:t>”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) dhe struktura përgjegjëse kundër korrupsionit në Ministrinë e Drejtësisë.</w:t>
      </w:r>
    </w:p>
    <w:p w14:paraId="5FA467D1" w14:textId="3FC8D3B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3. Misioni i Rrjetit të Koordinatorëve është mbledhja, analizimi, koordinimi, verifikimi dhe hetimi administrativ i të gjithë informacionit për rastet korruptive, praktikat abuzive dhe arbitrare, kryesisht nga vetë koordinatori ose struktura përgjegjëse kundër korrupsionit në Ministrinë e Drejtësisë ose</w:t>
      </w:r>
      <w:r w:rsidR="00A21B62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me kërkesë të çdo autoriteti publik ose pale të tretë, duke përfshirë dhe rastet korruptive të referuara nga platforma “Për Shqipërinë që duam” për institucionet, pjesë e Rrjetit të Koordinatorëve, me qëllim parandalimin e goditjen e korrupsionit në institucionet e administratës shtetërore, si dhe vlerësimin e rrezikut kundër korrupsionit e propozimin e masave, të rregullave dhe të procedurave për menaxhimin e këtij rreziku. </w:t>
      </w:r>
    </w:p>
    <w:p w14:paraId="5998104C" w14:textId="499330A9" w:rsidR="00154C55" w:rsidRPr="00E2536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proofErr w:type="spellStart"/>
      <w:r w:rsidRPr="00E2536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II</w:t>
      </w:r>
      <w:proofErr w:type="spellEnd"/>
      <w:r w:rsidRPr="00E2536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 xml:space="preserve">. ORGANIZIMI DHE FUNKSIONIMI I RRJETIT TË </w:t>
      </w:r>
      <w:r w:rsidR="00DA487C" w:rsidRPr="00E2536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KOORDINATOR</w:t>
      </w:r>
      <w:r w:rsidR="00A21B62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Ë</w:t>
      </w:r>
      <w:r w:rsidR="00DA487C" w:rsidRPr="00E2536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</w:t>
      </w:r>
      <w:r w:rsidRPr="00E2536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 xml:space="preserve"> </w:t>
      </w:r>
    </w:p>
    <w:p w14:paraId="1928DB33" w14:textId="4992EB4E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Rrjeti i Koordinatorëve ka në përbërje, në rolin e koordinatorit, përfaqësues nga institucione në nivel qendror e në nivel rajonal. </w:t>
      </w:r>
    </w:p>
    <w:p w14:paraId="49F5987D" w14:textId="2886F2B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Institucionet, ku shtrihet Rrjeti i Koordinatorëve, në nivel qendror janë: </w:t>
      </w:r>
    </w:p>
    <w:p w14:paraId="6EB19954" w14:textId="518E9521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Agjencia e Administrimit të Pasurive të Sekuestruara dhe Konfiskuara;</w:t>
      </w:r>
    </w:p>
    <w:p w14:paraId="2E5415FD" w14:textId="0C9C93F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Agjencia e Blerjeve të Përqendruara;</w:t>
      </w:r>
    </w:p>
    <w:p w14:paraId="6ADC6918" w14:textId="26DF59B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Agjencia Kombëtare e Barnave dhe Pajisjeve Mjekësore;</w:t>
      </w:r>
    </w:p>
    <w:p w14:paraId="24B8A3EC" w14:textId="41A107F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Agjencia Kombëtare e Bregdetit; </w:t>
      </w:r>
    </w:p>
    <w:p w14:paraId="5A756548" w14:textId="6BABE5F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Agjencia Kombëtare e Burimeve Natyrore;</w:t>
      </w:r>
    </w:p>
    <w:p w14:paraId="64BB5F1C" w14:textId="3911615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Agjencia Kombëtare e Mjedisit;</w:t>
      </w:r>
    </w:p>
    <w:p w14:paraId="033C9ADB" w14:textId="37D0A08E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Agjencia Kombëtare e Zonave të Mbrojtura; </w:t>
      </w:r>
    </w:p>
    <w:p w14:paraId="470D6354" w14:textId="4187769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Agjencia për Sigurimin e Cilësisë në Arsimin e Lartë;</w:t>
      </w:r>
    </w:p>
    <w:p w14:paraId="67A867F4" w14:textId="1017E03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Agjencia për Zhvillim Bujqësor dhe Rural; </w:t>
      </w:r>
    </w:p>
    <w:p w14:paraId="42A8F5B3" w14:textId="014E470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Agjencia Shtetërore e Kadastrës; </w:t>
      </w:r>
    </w:p>
    <w:p w14:paraId="66E6A9BE" w14:textId="09CD3F1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</w:t>
      </w:r>
      <w:proofErr w:type="spellStart"/>
      <w:r w:rsidRPr="00154C55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AlbControl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sh.a</w:t>
      </w:r>
      <w:proofErr w:type="spellEnd"/>
      <w:r w:rsidR="007A2784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</w:p>
    <w:p w14:paraId="3A0AD66F" w14:textId="26F43EE9" w:rsidR="00154C55" w:rsidRPr="00154C55" w:rsidRDefault="00D964D8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</w:t>
      </w:r>
      <w:proofErr w:type="spellStart"/>
      <w:r>
        <w:rPr>
          <w:rFonts w:ascii="Garamond" w:hAnsi="Garamond" w:cs="Times New Roman"/>
          <w:color w:val="000000"/>
          <w:sz w:val="24"/>
          <w:szCs w:val="24"/>
          <w:lang w:val="sq-AL"/>
        </w:rPr>
        <w:t>Albpetrol</w:t>
      </w:r>
      <w:proofErr w:type="spellEnd"/>
      <w:r w:rsidR="00154C55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="00154C55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sh.a</w:t>
      </w:r>
      <w:proofErr w:type="spellEnd"/>
      <w:r w:rsidR="00154C55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.;</w:t>
      </w:r>
    </w:p>
    <w:p w14:paraId="4CD13631" w14:textId="13EED1E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Autoriteti i Aviacionit Civil;</w:t>
      </w:r>
    </w:p>
    <w:p w14:paraId="1118D5CA" w14:textId="6538D05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Autoriteti Kombëtar i Ushqimit; </w:t>
      </w:r>
    </w:p>
    <w:p w14:paraId="00CE4DA6" w14:textId="7352191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Autoriteti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Portual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Durrës;</w:t>
      </w:r>
    </w:p>
    <w:p w14:paraId="058593AD" w14:textId="3CD0767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Autoriteti Rrugor Shqiptar;</w:t>
      </w:r>
    </w:p>
    <w:p w14:paraId="707F1A6E" w14:textId="56D70BA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Drejtoria e Përgjithshme e Tatimeve; </w:t>
      </w:r>
    </w:p>
    <w:p w14:paraId="5725D758" w14:textId="40A5D28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Drejtoria e Përgjithshme e Doganave; </w:t>
      </w:r>
    </w:p>
    <w:p w14:paraId="61C31C6A" w14:textId="501E472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Drejtoria e Përgjithshme e Arsimit Parauniversitar; </w:t>
      </w:r>
    </w:p>
    <w:p w14:paraId="1525F95C" w14:textId="0845AC1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Drejtoria e Përgjithshme e Gjendjes Civile; </w:t>
      </w:r>
    </w:p>
    <w:p w14:paraId="6CDBF2A5" w14:textId="47BFF69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 xml:space="preserve">- Drejtoria e Përgjithshme e Shërbimeve të Transportit Rrugor; </w:t>
      </w:r>
    </w:p>
    <w:p w14:paraId="4CF894EF" w14:textId="778DD6F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Fondi i Sigurimit të Detyrueshëm të Kujdesit Shëndetësor;</w:t>
      </w:r>
    </w:p>
    <w:p w14:paraId="77766B5D" w14:textId="7F9FD26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Instituti i Sigurimeve Shoqërore;</w:t>
      </w:r>
    </w:p>
    <w:p w14:paraId="1501C71F" w14:textId="3B402B2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Instituti i Shëndetit Publik;</w:t>
      </w:r>
    </w:p>
    <w:p w14:paraId="0040BF51" w14:textId="4E4E5E6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Inspektorati Kombëtar për Mbrojtjen e Territorit; </w:t>
      </w:r>
    </w:p>
    <w:p w14:paraId="4EF82BBD" w14:textId="058D1AC4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Inspektorati Shtetëror i Punës dhe Shërbimeve Shoqërore; </w:t>
      </w:r>
    </w:p>
    <w:p w14:paraId="21B2DD09" w14:textId="278F67F1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Inspektorati Shtetëror Shëndetësor;</w:t>
      </w:r>
    </w:p>
    <w:p w14:paraId="65D66F4B" w14:textId="07B6CD91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Inspektorati Shtetëror Teknik dhe Industrial;</w:t>
      </w:r>
    </w:p>
    <w:p w14:paraId="6E7885F5" w14:textId="0786CED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Operatori i Sistemit të Shpërndarjes së Energjisë; </w:t>
      </w:r>
    </w:p>
    <w:p w14:paraId="20B7EF8F" w14:textId="43DA3E9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Operatori i Sistemit të Transmetimit; </w:t>
      </w:r>
    </w:p>
    <w:p w14:paraId="4B6DF5A0" w14:textId="7AC20FE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Operatori i Shërbimeve të Kujdesit Shëndetësor; </w:t>
      </w:r>
    </w:p>
    <w:p w14:paraId="5474C933" w14:textId="1ACFE6B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Porti Detar Sarandë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sh.a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.;</w:t>
      </w:r>
    </w:p>
    <w:p w14:paraId="1F578DB5" w14:textId="798267A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Porti Detar Shëngjin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sh.a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.;</w:t>
      </w:r>
    </w:p>
    <w:p w14:paraId="7CE42CF8" w14:textId="34D1A03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Porti Detar Vlorë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sh.a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.;</w:t>
      </w:r>
    </w:p>
    <w:p w14:paraId="589E2C97" w14:textId="17A37F3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Posta Shqiptare;</w:t>
      </w:r>
    </w:p>
    <w:p w14:paraId="4721787E" w14:textId="7A6C350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Qendra Spitalore Universitare “Nënë Tereza”;</w:t>
      </w:r>
    </w:p>
    <w:p w14:paraId="6A18593B" w14:textId="678E548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Spitali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Obstetrik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Gjinekologjik “Mbretëresha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Geraldinë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”;</w:t>
      </w:r>
    </w:p>
    <w:p w14:paraId="43241602" w14:textId="7C626154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Spitali Universitar i Traumës;</w:t>
      </w:r>
    </w:p>
    <w:p w14:paraId="5A6D21F1" w14:textId="680EFCF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Spitali Universitar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Obstetrik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Gjinekologjik “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Koço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Gliozheni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”;</w:t>
      </w:r>
    </w:p>
    <w:p w14:paraId="27BC04E0" w14:textId="392ED2D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Spitali Universitar “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Shefqet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Ndroqi”;</w:t>
      </w:r>
    </w:p>
    <w:p w14:paraId="7313D58C" w14:textId="3349CDF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Spitali Psikiatrik “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Ali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Mihali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”, Vlorë;</w:t>
      </w:r>
    </w:p>
    <w:p w14:paraId="5AF44356" w14:textId="2BFF22E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Spitali Psikiatrik “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Sadik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Dinci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”, Elbasan;</w:t>
      </w:r>
    </w:p>
    <w:p w14:paraId="67C80E3C" w14:textId="2C86215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 Shërbimi Social Shtetëror;</w:t>
      </w:r>
    </w:p>
    <w:p w14:paraId="00D70564" w14:textId="68FC333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 Korporata Elektroenergjetike Shqiptare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sh.a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34D49832" w14:textId="27B0DB2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Institucionet, ku shtrihet Rrjeti i Koordinatorëve, në nivel rajonal janë: </w:t>
      </w:r>
    </w:p>
    <w:p w14:paraId="4E2B61F5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a) në çdo drejtori vendore të Agjencisë Shtetërore të Kadastrës; </w:t>
      </w:r>
    </w:p>
    <w:p w14:paraId="7159CB84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b) drejtoritë rajonale të Operatorit të Shërbimeve të Kujdesit Shëndetësor; </w:t>
      </w:r>
    </w:p>
    <w:p w14:paraId="1CE18D27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c) drejtoritë rajonale të Arsimit Parauniversitar;</w:t>
      </w:r>
    </w:p>
    <w:p w14:paraId="13F0D0EF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ç) spitalet rajonale.</w:t>
      </w:r>
    </w:p>
    <w:p w14:paraId="5443997E" w14:textId="75006B2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4. Në institucionet në nivel rajonal, sipas shkronjave “b”, “c” dhe “ç”, të pikës 3, të këtij kreu, caktohen 4 (katër) koordinatorë rajonalë, që mbulojnë një grupim rajonal të institucioneve vendore/degëve territoriale. Grupimi i institucioneve vendore/degëve territoriale, si dhe vendi ku koordinatori rajonal ushtron veprimtarinë e tij, brenda fushës së përgjegjësisë së koordinatorit rajonal, miratohet me urdhër të Koordinatorit Kombëtar kundër Korrupsionit.</w:t>
      </w:r>
    </w:p>
    <w:p w14:paraId="652D34EB" w14:textId="3470128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5.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Në institucionet e administratës shtetërore, entet publike dhe shoqëritë tregtare me kapital shtetëror, pjesë e Rrjetit të Koordinatorëve, krijohet pozicioni “Koordinator i Rrjetit të Koordinatorëve kundër Korrupsionit”, i cili emërohet nga titullari i institucionit, për një afat 2-vjeçar, pas propozimit të Koordinatorit Kombëtar Kundër Korrupsionit. </w:t>
      </w:r>
    </w:p>
    <w:p w14:paraId="3D2065B1" w14:textId="1B74CCA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6.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Në institucionet e administratës shtetërore, entet publike dhe shoqëritë tregtare me kapital shtetëror, të përcaktuara në pikën 2, të këtij kreu, pagat e të cilëve miratohen nga një organ i ndryshëm nga Këshilli i Ministrave, niveli i pozicionit “Koordinator i Rrjetit të Koordinatorëve kundër Korrupsionit” është i njëjtë me nivelin e punonjësit më të lartë pas titullarit të institucionit ku është emëruar. </w:t>
      </w:r>
    </w:p>
    <w:p w14:paraId="1241DF0A" w14:textId="3284BE91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7.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Emërimi dhe lirimi nga detyra i koordinatorit bëhet nga titullari i institucionit ose shoqërisë tregtare me kapital shtetëror, sipas propozimit të Koordinatorit Kombëtar kundër Korrupsionit. </w:t>
      </w:r>
    </w:p>
    <w:p w14:paraId="66E99684" w14:textId="0133B92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8.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Koordinatori përgjigjet para Koordinatorit Kombëtar Kundër Korrupsionit për të gjithë veprimtarinë e ushtruar në rolin e koordinatorit.</w:t>
      </w:r>
    </w:p>
    <w:p w14:paraId="7ED31E12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9. Marrëdhëniet e punës së koordinatorit rregullohen në bazë të dispozitave të Kodit të Punës.</w:t>
      </w:r>
    </w:p>
    <w:p w14:paraId="16822ABD" w14:textId="49F6E8B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10. Procedurat e përzgjedhjes e të rekrutimit të kandidatëve për koordinator përcaktohen në rregulloren e brendshme të Rrjetit të Koordinatorëve, të miratuar me urdhër të Koordinatorit Kombëtar kundër Korrupsionit.</w:t>
      </w:r>
    </w:p>
    <w:p w14:paraId="2A855EBA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 xml:space="preserve">11. Veprimtaria dhe kryerja e detyrave të koordinatorit monitorohen nga struktura përgjegjëse kundër korrupsionit në Ministrinë e Drejtësisë. </w:t>
      </w:r>
    </w:p>
    <w:p w14:paraId="7B2DA258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12. Struktura përgjegjëse kundër korrupsionit në Ministrinë e Drejtësisë vë në dijeni Koordinatorin Kombëtar kundër Korrupsionit, në rast se konstaton parregullsi gjatë ushtrimit të detyrave nga koordinatori. </w:t>
      </w:r>
    </w:p>
    <w:p w14:paraId="1CE5A325" w14:textId="72241424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13. Koordinatori Kombëtar kundër Korrupsionit, në varësi të shkeljes së konstatuar, i propozon titullarit të institucionit apo shoqërisë tregtare me kapital shtetëror pezullimin e koordinatorit ose marrjen e masës disiplinore për largimin nga funksioni. </w:t>
      </w:r>
    </w:p>
    <w:p w14:paraId="7D8B9FD3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14. Koordinatori raporton për veprimtarinë e kryer prej tij, çdo 3 (tre) muaj, pranë strukturës përgjegjëse kundër korrupsionit në Ministrinë e Drejtësisë dhe sa herë kërkohet nga kjo e fundit. </w:t>
      </w:r>
    </w:p>
    <w:p w14:paraId="5EFCE135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15. Struktura përgjegjëse kundër korrupsionit në Ministrinë e Drejtësisë, çdo 6 (gjashtë) muaj, kryen vlerësimin e punës së koordinatorëve dhe i raporton Koordinatorit Kombëtar Kundër Korrupsionit. </w:t>
      </w:r>
    </w:p>
    <w:p w14:paraId="2F9D390B" w14:textId="5843A7D5" w:rsidR="00154C55" w:rsidRPr="00051FB4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proofErr w:type="spellStart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III</w:t>
      </w:r>
      <w:proofErr w:type="spellEnd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. PËRGJEGJËSITË FUNKSIONALE TË RRJETIT TË KOORDINATORËVE</w:t>
      </w:r>
    </w:p>
    <w:p w14:paraId="12700BD0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Koordinatori ushtron këto detyra: </w:t>
      </w:r>
    </w:p>
    <w:p w14:paraId="67DECCE2" w14:textId="4112A6A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a)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mbledh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informacion për veprimtaritë korruptive, praktikat abuzive apo arbitrare nga burime të ndryshme dhe kryen hetime administrative brenda fushës së përgjegjësisë së institucionit apo shoqërisë tregtare me kapital shtetëror;</w:t>
      </w:r>
    </w:p>
    <w:p w14:paraId="6966F103" w14:textId="174713E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b)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bashkëpunon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me strukturat e brendshme të institucionit për shqyrtimin e rasteve të korrupsionit;</w:t>
      </w:r>
    </w:p>
    <w:p w14:paraId="2D38E40C" w14:textId="6EB1A99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c)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këshillon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, udhëzon e ndërgjegjëson nëpunësit dhe qytetarët për identifikimin e adresimin e rasteve korruptive pranë institucioneve të tyre;</w:t>
      </w:r>
    </w:p>
    <w:p w14:paraId="7A915FAC" w14:textId="4DCB19E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ç)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vlerëson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rrezikun e korrupsionit në institucionin e administratës shtetërore ku bën pjesë, duke analizuar mundësitë e shfaqjes së formave të veçanta të korrupsionit, në përputhje me llojin e funksioneve publike apo administrative që institucioni ushtron;</w:t>
      </w:r>
    </w:p>
    <w:p w14:paraId="361035FB" w14:textId="262778F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d)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harton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raportin përfundimtar të rastit, objekt verifikimi, dhe e përcjell atë pranë strukturës përgjegjëse kundër korrupsionit në Ministrinë e Drejtësisë;</w:t>
      </w:r>
    </w:p>
    <w:p w14:paraId="26F3B8A0" w14:textId="52297AA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dh)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raporton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për punën 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performancën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 Rrjetit të Koordinatorëve në institucionin përkatës, pranë strukturës përgjegjëse kundër korrupsionit në Ministrinë e Drejtësisë, si dhe harton raportin periodik javor për fazën në të cilën ndodhen rastet në proces; </w:t>
      </w:r>
    </w:p>
    <w:p w14:paraId="6EFE8ED0" w14:textId="3367DDF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e)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kryen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çdo detyrë tjetër të parashikuar në këtë vendim ose të deleguar nga Koordinatori Kombëtar kundër Korrupsionit apo nga struktura përgjegjëse kundër korrupsionit në Ministrinë e Drejtësisë, në përputhje me kompetencat e tij;</w:t>
      </w:r>
    </w:p>
    <w:p w14:paraId="36B9C6B6" w14:textId="6B03AB0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ë)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në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çdo rast, ndjek e raporton pranë strukturës përgjegjëse kundër korrupsionit në Ministrinë e Drejtësisë zbatimin e rekomandimeve të marra nga institucioni përkatës;</w:t>
      </w:r>
    </w:p>
    <w:p w14:paraId="1009056B" w14:textId="0DEABAD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f)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D3673B"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kërkon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hetim të thelluar, sipas rastit, nga struktura përgjegjëse kundër korrupsionit në Ministrinë e Drejtësisë. </w:t>
      </w:r>
    </w:p>
    <w:p w14:paraId="33AE3BB4" w14:textId="48AF1A29" w:rsidR="00154C55" w:rsidRPr="00051FB4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proofErr w:type="spellStart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IV</w:t>
      </w:r>
      <w:proofErr w:type="spellEnd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. ORGANIZIMI DHE FUNKSIONI I STRUKTURËS PËRGJEGJËSE KUNDËR KORRUPSIONIT NË MINISTRINË E DREJTËSISË</w:t>
      </w:r>
    </w:p>
    <w:p w14:paraId="19D65EA8" w14:textId="0167E2D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Struktura përgjegjëse kundër korrupsionit në Ministrinë e Drejtësisë organizohet në nivelin e drejtorisë së përgjithshme dhe drejtohet nga drejtori i përgjithshëm, i cili organizon e drejton të gjithë veprimtarinë e strukturës dhe përgjigjet përpara Koordinatorit Kombëtar kundër Korrupsionit. </w:t>
      </w:r>
    </w:p>
    <w:p w14:paraId="4517E390" w14:textId="1F904C3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Metodat e brendshme të punës dhe sjellja e nëpunësve të kësaj strukture përcaktohen në rregulloren e brendshme të Rrjetit të Koordinatorëve, që miratohet me urdhër të Koordinatorit Kombëtar Kundër Korrupsionit. </w:t>
      </w:r>
    </w:p>
    <w:p w14:paraId="5351EE8E" w14:textId="55EEA85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Misioni i strukturës përgjegjëse kundër korrupsionit në Ministrinë e Drejtësisë është kryerja e verifikimit (hetimit administrativ) të denoncimeve/ankesave për praktika abuzive, korruptive apo arbitrare për zbatimin e ligjshmërisë, si dhe identifikimi i punonjësit e institucioneve, pjesë e Rrjetit të Koordinatorëve, të cilët, me veprime apo mosveprime, kanë kryer shkelje të akteve ligjore/nënligjore në fuqi, si dhe njëkohësisht zhvillimi i projekteve dhe </w:t>
      </w:r>
      <w:r w:rsidR="00A02D16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i </w:t>
      </w:r>
      <w:bookmarkStart w:id="0" w:name="_GoBack"/>
      <w:bookmarkEnd w:id="0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programeve në fushën e kundër korrupsionit, planifikimi, koordinimi e përcaktimi i instrumenteve të domosdoshme për implementimin e politikave të fushës kundër korrupsionit. </w:t>
      </w:r>
    </w:p>
    <w:p w14:paraId="0033F0A1" w14:textId="6601F9A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4. Struktura përgjegjëse kundër korrupsionit në Ministrinë e Drejtësisë, me urdhër të Koordinatorit Kombëtar kundër Korrupsionit, kryen verifikime dhe kontrolle (hetim administrativ) pranë të gjitha institucioneve, pjesë e Rrjetit të Koordinatorëve. </w:t>
      </w:r>
    </w:p>
    <w:p w14:paraId="7F5A9238" w14:textId="532EFAA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5. Në rastet e hetimeve të thelluara, për shkak të njohurive të veçanta që kërkon hetimi ose verifikimi i një çështjeje, në grupin e punës së strukturës përgjegjëse kundër korrupsionit në Ministrinë e Drejtësisë mund të përfshihen edhe ekspertë të administratës shtetërore. </w:t>
      </w:r>
    </w:p>
    <w:p w14:paraId="69C81578" w14:textId="05CE71C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Në rastin kur është e nevojshme përfshirja e ekspertëve nga administrata shtetërore, Koordinatori Kombëtar kundër Korrupsionit paraqet kërkesën për vendosje në dispozicion të ekspertit/ekspertëve, i cili/të cilët kanë kualifikimet e cilësitë e kërkuara për kryerjen e hetimeve. </w:t>
      </w:r>
    </w:p>
    <w:p w14:paraId="7A5468D0" w14:textId="2A167EC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7. Titullarët duhet të vendosin në dispozicion ekspertë nga administrata shtetërore, të cilët përmbushin kriteret përkatëse. Ekspertët e administratës shtetërore e ushtrojnë veprimtarinë e tyre nën drejtimin e drejtuesit të grupit të hetimit të thelluar, sipas përcaktimeve të urdhrit të Koordinatorit Kombëtar kundër Korrupsionit dhe brenda afatit të përcaktuar në këtë urdhër. </w:t>
      </w:r>
    </w:p>
    <w:p w14:paraId="79F98229" w14:textId="706BA8D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8. Ekspertët e administratës shtetërore, të angazhuar në hetime të thelluara sipas përcaktimeve të këtij kreu, nënshkruajnë deklaratë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konfidencialiteti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</w:p>
    <w:p w14:paraId="410DAC46" w14:textId="6204815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9. Në përfundim të hetimit të thelluar administrativ nga struktura përgjegjëse kundër korrupsionit në Ministrinë e Drejtësisë, hartohet raport përfundimtar, i cili i propozohet për miratim Koordinatorit Kombëtar kundër Korrupsionit.</w:t>
      </w:r>
    </w:p>
    <w:p w14:paraId="694ACEB4" w14:textId="3C326D9E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10. Procedura e hetimit administrativ apo verifikimit nga struktura përgjegjëse kundër korrupsionit në Ministrinë e Drejtësisë kryhet në bazë të kreut V, të këtij vendimi. </w:t>
      </w:r>
    </w:p>
    <w:p w14:paraId="7A6EC591" w14:textId="34C6123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11. Struktura përgjegjëse kundër korrupsionit në Ministrinë e Drejtësisë monitoron veprimtarinë e Rrjetit të Koordinatorëve dhe raporton pranë Koordinatorit Kombëtar kundër Korrupsionit. </w:t>
      </w:r>
    </w:p>
    <w:p w14:paraId="013C4F37" w14:textId="26370A3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12. Nëpunësit e strukturës përgjegjëse kundër korrupsionit në Ministrinë e Drejtësisë nënshkruajnë deklaratë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konfidencialiteti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</w:p>
    <w:p w14:paraId="7BC59E57" w14:textId="26388B44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13. Nëpunësit e angazhuar në hetimet e thelluara dhe në monitorimin e Rrjetit të Koordinatorëve pranë strukturës përgjegjëse kundër korrupsionit në Ministrinë e Drejtësisë pajisen me certifikatë sigurie, sipas legjislacionit në fuqi.</w:t>
      </w:r>
    </w:p>
    <w:p w14:paraId="675864E7" w14:textId="3A84C87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14. Struktura përgjegjëse kundër korrupsionit në Ministrinë e Drejtësisë përfaqëson në gjykatë Ministrinë e Drejtësisë për çështjet që lidhen me raportet e marra në cilësinë e Koordinatorit Kombëtar kundër Korrupsionit.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</w:p>
    <w:p w14:paraId="0ACDD1D3" w14:textId="39EF019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15. Struktura përgjegjëse kundër korrupsionit në Ministrinë e Drejtësisë kryen rolin e koordinatorit kundër korrupsionit në ato struktura kur vendi i koordinatorit mbetet bosh, deri në plotësimin e tij. </w:t>
      </w:r>
    </w:p>
    <w:p w14:paraId="69E7C18F" w14:textId="14F1B101" w:rsidR="00154C55" w:rsidRPr="00051FB4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V. PROCEDURA E VERIFIKIMIT, ADMINISTRIMI DHE DOKUMENTIMI</w:t>
      </w:r>
    </w:p>
    <w:p w14:paraId="4E851512" w14:textId="49957FB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1. Koordinatori/struktura përgjegjëse kundër korrupsionit në Ministrinë e Drejtësisë kanë pavarësi gjatë verifikimit të rasteve korruptive, praktikave abuzive apo arbitrare.</w:t>
      </w:r>
    </w:p>
    <w:p w14:paraId="4EF54604" w14:textId="64CD3B8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Koordinatori/struktura përgjegjëse kundër korrupsionit në Ministrinë e Drejtësisë fillon procedurën e verifikimit kryesisht dhe/ose bazuar në informacione, ankesa apo denoncime, të cilat administrohen nga koordinatori apo përcillen nga burime të ndryshme. </w:t>
      </w:r>
    </w:p>
    <w:p w14:paraId="3B770A1C" w14:textId="7A146AA4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Informacionet, ankesat dhe denoncimet anonime trajtohen vetëm në rastet kur të dhënat e paraqitura pranë koordinatorit sigurojnë bazë të mjaftueshme për të filluar procedurën e verifikimit. </w:t>
      </w:r>
    </w:p>
    <w:p w14:paraId="7DE89CE6" w14:textId="0F7359D1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4. Për çdo procedurë hetimi apo verifikimi, koordinatori/struktura përgjegjëse kundër korrupsionit në Ministrinë e Drejtësisë hap një dosje të veçantë, e cila përmban çdo dokumentacion të ardhur, të marrë apo të mbledhur, lidhur me praktikën në fjalë. Në përfundim të kontrollit, materiali i dosjes ruhet e administrohet sipas legjislacionit në fuqi për arkivat.</w:t>
      </w:r>
    </w:p>
    <w:p w14:paraId="03E04435" w14:textId="3759CDD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5. Koordinatori/struktura përgjegjëse kundër korrupsionit në Ministrinë e Drejtësisë dokumenton çdo sqarim apo shpjegim, që i jepet nga personi denoncues. Për të provuar shkeljen, koordinatori mund të kërkojë ballafaqimin e personit denoncues me nëpunësin e institucionit, në rastin kur pranon të mos i ruhet anonimati.</w:t>
      </w:r>
    </w:p>
    <w:p w14:paraId="5B91AC5F" w14:textId="65FBB20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Në rastet kur denoncimi vjen nga nëpunës të institucionit, i cili kërkon që identiteti i tij të mos zbulohet, koordinatori/struktura përgjegjëse kundër korrupsionit në Ministrinë e Drejtësisë duhet të marrë të gjitha masat e nevojshme për të parandaluar zbulimin e identitetit të tij, edhe nëse nga vlerësimi i rastit nuk konstatohen shkelje. </w:t>
      </w:r>
    </w:p>
    <w:p w14:paraId="404EE452" w14:textId="16B58F6B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7. Gjatë verifikimit, koordinatori/struktura përgjegjëse kundër korrupsionit në Ministrinë e Drejtësisë ka të drejtë të mbledhë informacione dhe dokumente, të cilat bëhen pjesë e dosjes së verifikimit. </w:t>
      </w:r>
    </w:p>
    <w:p w14:paraId="08B1D6A9" w14:textId="210129F4" w:rsidR="00154C55" w:rsidRPr="00154C55" w:rsidRDefault="00154C55" w:rsidP="00154C55">
      <w:pPr>
        <w:tabs>
          <w:tab w:val="left" w:pos="540"/>
          <w:tab w:val="left" w:pos="62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8. Kur koordinatori/struktura përgjegjëse kundër korrupsionit në Ministrinë e Drejtësisë gjykon se informacionet e faktet e mbledhura mund të tjetërsohen apo do të shërbejnë për të vazhduar procedura të mëtejshme administrative apo penale, kërkon nga subjekti njësimin me origjinalin të dokumenteve që provojnë parregullsitë e konstatuara, sipas rregullave të parashikuara në Kodin e Procedurave Administrative. </w:t>
      </w:r>
    </w:p>
    <w:p w14:paraId="67365D06" w14:textId="5805949C" w:rsidR="00154C55" w:rsidRPr="00154C55" w:rsidRDefault="00154C55" w:rsidP="00154C55">
      <w:p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9. Nëpunësi, të cilit i është kërkuar dorëzimi i dokumenteve të shkruara dhe/ose materiale të tjera pranë koordinatorit/strukturës përgjegjëse kundër korrupsionit në Ministrinë e Drejtësisë, duhet të sigurojë që materiali i kërkuar t’i dorëzohet koordinatorit menjëherë dhe, në çdo rast, jo më vonë se 3 (tri) ditë pune nga paraqitja e kërkesës.</w:t>
      </w:r>
    </w:p>
    <w:p w14:paraId="0CAFEAC8" w14:textId="0079230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10. Për çdo rast, kur fillon një procedurë verifikimi, koordinatori/struktura përgjegjëse kundër korrupsionit në Ministrinë e Drejtësisë mban procesverbal me personin përgjegjës, në të cilin përshkruhet gjetja, baza ligjore dhe të dhënat e dokumenteve të verifikuara dhe të administruara për qëllime të verifikimit.</w:t>
      </w:r>
    </w:p>
    <w:p w14:paraId="3923B53C" w14:textId="71F92F6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11. Në përfundim të hetimit ose të verifikimit dhe përpara formulimit të raportit përfundimtar, nëpunësit përgjegjës i vihet në dispozicion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aktkonstatimi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nëpërmjet protokollit apo </w:t>
      </w:r>
      <w:proofErr w:type="spellStart"/>
      <w:r w:rsidR="00051FB4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e</w:t>
      </w:r>
      <w:r w:rsidRPr="00154C55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mail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-it zyrtar dhe i kërkohet të dokumentojë komente, sqarime apo shpjegime, për çështje që lidhen me objektin e verifikimit, si dhe për fakte e rrethana të tjera që kanë lidhje me to brenda 3 (tri) ditëve. Komentet, sqarimet shpjegimet apo dokumentacioni shtesë i nëpunësit përgjegjës bëhet pjesë e dosjes së verifikimit dhe pasqyrohet në raportin përfundimtar. Në rast refuzimi nga nëpunësi përgjegjës për të dhënë sqarime, koordinatori/struktura përgjegjëse kundër korrupsionit në Ministrinë e Drejtësisë dokumenton refuzimin e vijon me hartimin e raportit përfundimtar.</w:t>
      </w:r>
    </w:p>
    <w:p w14:paraId="7263D102" w14:textId="4C208867" w:rsidR="00154C55" w:rsidRPr="00154C55" w:rsidRDefault="00154C55" w:rsidP="00154C55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12. Pas përfundimit të procedurës së verifikimit, koordinatori harton raportin përfundimtar të arsyetuar, i cili përmban metodologjinë e verifikimit të kryer, gjetjet, si dhe rekomandimet për ecurinë e trajtimit të rastit dhe e përcjell pranë strukturës përgjegjëse kundër korrupsionit në Ministrinë e Drejtësisë. </w:t>
      </w:r>
    </w:p>
    <w:p w14:paraId="572D45E6" w14:textId="69FD98F2" w:rsidR="00154C55" w:rsidRPr="00154C55" w:rsidRDefault="00154C55" w:rsidP="00154C55">
      <w:pPr>
        <w:tabs>
          <w:tab w:val="left" w:pos="980"/>
          <w:tab w:val="left" w:pos="3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13. Në rast se struktura përgjegjëse kundër korrupsionit në Ministrinë e Drejtësisë vlerëson se raporti përfundimtar i hartuar nga koordinatori nuk është i plotë apo ka mangësi në referimin e dokumenteve provuese, kthen praktikën dhe udhëzon koordinatorin për vazhdimin e verifikimeve për rastin. </w:t>
      </w:r>
    </w:p>
    <w:p w14:paraId="5CDF7691" w14:textId="24FEC119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14. Në rast se struktura përgjegjëse kundër korrupsionit në Ministrinë e Drejtësisë, bazuar në raportin përfundimtar të hartuar nga koordinatori, vlerëson se nuk ka shkelje administrative apo elemente të veprës penale, i propozon Koordinatorit Kombëtar kundër Korrupsionit mbylljen dhe arkivimin e çështjes. </w:t>
      </w:r>
    </w:p>
    <w:p w14:paraId="098774A0" w14:textId="04D7211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15. Në rast se struktura përgjegjëse kundër korrupsionit në Ministrinë e Drejtësisë, bazuar në raportin përfundimtar të hartuar nga koordinatori, vlerëson se ka shkelje administrative, i propozon Koordinatorit Kombëtar kundër Korrupsionit miratimin e raportit dhe përcjelljen e tij pranë drejtuesit të institucionit përgjegjës.</w:t>
      </w:r>
    </w:p>
    <w:p w14:paraId="742AEFB2" w14:textId="19AABF0E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16. Në rastin kur raporti përfundimtar i hartuar nga koordinatori përmban elemente të veprës penale, struktura përgjegjëse kundër korrupsionit në Ministrinë e Drejtësisë i propozon Koordinatorit Kombëtar kundër Korrupsionit përcjelljen e çështjes në organin e Prokurorisë, së bashku me të gjithë dokumentacionin e administruar.</w:t>
      </w:r>
    </w:p>
    <w:p w14:paraId="15313A6F" w14:textId="5B97F98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17. Gjatë procesit të verifikimit, administrimit dhe dokumentimit, për çështjet që nuk parashikohen në këtë vendim, koordinatori/struktura përgjegjëse kundër korrupsionit në Ministrinë e Drejtësisë respekton parimet e përgjithshme dhe dispozitat e Kodit të Procedurave Administrative. </w:t>
      </w:r>
    </w:p>
    <w:p w14:paraId="11151335" w14:textId="70A6CAAF" w:rsidR="00154C55" w:rsidRPr="00051FB4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proofErr w:type="spellStart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VI</w:t>
      </w:r>
      <w:proofErr w:type="spellEnd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. BASHKËPUNIMI</w:t>
      </w:r>
    </w:p>
    <w:p w14:paraId="29BE1DA6" w14:textId="131A1F8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1. Koordinatori Kombëtar kundër Korrupsionit raporton drejtpërdrejt para Kryeministrit për veprimtarinë e Rrjetit të Koordinatorëve sa herë kërkohet nga ky i fundit, si dhe me kërkesën e Kryeministrit, nëpërmjet strukturës përgjegjëse kundër korrupsionit në Ministrinë e Drejtësisë, kryen të gjithë procedurën e hetimit administrativ të përcaktuar në këtë vendim, në ministritë e linjës.</w:t>
      </w:r>
    </w:p>
    <w:p w14:paraId="51CC6542" w14:textId="7F9D4654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Struktura përgjegjëse kundër korrupsionit në Ministrinë e Drejtësisë bashkëpunon me Agjencinë për Dialog dhe Bashkëqeverisje dhe/ose çdo platformë tjetër të ankesave publike </w:t>
      </w:r>
      <w:proofErr w:type="spellStart"/>
      <w:r w:rsidRPr="00154C55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online</w:t>
      </w:r>
      <w:proofErr w:type="spellEnd"/>
      <w:r w:rsidRPr="00154C55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. </w:t>
      </w:r>
    </w:p>
    <w:p w14:paraId="4C752603" w14:textId="4F001FA9" w:rsidR="00154C55" w:rsidRPr="00154C55" w:rsidRDefault="00154C55" w:rsidP="00154C5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3. Struktura përgjegjëse kundër korrupsionit në Ministrinë e Drejtësisë bashkëpunon e merr informacion nga njësitë e vetëqeverisjes vendore dhe kryen të gjithë procedurën e hetimit administrativ të përcaktuar në këtë vendim për raste korruptive.</w:t>
      </w:r>
    </w:p>
    <w:p w14:paraId="49109A37" w14:textId="6022108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4. Koordinatori Kombëtar kundër Korrupsionit lidh marrëveshje bashkëpunimi, me qëllim luftën kundër korrupsionit, me Inspektoratin e Lartë të Deklarimit dhe Kontrollit të Pasurive dhe Konfliktit të Interesave, Prokurorinë e Përgjithshme, Prokurorinë e Posaçme, Agjencinë e Prokurimit Publik, Drejtorinë e Përgjithshme për Parandalimin e Pastrimit të Parave, Kontrollin e Lartë të Shtetit, si dhe çdo institucion tjetër të administratës publike, sipas fushave të përgjegjësisë, për nxitjen e bashkëpunimit për çështje të luftës kundër korrupsionit. </w:t>
      </w:r>
    </w:p>
    <w:p w14:paraId="1B89F17A" w14:textId="01EFF203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5. Struktura përgjegjëse kundër korrupsionit në Ministrinë e Drejtësisë bashkëpunon me struktura të vendeve të tjera, përgjegjëse për çështjet kundër korrupsionit, sipas marrëveshjeve të lidhura për këtë qëllim. Në këtë rast, marrëveshjet bëhen nëpërmjet ministrit të Drejtësisë.</w:t>
      </w:r>
    </w:p>
    <w:p w14:paraId="56C3EAEE" w14:textId="1A2C6CE8" w:rsidR="00154C55" w:rsidRPr="00154C55" w:rsidRDefault="00154C55" w:rsidP="00154C5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Rrjeti i Koordinatorëve/struktura përgjegjëse kundër korrupsionit në Ministrinë e Drejtësisë asistohen në veprimtarinë e tyre nga stafi i strukturave të administratës shtetërore, ku zhvillojnë hetimin administrativ. </w:t>
      </w:r>
    </w:p>
    <w:p w14:paraId="0CEFDB17" w14:textId="75A314A5" w:rsidR="00154C55" w:rsidRPr="00154C55" w:rsidRDefault="00154C55" w:rsidP="00154C55">
      <w:pPr>
        <w:tabs>
          <w:tab w:val="left" w:pos="72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7. Institucionet dhe njësitë organizative, pjesë e Rrjetit të Koordinatorëve, vendosin në dispozicion të koordinatorit/strukturës përgjegjëse kundër korrupsionit të gjitha aktet e materialet e kërkuara ose kopje të njësuara me origjinalin e tyre në kohën dhe në mënyrën e kërkuar. Në rastet kur informacioni i kërkuar është i klasifikuar, marrja dhe përdorimi i tij bëhen sipas legjislacionit në fuqi për informacionin e klasifikuar “sekret shtetëror”. </w:t>
      </w:r>
    </w:p>
    <w:p w14:paraId="795BCC19" w14:textId="3C26D1BF" w:rsidR="00154C55" w:rsidRPr="00154C55" w:rsidRDefault="00154C55" w:rsidP="00154C55">
      <w:pPr>
        <w:tabs>
          <w:tab w:val="left" w:pos="72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8. Institucionet, pjesë e Rrjetit të Koordinatorëve, bashkëpunojnë me koordinatorin dhe asistojnë atë për përmbushjen e misionit dhe realizimin e qëllimit për të cilin është krijuar Rrjeti i Koordinatorëve, si dhe krijojnë infrastrukturën e nevojshme për aksesin e qytetarëve pranë zyrës së koordinatorit, sipas orareve të përcaktuara nga këta të fundit. </w:t>
      </w:r>
    </w:p>
    <w:p w14:paraId="2CD4ECAF" w14:textId="71FABB37" w:rsidR="00154C55" w:rsidRPr="00154C55" w:rsidRDefault="00154C55" w:rsidP="00154C55">
      <w:pPr>
        <w:tabs>
          <w:tab w:val="left" w:pos="720"/>
          <w:tab w:val="left" w:pos="84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9. Koordinatorit i krijohet akses në bazën e të dhënave të institucionit dhe shoqërisë tregtare me kapital shtetëror pranë të cilit ushtron detyrën, në të njëjtin nivel me punonjësit e auditimit të brendshëm apo të strukturave kundër korrupsionit.</w:t>
      </w:r>
    </w:p>
    <w:p w14:paraId="3E368AEE" w14:textId="36222A4F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10. Mosdhënia e informacionit të kërkuar, pengimi i koordinatorit/strukturës përgjegjëse kundër korrupsionit në Ministrinë e Drejtësisë në kryerjen e detyrave dhe çdo shkelje lidhur me dhënien e dokumentacionit apo të informacionit të kërkuar përbën shkak për të propozuar fillimin e procedimit disiplinor ndaj nëpunësit përgjegjës dhe, në rast të përsëritur, informohet institucioni epror për marrjen e masave përkatëse. </w:t>
      </w:r>
    </w:p>
    <w:p w14:paraId="429FE2A9" w14:textId="2D73054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11.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Mosfillimi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i procedurave për ndjekjen e rekomandimeve dhe masave të propozuara nga Koordinatori Kombëtar kundër Korrupsionit përbën shkak për të propozuar fillimin e procedimit disiplinor të titullarit përgjegjës nga institucioni epror, ku institucioni përgjegjës ka varësinë. </w:t>
      </w:r>
    </w:p>
    <w:p w14:paraId="1B188E0E" w14:textId="458BBF64" w:rsidR="00154C55" w:rsidRPr="00051FB4" w:rsidRDefault="00154C55" w:rsidP="00154C55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proofErr w:type="spellStart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VII</w:t>
      </w:r>
      <w:proofErr w:type="spellEnd"/>
      <w:r w:rsidRPr="00051FB4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 xml:space="preserve">. DISPOZITA TË FUNDIT DHE KALIMTARE </w:t>
      </w:r>
    </w:p>
    <w:p w14:paraId="7ECA933C" w14:textId="4FA00DB5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1. Vendimi nr.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209, datë 26.2.2020, i Këshillit të Ministrave, “Për ngritjen dhe funksionimin e njësisë speciale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antikorrupsion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antievazion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”, shfuqizohet.</w:t>
      </w:r>
    </w:p>
    <w:p w14:paraId="7D4A0EA4" w14:textId="4A3AC912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2. Vendimi nr.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94, datë 15.2.2006, i Këshillit të Ministrave, “Për miratimin e rregullores për funksionet dhe procedurat e kontrollit të brendshëm administrativ dhe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antikorrupsion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Këshillit të Ministrave”, shfuqizohet.</w:t>
      </w:r>
    </w:p>
    <w:p w14:paraId="096BCBFD" w14:textId="498607EC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3. Në vendimin nr.</w:t>
      </w:r>
      <w:r w:rsidR="00410BE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247, datë 20.3.2015, të Këshillit të Ministrave, “Për miratimin e strategjisë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ndërsektoriale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kundër korrupsionit 2015-2023”, të ndryshuar, të bëhen këto ndryshime:</w:t>
      </w:r>
    </w:p>
    <w:p w14:paraId="71E615C2" w14:textId="3A055D6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a) Pikat 5, 6, 7, 8, 9, 10 e 12 shfuqizohen;</w:t>
      </w:r>
    </w:p>
    <w:p w14:paraId="22DDBA59" w14:textId="7B97A77D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b) Kudo në anekset 1 dhe 2, bash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këlidhur këtij vendimi, fjalët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“...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Task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-Forcës Ndërinstitucionale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Antikorrupsion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>...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 hiqen.</w:t>
      </w:r>
    </w:p>
    <w:p w14:paraId="2EDAE6C3" w14:textId="4C409C18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4. Urdhri nr.</w:t>
      </w:r>
      <w:r w:rsidR="00051FB4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106, datë 25.7.2019, i Kryeministrit, “Për krijimin, përbërjen dhe funksionimin e Rrjetit të Koordinatorëve </w:t>
      </w:r>
      <w:proofErr w:type="spellStart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Antikorrupsion</w:t>
      </w:r>
      <w:proofErr w:type="spellEnd"/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”, i ndryshuar, shfuqizohet.</w:t>
      </w:r>
    </w:p>
    <w:p w14:paraId="3549E198" w14:textId="74ED795A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5. Ngarkohen institucionet e administratës shtetërore dhe shoqëritë tregtare me kapital shtetëror, pjesë e Rrjetit të Koordinatorëve, të fillojnë procedurën për ndryshimet në strukturat dhe organikat e tyre, me qëllim përfshirjen në to të pozicionit “Koordinator i Rrjetit të Koordinatorëve kundër Korrupsionit”. Procedura e miratimit të strukturave dhe organikave të këtyre institucioneve të përfundojë jo më vonë se 3 (tre) muaj nga hyrja në fuqi e këtij vendimi.</w:t>
      </w:r>
    </w:p>
    <w:p w14:paraId="0113C1FD" w14:textId="475EB49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Ngarkohen Ministria e Drejtësisë, Koordinatori Kombëtar kundër Korrupsionit, koordinatorët e Rrjetit të Koordinatorëve kundër Korrupsionit, Kryeministria, ministritë e linjës, si dhe institucionet e administratës shtetërore dhe shoqëritë tregtare me kapital shtetëror, pjesë e Rrjetit të Koordinatorëve, për zbatimin e këtij vendimi. </w:t>
      </w:r>
    </w:p>
    <w:p w14:paraId="6CE3389A" w14:textId="45C92C10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Ky ven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>dim hyn në fuqi pas botimit në Fletoren Zyrtare</w:t>
      </w:r>
      <w:r w:rsidRPr="00154C55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63FF5644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D34F706" w14:textId="263B080D" w:rsidR="00154C55" w:rsidRPr="00154C55" w:rsidRDefault="00154C55" w:rsidP="00154C55">
      <w:pPr>
        <w:tabs>
          <w:tab w:val="left" w:pos="586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KRYEMINISTËR</w:t>
      </w:r>
    </w:p>
    <w:p w14:paraId="1E0F82E0" w14:textId="351A8FC6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</w:pPr>
      <w:r w:rsidRPr="00154C55"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  <w:t xml:space="preserve">Edi </w:t>
      </w:r>
      <w:proofErr w:type="spellStart"/>
      <w:r w:rsidRPr="00154C55"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  <w:t>Rama</w:t>
      </w:r>
      <w:proofErr w:type="spellEnd"/>
    </w:p>
    <w:p w14:paraId="541C8DC3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</w:pPr>
    </w:p>
    <w:p w14:paraId="5B78314B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D07E7AF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34FEB75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4C08BAE6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05F6E9C4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C72C05E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094AD0E2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63C35F6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EEED943" w14:textId="77777777" w:rsidR="00154C55" w:rsidRPr="00154C55" w:rsidRDefault="00154C55" w:rsidP="00154C5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FA0B6EE" w14:textId="77777777" w:rsidR="002B2600" w:rsidRPr="00154C55" w:rsidRDefault="002B2600" w:rsidP="00154C55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2B2600" w:rsidRPr="00154C55" w:rsidSect="00372B73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5F58F" w14:textId="77777777" w:rsidR="00DA487C" w:rsidRDefault="00DA487C" w:rsidP="002024FB">
      <w:pPr>
        <w:spacing w:after="0" w:line="240" w:lineRule="auto"/>
      </w:pPr>
      <w:r>
        <w:separator/>
      </w:r>
    </w:p>
  </w:endnote>
  <w:endnote w:type="continuationSeparator" w:id="0">
    <w:p w14:paraId="3BE5EF47" w14:textId="77777777" w:rsidR="00DA487C" w:rsidRDefault="00DA487C" w:rsidP="002024FB">
      <w:pPr>
        <w:spacing w:after="0" w:line="240" w:lineRule="auto"/>
      </w:pPr>
      <w:r>
        <w:continuationSeparator/>
      </w:r>
    </w:p>
  </w:endnote>
  <w:endnote w:type="continuationNotice" w:id="1">
    <w:p w14:paraId="088AB049" w14:textId="77777777" w:rsidR="00DA487C" w:rsidRDefault="00DA48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681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0B6F7" w14:textId="77777777" w:rsidR="00DA487C" w:rsidRDefault="00DA48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D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A0B6F8" w14:textId="77777777" w:rsidR="00DA487C" w:rsidRDefault="00DA48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528A6" w14:textId="77777777" w:rsidR="00DA487C" w:rsidRDefault="00DA487C" w:rsidP="002024FB">
      <w:pPr>
        <w:spacing w:after="0" w:line="240" w:lineRule="auto"/>
      </w:pPr>
      <w:r>
        <w:separator/>
      </w:r>
    </w:p>
  </w:footnote>
  <w:footnote w:type="continuationSeparator" w:id="0">
    <w:p w14:paraId="65CC094A" w14:textId="77777777" w:rsidR="00DA487C" w:rsidRDefault="00DA487C" w:rsidP="002024FB">
      <w:pPr>
        <w:spacing w:after="0" w:line="240" w:lineRule="auto"/>
      </w:pPr>
      <w:r>
        <w:continuationSeparator/>
      </w:r>
    </w:p>
  </w:footnote>
  <w:footnote w:type="continuationNotice" w:id="1">
    <w:p w14:paraId="4B29DFA6" w14:textId="77777777" w:rsidR="00DA487C" w:rsidRDefault="00DA48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8A9A1" w14:textId="77777777" w:rsidR="00DA487C" w:rsidRDefault="00DA48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70CD"/>
    <w:multiLevelType w:val="hybridMultilevel"/>
    <w:tmpl w:val="94D4F44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3E6"/>
    <w:multiLevelType w:val="hybridMultilevel"/>
    <w:tmpl w:val="82C0745C"/>
    <w:lvl w:ilvl="0" w:tplc="F3D48C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6536F"/>
    <w:multiLevelType w:val="hybridMultilevel"/>
    <w:tmpl w:val="2C123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74F8"/>
    <w:multiLevelType w:val="multilevel"/>
    <w:tmpl w:val="81983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4">
    <w:nsid w:val="1A5E4DD2"/>
    <w:multiLevelType w:val="hybridMultilevel"/>
    <w:tmpl w:val="2E4A1918"/>
    <w:lvl w:ilvl="0" w:tplc="36129F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31DB4"/>
    <w:multiLevelType w:val="hybridMultilevel"/>
    <w:tmpl w:val="90489706"/>
    <w:lvl w:ilvl="0" w:tplc="4CD4E3A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B1939"/>
    <w:multiLevelType w:val="hybridMultilevel"/>
    <w:tmpl w:val="86E0E82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56DE3"/>
    <w:multiLevelType w:val="hybridMultilevel"/>
    <w:tmpl w:val="4E080774"/>
    <w:lvl w:ilvl="0" w:tplc="A31E51B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20F02"/>
    <w:multiLevelType w:val="multilevel"/>
    <w:tmpl w:val="C98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B61044"/>
    <w:multiLevelType w:val="hybridMultilevel"/>
    <w:tmpl w:val="DC16BB28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0">
    <w:nsid w:val="5AEF544B"/>
    <w:multiLevelType w:val="hybridMultilevel"/>
    <w:tmpl w:val="BB62319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1C0019" w:tentative="1">
      <w:start w:val="1"/>
      <w:numFmt w:val="lowerLetter"/>
      <w:lvlText w:val="%2."/>
      <w:lvlJc w:val="left"/>
      <w:pPr>
        <w:ind w:left="3150" w:hanging="360"/>
      </w:pPr>
    </w:lvl>
    <w:lvl w:ilvl="2" w:tplc="041C001B" w:tentative="1">
      <w:start w:val="1"/>
      <w:numFmt w:val="lowerRoman"/>
      <w:lvlText w:val="%3."/>
      <w:lvlJc w:val="right"/>
      <w:pPr>
        <w:ind w:left="3870" w:hanging="180"/>
      </w:pPr>
    </w:lvl>
    <w:lvl w:ilvl="3" w:tplc="041C000F" w:tentative="1">
      <w:start w:val="1"/>
      <w:numFmt w:val="decimal"/>
      <w:lvlText w:val="%4."/>
      <w:lvlJc w:val="left"/>
      <w:pPr>
        <w:ind w:left="4590" w:hanging="360"/>
      </w:pPr>
    </w:lvl>
    <w:lvl w:ilvl="4" w:tplc="041C0019" w:tentative="1">
      <w:start w:val="1"/>
      <w:numFmt w:val="lowerLetter"/>
      <w:lvlText w:val="%5."/>
      <w:lvlJc w:val="left"/>
      <w:pPr>
        <w:ind w:left="5310" w:hanging="360"/>
      </w:pPr>
    </w:lvl>
    <w:lvl w:ilvl="5" w:tplc="041C001B" w:tentative="1">
      <w:start w:val="1"/>
      <w:numFmt w:val="lowerRoman"/>
      <w:lvlText w:val="%6."/>
      <w:lvlJc w:val="right"/>
      <w:pPr>
        <w:ind w:left="6030" w:hanging="180"/>
      </w:pPr>
    </w:lvl>
    <w:lvl w:ilvl="6" w:tplc="041C000F" w:tentative="1">
      <w:start w:val="1"/>
      <w:numFmt w:val="decimal"/>
      <w:lvlText w:val="%7."/>
      <w:lvlJc w:val="left"/>
      <w:pPr>
        <w:ind w:left="6750" w:hanging="360"/>
      </w:pPr>
    </w:lvl>
    <w:lvl w:ilvl="7" w:tplc="041C0019" w:tentative="1">
      <w:start w:val="1"/>
      <w:numFmt w:val="lowerLetter"/>
      <w:lvlText w:val="%8."/>
      <w:lvlJc w:val="left"/>
      <w:pPr>
        <w:ind w:left="7470" w:hanging="360"/>
      </w:pPr>
    </w:lvl>
    <w:lvl w:ilvl="8" w:tplc="041C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1">
    <w:nsid w:val="5E3C776B"/>
    <w:multiLevelType w:val="hybridMultilevel"/>
    <w:tmpl w:val="32B6FC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37DAC"/>
    <w:multiLevelType w:val="hybridMultilevel"/>
    <w:tmpl w:val="2736B102"/>
    <w:lvl w:ilvl="0" w:tplc="4530A2D8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C74AD"/>
    <w:multiLevelType w:val="hybridMultilevel"/>
    <w:tmpl w:val="CB1C8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342521"/>
    <w:multiLevelType w:val="hybridMultilevel"/>
    <w:tmpl w:val="439C3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E11C2"/>
    <w:multiLevelType w:val="hybridMultilevel"/>
    <w:tmpl w:val="0A8AC48E"/>
    <w:lvl w:ilvl="0" w:tplc="24A89E6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5"/>
  </w:num>
  <w:num w:numId="5">
    <w:abstractNumId w:val="12"/>
  </w:num>
  <w:num w:numId="6">
    <w:abstractNumId w:val="14"/>
  </w:num>
  <w:num w:numId="7">
    <w:abstractNumId w:val="15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  <w:num w:numId="12">
    <w:abstractNumId w:val="0"/>
  </w:num>
  <w:num w:numId="13">
    <w:abstractNumId w:val="1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7F"/>
    <w:rsid w:val="000103BD"/>
    <w:rsid w:val="00016FAE"/>
    <w:rsid w:val="00024490"/>
    <w:rsid w:val="000250F4"/>
    <w:rsid w:val="00032018"/>
    <w:rsid w:val="00033650"/>
    <w:rsid w:val="00034E5A"/>
    <w:rsid w:val="000403DF"/>
    <w:rsid w:val="00051FB4"/>
    <w:rsid w:val="000529A5"/>
    <w:rsid w:val="00056E10"/>
    <w:rsid w:val="000639DC"/>
    <w:rsid w:val="00070624"/>
    <w:rsid w:val="000733B3"/>
    <w:rsid w:val="0008024E"/>
    <w:rsid w:val="00082001"/>
    <w:rsid w:val="00083FCA"/>
    <w:rsid w:val="000950BD"/>
    <w:rsid w:val="00097631"/>
    <w:rsid w:val="000A265F"/>
    <w:rsid w:val="000B6637"/>
    <w:rsid w:val="000D063E"/>
    <w:rsid w:val="000E3030"/>
    <w:rsid w:val="000E67CC"/>
    <w:rsid w:val="000E69FA"/>
    <w:rsid w:val="000F1D27"/>
    <w:rsid w:val="000F1EC4"/>
    <w:rsid w:val="000F220F"/>
    <w:rsid w:val="000F29AA"/>
    <w:rsid w:val="000F3CF0"/>
    <w:rsid w:val="000F6FCB"/>
    <w:rsid w:val="0014109A"/>
    <w:rsid w:val="00141AD8"/>
    <w:rsid w:val="00143330"/>
    <w:rsid w:val="00145F94"/>
    <w:rsid w:val="00154C55"/>
    <w:rsid w:val="00155BD7"/>
    <w:rsid w:val="00155D0C"/>
    <w:rsid w:val="00155E28"/>
    <w:rsid w:val="0015767F"/>
    <w:rsid w:val="0016442B"/>
    <w:rsid w:val="001659B6"/>
    <w:rsid w:val="00183FE1"/>
    <w:rsid w:val="00190AF6"/>
    <w:rsid w:val="00190C39"/>
    <w:rsid w:val="001927CF"/>
    <w:rsid w:val="001930AE"/>
    <w:rsid w:val="001A150B"/>
    <w:rsid w:val="001B1694"/>
    <w:rsid w:val="001C495A"/>
    <w:rsid w:val="001C5FFF"/>
    <w:rsid w:val="001D04C7"/>
    <w:rsid w:val="001D6F55"/>
    <w:rsid w:val="001E0CB6"/>
    <w:rsid w:val="001E1FDE"/>
    <w:rsid w:val="002024FB"/>
    <w:rsid w:val="00211960"/>
    <w:rsid w:val="002155DA"/>
    <w:rsid w:val="00216AA2"/>
    <w:rsid w:val="00226857"/>
    <w:rsid w:val="0023594A"/>
    <w:rsid w:val="002371AB"/>
    <w:rsid w:val="00237D00"/>
    <w:rsid w:val="0025169B"/>
    <w:rsid w:val="00253346"/>
    <w:rsid w:val="0025422B"/>
    <w:rsid w:val="0025781E"/>
    <w:rsid w:val="002613B3"/>
    <w:rsid w:val="00264447"/>
    <w:rsid w:val="002703B5"/>
    <w:rsid w:val="002757AD"/>
    <w:rsid w:val="0028564B"/>
    <w:rsid w:val="00285C29"/>
    <w:rsid w:val="00295C5F"/>
    <w:rsid w:val="002A28B5"/>
    <w:rsid w:val="002A2ABD"/>
    <w:rsid w:val="002B16B8"/>
    <w:rsid w:val="002B2600"/>
    <w:rsid w:val="002C3E66"/>
    <w:rsid w:val="002D11E7"/>
    <w:rsid w:val="002D5593"/>
    <w:rsid w:val="002E0D78"/>
    <w:rsid w:val="002F1538"/>
    <w:rsid w:val="0030073C"/>
    <w:rsid w:val="0030098E"/>
    <w:rsid w:val="0030186D"/>
    <w:rsid w:val="003072F5"/>
    <w:rsid w:val="00311DF0"/>
    <w:rsid w:val="0031258E"/>
    <w:rsid w:val="00317B9D"/>
    <w:rsid w:val="003263BC"/>
    <w:rsid w:val="00326FFA"/>
    <w:rsid w:val="00331DD4"/>
    <w:rsid w:val="00340240"/>
    <w:rsid w:val="00340BA5"/>
    <w:rsid w:val="00340D93"/>
    <w:rsid w:val="0035091E"/>
    <w:rsid w:val="0035484A"/>
    <w:rsid w:val="00363662"/>
    <w:rsid w:val="00372B73"/>
    <w:rsid w:val="0037668C"/>
    <w:rsid w:val="00387841"/>
    <w:rsid w:val="003A1380"/>
    <w:rsid w:val="003A4536"/>
    <w:rsid w:val="003A4950"/>
    <w:rsid w:val="003A5C0C"/>
    <w:rsid w:val="003B1293"/>
    <w:rsid w:val="003E5684"/>
    <w:rsid w:val="003F3084"/>
    <w:rsid w:val="003F6183"/>
    <w:rsid w:val="003F6992"/>
    <w:rsid w:val="003F6A6E"/>
    <w:rsid w:val="003F77B5"/>
    <w:rsid w:val="00410BE7"/>
    <w:rsid w:val="004148B6"/>
    <w:rsid w:val="00423AF1"/>
    <w:rsid w:val="00425892"/>
    <w:rsid w:val="0043248B"/>
    <w:rsid w:val="00442517"/>
    <w:rsid w:val="00442A84"/>
    <w:rsid w:val="004578E2"/>
    <w:rsid w:val="004653D3"/>
    <w:rsid w:val="004714D1"/>
    <w:rsid w:val="00477DE2"/>
    <w:rsid w:val="00486A6D"/>
    <w:rsid w:val="00496C8F"/>
    <w:rsid w:val="004A4C5D"/>
    <w:rsid w:val="004C104E"/>
    <w:rsid w:val="004C1CCE"/>
    <w:rsid w:val="004C44DD"/>
    <w:rsid w:val="004C691B"/>
    <w:rsid w:val="004C7A99"/>
    <w:rsid w:val="004D79E9"/>
    <w:rsid w:val="004D7A6F"/>
    <w:rsid w:val="004E5B43"/>
    <w:rsid w:val="004E6702"/>
    <w:rsid w:val="00510416"/>
    <w:rsid w:val="005145DD"/>
    <w:rsid w:val="00517E5E"/>
    <w:rsid w:val="005252AC"/>
    <w:rsid w:val="00533ECB"/>
    <w:rsid w:val="00550BE7"/>
    <w:rsid w:val="0055512F"/>
    <w:rsid w:val="00555BCA"/>
    <w:rsid w:val="00566645"/>
    <w:rsid w:val="00587348"/>
    <w:rsid w:val="005942D7"/>
    <w:rsid w:val="005A78C4"/>
    <w:rsid w:val="005B425C"/>
    <w:rsid w:val="005B529E"/>
    <w:rsid w:val="005B63F5"/>
    <w:rsid w:val="005B68EE"/>
    <w:rsid w:val="005C57BC"/>
    <w:rsid w:val="005D2ECE"/>
    <w:rsid w:val="005D38C7"/>
    <w:rsid w:val="005D3E3F"/>
    <w:rsid w:val="005E6D59"/>
    <w:rsid w:val="005F630B"/>
    <w:rsid w:val="00612F10"/>
    <w:rsid w:val="0061323C"/>
    <w:rsid w:val="00613374"/>
    <w:rsid w:val="0061348C"/>
    <w:rsid w:val="006237A0"/>
    <w:rsid w:val="00631C12"/>
    <w:rsid w:val="006349C5"/>
    <w:rsid w:val="00646156"/>
    <w:rsid w:val="00651634"/>
    <w:rsid w:val="006517F1"/>
    <w:rsid w:val="00652F42"/>
    <w:rsid w:val="006563A4"/>
    <w:rsid w:val="00663715"/>
    <w:rsid w:val="00682F86"/>
    <w:rsid w:val="006855BC"/>
    <w:rsid w:val="00685A17"/>
    <w:rsid w:val="006A153D"/>
    <w:rsid w:val="006C5EC7"/>
    <w:rsid w:val="006C73C5"/>
    <w:rsid w:val="006F367D"/>
    <w:rsid w:val="00717AE2"/>
    <w:rsid w:val="00721E54"/>
    <w:rsid w:val="00734DFB"/>
    <w:rsid w:val="00735DC8"/>
    <w:rsid w:val="007540C9"/>
    <w:rsid w:val="00755A5C"/>
    <w:rsid w:val="007959BD"/>
    <w:rsid w:val="007A2784"/>
    <w:rsid w:val="007A4BCB"/>
    <w:rsid w:val="007A7804"/>
    <w:rsid w:val="007B0D9B"/>
    <w:rsid w:val="007B0E6D"/>
    <w:rsid w:val="007B19AA"/>
    <w:rsid w:val="007C3B14"/>
    <w:rsid w:val="007D4170"/>
    <w:rsid w:val="007D7BDF"/>
    <w:rsid w:val="007E0048"/>
    <w:rsid w:val="007E51E4"/>
    <w:rsid w:val="007E5C51"/>
    <w:rsid w:val="007F03CC"/>
    <w:rsid w:val="007F60DE"/>
    <w:rsid w:val="008065F1"/>
    <w:rsid w:val="00817934"/>
    <w:rsid w:val="00827B6F"/>
    <w:rsid w:val="0083210F"/>
    <w:rsid w:val="00840EE3"/>
    <w:rsid w:val="00845C83"/>
    <w:rsid w:val="00875396"/>
    <w:rsid w:val="008935E0"/>
    <w:rsid w:val="0089589C"/>
    <w:rsid w:val="00895C36"/>
    <w:rsid w:val="008C5E88"/>
    <w:rsid w:val="008C5FC4"/>
    <w:rsid w:val="008D2886"/>
    <w:rsid w:val="008F53C6"/>
    <w:rsid w:val="008F5C03"/>
    <w:rsid w:val="0090384A"/>
    <w:rsid w:val="009054FF"/>
    <w:rsid w:val="0090740D"/>
    <w:rsid w:val="00912C01"/>
    <w:rsid w:val="009130DB"/>
    <w:rsid w:val="0091439F"/>
    <w:rsid w:val="009223B1"/>
    <w:rsid w:val="0094480A"/>
    <w:rsid w:val="00945880"/>
    <w:rsid w:val="00953EB3"/>
    <w:rsid w:val="00957009"/>
    <w:rsid w:val="00961F35"/>
    <w:rsid w:val="00962DBD"/>
    <w:rsid w:val="00974EBB"/>
    <w:rsid w:val="00981F32"/>
    <w:rsid w:val="009852C6"/>
    <w:rsid w:val="00987B95"/>
    <w:rsid w:val="009A3349"/>
    <w:rsid w:val="009B0E4E"/>
    <w:rsid w:val="009B3403"/>
    <w:rsid w:val="009C1875"/>
    <w:rsid w:val="009E0477"/>
    <w:rsid w:val="009F0B97"/>
    <w:rsid w:val="009F43B7"/>
    <w:rsid w:val="00A02D16"/>
    <w:rsid w:val="00A2001F"/>
    <w:rsid w:val="00A21B62"/>
    <w:rsid w:val="00A310BA"/>
    <w:rsid w:val="00A34362"/>
    <w:rsid w:val="00A3635F"/>
    <w:rsid w:val="00A4183F"/>
    <w:rsid w:val="00A53BE7"/>
    <w:rsid w:val="00A5526D"/>
    <w:rsid w:val="00A5565D"/>
    <w:rsid w:val="00A636CF"/>
    <w:rsid w:val="00A91F88"/>
    <w:rsid w:val="00A971DE"/>
    <w:rsid w:val="00AB1075"/>
    <w:rsid w:val="00AB47CB"/>
    <w:rsid w:val="00AC41A5"/>
    <w:rsid w:val="00AD1F72"/>
    <w:rsid w:val="00AD7908"/>
    <w:rsid w:val="00AE08DF"/>
    <w:rsid w:val="00AF243B"/>
    <w:rsid w:val="00B04B01"/>
    <w:rsid w:val="00B11520"/>
    <w:rsid w:val="00B12640"/>
    <w:rsid w:val="00B14EF7"/>
    <w:rsid w:val="00B20284"/>
    <w:rsid w:val="00B26773"/>
    <w:rsid w:val="00B32EFA"/>
    <w:rsid w:val="00B44B4E"/>
    <w:rsid w:val="00B5229E"/>
    <w:rsid w:val="00B667EE"/>
    <w:rsid w:val="00B71577"/>
    <w:rsid w:val="00B80BE8"/>
    <w:rsid w:val="00B821C8"/>
    <w:rsid w:val="00B8428C"/>
    <w:rsid w:val="00B863DA"/>
    <w:rsid w:val="00B90550"/>
    <w:rsid w:val="00B958EA"/>
    <w:rsid w:val="00BB1FFA"/>
    <w:rsid w:val="00BC4BD9"/>
    <w:rsid w:val="00BE2E6C"/>
    <w:rsid w:val="00BE7DFA"/>
    <w:rsid w:val="00BF1ACD"/>
    <w:rsid w:val="00BF58CE"/>
    <w:rsid w:val="00BF6F8E"/>
    <w:rsid w:val="00C0496B"/>
    <w:rsid w:val="00C050F4"/>
    <w:rsid w:val="00C11BF6"/>
    <w:rsid w:val="00C23661"/>
    <w:rsid w:val="00C26540"/>
    <w:rsid w:val="00C30C00"/>
    <w:rsid w:val="00C3354D"/>
    <w:rsid w:val="00C400F8"/>
    <w:rsid w:val="00C7264C"/>
    <w:rsid w:val="00C734A5"/>
    <w:rsid w:val="00CA2BDF"/>
    <w:rsid w:val="00CA5553"/>
    <w:rsid w:val="00CA55D3"/>
    <w:rsid w:val="00CC5388"/>
    <w:rsid w:val="00CD03EE"/>
    <w:rsid w:val="00CD4EEE"/>
    <w:rsid w:val="00CD52CB"/>
    <w:rsid w:val="00CE4466"/>
    <w:rsid w:val="00CE4B70"/>
    <w:rsid w:val="00CE76E3"/>
    <w:rsid w:val="00CE7D66"/>
    <w:rsid w:val="00D25490"/>
    <w:rsid w:val="00D25D00"/>
    <w:rsid w:val="00D26C9F"/>
    <w:rsid w:val="00D3128F"/>
    <w:rsid w:val="00D366EA"/>
    <w:rsid w:val="00D3673B"/>
    <w:rsid w:val="00D36906"/>
    <w:rsid w:val="00D43407"/>
    <w:rsid w:val="00D455C3"/>
    <w:rsid w:val="00D5187F"/>
    <w:rsid w:val="00D66760"/>
    <w:rsid w:val="00D71851"/>
    <w:rsid w:val="00D73EE6"/>
    <w:rsid w:val="00D75055"/>
    <w:rsid w:val="00D75D87"/>
    <w:rsid w:val="00D76099"/>
    <w:rsid w:val="00D8298B"/>
    <w:rsid w:val="00D964D8"/>
    <w:rsid w:val="00DA487C"/>
    <w:rsid w:val="00DB5F11"/>
    <w:rsid w:val="00DC50AE"/>
    <w:rsid w:val="00DD1EEB"/>
    <w:rsid w:val="00DD31AC"/>
    <w:rsid w:val="00DD4850"/>
    <w:rsid w:val="00DE1271"/>
    <w:rsid w:val="00DE1861"/>
    <w:rsid w:val="00DF6C0D"/>
    <w:rsid w:val="00E25365"/>
    <w:rsid w:val="00E43668"/>
    <w:rsid w:val="00E46FB8"/>
    <w:rsid w:val="00E47706"/>
    <w:rsid w:val="00E47CF3"/>
    <w:rsid w:val="00E51246"/>
    <w:rsid w:val="00E51945"/>
    <w:rsid w:val="00E57B6B"/>
    <w:rsid w:val="00E73AA7"/>
    <w:rsid w:val="00E85F71"/>
    <w:rsid w:val="00E86854"/>
    <w:rsid w:val="00E87489"/>
    <w:rsid w:val="00E93045"/>
    <w:rsid w:val="00E9495F"/>
    <w:rsid w:val="00EB4897"/>
    <w:rsid w:val="00EB4F4A"/>
    <w:rsid w:val="00EE0BD3"/>
    <w:rsid w:val="00EE336E"/>
    <w:rsid w:val="00EE39EE"/>
    <w:rsid w:val="00EE48B9"/>
    <w:rsid w:val="00EF08AB"/>
    <w:rsid w:val="00EF1F49"/>
    <w:rsid w:val="00EF48CF"/>
    <w:rsid w:val="00EF596E"/>
    <w:rsid w:val="00F01DEA"/>
    <w:rsid w:val="00F10CF8"/>
    <w:rsid w:val="00F232C6"/>
    <w:rsid w:val="00F35A8B"/>
    <w:rsid w:val="00F43D8D"/>
    <w:rsid w:val="00F448E6"/>
    <w:rsid w:val="00F456E0"/>
    <w:rsid w:val="00F47D6E"/>
    <w:rsid w:val="00F51B20"/>
    <w:rsid w:val="00F52499"/>
    <w:rsid w:val="00F53DE3"/>
    <w:rsid w:val="00F5511A"/>
    <w:rsid w:val="00F60927"/>
    <w:rsid w:val="00F75E4B"/>
    <w:rsid w:val="00F83156"/>
    <w:rsid w:val="00F84854"/>
    <w:rsid w:val="00F90CE3"/>
    <w:rsid w:val="00F92358"/>
    <w:rsid w:val="00F92640"/>
    <w:rsid w:val="00F97266"/>
    <w:rsid w:val="00FA1FA9"/>
    <w:rsid w:val="00FA3EBF"/>
    <w:rsid w:val="00FA67F1"/>
    <w:rsid w:val="00FB3EFE"/>
    <w:rsid w:val="00FB6527"/>
    <w:rsid w:val="00FB6A3B"/>
    <w:rsid w:val="00FD2716"/>
    <w:rsid w:val="00FD5203"/>
    <w:rsid w:val="00FD79F7"/>
    <w:rsid w:val="00FE3C65"/>
    <w:rsid w:val="00FE4211"/>
    <w:rsid w:val="00FE49F7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B5E9"/>
  <w15:docId w15:val="{CDCBCD28-7F75-4523-A898-D49F8B80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15767F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15767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ListParagraph">
    <w:name w:val="List Paragraph"/>
    <w:aliases w:val="Normal 1,List Paragraph1,List Paragraph Char Char,Dot pt,F5 List Paragraph,Indicator Text,Colorful List - Accent 11,Numbered Para 1,Bullet 1,Bullet Points,MAIN CONTENT,Párrafo de lista,Recommendation,List Paragraph2,No Spacing1,List Pa"/>
    <w:basedOn w:val="Normal"/>
    <w:link w:val="ListParagraphChar"/>
    <w:uiPriority w:val="34"/>
    <w:qFormat/>
    <w:rsid w:val="0015767F"/>
    <w:pPr>
      <w:ind w:left="720"/>
      <w:contextualSpacing/>
    </w:pPr>
  </w:style>
  <w:style w:type="character" w:customStyle="1" w:styleId="ListParagraphChar">
    <w:name w:val="List Paragraph Char"/>
    <w:aliases w:val="Normal 1 Char,List Paragraph1 Char,List Paragraph Char Char Char,Dot pt Char,F5 List Paragraph Char,Indicator Text Char,Colorful List - Accent 11 Char,Numbered Para 1 Char,Bullet 1 Char,Bullet Points Char,MAIN CONTENT Char"/>
    <w:link w:val="ListParagraph"/>
    <w:uiPriority w:val="34"/>
    <w:qFormat/>
    <w:locked/>
    <w:rsid w:val="0015767F"/>
  </w:style>
  <w:style w:type="paragraph" w:styleId="BalloonText">
    <w:name w:val="Balloon Text"/>
    <w:basedOn w:val="Normal"/>
    <w:link w:val="BalloonTextChar"/>
    <w:uiPriority w:val="99"/>
    <w:semiHidden/>
    <w:unhideWhenUsed/>
    <w:rsid w:val="00594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2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5D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D0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D0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D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D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A6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2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4FB"/>
  </w:style>
  <w:style w:type="paragraph" w:styleId="Footer">
    <w:name w:val="footer"/>
    <w:basedOn w:val="Normal"/>
    <w:link w:val="FooterChar"/>
    <w:uiPriority w:val="99"/>
    <w:unhideWhenUsed/>
    <w:rsid w:val="00202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C1432C24FE345CE83DF746CB109ED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618</Nr_x002e__x0020_akti>
    <Data_x0020_e_x0020_Krijimit xmlns="0e656187-b300-4fb0-8bf4-3a50f872073c">2021-10-27T09:38:54Z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2021-10-26T22:00:00Z</Date_x0020_protokolli>
    <Titulli xmlns="0e656187-b300-4fb0-8bf4-3a50f872073c">Për krijimin, organizimin e funksionimin e rrjetit të koordinatorëve kundër korrupsionit</Titulli>
    <Modifikuesi xmlns="0e656187-b300-4fb0-8bf4-3a50f872073c">ermira.bukaci</Modifikuesi>
    <Nr_x002e__x0020_prot_x0020_QBZ xmlns="0e656187-b300-4fb0-8bf4-3a50f872073c">1450</Nr_x002e__x0020_prot_x0020_QBZ>
    <Data_x0020_e_x0020_Modifikimit xmlns="0e656187-b300-4fb0-8bf4-3a50f872073c">2021-10-27T09:45:49Z</Data_x0020_e_x0020_Modifikimit>
    <Dekretuar xmlns="0e656187-b300-4fb0-8bf4-3a50f872073c">false</Dekretuar>
    <Data xmlns="0e656187-b300-4fb0-8bf4-3a50f872073c">2021-10-19T22:00:00Z</Data>
    <Nr_x002e__x0020_protokolli_x0020_i_x0020_aktit xmlns="0e656187-b300-4fb0-8bf4-3a50f872073c">5061/1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C1432C24FE345CE83DF746CB109ED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C5665-3680-40A2-9625-745A0458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A5FD354-DDAD-41D3-90A1-DCD2B0C1A97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F665ACAE-59C8-4BBC-9252-CD905B2EA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2E028B-2115-4C8A-BEFD-8C6A592A94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F9288F-5C64-411C-A024-C412C5218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AA5D93A-EB39-411F-8047-D7C6895B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3525</Words>
  <Characters>20094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krijimin, organizimin e funksionimin e rrjetit të koordinatorëve kundër korrupsionit</vt:lpstr>
    </vt:vector>
  </TitlesOfParts>
  <Company/>
  <LinksUpToDate>false</LinksUpToDate>
  <CharactersWithSpaces>23572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krijimin, organizimin e funksionimin e rrjetit të koordinatorëve kundër korrupsionit</dc:title>
  <dc:creator>Erald Delilaj</dc:creator>
  <cp:lastModifiedBy>Alma Lisaku</cp:lastModifiedBy>
  <cp:revision>18</cp:revision>
  <cp:lastPrinted>2021-10-26T07:39:00Z</cp:lastPrinted>
  <dcterms:created xsi:type="dcterms:W3CDTF">2021-10-27T09:37:00Z</dcterms:created>
  <dcterms:modified xsi:type="dcterms:W3CDTF">2021-10-27T09:54:00Z</dcterms:modified>
</cp:coreProperties>
</file>