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503AD" w14:textId="77777777" w:rsidR="0086244F" w:rsidRPr="00646AC9" w:rsidRDefault="0086244F" w:rsidP="0086244F">
      <w:pPr>
        <w:ind w:firstLine="284"/>
        <w:jc w:val="center"/>
        <w:rPr>
          <w:rFonts w:ascii="Garamond" w:hAnsi="Garamond"/>
          <w:b/>
        </w:rPr>
      </w:pPr>
      <w:r w:rsidRPr="00646AC9">
        <w:rPr>
          <w:rFonts w:ascii="Garamond" w:hAnsi="Garamond"/>
          <w:b/>
        </w:rPr>
        <w:t>VEND</w:t>
      </w:r>
      <w:bookmarkStart w:id="0" w:name="OLE_LINK9"/>
      <w:bookmarkStart w:id="1" w:name="OLE_LINK10"/>
      <w:r w:rsidRPr="00646AC9">
        <w:rPr>
          <w:rFonts w:ascii="Garamond" w:hAnsi="Garamond"/>
          <w:b/>
        </w:rPr>
        <w:t>IM</w:t>
      </w:r>
      <w:bookmarkEnd w:id="0"/>
      <w:bookmarkEnd w:id="1"/>
    </w:p>
    <w:p w14:paraId="25F503AE" w14:textId="77777777" w:rsidR="0086244F" w:rsidRPr="00646AC9" w:rsidRDefault="0086244F" w:rsidP="0086244F">
      <w:pPr>
        <w:autoSpaceDE w:val="0"/>
        <w:autoSpaceDN w:val="0"/>
        <w:adjustRightInd w:val="0"/>
        <w:ind w:firstLine="284"/>
        <w:jc w:val="center"/>
        <w:rPr>
          <w:rFonts w:ascii="Garamond" w:eastAsiaTheme="minorHAnsi" w:hAnsi="Garamond"/>
          <w:b/>
          <w:bCs/>
          <w:color w:val="000000"/>
        </w:rPr>
      </w:pPr>
      <w:r w:rsidRPr="00646AC9">
        <w:rPr>
          <w:rFonts w:ascii="Garamond" w:eastAsiaTheme="minorHAnsi" w:hAnsi="Garamond"/>
          <w:b/>
          <w:bCs/>
          <w:color w:val="000000"/>
        </w:rPr>
        <w:t>Nr.</w:t>
      </w:r>
      <w:r w:rsidR="00150362" w:rsidRPr="00646AC9">
        <w:rPr>
          <w:rFonts w:ascii="Garamond" w:eastAsiaTheme="minorHAnsi" w:hAnsi="Garamond"/>
          <w:b/>
          <w:bCs/>
          <w:color w:val="000000"/>
        </w:rPr>
        <w:t xml:space="preserve"> 622</w:t>
      </w:r>
      <w:r w:rsidRPr="00646AC9">
        <w:rPr>
          <w:rFonts w:ascii="Garamond" w:eastAsiaTheme="minorHAnsi" w:hAnsi="Garamond"/>
          <w:b/>
          <w:bCs/>
          <w:color w:val="000000"/>
        </w:rPr>
        <w:t xml:space="preserve">, datë </w:t>
      </w:r>
      <w:r w:rsidR="00150362" w:rsidRPr="00646AC9">
        <w:rPr>
          <w:rFonts w:ascii="Garamond" w:eastAsiaTheme="minorHAnsi" w:hAnsi="Garamond"/>
          <w:b/>
          <w:bCs/>
          <w:color w:val="000000"/>
        </w:rPr>
        <w:t>22.10.2021</w:t>
      </w:r>
    </w:p>
    <w:p w14:paraId="25F503AF" w14:textId="77777777" w:rsidR="0086244F" w:rsidRPr="00646AC9" w:rsidRDefault="0086244F" w:rsidP="0086244F">
      <w:pPr>
        <w:autoSpaceDE w:val="0"/>
        <w:autoSpaceDN w:val="0"/>
        <w:adjustRightInd w:val="0"/>
        <w:ind w:firstLine="284"/>
        <w:rPr>
          <w:rFonts w:ascii="Garamond" w:eastAsiaTheme="minorHAnsi" w:hAnsi="Garamond"/>
          <w:b/>
          <w:bCs/>
          <w:color w:val="000000"/>
        </w:rPr>
      </w:pPr>
    </w:p>
    <w:p w14:paraId="25F503B0" w14:textId="77777777" w:rsidR="0086244F" w:rsidRPr="00646AC9" w:rsidRDefault="0086244F" w:rsidP="0086244F">
      <w:pPr>
        <w:autoSpaceDE w:val="0"/>
        <w:autoSpaceDN w:val="0"/>
        <w:adjustRightInd w:val="0"/>
        <w:ind w:firstLine="284"/>
        <w:jc w:val="center"/>
        <w:rPr>
          <w:rFonts w:ascii="Garamond" w:eastAsiaTheme="minorHAnsi" w:hAnsi="Garamond"/>
          <w:b/>
          <w:bCs/>
          <w:color w:val="000000"/>
        </w:rPr>
      </w:pPr>
      <w:r w:rsidRPr="00646AC9">
        <w:rPr>
          <w:rFonts w:ascii="Garamond" w:eastAsiaTheme="minorHAnsi" w:hAnsi="Garamond"/>
          <w:b/>
          <w:bCs/>
          <w:color w:val="000000"/>
        </w:rPr>
        <w:t>PËR PROCEDURAT QË PËRDOREN PËR LIDHJEN E KONTRATAVE QË DIKTOHEN NGA INTERESA THELBËSORË TË SHTETIT</w:t>
      </w:r>
    </w:p>
    <w:p w14:paraId="25F503B1"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3B2" w14:textId="1898C88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Në mbështetje të nenit 100 të Kushtetutës, të neneve 79 e vijues</w:t>
      </w:r>
      <w:r w:rsidR="00272F6D">
        <w:rPr>
          <w:rFonts w:ascii="Garamond" w:eastAsiaTheme="minorHAnsi" w:hAnsi="Garamond"/>
          <w:color w:val="000000"/>
        </w:rPr>
        <w:t>e</w:t>
      </w:r>
      <w:r w:rsidRPr="00646AC9">
        <w:rPr>
          <w:rFonts w:ascii="Garamond" w:eastAsiaTheme="minorHAnsi" w:hAnsi="Garamond"/>
          <w:color w:val="000000"/>
        </w:rPr>
        <w:t xml:space="preserve"> të Kodit Civil, dhe të nenit 10, të ligjit nr.</w:t>
      </w:r>
      <w:r w:rsidR="00646AC9">
        <w:rPr>
          <w:rFonts w:ascii="Garamond" w:eastAsiaTheme="minorHAnsi" w:hAnsi="Garamond"/>
          <w:color w:val="000000"/>
        </w:rPr>
        <w:t xml:space="preserve"> </w:t>
      </w:r>
      <w:r w:rsidRPr="00646AC9">
        <w:rPr>
          <w:rFonts w:ascii="Garamond" w:eastAsiaTheme="minorHAnsi" w:hAnsi="Garamond"/>
          <w:color w:val="000000"/>
        </w:rPr>
        <w:t>162/2020, “Për prokurimin publik”, me propozimin e ministrit të Shëndetësisë dhe Mbrojtjes Sociale, ministrit për Evropën dhe Punët e Jashtme, ministrit të Mbrojtjes, ministrit të Financave dhe Ekonomisë dhe ministrit të Brendshëm, Këshilli i Ministrave</w:t>
      </w:r>
    </w:p>
    <w:p w14:paraId="25F503B3"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3B4" w14:textId="77777777" w:rsidR="0086244F" w:rsidRPr="00646AC9" w:rsidRDefault="0086244F" w:rsidP="0086244F">
      <w:pPr>
        <w:ind w:firstLine="284"/>
        <w:jc w:val="center"/>
        <w:rPr>
          <w:rFonts w:ascii="Garamond" w:hAnsi="Garamond"/>
        </w:rPr>
      </w:pPr>
      <w:r w:rsidRPr="00646AC9">
        <w:rPr>
          <w:rFonts w:ascii="Garamond" w:hAnsi="Garamond"/>
        </w:rPr>
        <w:t>VENDOSI:</w:t>
      </w:r>
    </w:p>
    <w:p w14:paraId="25F503B5" w14:textId="77777777" w:rsidR="0086244F" w:rsidRPr="00646AC9" w:rsidRDefault="0086244F" w:rsidP="0086244F">
      <w:pPr>
        <w:autoSpaceDE w:val="0"/>
        <w:autoSpaceDN w:val="0"/>
        <w:adjustRightInd w:val="0"/>
        <w:ind w:firstLine="284"/>
        <w:jc w:val="both"/>
        <w:rPr>
          <w:rFonts w:ascii="Garamond" w:eastAsiaTheme="minorHAnsi" w:hAnsi="Garamond"/>
          <w:b/>
          <w:bCs/>
          <w:color w:val="000000"/>
        </w:rPr>
      </w:pPr>
    </w:p>
    <w:p w14:paraId="25F503B6"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I. OBJEKTI, QËLLIMI DHE PARIMET</w:t>
      </w:r>
    </w:p>
    <w:p w14:paraId="25F503B7" w14:textId="69C81C94"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w:t>
      </w:r>
      <w:r w:rsidR="00646AC9" w:rsidRPr="00646AC9">
        <w:rPr>
          <w:rFonts w:ascii="Garamond" w:eastAsiaTheme="minorHAnsi" w:hAnsi="Garamond"/>
          <w:color w:val="000000"/>
        </w:rPr>
        <w:t xml:space="preserve"> </w:t>
      </w:r>
      <w:r w:rsidRPr="00646AC9">
        <w:rPr>
          <w:rFonts w:ascii="Garamond" w:eastAsiaTheme="minorHAnsi" w:hAnsi="Garamond"/>
          <w:color w:val="000000"/>
        </w:rPr>
        <w:t>Objekti i këtij vendimi është përcaktimi i procedurës për lidhjen e kontratave të mallrave, punëve dhe/ose shërbimeve që diktohen nga interesa thelbësorë të shtetit. Qëllimi i këtij vendimi është përdorimi efektiv i fondeve publike dhe i çdo mjeti financiar ose kapital, i të drejtave të lidhura me to, për kryerjen e procedurave që diktohen nga interesat thelbësorë të shtetit.</w:t>
      </w:r>
    </w:p>
    <w:p w14:paraId="25F503B8"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2. Parimet kryesore, mbi bazën e të cilave hartohet ky vendim, janë:</w:t>
      </w:r>
    </w:p>
    <w:p w14:paraId="25F503B9" w14:textId="47A4F3F0"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a)</w:t>
      </w:r>
      <w:r w:rsidR="00646AC9" w:rsidRPr="00646AC9">
        <w:rPr>
          <w:rFonts w:ascii="Garamond" w:eastAsiaTheme="minorHAnsi" w:hAnsi="Garamond"/>
          <w:color w:val="000000"/>
        </w:rPr>
        <w:t xml:space="preserve"> </w:t>
      </w:r>
      <w:r w:rsidR="002C7930" w:rsidRPr="00646AC9">
        <w:rPr>
          <w:rFonts w:ascii="Garamond" w:eastAsiaTheme="minorHAnsi" w:hAnsi="Garamond"/>
          <w:color w:val="000000"/>
        </w:rPr>
        <w:t xml:space="preserve">parimi </w:t>
      </w:r>
      <w:r w:rsidRPr="00646AC9">
        <w:rPr>
          <w:rFonts w:ascii="Garamond" w:eastAsiaTheme="minorHAnsi" w:hAnsi="Garamond"/>
          <w:color w:val="000000"/>
        </w:rPr>
        <w:t xml:space="preserve">i barazisë, me synim trajtimin e barabartë dhe </w:t>
      </w:r>
      <w:proofErr w:type="spellStart"/>
      <w:r w:rsidRPr="00646AC9">
        <w:rPr>
          <w:rFonts w:ascii="Garamond" w:eastAsiaTheme="minorHAnsi" w:hAnsi="Garamond"/>
          <w:color w:val="000000"/>
        </w:rPr>
        <w:t>jodiskriminues</w:t>
      </w:r>
      <w:proofErr w:type="spellEnd"/>
      <w:r w:rsidRPr="00646AC9">
        <w:rPr>
          <w:rFonts w:ascii="Garamond" w:eastAsiaTheme="minorHAnsi" w:hAnsi="Garamond"/>
          <w:color w:val="000000"/>
        </w:rPr>
        <w:t xml:space="preserve"> të </w:t>
      </w:r>
      <w:proofErr w:type="spellStart"/>
      <w:r w:rsidRPr="00646AC9">
        <w:rPr>
          <w:rFonts w:ascii="Garamond" w:eastAsiaTheme="minorHAnsi" w:hAnsi="Garamond"/>
          <w:color w:val="000000"/>
        </w:rPr>
        <w:t>të</w:t>
      </w:r>
      <w:proofErr w:type="spellEnd"/>
      <w:r w:rsidRPr="00646AC9">
        <w:rPr>
          <w:rFonts w:ascii="Garamond" w:eastAsiaTheme="minorHAnsi" w:hAnsi="Garamond"/>
          <w:color w:val="000000"/>
        </w:rPr>
        <w:t xml:space="preserve"> gjithë kandidatëve pjesëmarrës në garë;</w:t>
      </w:r>
    </w:p>
    <w:p w14:paraId="25F503BA" w14:textId="7A294E84"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b)</w:t>
      </w:r>
      <w:r w:rsidR="00646AC9" w:rsidRPr="00646AC9">
        <w:rPr>
          <w:rFonts w:ascii="Garamond" w:eastAsiaTheme="minorHAnsi" w:hAnsi="Garamond"/>
          <w:color w:val="000000"/>
        </w:rPr>
        <w:t xml:space="preserve"> </w:t>
      </w:r>
      <w:r w:rsidR="002C7930" w:rsidRPr="00646AC9">
        <w:rPr>
          <w:rFonts w:ascii="Garamond" w:eastAsiaTheme="minorHAnsi" w:hAnsi="Garamond"/>
          <w:color w:val="000000"/>
        </w:rPr>
        <w:t xml:space="preserve">parimi </w:t>
      </w:r>
      <w:r w:rsidRPr="00646AC9">
        <w:rPr>
          <w:rFonts w:ascii="Garamond" w:eastAsiaTheme="minorHAnsi" w:hAnsi="Garamond"/>
          <w:color w:val="000000"/>
        </w:rPr>
        <w:t>i sigurimit të përfitimeve maksimale gjatë procedurës së lidhjeve të kontratave për mallra, punë ose shërbime, që diktohen nga interesa thelbësorë të shtetit;</w:t>
      </w:r>
    </w:p>
    <w:p w14:paraId="25F503BB" w14:textId="1C0FAD48"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w:t>
      </w:r>
      <w:r w:rsidR="002C7930" w:rsidRPr="00646AC9">
        <w:rPr>
          <w:rFonts w:ascii="Garamond" w:eastAsiaTheme="minorHAnsi" w:hAnsi="Garamond"/>
          <w:color w:val="000000"/>
        </w:rPr>
        <w:t xml:space="preserve">parimi </w:t>
      </w:r>
      <w:r w:rsidRPr="00646AC9">
        <w:rPr>
          <w:rFonts w:ascii="Garamond" w:eastAsiaTheme="minorHAnsi" w:hAnsi="Garamond"/>
          <w:color w:val="000000"/>
        </w:rPr>
        <w:t>i ruajtjes së sigurisë së interesave kombëtarë, duke garantuar sigurinë e informacionit.</w:t>
      </w:r>
    </w:p>
    <w:p w14:paraId="25F503BC"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proofErr w:type="spellStart"/>
      <w:r w:rsidRPr="00646AC9">
        <w:rPr>
          <w:rFonts w:ascii="Garamond" w:eastAsiaTheme="minorHAnsi" w:hAnsi="Garamond"/>
          <w:bCs/>
          <w:color w:val="000000"/>
        </w:rPr>
        <w:t>II</w:t>
      </w:r>
      <w:proofErr w:type="spellEnd"/>
      <w:r w:rsidRPr="00646AC9">
        <w:rPr>
          <w:rFonts w:ascii="Garamond" w:eastAsiaTheme="minorHAnsi" w:hAnsi="Garamond"/>
          <w:bCs/>
          <w:color w:val="000000"/>
        </w:rPr>
        <w:t>. FUSHA E ZBATIMIT</w:t>
      </w:r>
    </w:p>
    <w:p w14:paraId="25F503BD"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Ky vendim zbatohet për të gjitha procedurat e kontraktimit për mallra, punë dhe shërbime të nevojshme për kontratat që diktohen nga interesat thelbësorë të shtetit. Përpara fillimit të aplikimit të kësaj procedure, rast pas rasti, titullari i autoritetit kontraktor, me urdhër, miraton rrethanat e gjendjes në kushtet e interesave thelbësorë të shtetit dhe domosdoshmërinë e aplikimit të kësaj procedure.</w:t>
      </w:r>
    </w:p>
    <w:p w14:paraId="25F503BE"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proofErr w:type="spellStart"/>
      <w:r w:rsidRPr="00646AC9">
        <w:rPr>
          <w:rFonts w:ascii="Garamond" w:eastAsiaTheme="minorHAnsi" w:hAnsi="Garamond"/>
          <w:bCs/>
          <w:color w:val="000000"/>
        </w:rPr>
        <w:t>III</w:t>
      </w:r>
      <w:proofErr w:type="spellEnd"/>
      <w:r w:rsidRPr="00646AC9">
        <w:rPr>
          <w:rFonts w:ascii="Garamond" w:eastAsiaTheme="minorHAnsi" w:hAnsi="Garamond"/>
          <w:bCs/>
          <w:color w:val="000000"/>
        </w:rPr>
        <w:t>. PËRKUFIZIME</w:t>
      </w:r>
    </w:p>
    <w:p w14:paraId="25F503BF"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Në kuptim të këtij vendimi, me termat e mëposhtëm nënkuptohet:</w:t>
      </w:r>
    </w:p>
    <w:p w14:paraId="25F503C0"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a) </w:t>
      </w:r>
      <w:r w:rsidRPr="00646AC9">
        <w:rPr>
          <w:rFonts w:ascii="Garamond" w:eastAsiaTheme="minorHAnsi" w:hAnsi="Garamond"/>
          <w:bCs/>
          <w:color w:val="000000"/>
        </w:rPr>
        <w:t>“Autoritetet kontraktore”,</w:t>
      </w:r>
      <w:r w:rsidRPr="00646AC9">
        <w:rPr>
          <w:rFonts w:ascii="Garamond" w:eastAsiaTheme="minorHAnsi" w:hAnsi="Garamond"/>
          <w:color w:val="000000"/>
        </w:rPr>
        <w:t xml:space="preserve"> Kryeministria dhe të gjitha ministritë ose institucionet e varësisë, të deleguara me vendim të Këshillit të Ministrave.</w:t>
      </w:r>
    </w:p>
    <w:p w14:paraId="25F503C1"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w:t>
      </w:r>
      <w:r w:rsidRPr="00646AC9">
        <w:rPr>
          <w:rFonts w:ascii="Garamond" w:eastAsiaTheme="minorHAnsi" w:hAnsi="Garamond"/>
          <w:bCs/>
          <w:color w:val="000000"/>
        </w:rPr>
        <w:t>“Mall”,</w:t>
      </w:r>
      <w:r w:rsidRPr="00646AC9">
        <w:rPr>
          <w:rFonts w:ascii="Garamond" w:eastAsiaTheme="minorHAnsi" w:hAnsi="Garamond"/>
          <w:color w:val="000000"/>
        </w:rPr>
        <w:t xml:space="preserve"> çdo gjë materiale, me vlerë ekonomike.</w:t>
      </w:r>
    </w:p>
    <w:p w14:paraId="25F503C2"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w:t>
      </w:r>
      <w:r w:rsidRPr="00646AC9">
        <w:rPr>
          <w:rFonts w:ascii="Garamond" w:eastAsiaTheme="minorHAnsi" w:hAnsi="Garamond"/>
          <w:bCs/>
          <w:color w:val="000000"/>
        </w:rPr>
        <w:t>“Punim”</w:t>
      </w:r>
      <w:r w:rsidRPr="00646AC9">
        <w:rPr>
          <w:rFonts w:ascii="Garamond" w:eastAsiaTheme="minorHAnsi" w:hAnsi="Garamond"/>
          <w:color w:val="000000"/>
        </w:rPr>
        <w:t>, përfundimi i ndërtimit ose i veprave civile, që përmbushin një funksion ekonomik ose teknik.</w:t>
      </w:r>
    </w:p>
    <w:p w14:paraId="25F503C3" w14:textId="0AD055A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ç) </w:t>
      </w:r>
      <w:r w:rsidRPr="00646AC9">
        <w:rPr>
          <w:rFonts w:ascii="Garamond" w:eastAsiaTheme="minorHAnsi" w:hAnsi="Garamond"/>
          <w:bCs/>
          <w:color w:val="000000"/>
        </w:rPr>
        <w:t>“Zhvillim i pronës publike”,</w:t>
      </w:r>
      <w:r w:rsidRPr="00646AC9">
        <w:rPr>
          <w:rFonts w:ascii="Garamond" w:eastAsiaTheme="minorHAnsi" w:hAnsi="Garamond"/>
          <w:color w:val="000000"/>
        </w:rPr>
        <w:t xml:space="preserve"> kryerja e</w:t>
      </w:r>
      <w:r w:rsidR="00646AC9" w:rsidRPr="00646AC9">
        <w:rPr>
          <w:rFonts w:ascii="Garamond" w:eastAsiaTheme="minorHAnsi" w:hAnsi="Garamond"/>
          <w:color w:val="000000"/>
        </w:rPr>
        <w:t xml:space="preserve"> </w:t>
      </w:r>
      <w:r w:rsidRPr="00646AC9">
        <w:rPr>
          <w:rFonts w:ascii="Garamond" w:eastAsiaTheme="minorHAnsi" w:hAnsi="Garamond"/>
          <w:color w:val="000000"/>
        </w:rPr>
        <w:t xml:space="preserve">punëve dhe </w:t>
      </w:r>
      <w:r w:rsidR="00C810AF">
        <w:rPr>
          <w:rFonts w:ascii="Garamond" w:eastAsiaTheme="minorHAnsi" w:hAnsi="Garamond"/>
          <w:color w:val="000000"/>
        </w:rPr>
        <w:t xml:space="preserve">e </w:t>
      </w:r>
      <w:r w:rsidRPr="00646AC9">
        <w:rPr>
          <w:rFonts w:ascii="Garamond" w:eastAsiaTheme="minorHAnsi" w:hAnsi="Garamond"/>
          <w:color w:val="000000"/>
        </w:rPr>
        <w:t xml:space="preserve">shërbimeve për realizimin e një projekti mbi pronën publike, në përputhje me planet </w:t>
      </w:r>
      <w:proofErr w:type="spellStart"/>
      <w:r w:rsidRPr="00646AC9">
        <w:rPr>
          <w:rFonts w:ascii="Garamond" w:eastAsiaTheme="minorHAnsi" w:hAnsi="Garamond"/>
          <w:color w:val="000000"/>
        </w:rPr>
        <w:t>rregullatore</w:t>
      </w:r>
      <w:proofErr w:type="spellEnd"/>
      <w:r w:rsidRPr="00646AC9">
        <w:rPr>
          <w:rFonts w:ascii="Garamond" w:eastAsiaTheme="minorHAnsi" w:hAnsi="Garamond"/>
          <w:color w:val="000000"/>
        </w:rPr>
        <w:t xml:space="preserve"> të miratuara nga organet kompetente</w:t>
      </w:r>
      <w:r w:rsidR="009026D2">
        <w:rPr>
          <w:rFonts w:ascii="Garamond" w:eastAsiaTheme="minorHAnsi" w:hAnsi="Garamond"/>
          <w:color w:val="000000"/>
        </w:rPr>
        <w:t>,</w:t>
      </w:r>
      <w:r w:rsidRPr="00646AC9">
        <w:rPr>
          <w:rFonts w:ascii="Garamond" w:eastAsiaTheme="minorHAnsi" w:hAnsi="Garamond"/>
          <w:color w:val="000000"/>
        </w:rPr>
        <w:t xml:space="preserve"> që kanë nën administrim zonën ku ndodhet prona.</w:t>
      </w:r>
    </w:p>
    <w:p w14:paraId="25F503C4" w14:textId="6EA56010"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d)</w:t>
      </w:r>
      <w:r w:rsidR="00646AC9" w:rsidRPr="00646AC9">
        <w:rPr>
          <w:rFonts w:ascii="Garamond" w:eastAsiaTheme="minorHAnsi" w:hAnsi="Garamond"/>
          <w:color w:val="000000"/>
        </w:rPr>
        <w:t xml:space="preserve"> </w:t>
      </w:r>
      <w:r w:rsidRPr="00646AC9">
        <w:rPr>
          <w:rFonts w:ascii="Garamond" w:eastAsiaTheme="minorHAnsi" w:hAnsi="Garamond"/>
          <w:bCs/>
          <w:color w:val="000000"/>
        </w:rPr>
        <w:t>“Kandidat”,</w:t>
      </w:r>
      <w:r w:rsidRPr="00646AC9">
        <w:rPr>
          <w:rFonts w:ascii="Garamond" w:eastAsiaTheme="minorHAnsi" w:hAnsi="Garamond"/>
          <w:color w:val="000000"/>
        </w:rPr>
        <w:t xml:space="preserve"> një individ, person fizik tregtar, person juridik, ent publik ose organizatë ndërkombëtare, të ftuar për të marrë pjesë në procedurë.</w:t>
      </w:r>
    </w:p>
    <w:p w14:paraId="25F503C5"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dh) </w:t>
      </w:r>
      <w:r w:rsidRPr="00646AC9">
        <w:rPr>
          <w:rFonts w:ascii="Garamond" w:eastAsiaTheme="minorHAnsi" w:hAnsi="Garamond"/>
          <w:bCs/>
          <w:color w:val="000000"/>
        </w:rPr>
        <w:t>“Ofertues”,</w:t>
      </w:r>
      <w:r w:rsidRPr="00646AC9">
        <w:rPr>
          <w:rFonts w:ascii="Garamond" w:eastAsiaTheme="minorHAnsi" w:hAnsi="Garamond"/>
          <w:color w:val="000000"/>
        </w:rPr>
        <w:t xml:space="preserve"> një individ, person fizik tregtar, person juridik, ent publik ose organizatë ndërkombëtare, që paraqet një ofertë pranë autoritetit kontraktor.</w:t>
      </w:r>
    </w:p>
    <w:p w14:paraId="25F503C6" w14:textId="77777777" w:rsidR="0086244F" w:rsidRPr="00646AC9" w:rsidRDefault="0086244F" w:rsidP="0086244F">
      <w:pPr>
        <w:tabs>
          <w:tab w:val="left" w:pos="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e) </w:t>
      </w:r>
      <w:r w:rsidRPr="00646AC9">
        <w:rPr>
          <w:rFonts w:ascii="Garamond" w:eastAsiaTheme="minorHAnsi" w:hAnsi="Garamond"/>
          <w:bCs/>
          <w:color w:val="000000"/>
        </w:rPr>
        <w:t>“Procedurë konkurruese”,</w:t>
      </w:r>
      <w:r w:rsidRPr="00646AC9">
        <w:rPr>
          <w:rFonts w:ascii="Garamond" w:eastAsiaTheme="minorHAnsi" w:hAnsi="Garamond"/>
          <w:color w:val="000000"/>
        </w:rPr>
        <w:t xml:space="preserve"> një formë konkurrimi, në të cilën ftohen subjekte, shqyrtohen, vlerësohen dhe seleksionohen të gjitha ofertat e marra zyrtarisht për të zgjedhur ofertën më të mirë për të lidhur kontratën sipas objektit të kontraktimit.</w:t>
      </w:r>
    </w:p>
    <w:p w14:paraId="25F503C7"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ë) </w:t>
      </w:r>
      <w:r w:rsidRPr="00646AC9">
        <w:rPr>
          <w:rFonts w:ascii="Garamond" w:eastAsiaTheme="minorHAnsi" w:hAnsi="Garamond"/>
          <w:bCs/>
          <w:color w:val="000000"/>
        </w:rPr>
        <w:t>“Procedurë e drejtpërdrejtë”</w:t>
      </w:r>
      <w:r w:rsidRPr="00646AC9">
        <w:rPr>
          <w:rFonts w:ascii="Garamond" w:eastAsiaTheme="minorHAnsi" w:hAnsi="Garamond"/>
          <w:color w:val="000000"/>
        </w:rPr>
        <w:t>, një procedurë, e cila përdoret vetëm në situata të nevojës ekstreme, të shkaktuara nga ngjarje të paparashikuara, që nuk i ngarkohen autoritetit kontraktor ose sipas parashikimeve në këtë vendim.</w:t>
      </w:r>
    </w:p>
    <w:p w14:paraId="25F503C8"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f) </w:t>
      </w:r>
      <w:r w:rsidRPr="00646AC9">
        <w:rPr>
          <w:rFonts w:ascii="Garamond" w:eastAsiaTheme="minorHAnsi" w:hAnsi="Garamond"/>
          <w:bCs/>
          <w:color w:val="000000"/>
        </w:rPr>
        <w:t>“Dokumentet e procedurës”</w:t>
      </w:r>
      <w:r w:rsidRPr="00646AC9">
        <w:rPr>
          <w:rFonts w:ascii="Garamond" w:eastAsiaTheme="minorHAnsi" w:hAnsi="Garamond"/>
          <w:color w:val="000000"/>
        </w:rPr>
        <w:t>, dokumentet që autoriteti kontraktor vë në dispozicion të kandidatëve si bazë për përgatitjen e ofertave të tyre.</w:t>
      </w:r>
    </w:p>
    <w:p w14:paraId="25F503C9"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3CA" w14:textId="5BC0322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lastRenderedPageBreak/>
        <w:t xml:space="preserve"> g) </w:t>
      </w:r>
      <w:r w:rsidRPr="00646AC9">
        <w:rPr>
          <w:rFonts w:ascii="Garamond" w:eastAsiaTheme="minorHAnsi" w:hAnsi="Garamond"/>
          <w:bCs/>
          <w:color w:val="000000"/>
        </w:rPr>
        <w:t>“Fond limit”,</w:t>
      </w:r>
      <w:r w:rsidR="00646AC9" w:rsidRPr="00646AC9">
        <w:rPr>
          <w:rFonts w:ascii="Garamond" w:eastAsiaTheme="minorHAnsi" w:hAnsi="Garamond"/>
          <w:color w:val="000000"/>
        </w:rPr>
        <w:t xml:space="preserve"> </w:t>
      </w:r>
      <w:r w:rsidRPr="00646AC9">
        <w:rPr>
          <w:rFonts w:ascii="Garamond" w:eastAsiaTheme="minorHAnsi" w:hAnsi="Garamond"/>
          <w:color w:val="000000"/>
        </w:rPr>
        <w:t>vlera monetare ose mjeti tjetër financiar ose kapital, nxjerrë nga buxheti i autoritetit kontraktor ose nën administrimin</w:t>
      </w:r>
      <w:r w:rsidR="00646AC9" w:rsidRPr="00646AC9">
        <w:rPr>
          <w:rFonts w:ascii="Garamond" w:eastAsiaTheme="minorHAnsi" w:hAnsi="Garamond"/>
          <w:color w:val="000000"/>
        </w:rPr>
        <w:t xml:space="preserve"> </w:t>
      </w:r>
      <w:r w:rsidRPr="00646AC9">
        <w:rPr>
          <w:rFonts w:ascii="Garamond" w:eastAsiaTheme="minorHAnsi" w:hAnsi="Garamond"/>
          <w:color w:val="000000"/>
        </w:rPr>
        <w:t>e autoritetit kontraktor, që është përcaktuar të përdoret për prokurimin për objektin konkret.</w:t>
      </w:r>
    </w:p>
    <w:p w14:paraId="25F503CB" w14:textId="54AD141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gj)</w:t>
      </w:r>
      <w:r w:rsidR="00646AC9" w:rsidRPr="00646AC9">
        <w:rPr>
          <w:rFonts w:ascii="Garamond" w:eastAsiaTheme="minorHAnsi" w:hAnsi="Garamond"/>
          <w:color w:val="000000"/>
        </w:rPr>
        <w:t xml:space="preserve"> </w:t>
      </w:r>
      <w:r w:rsidRPr="00646AC9">
        <w:rPr>
          <w:rFonts w:ascii="Garamond" w:eastAsiaTheme="minorHAnsi" w:hAnsi="Garamond"/>
          <w:bCs/>
          <w:color w:val="000000"/>
        </w:rPr>
        <w:t>“Mjet tjetër financiar ose kapital”</w:t>
      </w:r>
      <w:r w:rsidRPr="00646AC9">
        <w:rPr>
          <w:rFonts w:ascii="Garamond" w:eastAsiaTheme="minorHAnsi" w:hAnsi="Garamond"/>
          <w:color w:val="000000"/>
        </w:rPr>
        <w:t xml:space="preserve">, vlerësimi fizik i </w:t>
      </w:r>
      <w:proofErr w:type="spellStart"/>
      <w:r w:rsidRPr="00646AC9">
        <w:rPr>
          <w:rFonts w:ascii="Garamond" w:eastAsiaTheme="minorHAnsi" w:hAnsi="Garamond"/>
          <w:color w:val="000000"/>
        </w:rPr>
        <w:t>aseteve</w:t>
      </w:r>
      <w:proofErr w:type="spellEnd"/>
      <w:r w:rsidRPr="00646AC9">
        <w:rPr>
          <w:rFonts w:ascii="Garamond" w:eastAsiaTheme="minorHAnsi" w:hAnsi="Garamond"/>
          <w:color w:val="000000"/>
        </w:rPr>
        <w:t xml:space="preserve"> të luajtshme dhe të paluajtshme dhe të drejtave mbi to që vendosen si fond në dispozicion për realizimin e shërbimit/punës.</w:t>
      </w:r>
    </w:p>
    <w:p w14:paraId="25F503CC" w14:textId="7571E4B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h) </w:t>
      </w:r>
      <w:r w:rsidRPr="00646AC9">
        <w:rPr>
          <w:rFonts w:ascii="Garamond" w:eastAsiaTheme="minorHAnsi" w:hAnsi="Garamond"/>
          <w:bCs/>
          <w:color w:val="000000"/>
        </w:rPr>
        <w:t>“Kontratë”</w:t>
      </w:r>
      <w:r w:rsidRPr="00646AC9">
        <w:rPr>
          <w:rFonts w:ascii="Garamond" w:eastAsiaTheme="minorHAnsi" w:hAnsi="Garamond"/>
          <w:color w:val="000000"/>
        </w:rPr>
        <w:t>, çdo</w:t>
      </w:r>
      <w:r w:rsidR="009026D2">
        <w:rPr>
          <w:rFonts w:ascii="Garamond" w:eastAsiaTheme="minorHAnsi" w:hAnsi="Garamond"/>
          <w:color w:val="000000"/>
        </w:rPr>
        <w:t xml:space="preserve"> </w:t>
      </w:r>
      <w:r w:rsidRPr="00646AC9">
        <w:rPr>
          <w:rFonts w:ascii="Garamond" w:eastAsiaTheme="minorHAnsi" w:hAnsi="Garamond"/>
          <w:color w:val="000000"/>
        </w:rPr>
        <w:t>lloj marrëveshjeje me shkrim, e lidhur midis ofertuesit fitues dhe autoritetit kontraktor.</w:t>
      </w:r>
    </w:p>
    <w:p w14:paraId="25F503CD"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i) </w:t>
      </w:r>
      <w:r w:rsidRPr="00646AC9">
        <w:rPr>
          <w:rFonts w:ascii="Garamond" w:eastAsiaTheme="minorHAnsi" w:hAnsi="Garamond"/>
          <w:bCs/>
          <w:color w:val="000000"/>
        </w:rPr>
        <w:t>“Pezullim”</w:t>
      </w:r>
      <w:r w:rsidRPr="00646AC9">
        <w:rPr>
          <w:rFonts w:ascii="Garamond" w:eastAsiaTheme="minorHAnsi" w:hAnsi="Garamond"/>
          <w:color w:val="000000"/>
        </w:rPr>
        <w:t>, ndërprerja e procedurës në përputhje me dispozitat e këtij vendimi.</w:t>
      </w:r>
    </w:p>
    <w:p w14:paraId="25F503CE"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j) </w:t>
      </w:r>
      <w:r w:rsidRPr="00646AC9">
        <w:rPr>
          <w:rFonts w:ascii="Garamond" w:eastAsiaTheme="minorHAnsi" w:hAnsi="Garamond"/>
          <w:bCs/>
          <w:color w:val="000000"/>
        </w:rPr>
        <w:t>“Anulim”</w:t>
      </w:r>
      <w:r w:rsidRPr="00646AC9">
        <w:rPr>
          <w:rFonts w:ascii="Garamond" w:eastAsiaTheme="minorHAnsi" w:hAnsi="Garamond"/>
          <w:color w:val="000000"/>
        </w:rPr>
        <w:t>, anulimi i të gjitha veprimeve që lidhen me realizimin e një procedure në përputhje me dispozitat e këtij vendimi.</w:t>
      </w:r>
    </w:p>
    <w:p w14:paraId="25F503CF"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k) </w:t>
      </w:r>
      <w:r w:rsidRPr="00646AC9">
        <w:rPr>
          <w:rFonts w:ascii="Garamond" w:eastAsiaTheme="minorHAnsi" w:hAnsi="Garamond"/>
          <w:bCs/>
          <w:color w:val="000000"/>
        </w:rPr>
        <w:t>“Rivlerësim”,</w:t>
      </w:r>
      <w:r w:rsidRPr="00646AC9">
        <w:rPr>
          <w:rFonts w:ascii="Garamond" w:eastAsiaTheme="minorHAnsi" w:hAnsi="Garamond"/>
          <w:color w:val="000000"/>
        </w:rPr>
        <w:t xml:space="preserve"> rishikimi dhe korrigjimi i të metave të konstatuara, pas përfundimit të procesit të vlerësimit.</w:t>
      </w:r>
    </w:p>
    <w:p w14:paraId="25F503D0"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l) </w:t>
      </w:r>
      <w:r w:rsidRPr="00646AC9">
        <w:rPr>
          <w:rFonts w:ascii="Garamond" w:eastAsiaTheme="minorHAnsi" w:hAnsi="Garamond"/>
          <w:bCs/>
          <w:color w:val="000000"/>
        </w:rPr>
        <w:t>“Komisioni i Vlerësimit”</w:t>
      </w:r>
      <w:r w:rsidRPr="00646AC9">
        <w:rPr>
          <w:rFonts w:ascii="Garamond" w:eastAsiaTheme="minorHAnsi" w:hAnsi="Garamond"/>
          <w:color w:val="000000"/>
        </w:rPr>
        <w:t>, komisioni që ngrihet me urdhrin e titullarit të autoritetit kontraktor dhe që ngarkohet për marrjen, shqyrtimin dhe për vlerësimin e ofertave nga kandidatët dhe ofertuesit në zbatim të këtij vendimi.</w:t>
      </w:r>
    </w:p>
    <w:p w14:paraId="25F503D1"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proofErr w:type="spellStart"/>
      <w:r w:rsidRPr="00646AC9">
        <w:rPr>
          <w:rFonts w:ascii="Garamond" w:eastAsiaTheme="minorHAnsi" w:hAnsi="Garamond"/>
          <w:bCs/>
          <w:color w:val="000000"/>
        </w:rPr>
        <w:t>IV</w:t>
      </w:r>
      <w:proofErr w:type="spellEnd"/>
      <w:r w:rsidRPr="00646AC9">
        <w:rPr>
          <w:rFonts w:ascii="Garamond" w:eastAsiaTheme="minorHAnsi" w:hAnsi="Garamond"/>
          <w:bCs/>
          <w:color w:val="000000"/>
        </w:rPr>
        <w:t>. PROCEDURAT PËR LIDHJEN E KONTRATËS</w:t>
      </w:r>
    </w:p>
    <w:p w14:paraId="25F503D2"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roofErr w:type="spellStart"/>
      <w:r w:rsidRPr="00646AC9">
        <w:rPr>
          <w:rFonts w:ascii="Garamond" w:eastAsiaTheme="minorHAnsi" w:hAnsi="Garamond"/>
          <w:color w:val="000000"/>
        </w:rPr>
        <w:t>IV.1</w:t>
      </w:r>
      <w:proofErr w:type="spellEnd"/>
      <w:r w:rsidRPr="00646AC9">
        <w:rPr>
          <w:rFonts w:ascii="Garamond" w:eastAsiaTheme="minorHAnsi" w:hAnsi="Garamond"/>
          <w:color w:val="000000"/>
        </w:rPr>
        <w:t xml:space="preserve">. Procedura e hapur </w:t>
      </w:r>
    </w:p>
    <w:p w14:paraId="25F503D3"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Për realizimin e një kontrate, që lidhet me interesat thelbësorë të shtetit, autoriteti kontraktor, në çdo rast, kur nuk ndodhet në kushtet e procedurave të tjera të parashikuara në këtë vendim, përdor procedurën e hapur të konkurrimit.</w:t>
      </w:r>
    </w:p>
    <w:p w14:paraId="25F503D4" w14:textId="156200F0"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a) Në procedurat e hapura mund të</w:t>
      </w:r>
      <w:r w:rsidR="00646AC9" w:rsidRPr="00646AC9">
        <w:rPr>
          <w:rFonts w:ascii="Garamond" w:eastAsiaTheme="minorHAnsi" w:hAnsi="Garamond"/>
          <w:color w:val="000000"/>
        </w:rPr>
        <w:t xml:space="preserve"> </w:t>
      </w:r>
      <w:r w:rsidRPr="00646AC9">
        <w:rPr>
          <w:rFonts w:ascii="Garamond" w:eastAsiaTheme="minorHAnsi" w:hAnsi="Garamond"/>
          <w:color w:val="000000"/>
        </w:rPr>
        <w:t xml:space="preserve">marrin pjesë kandidatë të huaj dhe kandidatë </w:t>
      </w:r>
      <w:r w:rsidR="0027288C" w:rsidRPr="00541426">
        <w:rPr>
          <w:rFonts w:ascii="Garamond" w:eastAsiaTheme="minorHAnsi" w:hAnsi="Garamond"/>
          <w:color w:val="000000"/>
        </w:rPr>
        <w:t>vendë</w:t>
      </w:r>
      <w:r w:rsidRPr="00541426">
        <w:rPr>
          <w:rFonts w:ascii="Garamond" w:eastAsiaTheme="minorHAnsi" w:hAnsi="Garamond"/>
          <w:color w:val="000000"/>
        </w:rPr>
        <w:t>s.</w:t>
      </w:r>
      <w:r w:rsidRPr="00646AC9">
        <w:rPr>
          <w:rFonts w:ascii="Garamond" w:eastAsiaTheme="minorHAnsi" w:hAnsi="Garamond"/>
          <w:color w:val="000000"/>
        </w:rPr>
        <w:t xml:space="preserve"> Dokumentacioni për kandidatët e huaj do të jetë në gjuhën angleze. Dokumentacioni për kandidatët vend</w:t>
      </w:r>
      <w:r w:rsidR="0027288C">
        <w:rPr>
          <w:rFonts w:ascii="Garamond" w:eastAsiaTheme="minorHAnsi" w:hAnsi="Garamond"/>
          <w:color w:val="000000"/>
        </w:rPr>
        <w:t>ë</w:t>
      </w:r>
      <w:r w:rsidRPr="00646AC9">
        <w:rPr>
          <w:rFonts w:ascii="Garamond" w:eastAsiaTheme="minorHAnsi" w:hAnsi="Garamond"/>
          <w:color w:val="000000"/>
        </w:rPr>
        <w:t>s, nëse ka të tillë, do të jetë gjithmonë në gjuhën shqipe. Specifikimet teknike, mundësisht sa më të përshtatshme me kërkesat kombëtare, duhet të mbështeten në standardet ndërkombëtare ose në standardet që përdoren gjerësisht në tregun ndërkombëtar. Kandidatët do të lejohen të paraqesin ofertat e tyre, si dhe çdo dokument sigurimi që ata mund të paraqesin, në monedhat e tyre kombëtare ose në një monedhë që përdoret gjerësisht në tregtinë ndërkombëtare, në përputhje me dokumentet e ftesës për ofertë. Kushtet e përgjithshme dhe specifike të kontratës do të jenë të tilla që përdoren gjerësisht në tregtinë ndërkombëtare.</w:t>
      </w:r>
    </w:p>
    <w:p w14:paraId="25F503D5"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Njoftimi i kandidatëve, që ftohen të marrin pjesë në këtë procedurë, bëhet nëpërmjet publikimit të ftesës për ofertë në faqen zyrtare të </w:t>
      </w:r>
      <w:proofErr w:type="spellStart"/>
      <w:r w:rsidRPr="00646AC9">
        <w:rPr>
          <w:rFonts w:ascii="Garamond" w:eastAsiaTheme="minorHAnsi" w:hAnsi="Garamond"/>
          <w:color w:val="000000"/>
        </w:rPr>
        <w:t>AK</w:t>
      </w:r>
      <w:proofErr w:type="spellEnd"/>
      <w:r w:rsidRPr="00646AC9">
        <w:rPr>
          <w:rFonts w:ascii="Garamond" w:eastAsiaTheme="minorHAnsi" w:hAnsi="Garamond"/>
          <w:color w:val="000000"/>
        </w:rPr>
        <w:t>-së për një afat kohor 20 ditë kalendarike.</w:t>
      </w:r>
    </w:p>
    <w:p w14:paraId="25F503D6"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roofErr w:type="spellStart"/>
      <w:r w:rsidRPr="00646AC9">
        <w:rPr>
          <w:rFonts w:ascii="Garamond" w:eastAsiaTheme="minorHAnsi" w:hAnsi="Garamond"/>
          <w:color w:val="000000"/>
        </w:rPr>
        <w:t>IV.2</w:t>
      </w:r>
      <w:proofErr w:type="spellEnd"/>
      <w:r w:rsidRPr="00646AC9">
        <w:rPr>
          <w:rFonts w:ascii="Garamond" w:eastAsiaTheme="minorHAnsi" w:hAnsi="Garamond"/>
          <w:color w:val="000000"/>
        </w:rPr>
        <w:t>. Procedura e drejtpërdrejtë</w:t>
      </w:r>
    </w:p>
    <w:p w14:paraId="25F503D7" w14:textId="4BBD387B"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1.</w:t>
      </w:r>
      <w:r w:rsidR="00646AC9" w:rsidRPr="00646AC9">
        <w:rPr>
          <w:rFonts w:ascii="Garamond" w:eastAsiaTheme="minorHAnsi" w:hAnsi="Garamond"/>
          <w:color w:val="000000"/>
        </w:rPr>
        <w:t xml:space="preserve"> </w:t>
      </w:r>
      <w:r w:rsidRPr="00646AC9">
        <w:rPr>
          <w:rFonts w:ascii="Garamond" w:eastAsiaTheme="minorHAnsi" w:hAnsi="Garamond"/>
          <w:color w:val="000000"/>
        </w:rPr>
        <w:t>Autoriteti kontraktor zgjedh procedurën e drejtpërdrejtë në kushtet e një nevoje urgjente për mallra, për ndërtime dhe/ose shërbime, e cila është shkaktuar nga rrethana të jashtëzakonshme jashtë kontrollit të autoritetit kontraktor dhe koha në dispozicion për zgjidhjen e nevojës urgjente nuk është e mjaftueshme për zhvillimin normal të procedurave të tjera, të</w:t>
      </w:r>
      <w:r w:rsidR="00646AC9" w:rsidRPr="00646AC9">
        <w:rPr>
          <w:rFonts w:ascii="Garamond" w:eastAsiaTheme="minorHAnsi" w:hAnsi="Garamond"/>
          <w:color w:val="000000"/>
        </w:rPr>
        <w:t xml:space="preserve"> </w:t>
      </w:r>
      <w:r w:rsidRPr="00646AC9">
        <w:rPr>
          <w:rFonts w:ascii="Garamond" w:eastAsiaTheme="minorHAnsi" w:hAnsi="Garamond"/>
          <w:color w:val="000000"/>
        </w:rPr>
        <w:t>parashikuara në këtë vendim.</w:t>
      </w:r>
    </w:p>
    <w:p w14:paraId="25F503D8" w14:textId="6BCABCF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 Autoriteti kontraktor hyn në marrëdhënie dhe kërkon propozim nga kandidati/tët i/e mundshëm, të identifikuar për ofrimin e mallrave, punëve dhe shërbimeve</w:t>
      </w:r>
      <w:r w:rsidR="0027288C">
        <w:rPr>
          <w:rFonts w:ascii="Garamond" w:eastAsiaTheme="minorHAnsi" w:hAnsi="Garamond"/>
          <w:color w:val="000000"/>
        </w:rPr>
        <w:t>,</w:t>
      </w:r>
      <w:r w:rsidRPr="00646AC9">
        <w:rPr>
          <w:rFonts w:ascii="Garamond" w:eastAsiaTheme="minorHAnsi" w:hAnsi="Garamond"/>
          <w:color w:val="000000"/>
        </w:rPr>
        <w:t xml:space="preserve"> si dhe negocion për kushtet e kontratës. Dokumentet për këtë lloj procedure duhet të përmbajnë një përshkrim të qartë për objektin e kontratës, për cilësinë, për sasinë, për kushtet ose për kohën e kërkuar për dorëzim dhe/ose kërkesa të tjera në përputhje me objektin konkret.</w:t>
      </w:r>
    </w:p>
    <w:p w14:paraId="25F503D9" w14:textId="2D0461B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3.</w:t>
      </w:r>
      <w:r w:rsidR="00646AC9" w:rsidRPr="00646AC9">
        <w:rPr>
          <w:rFonts w:ascii="Garamond" w:eastAsiaTheme="minorHAnsi" w:hAnsi="Garamond"/>
          <w:color w:val="000000"/>
        </w:rPr>
        <w:t xml:space="preserve"> </w:t>
      </w:r>
      <w:r w:rsidRPr="00646AC9">
        <w:rPr>
          <w:rFonts w:ascii="Garamond" w:eastAsiaTheme="minorHAnsi" w:hAnsi="Garamond"/>
          <w:color w:val="000000"/>
        </w:rPr>
        <w:t>Autoriteti kontraktor zgjedh procedurën e drejtpërdrejtë në kushtet e një nevoje</w:t>
      </w:r>
      <w:r w:rsidR="00646AC9" w:rsidRPr="00646AC9">
        <w:rPr>
          <w:rFonts w:ascii="Garamond" w:eastAsiaTheme="minorHAnsi" w:hAnsi="Garamond"/>
          <w:color w:val="000000"/>
        </w:rPr>
        <w:t xml:space="preserve"> </w:t>
      </w:r>
      <w:r w:rsidRPr="00646AC9">
        <w:rPr>
          <w:rFonts w:ascii="Garamond" w:eastAsiaTheme="minorHAnsi" w:hAnsi="Garamond"/>
          <w:color w:val="000000"/>
        </w:rPr>
        <w:t>urgjente për</w:t>
      </w:r>
      <w:r w:rsidR="00646AC9" w:rsidRPr="00646AC9">
        <w:rPr>
          <w:rFonts w:ascii="Garamond" w:eastAsiaTheme="minorHAnsi" w:hAnsi="Garamond"/>
          <w:color w:val="000000"/>
        </w:rPr>
        <w:t xml:space="preserve"> </w:t>
      </w:r>
      <w:r w:rsidRPr="00646AC9">
        <w:rPr>
          <w:rFonts w:ascii="Garamond" w:eastAsiaTheme="minorHAnsi" w:hAnsi="Garamond"/>
          <w:color w:val="000000"/>
        </w:rPr>
        <w:t>përzgjedhjen e konsulentëve për përfaqësimin e interesave të shtetit shqiptar në fushën e marrëdhënieve ndërkombëtare.</w:t>
      </w:r>
    </w:p>
    <w:p w14:paraId="25F503DA"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roofErr w:type="spellStart"/>
      <w:r w:rsidRPr="00646AC9">
        <w:rPr>
          <w:rFonts w:ascii="Garamond" w:eastAsiaTheme="minorHAnsi" w:hAnsi="Garamond"/>
          <w:color w:val="000000"/>
        </w:rPr>
        <w:t>IV.3</w:t>
      </w:r>
      <w:proofErr w:type="spellEnd"/>
      <w:r w:rsidRPr="00646AC9">
        <w:rPr>
          <w:rFonts w:ascii="Garamond" w:eastAsiaTheme="minorHAnsi" w:hAnsi="Garamond"/>
          <w:color w:val="000000"/>
        </w:rPr>
        <w:t xml:space="preserve">. Procedura që kërkojnë edhe masa të veçanta sigurie </w:t>
      </w:r>
    </w:p>
    <w:p w14:paraId="25F503DB" w14:textId="5BBF6DD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Në rastet kur autoriteti kontraktor do të realizojë një kontratë, e cila shoqërohet me elemente që kërkojnë masa sigurie të veçanta, për hartimin e dokumentacionit dhe administrimin do të aplikohen rregullat e parashikuara në legjislacionin për informacionin e klasifikuar. Përzgjedhja e kandidatëve bëhet mbi bazë ofertash. Autoriteti kontraktor fton të marrin pjesë në konkurrim jo më pak se tre operatorë ekonomikë, të cilët njoftohen zyrtarisht për të paraqitur ofertë.</w:t>
      </w:r>
      <w:r w:rsidR="00646AC9" w:rsidRPr="00646AC9">
        <w:rPr>
          <w:rFonts w:ascii="Garamond" w:eastAsiaTheme="minorHAnsi" w:hAnsi="Garamond"/>
          <w:color w:val="000000"/>
        </w:rPr>
        <w:t xml:space="preserve"> </w:t>
      </w:r>
      <w:r w:rsidRPr="00646AC9">
        <w:rPr>
          <w:rFonts w:ascii="Garamond" w:eastAsiaTheme="minorHAnsi" w:hAnsi="Garamond"/>
          <w:color w:val="000000"/>
        </w:rPr>
        <w:t>Kjo procedurë prokurimi nuk zhvillohet me mjete elektronike.</w:t>
      </w:r>
    </w:p>
    <w:p w14:paraId="25F503DC"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V. KOMISIONI I VLERËSIMIT</w:t>
      </w:r>
    </w:p>
    <w:p w14:paraId="25F503DD" w14:textId="77777777" w:rsidR="0086244F" w:rsidRPr="00646AC9" w:rsidRDefault="0086244F" w:rsidP="0086244F">
      <w:pPr>
        <w:autoSpaceDE w:val="0"/>
        <w:autoSpaceDN w:val="0"/>
        <w:adjustRightInd w:val="0"/>
        <w:ind w:firstLine="284"/>
        <w:jc w:val="both"/>
        <w:rPr>
          <w:rFonts w:ascii="Garamond" w:eastAsiaTheme="minorHAnsi" w:hAnsi="Garamond"/>
          <w:b/>
          <w:bCs/>
          <w:color w:val="000000"/>
        </w:rPr>
      </w:pPr>
    </w:p>
    <w:p w14:paraId="25F503DE" w14:textId="4F630738"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lastRenderedPageBreak/>
        <w:t>1.</w:t>
      </w:r>
      <w:r w:rsidR="00646AC9" w:rsidRPr="00646AC9">
        <w:rPr>
          <w:rFonts w:ascii="Garamond" w:eastAsiaTheme="minorHAnsi" w:hAnsi="Garamond"/>
          <w:color w:val="000000"/>
        </w:rPr>
        <w:t xml:space="preserve"> </w:t>
      </w:r>
      <w:r w:rsidRPr="00646AC9">
        <w:rPr>
          <w:rFonts w:ascii="Garamond" w:eastAsiaTheme="minorHAnsi" w:hAnsi="Garamond"/>
          <w:color w:val="000000"/>
        </w:rPr>
        <w:t>Me urdhër të titullarit të autoritetit kontraktor urdhërohet ngritja e Komisionit të Vlerësimit.</w:t>
      </w:r>
    </w:p>
    <w:p w14:paraId="25F503DF" w14:textId="4529C7E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kryesohet nga nëpunësi autorizues dhe ka në përbërje të tij nëpunës të nivelit drejtues të lartë dhe të mesëm të autoritetit kontraktor. Në rastet e prokurimit, që lidhen me zhvillimin e një prone publike, që është në administrim të organeve të varësisë, Komisioni i Vlerësimit duhet të ketë në përbërje të tij, përveç sa është përcaktuar në fjalinë e parë të kësaj pike, titullarin e organit të varësisë dhe nëpunës të këtij organi. Në rastin e mungesës së personelit, autoriteti kontraktor mund të punësojë me kontratë ekspertë të jashtëm, si anëtarë të Komisionit të Vlerësimit të ofertave.</w:t>
      </w:r>
    </w:p>
    <w:p w14:paraId="25F503E0"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3. Komisioni i Vlerësimit ka këto detyra specifike:</w:t>
      </w:r>
    </w:p>
    <w:p w14:paraId="25F503E1" w14:textId="24DF964A"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a) </w:t>
      </w:r>
      <w:r w:rsidR="00A166F7" w:rsidRPr="00646AC9">
        <w:rPr>
          <w:rFonts w:ascii="Garamond" w:eastAsiaTheme="minorHAnsi" w:hAnsi="Garamond"/>
          <w:color w:val="000000"/>
        </w:rPr>
        <w:t xml:space="preserve">të </w:t>
      </w:r>
      <w:r w:rsidRPr="00646AC9">
        <w:rPr>
          <w:rFonts w:ascii="Garamond" w:eastAsiaTheme="minorHAnsi" w:hAnsi="Garamond"/>
          <w:color w:val="000000"/>
        </w:rPr>
        <w:t xml:space="preserve">përcaktojë procedurën që duhet ndjekur për realizimin e kontratës dhe ta paraqesë për miratim te titullari i autoritetit kontraktor; </w:t>
      </w:r>
    </w:p>
    <w:p w14:paraId="25F503E2" w14:textId="18D1290D"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w:t>
      </w:r>
      <w:r w:rsidR="00A166F7" w:rsidRPr="00646AC9">
        <w:rPr>
          <w:rFonts w:ascii="Garamond" w:eastAsiaTheme="minorHAnsi" w:hAnsi="Garamond"/>
          <w:color w:val="000000"/>
        </w:rPr>
        <w:t xml:space="preserve">mbas </w:t>
      </w:r>
      <w:r w:rsidRPr="00646AC9">
        <w:rPr>
          <w:rFonts w:ascii="Garamond" w:eastAsiaTheme="minorHAnsi" w:hAnsi="Garamond"/>
          <w:color w:val="000000"/>
        </w:rPr>
        <w:t>miratimit nga titullari i autoritetit kontraktor të procedurës, në varësi të procedurës së përzgjedhur, të hartojë dokumentacionin “Ftesë për ofertë”, për propozim kandidatëve të mundshëm, me qëllim përgatitjen prej tyre të ofertave. Dokumentacioni i ftesës për ofertë të hartohet në përputhje me rregullat e informacionit të klasifikuar në rastet kur është e aplikueshme. Për përgatitjen e dokumenteve të tenderit në rastet e zhvillimit të procedurave për pasuri që ndodhen në territorin e një shteti tjetër, Komisioni i Vlerësimit</w:t>
      </w:r>
      <w:r w:rsidR="00646AC9" w:rsidRPr="00646AC9">
        <w:rPr>
          <w:rFonts w:ascii="Garamond" w:eastAsiaTheme="minorHAnsi" w:hAnsi="Garamond"/>
          <w:color w:val="000000"/>
        </w:rPr>
        <w:t xml:space="preserve"> </w:t>
      </w:r>
      <w:r w:rsidRPr="00646AC9">
        <w:rPr>
          <w:rFonts w:ascii="Garamond" w:eastAsiaTheme="minorHAnsi" w:hAnsi="Garamond"/>
          <w:color w:val="000000"/>
        </w:rPr>
        <w:t>mund të asistohet për marrjen e ekspertizave të specializuara nga një konsulent ligjor i vendit ku ndodhet pasuria. Përzgjedhja e konsulentit bëhet nga Komisioni i Vlerësimit me procedurë të drejtpërdrejtë dhe miratohet nga titullari i autoritetit kontraktor përkatës;</w:t>
      </w:r>
    </w:p>
    <w:p w14:paraId="25F503E3" w14:textId="45739E2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w:t>
      </w:r>
      <w:r w:rsidR="00A166F7" w:rsidRPr="00646AC9">
        <w:rPr>
          <w:rFonts w:ascii="Garamond" w:eastAsiaTheme="minorHAnsi" w:hAnsi="Garamond"/>
          <w:color w:val="000000"/>
        </w:rPr>
        <w:t xml:space="preserve">në </w:t>
      </w:r>
      <w:r w:rsidRPr="00646AC9">
        <w:rPr>
          <w:rFonts w:ascii="Garamond" w:eastAsiaTheme="minorHAnsi" w:hAnsi="Garamond"/>
          <w:color w:val="000000"/>
        </w:rPr>
        <w:t>varësi të procedurës, të bëjë shpalljen e njoftimit për kryerjen e procedurës në faqen e internetit të autoritetit kontraktor ose të njoftojë ofertuesin/sit e mundshëm</w:t>
      </w:r>
      <w:r w:rsidR="000A4E8A">
        <w:rPr>
          <w:rFonts w:ascii="Garamond" w:eastAsiaTheme="minorHAnsi" w:hAnsi="Garamond"/>
          <w:color w:val="000000"/>
        </w:rPr>
        <w:t>,</w:t>
      </w:r>
      <w:r w:rsidRPr="00646AC9">
        <w:rPr>
          <w:rFonts w:ascii="Garamond" w:eastAsiaTheme="minorHAnsi" w:hAnsi="Garamond"/>
          <w:color w:val="000000"/>
        </w:rPr>
        <w:t xml:space="preserve"> duke iu paraqitur ftesën për ofertë;</w:t>
      </w:r>
    </w:p>
    <w:p w14:paraId="25F503E4" w14:textId="2E5779F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ç)</w:t>
      </w:r>
      <w:r w:rsidR="00646AC9" w:rsidRPr="00646AC9">
        <w:rPr>
          <w:rFonts w:ascii="Garamond" w:eastAsiaTheme="minorHAnsi" w:hAnsi="Garamond"/>
          <w:color w:val="000000"/>
        </w:rPr>
        <w:t xml:space="preserve"> </w:t>
      </w:r>
      <w:r w:rsidR="00A166F7" w:rsidRPr="00646AC9">
        <w:rPr>
          <w:rFonts w:ascii="Garamond" w:eastAsiaTheme="minorHAnsi" w:hAnsi="Garamond"/>
          <w:color w:val="000000"/>
        </w:rPr>
        <w:t xml:space="preserve">të </w:t>
      </w:r>
      <w:r w:rsidRPr="00646AC9">
        <w:rPr>
          <w:rFonts w:ascii="Garamond" w:eastAsiaTheme="minorHAnsi" w:hAnsi="Garamond"/>
          <w:color w:val="000000"/>
        </w:rPr>
        <w:t>shqyrtojë dhe të vlerësojë ofertat e paraqitura nga kandidatët</w:t>
      </w:r>
      <w:r w:rsidR="00354595">
        <w:rPr>
          <w:rFonts w:ascii="Garamond" w:eastAsiaTheme="minorHAnsi" w:hAnsi="Garamond"/>
          <w:color w:val="000000"/>
        </w:rPr>
        <w:t>,</w:t>
      </w:r>
      <w:r w:rsidRPr="00646AC9">
        <w:rPr>
          <w:rFonts w:ascii="Garamond" w:eastAsiaTheme="minorHAnsi" w:hAnsi="Garamond"/>
          <w:color w:val="000000"/>
        </w:rPr>
        <w:t xml:space="preserve"> sipas rregullave që do të përshkruhen në vijim të këtij vendimi;</w:t>
      </w:r>
    </w:p>
    <w:p w14:paraId="25F503E5" w14:textId="218C051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d) </w:t>
      </w:r>
      <w:r w:rsidR="00A166F7" w:rsidRPr="00646AC9">
        <w:rPr>
          <w:rFonts w:ascii="Garamond" w:eastAsiaTheme="minorHAnsi" w:hAnsi="Garamond"/>
          <w:color w:val="000000"/>
        </w:rPr>
        <w:t xml:space="preserve">të </w:t>
      </w:r>
      <w:r w:rsidRPr="00646AC9">
        <w:rPr>
          <w:rFonts w:ascii="Garamond" w:eastAsiaTheme="minorHAnsi" w:hAnsi="Garamond"/>
          <w:color w:val="000000"/>
        </w:rPr>
        <w:t>shpallë kandida</w:t>
      </w:r>
      <w:bookmarkStart w:id="2" w:name="_GoBack"/>
      <w:bookmarkEnd w:id="2"/>
      <w:r w:rsidRPr="00646AC9">
        <w:rPr>
          <w:rFonts w:ascii="Garamond" w:eastAsiaTheme="minorHAnsi" w:hAnsi="Garamond"/>
          <w:color w:val="000000"/>
        </w:rPr>
        <w:t>tin fitues, të negociojë dhe të ndjekë procedurat deri në lidhjen e kontratës;</w:t>
      </w:r>
    </w:p>
    <w:p w14:paraId="25F503E6" w14:textId="730815B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dh) </w:t>
      </w:r>
      <w:r w:rsidR="00A166F7" w:rsidRPr="00646AC9">
        <w:rPr>
          <w:rFonts w:ascii="Garamond" w:eastAsiaTheme="minorHAnsi" w:hAnsi="Garamond"/>
          <w:color w:val="000000"/>
        </w:rPr>
        <w:t xml:space="preserve">për </w:t>
      </w:r>
      <w:r w:rsidRPr="00646AC9">
        <w:rPr>
          <w:rFonts w:ascii="Garamond" w:eastAsiaTheme="minorHAnsi" w:hAnsi="Garamond"/>
          <w:color w:val="000000"/>
        </w:rPr>
        <w:t>zbatimin e shkronjës “d”, mbas shpalljes së kandidatit fitues,</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të hartojë projektvendimin për miratimin e kontratës me kandidatin e shpallur fitues. Në rast se kontrata nuk miratohet nga Këshilli i Ministrave, atëherë procedura konsiderohet e anuluar.</w:t>
      </w:r>
    </w:p>
    <w:p w14:paraId="25F503E7"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proofErr w:type="spellStart"/>
      <w:r w:rsidRPr="00646AC9">
        <w:rPr>
          <w:rFonts w:ascii="Garamond" w:eastAsiaTheme="minorHAnsi" w:hAnsi="Garamond"/>
          <w:bCs/>
          <w:color w:val="000000"/>
        </w:rPr>
        <w:t>VI</w:t>
      </w:r>
      <w:proofErr w:type="spellEnd"/>
      <w:r w:rsidRPr="00646AC9">
        <w:rPr>
          <w:rFonts w:ascii="Garamond" w:eastAsiaTheme="minorHAnsi" w:hAnsi="Garamond"/>
          <w:bCs/>
          <w:color w:val="000000"/>
        </w:rPr>
        <w:t xml:space="preserve">. VLERËSIMI I OFERTAVE </w:t>
      </w:r>
    </w:p>
    <w:p w14:paraId="25F503E8" w14:textId="05A937B6"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 Ofertat dhe dokumentacioni përkatës, i përcaktuar në ftesën për ofertë,</w:t>
      </w:r>
      <w:r w:rsidR="00646AC9" w:rsidRPr="00646AC9">
        <w:rPr>
          <w:rFonts w:ascii="Garamond" w:eastAsiaTheme="minorHAnsi" w:hAnsi="Garamond"/>
          <w:color w:val="000000"/>
        </w:rPr>
        <w:t xml:space="preserve"> </w:t>
      </w:r>
      <w:r w:rsidRPr="00646AC9">
        <w:rPr>
          <w:rFonts w:ascii="Garamond" w:eastAsiaTheme="minorHAnsi" w:hAnsi="Garamond"/>
          <w:color w:val="000000"/>
        </w:rPr>
        <w:t>paraqiten nga secili kandidat me shkrim, në zarf të mbyllur, në vendin, datën orën e përcaktuar në ftesën për ofertë, dorazi nga përfaqësuesi i kandidatit ofertues.</w:t>
      </w:r>
    </w:p>
    <w:p w14:paraId="25F503E9" w14:textId="5032FB99"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w:t>
      </w:r>
      <w:r w:rsidR="00646AC9" w:rsidRPr="00646AC9">
        <w:rPr>
          <w:rFonts w:ascii="Garamond" w:eastAsiaTheme="minorHAnsi" w:hAnsi="Garamond"/>
          <w:color w:val="000000"/>
        </w:rPr>
        <w:t xml:space="preserve"> </w:t>
      </w:r>
      <w:r w:rsidRPr="00646AC9">
        <w:rPr>
          <w:rFonts w:ascii="Garamond" w:eastAsiaTheme="minorHAnsi" w:hAnsi="Garamond"/>
          <w:color w:val="000000"/>
        </w:rPr>
        <w:t xml:space="preserve">Hapja e ofertave bëhet nga Komisioni i Vlerësimit të ofertave në prani të </w:t>
      </w:r>
      <w:proofErr w:type="spellStart"/>
      <w:r w:rsidRPr="00646AC9">
        <w:rPr>
          <w:rFonts w:ascii="Garamond" w:eastAsiaTheme="minorHAnsi" w:hAnsi="Garamond"/>
          <w:color w:val="000000"/>
        </w:rPr>
        <w:t>të</w:t>
      </w:r>
      <w:proofErr w:type="spellEnd"/>
      <w:r w:rsidRPr="00646AC9">
        <w:rPr>
          <w:rFonts w:ascii="Garamond" w:eastAsiaTheme="minorHAnsi" w:hAnsi="Garamond"/>
          <w:color w:val="000000"/>
        </w:rPr>
        <w:t xml:space="preserve"> gjithë përfaqësuesve të kandidatëve ofertues në vendin, orën dhe datën e caktuar në dokumentet e ftesës për ofertë.</w:t>
      </w:r>
    </w:p>
    <w:p w14:paraId="25F503EA" w14:textId="71ADE71A"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3.</w:t>
      </w:r>
      <w:r w:rsidR="00646AC9" w:rsidRPr="00646AC9">
        <w:rPr>
          <w:rFonts w:ascii="Garamond" w:eastAsiaTheme="minorHAnsi" w:hAnsi="Garamond"/>
          <w:color w:val="000000"/>
        </w:rPr>
        <w:t xml:space="preserve"> </w:t>
      </w:r>
      <w:r w:rsidRPr="00646AC9">
        <w:rPr>
          <w:rFonts w:ascii="Garamond" w:eastAsiaTheme="minorHAnsi" w:hAnsi="Garamond"/>
          <w:color w:val="000000"/>
        </w:rPr>
        <w:t>Nëse një apo më shumë</w:t>
      </w:r>
      <w:r w:rsidR="00646AC9" w:rsidRPr="00646AC9">
        <w:rPr>
          <w:rFonts w:ascii="Garamond" w:eastAsiaTheme="minorHAnsi" w:hAnsi="Garamond"/>
          <w:color w:val="000000"/>
        </w:rPr>
        <w:t xml:space="preserve"> </w:t>
      </w:r>
      <w:r w:rsidRPr="00646AC9">
        <w:rPr>
          <w:rFonts w:ascii="Garamond" w:eastAsiaTheme="minorHAnsi" w:hAnsi="Garamond"/>
          <w:color w:val="000000"/>
        </w:rPr>
        <w:t>kandidatë, pas konfirmimit të marrjes dijeni nuk paraqiten në vendin, orën dhe datën e caktuar në ftesën për ofertë,</w:t>
      </w:r>
      <w:r w:rsidR="00646AC9" w:rsidRPr="00646AC9">
        <w:rPr>
          <w:rFonts w:ascii="Garamond" w:eastAsiaTheme="minorHAnsi" w:hAnsi="Garamond"/>
          <w:color w:val="000000"/>
        </w:rPr>
        <w:t xml:space="preserve"> </w:t>
      </w:r>
      <w:r w:rsidRPr="00646AC9">
        <w:rPr>
          <w:rFonts w:ascii="Garamond" w:eastAsiaTheme="minorHAnsi" w:hAnsi="Garamond"/>
          <w:color w:val="000000"/>
        </w:rPr>
        <w:t>mosparaqitja e tij/tyre nuk pengon zhvillimin e procedurës së hapjes dhe vlerësimit të ofertave të paraqitura. Komisioni i Vlerësimit të ofertave e evidenton në procesverbalin e mbledhjes këtë fakt.</w:t>
      </w:r>
    </w:p>
    <w:p w14:paraId="25F503EB" w14:textId="708FFFB9"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4. Në rast të paraqitjes të vetëm një oferte, Komisioni i</w:t>
      </w:r>
      <w:r w:rsidR="00646AC9" w:rsidRPr="00646AC9">
        <w:rPr>
          <w:rFonts w:ascii="Garamond" w:eastAsiaTheme="minorHAnsi" w:hAnsi="Garamond"/>
          <w:color w:val="000000"/>
        </w:rPr>
        <w:t xml:space="preserve"> </w:t>
      </w:r>
      <w:r w:rsidRPr="00646AC9">
        <w:rPr>
          <w:rFonts w:ascii="Garamond" w:eastAsiaTheme="minorHAnsi" w:hAnsi="Garamond"/>
          <w:color w:val="000000"/>
        </w:rPr>
        <w:t>Vlerësimit vijon procedurën e vlerësimit të saj.</w:t>
      </w:r>
    </w:p>
    <w:p w14:paraId="25F503EC"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5. Mbas hapjes së ofertave në prani të përfaqësuesve të kandidatëve ofertues Komisioni i Vlerësimit administron ofertat e paraqitura nga kandidatët ofertues dhe tërhiqet për vlerësimin e tyre.</w:t>
      </w:r>
    </w:p>
    <w:p w14:paraId="25F503ED" w14:textId="714C0C6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6.</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mbas administrimit të ofertave, cakton një afat për shpalljen e ofertës fituese, i cili nuk duhet të jetë më shumë se 20 (njëzet) ditë kalendarike nga data e hapjes së ofertës. Afati i shpalljes së ofertës fituese, data, vendi dhe ora e shpalljes u njoftohen me shkrim kandidatëve ofertues që kanë paraqitur ofertë.</w:t>
      </w:r>
    </w:p>
    <w:p w14:paraId="25F503EE" w14:textId="17F79286"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7.</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vlerëson dhe i krahason ofertat (</w:t>
      </w:r>
      <w:proofErr w:type="spellStart"/>
      <w:r w:rsidRPr="00646AC9">
        <w:rPr>
          <w:rFonts w:ascii="Garamond" w:eastAsiaTheme="minorHAnsi" w:hAnsi="Garamond"/>
          <w:color w:val="000000"/>
        </w:rPr>
        <w:t>kuotimet</w:t>
      </w:r>
      <w:proofErr w:type="spellEnd"/>
      <w:r w:rsidRPr="00646AC9">
        <w:rPr>
          <w:rFonts w:ascii="Garamond" w:eastAsiaTheme="minorHAnsi" w:hAnsi="Garamond"/>
          <w:color w:val="000000"/>
        </w:rPr>
        <w:t xml:space="preserve">) e vlefshme, në përputhje me kriteret e vlerësimit, të përcaktuara në dokumentet e ftesës për ofertë, me qëllim që të përcaktojë ofertën ose </w:t>
      </w:r>
      <w:proofErr w:type="spellStart"/>
      <w:r w:rsidRPr="00646AC9">
        <w:rPr>
          <w:rFonts w:ascii="Garamond" w:eastAsiaTheme="minorHAnsi" w:hAnsi="Garamond"/>
          <w:color w:val="000000"/>
        </w:rPr>
        <w:t>kuotimin</w:t>
      </w:r>
      <w:proofErr w:type="spellEnd"/>
      <w:r w:rsidRPr="00646AC9">
        <w:rPr>
          <w:rFonts w:ascii="Garamond" w:eastAsiaTheme="minorHAnsi" w:hAnsi="Garamond"/>
          <w:color w:val="000000"/>
        </w:rPr>
        <w:t xml:space="preserve"> fitues. Vlerësimi bëhet mbi sistem pikësh, të cilat përcaktohen në ftesën për ofertë. Oferta ose </w:t>
      </w:r>
      <w:proofErr w:type="spellStart"/>
      <w:r w:rsidRPr="00646AC9">
        <w:rPr>
          <w:rFonts w:ascii="Garamond" w:eastAsiaTheme="minorHAnsi" w:hAnsi="Garamond"/>
          <w:color w:val="000000"/>
        </w:rPr>
        <w:t>kuotimi</w:t>
      </w:r>
      <w:proofErr w:type="spellEnd"/>
      <w:r w:rsidRPr="00646AC9">
        <w:rPr>
          <w:rFonts w:ascii="Garamond" w:eastAsiaTheme="minorHAnsi" w:hAnsi="Garamond"/>
          <w:color w:val="000000"/>
        </w:rPr>
        <w:t xml:space="preserve"> fitues do të jetë ajo që, në bazë të kritereve të vlerësimit, </w:t>
      </w:r>
      <w:r w:rsidRPr="00646AC9">
        <w:rPr>
          <w:rFonts w:ascii="Garamond" w:eastAsiaTheme="minorHAnsi" w:hAnsi="Garamond"/>
          <w:color w:val="000000"/>
        </w:rPr>
        <w:lastRenderedPageBreak/>
        <w:t>merr më shumë pikë. Komisioni, në vendimin përkatës për vlerësimin dhe për klasifikimin e ofertave, mbështetur në pikët e marra, i rendit në klasifikim ofertat (</w:t>
      </w:r>
      <w:proofErr w:type="spellStart"/>
      <w:r w:rsidRPr="00646AC9">
        <w:rPr>
          <w:rFonts w:ascii="Garamond" w:eastAsiaTheme="minorHAnsi" w:hAnsi="Garamond"/>
          <w:color w:val="000000"/>
        </w:rPr>
        <w:t>kuotimet</w:t>
      </w:r>
      <w:proofErr w:type="spellEnd"/>
      <w:r w:rsidRPr="00646AC9">
        <w:rPr>
          <w:rFonts w:ascii="Garamond" w:eastAsiaTheme="minorHAnsi" w:hAnsi="Garamond"/>
          <w:color w:val="000000"/>
        </w:rPr>
        <w:t xml:space="preserve">) dhe ofertuesit e tyre </w:t>
      </w:r>
      <w:proofErr w:type="spellStart"/>
      <w:r w:rsidRPr="00646AC9">
        <w:rPr>
          <w:rFonts w:ascii="Garamond" w:eastAsiaTheme="minorHAnsi" w:hAnsi="Garamond"/>
          <w:color w:val="000000"/>
        </w:rPr>
        <w:t>respektivë</w:t>
      </w:r>
      <w:proofErr w:type="spellEnd"/>
      <w:r w:rsidRPr="00646AC9">
        <w:rPr>
          <w:rFonts w:ascii="Garamond" w:eastAsiaTheme="minorHAnsi" w:hAnsi="Garamond"/>
          <w:color w:val="000000"/>
        </w:rPr>
        <w:t>, duke filluar nga oferta (</w:t>
      </w:r>
      <w:proofErr w:type="spellStart"/>
      <w:r w:rsidRPr="00646AC9">
        <w:rPr>
          <w:rFonts w:ascii="Garamond" w:eastAsiaTheme="minorHAnsi" w:hAnsi="Garamond"/>
          <w:color w:val="000000"/>
        </w:rPr>
        <w:t>kuotimi</w:t>
      </w:r>
      <w:proofErr w:type="spellEnd"/>
      <w:r w:rsidRPr="00646AC9">
        <w:rPr>
          <w:rFonts w:ascii="Garamond" w:eastAsiaTheme="minorHAnsi" w:hAnsi="Garamond"/>
          <w:color w:val="000000"/>
        </w:rPr>
        <w:t>) fituese dhe duke vazhduar me radhë me të gjitha ofertat (</w:t>
      </w:r>
      <w:proofErr w:type="spellStart"/>
      <w:r w:rsidRPr="00646AC9">
        <w:rPr>
          <w:rFonts w:ascii="Garamond" w:eastAsiaTheme="minorHAnsi" w:hAnsi="Garamond"/>
          <w:color w:val="000000"/>
        </w:rPr>
        <w:t>kuotimet</w:t>
      </w:r>
      <w:proofErr w:type="spellEnd"/>
      <w:r w:rsidRPr="00646AC9">
        <w:rPr>
          <w:rFonts w:ascii="Garamond" w:eastAsiaTheme="minorHAnsi" w:hAnsi="Garamond"/>
          <w:color w:val="000000"/>
        </w:rPr>
        <w:t xml:space="preserve">) e tjera, përfshirë dhe ato që nuk janë kualifikuar. Ky vendim nënshkruhet nga të gjithë anëtarët e komisionit dhe në të mund të shprehen votat kundër, qëndrimet, mendimet, pretendimet dhe argumentet për to të anëtarëve, në rast se ka të tilla. Në rast se, pas vlerësimit të ofertave tekniko-ekonomike, rezultojnë oferta </w:t>
      </w:r>
      <w:proofErr w:type="spellStart"/>
      <w:r w:rsidRPr="00646AC9">
        <w:rPr>
          <w:rFonts w:ascii="Garamond" w:eastAsiaTheme="minorHAnsi" w:hAnsi="Garamond"/>
          <w:color w:val="000000"/>
        </w:rPr>
        <w:t>pretendente</w:t>
      </w:r>
      <w:proofErr w:type="spellEnd"/>
      <w:r w:rsidRPr="00646AC9">
        <w:rPr>
          <w:rFonts w:ascii="Garamond" w:eastAsiaTheme="minorHAnsi" w:hAnsi="Garamond"/>
          <w:color w:val="000000"/>
        </w:rPr>
        <w:t xml:space="preserve"> të barabarta, oferta fituese do të përcaktohet nga shorti i hedhur ndërmjet ofertuesve që kanë paraqitur këto oferta të barabarta. Në përfundim të kësaj faze, kryetari i Komisionit të Vlerësimit ka për detyrë të paraqesë te titullari i autoritetit kontraktor një informacion përmbledhës për të gjithë procedurën e kryer, si dhe argumentimin për përzgjedhjen e ofertës fituese.</w:t>
      </w:r>
    </w:p>
    <w:p w14:paraId="25F503EF" w14:textId="5246FC7A"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8. Procedura e vlerësimit anulohet dhe përsëritet (nëse është rasti), në rastet kur:</w:t>
      </w:r>
    </w:p>
    <w:p w14:paraId="25F503F0" w14:textId="59334193" w:rsidR="0086244F" w:rsidRPr="00646AC9" w:rsidRDefault="0086244F" w:rsidP="0086244F">
      <w:pPr>
        <w:tabs>
          <w:tab w:val="left" w:pos="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a)</w:t>
      </w:r>
      <w:r w:rsidR="00646AC9" w:rsidRPr="00646AC9">
        <w:rPr>
          <w:rFonts w:ascii="Garamond" w:eastAsiaTheme="minorHAnsi" w:hAnsi="Garamond"/>
          <w:color w:val="000000"/>
        </w:rPr>
        <w:t xml:space="preserve"> </w:t>
      </w:r>
      <w:r w:rsidRPr="00646AC9">
        <w:rPr>
          <w:rFonts w:ascii="Garamond" w:eastAsiaTheme="minorHAnsi" w:hAnsi="Garamond"/>
          <w:color w:val="000000"/>
        </w:rPr>
        <w:t>nuk plotësohet kuorumi i nevojshëm i anëtarëve të komisionit (jo më pak se pesë vetë);</w:t>
      </w:r>
    </w:p>
    <w:p w14:paraId="25F503F1" w14:textId="77777777" w:rsidR="0086244F" w:rsidRPr="00646AC9" w:rsidRDefault="0086244F" w:rsidP="0086244F">
      <w:pPr>
        <w:tabs>
          <w:tab w:val="left" w:pos="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asnjë </w:t>
      </w:r>
      <w:proofErr w:type="spellStart"/>
      <w:r w:rsidRPr="00646AC9">
        <w:rPr>
          <w:rFonts w:ascii="Garamond" w:eastAsiaTheme="minorHAnsi" w:hAnsi="Garamond"/>
          <w:color w:val="000000"/>
        </w:rPr>
        <w:t>kuotim</w:t>
      </w:r>
      <w:proofErr w:type="spellEnd"/>
      <w:r w:rsidRPr="00646AC9">
        <w:rPr>
          <w:rFonts w:ascii="Garamond" w:eastAsiaTheme="minorHAnsi" w:hAnsi="Garamond"/>
          <w:color w:val="000000"/>
        </w:rPr>
        <w:t xml:space="preserve"> ose ofertë e sjellë nuk plotëson kërkesat dhe/ose specifikimet teknike të kërkuara.</w:t>
      </w:r>
    </w:p>
    <w:p w14:paraId="25F503F2" w14:textId="0406BAD4"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9.</w:t>
      </w:r>
      <w:r w:rsidR="00646AC9" w:rsidRPr="00646AC9">
        <w:rPr>
          <w:rFonts w:ascii="Garamond" w:eastAsiaTheme="minorHAnsi" w:hAnsi="Garamond"/>
          <w:color w:val="000000"/>
        </w:rPr>
        <w:t xml:space="preserve"> </w:t>
      </w:r>
      <w:r w:rsidRPr="00646AC9">
        <w:rPr>
          <w:rFonts w:ascii="Garamond" w:eastAsiaTheme="minorHAnsi" w:hAnsi="Garamond"/>
          <w:color w:val="000000"/>
        </w:rPr>
        <w:t>Procedura pezullohet nga titullari i autoritetit kontraktor në rastin e paraqitjes së një ankese nga ndonjëri prej kandidatëve ose ofertuesve. Në këtë rast, titullari ngre një komision për shqyrtimin e ankesës, i cili duhet të dalë me vendim brenda 5 (pesë) ditëve.</w:t>
      </w:r>
    </w:p>
    <w:p w14:paraId="25F503F3"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10. Në rastet kur nga komisioni i shqyrtimit të ankesave konstatohen parregullsi, të meta, mangësi ose shkelje në procedurë, titullari ia kthen Komisionit të Vlerësimit për rivlerësim.</w:t>
      </w:r>
    </w:p>
    <w:p w14:paraId="25F503F4" w14:textId="79EAFE5E"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11.</w:t>
      </w:r>
      <w:r w:rsidR="00646AC9" w:rsidRPr="00646AC9">
        <w:rPr>
          <w:rFonts w:ascii="Garamond" w:eastAsiaTheme="minorHAnsi" w:hAnsi="Garamond"/>
          <w:color w:val="000000"/>
        </w:rPr>
        <w:t xml:space="preserve"> </w:t>
      </w:r>
      <w:r w:rsidRPr="00646AC9">
        <w:rPr>
          <w:rFonts w:ascii="Garamond" w:eastAsiaTheme="minorHAnsi" w:hAnsi="Garamond"/>
          <w:color w:val="000000"/>
        </w:rPr>
        <w:t xml:space="preserve">Kur kandidati do të realizojë një pjesë të objektit me </w:t>
      </w:r>
      <w:proofErr w:type="spellStart"/>
      <w:r w:rsidRPr="00646AC9">
        <w:rPr>
          <w:rFonts w:ascii="Garamond" w:eastAsiaTheme="minorHAnsi" w:hAnsi="Garamond"/>
          <w:color w:val="000000"/>
        </w:rPr>
        <w:t>nënsipërmarrje</w:t>
      </w:r>
      <w:proofErr w:type="spellEnd"/>
      <w:r w:rsidRPr="00646AC9">
        <w:rPr>
          <w:rFonts w:ascii="Garamond" w:eastAsiaTheme="minorHAnsi" w:hAnsi="Garamond"/>
          <w:color w:val="000000"/>
        </w:rPr>
        <w:t xml:space="preserve">, kjo mund të pranohet nga Komisioni i Vlerësimit me kusht që të jetë lidhur një kontratë e noterizuar (përpara datës së hapjes ose pranimit të ofertave ose </w:t>
      </w:r>
      <w:proofErr w:type="spellStart"/>
      <w:r w:rsidRPr="00646AC9">
        <w:rPr>
          <w:rFonts w:ascii="Garamond" w:eastAsiaTheme="minorHAnsi" w:hAnsi="Garamond"/>
          <w:color w:val="000000"/>
        </w:rPr>
        <w:t>kuotimeve</w:t>
      </w:r>
      <w:proofErr w:type="spellEnd"/>
      <w:r w:rsidRPr="00646AC9">
        <w:rPr>
          <w:rFonts w:ascii="Garamond" w:eastAsiaTheme="minorHAnsi" w:hAnsi="Garamond"/>
          <w:color w:val="000000"/>
        </w:rPr>
        <w:t xml:space="preserve">) ndërmjet kandidatit dhe </w:t>
      </w:r>
      <w:proofErr w:type="spellStart"/>
      <w:r w:rsidRPr="00646AC9">
        <w:rPr>
          <w:rFonts w:ascii="Garamond" w:eastAsiaTheme="minorHAnsi" w:hAnsi="Garamond"/>
          <w:color w:val="000000"/>
        </w:rPr>
        <w:t>nënsipërmarrësit</w:t>
      </w:r>
      <w:proofErr w:type="spellEnd"/>
      <w:r w:rsidRPr="00646AC9">
        <w:rPr>
          <w:rFonts w:ascii="Garamond" w:eastAsiaTheme="minorHAnsi" w:hAnsi="Garamond"/>
          <w:color w:val="000000"/>
        </w:rPr>
        <w:t xml:space="preserve">, ku të jetë parashikuar ajo pjesë e objektit që do të realizohet nga </w:t>
      </w:r>
      <w:proofErr w:type="spellStart"/>
      <w:r w:rsidRPr="00646AC9">
        <w:rPr>
          <w:rFonts w:ascii="Garamond" w:eastAsiaTheme="minorHAnsi" w:hAnsi="Garamond"/>
          <w:color w:val="000000"/>
        </w:rPr>
        <w:t>nënsipërmarrësi</w:t>
      </w:r>
      <w:proofErr w:type="spellEnd"/>
      <w:r w:rsidRPr="00646AC9">
        <w:rPr>
          <w:rFonts w:ascii="Garamond" w:eastAsiaTheme="minorHAnsi" w:hAnsi="Garamond"/>
          <w:color w:val="000000"/>
        </w:rPr>
        <w:t>.</w:t>
      </w:r>
    </w:p>
    <w:p w14:paraId="25F503F5" w14:textId="2ECA421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12. Kryetari i Komisionit të Vlerësimit i paraqet titullarit informacionin përmbledhës. Ky informacion shoqërohet me raportin përmbledhës, si dhe me vendimin e komisionit për klasifikimin e ofertave dhe për përzgjedhjen e ofertës fituese. Titullari i autoritetit kontraktor, në bazë të dokumentacionit të lartpërmendur, gjykon nëse është e nevojshme të kërkohet për shqyrtim i gjithë dokumentacioni i procedurës. Nëse gjykohet i rregullt, brenda afatit prej 2 (dy) ditësh</w:t>
      </w:r>
      <w:r w:rsidR="00646AC9" w:rsidRPr="00646AC9">
        <w:rPr>
          <w:rFonts w:ascii="Garamond" w:eastAsiaTheme="minorHAnsi" w:hAnsi="Garamond"/>
          <w:color w:val="000000"/>
        </w:rPr>
        <w:t xml:space="preserve"> </w:t>
      </w:r>
      <w:r w:rsidRPr="00646AC9">
        <w:rPr>
          <w:rFonts w:ascii="Garamond" w:eastAsiaTheme="minorHAnsi" w:hAnsi="Garamond"/>
          <w:color w:val="000000"/>
        </w:rPr>
        <w:t>nga marrja e vendimit të komisionit, titullari i autoritetit kontraktor miraton ofertën fituese.</w:t>
      </w:r>
    </w:p>
    <w:p w14:paraId="25F503F6" w14:textId="0BE02B1D"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13.</w:t>
      </w:r>
      <w:r w:rsidR="00646AC9" w:rsidRPr="00646AC9">
        <w:rPr>
          <w:rFonts w:ascii="Garamond" w:eastAsiaTheme="minorHAnsi" w:hAnsi="Garamond"/>
          <w:color w:val="000000"/>
        </w:rPr>
        <w:t xml:space="preserve"> </w:t>
      </w:r>
      <w:r w:rsidRPr="00646AC9">
        <w:rPr>
          <w:rFonts w:ascii="Garamond" w:eastAsiaTheme="minorHAnsi" w:hAnsi="Garamond"/>
          <w:color w:val="000000"/>
        </w:rPr>
        <w:t>Mbas miratimit nga titullari i autoritetit kontraktor, oferta e shpallur fituese u njoftohet kandidatëve ofertues me shkrim, të cilëve u njoftohet e drejta për ankim ndaj vendimit të Komisionit të Vlerësimit. Afati i ankimit është 5 (pesë) ditë nga data e njoftimit.</w:t>
      </w:r>
    </w:p>
    <w:p w14:paraId="25F503F7" w14:textId="5EB6500C"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14.</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shqyrton ankesat brenda afatit 5-ditor nga data e paraqitjes së tyre dhe njofton ministrin përgjegjës për rezultatet e vlerësimit të ankimit.</w:t>
      </w:r>
    </w:p>
    <w:p w14:paraId="25F503F8" w14:textId="06D7477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15.</w:t>
      </w:r>
      <w:r w:rsidR="00646AC9" w:rsidRPr="00646AC9">
        <w:rPr>
          <w:rFonts w:ascii="Garamond" w:eastAsiaTheme="minorHAnsi" w:hAnsi="Garamond"/>
          <w:color w:val="000000"/>
        </w:rPr>
        <w:t xml:space="preserve"> </w:t>
      </w:r>
      <w:r w:rsidRPr="00646AC9">
        <w:rPr>
          <w:rFonts w:ascii="Garamond" w:eastAsiaTheme="minorHAnsi" w:hAnsi="Garamond"/>
          <w:color w:val="000000"/>
        </w:rPr>
        <w:t>Mbas përfundimit të procedurës së ankimit, titullari i autoritetit kontraktor urdhëron Komisionin e Vlerësimit për negocimin e kontratës me kandidatin fitues.</w:t>
      </w:r>
    </w:p>
    <w:p w14:paraId="25F503F9" w14:textId="27DA86BC"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16.</w:t>
      </w:r>
      <w:r w:rsidR="00646AC9" w:rsidRPr="00646AC9">
        <w:rPr>
          <w:rFonts w:ascii="Garamond" w:eastAsiaTheme="minorHAnsi" w:hAnsi="Garamond"/>
          <w:color w:val="000000"/>
        </w:rPr>
        <w:t xml:space="preserve"> </w:t>
      </w:r>
      <w:r w:rsidR="008F3575">
        <w:rPr>
          <w:rFonts w:ascii="Garamond" w:eastAsiaTheme="minorHAnsi" w:hAnsi="Garamond"/>
          <w:color w:val="000000"/>
        </w:rPr>
        <w:t>Pas negoci</w:t>
      </w:r>
      <w:r w:rsidRPr="00646AC9">
        <w:rPr>
          <w:rFonts w:ascii="Garamond" w:eastAsiaTheme="minorHAnsi" w:hAnsi="Garamond"/>
          <w:color w:val="000000"/>
        </w:rPr>
        <w:t>mit, kontrata së bashku me relacionin përkatës i dërgohet titullarit të autoritetit kontraktor për miratim. Në rast se ofertuesi fitues nuk pranon të lidhë kontratë dhe tërhiqet, kjo dokumentohet dhe shpallet fituese oferta e klasifikuar e dyta. Në rast se edhe ofertuesi i klasifikuar i dyti nuk pranon të lidhë kontratë, atëherë procedura anulohet.</w:t>
      </w:r>
    </w:p>
    <w:p w14:paraId="25F503FA" w14:textId="05FCF5F6"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17.</w:t>
      </w:r>
      <w:r w:rsidR="00646AC9" w:rsidRPr="00646AC9">
        <w:rPr>
          <w:rFonts w:ascii="Garamond" w:eastAsiaTheme="minorHAnsi" w:hAnsi="Garamond"/>
          <w:color w:val="000000"/>
        </w:rPr>
        <w:t xml:space="preserve"> </w:t>
      </w:r>
      <w:r w:rsidRPr="00646AC9">
        <w:rPr>
          <w:rFonts w:ascii="Garamond" w:eastAsiaTheme="minorHAnsi" w:hAnsi="Garamond"/>
          <w:color w:val="000000"/>
        </w:rPr>
        <w:t>Kontrata me kandidatin e shpallur fitues nënshkruhet nga titullari i autoritetit kontraktor përgjegjës ose i deleguari prej tij.</w:t>
      </w:r>
    </w:p>
    <w:p w14:paraId="25F503FB"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proofErr w:type="spellStart"/>
      <w:r w:rsidRPr="00646AC9">
        <w:rPr>
          <w:rFonts w:ascii="Garamond" w:eastAsiaTheme="minorHAnsi" w:hAnsi="Garamond"/>
          <w:bCs/>
          <w:color w:val="000000"/>
        </w:rPr>
        <w:t>VII</w:t>
      </w:r>
      <w:proofErr w:type="spellEnd"/>
      <w:r w:rsidRPr="00646AC9">
        <w:rPr>
          <w:rFonts w:ascii="Garamond" w:eastAsiaTheme="minorHAnsi" w:hAnsi="Garamond"/>
          <w:bCs/>
          <w:color w:val="000000"/>
        </w:rPr>
        <w:t>. MIRATIMI I KONTRATËS</w:t>
      </w:r>
    </w:p>
    <w:p w14:paraId="25F503FC" w14:textId="1725BBFB" w:rsidR="0086244F" w:rsidRPr="00646AC9" w:rsidRDefault="0086244F" w:rsidP="0086244F">
      <w:pPr>
        <w:tabs>
          <w:tab w:val="left" w:pos="2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w:t>
      </w:r>
      <w:r w:rsidR="00646AC9" w:rsidRPr="00646AC9">
        <w:rPr>
          <w:rFonts w:ascii="Garamond" w:eastAsiaTheme="minorHAnsi" w:hAnsi="Garamond"/>
          <w:color w:val="000000"/>
        </w:rPr>
        <w:t xml:space="preserve"> </w:t>
      </w:r>
      <w:r w:rsidRPr="00646AC9">
        <w:rPr>
          <w:rFonts w:ascii="Garamond" w:eastAsiaTheme="minorHAnsi" w:hAnsi="Garamond"/>
          <w:color w:val="000000"/>
        </w:rPr>
        <w:t>Kontratat, që diktohen nga interesat thelbësorë të shtetit pas nënshkrimit të tyre, do të miratohen me vendim të Këshillit të Ministrave. Kontrata do të hyjë në fuqi pas këtij miratimi. Ky kusht do të jetë i specifikuar edhe në kontratën e nënshkruar ndërmjet palëve dhe në dokumentet e procedurës konkurruese. Përjashtimisht, kontratat e posaçme (</w:t>
      </w:r>
      <w:proofErr w:type="spellStart"/>
      <w:r w:rsidRPr="00646AC9">
        <w:rPr>
          <w:rFonts w:ascii="Garamond" w:eastAsiaTheme="minorHAnsi" w:hAnsi="Garamond"/>
          <w:color w:val="000000"/>
        </w:rPr>
        <w:t>MEA</w:t>
      </w:r>
      <w:proofErr w:type="spellEnd"/>
      <w:r w:rsidRPr="00646AC9">
        <w:rPr>
          <w:rFonts w:ascii="Garamond" w:eastAsiaTheme="minorHAnsi" w:hAnsi="Garamond"/>
          <w:color w:val="000000"/>
        </w:rPr>
        <w:t xml:space="preserve">) të lidhura sipas përcaktimeve të kreut </w:t>
      </w:r>
      <w:proofErr w:type="spellStart"/>
      <w:r w:rsidRPr="00646AC9">
        <w:rPr>
          <w:rFonts w:ascii="Garamond" w:eastAsiaTheme="minorHAnsi" w:hAnsi="Garamond"/>
          <w:color w:val="000000"/>
        </w:rPr>
        <w:t>VIII</w:t>
      </w:r>
      <w:proofErr w:type="spellEnd"/>
      <w:r w:rsidRPr="00646AC9">
        <w:rPr>
          <w:rFonts w:ascii="Garamond" w:eastAsiaTheme="minorHAnsi" w:hAnsi="Garamond"/>
          <w:color w:val="000000"/>
        </w:rPr>
        <w:t>, të këtij vendimi, hyjnë në fuqi me nënshkrimin nga ministria përgjegjëse për shëndetësinë dhe prodhuesi ose mbajtësi i autorizimit të tregtimit të barit, sipas rastit, dhe nuk i nënshtrohen miratimit nga Këshilli i Ministrave.</w:t>
      </w:r>
    </w:p>
    <w:p w14:paraId="25F503FD" w14:textId="77777777" w:rsidR="0086244F" w:rsidRPr="00646AC9" w:rsidRDefault="0086244F" w:rsidP="0086244F">
      <w:pPr>
        <w:tabs>
          <w:tab w:val="left" w:pos="280"/>
        </w:tabs>
        <w:autoSpaceDE w:val="0"/>
        <w:autoSpaceDN w:val="0"/>
        <w:adjustRightInd w:val="0"/>
        <w:ind w:firstLine="284"/>
        <w:jc w:val="both"/>
        <w:rPr>
          <w:rFonts w:ascii="Garamond" w:eastAsiaTheme="minorHAnsi" w:hAnsi="Garamond"/>
          <w:color w:val="000000"/>
        </w:rPr>
      </w:pPr>
    </w:p>
    <w:p w14:paraId="25F503FE"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 Në rastet kur kontrata nuk miratohet brenda 90 (nëntëdhjetë) ditëve nga Këshilli i Ministrave, atëherë procedura do të quhet e anuluar.</w:t>
      </w:r>
    </w:p>
    <w:p w14:paraId="25F503FF" w14:textId="77777777" w:rsidR="0086244F" w:rsidRPr="00646AC9" w:rsidRDefault="0086244F" w:rsidP="0086244F">
      <w:pPr>
        <w:tabs>
          <w:tab w:val="left" w:pos="5240"/>
        </w:tabs>
        <w:autoSpaceDE w:val="0"/>
        <w:autoSpaceDN w:val="0"/>
        <w:adjustRightInd w:val="0"/>
        <w:ind w:firstLine="284"/>
        <w:jc w:val="both"/>
        <w:rPr>
          <w:rFonts w:ascii="Garamond" w:eastAsiaTheme="minorHAnsi" w:hAnsi="Garamond"/>
          <w:bCs/>
          <w:color w:val="000000"/>
        </w:rPr>
      </w:pPr>
      <w:proofErr w:type="spellStart"/>
      <w:r w:rsidRPr="00646AC9">
        <w:rPr>
          <w:rFonts w:ascii="Garamond" w:eastAsiaTheme="minorHAnsi" w:hAnsi="Garamond"/>
          <w:bCs/>
          <w:color w:val="000000"/>
        </w:rPr>
        <w:t>VIII</w:t>
      </w:r>
      <w:proofErr w:type="spellEnd"/>
      <w:r w:rsidRPr="00646AC9">
        <w:rPr>
          <w:rFonts w:ascii="Garamond" w:eastAsiaTheme="minorHAnsi" w:hAnsi="Garamond"/>
          <w:bCs/>
          <w:color w:val="000000"/>
        </w:rPr>
        <w:t>. KONTRATA TË POSAÇME (</w:t>
      </w:r>
      <w:proofErr w:type="spellStart"/>
      <w:r w:rsidRPr="00646AC9">
        <w:rPr>
          <w:rFonts w:ascii="Garamond" w:eastAsiaTheme="minorHAnsi" w:hAnsi="Garamond"/>
          <w:bCs/>
          <w:color w:val="000000"/>
        </w:rPr>
        <w:t>MEA</w:t>
      </w:r>
      <w:proofErr w:type="spellEnd"/>
      <w:r w:rsidRPr="00646AC9">
        <w:rPr>
          <w:rFonts w:ascii="Garamond" w:eastAsiaTheme="minorHAnsi" w:hAnsi="Garamond"/>
          <w:bCs/>
          <w:color w:val="000000"/>
        </w:rPr>
        <w:t>)</w:t>
      </w:r>
    </w:p>
    <w:p w14:paraId="25F50400" w14:textId="06BA562C" w:rsidR="0086244F" w:rsidRPr="00646AC9" w:rsidRDefault="0086244F" w:rsidP="0086244F">
      <w:pPr>
        <w:tabs>
          <w:tab w:val="left" w:pos="524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b/>
          <w:bCs/>
          <w:color w:val="000000"/>
        </w:rPr>
        <w:t xml:space="preserve"> </w:t>
      </w:r>
      <w:r w:rsidRPr="00646AC9">
        <w:rPr>
          <w:rFonts w:ascii="Garamond" w:eastAsiaTheme="minorHAnsi" w:hAnsi="Garamond"/>
          <w:color w:val="000000"/>
        </w:rPr>
        <w:t>Ministria përgjegjëse për shëndetësinë mund të lidhë kontrata të posaçme (</w:t>
      </w:r>
      <w:proofErr w:type="spellStart"/>
      <w:r w:rsidRPr="00646AC9">
        <w:rPr>
          <w:rFonts w:ascii="Garamond" w:eastAsiaTheme="minorHAnsi" w:hAnsi="Garamond"/>
          <w:i/>
          <w:iCs/>
          <w:color w:val="000000"/>
        </w:rPr>
        <w:t>Managed</w:t>
      </w:r>
      <w:proofErr w:type="spellEnd"/>
      <w:r w:rsidRPr="00646AC9">
        <w:rPr>
          <w:rFonts w:ascii="Garamond" w:eastAsiaTheme="minorHAnsi" w:hAnsi="Garamond"/>
          <w:i/>
          <w:iCs/>
          <w:color w:val="000000"/>
        </w:rPr>
        <w:t xml:space="preserve"> </w:t>
      </w:r>
      <w:proofErr w:type="spellStart"/>
      <w:r w:rsidRPr="00646AC9">
        <w:rPr>
          <w:rFonts w:ascii="Garamond" w:eastAsiaTheme="minorHAnsi" w:hAnsi="Garamond"/>
          <w:i/>
          <w:iCs/>
          <w:color w:val="000000"/>
        </w:rPr>
        <w:t>Entry</w:t>
      </w:r>
      <w:proofErr w:type="spellEnd"/>
      <w:r w:rsidRPr="00646AC9">
        <w:rPr>
          <w:rFonts w:ascii="Garamond" w:eastAsiaTheme="minorHAnsi" w:hAnsi="Garamond"/>
          <w:i/>
          <w:iCs/>
          <w:color w:val="000000"/>
        </w:rPr>
        <w:t xml:space="preserve"> </w:t>
      </w:r>
      <w:proofErr w:type="spellStart"/>
      <w:r w:rsidRPr="00646AC9">
        <w:rPr>
          <w:rFonts w:ascii="Garamond" w:eastAsiaTheme="minorHAnsi" w:hAnsi="Garamond"/>
          <w:i/>
          <w:iCs/>
          <w:color w:val="000000"/>
        </w:rPr>
        <w:t>Agreements</w:t>
      </w:r>
      <w:proofErr w:type="spellEnd"/>
      <w:r w:rsidRPr="00646AC9">
        <w:rPr>
          <w:rFonts w:ascii="Garamond" w:eastAsiaTheme="minorHAnsi" w:hAnsi="Garamond"/>
          <w:i/>
          <w:iCs/>
          <w:color w:val="000000"/>
        </w:rPr>
        <w:t xml:space="preserve"> ose </w:t>
      </w:r>
      <w:proofErr w:type="spellStart"/>
      <w:r w:rsidRPr="00646AC9">
        <w:rPr>
          <w:rFonts w:ascii="Garamond" w:eastAsiaTheme="minorHAnsi" w:hAnsi="Garamond"/>
          <w:i/>
          <w:iCs/>
          <w:color w:val="000000"/>
        </w:rPr>
        <w:t>MEA</w:t>
      </w:r>
      <w:proofErr w:type="spellEnd"/>
      <w:r w:rsidRPr="00646AC9">
        <w:rPr>
          <w:rFonts w:ascii="Garamond" w:eastAsiaTheme="minorHAnsi" w:hAnsi="Garamond"/>
          <w:color w:val="000000"/>
        </w:rPr>
        <w:t>),</w:t>
      </w:r>
      <w:r w:rsidR="00646AC9" w:rsidRPr="00646AC9">
        <w:rPr>
          <w:rFonts w:ascii="Garamond" w:eastAsiaTheme="minorHAnsi" w:hAnsi="Garamond"/>
          <w:color w:val="000000"/>
        </w:rPr>
        <w:t xml:space="preserve"> </w:t>
      </w:r>
      <w:r w:rsidRPr="00646AC9">
        <w:rPr>
          <w:rFonts w:ascii="Garamond" w:eastAsiaTheme="minorHAnsi" w:hAnsi="Garamond"/>
          <w:color w:val="000000"/>
        </w:rPr>
        <w:t>me prodhues të një bari, kur prodhuesi është edhe Mbajtës i Autorizimit të Tregtimit të barit, ose me Mbajtësin e Autorizimit të Tregtimit të barit vetëm</w:t>
      </w:r>
      <w:r w:rsidR="00D966FB">
        <w:rPr>
          <w:rFonts w:ascii="Garamond" w:eastAsiaTheme="minorHAnsi" w:hAnsi="Garamond"/>
          <w:color w:val="000000"/>
        </w:rPr>
        <w:t>,</w:t>
      </w:r>
      <w:r w:rsidRPr="00646AC9">
        <w:rPr>
          <w:rFonts w:ascii="Garamond" w:eastAsiaTheme="minorHAnsi" w:hAnsi="Garamond"/>
          <w:color w:val="000000"/>
        </w:rPr>
        <w:t xml:space="preserve"> në rastin kur prodhuesi nuk është Mbajtës i Autorizimit të Tregtimit për atë bar, në këto raste të veçanta: </w:t>
      </w:r>
    </w:p>
    <w:p w14:paraId="25F50402" w14:textId="1FB30F84"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a) </w:t>
      </w:r>
      <w:r w:rsidR="00D966FB" w:rsidRPr="00646AC9">
        <w:rPr>
          <w:rFonts w:ascii="Garamond" w:eastAsiaTheme="minorHAnsi" w:hAnsi="Garamond"/>
          <w:color w:val="000000"/>
        </w:rPr>
        <w:t xml:space="preserve">kur </w:t>
      </w:r>
      <w:r w:rsidRPr="00646AC9">
        <w:rPr>
          <w:rFonts w:ascii="Garamond" w:eastAsiaTheme="minorHAnsi" w:hAnsi="Garamond"/>
          <w:color w:val="000000"/>
        </w:rPr>
        <w:t xml:space="preserve">bari mund të sigurohet vetëm nga një prodhues/mbajtës i autorizimit të tregtimit, i cili zotëron të drejtat ekskluzive mbi atë bar; </w:t>
      </w:r>
    </w:p>
    <w:p w14:paraId="25F50403" w14:textId="4274508B"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w:t>
      </w:r>
      <w:r w:rsidR="00D966FB" w:rsidRPr="00646AC9">
        <w:rPr>
          <w:rFonts w:ascii="Garamond" w:eastAsiaTheme="minorHAnsi" w:hAnsi="Garamond"/>
          <w:color w:val="000000"/>
        </w:rPr>
        <w:t xml:space="preserve">kur </w:t>
      </w:r>
      <w:r w:rsidRPr="00646AC9">
        <w:rPr>
          <w:rFonts w:ascii="Garamond" w:eastAsiaTheme="minorHAnsi" w:hAnsi="Garamond"/>
          <w:color w:val="000000"/>
        </w:rPr>
        <w:t xml:space="preserve">përdorimi i teknologjisë së barit mund të rrisë efikasitetin e trajtimit të pacientëve në spitalet publike dhe kur bari është alternativë e vetme për një sëmundje ose indikacion të caktuar; </w:t>
      </w:r>
    </w:p>
    <w:p w14:paraId="25F50404" w14:textId="4CA7B083"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w:t>
      </w:r>
      <w:r w:rsidR="00D966FB" w:rsidRPr="00646AC9">
        <w:rPr>
          <w:rFonts w:ascii="Garamond" w:eastAsiaTheme="minorHAnsi" w:hAnsi="Garamond"/>
          <w:color w:val="000000"/>
        </w:rPr>
        <w:t xml:space="preserve">për </w:t>
      </w:r>
      <w:r w:rsidRPr="00646AC9">
        <w:rPr>
          <w:rFonts w:ascii="Garamond" w:eastAsiaTheme="minorHAnsi" w:hAnsi="Garamond"/>
          <w:color w:val="000000"/>
        </w:rPr>
        <w:t>sasi të garantuara bari, me çmim më të ulët se ai i deklaruar, miratuar nga ministria.</w:t>
      </w:r>
    </w:p>
    <w:p w14:paraId="25F50405"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proofErr w:type="spellStart"/>
      <w:r w:rsidRPr="00646AC9">
        <w:rPr>
          <w:rFonts w:ascii="Garamond" w:eastAsiaTheme="minorHAnsi" w:hAnsi="Garamond"/>
          <w:bCs/>
          <w:color w:val="000000"/>
        </w:rPr>
        <w:t>IX</w:t>
      </w:r>
      <w:proofErr w:type="spellEnd"/>
      <w:r w:rsidRPr="00646AC9">
        <w:rPr>
          <w:rFonts w:ascii="Garamond" w:eastAsiaTheme="minorHAnsi" w:hAnsi="Garamond"/>
          <w:color w:val="000000"/>
        </w:rPr>
        <w:t xml:space="preserve">. </w:t>
      </w:r>
      <w:r w:rsidRPr="00646AC9">
        <w:rPr>
          <w:rFonts w:ascii="Garamond" w:eastAsiaTheme="minorHAnsi" w:hAnsi="Garamond"/>
          <w:bCs/>
          <w:color w:val="000000"/>
        </w:rPr>
        <w:t xml:space="preserve">DISPOZITA TË FUNDIT DHE KALIMTARE PËR PROCEDURAT QË LIDHEN ME EPIDEMINË E SHKAKTUAR NGA INFEKSIONI </w:t>
      </w:r>
      <w:proofErr w:type="spellStart"/>
      <w:r w:rsidRPr="00646AC9">
        <w:rPr>
          <w:rFonts w:ascii="Garamond" w:eastAsiaTheme="minorHAnsi" w:hAnsi="Garamond"/>
          <w:bCs/>
          <w:color w:val="000000"/>
        </w:rPr>
        <w:t>COVID</w:t>
      </w:r>
      <w:proofErr w:type="spellEnd"/>
      <w:r w:rsidRPr="00646AC9">
        <w:rPr>
          <w:rFonts w:ascii="Garamond" w:eastAsiaTheme="minorHAnsi" w:hAnsi="Garamond"/>
          <w:bCs/>
          <w:color w:val="000000"/>
        </w:rPr>
        <w:t>-19</w:t>
      </w:r>
    </w:p>
    <w:p w14:paraId="25F50406"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1. Për procedurat e lidhjes së kontratave, gjatë periudhës së epidemisë së shkaktuar nga infeksioni </w:t>
      </w:r>
      <w:proofErr w:type="spellStart"/>
      <w:r w:rsidRPr="00646AC9">
        <w:rPr>
          <w:rFonts w:ascii="Garamond" w:eastAsiaTheme="minorHAnsi" w:hAnsi="Garamond"/>
          <w:color w:val="000000"/>
        </w:rPr>
        <w:t>COVID</w:t>
      </w:r>
      <w:proofErr w:type="spellEnd"/>
      <w:r w:rsidRPr="00646AC9">
        <w:rPr>
          <w:rFonts w:ascii="Garamond" w:eastAsiaTheme="minorHAnsi" w:hAnsi="Garamond"/>
          <w:color w:val="000000"/>
        </w:rPr>
        <w:t>-19, dispozitat e këtij vendimi zbatohen me përjashtimet e mëposhtme:</w:t>
      </w:r>
    </w:p>
    <w:p w14:paraId="25F50407"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a) Me termin “autoritete kontraktore”, të përkufizuar në shkronjën “a”, të kreut </w:t>
      </w:r>
      <w:proofErr w:type="spellStart"/>
      <w:r w:rsidRPr="00646AC9">
        <w:rPr>
          <w:rFonts w:ascii="Garamond" w:eastAsiaTheme="minorHAnsi" w:hAnsi="Garamond"/>
          <w:color w:val="000000"/>
        </w:rPr>
        <w:t>III</w:t>
      </w:r>
      <w:proofErr w:type="spellEnd"/>
      <w:r w:rsidRPr="00646AC9">
        <w:rPr>
          <w:rFonts w:ascii="Garamond" w:eastAsiaTheme="minorHAnsi" w:hAnsi="Garamond"/>
          <w:color w:val="000000"/>
        </w:rPr>
        <w:t>, të këtij vendimi, kuptohen të gjitha ministritë dhe institucionet e varësisë së Ministrisë së Shëndetësisë dhe Mbrojtjes Sociale, të deleguara me urdhër të ministrit përkatës.</w:t>
      </w:r>
    </w:p>
    <w:p w14:paraId="25F50408"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Për procedurën e drejtpërdrejtë, të përcaktuar në nënndarjen </w:t>
      </w:r>
      <w:proofErr w:type="spellStart"/>
      <w:r w:rsidRPr="00646AC9">
        <w:rPr>
          <w:rFonts w:ascii="Garamond" w:eastAsiaTheme="minorHAnsi" w:hAnsi="Garamond"/>
          <w:color w:val="000000"/>
        </w:rPr>
        <w:t>IV.1</w:t>
      </w:r>
      <w:proofErr w:type="spellEnd"/>
      <w:r w:rsidRPr="00646AC9">
        <w:rPr>
          <w:rFonts w:ascii="Garamond" w:eastAsiaTheme="minorHAnsi" w:hAnsi="Garamond"/>
          <w:color w:val="000000"/>
        </w:rPr>
        <w:t xml:space="preserve">, të kreut </w:t>
      </w:r>
      <w:proofErr w:type="spellStart"/>
      <w:r w:rsidRPr="00646AC9">
        <w:rPr>
          <w:rFonts w:ascii="Garamond" w:eastAsiaTheme="minorHAnsi" w:hAnsi="Garamond"/>
          <w:color w:val="000000"/>
        </w:rPr>
        <w:t>IV</w:t>
      </w:r>
      <w:proofErr w:type="spellEnd"/>
      <w:r w:rsidRPr="00646AC9">
        <w:rPr>
          <w:rFonts w:ascii="Garamond" w:eastAsiaTheme="minorHAnsi" w:hAnsi="Garamond"/>
          <w:color w:val="000000"/>
        </w:rPr>
        <w:t>, të këtij vendimi, nuk zbatohen dispozitat e parashikuara për procedurën e ankimit.</w:t>
      </w:r>
    </w:p>
    <w:p w14:paraId="25F50409"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Komisioni i Vlerësimit, i përcaktuar në pikën 2, të kreut V, të këtij vendimi, kryesohet nga një nëpunës i nivelit të lartë drejtues të autoritetit kontraktor dhe ka në përbërje të tij nëpunës me arsim të lartë. </w:t>
      </w:r>
    </w:p>
    <w:p w14:paraId="25F5040A" w14:textId="203512DE"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w:t>
      </w:r>
      <w:r w:rsidR="00646AC9" w:rsidRPr="00646AC9">
        <w:rPr>
          <w:rFonts w:ascii="Garamond" w:eastAsiaTheme="minorHAnsi" w:hAnsi="Garamond"/>
          <w:color w:val="000000"/>
        </w:rPr>
        <w:t xml:space="preserve"> </w:t>
      </w:r>
      <w:r w:rsidRPr="00646AC9">
        <w:rPr>
          <w:rFonts w:ascii="Garamond" w:eastAsiaTheme="minorHAnsi" w:hAnsi="Garamond"/>
          <w:color w:val="000000"/>
        </w:rPr>
        <w:t>Vendimi nr.</w:t>
      </w:r>
      <w:r w:rsidR="006439ED">
        <w:rPr>
          <w:rFonts w:ascii="Garamond" w:eastAsiaTheme="minorHAnsi" w:hAnsi="Garamond"/>
          <w:color w:val="000000"/>
        </w:rPr>
        <w:t xml:space="preserve"> </w:t>
      </w:r>
      <w:r w:rsidRPr="00646AC9">
        <w:rPr>
          <w:rFonts w:ascii="Garamond" w:eastAsiaTheme="minorHAnsi" w:hAnsi="Garamond"/>
          <w:color w:val="000000"/>
        </w:rPr>
        <w:t xml:space="preserve">203, datë 26.2.2020, i Këshillit të Ministrave, “Për procedurat që përdoren për lidhjen e kontratave që diktohen nga interesa thelbësorë të shtetit”, i ndryshuar, shfuqizohet. </w:t>
      </w:r>
    </w:p>
    <w:p w14:paraId="25F5040B"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Ky vendim hyn në fuqi pas botimit në Fletoren Zyrtare.</w:t>
      </w:r>
    </w:p>
    <w:p w14:paraId="25F5040C"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40D" w14:textId="77777777" w:rsidR="0049732E" w:rsidRPr="00646AC9" w:rsidRDefault="0049732E" w:rsidP="0049732E">
      <w:pPr>
        <w:ind w:firstLine="284"/>
        <w:jc w:val="right"/>
        <w:rPr>
          <w:rFonts w:ascii="Garamond" w:hAnsi="Garamond"/>
        </w:rPr>
      </w:pPr>
      <w:r w:rsidRPr="00646AC9">
        <w:rPr>
          <w:rFonts w:ascii="Garamond" w:hAnsi="Garamond"/>
        </w:rPr>
        <w:t>KRYEMINISTËR</w:t>
      </w:r>
    </w:p>
    <w:p w14:paraId="25F5040E" w14:textId="77777777" w:rsidR="0049732E" w:rsidRPr="00646AC9" w:rsidRDefault="0049732E" w:rsidP="0049732E">
      <w:pPr>
        <w:ind w:firstLine="284"/>
        <w:jc w:val="right"/>
        <w:rPr>
          <w:rFonts w:ascii="Garamond" w:hAnsi="Garamond"/>
          <w:b/>
        </w:rPr>
      </w:pPr>
      <w:r w:rsidRPr="00646AC9">
        <w:rPr>
          <w:rFonts w:ascii="Garamond" w:hAnsi="Garamond"/>
          <w:b/>
        </w:rPr>
        <w:t xml:space="preserve">Edi </w:t>
      </w:r>
      <w:proofErr w:type="spellStart"/>
      <w:r w:rsidRPr="00646AC9">
        <w:rPr>
          <w:rFonts w:ascii="Garamond" w:hAnsi="Garamond"/>
          <w:b/>
        </w:rPr>
        <w:t>Rama</w:t>
      </w:r>
      <w:proofErr w:type="spellEnd"/>
    </w:p>
    <w:p w14:paraId="25F5040F"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410" w14:textId="77777777" w:rsidR="0086244F" w:rsidRPr="00646AC9" w:rsidRDefault="0086244F" w:rsidP="0086244F">
      <w:pPr>
        <w:autoSpaceDE w:val="0"/>
        <w:autoSpaceDN w:val="0"/>
        <w:adjustRightInd w:val="0"/>
        <w:ind w:firstLine="284"/>
        <w:rPr>
          <w:rFonts w:ascii="Garamond" w:eastAsiaTheme="minorHAnsi" w:hAnsi="Garamond"/>
          <w:color w:val="000000"/>
        </w:rPr>
      </w:pPr>
    </w:p>
    <w:p w14:paraId="25F50411" w14:textId="77777777" w:rsidR="00C359C3" w:rsidRPr="00646AC9" w:rsidRDefault="00C359C3" w:rsidP="0086244F">
      <w:pPr>
        <w:ind w:firstLine="284"/>
        <w:rPr>
          <w:rFonts w:ascii="Garamond" w:hAnsi="Garamond"/>
        </w:rPr>
      </w:pPr>
    </w:p>
    <w:sectPr w:rsidR="00C359C3" w:rsidRPr="00646AC9" w:rsidSect="001345AD">
      <w:footerReference w:type="default" r:id="rId13"/>
      <w:pgSz w:w="11907" w:h="16839" w:code="9"/>
      <w:pgMar w:top="1170" w:right="1440" w:bottom="9" w:left="1440" w:header="720" w:footer="18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6B861" w14:textId="77777777" w:rsidR="00E647CF" w:rsidRDefault="00E647CF" w:rsidP="00C359C3">
      <w:r>
        <w:separator/>
      </w:r>
    </w:p>
  </w:endnote>
  <w:endnote w:type="continuationSeparator" w:id="0">
    <w:p w14:paraId="13AC888A" w14:textId="77777777" w:rsidR="00E647CF" w:rsidRDefault="00E647CF" w:rsidP="00C359C3">
      <w:r>
        <w:continuationSeparator/>
      </w:r>
    </w:p>
  </w:endnote>
  <w:endnote w:type="continuationNotice" w:id="1">
    <w:p w14:paraId="38A85364" w14:textId="77777777" w:rsidR="00E647CF" w:rsidRDefault="00E647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224181"/>
      <w:docPartObj>
        <w:docPartGallery w:val="Page Numbers (Bottom of Page)"/>
        <w:docPartUnique/>
      </w:docPartObj>
    </w:sdtPr>
    <w:sdtEndPr>
      <w:rPr>
        <w:noProof/>
      </w:rPr>
    </w:sdtEndPr>
    <w:sdtContent>
      <w:p w14:paraId="25F50418" w14:textId="77777777" w:rsidR="00E647CF" w:rsidRDefault="00E647CF">
        <w:pPr>
          <w:pStyle w:val="Footer"/>
          <w:jc w:val="right"/>
        </w:pPr>
        <w:r>
          <w:fldChar w:fldCharType="begin"/>
        </w:r>
        <w:r>
          <w:instrText xml:space="preserve"> PAGE   \* MERGEFORMAT </w:instrText>
        </w:r>
        <w:r>
          <w:fldChar w:fldCharType="separate"/>
        </w:r>
        <w:r w:rsidR="00541426">
          <w:rPr>
            <w:noProof/>
          </w:rPr>
          <w:t>4</w:t>
        </w:r>
        <w:r>
          <w:rPr>
            <w:noProof/>
          </w:rPr>
          <w:fldChar w:fldCharType="end"/>
        </w:r>
      </w:p>
    </w:sdtContent>
  </w:sdt>
  <w:p w14:paraId="25F50419" w14:textId="77777777" w:rsidR="00E647CF" w:rsidRDefault="00E647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252657" w14:textId="77777777" w:rsidR="00E647CF" w:rsidRDefault="00E647CF" w:rsidP="00C359C3">
      <w:r>
        <w:separator/>
      </w:r>
    </w:p>
  </w:footnote>
  <w:footnote w:type="continuationSeparator" w:id="0">
    <w:p w14:paraId="0053CC67" w14:textId="77777777" w:rsidR="00E647CF" w:rsidRDefault="00E647CF" w:rsidP="00C359C3">
      <w:r>
        <w:continuationSeparator/>
      </w:r>
    </w:p>
  </w:footnote>
  <w:footnote w:type="continuationNotice" w:id="1">
    <w:p w14:paraId="75E8DCB5" w14:textId="77777777" w:rsidR="00E647CF" w:rsidRDefault="00E647C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9059C"/>
    <w:multiLevelType w:val="hybridMultilevel"/>
    <w:tmpl w:val="CEE851F2"/>
    <w:lvl w:ilvl="0" w:tplc="717032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06B04"/>
    <w:multiLevelType w:val="hybridMultilevel"/>
    <w:tmpl w:val="A016070A"/>
    <w:lvl w:ilvl="0" w:tplc="4F003278">
      <w:start w:val="1"/>
      <w:numFmt w:val="lowerLetter"/>
      <w:lvlText w:val="%1)"/>
      <w:lvlJc w:val="left"/>
      <w:pPr>
        <w:ind w:left="778" w:hanging="360"/>
      </w:pPr>
      <w:rPr>
        <w:rFonts w:ascii="Times New Roman" w:hAnsi="Times New Roman" w:cs="Times New Roman"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nsid w:val="1AAC7FDC"/>
    <w:multiLevelType w:val="hybridMultilevel"/>
    <w:tmpl w:val="E758DE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2A24CA4"/>
    <w:multiLevelType w:val="hybridMultilevel"/>
    <w:tmpl w:val="8348D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6B6BDC"/>
    <w:multiLevelType w:val="hybridMultilevel"/>
    <w:tmpl w:val="CC72C61C"/>
    <w:lvl w:ilvl="0" w:tplc="C87A828C">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6B2F41"/>
    <w:multiLevelType w:val="hybridMultilevel"/>
    <w:tmpl w:val="2B048E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BC32517"/>
    <w:multiLevelType w:val="hybridMultilevel"/>
    <w:tmpl w:val="8236A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EE620E"/>
    <w:multiLevelType w:val="hybridMultilevel"/>
    <w:tmpl w:val="B0F4ED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8D0645"/>
    <w:multiLevelType w:val="hybridMultilevel"/>
    <w:tmpl w:val="8408BF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8D1214"/>
    <w:multiLevelType w:val="hybridMultilevel"/>
    <w:tmpl w:val="E9948320"/>
    <w:lvl w:ilvl="0" w:tplc="BA7485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1D15B8"/>
    <w:multiLevelType w:val="hybridMultilevel"/>
    <w:tmpl w:val="7F7C347A"/>
    <w:lvl w:ilvl="0" w:tplc="0409000F">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8E1910"/>
    <w:multiLevelType w:val="hybridMultilevel"/>
    <w:tmpl w:val="C5C47248"/>
    <w:lvl w:ilvl="0" w:tplc="D33E947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FC6390"/>
    <w:multiLevelType w:val="hybridMultilevel"/>
    <w:tmpl w:val="6E40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554A81"/>
    <w:multiLevelType w:val="hybridMultilevel"/>
    <w:tmpl w:val="36665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6C689D"/>
    <w:multiLevelType w:val="hybridMultilevel"/>
    <w:tmpl w:val="F416A3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740272"/>
    <w:multiLevelType w:val="hybridMultilevel"/>
    <w:tmpl w:val="0D18AB6E"/>
    <w:lvl w:ilvl="0" w:tplc="04090017">
      <w:start w:val="1"/>
      <w:numFmt w:val="lowerLetter"/>
      <w:lvlText w:val="%1)"/>
      <w:lvlJc w:val="left"/>
      <w:pPr>
        <w:ind w:left="2250" w:hanging="720"/>
      </w:pPr>
      <w:rPr>
        <w:rFonts w:hint="default"/>
        <w:color w:val="auto"/>
        <w:sz w:val="22"/>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
    <w:nsid w:val="63C01A71"/>
    <w:multiLevelType w:val="hybridMultilevel"/>
    <w:tmpl w:val="1CFEB5D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6ED47A0B"/>
    <w:multiLevelType w:val="hybridMultilevel"/>
    <w:tmpl w:val="90FED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2F0C42"/>
    <w:multiLevelType w:val="hybridMultilevel"/>
    <w:tmpl w:val="B1B6FFFC"/>
    <w:lvl w:ilvl="0" w:tplc="82F8CB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0"/>
  </w:num>
  <w:num w:numId="5">
    <w:abstractNumId w:val="1"/>
  </w:num>
  <w:num w:numId="6">
    <w:abstractNumId w:val="17"/>
  </w:num>
  <w:num w:numId="7">
    <w:abstractNumId w:val="14"/>
  </w:num>
  <w:num w:numId="8">
    <w:abstractNumId w:val="3"/>
  </w:num>
  <w:num w:numId="9">
    <w:abstractNumId w:val="18"/>
  </w:num>
  <w:num w:numId="10">
    <w:abstractNumId w:val="2"/>
  </w:num>
  <w:num w:numId="11">
    <w:abstractNumId w:val="5"/>
  </w:num>
  <w:num w:numId="12">
    <w:abstractNumId w:val="10"/>
  </w:num>
  <w:num w:numId="13">
    <w:abstractNumId w:val="13"/>
  </w:num>
  <w:num w:numId="14">
    <w:abstractNumId w:val="15"/>
  </w:num>
  <w:num w:numId="15">
    <w:abstractNumId w:val="4"/>
  </w:num>
  <w:num w:numId="16">
    <w:abstractNumId w:val="12"/>
  </w:num>
  <w:num w:numId="17">
    <w:abstractNumId w:val="6"/>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CD0"/>
    <w:rsid w:val="00011E4D"/>
    <w:rsid w:val="0002763A"/>
    <w:rsid w:val="000604D8"/>
    <w:rsid w:val="000706A6"/>
    <w:rsid w:val="00080E13"/>
    <w:rsid w:val="000A4E8A"/>
    <w:rsid w:val="000E2E47"/>
    <w:rsid w:val="00106285"/>
    <w:rsid w:val="001345AD"/>
    <w:rsid w:val="00146407"/>
    <w:rsid w:val="00150362"/>
    <w:rsid w:val="00161641"/>
    <w:rsid w:val="00176E83"/>
    <w:rsid w:val="001770A0"/>
    <w:rsid w:val="00185CBA"/>
    <w:rsid w:val="0018689E"/>
    <w:rsid w:val="00191E17"/>
    <w:rsid w:val="00195F77"/>
    <w:rsid w:val="001E1313"/>
    <w:rsid w:val="001E2B24"/>
    <w:rsid w:val="001F1394"/>
    <w:rsid w:val="002063A0"/>
    <w:rsid w:val="0027288C"/>
    <w:rsid w:val="00272F6D"/>
    <w:rsid w:val="002A3F4B"/>
    <w:rsid w:val="002B01B9"/>
    <w:rsid w:val="002C70D4"/>
    <w:rsid w:val="002C7930"/>
    <w:rsid w:val="002E14C7"/>
    <w:rsid w:val="003337EF"/>
    <w:rsid w:val="00346E22"/>
    <w:rsid w:val="00354595"/>
    <w:rsid w:val="003A6193"/>
    <w:rsid w:val="003F3205"/>
    <w:rsid w:val="004170D5"/>
    <w:rsid w:val="00461F24"/>
    <w:rsid w:val="004714B8"/>
    <w:rsid w:val="0049732E"/>
    <w:rsid w:val="004C6379"/>
    <w:rsid w:val="004D62FA"/>
    <w:rsid w:val="004E2B9F"/>
    <w:rsid w:val="004E4E07"/>
    <w:rsid w:val="00511F36"/>
    <w:rsid w:val="00541426"/>
    <w:rsid w:val="00581F37"/>
    <w:rsid w:val="005A1565"/>
    <w:rsid w:val="005A7E78"/>
    <w:rsid w:val="005D291A"/>
    <w:rsid w:val="005E331D"/>
    <w:rsid w:val="005E440B"/>
    <w:rsid w:val="005F3F8D"/>
    <w:rsid w:val="00602465"/>
    <w:rsid w:val="00610BC0"/>
    <w:rsid w:val="00640090"/>
    <w:rsid w:val="00642F96"/>
    <w:rsid w:val="00643542"/>
    <w:rsid w:val="006439ED"/>
    <w:rsid w:val="00646AC9"/>
    <w:rsid w:val="00654D56"/>
    <w:rsid w:val="006627BC"/>
    <w:rsid w:val="006C4CD0"/>
    <w:rsid w:val="006F5087"/>
    <w:rsid w:val="0073541D"/>
    <w:rsid w:val="0074718E"/>
    <w:rsid w:val="00782876"/>
    <w:rsid w:val="007A7036"/>
    <w:rsid w:val="007B06A3"/>
    <w:rsid w:val="007C023E"/>
    <w:rsid w:val="007C0CE6"/>
    <w:rsid w:val="007C346B"/>
    <w:rsid w:val="007D366D"/>
    <w:rsid w:val="007E0534"/>
    <w:rsid w:val="0080798D"/>
    <w:rsid w:val="008145C0"/>
    <w:rsid w:val="00817574"/>
    <w:rsid w:val="00817C96"/>
    <w:rsid w:val="00830FE5"/>
    <w:rsid w:val="0086244F"/>
    <w:rsid w:val="00873563"/>
    <w:rsid w:val="00873D6B"/>
    <w:rsid w:val="00875D42"/>
    <w:rsid w:val="00887CF9"/>
    <w:rsid w:val="00894305"/>
    <w:rsid w:val="008B193A"/>
    <w:rsid w:val="008D2EEC"/>
    <w:rsid w:val="008D5B5B"/>
    <w:rsid w:val="008E0885"/>
    <w:rsid w:val="008E4D58"/>
    <w:rsid w:val="008E6BAE"/>
    <w:rsid w:val="008F3575"/>
    <w:rsid w:val="008F6363"/>
    <w:rsid w:val="009026D2"/>
    <w:rsid w:val="009064D5"/>
    <w:rsid w:val="00922D96"/>
    <w:rsid w:val="00936357"/>
    <w:rsid w:val="00943BEE"/>
    <w:rsid w:val="00950E96"/>
    <w:rsid w:val="00966D6E"/>
    <w:rsid w:val="00976CD8"/>
    <w:rsid w:val="00990C00"/>
    <w:rsid w:val="00992F0B"/>
    <w:rsid w:val="0099324B"/>
    <w:rsid w:val="009D749E"/>
    <w:rsid w:val="009E5A7A"/>
    <w:rsid w:val="00A1291B"/>
    <w:rsid w:val="00A1604B"/>
    <w:rsid w:val="00A166F7"/>
    <w:rsid w:val="00A249C2"/>
    <w:rsid w:val="00A878C7"/>
    <w:rsid w:val="00A9074B"/>
    <w:rsid w:val="00B01797"/>
    <w:rsid w:val="00B17F97"/>
    <w:rsid w:val="00B42C27"/>
    <w:rsid w:val="00B43DC5"/>
    <w:rsid w:val="00B93E61"/>
    <w:rsid w:val="00C359C3"/>
    <w:rsid w:val="00C65A6C"/>
    <w:rsid w:val="00C71053"/>
    <w:rsid w:val="00C71F07"/>
    <w:rsid w:val="00C810AF"/>
    <w:rsid w:val="00C8179B"/>
    <w:rsid w:val="00C819BA"/>
    <w:rsid w:val="00C85A9C"/>
    <w:rsid w:val="00CD2A6D"/>
    <w:rsid w:val="00CF556B"/>
    <w:rsid w:val="00CF77EA"/>
    <w:rsid w:val="00D07178"/>
    <w:rsid w:val="00D14808"/>
    <w:rsid w:val="00D213DA"/>
    <w:rsid w:val="00D53D46"/>
    <w:rsid w:val="00D966FB"/>
    <w:rsid w:val="00DC19EE"/>
    <w:rsid w:val="00DE2C9F"/>
    <w:rsid w:val="00E25CD6"/>
    <w:rsid w:val="00E46FBF"/>
    <w:rsid w:val="00E530C5"/>
    <w:rsid w:val="00E647CF"/>
    <w:rsid w:val="00E84069"/>
    <w:rsid w:val="00E86B28"/>
    <w:rsid w:val="00EA02AA"/>
    <w:rsid w:val="00EA11EE"/>
    <w:rsid w:val="00EB6AA7"/>
    <w:rsid w:val="00EC2C1C"/>
    <w:rsid w:val="00ED6EC7"/>
    <w:rsid w:val="00F0766B"/>
    <w:rsid w:val="00F30540"/>
    <w:rsid w:val="00F30623"/>
    <w:rsid w:val="00F3689F"/>
    <w:rsid w:val="00F7366E"/>
    <w:rsid w:val="00F910B0"/>
    <w:rsid w:val="00F969DF"/>
    <w:rsid w:val="00FB190B"/>
    <w:rsid w:val="00FB52C2"/>
    <w:rsid w:val="00FC2BE8"/>
    <w:rsid w:val="00FC416A"/>
    <w:rsid w:val="00FD5378"/>
    <w:rsid w:val="00FE1B2A"/>
    <w:rsid w:val="00FE48DD"/>
    <w:rsid w:val="00FF2423"/>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F503AD"/>
  <w15:docId w15:val="{428849CB-0128-447A-98BB-44B8EFED8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6A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7B06A3"/>
    <w:pPr>
      <w:spacing w:after="120"/>
    </w:pPr>
  </w:style>
  <w:style w:type="character" w:customStyle="1" w:styleId="BodyTextChar">
    <w:name w:val="Body Text Char"/>
    <w:basedOn w:val="DefaultParagraphFont"/>
    <w:link w:val="BodyText"/>
    <w:semiHidden/>
    <w:rsid w:val="007B06A3"/>
    <w:rPr>
      <w:rFonts w:ascii="Times New Roman" w:eastAsia="Times New Roman" w:hAnsi="Times New Roman" w:cs="Times New Roman"/>
      <w:sz w:val="24"/>
      <w:szCs w:val="24"/>
      <w:lang w:val="sq-AL"/>
    </w:rPr>
  </w:style>
  <w:style w:type="paragraph" w:styleId="BodyText2">
    <w:name w:val="Body Text 2"/>
    <w:basedOn w:val="Normal"/>
    <w:link w:val="BodyText2Char"/>
    <w:unhideWhenUsed/>
    <w:rsid w:val="007B06A3"/>
    <w:pPr>
      <w:spacing w:after="120" w:line="480" w:lineRule="auto"/>
    </w:pPr>
  </w:style>
  <w:style w:type="character" w:customStyle="1" w:styleId="BodyText2Char">
    <w:name w:val="Body Text 2 Char"/>
    <w:basedOn w:val="DefaultParagraphFont"/>
    <w:link w:val="BodyText2"/>
    <w:rsid w:val="007B06A3"/>
    <w:rPr>
      <w:rFonts w:ascii="Times New Roman" w:eastAsia="Times New Roman" w:hAnsi="Times New Roman" w:cs="Times New Roman"/>
      <w:sz w:val="24"/>
      <w:szCs w:val="24"/>
      <w:lang w:val="sq-AL"/>
    </w:rPr>
  </w:style>
  <w:style w:type="paragraph" w:customStyle="1" w:styleId="Paragrafi">
    <w:name w:val="Paragrafi"/>
    <w:rsid w:val="007B06A3"/>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7B06A3"/>
    <w:pPr>
      <w:keepNext/>
      <w:widowControl w:val="0"/>
      <w:spacing w:after="0" w:line="240" w:lineRule="auto"/>
      <w:jc w:val="center"/>
      <w:outlineLvl w:val="1"/>
    </w:pPr>
    <w:rPr>
      <w:rFonts w:ascii="CG Times" w:eastAsia="Times New Roman" w:hAnsi="CG Times" w:cs="Times New Roman"/>
      <w:b/>
      <w:caps/>
      <w:lang w:val="en-GB"/>
    </w:rPr>
  </w:style>
  <w:style w:type="paragraph" w:styleId="ListParagraph">
    <w:name w:val="List Paragraph"/>
    <w:basedOn w:val="Normal"/>
    <w:uiPriority w:val="34"/>
    <w:qFormat/>
    <w:rsid w:val="007B06A3"/>
    <w:pPr>
      <w:spacing w:after="200" w:line="276" w:lineRule="auto"/>
      <w:ind w:left="720"/>
      <w:contextualSpacing/>
    </w:pPr>
    <w:rPr>
      <w:rFonts w:asciiTheme="minorHAnsi" w:eastAsiaTheme="minorHAnsi" w:hAnsiTheme="minorHAnsi" w:cstheme="minorBidi"/>
      <w:sz w:val="22"/>
      <w:szCs w:val="22"/>
    </w:rPr>
  </w:style>
  <w:style w:type="paragraph" w:styleId="Title">
    <w:name w:val="Title"/>
    <w:basedOn w:val="Normal"/>
    <w:link w:val="TitleChar"/>
    <w:qFormat/>
    <w:rsid w:val="007B06A3"/>
    <w:pPr>
      <w:jc w:val="center"/>
    </w:pPr>
    <w:rPr>
      <w:b/>
      <w:caps/>
      <w:sz w:val="28"/>
      <w:szCs w:val="20"/>
      <w:lang w:val="en-GB"/>
    </w:rPr>
  </w:style>
  <w:style w:type="character" w:customStyle="1" w:styleId="TitleChar">
    <w:name w:val="Title Char"/>
    <w:basedOn w:val="DefaultParagraphFont"/>
    <w:link w:val="Title"/>
    <w:rsid w:val="007B06A3"/>
    <w:rPr>
      <w:rFonts w:ascii="Times New Roman" w:eastAsia="Times New Roman" w:hAnsi="Times New Roman" w:cs="Times New Roman"/>
      <w:b/>
      <w:caps/>
      <w:sz w:val="28"/>
      <w:szCs w:val="20"/>
      <w:lang w:val="en-GB"/>
    </w:rPr>
  </w:style>
  <w:style w:type="table" w:styleId="TableGrid">
    <w:name w:val="Table Grid"/>
    <w:basedOn w:val="TableNormal"/>
    <w:uiPriority w:val="59"/>
    <w:rsid w:val="007B06A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7B06A3"/>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7B06A3"/>
    <w:rPr>
      <w:rFonts w:ascii="Courier New" w:eastAsia="MS Mincho" w:hAnsi="Courier New" w:cs="Courier New"/>
      <w:sz w:val="20"/>
      <w:szCs w:val="20"/>
    </w:rPr>
  </w:style>
  <w:style w:type="paragraph" w:styleId="CommentText">
    <w:name w:val="annotation text"/>
    <w:basedOn w:val="Normal"/>
    <w:link w:val="CommentTextChar"/>
    <w:uiPriority w:val="99"/>
    <w:unhideWhenUsed/>
    <w:rsid w:val="0087356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73563"/>
    <w:rPr>
      <w:sz w:val="20"/>
      <w:szCs w:val="20"/>
      <w:lang w:val="sq-AL"/>
    </w:rPr>
  </w:style>
  <w:style w:type="paragraph" w:styleId="BalloonText">
    <w:name w:val="Balloon Text"/>
    <w:basedOn w:val="Normal"/>
    <w:link w:val="BalloonTextChar"/>
    <w:uiPriority w:val="99"/>
    <w:semiHidden/>
    <w:unhideWhenUsed/>
    <w:rsid w:val="001062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285"/>
    <w:rPr>
      <w:rFonts w:ascii="Segoe UI" w:eastAsia="Times New Roman" w:hAnsi="Segoe UI" w:cs="Segoe UI"/>
      <w:sz w:val="18"/>
      <w:szCs w:val="18"/>
      <w:lang w:val="sq-AL"/>
    </w:rPr>
  </w:style>
  <w:style w:type="paragraph" w:styleId="Header">
    <w:name w:val="header"/>
    <w:basedOn w:val="Normal"/>
    <w:link w:val="HeaderChar"/>
    <w:uiPriority w:val="99"/>
    <w:unhideWhenUsed/>
    <w:rsid w:val="00C359C3"/>
    <w:pPr>
      <w:tabs>
        <w:tab w:val="center" w:pos="4680"/>
        <w:tab w:val="right" w:pos="9360"/>
      </w:tabs>
    </w:pPr>
  </w:style>
  <w:style w:type="character" w:customStyle="1" w:styleId="HeaderChar">
    <w:name w:val="Header Char"/>
    <w:basedOn w:val="DefaultParagraphFont"/>
    <w:link w:val="Header"/>
    <w:uiPriority w:val="99"/>
    <w:rsid w:val="00C359C3"/>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359C3"/>
    <w:pPr>
      <w:tabs>
        <w:tab w:val="center" w:pos="4680"/>
        <w:tab w:val="right" w:pos="9360"/>
      </w:tabs>
    </w:pPr>
  </w:style>
  <w:style w:type="character" w:customStyle="1" w:styleId="FooterChar">
    <w:name w:val="Footer Char"/>
    <w:basedOn w:val="DefaultParagraphFont"/>
    <w:link w:val="Footer"/>
    <w:uiPriority w:val="99"/>
    <w:rsid w:val="00C359C3"/>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063824">
      <w:bodyDiv w:val="1"/>
      <w:marLeft w:val="0"/>
      <w:marRight w:val="0"/>
      <w:marTop w:val="0"/>
      <w:marBottom w:val="0"/>
      <w:divBdr>
        <w:top w:val="none" w:sz="0" w:space="0" w:color="auto"/>
        <w:left w:val="none" w:sz="0" w:space="0" w:color="auto"/>
        <w:bottom w:val="none" w:sz="0" w:space="0" w:color="auto"/>
        <w:right w:val="none" w:sz="0" w:space="0" w:color="auto"/>
      </w:divBdr>
    </w:div>
    <w:div w:id="122522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437DF35FB804E5A94DD2B1652601F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622</Nr_x002e__x0020_akti>
    <Data_x0020_e_x0020_Krijimit xmlns="0e656187-b300-4fb0-8bf4-3a50f872073c">2021-10-27T09:46:06Z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2021-10-26T22:00:00Z</Date_x0020_protokolli>
    <Titulli xmlns="0e656187-b300-4fb0-8bf4-3a50f872073c">Për procedurat që përdoren për lidhjen e kontratave që diktohen nga interesa thelbësore të shtetit</Titulli>
    <Modifikuesi xmlns="0e656187-b300-4fb0-8bf4-3a50f872073c">ermira.bukaci</Modifikuesi>
    <Nr_x002e__x0020_prot_x0020_QBZ xmlns="0e656187-b300-4fb0-8bf4-3a50f872073c">1453</Nr_x002e__x0020_prot_x0020_QBZ>
    <Data_x0020_e_x0020_Modifikimit xmlns="0e656187-b300-4fb0-8bf4-3a50f872073c">2021-10-27T09:56:03Z</Data_x0020_e_x0020_Modifikimit>
    <Dekretuar xmlns="0e656187-b300-4fb0-8bf4-3a50f872073c">false</Dekretuar>
    <Data xmlns="0e656187-b300-4fb0-8bf4-3a50f872073c">2021-10-21T22:00:00Z</Data>
    <Nr_x002e__x0020_protokolli_x0020_i_x0020_aktit xmlns="0e656187-b300-4fb0-8bf4-3a50f872073c">5094/1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437DF35FB804E5A94DD2B1652601F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83376-59BB-4A08-A32F-631E6B873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146B0DA-64C2-45AF-8F6C-69FDF6EBE063}">
  <ds:schemaRefs>
    <ds:schemaRef ds:uri="http://schemas.microsoft.com/office/2006/documentManagement/types"/>
    <ds:schemaRef ds:uri="http://www.w3.org/XML/1998/namespace"/>
    <ds:schemaRef ds:uri="http://purl.org/dc/elements/1.1/"/>
    <ds:schemaRef ds:uri="http://purl.org/dc/dcmitype/"/>
    <ds:schemaRef ds:uri="http://purl.org/dc/terms/"/>
    <ds:schemaRef ds:uri="0e656187-b300-4fb0-8bf4-3a50f872073c"/>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DAAD1890-8655-44ED-823C-4C3B7ED7D2C2}">
  <ds:schemaRefs>
    <ds:schemaRef ds:uri="http://schemas.microsoft.com/sharepoint/v3/contenttype/forms"/>
  </ds:schemaRefs>
</ds:datastoreItem>
</file>

<file path=customXml/itemProps4.xml><?xml version="1.0" encoding="utf-8"?>
<ds:datastoreItem xmlns:ds="http://schemas.openxmlformats.org/officeDocument/2006/customXml" ds:itemID="{C1B33FFF-D634-45F3-883F-68ED3425FECE}">
  <ds:schemaRefs>
    <ds:schemaRef ds:uri="http://schemas.microsoft.com/sharepoint/v3/contenttype/forms"/>
  </ds:schemaRefs>
</ds:datastoreItem>
</file>

<file path=customXml/itemProps5.xml><?xml version="1.0" encoding="utf-8"?>
<ds:datastoreItem xmlns:ds="http://schemas.openxmlformats.org/officeDocument/2006/customXml" ds:itemID="{968251B3-6576-4348-A881-E017A9289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D5BF19C-DE37-449B-B294-B54BE2781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2739</Words>
  <Characters>15616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Projektvendimi final, i ripunuar</vt:lpstr>
    </vt:vector>
  </TitlesOfParts>
  <Company>Microsoft</Company>
  <LinksUpToDate>false</LinksUpToDate>
  <CharactersWithSpaces>18319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 i ripunuar</dc:title>
  <dc:creator>Shpresa Shahaj</dc:creator>
  <cp:lastModifiedBy>Alma Lisaku</cp:lastModifiedBy>
  <cp:revision>24</cp:revision>
  <cp:lastPrinted>2021-10-22T15:34:00Z</cp:lastPrinted>
  <dcterms:created xsi:type="dcterms:W3CDTF">2021-10-27T09:55:00Z</dcterms:created>
  <dcterms:modified xsi:type="dcterms:W3CDTF">2021-10-27T10:08:00Z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2020-03-09T11:45:16Z</vt:filetime>
  </property>
  <property fmtid="{D5CDD505-2E9C-101B-9397-08002B2CF9AE}" pid="6" name="Nr. akti">
    <vt:lpwstr>203</vt:lpwstr>
  </property>
  <property fmtid="{D5CDD505-2E9C-101B-9397-08002B2CF9AE}" pid="7" name="Akte ekstra">
    <vt:bool>false</vt:bool>
  </property>
  <property fmtid="{D5CDD505-2E9C-101B-9397-08002B2CF9AE}" pid="8" name="Modifikuesi">
    <vt:lpwstr>jorina.kryeziu</vt:lpwstr>
  </property>
  <property fmtid="{D5CDD505-2E9C-101B-9397-08002B2CF9AE}" pid="9" name="Nr. prot QBZ">
    <vt:lpwstr>405</vt:lpwstr>
  </property>
  <property fmtid="{D5CDD505-2E9C-101B-9397-08002B2CF9AE}" pid="10" name="Nr. protokolli i aktit">
    <vt:lpwstr>1586</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Pёr procedurat qё pёrdoren pёr lidhjen e kontratave qё diktohen nga interesa thelbёsore tё shtetit</vt:lpwstr>
  </property>
  <property fmtid="{D5CDD505-2E9C-101B-9397-08002B2CF9AE}" pid="14" name="Data e Krijimit">
    <vt:filetime>2020-03-09T10:53:13Z</vt:filetime>
  </property>
  <property fmtid="{D5CDD505-2E9C-101B-9397-08002B2CF9AE}" pid="15" name="Date protokolli">
    <vt:filetime>2020-03-08T23:00:00Z</vt:filetime>
  </property>
  <property fmtid="{D5CDD505-2E9C-101B-9397-08002B2CF9AE}" pid="16" name="Data">
    <vt:filetime>2020-02-25T23:00:00Z</vt:filetime>
  </property>
</Properties>
</file>