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AA224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000000"/>
          <w:sz w:val="24"/>
          <w:szCs w:val="24"/>
        </w:rPr>
      </w:pPr>
      <w:bookmarkStart w:id="0" w:name="_GoBack"/>
      <w:bookmarkEnd w:id="0"/>
      <w:r w:rsidRPr="0035528C">
        <w:rPr>
          <w:rFonts w:ascii="Garamond" w:hAnsi="Garamond" w:cs="Arial"/>
          <w:b/>
          <w:color w:val="000000"/>
          <w:sz w:val="24"/>
          <w:szCs w:val="24"/>
        </w:rPr>
        <w:t>VENDIM</w:t>
      </w:r>
    </w:p>
    <w:p w14:paraId="406AFB8C" w14:textId="6042D6B8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000000"/>
          <w:sz w:val="24"/>
          <w:szCs w:val="24"/>
        </w:rPr>
      </w:pPr>
      <w:r w:rsidRPr="0035528C">
        <w:rPr>
          <w:rFonts w:ascii="Garamond" w:hAnsi="Garamond" w:cs="Arial"/>
          <w:b/>
          <w:color w:val="000000"/>
          <w:sz w:val="24"/>
          <w:szCs w:val="24"/>
        </w:rPr>
        <w:t>Nr.</w:t>
      </w:r>
      <w:r w:rsidR="0035528C" w:rsidRPr="0035528C">
        <w:rPr>
          <w:rFonts w:ascii="Garamond" w:hAnsi="Garamond" w:cs="Arial"/>
          <w:b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b/>
          <w:color w:val="000000"/>
          <w:sz w:val="24"/>
          <w:szCs w:val="24"/>
        </w:rPr>
        <w:t>642,</w:t>
      </w:r>
      <w:r w:rsidR="0035528C" w:rsidRPr="0035528C">
        <w:rPr>
          <w:rFonts w:ascii="Garamond" w:hAnsi="Garamond" w:cs="Arial"/>
          <w:b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b/>
          <w:color w:val="000000"/>
          <w:sz w:val="24"/>
          <w:szCs w:val="24"/>
        </w:rPr>
        <w:t>datë 29.10.2021</w:t>
      </w:r>
    </w:p>
    <w:p w14:paraId="4DD3773F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449280B5" w14:textId="19D35183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000000"/>
          <w:sz w:val="24"/>
          <w:szCs w:val="24"/>
        </w:rPr>
      </w:pPr>
      <w:r w:rsidRPr="0035528C">
        <w:rPr>
          <w:rFonts w:ascii="Garamond" w:hAnsi="Garamond" w:cs="Arial"/>
          <w:b/>
          <w:color w:val="000000"/>
          <w:sz w:val="24"/>
          <w:szCs w:val="24"/>
        </w:rPr>
        <w:t>PËR KRIJIMIN, ORGANIZIMIN DHE FUNKSIONIMIN E AGJENCISË SHTETËRORE TË PROGRAMIMIT STRATEGJIK DHE KOORDINIMIT TË NDIHMËS</w:t>
      </w:r>
    </w:p>
    <w:p w14:paraId="43606AE8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64F2273D" w14:textId="0EF491A5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Në mbështetje të nenit 100 të Kushtetutës dhe të neneve 6 e 18, të ligjit nr.</w:t>
      </w:r>
      <w:r w:rsidR="0035528C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>90/2012, “Për organizimin dhe funksionimin e administratës shtetërore”, me propozimin e Kryeministrit, Këshilli i Ministrave</w:t>
      </w:r>
    </w:p>
    <w:p w14:paraId="38D82AA6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57E8F3D3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VENDOSI:</w:t>
      </w:r>
    </w:p>
    <w:p w14:paraId="331F49D1" w14:textId="0455DE98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I. DISPOZITA TË PËRGJITHSHME</w:t>
      </w:r>
    </w:p>
    <w:p w14:paraId="3B078CA5" w14:textId="578432FE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1. Krijimin, organizimin dhe funksionimin e Agjencisë Shtetërore të Programimit Strategjik dhe Koordinimit të Ndihmës, e njohur edhe si </w:t>
      </w:r>
      <w:r w:rsidRPr="0035528C">
        <w:rPr>
          <w:rFonts w:ascii="Garamond" w:hAnsi="Garamond" w:cs="Arial"/>
          <w:i/>
          <w:iCs/>
          <w:color w:val="000000"/>
          <w:sz w:val="24"/>
          <w:szCs w:val="24"/>
        </w:rPr>
        <w:t>State Agency for Strategic Programming and Aid Coordination</w:t>
      </w:r>
      <w:r w:rsidRPr="0035528C">
        <w:rPr>
          <w:rFonts w:ascii="Garamond" w:hAnsi="Garamond" w:cs="Arial"/>
          <w:color w:val="000000"/>
          <w:sz w:val="24"/>
          <w:szCs w:val="24"/>
        </w:rPr>
        <w:t>, (këtu e në vijim SASPAC</w:t>
      </w:r>
      <w:r w:rsidR="0035528C">
        <w:rPr>
          <w:rFonts w:ascii="Garamond" w:hAnsi="Garamond" w:cs="Arial"/>
          <w:color w:val="000000"/>
          <w:sz w:val="24"/>
          <w:szCs w:val="24"/>
        </w:rPr>
        <w:t>-ja</w:t>
      </w:r>
      <w:r w:rsidRPr="0035528C">
        <w:rPr>
          <w:rFonts w:ascii="Garamond" w:hAnsi="Garamond" w:cs="Arial"/>
          <w:color w:val="000000"/>
          <w:sz w:val="24"/>
          <w:szCs w:val="24"/>
        </w:rPr>
        <w:t>), si person juridik publik buxhetor, në varësi të Kryeministrit, me seli në Tiranë.</w:t>
      </w:r>
    </w:p>
    <w:p w14:paraId="69904CF9" w14:textId="66BF76AB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2. SASPAC-ja e shtrin veprimtarinë e saj në të gjithë territorin e Republikës së Shqipërisë dhe organizohet në nivel qendror.</w:t>
      </w:r>
    </w:p>
    <w:p w14:paraId="12A0C1FA" w14:textId="4316D60D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3. SASPAC-ja financohet nga buxheti i shtetit, donacione dhe nga burime të tjera të ligjshme. </w:t>
      </w:r>
    </w:p>
    <w:p w14:paraId="3AC3B17B" w14:textId="539714EB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4. SASPAC-ja ka si mision koordinimin e ndihmës së huaj për programet dhe projektet zhvillimore, asistimin e strukturave vendimmarrëse për hartimin e Strategjisë Kombëtare për Zhvillim dhe Integrim (SKZHI) dhe monitorimin e zbatimin e saj, ofrimin e mbështetjes metodologjike në hartimin e strategjive ndërsektoriale dhe sektoriale, me qëllim harmonizimin e tyre me SKZHI-në, si dhe monitorimin e zbatimit të tyre, koordinimin e procesit të administrimit të projekteve me interes kombëtar, ofrimin e mbështetjes për institucionet e administratës shtetërore për rritjen e kapaciteteve në fushën programeve dhe projekteve zhvillimore.</w:t>
      </w:r>
    </w:p>
    <w:p w14:paraId="4816551E" w14:textId="2B1AF606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II. PËRGJEGJËSITË FUNKSIONALE TË SASPAC-</w:t>
      </w:r>
      <w:r w:rsidR="0035528C" w:rsidRPr="0035528C">
        <w:rPr>
          <w:rFonts w:ascii="Garamond" w:hAnsi="Garamond" w:cs="Arial"/>
          <w:color w:val="000000"/>
          <w:sz w:val="24"/>
          <w:szCs w:val="24"/>
        </w:rPr>
        <w:t>së</w:t>
      </w:r>
    </w:p>
    <w:p w14:paraId="03E70F47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SASPAC-ja ka si përgjegjësi funksionale të organizojë punën: </w:t>
      </w:r>
    </w:p>
    <w:p w14:paraId="3DFCED24" w14:textId="445D1A33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a) për të siguruar</w:t>
      </w:r>
      <w:r w:rsidR="0035528C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në bashkëpunim me komunitetin e donatorëve dhe institucionet shtetërore, koordinimin e ndihmës së huaj për programet dhe projektet zhvillimore, në funksion të realizimit të objektivave të Strategjisë Kombëtare për Zhvillim dhe Integrim;</w:t>
      </w:r>
    </w:p>
    <w:p w14:paraId="2B224723" w14:textId="42C2DE16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b) për të siguruar koordinimin e programeve kombëtare dhe rajonale të asistencës financiare të BE-së, monitorimin e zbatimit të tyre</w:t>
      </w:r>
      <w:r w:rsidR="0035528C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si dhe për të mbështetur punën e Koordinatorit Kombëtar për Instrumentin e Paraaderimit të asistencës financiare të Bashkimit Evropian (KKIPA);</w:t>
      </w:r>
    </w:p>
    <w:p w14:paraId="5D0FC103" w14:textId="3D5DBF5B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c) për të asistuar institucionet përkatëse vendimmarrëse, përgjegjëse për planifikimin strategjik, në funksion të hartimit të SKZHI-së dhe për të ofruar mbështetje metodologjike për strukturat përkatëse që kanë detyrën e hartimit të strategjive sektoriale e ndërsektoriale në harmonizim me SKZHI-në, sipas fushës së tyre të përgjegjësisë</w:t>
      </w:r>
      <w:r w:rsidR="0035528C">
        <w:rPr>
          <w:rFonts w:ascii="Garamond" w:hAnsi="Garamond" w:cs="Arial"/>
          <w:color w:val="000000"/>
          <w:sz w:val="24"/>
          <w:szCs w:val="24"/>
        </w:rPr>
        <w:t>;</w:t>
      </w:r>
    </w:p>
    <w:p w14:paraId="1A735DC6" w14:textId="5A82D631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ç) për të monitoruar zbatimin e SKZHI-së dhe strategjive të tjera sektoriale e ndërsektoriale;</w:t>
      </w:r>
    </w:p>
    <w:p w14:paraId="56E12FE6" w14:textId="5082EBF6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d) për të siguruar mbështetje për institucionet e administratës shtetërore dhe për misionet diplomatike të Republikës së Shqipërisë</w:t>
      </w:r>
      <w:r w:rsidR="0035528C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për përftimin e financimeve të programeve të ndryshme zhvillimore;</w:t>
      </w:r>
    </w:p>
    <w:p w14:paraId="17F76286" w14:textId="1F9638E0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dh) për të siguruar mbështetje për strukturat vendimmarrëse</w:t>
      </w:r>
      <w:r w:rsidR="0035528C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lidhur me projektet me rëndësi kombëtare dhe</w:t>
      </w:r>
      <w:r w:rsidR="0035528C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në koordinim me ministrinë përgjegjëse për financat</w:t>
      </w:r>
      <w:r w:rsidR="0035528C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të përcaktohen mekanizmat financiarë të nevojshëm dhe sigurohet mbështetje e nevojshme financiare për këto projekte nga donatorët;</w:t>
      </w:r>
    </w:p>
    <w:p w14:paraId="088B6B9A" w14:textId="24B7601F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lastRenderedPageBreak/>
        <w:t>e)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për të siguruar mbështetje për </w:t>
      </w:r>
      <w:r w:rsidR="0035528C" w:rsidRPr="0035528C">
        <w:rPr>
          <w:rFonts w:ascii="Garamond" w:hAnsi="Garamond" w:cs="Arial"/>
          <w:color w:val="000000"/>
          <w:sz w:val="24"/>
          <w:szCs w:val="24"/>
        </w:rPr>
        <w:t>institucionet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e administratës shtetërore</w:t>
      </w:r>
      <w:r w:rsidR="0035528C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për hartimin e projekteve të ndryshme dhe zbatimin efektiv të projekteve të miratuara. </w:t>
      </w:r>
    </w:p>
    <w:p w14:paraId="3D3C4481" w14:textId="6B355C85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III. ORGANIZIMI DHE FUNKSIONIMI I SASPAC-</w:t>
      </w:r>
      <w:r w:rsidR="0035528C" w:rsidRPr="0035528C">
        <w:rPr>
          <w:rFonts w:ascii="Garamond" w:hAnsi="Garamond" w:cs="Arial"/>
          <w:color w:val="000000"/>
          <w:sz w:val="24"/>
          <w:szCs w:val="24"/>
        </w:rPr>
        <w:t>së</w:t>
      </w:r>
    </w:p>
    <w:p w14:paraId="0AC789DA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1. SASPAC-ja drejtohet nga drejtori i Përgjithshëm, i cili përgjigjet para Kryeministrit dhe përfaqëson SASPAC-në në marrëdhënie me të tretët.</w:t>
      </w:r>
    </w:p>
    <w:p w14:paraId="342EB19D" w14:textId="5D5CEE6B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2.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Drejtori i Përgjithshëm i SASPAC-së emërohet, lirohet apo shkarkohet nga detyra nga Kryeministri. Drejtori i </w:t>
      </w:r>
      <w:r w:rsidR="0035528C" w:rsidRPr="0035528C">
        <w:rPr>
          <w:rFonts w:ascii="Garamond" w:hAnsi="Garamond" w:cs="Arial"/>
          <w:color w:val="000000"/>
          <w:sz w:val="24"/>
          <w:szCs w:val="24"/>
        </w:rPr>
        <w:t>Përgjithshëm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i SASPAC-së duhet t</w:t>
      </w:r>
      <w:r w:rsidR="0035528C">
        <w:rPr>
          <w:rFonts w:ascii="Garamond" w:hAnsi="Garamond" w:cs="Arial"/>
          <w:color w:val="000000"/>
          <w:sz w:val="24"/>
          <w:szCs w:val="24"/>
        </w:rPr>
        <w:t>ë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35528C" w:rsidRPr="0035528C">
        <w:rPr>
          <w:rFonts w:ascii="Garamond" w:hAnsi="Garamond" w:cs="Arial"/>
          <w:color w:val="000000"/>
          <w:sz w:val="24"/>
          <w:szCs w:val="24"/>
        </w:rPr>
        <w:t>plotësojë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kriteret e mëposhtme: </w:t>
      </w:r>
    </w:p>
    <w:p w14:paraId="5E265A1B" w14:textId="667406C6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a) </w:t>
      </w:r>
      <w:r w:rsidR="0035528C">
        <w:rPr>
          <w:rFonts w:ascii="Garamond" w:hAnsi="Garamond" w:cs="Arial"/>
          <w:color w:val="000000"/>
          <w:sz w:val="24"/>
          <w:szCs w:val="24"/>
        </w:rPr>
        <w:t>t</w:t>
      </w:r>
      <w:r w:rsidRPr="0035528C">
        <w:rPr>
          <w:rFonts w:ascii="Garamond" w:hAnsi="Garamond" w:cs="Arial"/>
          <w:color w:val="000000"/>
          <w:sz w:val="24"/>
          <w:szCs w:val="24"/>
        </w:rPr>
        <w:t>ë jetë shtetas shqiptar;</w:t>
      </w:r>
    </w:p>
    <w:p w14:paraId="005BA630" w14:textId="628A1D0E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b) </w:t>
      </w:r>
      <w:r w:rsidR="0035528C">
        <w:rPr>
          <w:rFonts w:ascii="Garamond" w:hAnsi="Garamond" w:cs="Arial"/>
          <w:color w:val="000000"/>
          <w:sz w:val="24"/>
          <w:szCs w:val="24"/>
        </w:rPr>
        <w:t>t</w:t>
      </w:r>
      <w:r w:rsidRPr="0035528C">
        <w:rPr>
          <w:rFonts w:ascii="Garamond" w:hAnsi="Garamond" w:cs="Arial"/>
          <w:color w:val="000000"/>
          <w:sz w:val="24"/>
          <w:szCs w:val="24"/>
        </w:rPr>
        <w:t>ë ketë zotësi të plotë për të vepruar;</w:t>
      </w:r>
    </w:p>
    <w:p w14:paraId="570333E3" w14:textId="21F440BC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c) </w:t>
      </w:r>
      <w:r w:rsidR="0035528C">
        <w:rPr>
          <w:rFonts w:ascii="Garamond" w:hAnsi="Garamond" w:cs="Arial"/>
          <w:color w:val="000000"/>
          <w:sz w:val="24"/>
          <w:szCs w:val="24"/>
        </w:rPr>
        <w:t>t</w:t>
      </w:r>
      <w:r w:rsidRPr="0035528C">
        <w:rPr>
          <w:rFonts w:ascii="Garamond" w:hAnsi="Garamond" w:cs="Arial"/>
          <w:color w:val="000000"/>
          <w:sz w:val="24"/>
          <w:szCs w:val="24"/>
        </w:rPr>
        <w:t>ë ketë diplomë të n</w:t>
      </w:r>
      <w:r w:rsidR="0035528C">
        <w:rPr>
          <w:rFonts w:ascii="Garamond" w:hAnsi="Garamond" w:cs="Arial"/>
          <w:color w:val="000000"/>
          <w:sz w:val="24"/>
          <w:szCs w:val="24"/>
        </w:rPr>
        <w:t>ivelit “Master i shkencave” apo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35528C">
        <w:rPr>
          <w:rFonts w:ascii="Garamond" w:hAnsi="Garamond" w:cs="Arial"/>
          <w:color w:val="000000"/>
          <w:sz w:val="24"/>
          <w:szCs w:val="24"/>
        </w:rPr>
        <w:t>“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Master profesional”, të përftuar në fund të studimeve të ciklit të dytë me 120 kredite dhe me kohëzgjatje normale 2 vite akademike, ose të </w:t>
      </w:r>
      <w:r w:rsidR="0035528C" w:rsidRPr="0035528C">
        <w:rPr>
          <w:rFonts w:ascii="Garamond" w:hAnsi="Garamond" w:cs="Arial"/>
          <w:color w:val="000000"/>
          <w:sz w:val="24"/>
          <w:szCs w:val="24"/>
        </w:rPr>
        <w:t>barasvlershme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me të, sipas legjislacionit të arsimit të lartë, në shkenca sociale, inxhinierike, juridike, ekonomike; </w:t>
      </w:r>
    </w:p>
    <w:p w14:paraId="30EA6B00" w14:textId="3EC73746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ç)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35528C">
        <w:rPr>
          <w:rFonts w:ascii="Garamond" w:hAnsi="Garamond" w:cs="Arial"/>
          <w:color w:val="000000"/>
          <w:sz w:val="24"/>
          <w:szCs w:val="24"/>
        </w:rPr>
        <w:t>t</w:t>
      </w:r>
      <w:r w:rsidRPr="0035528C">
        <w:rPr>
          <w:rFonts w:ascii="Garamond" w:hAnsi="Garamond" w:cs="Arial"/>
          <w:color w:val="000000"/>
          <w:sz w:val="24"/>
          <w:szCs w:val="24"/>
        </w:rPr>
        <w:t>ë ketë përvojë pune jo më pak se 15 vjet, ku 7 prej tyre në fushën e ekspertizës dhe/apo të administrimit publik;</w:t>
      </w:r>
    </w:p>
    <w:p w14:paraId="2C17B791" w14:textId="4CCAA615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d) </w:t>
      </w:r>
      <w:r w:rsidR="0035528C">
        <w:rPr>
          <w:rFonts w:ascii="Garamond" w:hAnsi="Garamond" w:cs="Arial"/>
          <w:color w:val="000000"/>
          <w:sz w:val="24"/>
          <w:szCs w:val="24"/>
        </w:rPr>
        <w:t>t</w:t>
      </w:r>
      <w:r w:rsidRPr="0035528C">
        <w:rPr>
          <w:rFonts w:ascii="Garamond" w:hAnsi="Garamond" w:cs="Arial"/>
          <w:color w:val="000000"/>
          <w:sz w:val="24"/>
          <w:szCs w:val="24"/>
        </w:rPr>
        <w:t>ë dallohet për aftësi profesionale dhe cilësi të larta etiko-morale;</w:t>
      </w:r>
    </w:p>
    <w:p w14:paraId="40A7608B" w14:textId="1A57B883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dh) </w:t>
      </w:r>
      <w:r w:rsidR="0035528C">
        <w:rPr>
          <w:rFonts w:ascii="Garamond" w:hAnsi="Garamond" w:cs="Arial"/>
          <w:color w:val="000000"/>
          <w:sz w:val="24"/>
          <w:szCs w:val="24"/>
        </w:rPr>
        <w:t>t</w:t>
      </w:r>
      <w:r w:rsidRPr="0035528C">
        <w:rPr>
          <w:rFonts w:ascii="Garamond" w:hAnsi="Garamond" w:cs="Arial"/>
          <w:color w:val="000000"/>
          <w:sz w:val="24"/>
          <w:szCs w:val="24"/>
        </w:rPr>
        <w:t>ë mos jetë i dënuar me vendim të formës së prerë për kryerjen e një vepre penale;</w:t>
      </w:r>
    </w:p>
    <w:p w14:paraId="702F7C5A" w14:textId="7E657CDA" w:rsidR="00EA1915" w:rsidRPr="0035528C" w:rsidRDefault="0035528C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e) n</w:t>
      </w:r>
      <w:r w:rsidR="00EA1915" w:rsidRPr="0035528C">
        <w:rPr>
          <w:rFonts w:ascii="Garamond" w:hAnsi="Garamond" w:cs="Arial"/>
          <w:color w:val="000000"/>
          <w:sz w:val="24"/>
          <w:szCs w:val="24"/>
        </w:rPr>
        <w:t>daj tij të mos jetë marrë masë disiplinore e largimit nga puna, që nuk është shuar sipas legjislacionit në fuqi.</w:t>
      </w:r>
    </w:p>
    <w:p w14:paraId="056786CB" w14:textId="6036E8D2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3. Drejtori i Përgjithshëm i SASPAC-së kryen detyrën e Koordinatorit Kombëtar për Instrumentin e Paraaderimit të Asistencës Financiare të Bashkimit Evropian (KKIPA).</w:t>
      </w:r>
    </w:p>
    <w:p w14:paraId="04EF0823" w14:textId="3B34703B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4. Drejtori i Përgjithshëm i SASPAC-së lirohet ose shkarkohet nga detyra kur:</w:t>
      </w:r>
    </w:p>
    <w:p w14:paraId="689C382E" w14:textId="2FAEDB4B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a) mbush moshën e pensionit; </w:t>
      </w:r>
    </w:p>
    <w:p w14:paraId="4C24369E" w14:textId="73980723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b) dënohet me vendim të formës së prerë për kryerjen e një krimi apo për kryerjen e një kundërvajtjeje penale me dashje;</w:t>
      </w:r>
    </w:p>
    <w:p w14:paraId="2450398C" w14:textId="5A1DA120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c) vërtetohet fakti i pamundësisë për të ushtruar detyrën; </w:t>
      </w:r>
    </w:p>
    <w:p w14:paraId="34BC63C9" w14:textId="51900519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ç) gjendet në një situatë të konfliktit të vazhdueshëm të interesit; </w:t>
      </w:r>
    </w:p>
    <w:p w14:paraId="3A4CEB24" w14:textId="7EEE3B84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d) jep dorëheqjen; </w:t>
      </w:r>
    </w:p>
    <w:p w14:paraId="33E584BE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dh) kryen shkelje të rënda gjatë kryerjes së detyrës.</w:t>
      </w:r>
    </w:p>
    <w:p w14:paraId="479E0E1F" w14:textId="36A7DB89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5. Marrëdhëniet e punës së drejtorit të Përgjithshëm dhe punonjësve administrativë të SASPAC-së rregullohen në bazë të Kodit të Punës. Marrëdhëniet e punës </w:t>
      </w:r>
      <w:r w:rsidR="00C137E2">
        <w:rPr>
          <w:rFonts w:ascii="Garamond" w:hAnsi="Garamond" w:cs="Arial"/>
          <w:color w:val="000000"/>
          <w:sz w:val="24"/>
          <w:szCs w:val="24"/>
        </w:rPr>
        <w:t>s</w:t>
      </w:r>
      <w:r w:rsidRPr="0035528C">
        <w:rPr>
          <w:rFonts w:ascii="Garamond" w:hAnsi="Garamond" w:cs="Arial"/>
          <w:color w:val="000000"/>
          <w:sz w:val="24"/>
          <w:szCs w:val="24"/>
        </w:rPr>
        <w:t>ë nëpunësve të SASPAC-së rregullohen në bazë të ligjit nr.</w:t>
      </w:r>
      <w:r w:rsidR="0035528C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152/2013, “Për nëpunësin civil”, të ndryshuar. </w:t>
      </w:r>
    </w:p>
    <w:p w14:paraId="69191C92" w14:textId="11C36E9E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6. Struktura dhe organika e SASPAC-së hartohen në përputhje me përgjegjësitë funksionale të parashikuara në këtë vendim dhe miratohen me urdhër të Kryeministrit, sipas legjislacionit në fuqi për organizimin dhe funksionimin e administratës shtetërore.</w:t>
      </w:r>
    </w:p>
    <w:p w14:paraId="1169304D" w14:textId="43AD12EF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7. Strukturat përgjegjëse të projekteve pranë institucioneve të administratës shtetërore bashkërendojnë punën e tyre me SASPAC-në. Këto struktura informojnë periodikisht dhe sipas kërkesës pranë SASPAC-së, sipas formatit të miratuar nga drejt</w:t>
      </w:r>
      <w:r w:rsidR="00D07139">
        <w:rPr>
          <w:rFonts w:ascii="Garamond" w:hAnsi="Garamond" w:cs="Arial"/>
          <w:color w:val="000000"/>
          <w:sz w:val="24"/>
          <w:szCs w:val="24"/>
        </w:rPr>
        <w:t>ori i Përgjithshëm i SASPAC-së.</w:t>
      </w:r>
    </w:p>
    <w:p w14:paraId="3076C126" w14:textId="0E091ABE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8. SASPAC-ja koordinon punën me Zyrtarin Kombëtar Autorizues dhe strukturat përgjegjëse të menaxhimit pranë tij, Drejtorinë e Përgjithshme të Financimeve dhe Kontraktimeve për Fondet e BE-së, BB-së dhe </w:t>
      </w:r>
      <w:r w:rsidR="00D07139">
        <w:rPr>
          <w:rFonts w:ascii="Garamond" w:hAnsi="Garamond" w:cs="Arial"/>
          <w:color w:val="000000"/>
          <w:sz w:val="24"/>
          <w:szCs w:val="24"/>
        </w:rPr>
        <w:t>d</w:t>
      </w:r>
      <w:r w:rsidRPr="0035528C">
        <w:rPr>
          <w:rFonts w:ascii="Garamond" w:hAnsi="Garamond" w:cs="Arial"/>
          <w:color w:val="000000"/>
          <w:sz w:val="24"/>
          <w:szCs w:val="24"/>
        </w:rPr>
        <w:t>onatorëve të tjerë. Formati dhe procedura e mbështetjes dhe koordinimit përcaktohen me urdhër të Kryeministrit.</w:t>
      </w:r>
    </w:p>
    <w:p w14:paraId="67DA4F28" w14:textId="27C482C3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9. SASPAC-ja mbështet ministrinë përgjegjëse për </w:t>
      </w:r>
      <w:r w:rsidR="00D07139">
        <w:rPr>
          <w:rFonts w:ascii="Garamond" w:hAnsi="Garamond" w:cs="Arial"/>
          <w:color w:val="000000"/>
          <w:sz w:val="24"/>
          <w:szCs w:val="24"/>
        </w:rPr>
        <w:t>E</w:t>
      </w:r>
      <w:r w:rsidRPr="0035528C">
        <w:rPr>
          <w:rFonts w:ascii="Garamond" w:hAnsi="Garamond" w:cs="Arial"/>
          <w:color w:val="000000"/>
          <w:sz w:val="24"/>
          <w:szCs w:val="24"/>
        </w:rPr>
        <w:t>vropën në përmbushjen e përgjegjësive të saj për procesin e integrimit të Republikës së Shqipërisë në Bashkimin Evropian dhe misionet diplomatike në koordinimin e punës së tyre me donatorët e huaj. Formati dhe procedura e mbështetjes dhe koordinimit përcaktohen me urdhër të Kryeministrit.</w:t>
      </w:r>
    </w:p>
    <w:p w14:paraId="69BDB3A2" w14:textId="124595B3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10. SASPAC-ja mbështet </w:t>
      </w:r>
      <w:r w:rsidR="001F3BE2" w:rsidRPr="0035528C">
        <w:rPr>
          <w:rFonts w:ascii="Garamond" w:hAnsi="Garamond" w:cs="Arial"/>
          <w:color w:val="000000"/>
          <w:sz w:val="24"/>
          <w:szCs w:val="24"/>
        </w:rPr>
        <w:t>K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 xml:space="preserve">ryenegociatorin dhe grupin negociator 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në programimin dhe monitorimin e asistencës financiare të BE-së në funksion të procesit të aderimit në BE dhe të </w:t>
      </w:r>
      <w:r w:rsidRPr="0035528C">
        <w:rPr>
          <w:rFonts w:ascii="Garamond" w:hAnsi="Garamond" w:cs="Arial"/>
          <w:color w:val="000000"/>
          <w:sz w:val="24"/>
          <w:szCs w:val="24"/>
        </w:rPr>
        <w:lastRenderedPageBreak/>
        <w:t xml:space="preserve">zbatimit të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marrëveshjes së stabilizim-asociimit</w:t>
      </w:r>
      <w:r w:rsidRPr="0035528C">
        <w:rPr>
          <w:rFonts w:ascii="Garamond" w:hAnsi="Garamond" w:cs="Arial"/>
          <w:color w:val="000000"/>
          <w:sz w:val="24"/>
          <w:szCs w:val="24"/>
        </w:rPr>
        <w:t>. Formati dhe procedura e mbështetjes dhe koordinimit përcaktohen me urdhër të Kryeministrit.</w:t>
      </w:r>
    </w:p>
    <w:p w14:paraId="1B8D96B0" w14:textId="4D534BB0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11. SASPAC-ja bashkërendon punën për funksionimin e grupeve të menaxhimit të integruar të politikave (GMIP)</w:t>
      </w:r>
      <w:r w:rsidR="00D07139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në përputhje me përcaktimet e urdhrit të Kryeministrit që përcakton masat për zbatimin e qasjes së gjerë sektoriale/ndërsektoriale</w:t>
      </w:r>
      <w:r w:rsidR="00D07139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si dhe ng</w:t>
      </w:r>
      <w:r w:rsidR="00D07139">
        <w:rPr>
          <w:rFonts w:ascii="Garamond" w:hAnsi="Garamond" w:cs="Arial"/>
          <w:color w:val="000000"/>
          <w:sz w:val="24"/>
          <w:szCs w:val="24"/>
        </w:rPr>
        <w:t>r</w:t>
      </w:r>
      <w:r w:rsidRPr="0035528C">
        <w:rPr>
          <w:rFonts w:ascii="Garamond" w:hAnsi="Garamond" w:cs="Arial"/>
          <w:color w:val="000000"/>
          <w:sz w:val="24"/>
          <w:szCs w:val="24"/>
        </w:rPr>
        <w:t>itjen dhe funksionimin e mekanizmit sektorial dhe ndërsektorial të integruar</w:t>
      </w:r>
      <w:r w:rsidR="00D07139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me qëllim përmirësimin e dialogut mbi politikat në të gjithë sektorët e GMIP-ve dhe rritjen e efektivitetit dhe qëndrueshmërisë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së këtij mekanizmi koordinues.</w:t>
      </w:r>
    </w:p>
    <w:p w14:paraId="5D8A0D52" w14:textId="5B23C86A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12. SASPAC-ja, në përputhje me përgjegjësitë e veta, kryen këto detyra: </w:t>
      </w:r>
    </w:p>
    <w:p w14:paraId="3DF483FB" w14:textId="77571CEC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a) </w:t>
      </w:r>
      <w:r w:rsidR="00D07139">
        <w:rPr>
          <w:rFonts w:ascii="Garamond" w:hAnsi="Garamond" w:cs="Arial"/>
          <w:color w:val="000000"/>
          <w:sz w:val="24"/>
          <w:szCs w:val="24"/>
        </w:rPr>
        <w:t>n</w:t>
      </w:r>
      <w:r w:rsidRPr="0035528C">
        <w:rPr>
          <w:rFonts w:ascii="Garamond" w:hAnsi="Garamond" w:cs="Arial"/>
          <w:color w:val="000000"/>
          <w:sz w:val="24"/>
          <w:szCs w:val="24"/>
        </w:rPr>
        <w:t>ë bashkëpunim me ministrinë përgjegjëse për financat dhe komunitetin e donatorëve koordinon ndihmën e huaj që merr Këshilli i Ministrave i Republikës së Shqipërisë dhe Republika e Shqipërisë për programe dhe projekte zhvillimore, në funksion të realizimit të objektivave të Strategjisë Kombëtare për Zhvillim dhe Integrim;</w:t>
      </w:r>
    </w:p>
    <w:p w14:paraId="68780734" w14:textId="50C30FC3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b) </w:t>
      </w:r>
      <w:r w:rsidR="00D07139">
        <w:rPr>
          <w:rFonts w:ascii="Garamond" w:hAnsi="Garamond" w:cs="Arial"/>
          <w:color w:val="000000"/>
          <w:sz w:val="24"/>
          <w:szCs w:val="24"/>
        </w:rPr>
        <w:t>n</w:t>
      </w:r>
      <w:r w:rsidRPr="0035528C">
        <w:rPr>
          <w:rFonts w:ascii="Garamond" w:hAnsi="Garamond" w:cs="Arial"/>
          <w:color w:val="000000"/>
          <w:sz w:val="24"/>
          <w:szCs w:val="24"/>
        </w:rPr>
        <w:t>ë bashkëpunim me institucionet përgjegjëse, në përputhje me fushat e tyre të përgjegjësisë, koordinon programet kombëtare, ndërkufitare, rajonale apo çdo formë tjetër të asistencës financiare të BE-së dhe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>monitorimin e zbatimit të tyre;</w:t>
      </w:r>
    </w:p>
    <w:p w14:paraId="5FB9399E" w14:textId="3CB6F8F4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c) </w:t>
      </w:r>
      <w:r w:rsidR="00D07139">
        <w:rPr>
          <w:rFonts w:ascii="Garamond" w:hAnsi="Garamond" w:cs="Arial"/>
          <w:color w:val="000000"/>
          <w:sz w:val="24"/>
          <w:szCs w:val="24"/>
        </w:rPr>
        <w:t>m</w:t>
      </w:r>
      <w:r w:rsidRPr="0035528C">
        <w:rPr>
          <w:rFonts w:ascii="Garamond" w:hAnsi="Garamond" w:cs="Arial"/>
          <w:color w:val="000000"/>
          <w:sz w:val="24"/>
          <w:szCs w:val="24"/>
        </w:rPr>
        <w:t>bështet Kryeministrin dhe çdo strukturë përgjegjëse politikëbërëse, në përputhje me fushat e tyre të përgjegjësisë, për përcaktimin e drejtimeve kryesore të zhvillimit të vendit dhe hartimin e prioriteteve të qeverisë</w:t>
      </w:r>
      <w:r w:rsidR="00D07139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si dhe identifikon programet e rëndësisë kombëtare;</w:t>
      </w:r>
    </w:p>
    <w:p w14:paraId="5FE45988" w14:textId="609DF9AC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ç) </w:t>
      </w:r>
      <w:r w:rsidR="00D07139">
        <w:rPr>
          <w:rFonts w:ascii="Garamond" w:hAnsi="Garamond" w:cs="Arial"/>
          <w:color w:val="000000"/>
          <w:sz w:val="24"/>
          <w:szCs w:val="24"/>
        </w:rPr>
        <w:t>n</w:t>
      </w:r>
      <w:r w:rsidRPr="0035528C">
        <w:rPr>
          <w:rFonts w:ascii="Garamond" w:hAnsi="Garamond" w:cs="Arial"/>
          <w:color w:val="000000"/>
          <w:sz w:val="24"/>
          <w:szCs w:val="24"/>
        </w:rPr>
        <w:t>dihmon strukturat vendimmarrëse në procesin e hartimit të SKZHI-së dhe ofron mbështetje metodologjike në procesin e hartimit nga ana e institucioneve përgjegjëse të strategjive të ndryshme sektoriale e ndërsektoriale</w:t>
      </w:r>
      <w:r w:rsidR="00C137E2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në përputhje me SKZHI-në, si dhe monitoron zbatimin e tyre;</w:t>
      </w:r>
    </w:p>
    <w:p w14:paraId="564BAF44" w14:textId="60F9EE94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d)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n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ë bashkëpunim me institucionet përgjegjëse dhe strukturat e projekteve të institucioneve të administratës shtetërore, bashkërendon hapat e nevojshëm për të siguruar nga ana e tyre zbatimin efektiv të projekteve të miratuara nga organet vendimmarrëse përkatëse, sipas marrëveshjeve financiare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dypalëshe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e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shumëpalëshe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me donatorët;</w:t>
      </w:r>
    </w:p>
    <w:p w14:paraId="308F9D05" w14:textId="5F2E5566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dh)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k</w:t>
      </w:r>
      <w:r w:rsidRPr="0035528C">
        <w:rPr>
          <w:rFonts w:ascii="Garamond" w:hAnsi="Garamond" w:cs="Arial"/>
          <w:color w:val="000000"/>
          <w:sz w:val="24"/>
          <w:szCs w:val="24"/>
        </w:rPr>
        <w:t>oordinon, në bashkëpunim me institucionet shtetërore, përcaktimin e nevojave të tyre për mbështetje financiare nga donatorët;</w:t>
      </w:r>
    </w:p>
    <w:p w14:paraId="10879014" w14:textId="7F8C17B8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e)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e</w:t>
      </w:r>
      <w:r w:rsidRPr="0035528C">
        <w:rPr>
          <w:rFonts w:ascii="Garamond" w:hAnsi="Garamond" w:cs="Arial"/>
          <w:color w:val="000000"/>
          <w:sz w:val="24"/>
          <w:szCs w:val="24"/>
        </w:rPr>
        <w:t>videnton detyrimet apo nevojat që burojnë nga zbatimi i SKZHI-së dhe strategjive sektoriale e ndërsektoriale, dhe mbështet ministrinë përgjegjëse për financat dhe/ose institucionet e tjera përgjegjëse, në përputhje me fushat e tyre të përgjegjësisë, gjatë procesit të hartimit të kornizës së buxhetimit afatmesëm dhe të tavaneve buxhetore, për këtë qëllim;</w:t>
      </w:r>
    </w:p>
    <w:p w14:paraId="428AB5E5" w14:textId="278032B2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ë)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s</w:t>
      </w:r>
      <w:r w:rsidRPr="0035528C">
        <w:rPr>
          <w:rFonts w:ascii="Garamond" w:hAnsi="Garamond" w:cs="Arial"/>
          <w:color w:val="000000"/>
          <w:sz w:val="24"/>
          <w:szCs w:val="24"/>
        </w:rPr>
        <w:t>iguron mbështetje për funksionimin e njësive të zbatimit të projekteve me financim të huaj (PIU/PMU etj</w:t>
      </w:r>
      <w:r w:rsidR="00C137E2">
        <w:rPr>
          <w:rFonts w:ascii="Garamond" w:hAnsi="Garamond" w:cs="Arial"/>
          <w:color w:val="000000"/>
          <w:sz w:val="24"/>
          <w:szCs w:val="24"/>
        </w:rPr>
        <w:t>.</w:t>
      </w:r>
      <w:r w:rsidRPr="0035528C">
        <w:rPr>
          <w:rFonts w:ascii="Garamond" w:hAnsi="Garamond" w:cs="Arial"/>
          <w:color w:val="000000"/>
          <w:sz w:val="24"/>
          <w:szCs w:val="24"/>
        </w:rPr>
        <w:t>) të institucioneve të administratës shtetërore;</w:t>
      </w:r>
    </w:p>
    <w:p w14:paraId="5E70F698" w14:textId="7EC56528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 f)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a</w:t>
      </w:r>
      <w:r w:rsidRPr="0035528C">
        <w:rPr>
          <w:rFonts w:ascii="Garamond" w:hAnsi="Garamond" w:cs="Arial"/>
          <w:color w:val="000000"/>
          <w:sz w:val="24"/>
          <w:szCs w:val="24"/>
        </w:rPr>
        <w:t>dministron bazat e të dhënave shtetërore të Sistemit Informatik të Menaxhimit të Ndihmës së Huaj (SIMNH) dhe Sistemin Informatik të Planifikimit të Integruar (SIPI)</w:t>
      </w:r>
      <w:r w:rsidR="00D07139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si dhe parashikon kërkesat funksionale dhe propozon ndryshime, në varësi të nevojës së mirëfunksionimit dhe përmirësimit të këtyre sistemeve elektronike;</w:t>
      </w:r>
    </w:p>
    <w:p w14:paraId="2EB10E58" w14:textId="7C25B020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g)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n</w:t>
      </w:r>
      <w:r w:rsidRPr="0035528C">
        <w:rPr>
          <w:rFonts w:ascii="Garamond" w:hAnsi="Garamond" w:cs="Arial"/>
          <w:color w:val="000000"/>
          <w:sz w:val="24"/>
          <w:szCs w:val="24"/>
        </w:rPr>
        <w:t>ë bashkëpunim me ministrinë përgjegjëse për financat</w:t>
      </w:r>
      <w:r w:rsidR="00C137E2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siguron funksionimin e mekanizmave të mbështetjes financiare, për kryerjen e pagesave të komisioneve financiare për pjesëmarrje të programeve të ndryshme me financim të huaj, për rimbursimin e detyrimeve fiskale të projekteve me financim të huaj, si dhe për kryerjen e pagesave fillestare dhe/ose bashkëpagesave të institucioneve të ndryshme në projekte të ndryshme me financim të huaj;</w:t>
      </w:r>
    </w:p>
    <w:p w14:paraId="598019BD" w14:textId="4CE2B72E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gj)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o</w:t>
      </w:r>
      <w:r w:rsidRPr="0035528C">
        <w:rPr>
          <w:rFonts w:ascii="Garamond" w:hAnsi="Garamond" w:cs="Arial"/>
          <w:color w:val="000000"/>
          <w:sz w:val="24"/>
          <w:szCs w:val="24"/>
        </w:rPr>
        <w:t>fron mbështetje profesionale për misionet diplomatike të Republikës së Shqipërisë</w:t>
      </w:r>
      <w:r w:rsidR="00C137E2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për përftimin e financimeve të programeve të ndryshme zhvillimore;</w:t>
      </w:r>
    </w:p>
    <w:p w14:paraId="22684459" w14:textId="665D8385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h)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s</w:t>
      </w:r>
      <w:r w:rsidRPr="0035528C">
        <w:rPr>
          <w:rFonts w:ascii="Garamond" w:hAnsi="Garamond" w:cs="Arial"/>
          <w:color w:val="000000"/>
          <w:sz w:val="24"/>
          <w:szCs w:val="24"/>
        </w:rPr>
        <w:t>ipas kërkesës, ofron mbështetje financiare dhe profesionale për institucione të administratës shtetërore në hartimin e projekteve të ndryshme, vlerësimin e rezultateve të projekteve, në funksion të rritjes së përfitimeve të financimeve të programeve të ndryshme zhvillimore dhe zbatimit të tyre me efi</w:t>
      </w:r>
      <w:r w:rsidR="00D07139">
        <w:rPr>
          <w:rFonts w:ascii="Garamond" w:hAnsi="Garamond" w:cs="Arial"/>
          <w:color w:val="000000"/>
          <w:sz w:val="24"/>
          <w:szCs w:val="24"/>
        </w:rPr>
        <w:t>ci</w:t>
      </w:r>
      <w:r w:rsidRPr="0035528C">
        <w:rPr>
          <w:rFonts w:ascii="Garamond" w:hAnsi="Garamond" w:cs="Arial"/>
          <w:color w:val="000000"/>
          <w:sz w:val="24"/>
          <w:szCs w:val="24"/>
        </w:rPr>
        <w:t>encë të lartë;</w:t>
      </w:r>
    </w:p>
    <w:p w14:paraId="1512D843" w14:textId="7C9CF2DE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lastRenderedPageBreak/>
        <w:t xml:space="preserve">i)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h</w:t>
      </w:r>
      <w:r w:rsidRPr="0035528C">
        <w:rPr>
          <w:rFonts w:ascii="Garamond" w:hAnsi="Garamond" w:cs="Arial"/>
          <w:color w:val="000000"/>
          <w:sz w:val="24"/>
          <w:szCs w:val="24"/>
        </w:rPr>
        <w:t>arton dhe administron regjistrat:</w:t>
      </w:r>
    </w:p>
    <w:p w14:paraId="6F366ACD" w14:textId="3AE1EB3A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i. për projektet me rëndësi kombëtare;</w:t>
      </w:r>
    </w:p>
    <w:p w14:paraId="15AC4039" w14:textId="00C0F16A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ii. e personave të autorizuar për menaxhimin e projekteve me financim të huaj.</w:t>
      </w:r>
    </w:p>
    <w:p w14:paraId="09D0D37D" w14:textId="01951DF0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j)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k</w:t>
      </w:r>
      <w:r w:rsidRPr="0035528C">
        <w:rPr>
          <w:rFonts w:ascii="Garamond" w:hAnsi="Garamond" w:cs="Arial"/>
          <w:color w:val="000000"/>
          <w:sz w:val="24"/>
          <w:szCs w:val="24"/>
        </w:rPr>
        <w:t>ryen detyrën e Sekretariatit Teknik për Komitetin e Planifikimit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>Strategjik;</w:t>
      </w:r>
    </w:p>
    <w:p w14:paraId="2B4E21E0" w14:textId="75C6B5CD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k)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m</w:t>
      </w:r>
      <w:r w:rsidRPr="0035528C">
        <w:rPr>
          <w:rFonts w:ascii="Garamond" w:hAnsi="Garamond" w:cs="Arial"/>
          <w:color w:val="000000"/>
          <w:sz w:val="24"/>
          <w:szCs w:val="24"/>
        </w:rPr>
        <w:t>ban kontaktet e nevojshme me strukturat homologe brenda dhe jashtë vendit</w:t>
      </w:r>
      <w:r w:rsidR="00D07139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si dhe nënshkruan protokolle bashkëpunimi me ta;</w:t>
      </w:r>
    </w:p>
    <w:p w14:paraId="6F766271" w14:textId="6339667E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l)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mu</w:t>
      </w:r>
      <w:r w:rsidRPr="0035528C">
        <w:rPr>
          <w:rFonts w:ascii="Garamond" w:hAnsi="Garamond" w:cs="Arial"/>
          <w:color w:val="000000"/>
          <w:sz w:val="24"/>
          <w:szCs w:val="24"/>
        </w:rPr>
        <w:t>ndëson edukimin dhe informimin e subjekteve të interesuara në lidhje me instrumentet financiare të ndihmës së huaj</w:t>
      </w:r>
      <w:r w:rsidR="00D07139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si dhe mjetet e mundshme të ndihmës së huaj që do të mund të rrisin mundësinë e entiteteve shqiptare, publike apo private, përfshirë individët, për të pasur akses të suksesshëm të fondeve të ndihmës së huaj;</w:t>
      </w:r>
    </w:p>
    <w:p w14:paraId="2BAB819D" w14:textId="2DCEC3F3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ll)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r</w:t>
      </w:r>
      <w:r w:rsidRPr="0035528C">
        <w:rPr>
          <w:rFonts w:ascii="Garamond" w:hAnsi="Garamond" w:cs="Arial"/>
          <w:color w:val="000000"/>
          <w:sz w:val="24"/>
          <w:szCs w:val="24"/>
        </w:rPr>
        <w:t>aporton periodikisht te Kryeministri mbi veprimtarinë e saj, si dhe sa herë kërkohet prej Kryeministrit, bazuar edhe në informacionet e siguruara nga strukturat përgjegjëse të projekteve pranë institucioneve të administratës shtetërore, sipas parashikimit të pikës 7, të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>kreut III, të këtij vendimi;</w:t>
      </w:r>
    </w:p>
    <w:p w14:paraId="6D98218D" w14:textId="7449DB3E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m)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i</w:t>
      </w:r>
      <w:r w:rsidRPr="0035528C">
        <w:rPr>
          <w:rFonts w:ascii="Garamond" w:hAnsi="Garamond" w:cs="Arial"/>
          <w:color w:val="000000"/>
          <w:sz w:val="24"/>
          <w:szCs w:val="24"/>
        </w:rPr>
        <w:t>nformon periodikisht ministrin përgjegjës për financat, ministrin përgjegjës për Evropën, ministrin përgjegjës për punët e jashtme, komunitetin e donatorëve dhe institucione të tjera shtetërore, sipas kërkesës, mbi veprimtarinë e SASPAC-së;</w:t>
      </w:r>
    </w:p>
    <w:p w14:paraId="004BFCF0" w14:textId="7C061996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n) </w:t>
      </w:r>
      <w:r w:rsidR="00D07139" w:rsidRPr="0035528C">
        <w:rPr>
          <w:rFonts w:ascii="Garamond" w:hAnsi="Garamond" w:cs="Arial"/>
          <w:color w:val="000000"/>
          <w:sz w:val="24"/>
          <w:szCs w:val="24"/>
        </w:rPr>
        <w:t>k</w:t>
      </w:r>
      <w:r w:rsidRPr="0035528C">
        <w:rPr>
          <w:rFonts w:ascii="Garamond" w:hAnsi="Garamond" w:cs="Arial"/>
          <w:color w:val="000000"/>
          <w:sz w:val="24"/>
          <w:szCs w:val="24"/>
        </w:rPr>
        <w:t>ryen çdo detyrë tjetër të caktuar nga Kryeministri, Këshilli i Ministrave apo legjislacioni në fuqi.</w:t>
      </w:r>
    </w:p>
    <w:p w14:paraId="0B6F0456" w14:textId="2AA6C4FA" w:rsidR="00EA1915" w:rsidRPr="0035528C" w:rsidRDefault="00C137E2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13. Rregullorja,</w:t>
      </w:r>
      <w:r w:rsidR="00EA1915" w:rsidRPr="0035528C">
        <w:rPr>
          <w:rFonts w:ascii="Garamond" w:hAnsi="Garamond" w:cs="Arial"/>
          <w:color w:val="000000"/>
          <w:sz w:val="24"/>
          <w:szCs w:val="24"/>
        </w:rPr>
        <w:t xml:space="preserve"> që përcakton metodat e brendshme të punës dhe sjelljen e personelit të SASPAC-së, miratohet nga Kryeministri, me propozimin e drejtorit të Përgjithshëm.</w:t>
      </w:r>
    </w:p>
    <w:p w14:paraId="2A26D9EB" w14:textId="332775A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14. SASPAC-ja ka stemën, logon dhe vulën e saj zyrtare. Stema e SASPAC-së përbëhet nga stema e Republikës së Shqipërisë, me shënimet “Republika e Shqipërisë, Kryeministria, Agjencia Shtetërore e Programimit Strategjik dhe Bashkërendimit të Ndihmës”, në përputhje me përcaktimet e vendimit të Këshillit të Ministrave për mënyrën e përdorimit të stemës së Republikës së Shqipërisë.</w:t>
      </w:r>
    </w:p>
    <w:p w14:paraId="469C32C7" w14:textId="29CFB452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15. Vula e SASPAC-së ka formën dhe elementet e përcaktuara në vendimin e Këshillit të Ministrave për rregullat e prodhimit, administrimit, kontrollit dhe ruajtjes së vulave zyrtare. Vulat prodhohen, administrohen dhe ruhen në përputhje me legjislacionin në fuqi.</w:t>
      </w:r>
    </w:p>
    <w:p w14:paraId="7154E591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IV. DISPOZITA KALIMTARE DHE TË FUNDIT</w:t>
      </w:r>
    </w:p>
    <w:p w14:paraId="1D8EFD0C" w14:textId="21F8F0A2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1. Drejtori i Përgjithshëm i SASPAC-së emërohet brenda 30 (tridhjetë) ditëve nga hyrja në fuqi e këtij vendimi. </w:t>
      </w:r>
    </w:p>
    <w:p w14:paraId="236C1C79" w14:textId="7E8CF90A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2. Deri në plotësimin e strukturës së SASPAC-së dhe në caktimin e selisë së saj, drejtori i Përgjithshëm do të mbështetet në detyrat e tij nga nëpunësit e Kryeministrisë, Ministrisë për Evropën dhe Punët e Jashtme dhe të Ministrisë së Financave dhe Ekonomisë.</w:t>
      </w:r>
    </w:p>
    <w:p w14:paraId="0D743163" w14:textId="4EC6BC5E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 xml:space="preserve">3. Njësitë përkatëse të Departamentit të Zhvillimit dhe Mirëqeverisjes, në Kryeministri, Sektori i Bashkërendimit të Ndihmës së Huaj (në Drejtorinë e Përgjithshme të Borxhit Publik dhe Bashkërendimit të Ndihmës së Huaj) në ministrinë përgjegjëse për financat, Drejtoria e Bashkëpunimit Territorial dhe Drejtoria e Koordinimit të Programeve Kombëtare dhe Rajonale të IPA-s në ministrinë përgjegjëse për Evropën ristrukturohen në strukturën dhe organikën e SASPAC-së. </w:t>
      </w:r>
    </w:p>
    <w:p w14:paraId="73A50A28" w14:textId="6215F0D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4. Për nëpunësit e njësive të përcaktuara në pikën 3, të këtij kreu, zbatohen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>dispozitat e legjislacionit të nëpunësit civil në rastin e mbylljes dhe ristrukturimit të institucionit.</w:t>
      </w:r>
    </w:p>
    <w:p w14:paraId="5D33040C" w14:textId="5B0218F0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5. Shpenzimet për strukturat e përmendura në pikën 3, të kreut IV, të cilat do të ristrukturohen në strukturën dhe organikën e SASPAC-së, kryhen nga institucionet në të cilat ndodhen aktualisht, deri në ndryshimin e ligjit të buxhetit të vitit 2021. Efektet financiare shtesë të SASPAC-së</w:t>
      </w:r>
      <w:r w:rsidR="001F3BE2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për vitin 2021</w:t>
      </w:r>
      <w:r w:rsidR="001F3BE2">
        <w:rPr>
          <w:rFonts w:ascii="Garamond" w:hAnsi="Garamond" w:cs="Arial"/>
          <w:color w:val="000000"/>
          <w:sz w:val="24"/>
          <w:szCs w:val="24"/>
        </w:rPr>
        <w:t>,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 përballohe</w:t>
      </w:r>
      <w:r w:rsidR="001F3BE2">
        <w:rPr>
          <w:rFonts w:ascii="Garamond" w:hAnsi="Garamond" w:cs="Arial"/>
          <w:color w:val="000000"/>
          <w:sz w:val="24"/>
          <w:szCs w:val="24"/>
        </w:rPr>
        <w:t>n nga buxheti i Kryeministrisë.</w:t>
      </w:r>
    </w:p>
    <w:p w14:paraId="6F4385BD" w14:textId="7710A168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6. Pika 3, e kreut III, zbatohet pas hyrjes në fuqi të aktit që shfuqizon pjesën e parë të pikës 2, të kreut II, të vendimit nr.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422, datë 6.5.2020, të Këshillit të Ministrave, “Për përbërjen, rregullat e </w:t>
      </w:r>
      <w:r w:rsidRPr="0035528C">
        <w:rPr>
          <w:rFonts w:ascii="Garamond" w:hAnsi="Garamond" w:cs="Arial"/>
          <w:color w:val="000000"/>
          <w:sz w:val="24"/>
          <w:szCs w:val="24"/>
        </w:rPr>
        <w:lastRenderedPageBreak/>
        <w:t xml:space="preserve">funksionimit dhe trajtimin financiar të </w:t>
      </w:r>
      <w:r w:rsidR="001F3BE2" w:rsidRPr="0035528C">
        <w:rPr>
          <w:rFonts w:ascii="Garamond" w:hAnsi="Garamond" w:cs="Arial"/>
          <w:color w:val="000000"/>
          <w:sz w:val="24"/>
          <w:szCs w:val="24"/>
        </w:rPr>
        <w:t xml:space="preserve">grupit negociator 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dhe detyrat e </w:t>
      </w:r>
      <w:r w:rsidR="001F3BE2">
        <w:rPr>
          <w:rFonts w:ascii="Garamond" w:hAnsi="Garamond" w:cs="Arial"/>
          <w:color w:val="000000"/>
          <w:sz w:val="24"/>
          <w:szCs w:val="24"/>
        </w:rPr>
        <w:t>K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ryenegociatorit për </w:t>
      </w:r>
      <w:r w:rsidR="001F3BE2" w:rsidRPr="0035528C">
        <w:rPr>
          <w:rFonts w:ascii="Garamond" w:hAnsi="Garamond" w:cs="Arial"/>
          <w:color w:val="000000"/>
          <w:sz w:val="24"/>
          <w:szCs w:val="24"/>
        </w:rPr>
        <w:t>zhvillimin e negociatave të aderi</w:t>
      </w:r>
      <w:r w:rsidRPr="0035528C">
        <w:rPr>
          <w:rFonts w:ascii="Garamond" w:hAnsi="Garamond" w:cs="Arial"/>
          <w:color w:val="000000"/>
          <w:sz w:val="24"/>
          <w:szCs w:val="24"/>
        </w:rPr>
        <w:t>mit të Republikës së Shqipërisë në Bashkimin Evropian”.</w:t>
      </w:r>
    </w:p>
    <w:p w14:paraId="0B438A74" w14:textId="75EC1600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7. Shkronja “f”, e pikës 12, të kreut III, zbatohet pas hyrjes në fuqi të aktit që ndryshon vendimin nr.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590, datë 4.9.2019, të Këshillit të Ministrave, “Për krijimin e bazës </w:t>
      </w:r>
      <w:r w:rsidR="001323EA">
        <w:rPr>
          <w:rFonts w:ascii="Garamond" w:hAnsi="Garamond" w:cs="Arial"/>
          <w:color w:val="000000"/>
          <w:sz w:val="24"/>
          <w:szCs w:val="24"/>
        </w:rPr>
        <w:t>s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ë të dhënave shtetërore të </w:t>
      </w:r>
      <w:r w:rsidR="001323EA" w:rsidRPr="0035528C">
        <w:rPr>
          <w:rFonts w:ascii="Garamond" w:hAnsi="Garamond" w:cs="Arial"/>
          <w:color w:val="000000"/>
          <w:sz w:val="24"/>
          <w:szCs w:val="24"/>
        </w:rPr>
        <w:t>S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istemit </w:t>
      </w:r>
      <w:r w:rsidR="001323EA" w:rsidRPr="0035528C">
        <w:rPr>
          <w:rFonts w:ascii="Garamond" w:hAnsi="Garamond" w:cs="Arial"/>
          <w:color w:val="000000"/>
          <w:sz w:val="24"/>
          <w:szCs w:val="24"/>
        </w:rPr>
        <w:t>I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nformatik të </w:t>
      </w:r>
      <w:r w:rsidR="001323EA" w:rsidRPr="0035528C">
        <w:rPr>
          <w:rFonts w:ascii="Garamond" w:hAnsi="Garamond" w:cs="Arial"/>
          <w:color w:val="000000"/>
          <w:sz w:val="24"/>
          <w:szCs w:val="24"/>
        </w:rPr>
        <w:t>M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enaxhimit të </w:t>
      </w:r>
      <w:r w:rsidR="001323EA" w:rsidRPr="0035528C">
        <w:rPr>
          <w:rFonts w:ascii="Garamond" w:hAnsi="Garamond" w:cs="Arial"/>
          <w:color w:val="000000"/>
          <w:sz w:val="24"/>
          <w:szCs w:val="24"/>
        </w:rPr>
        <w:t>N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dihmës së </w:t>
      </w:r>
      <w:r w:rsidR="001323EA" w:rsidRPr="0035528C">
        <w:rPr>
          <w:rFonts w:ascii="Garamond" w:hAnsi="Garamond" w:cs="Arial"/>
          <w:color w:val="000000"/>
          <w:sz w:val="24"/>
          <w:szCs w:val="24"/>
        </w:rPr>
        <w:t>H</w:t>
      </w:r>
      <w:r w:rsidRPr="0035528C">
        <w:rPr>
          <w:rFonts w:ascii="Garamond" w:hAnsi="Garamond" w:cs="Arial"/>
          <w:color w:val="000000"/>
          <w:sz w:val="24"/>
          <w:szCs w:val="24"/>
        </w:rPr>
        <w:t>uaj (SIMNH)” dhe të vendimit nr.</w:t>
      </w:r>
      <w:r w:rsidR="00D07139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528C">
        <w:rPr>
          <w:rFonts w:ascii="Garamond" w:hAnsi="Garamond" w:cs="Arial"/>
          <w:color w:val="000000"/>
          <w:sz w:val="24"/>
          <w:szCs w:val="24"/>
        </w:rPr>
        <w:t xml:space="preserve">290, datë 11.4.2020, të Këshillit të Ministrave, “Për krijimin e bazës </w:t>
      </w:r>
      <w:r w:rsidR="001323EA">
        <w:rPr>
          <w:rFonts w:ascii="Garamond" w:hAnsi="Garamond" w:cs="Arial"/>
          <w:color w:val="000000"/>
          <w:sz w:val="24"/>
          <w:szCs w:val="24"/>
        </w:rPr>
        <w:t>s</w:t>
      </w:r>
      <w:r w:rsidRPr="0035528C">
        <w:rPr>
          <w:rFonts w:ascii="Garamond" w:hAnsi="Garamond" w:cs="Arial"/>
          <w:color w:val="000000"/>
          <w:sz w:val="24"/>
          <w:szCs w:val="24"/>
        </w:rPr>
        <w:t>ë të dhënave shtetërore të Sistemit Informatik të Planifikimit të Integruar (SIPI/IPSIS)”.</w:t>
      </w:r>
    </w:p>
    <w:p w14:paraId="1675A172" w14:textId="3618A388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8. Aktet e tjera të miratuara para datës së hyrjes në fuqi të këtij vendimi do të zbatohen derisa nuk janë shfuqizuar.</w:t>
      </w:r>
    </w:p>
    <w:p w14:paraId="39BF4A29" w14:textId="29D0A120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9. Ngarkohen Kryeministria, Ministria e Financave dhe Ekonomisë, Ministria për Evropën dhe Punët e Jashtme dhe Departamenti i Administratës Publike për zbatimin e këtij vendimi.</w:t>
      </w:r>
    </w:p>
    <w:p w14:paraId="0A6554A9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Ky vendim hyn në fuqi pas botimit në Fletoren Zyrtare.</w:t>
      </w:r>
    </w:p>
    <w:p w14:paraId="42F0CD9D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2B0CD2AF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color w:val="000000"/>
          <w:sz w:val="24"/>
          <w:szCs w:val="24"/>
        </w:rPr>
        <w:t>KRYEMINISTËR</w:t>
      </w:r>
    </w:p>
    <w:p w14:paraId="25FB4477" w14:textId="4EED9998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000000"/>
          <w:sz w:val="24"/>
          <w:szCs w:val="24"/>
        </w:rPr>
      </w:pPr>
      <w:r w:rsidRPr="0035528C">
        <w:rPr>
          <w:rFonts w:ascii="Garamond" w:hAnsi="Garamond" w:cs="Arial"/>
          <w:b/>
          <w:bCs/>
          <w:color w:val="000000"/>
          <w:sz w:val="24"/>
          <w:szCs w:val="24"/>
        </w:rPr>
        <w:t>Edi Rama</w:t>
      </w:r>
    </w:p>
    <w:p w14:paraId="337E483F" w14:textId="77777777" w:rsidR="00EA1915" w:rsidRPr="0035528C" w:rsidRDefault="00EA1915" w:rsidP="00EA191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000000"/>
          <w:sz w:val="24"/>
          <w:szCs w:val="24"/>
        </w:rPr>
      </w:pPr>
    </w:p>
    <w:p w14:paraId="035FAF16" w14:textId="77777777" w:rsidR="00A26869" w:rsidRPr="0035528C" w:rsidRDefault="00A26869" w:rsidP="00EA19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26869" w:rsidRPr="0035528C" w:rsidSect="00D0713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8CD4B8" w14:textId="77777777" w:rsidR="008D6DAE" w:rsidRDefault="008D6DAE">
      <w:pPr>
        <w:spacing w:after="0" w:line="240" w:lineRule="auto"/>
      </w:pPr>
      <w:r>
        <w:separator/>
      </w:r>
    </w:p>
  </w:endnote>
  <w:endnote w:type="continuationSeparator" w:id="0">
    <w:p w14:paraId="386C70D4" w14:textId="77777777" w:rsidR="008D6DAE" w:rsidRDefault="008D6DAE">
      <w:pPr>
        <w:spacing w:after="0" w:line="240" w:lineRule="auto"/>
      </w:pPr>
      <w:r>
        <w:continuationSeparator/>
      </w:r>
    </w:p>
  </w:endnote>
  <w:endnote w:type="continuationNotice" w:id="1">
    <w:p w14:paraId="075D05B5" w14:textId="77777777" w:rsidR="008D6DAE" w:rsidRDefault="008D6D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89D749" w14:textId="77777777" w:rsidR="008D6DAE" w:rsidRDefault="008D6DAE">
      <w:pPr>
        <w:spacing w:after="0" w:line="240" w:lineRule="auto"/>
      </w:pPr>
      <w:r>
        <w:separator/>
      </w:r>
    </w:p>
  </w:footnote>
  <w:footnote w:type="continuationSeparator" w:id="0">
    <w:p w14:paraId="17C9287A" w14:textId="77777777" w:rsidR="008D6DAE" w:rsidRDefault="008D6DAE">
      <w:pPr>
        <w:spacing w:after="0" w:line="240" w:lineRule="auto"/>
      </w:pPr>
      <w:r>
        <w:continuationSeparator/>
      </w:r>
    </w:p>
  </w:footnote>
  <w:footnote w:type="continuationNotice" w:id="1">
    <w:p w14:paraId="19267841" w14:textId="77777777" w:rsidR="008D6DAE" w:rsidRDefault="008D6DA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75A4"/>
    <w:multiLevelType w:val="hybridMultilevel"/>
    <w:tmpl w:val="50007DC2"/>
    <w:numStyleLink w:val="ImportedStyle1"/>
  </w:abstractNum>
  <w:abstractNum w:abstractNumId="1">
    <w:nsid w:val="030C247A"/>
    <w:multiLevelType w:val="hybridMultilevel"/>
    <w:tmpl w:val="E590875A"/>
    <w:lvl w:ilvl="0" w:tplc="C150B212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>
    <w:nsid w:val="04DE7666"/>
    <w:multiLevelType w:val="hybridMultilevel"/>
    <w:tmpl w:val="EFCE7BB0"/>
    <w:styleLink w:val="ImportedStyle3"/>
    <w:lvl w:ilvl="0" w:tplc="A5703674">
      <w:start w:val="1"/>
      <w:numFmt w:val="lowerLetter"/>
      <w:lvlText w:val="%1)"/>
      <w:lvlJc w:val="left"/>
      <w:pPr>
        <w:ind w:left="927" w:hanging="360"/>
      </w:pPr>
      <w:rPr>
        <w:rFonts w:hAnsi="Arial Unicode MS"/>
        <w:caps w:val="0"/>
        <w:smallCaps w:val="0"/>
        <w:strike w:val="0"/>
        <w:dstrike w:val="0"/>
        <w:color w:val="202124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6C2D90">
      <w:start w:val="1"/>
      <w:numFmt w:val="lowerLetter"/>
      <w:lvlText w:val="%2."/>
      <w:lvlJc w:val="left"/>
      <w:pPr>
        <w:ind w:left="1647" w:hanging="360"/>
      </w:pPr>
      <w:rPr>
        <w:rFonts w:hAnsi="Arial Unicode MS"/>
        <w:caps w:val="0"/>
        <w:smallCaps w:val="0"/>
        <w:strike w:val="0"/>
        <w:dstrike w:val="0"/>
        <w:color w:val="202124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3101560">
      <w:start w:val="1"/>
      <w:numFmt w:val="lowerRoman"/>
      <w:lvlText w:val="%3."/>
      <w:lvlJc w:val="left"/>
      <w:pPr>
        <w:ind w:left="2367" w:hanging="320"/>
      </w:pPr>
      <w:rPr>
        <w:rFonts w:hAnsi="Arial Unicode MS"/>
        <w:caps w:val="0"/>
        <w:smallCaps w:val="0"/>
        <w:strike w:val="0"/>
        <w:dstrike w:val="0"/>
        <w:color w:val="202124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3567DDE">
      <w:start w:val="1"/>
      <w:numFmt w:val="decimal"/>
      <w:lvlText w:val="%4."/>
      <w:lvlJc w:val="left"/>
      <w:pPr>
        <w:ind w:left="3087" w:hanging="360"/>
      </w:pPr>
      <w:rPr>
        <w:rFonts w:hAnsi="Arial Unicode MS"/>
        <w:caps w:val="0"/>
        <w:smallCaps w:val="0"/>
        <w:strike w:val="0"/>
        <w:dstrike w:val="0"/>
        <w:color w:val="202124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8A4894A">
      <w:start w:val="1"/>
      <w:numFmt w:val="lowerLetter"/>
      <w:lvlText w:val="%5."/>
      <w:lvlJc w:val="left"/>
      <w:pPr>
        <w:ind w:left="3807" w:hanging="360"/>
      </w:pPr>
      <w:rPr>
        <w:rFonts w:hAnsi="Arial Unicode MS"/>
        <w:caps w:val="0"/>
        <w:smallCaps w:val="0"/>
        <w:strike w:val="0"/>
        <w:dstrike w:val="0"/>
        <w:color w:val="202124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7C05008">
      <w:start w:val="1"/>
      <w:numFmt w:val="lowerRoman"/>
      <w:lvlText w:val="%6."/>
      <w:lvlJc w:val="left"/>
      <w:pPr>
        <w:ind w:left="4527" w:hanging="320"/>
      </w:pPr>
      <w:rPr>
        <w:rFonts w:hAnsi="Arial Unicode MS"/>
        <w:caps w:val="0"/>
        <w:smallCaps w:val="0"/>
        <w:strike w:val="0"/>
        <w:dstrike w:val="0"/>
        <w:color w:val="202124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90B30C">
      <w:start w:val="1"/>
      <w:numFmt w:val="decimal"/>
      <w:lvlText w:val="%7."/>
      <w:lvlJc w:val="left"/>
      <w:pPr>
        <w:ind w:left="5247" w:hanging="360"/>
      </w:pPr>
      <w:rPr>
        <w:rFonts w:hAnsi="Arial Unicode MS"/>
        <w:caps w:val="0"/>
        <w:smallCaps w:val="0"/>
        <w:strike w:val="0"/>
        <w:dstrike w:val="0"/>
        <w:color w:val="202124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652BAD8">
      <w:start w:val="1"/>
      <w:numFmt w:val="lowerLetter"/>
      <w:lvlText w:val="%8."/>
      <w:lvlJc w:val="left"/>
      <w:pPr>
        <w:ind w:left="5967" w:hanging="360"/>
      </w:pPr>
      <w:rPr>
        <w:rFonts w:hAnsi="Arial Unicode MS"/>
        <w:caps w:val="0"/>
        <w:smallCaps w:val="0"/>
        <w:strike w:val="0"/>
        <w:dstrike w:val="0"/>
        <w:color w:val="202124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0565CC6">
      <w:start w:val="1"/>
      <w:numFmt w:val="lowerRoman"/>
      <w:lvlText w:val="%9."/>
      <w:lvlJc w:val="left"/>
      <w:pPr>
        <w:ind w:left="6687" w:hanging="320"/>
      </w:pPr>
      <w:rPr>
        <w:rFonts w:hAnsi="Arial Unicode MS"/>
        <w:caps w:val="0"/>
        <w:smallCaps w:val="0"/>
        <w:strike w:val="0"/>
        <w:dstrike w:val="0"/>
        <w:color w:val="202124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0855660B"/>
    <w:multiLevelType w:val="hybridMultilevel"/>
    <w:tmpl w:val="264C7E2C"/>
    <w:numStyleLink w:val="ImportedStyle5"/>
  </w:abstractNum>
  <w:abstractNum w:abstractNumId="4">
    <w:nsid w:val="13BE1A8C"/>
    <w:multiLevelType w:val="hybridMultilevel"/>
    <w:tmpl w:val="EFCE7BB0"/>
    <w:numStyleLink w:val="ImportedStyle3"/>
  </w:abstractNum>
  <w:abstractNum w:abstractNumId="5">
    <w:nsid w:val="1DB4269E"/>
    <w:multiLevelType w:val="hybridMultilevel"/>
    <w:tmpl w:val="9D961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416C14"/>
    <w:multiLevelType w:val="hybridMultilevel"/>
    <w:tmpl w:val="EF58B3B6"/>
    <w:lvl w:ilvl="0" w:tplc="32C2B2DA">
      <w:start w:val="1"/>
      <w:numFmt w:val="upperRoman"/>
      <w:lvlText w:val="%1."/>
      <w:lvlJc w:val="left"/>
      <w:pPr>
        <w:ind w:left="436" w:hanging="720"/>
      </w:pPr>
      <w:rPr>
        <w:rFonts w:eastAsia="Arial Unicode MS" w:hint="default"/>
      </w:rPr>
    </w:lvl>
    <w:lvl w:ilvl="1" w:tplc="041C0019" w:tentative="1">
      <w:start w:val="1"/>
      <w:numFmt w:val="lowerLetter"/>
      <w:lvlText w:val="%2."/>
      <w:lvlJc w:val="left"/>
      <w:pPr>
        <w:ind w:left="796" w:hanging="360"/>
      </w:pPr>
    </w:lvl>
    <w:lvl w:ilvl="2" w:tplc="041C001B" w:tentative="1">
      <w:start w:val="1"/>
      <w:numFmt w:val="lowerRoman"/>
      <w:lvlText w:val="%3."/>
      <w:lvlJc w:val="right"/>
      <w:pPr>
        <w:ind w:left="1516" w:hanging="180"/>
      </w:pPr>
    </w:lvl>
    <w:lvl w:ilvl="3" w:tplc="041C000F" w:tentative="1">
      <w:start w:val="1"/>
      <w:numFmt w:val="decimal"/>
      <w:lvlText w:val="%4."/>
      <w:lvlJc w:val="left"/>
      <w:pPr>
        <w:ind w:left="2236" w:hanging="360"/>
      </w:pPr>
    </w:lvl>
    <w:lvl w:ilvl="4" w:tplc="041C0019" w:tentative="1">
      <w:start w:val="1"/>
      <w:numFmt w:val="lowerLetter"/>
      <w:lvlText w:val="%5."/>
      <w:lvlJc w:val="left"/>
      <w:pPr>
        <w:ind w:left="2956" w:hanging="360"/>
      </w:pPr>
    </w:lvl>
    <w:lvl w:ilvl="5" w:tplc="041C001B" w:tentative="1">
      <w:start w:val="1"/>
      <w:numFmt w:val="lowerRoman"/>
      <w:lvlText w:val="%6."/>
      <w:lvlJc w:val="right"/>
      <w:pPr>
        <w:ind w:left="3676" w:hanging="180"/>
      </w:pPr>
    </w:lvl>
    <w:lvl w:ilvl="6" w:tplc="041C000F" w:tentative="1">
      <w:start w:val="1"/>
      <w:numFmt w:val="decimal"/>
      <w:lvlText w:val="%7."/>
      <w:lvlJc w:val="left"/>
      <w:pPr>
        <w:ind w:left="4396" w:hanging="360"/>
      </w:pPr>
    </w:lvl>
    <w:lvl w:ilvl="7" w:tplc="041C0019" w:tentative="1">
      <w:start w:val="1"/>
      <w:numFmt w:val="lowerLetter"/>
      <w:lvlText w:val="%8."/>
      <w:lvlJc w:val="left"/>
      <w:pPr>
        <w:ind w:left="5116" w:hanging="360"/>
      </w:pPr>
    </w:lvl>
    <w:lvl w:ilvl="8" w:tplc="041C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22E86192"/>
    <w:multiLevelType w:val="hybridMultilevel"/>
    <w:tmpl w:val="3D9CEA84"/>
    <w:numStyleLink w:val="ImportedStyle2"/>
  </w:abstractNum>
  <w:abstractNum w:abstractNumId="8">
    <w:nsid w:val="29CD58BE"/>
    <w:multiLevelType w:val="hybridMultilevel"/>
    <w:tmpl w:val="3766B7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1522C4"/>
    <w:multiLevelType w:val="hybridMultilevel"/>
    <w:tmpl w:val="E73A43C6"/>
    <w:numStyleLink w:val="ImportedStyle4"/>
  </w:abstractNum>
  <w:abstractNum w:abstractNumId="10">
    <w:nsid w:val="44E96287"/>
    <w:multiLevelType w:val="hybridMultilevel"/>
    <w:tmpl w:val="3D9CEA84"/>
    <w:styleLink w:val="ImportedStyle2"/>
    <w:lvl w:ilvl="0" w:tplc="5C0E1AEA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D4AB90C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2CDFAE">
      <w:start w:val="1"/>
      <w:numFmt w:val="lowerRoman"/>
      <w:lvlText w:val="%3."/>
      <w:lvlJc w:val="left"/>
      <w:pPr>
        <w:ind w:left="1724" w:hanging="2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B169426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E429A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2DCDC62">
      <w:start w:val="1"/>
      <w:numFmt w:val="lowerRoman"/>
      <w:lvlText w:val="%6."/>
      <w:lvlJc w:val="left"/>
      <w:pPr>
        <w:ind w:left="3884" w:hanging="2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13093C6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12A5F36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9051AE">
      <w:start w:val="1"/>
      <w:numFmt w:val="lowerRoman"/>
      <w:lvlText w:val="%9."/>
      <w:lvlJc w:val="left"/>
      <w:pPr>
        <w:ind w:left="6044" w:hanging="2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>
    <w:nsid w:val="507A2CD2"/>
    <w:multiLevelType w:val="hybridMultilevel"/>
    <w:tmpl w:val="934EB262"/>
    <w:lvl w:ilvl="0" w:tplc="916A1C06">
      <w:start w:val="7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1131649"/>
    <w:multiLevelType w:val="hybridMultilevel"/>
    <w:tmpl w:val="264C7E2C"/>
    <w:styleLink w:val="ImportedStyle5"/>
    <w:lvl w:ilvl="0" w:tplc="F17230D2">
      <w:start w:val="1"/>
      <w:numFmt w:val="lowerLetter"/>
      <w:lvlText w:val="%1)"/>
      <w:lvlJc w:val="left"/>
      <w:pPr>
        <w:ind w:left="85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C05044">
      <w:start w:val="1"/>
      <w:numFmt w:val="lowerLetter"/>
      <w:lvlText w:val="%2."/>
      <w:lvlJc w:val="left"/>
      <w:pPr>
        <w:ind w:left="157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D4E5D2">
      <w:start w:val="1"/>
      <w:numFmt w:val="lowerRoman"/>
      <w:lvlText w:val="%3."/>
      <w:lvlJc w:val="left"/>
      <w:pPr>
        <w:ind w:left="2291" w:hanging="2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26A0508">
      <w:start w:val="1"/>
      <w:numFmt w:val="decimal"/>
      <w:lvlText w:val="%4."/>
      <w:lvlJc w:val="left"/>
      <w:pPr>
        <w:ind w:left="301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1083C08">
      <w:start w:val="1"/>
      <w:numFmt w:val="lowerLetter"/>
      <w:lvlText w:val="%5."/>
      <w:lvlJc w:val="left"/>
      <w:pPr>
        <w:ind w:left="373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66CA132">
      <w:start w:val="1"/>
      <w:numFmt w:val="lowerRoman"/>
      <w:lvlText w:val="%6."/>
      <w:lvlJc w:val="left"/>
      <w:pPr>
        <w:ind w:left="4451" w:hanging="2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0967292">
      <w:start w:val="1"/>
      <w:numFmt w:val="decimal"/>
      <w:lvlText w:val="%7."/>
      <w:lvlJc w:val="left"/>
      <w:pPr>
        <w:ind w:left="517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ED62EF6">
      <w:start w:val="1"/>
      <w:numFmt w:val="lowerLetter"/>
      <w:lvlText w:val="%8."/>
      <w:lvlJc w:val="left"/>
      <w:pPr>
        <w:ind w:left="589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5B25A22">
      <w:start w:val="1"/>
      <w:numFmt w:val="lowerRoman"/>
      <w:lvlText w:val="%9."/>
      <w:lvlJc w:val="left"/>
      <w:pPr>
        <w:ind w:left="6611" w:hanging="2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>
    <w:nsid w:val="531509C1"/>
    <w:multiLevelType w:val="hybridMultilevel"/>
    <w:tmpl w:val="E73A43C6"/>
    <w:styleLink w:val="ImportedStyle4"/>
    <w:lvl w:ilvl="0" w:tplc="5450E178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D7AA4C2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1B29D7A">
      <w:start w:val="1"/>
      <w:numFmt w:val="lowerRoman"/>
      <w:lvlText w:val="%3."/>
      <w:lvlJc w:val="left"/>
      <w:pPr>
        <w:ind w:left="1724" w:hanging="2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0E2F3E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9C0513A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9208648">
      <w:start w:val="1"/>
      <w:numFmt w:val="lowerRoman"/>
      <w:lvlText w:val="%6."/>
      <w:lvlJc w:val="left"/>
      <w:pPr>
        <w:ind w:left="3884" w:hanging="2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F0CC230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09E9D10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95654E2">
      <w:start w:val="1"/>
      <w:numFmt w:val="lowerRoman"/>
      <w:lvlText w:val="%9."/>
      <w:lvlJc w:val="left"/>
      <w:pPr>
        <w:ind w:left="6044" w:hanging="2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>
    <w:nsid w:val="55737123"/>
    <w:multiLevelType w:val="hybridMultilevel"/>
    <w:tmpl w:val="50007DC2"/>
    <w:styleLink w:val="ImportedStyle1"/>
    <w:lvl w:ilvl="0" w:tplc="23D4EFA4">
      <w:start w:val="1"/>
      <w:numFmt w:val="upperRoman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2021AE">
      <w:start w:val="1"/>
      <w:numFmt w:val="lowerLetter"/>
      <w:lvlText w:val="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AB84E60">
      <w:start w:val="1"/>
      <w:numFmt w:val="lowerRoman"/>
      <w:lvlText w:val="%3."/>
      <w:lvlJc w:val="left"/>
      <w:pPr>
        <w:ind w:left="1364" w:hanging="6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B04B66">
      <w:start w:val="1"/>
      <w:numFmt w:val="decimal"/>
      <w:lvlText w:val="%4."/>
      <w:lvlJc w:val="left"/>
      <w:pPr>
        <w:ind w:left="2084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30A18D2">
      <w:start w:val="1"/>
      <w:numFmt w:val="lowerLetter"/>
      <w:lvlText w:val="%5."/>
      <w:lvlJc w:val="left"/>
      <w:pPr>
        <w:ind w:left="2804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D644898">
      <w:start w:val="1"/>
      <w:numFmt w:val="lowerRoman"/>
      <w:lvlText w:val="%6."/>
      <w:lvlJc w:val="left"/>
      <w:pPr>
        <w:ind w:left="3524" w:hanging="6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36A280">
      <w:start w:val="1"/>
      <w:numFmt w:val="decimal"/>
      <w:lvlText w:val="%7."/>
      <w:lvlJc w:val="left"/>
      <w:pPr>
        <w:ind w:left="4244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12C3AC8">
      <w:start w:val="1"/>
      <w:numFmt w:val="lowerLetter"/>
      <w:lvlText w:val="%8."/>
      <w:lvlJc w:val="left"/>
      <w:pPr>
        <w:ind w:left="4964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AF8E04E">
      <w:start w:val="1"/>
      <w:numFmt w:val="lowerRoman"/>
      <w:lvlText w:val="%9."/>
      <w:lvlJc w:val="left"/>
      <w:pPr>
        <w:ind w:left="5684" w:hanging="6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>
    <w:nsid w:val="5DFC4D33"/>
    <w:multiLevelType w:val="hybridMultilevel"/>
    <w:tmpl w:val="A8B84864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6B7653A3"/>
    <w:multiLevelType w:val="hybridMultilevel"/>
    <w:tmpl w:val="F5A8C038"/>
    <w:lvl w:ilvl="0" w:tplc="396C4C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9E20B0"/>
    <w:multiLevelType w:val="hybridMultilevel"/>
    <w:tmpl w:val="8132FED0"/>
    <w:lvl w:ilvl="0" w:tplc="0409001B">
      <w:start w:val="1"/>
      <w:numFmt w:val="lowerRoman"/>
      <w:lvlText w:val="%1."/>
      <w:lvlJc w:val="righ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91F6BB6"/>
    <w:multiLevelType w:val="hybridMultilevel"/>
    <w:tmpl w:val="59AA21C0"/>
    <w:lvl w:ilvl="0" w:tplc="35AEAB9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D7C5404"/>
    <w:multiLevelType w:val="hybridMultilevel"/>
    <w:tmpl w:val="330CA528"/>
    <w:lvl w:ilvl="0" w:tplc="07405E9E">
      <w:start w:val="4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0"/>
    <w:lvlOverride w:ilvl="0">
      <w:startOverride w:val="2"/>
      <w:lvl w:ilvl="0" w:tplc="930248B4">
        <w:start w:val="2"/>
        <w:numFmt w:val="upperRoman"/>
        <w:lvlText w:val="%1."/>
        <w:lvlJc w:val="left"/>
        <w:pPr>
          <w:ind w:left="42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FBAC05E">
        <w:start w:val="1"/>
        <w:numFmt w:val="lowerLetter"/>
        <w:lvlText w:val="%2."/>
        <w:lvlJc w:val="left"/>
        <w:pPr>
          <w:ind w:left="78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73E7230">
        <w:start w:val="1"/>
        <w:numFmt w:val="lowerRoman"/>
        <w:lvlText w:val="%3."/>
        <w:lvlJc w:val="left"/>
        <w:pPr>
          <w:ind w:left="1506" w:hanging="6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B4EC2E2">
        <w:start w:val="1"/>
        <w:numFmt w:val="decimal"/>
        <w:lvlText w:val="%4."/>
        <w:lvlJc w:val="left"/>
        <w:pPr>
          <w:ind w:left="222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4CE4826">
        <w:start w:val="1"/>
        <w:numFmt w:val="lowerLetter"/>
        <w:lvlText w:val="%5."/>
        <w:lvlJc w:val="left"/>
        <w:pPr>
          <w:ind w:left="294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7C83CA0">
        <w:start w:val="1"/>
        <w:numFmt w:val="lowerRoman"/>
        <w:lvlText w:val="%6."/>
        <w:lvlJc w:val="left"/>
        <w:pPr>
          <w:ind w:left="3666" w:hanging="6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5BEEABA">
        <w:start w:val="1"/>
        <w:numFmt w:val="decimal"/>
        <w:lvlText w:val="%7."/>
        <w:lvlJc w:val="left"/>
        <w:pPr>
          <w:ind w:left="438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758FE90">
        <w:start w:val="1"/>
        <w:numFmt w:val="lowerLetter"/>
        <w:lvlText w:val="%8."/>
        <w:lvlJc w:val="left"/>
        <w:pPr>
          <w:ind w:left="5106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E3028B6">
        <w:start w:val="1"/>
        <w:numFmt w:val="lowerRoman"/>
        <w:lvlText w:val="%9."/>
        <w:lvlJc w:val="left"/>
        <w:pPr>
          <w:ind w:left="5826" w:hanging="6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10"/>
  </w:num>
  <w:num w:numId="4">
    <w:abstractNumId w:val="12"/>
  </w:num>
  <w:num w:numId="5">
    <w:abstractNumId w:val="3"/>
  </w:num>
  <w:num w:numId="6">
    <w:abstractNumId w:val="7"/>
    <w:lvlOverride w:ilvl="0">
      <w:startOverride w:val="3"/>
    </w:lvlOverride>
  </w:num>
  <w:num w:numId="7">
    <w:abstractNumId w:val="7"/>
    <w:lvlOverride w:ilvl="0">
      <w:lvl w:ilvl="0" w:tplc="B48AAFC8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244EED2">
        <w:start w:val="1"/>
        <w:numFmt w:val="lowerLetter"/>
        <w:lvlText w:val="%2."/>
        <w:lvlJc w:val="left"/>
        <w:pPr>
          <w:ind w:left="11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61E8E72">
        <w:start w:val="1"/>
        <w:numFmt w:val="lowerRoman"/>
        <w:lvlText w:val="%3."/>
        <w:lvlJc w:val="left"/>
        <w:pPr>
          <w:ind w:left="1866" w:hanging="3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732F516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3B6A658">
        <w:start w:val="1"/>
        <w:numFmt w:val="lowerLetter"/>
        <w:lvlText w:val="%5."/>
        <w:lvlJc w:val="left"/>
        <w:pPr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6E44570">
        <w:start w:val="1"/>
        <w:numFmt w:val="lowerRoman"/>
        <w:lvlText w:val="%6."/>
        <w:lvlJc w:val="left"/>
        <w:pPr>
          <w:ind w:left="4026" w:hanging="3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C0AC5AA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AECE09E">
        <w:start w:val="1"/>
        <w:numFmt w:val="lowerLetter"/>
        <w:lvlText w:val="%8."/>
        <w:lvlJc w:val="left"/>
        <w:pPr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D847250">
        <w:start w:val="1"/>
        <w:numFmt w:val="lowerRoman"/>
        <w:lvlText w:val="%9."/>
        <w:lvlJc w:val="left"/>
        <w:pPr>
          <w:ind w:left="6186" w:hanging="3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2"/>
  </w:num>
  <w:num w:numId="9">
    <w:abstractNumId w:val="4"/>
  </w:num>
  <w:num w:numId="10">
    <w:abstractNumId w:val="7"/>
    <w:lvlOverride w:ilvl="0">
      <w:startOverride w:val="10"/>
    </w:lvlOverride>
  </w:num>
  <w:num w:numId="11">
    <w:abstractNumId w:val="13"/>
  </w:num>
  <w:num w:numId="12">
    <w:abstractNumId w:val="9"/>
  </w:num>
  <w:num w:numId="13">
    <w:abstractNumId w:val="7"/>
  </w:num>
  <w:num w:numId="14">
    <w:abstractNumId w:val="16"/>
  </w:num>
  <w:num w:numId="15">
    <w:abstractNumId w:val="8"/>
  </w:num>
  <w:num w:numId="16">
    <w:abstractNumId w:val="5"/>
  </w:num>
  <w:num w:numId="17">
    <w:abstractNumId w:val="18"/>
  </w:num>
  <w:num w:numId="18">
    <w:abstractNumId w:val="19"/>
  </w:num>
  <w:num w:numId="19">
    <w:abstractNumId w:val="11"/>
  </w:num>
  <w:num w:numId="20">
    <w:abstractNumId w:val="1"/>
  </w:num>
  <w:num w:numId="21">
    <w:abstractNumId w:val="17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212"/>
    <w:rsid w:val="00017460"/>
    <w:rsid w:val="000705E3"/>
    <w:rsid w:val="00085A11"/>
    <w:rsid w:val="000B4084"/>
    <w:rsid w:val="00120878"/>
    <w:rsid w:val="001223DA"/>
    <w:rsid w:val="001323EA"/>
    <w:rsid w:val="00167647"/>
    <w:rsid w:val="00185953"/>
    <w:rsid w:val="00194891"/>
    <w:rsid w:val="001A5BA7"/>
    <w:rsid w:val="001F3BE2"/>
    <w:rsid w:val="001F6CA5"/>
    <w:rsid w:val="00204196"/>
    <w:rsid w:val="002350F1"/>
    <w:rsid w:val="002465A8"/>
    <w:rsid w:val="00266B03"/>
    <w:rsid w:val="002704F7"/>
    <w:rsid w:val="002A0441"/>
    <w:rsid w:val="002D38EC"/>
    <w:rsid w:val="002D403C"/>
    <w:rsid w:val="002D5EC0"/>
    <w:rsid w:val="003549D0"/>
    <w:rsid w:val="0035528C"/>
    <w:rsid w:val="00357648"/>
    <w:rsid w:val="00391D36"/>
    <w:rsid w:val="003A0D49"/>
    <w:rsid w:val="003E2B05"/>
    <w:rsid w:val="003F2D2B"/>
    <w:rsid w:val="004028AF"/>
    <w:rsid w:val="00404D71"/>
    <w:rsid w:val="004226DD"/>
    <w:rsid w:val="0045016B"/>
    <w:rsid w:val="0045397E"/>
    <w:rsid w:val="0045458B"/>
    <w:rsid w:val="00460B9F"/>
    <w:rsid w:val="00477A54"/>
    <w:rsid w:val="004B3F20"/>
    <w:rsid w:val="004C0956"/>
    <w:rsid w:val="004C59F8"/>
    <w:rsid w:val="004F22C3"/>
    <w:rsid w:val="004F429A"/>
    <w:rsid w:val="004F5FFD"/>
    <w:rsid w:val="005263B8"/>
    <w:rsid w:val="00530073"/>
    <w:rsid w:val="00541182"/>
    <w:rsid w:val="00541BCC"/>
    <w:rsid w:val="00544212"/>
    <w:rsid w:val="00544CB6"/>
    <w:rsid w:val="005D0002"/>
    <w:rsid w:val="005E18B5"/>
    <w:rsid w:val="005E5991"/>
    <w:rsid w:val="005F70F0"/>
    <w:rsid w:val="00626B36"/>
    <w:rsid w:val="00673BAA"/>
    <w:rsid w:val="006751A2"/>
    <w:rsid w:val="006824C3"/>
    <w:rsid w:val="00687CDD"/>
    <w:rsid w:val="006D1285"/>
    <w:rsid w:val="006D365D"/>
    <w:rsid w:val="00707700"/>
    <w:rsid w:val="007123EE"/>
    <w:rsid w:val="0075541D"/>
    <w:rsid w:val="00771D18"/>
    <w:rsid w:val="00772718"/>
    <w:rsid w:val="007768DD"/>
    <w:rsid w:val="00793C77"/>
    <w:rsid w:val="007B6FF9"/>
    <w:rsid w:val="007B7346"/>
    <w:rsid w:val="007C17BD"/>
    <w:rsid w:val="007C27B2"/>
    <w:rsid w:val="007F7852"/>
    <w:rsid w:val="00800F50"/>
    <w:rsid w:val="00803FD3"/>
    <w:rsid w:val="00816E2A"/>
    <w:rsid w:val="0084124A"/>
    <w:rsid w:val="00884A68"/>
    <w:rsid w:val="008D2354"/>
    <w:rsid w:val="008D2E15"/>
    <w:rsid w:val="008D6DAE"/>
    <w:rsid w:val="008E4A9C"/>
    <w:rsid w:val="008F76AF"/>
    <w:rsid w:val="00913E96"/>
    <w:rsid w:val="009477DE"/>
    <w:rsid w:val="00952D7A"/>
    <w:rsid w:val="009C621E"/>
    <w:rsid w:val="009E46D0"/>
    <w:rsid w:val="009F63A9"/>
    <w:rsid w:val="00A26869"/>
    <w:rsid w:val="00A310F7"/>
    <w:rsid w:val="00A56634"/>
    <w:rsid w:val="00A615B4"/>
    <w:rsid w:val="00AB0573"/>
    <w:rsid w:val="00AB1146"/>
    <w:rsid w:val="00AC0484"/>
    <w:rsid w:val="00AE2F89"/>
    <w:rsid w:val="00AE4EE5"/>
    <w:rsid w:val="00AE555E"/>
    <w:rsid w:val="00B03265"/>
    <w:rsid w:val="00B60091"/>
    <w:rsid w:val="00B7724E"/>
    <w:rsid w:val="00B81269"/>
    <w:rsid w:val="00B9523A"/>
    <w:rsid w:val="00BA6C54"/>
    <w:rsid w:val="00BB5BFB"/>
    <w:rsid w:val="00BE5D5B"/>
    <w:rsid w:val="00BF7DAB"/>
    <w:rsid w:val="00C137E2"/>
    <w:rsid w:val="00C155CF"/>
    <w:rsid w:val="00C60060"/>
    <w:rsid w:val="00CA1AAF"/>
    <w:rsid w:val="00CB728F"/>
    <w:rsid w:val="00CF0608"/>
    <w:rsid w:val="00D02CB7"/>
    <w:rsid w:val="00D07139"/>
    <w:rsid w:val="00D22DB2"/>
    <w:rsid w:val="00D412BB"/>
    <w:rsid w:val="00D4527D"/>
    <w:rsid w:val="00D82F8E"/>
    <w:rsid w:val="00D97BFA"/>
    <w:rsid w:val="00DA1AEB"/>
    <w:rsid w:val="00DA6198"/>
    <w:rsid w:val="00DB6C88"/>
    <w:rsid w:val="00DD4ED5"/>
    <w:rsid w:val="00DD63E5"/>
    <w:rsid w:val="00DD7DF9"/>
    <w:rsid w:val="00DE4208"/>
    <w:rsid w:val="00E1069E"/>
    <w:rsid w:val="00E13E00"/>
    <w:rsid w:val="00E42EDA"/>
    <w:rsid w:val="00E660C1"/>
    <w:rsid w:val="00EA1915"/>
    <w:rsid w:val="00EA1FF1"/>
    <w:rsid w:val="00EB6B7F"/>
    <w:rsid w:val="00F0676B"/>
    <w:rsid w:val="00F32A3B"/>
    <w:rsid w:val="00F57968"/>
    <w:rsid w:val="00F94B95"/>
    <w:rsid w:val="00FA696B"/>
    <w:rsid w:val="00FB3E0B"/>
    <w:rsid w:val="00FF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FAE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rsid w:val="00BA6C5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paragraph" w:styleId="Footer">
    <w:name w:val="footer"/>
    <w:link w:val="FooterChar"/>
    <w:rsid w:val="00BA6C5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FooterChar">
    <w:name w:val="Footer Char"/>
    <w:basedOn w:val="DefaultParagraphFont"/>
    <w:link w:val="Footer"/>
    <w:rsid w:val="00BA6C54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customStyle="1" w:styleId="BodyA">
    <w:name w:val="Body A"/>
    <w:rsid w:val="00BA6C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ListParagraph">
    <w:name w:val="List Paragraph"/>
    <w:uiPriority w:val="34"/>
    <w:qFormat/>
    <w:rsid w:val="00BA6C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ImportedStyle1">
    <w:name w:val="Imported Style 1"/>
    <w:rsid w:val="00BA6C54"/>
    <w:pPr>
      <w:numPr>
        <w:numId w:val="1"/>
      </w:numPr>
    </w:pPr>
  </w:style>
  <w:style w:type="paragraph" w:customStyle="1" w:styleId="Paragrafi">
    <w:name w:val="Paragrafi"/>
    <w:link w:val="ParagrafiChar"/>
    <w:rsid w:val="00BA6C54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  <w:jc w:val="both"/>
    </w:pPr>
    <w:rPr>
      <w:rFonts w:ascii="Times New Roman" w:eastAsia="Arial Unicode MS" w:hAnsi="Times New Roman" w:cs="Arial Unicode MS"/>
      <w:color w:val="000000"/>
      <w:u w:color="000000"/>
      <w:bdr w:val="nil"/>
    </w:rPr>
  </w:style>
  <w:style w:type="numbering" w:customStyle="1" w:styleId="ImportedStyle2">
    <w:name w:val="Imported Style 2"/>
    <w:rsid w:val="00BA6C54"/>
    <w:pPr>
      <w:numPr>
        <w:numId w:val="3"/>
      </w:numPr>
    </w:pPr>
  </w:style>
  <w:style w:type="numbering" w:customStyle="1" w:styleId="ImportedStyle5">
    <w:name w:val="Imported Style 5"/>
    <w:rsid w:val="00BA6C54"/>
    <w:pPr>
      <w:numPr>
        <w:numId w:val="4"/>
      </w:numPr>
    </w:pPr>
  </w:style>
  <w:style w:type="paragraph" w:customStyle="1" w:styleId="BodyAA">
    <w:name w:val="Body A A"/>
    <w:rsid w:val="00BA6C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ImportedStyle3">
    <w:name w:val="Imported Style 3"/>
    <w:rsid w:val="00BA6C54"/>
    <w:pPr>
      <w:numPr>
        <w:numId w:val="8"/>
      </w:numPr>
    </w:pPr>
  </w:style>
  <w:style w:type="numbering" w:customStyle="1" w:styleId="ImportedStyle4">
    <w:name w:val="Imported Style 4"/>
    <w:rsid w:val="00BA6C54"/>
    <w:pPr>
      <w:numPr>
        <w:numId w:val="11"/>
      </w:numPr>
    </w:pPr>
  </w:style>
  <w:style w:type="character" w:customStyle="1" w:styleId="ParagrafiChar">
    <w:name w:val="Paragrafi Char"/>
    <w:basedOn w:val="DefaultParagraphFont"/>
    <w:link w:val="Paragrafi"/>
    <w:rsid w:val="00BA6C54"/>
    <w:rPr>
      <w:rFonts w:ascii="Times New Roman" w:eastAsia="Arial Unicode MS" w:hAnsi="Times New Roman" w:cs="Arial Unicode MS"/>
      <w:color w:val="000000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285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404D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F785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F7852"/>
    <w:rPr>
      <w:rFonts w:ascii="Times New Roman" w:hAnsi="Times New Roman" w:cs="Times New Roman"/>
      <w:sz w:val="24"/>
      <w:szCs w:val="24"/>
      <w:lang w:val="sq-AL"/>
    </w:rPr>
  </w:style>
  <w:style w:type="paragraph" w:styleId="Revision">
    <w:name w:val="Revision"/>
    <w:hidden/>
    <w:uiPriority w:val="99"/>
    <w:semiHidden/>
    <w:rsid w:val="007F7852"/>
    <w:pPr>
      <w:spacing w:after="0" w:line="240" w:lineRule="auto"/>
    </w:pPr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DA6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198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rsid w:val="00BA6C5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paragraph" w:styleId="Footer">
    <w:name w:val="footer"/>
    <w:link w:val="FooterChar"/>
    <w:rsid w:val="00BA6C5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FooterChar">
    <w:name w:val="Footer Char"/>
    <w:basedOn w:val="DefaultParagraphFont"/>
    <w:link w:val="Footer"/>
    <w:rsid w:val="00BA6C54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customStyle="1" w:styleId="BodyA">
    <w:name w:val="Body A"/>
    <w:rsid w:val="00BA6C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ListParagraph">
    <w:name w:val="List Paragraph"/>
    <w:uiPriority w:val="34"/>
    <w:qFormat/>
    <w:rsid w:val="00BA6C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ImportedStyle1">
    <w:name w:val="Imported Style 1"/>
    <w:rsid w:val="00BA6C54"/>
    <w:pPr>
      <w:numPr>
        <w:numId w:val="1"/>
      </w:numPr>
    </w:pPr>
  </w:style>
  <w:style w:type="paragraph" w:customStyle="1" w:styleId="Paragrafi">
    <w:name w:val="Paragrafi"/>
    <w:link w:val="ParagrafiChar"/>
    <w:rsid w:val="00BA6C54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  <w:jc w:val="both"/>
    </w:pPr>
    <w:rPr>
      <w:rFonts w:ascii="Times New Roman" w:eastAsia="Arial Unicode MS" w:hAnsi="Times New Roman" w:cs="Arial Unicode MS"/>
      <w:color w:val="000000"/>
      <w:u w:color="000000"/>
      <w:bdr w:val="nil"/>
    </w:rPr>
  </w:style>
  <w:style w:type="numbering" w:customStyle="1" w:styleId="ImportedStyle2">
    <w:name w:val="Imported Style 2"/>
    <w:rsid w:val="00BA6C54"/>
    <w:pPr>
      <w:numPr>
        <w:numId w:val="3"/>
      </w:numPr>
    </w:pPr>
  </w:style>
  <w:style w:type="numbering" w:customStyle="1" w:styleId="ImportedStyle5">
    <w:name w:val="Imported Style 5"/>
    <w:rsid w:val="00BA6C54"/>
    <w:pPr>
      <w:numPr>
        <w:numId w:val="4"/>
      </w:numPr>
    </w:pPr>
  </w:style>
  <w:style w:type="paragraph" w:customStyle="1" w:styleId="BodyAA">
    <w:name w:val="Body A A"/>
    <w:rsid w:val="00BA6C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ImportedStyle3">
    <w:name w:val="Imported Style 3"/>
    <w:rsid w:val="00BA6C54"/>
    <w:pPr>
      <w:numPr>
        <w:numId w:val="8"/>
      </w:numPr>
    </w:pPr>
  </w:style>
  <w:style w:type="numbering" w:customStyle="1" w:styleId="ImportedStyle4">
    <w:name w:val="Imported Style 4"/>
    <w:rsid w:val="00BA6C54"/>
    <w:pPr>
      <w:numPr>
        <w:numId w:val="11"/>
      </w:numPr>
    </w:pPr>
  </w:style>
  <w:style w:type="character" w:customStyle="1" w:styleId="ParagrafiChar">
    <w:name w:val="Paragrafi Char"/>
    <w:basedOn w:val="DefaultParagraphFont"/>
    <w:link w:val="Paragrafi"/>
    <w:rsid w:val="00BA6C54"/>
    <w:rPr>
      <w:rFonts w:ascii="Times New Roman" w:eastAsia="Arial Unicode MS" w:hAnsi="Times New Roman" w:cs="Arial Unicode MS"/>
      <w:color w:val="000000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285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404D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F785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F7852"/>
    <w:rPr>
      <w:rFonts w:ascii="Times New Roman" w:hAnsi="Times New Roman" w:cs="Times New Roman"/>
      <w:sz w:val="24"/>
      <w:szCs w:val="24"/>
      <w:lang w:val="sq-AL"/>
    </w:rPr>
  </w:style>
  <w:style w:type="paragraph" w:styleId="Revision">
    <w:name w:val="Revision"/>
    <w:hidden/>
    <w:uiPriority w:val="99"/>
    <w:semiHidden/>
    <w:rsid w:val="007F7852"/>
    <w:pPr>
      <w:spacing w:after="0" w:line="240" w:lineRule="auto"/>
    </w:pPr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DA6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198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645</Nr_x002e__x0020_akti>
    <Data_x0020_e_x0020_Krijimit xmlns="0e656187-b300-4fb0-8bf4-3a50f872073c">2021-11-01T14:30:30Z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2021-10-31T23:00:00Z</Date_x0020_protokolli>
    <Titulli xmlns="0e656187-b300-4fb0-8bf4-3a50f872073c">Për rishpërndarje fondesh në buxhetin e vitit 2021, miratuar për Ministrinë e Mbrojtjes</Titulli>
    <Modifikuesi xmlns="0e656187-b300-4fb0-8bf4-3a50f872073c">nevila.samarxhi</Modifikuesi>
    <Nr_x002e__x0020_prot_x0020_QBZ xmlns="0e656187-b300-4fb0-8bf4-3a50f872073c">1485</Nr_x002e__x0020_prot_x0020_QBZ>
    <Data_x0020_e_x0020_Modifikimit xmlns="0e656187-b300-4fb0-8bf4-3a50f872073c">2021-11-02T07:05:41Z</Data_x0020_e_x0020_Modifikimit>
    <Dekretuar xmlns="0e656187-b300-4fb0-8bf4-3a50f872073c">false</Dekretuar>
    <Data xmlns="0e656187-b300-4fb0-8bf4-3a50f872073c">2021-10-28T22:00:00Z</Data>
    <Nr_x002e__x0020_protokolli_x0020_i_x0020_aktit xmlns="0e656187-b300-4fb0-8bf4-3a50f872073c">5255/1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B725A810134C1BBC5CAF0E9808CA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B725A810134C1BBC5CAF0E9808CA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DC269-7C3A-47D6-8B26-3533EA69DC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2E7902-7E0D-4D1C-9E61-A97F2D9E9A1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018C29D-9A23-4016-810C-7E14DEA6C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67D3E6-6D08-4E57-9E37-DF106070A8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B98B60-20C4-4A12-ADA2-890C7C85B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73F2554-F379-4B84-8C21-6D453CDB2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2312</Words>
  <Characters>13182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rishpërndarje fondesh në buxhetin e vitit 2021, miratuar për Ministrinë e Mbrojtjes</vt:lpstr>
    </vt:vector>
  </TitlesOfParts>
  <Company/>
  <LinksUpToDate>false</LinksUpToDate>
  <CharactersWithSpaces>15464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 fondesh në buxhetin e vitit 2021, miratuar për Ministrinë e Mbrojtjes</dc:title>
  <dc:creator>Marbona Cuka</dc:creator>
  <cp:lastModifiedBy>Valjeta Kaftalli</cp:lastModifiedBy>
  <cp:revision>2</cp:revision>
  <cp:lastPrinted>2021-10-28T10:14:00Z</cp:lastPrinted>
  <dcterms:created xsi:type="dcterms:W3CDTF">2021-11-02T10:08:00Z</dcterms:created>
  <dcterms:modified xsi:type="dcterms:W3CDTF">2021-11-02T10:08:00Z</dcterms:modified>
</cp:coreProperties>
</file>