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99CE6C" w14:textId="77777777" w:rsidR="00D62EFE" w:rsidRPr="006454DD" w:rsidRDefault="00D62EFE" w:rsidP="00D62EFE">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color w:val="000000"/>
          <w:sz w:val="24"/>
          <w:szCs w:val="24"/>
        </w:rPr>
        <w:t>VENDIM</w:t>
      </w:r>
    </w:p>
    <w:p w14:paraId="4199CE6D" w14:textId="77777777" w:rsidR="00D62EFE" w:rsidRPr="006454DD" w:rsidRDefault="00D62EFE" w:rsidP="00D62EFE">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Nr.</w:t>
      </w:r>
      <w:r w:rsidR="00776A29" w:rsidRPr="006454DD">
        <w:rPr>
          <w:rFonts w:ascii="Garamond" w:hAnsi="Garamond" w:cs="Times New Roman"/>
          <w:b/>
          <w:sz w:val="24"/>
          <w:szCs w:val="24"/>
        </w:rPr>
        <w:t xml:space="preserve"> 708</w:t>
      </w:r>
      <w:r w:rsidRPr="006454DD">
        <w:rPr>
          <w:rFonts w:ascii="Garamond" w:hAnsi="Garamond" w:cs="Times New Roman"/>
          <w:b/>
          <w:sz w:val="24"/>
          <w:szCs w:val="24"/>
        </w:rPr>
        <w:t>, datë</w:t>
      </w:r>
      <w:r w:rsidR="00776A29" w:rsidRPr="006454DD">
        <w:rPr>
          <w:rFonts w:ascii="Garamond" w:hAnsi="Garamond" w:cs="Times New Roman"/>
          <w:b/>
          <w:sz w:val="24"/>
          <w:szCs w:val="24"/>
        </w:rPr>
        <w:t xml:space="preserve"> 24.11.2021</w:t>
      </w:r>
    </w:p>
    <w:p w14:paraId="4199CE6E" w14:textId="77777777" w:rsidR="00D62EFE" w:rsidRPr="006454DD" w:rsidRDefault="00D62EFE" w:rsidP="00D62EFE">
      <w:pPr>
        <w:autoSpaceDE w:val="0"/>
        <w:autoSpaceDN w:val="0"/>
        <w:adjustRightInd w:val="0"/>
        <w:spacing w:after="0" w:line="240" w:lineRule="auto"/>
        <w:ind w:firstLine="284"/>
        <w:jc w:val="center"/>
        <w:rPr>
          <w:rFonts w:ascii="Garamond" w:hAnsi="Garamond" w:cs="Times New Roman"/>
          <w:b/>
          <w:sz w:val="24"/>
          <w:szCs w:val="24"/>
        </w:rPr>
      </w:pPr>
    </w:p>
    <w:p w14:paraId="4199CE6F" w14:textId="136244A4" w:rsidR="00D62EFE" w:rsidRPr="006454DD" w:rsidRDefault="00D62EFE" w:rsidP="00D62EFE">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 xml:space="preserve">PËR MIRATIMIN E RREGULLORES </w:t>
      </w:r>
      <w:r w:rsidR="00CB41E5" w:rsidRPr="006454DD">
        <w:rPr>
          <w:rFonts w:ascii="Garamond" w:hAnsi="Garamond" w:cs="Times New Roman"/>
          <w:b/>
          <w:sz w:val="24"/>
          <w:szCs w:val="24"/>
        </w:rPr>
        <w:t>“</w:t>
      </w:r>
      <w:r w:rsidRPr="006454DD">
        <w:rPr>
          <w:rFonts w:ascii="Garamond" w:hAnsi="Garamond" w:cs="Times New Roman"/>
          <w:b/>
          <w:sz w:val="24"/>
          <w:szCs w:val="24"/>
        </w:rPr>
        <w:t>PËR LICENCIMIN E SUBJEKTEVE QË USHTROJNË VEPRIMTARINË SI BURSË DLT</w:t>
      </w:r>
      <w:r w:rsidR="00CB41E5" w:rsidRPr="006454DD">
        <w:rPr>
          <w:rFonts w:ascii="Garamond" w:hAnsi="Garamond" w:cs="Times New Roman"/>
          <w:b/>
          <w:sz w:val="24"/>
          <w:szCs w:val="24"/>
        </w:rPr>
        <w:t>”</w:t>
      </w:r>
    </w:p>
    <w:p w14:paraId="4199CE70"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E71" w14:textId="18D40918"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Në mbështetje të nenit 100 të Kushtetutës</w:t>
      </w:r>
      <w:r w:rsidR="00771E5A">
        <w:rPr>
          <w:rFonts w:ascii="Garamond" w:hAnsi="Garamond" w:cs="Times New Roman"/>
          <w:sz w:val="24"/>
          <w:szCs w:val="24"/>
        </w:rPr>
        <w:t xml:space="preserve">; </w:t>
      </w:r>
      <w:r w:rsidRPr="006454DD">
        <w:rPr>
          <w:rFonts w:ascii="Garamond" w:hAnsi="Garamond" w:cs="Times New Roman"/>
          <w:sz w:val="24"/>
          <w:szCs w:val="24"/>
        </w:rPr>
        <w:t xml:space="preserve">të neneve 4, shkronja </w:t>
      </w:r>
      <w:r w:rsidR="00CB41E5" w:rsidRPr="006454DD">
        <w:rPr>
          <w:rFonts w:ascii="Garamond" w:hAnsi="Garamond" w:cs="Times New Roman"/>
          <w:sz w:val="24"/>
          <w:szCs w:val="24"/>
        </w:rPr>
        <w:t>“</w:t>
      </w:r>
      <w:r w:rsidRPr="006454DD">
        <w:rPr>
          <w:rFonts w:ascii="Garamond" w:hAnsi="Garamond" w:cs="Times New Roman"/>
          <w:sz w:val="24"/>
          <w:szCs w:val="24"/>
        </w:rPr>
        <w:t>b</w:t>
      </w:r>
      <w:r w:rsidR="00CB41E5" w:rsidRPr="006454DD">
        <w:rPr>
          <w:rFonts w:ascii="Garamond" w:hAnsi="Garamond" w:cs="Times New Roman"/>
          <w:sz w:val="24"/>
          <w:szCs w:val="24"/>
        </w:rPr>
        <w:t>”</w:t>
      </w:r>
      <w:r w:rsidR="00771E5A">
        <w:rPr>
          <w:rFonts w:ascii="Garamond" w:hAnsi="Garamond" w:cs="Times New Roman"/>
          <w:sz w:val="24"/>
          <w:szCs w:val="24"/>
        </w:rPr>
        <w:t xml:space="preserve">, </w:t>
      </w:r>
      <w:r w:rsidRPr="006454DD">
        <w:rPr>
          <w:rFonts w:ascii="Garamond" w:hAnsi="Garamond" w:cs="Times New Roman"/>
          <w:sz w:val="24"/>
          <w:szCs w:val="24"/>
        </w:rPr>
        <w:t>51, pika 3, dhe 106, pika 1, të ligjit nr.</w:t>
      </w:r>
      <w:r w:rsidR="00E937EA">
        <w:rPr>
          <w:rFonts w:ascii="Garamond" w:hAnsi="Garamond" w:cs="Times New Roman"/>
          <w:sz w:val="24"/>
          <w:szCs w:val="24"/>
        </w:rPr>
        <w:t xml:space="preserve"> </w:t>
      </w:r>
      <w:r w:rsidRPr="006454DD">
        <w:rPr>
          <w:rFonts w:ascii="Garamond" w:hAnsi="Garamond" w:cs="Times New Roman"/>
          <w:sz w:val="24"/>
          <w:szCs w:val="24"/>
        </w:rPr>
        <w:t xml:space="preserve">66/2020, </w:t>
      </w:r>
      <w:r w:rsidR="00CB41E5" w:rsidRPr="006454DD">
        <w:rPr>
          <w:rFonts w:ascii="Garamond" w:hAnsi="Garamond" w:cs="Times New Roman"/>
          <w:sz w:val="24"/>
          <w:szCs w:val="24"/>
        </w:rPr>
        <w:t>“</w:t>
      </w:r>
      <w:r w:rsidRPr="006454DD">
        <w:rPr>
          <w:rFonts w:ascii="Garamond" w:hAnsi="Garamond" w:cs="Times New Roman"/>
          <w:sz w:val="24"/>
          <w:szCs w:val="24"/>
        </w:rPr>
        <w:t>Për tregjet financiare të bazuara në teknologjinë e regjistrave të shpërndarë</w:t>
      </w:r>
      <w:r w:rsidR="00CB41E5" w:rsidRPr="006454DD">
        <w:rPr>
          <w:rFonts w:ascii="Garamond" w:hAnsi="Garamond" w:cs="Times New Roman"/>
          <w:sz w:val="24"/>
          <w:szCs w:val="24"/>
        </w:rPr>
        <w:t>”</w:t>
      </w:r>
      <w:r w:rsidRPr="006454DD">
        <w:rPr>
          <w:rFonts w:ascii="Garamond" w:hAnsi="Garamond" w:cs="Times New Roman"/>
          <w:sz w:val="24"/>
          <w:szCs w:val="24"/>
        </w:rPr>
        <w:t>, dhe të ligjit nr.</w:t>
      </w:r>
      <w:r w:rsidR="00CB41E5" w:rsidRPr="006454DD">
        <w:rPr>
          <w:rFonts w:ascii="Garamond" w:hAnsi="Garamond" w:cs="Times New Roman"/>
          <w:sz w:val="24"/>
          <w:szCs w:val="24"/>
        </w:rPr>
        <w:t xml:space="preserve"> </w:t>
      </w:r>
      <w:r w:rsidRPr="006454DD">
        <w:rPr>
          <w:rFonts w:ascii="Garamond" w:hAnsi="Garamond" w:cs="Times New Roman"/>
          <w:sz w:val="24"/>
          <w:szCs w:val="24"/>
        </w:rPr>
        <w:t xml:space="preserve">10081, datë 23.2.2009, </w:t>
      </w:r>
      <w:r w:rsidR="00CB41E5" w:rsidRPr="006454DD">
        <w:rPr>
          <w:rFonts w:ascii="Garamond" w:hAnsi="Garamond" w:cs="Times New Roman"/>
          <w:sz w:val="24"/>
          <w:szCs w:val="24"/>
        </w:rPr>
        <w:t>“</w:t>
      </w:r>
      <w:r w:rsidRPr="006454DD">
        <w:rPr>
          <w:rFonts w:ascii="Garamond" w:hAnsi="Garamond" w:cs="Times New Roman"/>
          <w:sz w:val="24"/>
          <w:szCs w:val="24"/>
        </w:rPr>
        <w:t>Për licencat, autorizimet dhe lejet në Republikën e Shqipërisë</w:t>
      </w:r>
      <w:r w:rsidR="00CB41E5" w:rsidRPr="006454DD">
        <w:rPr>
          <w:rFonts w:ascii="Garamond" w:hAnsi="Garamond" w:cs="Times New Roman"/>
          <w:sz w:val="24"/>
          <w:szCs w:val="24"/>
        </w:rPr>
        <w:t>”</w:t>
      </w:r>
      <w:r w:rsidRPr="006454DD">
        <w:rPr>
          <w:rFonts w:ascii="Garamond" w:hAnsi="Garamond" w:cs="Times New Roman"/>
          <w:sz w:val="24"/>
          <w:szCs w:val="24"/>
        </w:rPr>
        <w:t xml:space="preserve">, </w:t>
      </w:r>
      <w:r w:rsidR="00CB41E5" w:rsidRPr="006454DD">
        <w:rPr>
          <w:rFonts w:ascii="Garamond" w:hAnsi="Garamond" w:cs="Times New Roman"/>
          <w:sz w:val="24"/>
          <w:szCs w:val="24"/>
        </w:rPr>
        <w:t>të</w:t>
      </w:r>
      <w:r w:rsidRPr="006454DD">
        <w:rPr>
          <w:rFonts w:ascii="Garamond" w:hAnsi="Garamond" w:cs="Times New Roman"/>
          <w:sz w:val="24"/>
          <w:szCs w:val="24"/>
        </w:rPr>
        <w:t xml:space="preserve"> ndryshuar, me propozimin e Kryeministrit, Këshilli i Ministrave</w:t>
      </w:r>
    </w:p>
    <w:p w14:paraId="4199CE72"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E73" w14:textId="77777777" w:rsidR="00D62EFE" w:rsidRPr="006454DD" w:rsidRDefault="00D62EFE" w:rsidP="00D62EFE">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VENDOSI:</w:t>
      </w:r>
    </w:p>
    <w:p w14:paraId="4199CE74"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E75" w14:textId="16FBFBDA"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1. Miratimin e rregullores </w:t>
      </w:r>
      <w:r w:rsidR="00CB41E5" w:rsidRPr="006454DD">
        <w:rPr>
          <w:rFonts w:ascii="Garamond" w:hAnsi="Garamond" w:cs="Times New Roman"/>
          <w:sz w:val="24"/>
          <w:szCs w:val="24"/>
        </w:rPr>
        <w:t>“</w:t>
      </w:r>
      <w:r w:rsidRPr="006454DD">
        <w:rPr>
          <w:rFonts w:ascii="Garamond" w:hAnsi="Garamond" w:cs="Times New Roman"/>
          <w:sz w:val="24"/>
          <w:szCs w:val="24"/>
        </w:rPr>
        <w:t>Për licencimin e subjekteve që ushtrojnë veprimtarinë si bursë DLT</w:t>
      </w:r>
      <w:r w:rsidR="00CB41E5" w:rsidRPr="006454DD">
        <w:rPr>
          <w:rFonts w:ascii="Garamond" w:hAnsi="Garamond" w:cs="Times New Roman"/>
          <w:sz w:val="24"/>
          <w:szCs w:val="24"/>
        </w:rPr>
        <w:t>”</w:t>
      </w:r>
      <w:r w:rsidRPr="006454DD">
        <w:rPr>
          <w:rFonts w:ascii="Garamond" w:hAnsi="Garamond" w:cs="Times New Roman"/>
          <w:sz w:val="24"/>
          <w:szCs w:val="24"/>
        </w:rPr>
        <w:t>, sipas tekstit që i bashkëlidhet këtij vendimi dhe është pjesë përbërëse e tij.</w:t>
      </w:r>
    </w:p>
    <w:p w14:paraId="4199CE76"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2. Ngarkohen Agjencia Kombëtare e Shoqërisë së Informacionit dhe Autoriteti i Mbikëqyrjes Financiare për zbatimin e këtij vendimi.</w:t>
      </w:r>
    </w:p>
    <w:p w14:paraId="4199CE77"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Ky vendim hyn në fuqi pas botimit në Fletoren Zyrtare.</w:t>
      </w:r>
    </w:p>
    <w:p w14:paraId="4199CE78"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E79" w14:textId="77777777" w:rsidR="00D62EFE" w:rsidRPr="006454DD" w:rsidRDefault="00D62EFE" w:rsidP="00D62EFE">
      <w:pPr>
        <w:autoSpaceDE w:val="0"/>
        <w:autoSpaceDN w:val="0"/>
        <w:adjustRightInd w:val="0"/>
        <w:spacing w:after="0" w:line="240" w:lineRule="auto"/>
        <w:ind w:firstLine="284"/>
        <w:jc w:val="right"/>
        <w:rPr>
          <w:rFonts w:ascii="Garamond" w:hAnsi="Garamond" w:cs="Times New Roman"/>
          <w:sz w:val="24"/>
          <w:szCs w:val="24"/>
        </w:rPr>
      </w:pPr>
      <w:r w:rsidRPr="006454DD">
        <w:rPr>
          <w:rFonts w:ascii="Garamond" w:hAnsi="Garamond" w:cs="Times New Roman"/>
          <w:sz w:val="24"/>
          <w:szCs w:val="24"/>
        </w:rPr>
        <w:t>ZËVENDËSKRYEMINISTËR</w:t>
      </w:r>
    </w:p>
    <w:p w14:paraId="4199CE7A" w14:textId="77777777" w:rsidR="00D62EFE" w:rsidRPr="006454DD" w:rsidRDefault="00D62EFE" w:rsidP="00D62EFE">
      <w:pPr>
        <w:autoSpaceDE w:val="0"/>
        <w:autoSpaceDN w:val="0"/>
        <w:adjustRightInd w:val="0"/>
        <w:spacing w:after="0" w:line="240" w:lineRule="auto"/>
        <w:ind w:firstLine="284"/>
        <w:jc w:val="right"/>
        <w:rPr>
          <w:rFonts w:ascii="Garamond" w:hAnsi="Garamond" w:cs="Times New Roman"/>
          <w:b/>
          <w:sz w:val="24"/>
          <w:szCs w:val="24"/>
        </w:rPr>
      </w:pPr>
      <w:r w:rsidRPr="006454DD">
        <w:rPr>
          <w:rFonts w:ascii="Garamond" w:hAnsi="Garamond" w:cs="Times New Roman"/>
          <w:b/>
          <w:sz w:val="24"/>
          <w:szCs w:val="24"/>
        </w:rPr>
        <w:t>Arben Ahmetaj</w:t>
      </w:r>
    </w:p>
    <w:p w14:paraId="4199CE7B"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E7C" w14:textId="77777777" w:rsidR="00D62EFE" w:rsidRPr="006454DD" w:rsidRDefault="00D62EFE" w:rsidP="00D62EFE">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RREGULLORE</w:t>
      </w:r>
    </w:p>
    <w:p w14:paraId="4199CE7D" w14:textId="77777777" w:rsidR="00D62EFE" w:rsidRPr="006454DD" w:rsidRDefault="00D62EFE" w:rsidP="00D62EFE">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PËR LICENCIMIN E SUBJEKTEVE QË USHTROJNË VEPRIMTARINË SI BURSË DLT</w:t>
      </w:r>
    </w:p>
    <w:p w14:paraId="4199CE7E" w14:textId="77777777" w:rsidR="00D62EFE" w:rsidRPr="006454DD" w:rsidRDefault="00D62EFE" w:rsidP="00D62EFE">
      <w:pPr>
        <w:autoSpaceDE w:val="0"/>
        <w:autoSpaceDN w:val="0"/>
        <w:adjustRightInd w:val="0"/>
        <w:spacing w:after="0" w:line="240" w:lineRule="auto"/>
        <w:ind w:firstLine="284"/>
        <w:jc w:val="center"/>
        <w:rPr>
          <w:rFonts w:ascii="Garamond" w:hAnsi="Garamond" w:cs="Times New Roman"/>
          <w:sz w:val="24"/>
          <w:szCs w:val="24"/>
        </w:rPr>
      </w:pPr>
    </w:p>
    <w:p w14:paraId="4199CE7F" w14:textId="77777777" w:rsidR="00D62EFE" w:rsidRPr="006454DD" w:rsidRDefault="00D62EFE" w:rsidP="00D62EFE">
      <w:pPr>
        <w:autoSpaceDE w:val="0"/>
        <w:autoSpaceDN w:val="0"/>
        <w:adjustRightInd w:val="0"/>
        <w:spacing w:after="0" w:line="240" w:lineRule="auto"/>
        <w:ind w:firstLine="284"/>
        <w:jc w:val="center"/>
        <w:rPr>
          <w:rFonts w:ascii="Garamond" w:hAnsi="Garamond" w:cs="Times New Roman"/>
          <w:sz w:val="24"/>
          <w:szCs w:val="24"/>
        </w:rPr>
      </w:pPr>
    </w:p>
    <w:p w14:paraId="4199CE80" w14:textId="1CA42E9D" w:rsidR="00D62EFE" w:rsidRPr="006454DD" w:rsidRDefault="00D62EFE" w:rsidP="00D62EFE">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 xml:space="preserve">KREU </w:t>
      </w:r>
      <w:r w:rsidR="00771E5A" w:rsidRPr="006454DD">
        <w:rPr>
          <w:rFonts w:ascii="Garamond" w:hAnsi="Garamond" w:cs="Times New Roman"/>
          <w:sz w:val="24"/>
          <w:szCs w:val="24"/>
        </w:rPr>
        <w:t>I</w:t>
      </w:r>
    </w:p>
    <w:p w14:paraId="4199CE81" w14:textId="77777777" w:rsidR="00D62EFE" w:rsidRPr="006454DD" w:rsidRDefault="00D62EFE" w:rsidP="00D62EFE">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DISPOZITA TË PËRGJITHSHME</w:t>
      </w:r>
    </w:p>
    <w:p w14:paraId="4199CE82" w14:textId="77777777" w:rsidR="00D62EFE" w:rsidRPr="006454DD" w:rsidRDefault="00D62EFE" w:rsidP="00D62EFE">
      <w:pPr>
        <w:autoSpaceDE w:val="0"/>
        <w:autoSpaceDN w:val="0"/>
        <w:adjustRightInd w:val="0"/>
        <w:spacing w:after="0" w:line="240" w:lineRule="auto"/>
        <w:ind w:firstLine="284"/>
        <w:jc w:val="center"/>
        <w:rPr>
          <w:rFonts w:ascii="Garamond" w:hAnsi="Garamond" w:cs="Times New Roman"/>
          <w:sz w:val="24"/>
          <w:szCs w:val="24"/>
        </w:rPr>
      </w:pPr>
    </w:p>
    <w:p w14:paraId="4199CE83" w14:textId="77777777" w:rsidR="00D62EFE" w:rsidRPr="006454DD" w:rsidRDefault="00D62EFE" w:rsidP="00D62EFE">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1</w:t>
      </w:r>
    </w:p>
    <w:p w14:paraId="4199CE84" w14:textId="77777777" w:rsidR="00D62EFE" w:rsidRPr="006454DD" w:rsidRDefault="00D62EFE" w:rsidP="00D62EFE">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Objekti</w:t>
      </w:r>
    </w:p>
    <w:p w14:paraId="4199CE85"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E86" w14:textId="619CF71A"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Kjo rregullore ka për qëllim përcaktimin e rregullave e të procedurave të detajuara të licencimit, llojit të dokumenteve provuese, mënyrës së shqyrtimit e të vlerësimit të dokumenteve, rregullave të brendshme të funksionimit, si dhe rregullave të detajuara për listimin e tregtimin e token</w:t>
      </w:r>
      <w:r w:rsidR="000530F7">
        <w:rPr>
          <w:rFonts w:ascii="Garamond" w:hAnsi="Garamond" w:cs="Times New Roman"/>
          <w:sz w:val="24"/>
          <w:szCs w:val="24"/>
        </w:rPr>
        <w:t>ë</w:t>
      </w:r>
      <w:r w:rsidRPr="006454DD">
        <w:rPr>
          <w:rFonts w:ascii="Garamond" w:hAnsi="Garamond" w:cs="Times New Roman"/>
          <w:sz w:val="24"/>
          <w:szCs w:val="24"/>
        </w:rPr>
        <w:t>ve digjital</w:t>
      </w:r>
      <w:r w:rsidR="000530F7">
        <w:rPr>
          <w:rFonts w:ascii="Garamond" w:hAnsi="Garamond" w:cs="Times New Roman"/>
          <w:sz w:val="24"/>
          <w:szCs w:val="24"/>
        </w:rPr>
        <w:t>ë</w:t>
      </w:r>
      <w:r w:rsidRPr="006454DD">
        <w:rPr>
          <w:rFonts w:ascii="Garamond" w:hAnsi="Garamond" w:cs="Times New Roman"/>
          <w:sz w:val="24"/>
          <w:szCs w:val="24"/>
        </w:rPr>
        <w:t>/monedhave virtuale</w:t>
      </w:r>
      <w:r w:rsidR="00771E5A">
        <w:rPr>
          <w:rFonts w:ascii="Garamond" w:hAnsi="Garamond" w:cs="Times New Roman"/>
          <w:sz w:val="24"/>
          <w:szCs w:val="24"/>
        </w:rPr>
        <w:t>,</w:t>
      </w:r>
      <w:r w:rsidRPr="006454DD">
        <w:rPr>
          <w:rFonts w:ascii="Garamond" w:hAnsi="Garamond" w:cs="Times New Roman"/>
          <w:sz w:val="24"/>
          <w:szCs w:val="24"/>
        </w:rPr>
        <w:t xml:space="preserve"> për subjektet që ushtrojnë ose kërkojnë të ushtrojnë veprimtarinë si bursë DLT.</w:t>
      </w:r>
    </w:p>
    <w:p w14:paraId="4199CE87"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E88" w14:textId="77777777" w:rsidR="00D62EFE" w:rsidRPr="006454DD" w:rsidRDefault="00D62EFE" w:rsidP="00D62EFE">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2</w:t>
      </w:r>
    </w:p>
    <w:p w14:paraId="4199CE89" w14:textId="77777777" w:rsidR="00D62EFE" w:rsidRPr="006454DD" w:rsidRDefault="00D62EFE" w:rsidP="00D62EFE">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Baza ligjore</w:t>
      </w:r>
    </w:p>
    <w:p w14:paraId="4199CE8A"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 </w:t>
      </w:r>
    </w:p>
    <w:p w14:paraId="4199CE8B" w14:textId="735807D1"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Kjo rregullore hartohet në zbatim të neneve 9, pikat 2 e 3</w:t>
      </w:r>
      <w:r w:rsidR="006454DD">
        <w:rPr>
          <w:rFonts w:ascii="Garamond" w:hAnsi="Garamond" w:cs="Times New Roman"/>
          <w:sz w:val="24"/>
          <w:szCs w:val="24"/>
        </w:rPr>
        <w:t>;</w:t>
      </w:r>
      <w:r w:rsidRPr="006454DD">
        <w:rPr>
          <w:rFonts w:ascii="Garamond" w:hAnsi="Garamond" w:cs="Times New Roman"/>
          <w:sz w:val="24"/>
          <w:szCs w:val="24"/>
        </w:rPr>
        <w:t xml:space="preserve"> 15, pika 6</w:t>
      </w:r>
      <w:r w:rsidR="006454DD">
        <w:rPr>
          <w:rFonts w:ascii="Garamond" w:hAnsi="Garamond" w:cs="Times New Roman"/>
          <w:sz w:val="24"/>
          <w:szCs w:val="24"/>
        </w:rPr>
        <w:t>;</w:t>
      </w:r>
      <w:r w:rsidRPr="006454DD">
        <w:rPr>
          <w:rFonts w:ascii="Garamond" w:hAnsi="Garamond" w:cs="Times New Roman"/>
          <w:sz w:val="24"/>
          <w:szCs w:val="24"/>
        </w:rPr>
        <w:t xml:space="preserve"> 17, pika 3</w:t>
      </w:r>
      <w:r w:rsidR="006454DD">
        <w:rPr>
          <w:rFonts w:ascii="Garamond" w:hAnsi="Garamond" w:cs="Times New Roman"/>
          <w:sz w:val="24"/>
          <w:szCs w:val="24"/>
        </w:rPr>
        <w:t>;</w:t>
      </w:r>
      <w:r w:rsidRPr="006454DD">
        <w:rPr>
          <w:rFonts w:ascii="Garamond" w:hAnsi="Garamond" w:cs="Times New Roman"/>
          <w:sz w:val="24"/>
          <w:szCs w:val="24"/>
        </w:rPr>
        <w:t xml:space="preserve"> 21, pika 5</w:t>
      </w:r>
      <w:r w:rsidR="006454DD">
        <w:rPr>
          <w:rFonts w:ascii="Garamond" w:hAnsi="Garamond" w:cs="Times New Roman"/>
          <w:sz w:val="24"/>
          <w:szCs w:val="24"/>
        </w:rPr>
        <w:t>;</w:t>
      </w:r>
      <w:r w:rsidRPr="006454DD">
        <w:rPr>
          <w:rFonts w:ascii="Garamond" w:hAnsi="Garamond" w:cs="Times New Roman"/>
          <w:sz w:val="24"/>
          <w:szCs w:val="24"/>
        </w:rPr>
        <w:t xml:space="preserve"> 59, pika 1, shkronja </w:t>
      </w:r>
      <w:r w:rsidR="00CB41E5" w:rsidRPr="006454DD">
        <w:rPr>
          <w:rFonts w:ascii="Garamond" w:hAnsi="Garamond" w:cs="Times New Roman"/>
          <w:sz w:val="24"/>
          <w:szCs w:val="24"/>
        </w:rPr>
        <w:t>“</w:t>
      </w:r>
      <w:r w:rsidRPr="006454DD">
        <w:rPr>
          <w:rFonts w:ascii="Garamond" w:hAnsi="Garamond" w:cs="Times New Roman"/>
          <w:sz w:val="24"/>
          <w:szCs w:val="24"/>
        </w:rPr>
        <w:t>b</w:t>
      </w:r>
      <w:r w:rsidR="00CB41E5" w:rsidRPr="006454DD">
        <w:rPr>
          <w:rFonts w:ascii="Garamond" w:hAnsi="Garamond" w:cs="Times New Roman"/>
          <w:sz w:val="24"/>
          <w:szCs w:val="24"/>
        </w:rPr>
        <w:t>”</w:t>
      </w:r>
      <w:r w:rsidRPr="006454DD">
        <w:rPr>
          <w:rFonts w:ascii="Garamond" w:hAnsi="Garamond" w:cs="Times New Roman"/>
          <w:sz w:val="24"/>
          <w:szCs w:val="24"/>
        </w:rPr>
        <w:t>, të ligjit nr.</w:t>
      </w:r>
      <w:r w:rsidR="006454DD">
        <w:rPr>
          <w:rFonts w:ascii="Garamond" w:hAnsi="Garamond" w:cs="Times New Roman"/>
          <w:sz w:val="24"/>
          <w:szCs w:val="24"/>
        </w:rPr>
        <w:t xml:space="preserve"> </w:t>
      </w:r>
      <w:r w:rsidRPr="006454DD">
        <w:rPr>
          <w:rFonts w:ascii="Garamond" w:hAnsi="Garamond" w:cs="Times New Roman"/>
          <w:sz w:val="24"/>
          <w:szCs w:val="24"/>
        </w:rPr>
        <w:t xml:space="preserve">66/2020, </w:t>
      </w:r>
      <w:r w:rsidR="00CB41E5" w:rsidRPr="006454DD">
        <w:rPr>
          <w:rFonts w:ascii="Garamond" w:hAnsi="Garamond" w:cs="Times New Roman"/>
          <w:sz w:val="24"/>
          <w:szCs w:val="24"/>
        </w:rPr>
        <w:t>“</w:t>
      </w:r>
      <w:r w:rsidRPr="006454DD">
        <w:rPr>
          <w:rFonts w:ascii="Garamond" w:hAnsi="Garamond" w:cs="Times New Roman"/>
          <w:sz w:val="24"/>
          <w:szCs w:val="24"/>
        </w:rPr>
        <w:t>Për tregjet financiare të bazuara në teknologjinë e regjistrave të shpërndarë</w:t>
      </w:r>
      <w:r w:rsidR="00CB41E5" w:rsidRPr="006454DD">
        <w:rPr>
          <w:rFonts w:ascii="Garamond" w:hAnsi="Garamond" w:cs="Times New Roman"/>
          <w:sz w:val="24"/>
          <w:szCs w:val="24"/>
        </w:rPr>
        <w:t>”</w:t>
      </w:r>
      <w:r w:rsidRPr="006454DD">
        <w:rPr>
          <w:rFonts w:ascii="Garamond" w:hAnsi="Garamond" w:cs="Times New Roman"/>
          <w:sz w:val="24"/>
          <w:szCs w:val="24"/>
        </w:rPr>
        <w:t>.</w:t>
      </w:r>
    </w:p>
    <w:p w14:paraId="4199CE8C"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 </w:t>
      </w:r>
    </w:p>
    <w:p w14:paraId="4199CE8D" w14:textId="77777777" w:rsidR="00D62EFE" w:rsidRPr="006454DD" w:rsidRDefault="00D62EFE" w:rsidP="00D62EFE">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3</w:t>
      </w:r>
    </w:p>
    <w:p w14:paraId="4199CE8E" w14:textId="77777777" w:rsidR="00D62EFE" w:rsidRPr="006454DD" w:rsidRDefault="00D62EFE" w:rsidP="00D62EFE">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Fusha e veprimtarisë</w:t>
      </w:r>
    </w:p>
    <w:p w14:paraId="4199CE8F"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E90" w14:textId="5C58D800"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1. Dispozitat e kësaj rregulloreje i shtrijnë efektet mbi të gjithë personat juridikë</w:t>
      </w:r>
      <w:r w:rsidR="00771E5A">
        <w:rPr>
          <w:rFonts w:ascii="Garamond" w:hAnsi="Garamond" w:cs="Times New Roman"/>
          <w:sz w:val="24"/>
          <w:szCs w:val="24"/>
        </w:rPr>
        <w:t>,</w:t>
      </w:r>
      <w:r w:rsidRPr="006454DD">
        <w:rPr>
          <w:rFonts w:ascii="Garamond" w:hAnsi="Garamond" w:cs="Times New Roman"/>
          <w:sz w:val="24"/>
          <w:szCs w:val="24"/>
        </w:rPr>
        <w:t xml:space="preserve"> që ushtrojnë ose kërkojnë të ushtrojnë veprimtarinë e tyre si bursë DLT në territorin e Republikës së Shqipërisë</w:t>
      </w:r>
      <w:r w:rsidR="00771E5A">
        <w:rPr>
          <w:rFonts w:ascii="Garamond" w:hAnsi="Garamond" w:cs="Times New Roman"/>
          <w:sz w:val="24"/>
          <w:szCs w:val="24"/>
        </w:rPr>
        <w:t>,</w:t>
      </w:r>
      <w:r w:rsidRPr="006454DD">
        <w:rPr>
          <w:rFonts w:ascii="Garamond" w:hAnsi="Garamond" w:cs="Times New Roman"/>
          <w:sz w:val="24"/>
          <w:szCs w:val="24"/>
        </w:rPr>
        <w:t xml:space="preserve"> për klientë që ndodhen brenda territorit të saj ose nga Republika e Shqipërisë</w:t>
      </w:r>
      <w:r w:rsidR="00771E5A">
        <w:rPr>
          <w:rFonts w:ascii="Garamond" w:hAnsi="Garamond" w:cs="Times New Roman"/>
          <w:sz w:val="24"/>
          <w:szCs w:val="24"/>
        </w:rPr>
        <w:t>,</w:t>
      </w:r>
      <w:r w:rsidRPr="006454DD">
        <w:rPr>
          <w:rFonts w:ascii="Garamond" w:hAnsi="Garamond" w:cs="Times New Roman"/>
          <w:sz w:val="24"/>
          <w:szCs w:val="24"/>
        </w:rPr>
        <w:t xml:space="preserve"> për klientë që ndodhen jashtë saj.</w:t>
      </w:r>
    </w:p>
    <w:p w14:paraId="4199CE91"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E92" w14:textId="53EBC662"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lastRenderedPageBreak/>
        <w:t>2. Në përputhje me pikën 29, të nen</w:t>
      </w:r>
      <w:r w:rsidR="00771E5A">
        <w:rPr>
          <w:rFonts w:ascii="Garamond" w:hAnsi="Garamond" w:cs="Times New Roman"/>
          <w:sz w:val="24"/>
          <w:szCs w:val="24"/>
        </w:rPr>
        <w:t>it 3, të ligjit, platformat DLT</w:t>
      </w:r>
      <w:r w:rsidRPr="006454DD">
        <w:rPr>
          <w:rFonts w:ascii="Garamond" w:hAnsi="Garamond" w:cs="Times New Roman"/>
          <w:sz w:val="24"/>
          <w:szCs w:val="24"/>
        </w:rPr>
        <w:t xml:space="preserve"> në të cilat emetohen ose përdoren token</w:t>
      </w:r>
      <w:r w:rsidR="000530F7">
        <w:rPr>
          <w:rFonts w:ascii="Garamond" w:hAnsi="Garamond" w:cs="Times New Roman"/>
          <w:sz w:val="24"/>
          <w:szCs w:val="24"/>
        </w:rPr>
        <w:t>ë</w:t>
      </w:r>
      <w:r w:rsidRPr="006454DD">
        <w:rPr>
          <w:rFonts w:ascii="Garamond" w:hAnsi="Garamond" w:cs="Times New Roman"/>
          <w:sz w:val="24"/>
          <w:szCs w:val="24"/>
        </w:rPr>
        <w:t xml:space="preserve"> digjital</w:t>
      </w:r>
      <w:r w:rsidR="000530F7">
        <w:rPr>
          <w:rFonts w:ascii="Garamond" w:hAnsi="Garamond" w:cs="Times New Roman"/>
          <w:sz w:val="24"/>
          <w:szCs w:val="24"/>
        </w:rPr>
        <w:t>ë</w:t>
      </w:r>
      <w:r w:rsidRPr="006454DD">
        <w:rPr>
          <w:rFonts w:ascii="Garamond" w:hAnsi="Garamond" w:cs="Times New Roman"/>
          <w:sz w:val="24"/>
          <w:szCs w:val="24"/>
        </w:rPr>
        <w:t xml:space="preserve"> dhe përmes të cilave:</w:t>
      </w:r>
    </w:p>
    <w:p w14:paraId="4199CE93"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a) mundësohet aksesi në aplikacione, mallra dhe shërbime të ndryshme; dhe/ose</w:t>
      </w:r>
    </w:p>
    <w:p w14:paraId="64600763" w14:textId="77777777" w:rsidR="00377D43"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b) mundësohet shlyerja në fonde e token</w:t>
      </w:r>
      <w:r w:rsidR="000530F7">
        <w:rPr>
          <w:rFonts w:ascii="Garamond" w:hAnsi="Garamond" w:cs="Times New Roman"/>
          <w:sz w:val="24"/>
          <w:szCs w:val="24"/>
        </w:rPr>
        <w:t>ë</w:t>
      </w:r>
      <w:r w:rsidRPr="006454DD">
        <w:rPr>
          <w:rFonts w:ascii="Garamond" w:hAnsi="Garamond" w:cs="Times New Roman"/>
          <w:sz w:val="24"/>
          <w:szCs w:val="24"/>
        </w:rPr>
        <w:t>ve digjital</w:t>
      </w:r>
      <w:r w:rsidR="000530F7">
        <w:rPr>
          <w:rFonts w:ascii="Garamond" w:hAnsi="Garamond" w:cs="Times New Roman"/>
          <w:sz w:val="24"/>
          <w:szCs w:val="24"/>
        </w:rPr>
        <w:t>ë</w:t>
      </w:r>
      <w:r w:rsidR="00771E5A">
        <w:rPr>
          <w:rFonts w:ascii="Garamond" w:hAnsi="Garamond" w:cs="Times New Roman"/>
          <w:sz w:val="24"/>
          <w:szCs w:val="24"/>
        </w:rPr>
        <w:t>,</w:t>
      </w:r>
      <w:r w:rsidRPr="006454DD">
        <w:rPr>
          <w:rFonts w:ascii="Garamond" w:hAnsi="Garamond" w:cs="Times New Roman"/>
          <w:sz w:val="24"/>
          <w:szCs w:val="24"/>
        </w:rPr>
        <w:t xml:space="preserve"> në mënyrë të drejtpërdrejtë nga emetuesi i tyre, </w:t>
      </w:r>
    </w:p>
    <w:p w14:paraId="4199CE94" w14:textId="5308606B"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nuk konsiderohen bursa DLT dhe përjashtohen nga zbatimi i dis</w:t>
      </w:r>
      <w:r w:rsidR="00771E5A">
        <w:rPr>
          <w:rFonts w:ascii="Garamond" w:hAnsi="Garamond" w:cs="Times New Roman"/>
          <w:sz w:val="24"/>
          <w:szCs w:val="24"/>
        </w:rPr>
        <w:t>pozitave të kësaj rregulloreje.</w:t>
      </w:r>
    </w:p>
    <w:p w14:paraId="4199CE95"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E96" w14:textId="77777777" w:rsidR="00D62EFE" w:rsidRPr="006454DD" w:rsidRDefault="00D62EFE" w:rsidP="00D62EFE">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4</w:t>
      </w:r>
    </w:p>
    <w:p w14:paraId="4199CE97" w14:textId="77777777" w:rsidR="00D62EFE" w:rsidRPr="006454DD" w:rsidRDefault="00D62EFE" w:rsidP="00D62EFE">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Përkufizime</w:t>
      </w:r>
    </w:p>
    <w:p w14:paraId="4199CE98"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E99"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Në këtë vendim, termat e mëposhtëm kanë këto kuptime:</w:t>
      </w:r>
    </w:p>
    <w:p w14:paraId="4199CE9A" w14:textId="05112034"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1. </w:t>
      </w:r>
      <w:r w:rsidR="00CB41E5" w:rsidRPr="006454DD">
        <w:rPr>
          <w:rFonts w:ascii="Garamond" w:hAnsi="Garamond" w:cs="Times New Roman"/>
          <w:sz w:val="24"/>
          <w:szCs w:val="24"/>
        </w:rPr>
        <w:t>“</w:t>
      </w:r>
      <w:r w:rsidRPr="00771E5A">
        <w:rPr>
          <w:rFonts w:ascii="Garamond" w:hAnsi="Garamond" w:cs="Times New Roman"/>
          <w:sz w:val="24"/>
          <w:szCs w:val="24"/>
        </w:rPr>
        <w:t>Autoritetet përgjegjëse</w:t>
      </w:r>
      <w:r w:rsidR="00CB41E5" w:rsidRPr="006454DD">
        <w:rPr>
          <w:rFonts w:ascii="Garamond" w:hAnsi="Garamond" w:cs="Times New Roman"/>
          <w:sz w:val="24"/>
          <w:szCs w:val="24"/>
        </w:rPr>
        <w:t>”</w:t>
      </w:r>
      <w:r w:rsidRPr="006454DD">
        <w:rPr>
          <w:rFonts w:ascii="Garamond" w:hAnsi="Garamond" w:cs="Times New Roman"/>
          <w:sz w:val="24"/>
          <w:szCs w:val="24"/>
        </w:rPr>
        <w:t>, Agjencia Kombëtare e Shoqërisë së Informacionit dhe Autoriteti i Mbikëqyrjes Financiare.</w:t>
      </w:r>
    </w:p>
    <w:p w14:paraId="4199CE9B" w14:textId="7EA6D7A0"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2. </w:t>
      </w:r>
      <w:r w:rsidR="00CB41E5" w:rsidRPr="006454DD">
        <w:rPr>
          <w:rFonts w:ascii="Garamond" w:hAnsi="Garamond" w:cs="Times New Roman"/>
          <w:sz w:val="24"/>
          <w:szCs w:val="24"/>
        </w:rPr>
        <w:t>“</w:t>
      </w:r>
      <w:r w:rsidRPr="00771E5A">
        <w:rPr>
          <w:rFonts w:ascii="Garamond" w:hAnsi="Garamond" w:cs="Times New Roman"/>
          <w:sz w:val="24"/>
          <w:szCs w:val="24"/>
        </w:rPr>
        <w:t>Fonde</w:t>
      </w:r>
      <w:r w:rsidR="00CB41E5" w:rsidRPr="006454DD">
        <w:rPr>
          <w:rFonts w:ascii="Garamond" w:hAnsi="Garamond" w:cs="Times New Roman"/>
          <w:sz w:val="24"/>
          <w:szCs w:val="24"/>
        </w:rPr>
        <w:t>”</w:t>
      </w:r>
      <w:r w:rsidRPr="006454DD">
        <w:rPr>
          <w:rFonts w:ascii="Garamond" w:hAnsi="Garamond" w:cs="Times New Roman"/>
          <w:sz w:val="24"/>
          <w:szCs w:val="24"/>
        </w:rPr>
        <w:t>, të gjitha asetet, të cilat mbartin një vlerë ekonomike dhe të cilat mund të përdoren si mjet këmbimi kundrejt një aseti tjetër, duke përfshirë këtu token</w:t>
      </w:r>
      <w:r w:rsidR="000530F7">
        <w:rPr>
          <w:rFonts w:ascii="Garamond" w:hAnsi="Garamond" w:cs="Times New Roman"/>
          <w:sz w:val="24"/>
          <w:szCs w:val="24"/>
        </w:rPr>
        <w:t>ë</w:t>
      </w:r>
      <w:r w:rsidRPr="006454DD">
        <w:rPr>
          <w:rFonts w:ascii="Garamond" w:hAnsi="Garamond" w:cs="Times New Roman"/>
          <w:sz w:val="24"/>
          <w:szCs w:val="24"/>
        </w:rPr>
        <w:t>t digjital</w:t>
      </w:r>
      <w:r w:rsidR="000530F7">
        <w:rPr>
          <w:rFonts w:ascii="Garamond" w:hAnsi="Garamond" w:cs="Times New Roman"/>
          <w:sz w:val="24"/>
          <w:szCs w:val="24"/>
        </w:rPr>
        <w:t>ë</w:t>
      </w:r>
      <w:r w:rsidRPr="006454DD">
        <w:rPr>
          <w:rFonts w:ascii="Garamond" w:hAnsi="Garamond" w:cs="Times New Roman"/>
          <w:sz w:val="24"/>
          <w:szCs w:val="24"/>
        </w:rPr>
        <w:t xml:space="preserve"> dhe/ose monedhat virtuale.</w:t>
      </w:r>
    </w:p>
    <w:p w14:paraId="4199CE9C" w14:textId="1330C0F5"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 3. </w:t>
      </w:r>
      <w:r w:rsidR="00CB41E5" w:rsidRPr="006454DD">
        <w:rPr>
          <w:rFonts w:ascii="Garamond" w:hAnsi="Garamond" w:cs="Times New Roman"/>
          <w:sz w:val="24"/>
          <w:szCs w:val="24"/>
        </w:rPr>
        <w:t>“</w:t>
      </w:r>
      <w:r w:rsidRPr="00771E5A">
        <w:rPr>
          <w:rFonts w:ascii="Garamond" w:hAnsi="Garamond" w:cs="Times New Roman"/>
          <w:sz w:val="24"/>
          <w:szCs w:val="24"/>
        </w:rPr>
        <w:t>Ligji</w:t>
      </w:r>
      <w:r w:rsidR="00CB41E5" w:rsidRPr="006454DD">
        <w:rPr>
          <w:rFonts w:ascii="Garamond" w:hAnsi="Garamond" w:cs="Times New Roman"/>
          <w:sz w:val="24"/>
          <w:szCs w:val="24"/>
        </w:rPr>
        <w:t>”</w:t>
      </w:r>
      <w:r w:rsidRPr="006454DD">
        <w:rPr>
          <w:rFonts w:ascii="Garamond" w:hAnsi="Garamond" w:cs="Times New Roman"/>
          <w:sz w:val="24"/>
          <w:szCs w:val="24"/>
        </w:rPr>
        <w:t>, ligji nr.</w:t>
      </w:r>
      <w:r w:rsidR="006454DD">
        <w:rPr>
          <w:rFonts w:ascii="Garamond" w:hAnsi="Garamond" w:cs="Times New Roman"/>
          <w:sz w:val="24"/>
          <w:szCs w:val="24"/>
        </w:rPr>
        <w:t xml:space="preserve"> </w:t>
      </w:r>
      <w:r w:rsidRPr="006454DD">
        <w:rPr>
          <w:rFonts w:ascii="Garamond" w:hAnsi="Garamond" w:cs="Times New Roman"/>
          <w:sz w:val="24"/>
          <w:szCs w:val="24"/>
        </w:rPr>
        <w:t xml:space="preserve">66/2020, </w:t>
      </w:r>
      <w:r w:rsidR="00CB41E5" w:rsidRPr="006454DD">
        <w:rPr>
          <w:rFonts w:ascii="Garamond" w:hAnsi="Garamond" w:cs="Times New Roman"/>
          <w:sz w:val="24"/>
          <w:szCs w:val="24"/>
        </w:rPr>
        <w:t>“</w:t>
      </w:r>
      <w:r w:rsidRPr="006454DD">
        <w:rPr>
          <w:rFonts w:ascii="Garamond" w:hAnsi="Garamond" w:cs="Times New Roman"/>
          <w:sz w:val="24"/>
          <w:szCs w:val="24"/>
        </w:rPr>
        <w:t>Për tregjet financiare të bazuara në teknologjinë e regjistrave të shpërndarë</w:t>
      </w:r>
      <w:r w:rsidR="00CB41E5" w:rsidRPr="006454DD">
        <w:rPr>
          <w:rFonts w:ascii="Garamond" w:hAnsi="Garamond" w:cs="Times New Roman"/>
          <w:sz w:val="24"/>
          <w:szCs w:val="24"/>
        </w:rPr>
        <w:t>”</w:t>
      </w:r>
      <w:r w:rsidRPr="006454DD">
        <w:rPr>
          <w:rFonts w:ascii="Garamond" w:hAnsi="Garamond" w:cs="Times New Roman"/>
          <w:sz w:val="24"/>
          <w:szCs w:val="24"/>
        </w:rPr>
        <w:t>.</w:t>
      </w:r>
    </w:p>
    <w:p w14:paraId="4199CE9D" w14:textId="46123E3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4. </w:t>
      </w:r>
      <w:r w:rsidR="00CB41E5" w:rsidRPr="006454DD">
        <w:rPr>
          <w:rFonts w:ascii="Garamond" w:hAnsi="Garamond" w:cs="Times New Roman"/>
          <w:sz w:val="24"/>
          <w:szCs w:val="24"/>
        </w:rPr>
        <w:t>“</w:t>
      </w:r>
      <w:r w:rsidRPr="00771E5A">
        <w:rPr>
          <w:rFonts w:ascii="Garamond" w:hAnsi="Garamond" w:cs="Times New Roman"/>
          <w:sz w:val="24"/>
          <w:szCs w:val="24"/>
        </w:rPr>
        <w:t>Dokumente provuese</w:t>
      </w:r>
      <w:r w:rsidR="00CB41E5" w:rsidRPr="006454DD">
        <w:rPr>
          <w:rFonts w:ascii="Garamond" w:hAnsi="Garamond" w:cs="Times New Roman"/>
          <w:sz w:val="24"/>
          <w:szCs w:val="24"/>
        </w:rPr>
        <w:t>”</w:t>
      </w:r>
      <w:r w:rsidRPr="006454DD">
        <w:rPr>
          <w:rFonts w:ascii="Garamond" w:hAnsi="Garamond" w:cs="Times New Roman"/>
          <w:sz w:val="24"/>
          <w:szCs w:val="24"/>
        </w:rPr>
        <w:t>, i gjithë seti i dokumenteve që dorëzohet pranë</w:t>
      </w:r>
      <w:r w:rsidR="006454DD">
        <w:rPr>
          <w:rFonts w:ascii="Garamond" w:hAnsi="Garamond" w:cs="Times New Roman"/>
          <w:sz w:val="24"/>
          <w:szCs w:val="24"/>
        </w:rPr>
        <w:t xml:space="preserve"> </w:t>
      </w:r>
      <w:r w:rsidRPr="006454DD">
        <w:rPr>
          <w:rFonts w:ascii="Garamond" w:hAnsi="Garamond" w:cs="Times New Roman"/>
          <w:sz w:val="24"/>
          <w:szCs w:val="24"/>
        </w:rPr>
        <w:t>Autoritetit të Mbikëqyrjes Financiare dhe Agjencisë Kombëtare të Shoqërisë së Informacionit nga subjektet kërkuese, me qëllim marrjen e licencës sipas nenit 8, të kësaj rregulloreje, dhe legjislacionit të fuqi.</w:t>
      </w:r>
    </w:p>
    <w:p w14:paraId="4199CE9E" w14:textId="34B1BF33"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 5. </w:t>
      </w:r>
      <w:r w:rsidR="00CB41E5" w:rsidRPr="006454DD">
        <w:rPr>
          <w:rFonts w:ascii="Garamond" w:hAnsi="Garamond" w:cs="Times New Roman"/>
          <w:sz w:val="24"/>
          <w:szCs w:val="24"/>
        </w:rPr>
        <w:t>“</w:t>
      </w:r>
      <w:r w:rsidRPr="00771E5A">
        <w:rPr>
          <w:rFonts w:ascii="Garamond" w:hAnsi="Garamond" w:cs="Times New Roman"/>
          <w:sz w:val="24"/>
          <w:szCs w:val="24"/>
        </w:rPr>
        <w:t>Programi i monitorimit të përputhshmërisë</w:t>
      </w:r>
      <w:r w:rsidR="00CB41E5" w:rsidRPr="006454DD">
        <w:rPr>
          <w:rFonts w:ascii="Garamond" w:hAnsi="Garamond" w:cs="Times New Roman"/>
          <w:sz w:val="24"/>
          <w:szCs w:val="24"/>
        </w:rPr>
        <w:t>”</w:t>
      </w:r>
      <w:r w:rsidRPr="006454DD">
        <w:rPr>
          <w:rFonts w:ascii="Garamond" w:hAnsi="Garamond" w:cs="Times New Roman"/>
          <w:sz w:val="24"/>
          <w:szCs w:val="24"/>
        </w:rPr>
        <w:t>, dokumenti i cili parashtron në mënyrë të detajuar të gjitha kontrollet periodike që do të ushtrojë bursa DLT, në përputhje me përcaktimet e kësaj rregulloreje.</w:t>
      </w:r>
    </w:p>
    <w:p w14:paraId="4199CE9F" w14:textId="2200CBB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6. </w:t>
      </w:r>
      <w:r w:rsidR="00CB41E5" w:rsidRPr="006454DD">
        <w:rPr>
          <w:rFonts w:ascii="Garamond" w:hAnsi="Garamond" w:cs="Times New Roman"/>
          <w:sz w:val="24"/>
          <w:szCs w:val="24"/>
        </w:rPr>
        <w:t>“</w:t>
      </w:r>
      <w:r w:rsidRPr="00771E5A">
        <w:rPr>
          <w:rFonts w:ascii="Garamond" w:hAnsi="Garamond" w:cs="Times New Roman"/>
          <w:sz w:val="24"/>
          <w:szCs w:val="24"/>
        </w:rPr>
        <w:t>ZPPPPFT</w:t>
      </w:r>
      <w:r w:rsidR="00CB41E5" w:rsidRPr="006454DD">
        <w:rPr>
          <w:rFonts w:ascii="Garamond" w:hAnsi="Garamond" w:cs="Times New Roman"/>
          <w:sz w:val="24"/>
          <w:szCs w:val="24"/>
        </w:rPr>
        <w:t>”</w:t>
      </w:r>
      <w:r w:rsidRPr="006454DD">
        <w:rPr>
          <w:rFonts w:ascii="Garamond" w:hAnsi="Garamond" w:cs="Times New Roman"/>
          <w:sz w:val="24"/>
          <w:szCs w:val="24"/>
        </w:rPr>
        <w:t>, zyrtari përgjegjës për parandalimin e pastrimit të parave dhe financimin e terrorizmit.</w:t>
      </w:r>
    </w:p>
    <w:p w14:paraId="4199CEA0" w14:textId="1393EA33"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7. </w:t>
      </w:r>
      <w:r w:rsidR="00CB41E5" w:rsidRPr="006454DD">
        <w:rPr>
          <w:rFonts w:ascii="Garamond" w:hAnsi="Garamond" w:cs="Times New Roman"/>
          <w:sz w:val="24"/>
          <w:szCs w:val="24"/>
        </w:rPr>
        <w:t>“</w:t>
      </w:r>
      <w:r w:rsidRPr="00771E5A">
        <w:rPr>
          <w:rFonts w:ascii="Garamond" w:hAnsi="Garamond" w:cs="Times New Roman"/>
          <w:sz w:val="24"/>
          <w:szCs w:val="24"/>
        </w:rPr>
        <w:t>Libri i urdhrave</w:t>
      </w:r>
      <w:r w:rsidR="00CB41E5" w:rsidRPr="006454DD">
        <w:rPr>
          <w:rFonts w:ascii="Garamond" w:hAnsi="Garamond" w:cs="Times New Roman"/>
          <w:sz w:val="24"/>
          <w:szCs w:val="24"/>
        </w:rPr>
        <w:t>”</w:t>
      </w:r>
      <w:r w:rsidRPr="006454DD">
        <w:rPr>
          <w:rFonts w:ascii="Garamond" w:hAnsi="Garamond" w:cs="Times New Roman"/>
          <w:sz w:val="24"/>
          <w:szCs w:val="24"/>
        </w:rPr>
        <w:t>, lista e të gjithë urdhrave të hapur të tregtimit brenda bursës DLT, për një çift tregtimi në një periudhë të caktuar.</w:t>
      </w:r>
    </w:p>
    <w:p w14:paraId="4199CEA1" w14:textId="13C7357D"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 8. </w:t>
      </w:r>
      <w:r w:rsidR="00CB41E5" w:rsidRPr="006454DD">
        <w:rPr>
          <w:rFonts w:ascii="Garamond" w:hAnsi="Garamond" w:cs="Times New Roman"/>
          <w:sz w:val="24"/>
          <w:szCs w:val="24"/>
        </w:rPr>
        <w:t>“</w:t>
      </w:r>
      <w:r w:rsidRPr="00771E5A">
        <w:rPr>
          <w:rFonts w:ascii="Garamond" w:hAnsi="Garamond" w:cs="Times New Roman"/>
          <w:sz w:val="24"/>
          <w:szCs w:val="24"/>
        </w:rPr>
        <w:t xml:space="preserve">Marrëveshja </w:t>
      </w:r>
      <w:r w:rsidR="00552209" w:rsidRPr="000A7E86">
        <w:rPr>
          <w:rFonts w:ascii="Garamond" w:hAnsi="Garamond" w:cs="Times New Roman"/>
          <w:i/>
          <w:sz w:val="24"/>
          <w:szCs w:val="24"/>
        </w:rPr>
        <w:t>White-Label</w:t>
      </w:r>
      <w:r w:rsidR="00CB41E5" w:rsidRPr="006454DD">
        <w:rPr>
          <w:rFonts w:ascii="Garamond" w:hAnsi="Garamond" w:cs="Times New Roman"/>
          <w:sz w:val="24"/>
          <w:szCs w:val="24"/>
        </w:rPr>
        <w:t>”</w:t>
      </w:r>
      <w:r w:rsidR="000A7E86">
        <w:rPr>
          <w:rFonts w:ascii="Garamond" w:hAnsi="Garamond" w:cs="Times New Roman"/>
          <w:sz w:val="24"/>
          <w:szCs w:val="24"/>
        </w:rPr>
        <w:t>, një marrëveshje delegimi</w:t>
      </w:r>
      <w:r w:rsidRPr="006454DD">
        <w:rPr>
          <w:rFonts w:ascii="Garamond" w:hAnsi="Garamond" w:cs="Times New Roman"/>
          <w:sz w:val="24"/>
          <w:szCs w:val="24"/>
        </w:rPr>
        <w:t xml:space="preserve"> përmes së cilës titullari i licencës bie dakord me palë të treta për përdorimin e plotë ose të pjesshëm të </w:t>
      </w:r>
      <w:r w:rsidR="006454DD">
        <w:rPr>
          <w:rFonts w:ascii="Garamond" w:hAnsi="Garamond" w:cs="Times New Roman"/>
          <w:i/>
          <w:sz w:val="24"/>
          <w:szCs w:val="24"/>
        </w:rPr>
        <w:t>software</w:t>
      </w:r>
      <w:r w:rsidRPr="006454DD">
        <w:rPr>
          <w:rFonts w:ascii="Garamond" w:hAnsi="Garamond" w:cs="Times New Roman"/>
          <w:sz w:val="24"/>
          <w:szCs w:val="24"/>
        </w:rPr>
        <w:t>-ëve të tyre</w:t>
      </w:r>
      <w:r w:rsidR="000A7E86">
        <w:rPr>
          <w:rFonts w:ascii="Garamond" w:hAnsi="Garamond" w:cs="Times New Roman"/>
          <w:sz w:val="24"/>
          <w:szCs w:val="24"/>
        </w:rPr>
        <w:t>, sipas modelit</w:t>
      </w:r>
      <w:r w:rsidRPr="006454DD">
        <w:rPr>
          <w:rFonts w:ascii="Garamond" w:hAnsi="Garamond" w:cs="Times New Roman"/>
          <w:sz w:val="24"/>
          <w:szCs w:val="24"/>
        </w:rPr>
        <w:t xml:space="preserve"> </w:t>
      </w:r>
      <w:r w:rsidRPr="006454DD">
        <w:rPr>
          <w:rFonts w:ascii="Garamond" w:hAnsi="Garamond" w:cs="Times New Roman"/>
          <w:i/>
          <w:sz w:val="24"/>
          <w:szCs w:val="24"/>
        </w:rPr>
        <w:t>software</w:t>
      </w:r>
      <w:r w:rsidRPr="006454DD">
        <w:rPr>
          <w:rFonts w:ascii="Garamond" w:hAnsi="Garamond" w:cs="Times New Roman"/>
          <w:sz w:val="24"/>
          <w:szCs w:val="24"/>
        </w:rPr>
        <w:t>-i si një shërbim.</w:t>
      </w:r>
    </w:p>
    <w:p w14:paraId="4199CEA2" w14:textId="1F9687D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9. </w:t>
      </w:r>
      <w:r w:rsidR="00CB41E5" w:rsidRPr="006454DD">
        <w:rPr>
          <w:rFonts w:ascii="Garamond" w:hAnsi="Garamond" w:cs="Times New Roman"/>
          <w:sz w:val="24"/>
          <w:szCs w:val="24"/>
        </w:rPr>
        <w:t>“</w:t>
      </w:r>
      <w:r w:rsidRPr="00771E5A">
        <w:rPr>
          <w:rFonts w:ascii="Garamond" w:hAnsi="Garamond" w:cs="Times New Roman"/>
          <w:sz w:val="24"/>
          <w:szCs w:val="24"/>
        </w:rPr>
        <w:t>MTI</w:t>
      </w:r>
      <w:r w:rsidR="00CB41E5" w:rsidRPr="006454DD">
        <w:rPr>
          <w:rFonts w:ascii="Garamond" w:hAnsi="Garamond" w:cs="Times New Roman"/>
          <w:sz w:val="24"/>
          <w:szCs w:val="24"/>
        </w:rPr>
        <w:t>”</w:t>
      </w:r>
      <w:r w:rsidRPr="006454DD">
        <w:rPr>
          <w:rFonts w:ascii="Garamond" w:hAnsi="Garamond" w:cs="Times New Roman"/>
          <w:sz w:val="24"/>
          <w:szCs w:val="24"/>
        </w:rPr>
        <w:t xml:space="preserve"> nënkupton marrëveshjen e teknologjisë inovative, sipas përkufizimit të pikës 42, të nenit 3, të ligjit.</w:t>
      </w:r>
    </w:p>
    <w:p w14:paraId="4199CEA3" w14:textId="738E3F92"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 10. </w:t>
      </w:r>
      <w:r w:rsidR="00CB41E5" w:rsidRPr="006454DD">
        <w:rPr>
          <w:rFonts w:ascii="Garamond" w:hAnsi="Garamond" w:cs="Times New Roman"/>
          <w:sz w:val="24"/>
          <w:szCs w:val="24"/>
        </w:rPr>
        <w:t>“</w:t>
      </w:r>
      <w:r w:rsidRPr="00771E5A">
        <w:rPr>
          <w:rFonts w:ascii="Garamond" w:hAnsi="Garamond" w:cs="Times New Roman"/>
          <w:sz w:val="24"/>
          <w:szCs w:val="24"/>
        </w:rPr>
        <w:t>OSHI</w:t>
      </w:r>
      <w:r w:rsidR="00CB41E5" w:rsidRPr="006454DD">
        <w:rPr>
          <w:rFonts w:ascii="Garamond" w:hAnsi="Garamond" w:cs="Times New Roman"/>
          <w:sz w:val="24"/>
          <w:szCs w:val="24"/>
        </w:rPr>
        <w:t>”</w:t>
      </w:r>
      <w:r w:rsidRPr="006454DD">
        <w:rPr>
          <w:rFonts w:ascii="Garamond" w:hAnsi="Garamond" w:cs="Times New Roman"/>
          <w:sz w:val="24"/>
          <w:szCs w:val="24"/>
        </w:rPr>
        <w:t>, ofruesi i shërbimeve inovative, në përputhje me përku</w:t>
      </w:r>
      <w:r w:rsidR="006454DD">
        <w:rPr>
          <w:rFonts w:ascii="Garamond" w:hAnsi="Garamond" w:cs="Times New Roman"/>
          <w:sz w:val="24"/>
          <w:szCs w:val="24"/>
        </w:rPr>
        <w:t>fi</w:t>
      </w:r>
      <w:r w:rsidRPr="006454DD">
        <w:rPr>
          <w:rFonts w:ascii="Garamond" w:hAnsi="Garamond" w:cs="Times New Roman"/>
          <w:sz w:val="24"/>
          <w:szCs w:val="24"/>
        </w:rPr>
        <w:t>zimin e pikës 40, të nenit 3, të ligjit.</w:t>
      </w:r>
    </w:p>
    <w:p w14:paraId="4199CEA4" w14:textId="482CB890"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11. </w:t>
      </w:r>
      <w:r w:rsidR="00CB41E5" w:rsidRPr="006454DD">
        <w:rPr>
          <w:rFonts w:ascii="Garamond" w:hAnsi="Garamond" w:cs="Times New Roman"/>
          <w:sz w:val="24"/>
          <w:szCs w:val="24"/>
        </w:rPr>
        <w:t>“</w:t>
      </w:r>
      <w:r w:rsidRPr="00771E5A">
        <w:rPr>
          <w:rFonts w:ascii="Garamond" w:hAnsi="Garamond" w:cs="Times New Roman"/>
          <w:sz w:val="24"/>
          <w:szCs w:val="24"/>
        </w:rPr>
        <w:t>Personel kyç</w:t>
      </w:r>
      <w:r w:rsidR="00CB41E5" w:rsidRPr="006454DD">
        <w:rPr>
          <w:rFonts w:ascii="Garamond" w:hAnsi="Garamond" w:cs="Times New Roman"/>
          <w:sz w:val="24"/>
          <w:szCs w:val="24"/>
        </w:rPr>
        <w:t>”</w:t>
      </w:r>
      <w:r w:rsidR="000A7E86">
        <w:rPr>
          <w:rFonts w:ascii="Garamond" w:hAnsi="Garamond" w:cs="Times New Roman"/>
          <w:sz w:val="24"/>
          <w:szCs w:val="24"/>
        </w:rPr>
        <w:t>, çdo individ/person fizik</w:t>
      </w:r>
      <w:r w:rsidRPr="006454DD">
        <w:rPr>
          <w:rFonts w:ascii="Garamond" w:hAnsi="Garamond" w:cs="Times New Roman"/>
          <w:sz w:val="24"/>
          <w:szCs w:val="24"/>
        </w:rPr>
        <w:t xml:space="preserve"> i cili mban një ose më shumë nga funksionet e mëposhtme në shoqërinë </w:t>
      </w:r>
      <w:r w:rsidR="000A7E86">
        <w:rPr>
          <w:rFonts w:ascii="Garamond" w:hAnsi="Garamond" w:cs="Times New Roman"/>
          <w:sz w:val="24"/>
          <w:szCs w:val="24"/>
        </w:rPr>
        <w:t>e subjektit kërkues/bursës DLT:</w:t>
      </w:r>
    </w:p>
    <w:p w14:paraId="4199CEA5" w14:textId="06133E9E"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a) </w:t>
      </w:r>
      <w:r w:rsidR="000A7E86" w:rsidRPr="006454DD">
        <w:rPr>
          <w:rFonts w:ascii="Garamond" w:hAnsi="Garamond" w:cs="Times New Roman"/>
          <w:sz w:val="24"/>
          <w:szCs w:val="24"/>
        </w:rPr>
        <w:t>d</w:t>
      </w:r>
      <w:r w:rsidRPr="006454DD">
        <w:rPr>
          <w:rFonts w:ascii="Garamond" w:hAnsi="Garamond" w:cs="Times New Roman"/>
          <w:sz w:val="24"/>
          <w:szCs w:val="24"/>
        </w:rPr>
        <w:t xml:space="preserve">rejtori i Departamentit të Financës; </w:t>
      </w:r>
    </w:p>
    <w:p w14:paraId="4199CEA6" w14:textId="67753031"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b) </w:t>
      </w:r>
      <w:r w:rsidR="000A7E86" w:rsidRPr="006454DD">
        <w:rPr>
          <w:rFonts w:ascii="Garamond" w:hAnsi="Garamond" w:cs="Times New Roman"/>
          <w:sz w:val="24"/>
          <w:szCs w:val="24"/>
        </w:rPr>
        <w:t>d</w:t>
      </w:r>
      <w:r w:rsidRPr="006454DD">
        <w:rPr>
          <w:rFonts w:ascii="Garamond" w:hAnsi="Garamond" w:cs="Times New Roman"/>
          <w:sz w:val="24"/>
          <w:szCs w:val="24"/>
        </w:rPr>
        <w:t>rejtori i Departamentit të Teknologjisë së Informacionit dhe Sigurisë Kibernetike;</w:t>
      </w:r>
    </w:p>
    <w:p w14:paraId="4199CEA7" w14:textId="186A5DDA"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c) </w:t>
      </w:r>
      <w:r w:rsidR="000A7E86" w:rsidRPr="006454DD">
        <w:rPr>
          <w:rFonts w:ascii="Garamond" w:hAnsi="Garamond" w:cs="Times New Roman"/>
          <w:sz w:val="24"/>
          <w:szCs w:val="24"/>
        </w:rPr>
        <w:t>d</w:t>
      </w:r>
      <w:r w:rsidRPr="006454DD">
        <w:rPr>
          <w:rFonts w:ascii="Garamond" w:hAnsi="Garamond" w:cs="Times New Roman"/>
          <w:sz w:val="24"/>
          <w:szCs w:val="24"/>
        </w:rPr>
        <w:t>rejtori i De</w:t>
      </w:r>
      <w:r w:rsidR="000A7E86">
        <w:rPr>
          <w:rFonts w:ascii="Garamond" w:hAnsi="Garamond" w:cs="Times New Roman"/>
          <w:sz w:val="24"/>
          <w:szCs w:val="24"/>
        </w:rPr>
        <w:t>partamentit të Përputhshmërisë;</w:t>
      </w:r>
    </w:p>
    <w:p w14:paraId="4199CEA8" w14:textId="3C967C81"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ç)</w:t>
      </w:r>
      <w:r w:rsidR="006454DD">
        <w:rPr>
          <w:rFonts w:ascii="Garamond" w:hAnsi="Garamond" w:cs="Times New Roman"/>
          <w:sz w:val="24"/>
          <w:szCs w:val="24"/>
        </w:rPr>
        <w:t xml:space="preserve"> </w:t>
      </w:r>
      <w:r w:rsidR="000A7E86" w:rsidRPr="006454DD">
        <w:rPr>
          <w:rFonts w:ascii="Garamond" w:hAnsi="Garamond" w:cs="Times New Roman"/>
          <w:sz w:val="24"/>
          <w:szCs w:val="24"/>
        </w:rPr>
        <w:t>d</w:t>
      </w:r>
      <w:r w:rsidRPr="006454DD">
        <w:rPr>
          <w:rFonts w:ascii="Garamond" w:hAnsi="Garamond" w:cs="Times New Roman"/>
          <w:sz w:val="24"/>
          <w:szCs w:val="24"/>
        </w:rPr>
        <w:t>rejtori i Departamentit të Parandalimit të Pastrimit të Parave/</w:t>
      </w:r>
      <w:r w:rsidR="006454DD">
        <w:rPr>
          <w:rFonts w:ascii="Garamond" w:hAnsi="Garamond" w:cs="Times New Roman"/>
          <w:sz w:val="24"/>
          <w:szCs w:val="24"/>
        </w:rPr>
        <w:t>z</w:t>
      </w:r>
      <w:r w:rsidRPr="006454DD">
        <w:rPr>
          <w:rFonts w:ascii="Garamond" w:hAnsi="Garamond" w:cs="Times New Roman"/>
          <w:sz w:val="24"/>
          <w:szCs w:val="24"/>
        </w:rPr>
        <w:t>yrtari</w:t>
      </w:r>
      <w:r w:rsidR="006454DD">
        <w:rPr>
          <w:rFonts w:ascii="Garamond" w:hAnsi="Garamond" w:cs="Times New Roman"/>
          <w:sz w:val="24"/>
          <w:szCs w:val="24"/>
        </w:rPr>
        <w:t xml:space="preserve"> </w:t>
      </w:r>
      <w:r w:rsidRPr="006454DD">
        <w:rPr>
          <w:rFonts w:ascii="Garamond" w:hAnsi="Garamond" w:cs="Times New Roman"/>
          <w:sz w:val="24"/>
          <w:szCs w:val="24"/>
        </w:rPr>
        <w:t>përgjegjës për parandalimin e pastrimit të parave dhe financimit të</w:t>
      </w:r>
      <w:r w:rsidR="006454DD">
        <w:rPr>
          <w:rFonts w:ascii="Garamond" w:hAnsi="Garamond" w:cs="Times New Roman"/>
          <w:sz w:val="24"/>
          <w:szCs w:val="24"/>
        </w:rPr>
        <w:t xml:space="preserve"> </w:t>
      </w:r>
      <w:r w:rsidRPr="006454DD">
        <w:rPr>
          <w:rFonts w:ascii="Garamond" w:hAnsi="Garamond" w:cs="Times New Roman"/>
          <w:sz w:val="24"/>
          <w:szCs w:val="24"/>
        </w:rPr>
        <w:t>terrorizmit;</w:t>
      </w:r>
    </w:p>
    <w:p w14:paraId="4199CEA9" w14:textId="6D6CBB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d) </w:t>
      </w:r>
      <w:r w:rsidR="000A7E86" w:rsidRPr="006454DD">
        <w:rPr>
          <w:rFonts w:ascii="Garamond" w:hAnsi="Garamond" w:cs="Times New Roman"/>
          <w:sz w:val="24"/>
          <w:szCs w:val="24"/>
        </w:rPr>
        <w:t>d</w:t>
      </w:r>
      <w:r w:rsidRPr="006454DD">
        <w:rPr>
          <w:rFonts w:ascii="Garamond" w:hAnsi="Garamond" w:cs="Times New Roman"/>
          <w:sz w:val="24"/>
          <w:szCs w:val="24"/>
        </w:rPr>
        <w:t>rejtori i Departamentit të Administrimit të Rrezikut;</w:t>
      </w:r>
    </w:p>
    <w:p w14:paraId="4199CEAA" w14:textId="0C277D76"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dh)</w:t>
      </w:r>
      <w:r w:rsidR="006454DD">
        <w:rPr>
          <w:rFonts w:ascii="Garamond" w:hAnsi="Garamond" w:cs="Times New Roman"/>
          <w:sz w:val="24"/>
          <w:szCs w:val="24"/>
        </w:rPr>
        <w:t xml:space="preserve"> </w:t>
      </w:r>
      <w:r w:rsidR="000A7E86" w:rsidRPr="006454DD">
        <w:rPr>
          <w:rFonts w:ascii="Garamond" w:hAnsi="Garamond" w:cs="Times New Roman"/>
          <w:sz w:val="24"/>
          <w:szCs w:val="24"/>
        </w:rPr>
        <w:t>d</w:t>
      </w:r>
      <w:r w:rsidRPr="006454DD">
        <w:rPr>
          <w:rFonts w:ascii="Garamond" w:hAnsi="Garamond" w:cs="Times New Roman"/>
          <w:sz w:val="24"/>
          <w:szCs w:val="24"/>
        </w:rPr>
        <w:t>rejtori i Departamentit të Auditimit të Brendshëm.</w:t>
      </w:r>
    </w:p>
    <w:p w14:paraId="4199CEAB" w14:textId="439F3F93"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12. </w:t>
      </w:r>
      <w:r w:rsidR="00CB41E5" w:rsidRPr="006454DD">
        <w:rPr>
          <w:rFonts w:ascii="Garamond" w:hAnsi="Garamond" w:cs="Times New Roman"/>
          <w:sz w:val="24"/>
          <w:szCs w:val="24"/>
        </w:rPr>
        <w:t>“</w:t>
      </w:r>
      <w:r w:rsidRPr="00771E5A">
        <w:rPr>
          <w:rFonts w:ascii="Garamond" w:hAnsi="Garamond" w:cs="Times New Roman"/>
          <w:sz w:val="24"/>
          <w:szCs w:val="24"/>
        </w:rPr>
        <w:t>Plani për vazhdimësinë e biznesit</w:t>
      </w:r>
      <w:r w:rsidR="00CB41E5" w:rsidRPr="006454DD">
        <w:rPr>
          <w:rFonts w:ascii="Garamond" w:hAnsi="Garamond" w:cs="Times New Roman"/>
          <w:sz w:val="24"/>
          <w:szCs w:val="24"/>
        </w:rPr>
        <w:t>”</w:t>
      </w:r>
      <w:r w:rsidRPr="006454DD">
        <w:rPr>
          <w:rFonts w:ascii="Garamond" w:hAnsi="Garamond" w:cs="Times New Roman"/>
          <w:sz w:val="24"/>
          <w:szCs w:val="24"/>
        </w:rPr>
        <w:t>, dokumenti i përgatitur nga subjekti kërkues/titullari i licencës si bursë DLT, ku pasqyrohen të gjitha procedurat dhe masat që do të ndërmerren në rastet e emergjencave potenciale, me qëllim sigurimin e vazhdimësisë operacionale të biznesit</w:t>
      </w:r>
      <w:r w:rsidR="000A7E86">
        <w:rPr>
          <w:rFonts w:ascii="Garamond" w:hAnsi="Garamond" w:cs="Times New Roman"/>
          <w:sz w:val="24"/>
          <w:szCs w:val="24"/>
        </w:rPr>
        <w:t>,</w:t>
      </w:r>
      <w:r w:rsidRPr="006454DD">
        <w:rPr>
          <w:rFonts w:ascii="Garamond" w:hAnsi="Garamond" w:cs="Times New Roman"/>
          <w:sz w:val="24"/>
          <w:szCs w:val="24"/>
        </w:rPr>
        <w:t xml:space="preserve"> në përputhje me detyrimet e tij rregullatore.</w:t>
      </w:r>
    </w:p>
    <w:p w14:paraId="4199CEAC" w14:textId="73937592"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lastRenderedPageBreak/>
        <w:t xml:space="preserve">13. </w:t>
      </w:r>
      <w:r w:rsidR="00CB41E5" w:rsidRPr="006454DD">
        <w:rPr>
          <w:rFonts w:ascii="Garamond" w:hAnsi="Garamond" w:cs="Times New Roman"/>
          <w:sz w:val="24"/>
          <w:szCs w:val="24"/>
        </w:rPr>
        <w:t>“</w:t>
      </w:r>
      <w:r w:rsidRPr="000A7E86">
        <w:rPr>
          <w:rFonts w:ascii="Garamond" w:hAnsi="Garamond" w:cs="Times New Roman"/>
          <w:sz w:val="24"/>
          <w:szCs w:val="24"/>
        </w:rPr>
        <w:t>Politika e menaxhimit të likuiditetit</w:t>
      </w:r>
      <w:r w:rsidR="00CB41E5" w:rsidRPr="006454DD">
        <w:rPr>
          <w:rFonts w:ascii="Garamond" w:hAnsi="Garamond" w:cs="Times New Roman"/>
          <w:sz w:val="24"/>
          <w:szCs w:val="24"/>
        </w:rPr>
        <w:t>”</w:t>
      </w:r>
      <w:r w:rsidRPr="006454DD">
        <w:rPr>
          <w:rFonts w:ascii="Garamond" w:hAnsi="Garamond" w:cs="Times New Roman"/>
          <w:sz w:val="24"/>
          <w:szCs w:val="24"/>
        </w:rPr>
        <w:t>, dokumenti i përgatitur nga subjekti kërkues/titullari i licencës, ku parashtrohen të gjitha rregullat dhe procedurat për menaxhimin e rrezikut të likuiditetit brenda shoqërisë.</w:t>
      </w:r>
    </w:p>
    <w:p w14:paraId="4199CEAD" w14:textId="7B125859"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 14. </w:t>
      </w:r>
      <w:r w:rsidR="00CB41E5" w:rsidRPr="006454DD">
        <w:rPr>
          <w:rFonts w:ascii="Garamond" w:hAnsi="Garamond" w:cs="Times New Roman"/>
          <w:sz w:val="24"/>
          <w:szCs w:val="24"/>
        </w:rPr>
        <w:t>“</w:t>
      </w:r>
      <w:r w:rsidRPr="000A7E86">
        <w:rPr>
          <w:rFonts w:ascii="Garamond" w:hAnsi="Garamond" w:cs="Times New Roman"/>
          <w:sz w:val="24"/>
          <w:szCs w:val="24"/>
        </w:rPr>
        <w:t>Politika e menaxhimit të rrezikut</w:t>
      </w:r>
      <w:r w:rsidR="00CB41E5" w:rsidRPr="006454DD">
        <w:rPr>
          <w:rFonts w:ascii="Garamond" w:hAnsi="Garamond" w:cs="Times New Roman"/>
          <w:sz w:val="24"/>
          <w:szCs w:val="24"/>
        </w:rPr>
        <w:t>”</w:t>
      </w:r>
      <w:r w:rsidRPr="006454DD">
        <w:rPr>
          <w:rFonts w:ascii="Garamond" w:hAnsi="Garamond" w:cs="Times New Roman"/>
          <w:sz w:val="24"/>
          <w:szCs w:val="24"/>
        </w:rPr>
        <w:t>, dokumenti i përgatitur nga subjekti kërkues/titullari i licencës, ku parashtrohen të gjitha rregullat dhe masat e ndërmarra në kuadër të identifikimit të rrezikut që lidhet me veprimtarinë, sistemet dhe procedurat e shoqërisë, duke përcaktuar, aty ku është e përshtatshme, edhe nivelin e rrezikut që është i tolerueshëm nga ana e shoqërisë.</w:t>
      </w:r>
    </w:p>
    <w:p w14:paraId="4199CEAE" w14:textId="09D44758"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 15. </w:t>
      </w:r>
      <w:r w:rsidR="00CB41E5" w:rsidRPr="006454DD">
        <w:rPr>
          <w:rFonts w:ascii="Garamond" w:hAnsi="Garamond" w:cs="Times New Roman"/>
          <w:sz w:val="24"/>
          <w:szCs w:val="24"/>
        </w:rPr>
        <w:t>“</w:t>
      </w:r>
      <w:r w:rsidRPr="000A7E86">
        <w:rPr>
          <w:rFonts w:ascii="Garamond" w:hAnsi="Garamond" w:cs="Times New Roman"/>
          <w:sz w:val="24"/>
          <w:szCs w:val="24"/>
        </w:rPr>
        <w:t>Politika e trajtimit të ankesave</w:t>
      </w:r>
      <w:r w:rsidR="00CB41E5" w:rsidRPr="006454DD">
        <w:rPr>
          <w:rFonts w:ascii="Garamond" w:hAnsi="Garamond" w:cs="Times New Roman"/>
          <w:sz w:val="24"/>
          <w:szCs w:val="24"/>
        </w:rPr>
        <w:t>”</w:t>
      </w:r>
      <w:r w:rsidRPr="006454DD">
        <w:rPr>
          <w:rFonts w:ascii="Garamond" w:hAnsi="Garamond" w:cs="Times New Roman"/>
          <w:sz w:val="24"/>
          <w:szCs w:val="24"/>
        </w:rPr>
        <w:t>, dokumenti i përgatitur nga subjekti kërkues/titullari i licencës, ku pasqyrohen të gjitha rregullat dhe procedurat për trajtimin dhe adresimin e ankesave të klientëve të tij.</w:t>
      </w:r>
    </w:p>
    <w:p w14:paraId="4199CEAF" w14:textId="7D668237" w:rsidR="00D62EFE" w:rsidRPr="006454DD" w:rsidRDefault="006454DD" w:rsidP="00D62EFE">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 </w:t>
      </w:r>
      <w:r w:rsidR="00D62EFE" w:rsidRPr="006454DD">
        <w:rPr>
          <w:rFonts w:ascii="Garamond" w:hAnsi="Garamond" w:cs="Times New Roman"/>
          <w:sz w:val="24"/>
          <w:szCs w:val="24"/>
        </w:rPr>
        <w:t xml:space="preserve">16. </w:t>
      </w:r>
      <w:r w:rsidR="00CB41E5" w:rsidRPr="006454DD">
        <w:rPr>
          <w:rFonts w:ascii="Garamond" w:hAnsi="Garamond" w:cs="Times New Roman"/>
          <w:sz w:val="24"/>
          <w:szCs w:val="24"/>
        </w:rPr>
        <w:t>“</w:t>
      </w:r>
      <w:r w:rsidR="00D62EFE" w:rsidRPr="000A7E86">
        <w:rPr>
          <w:rFonts w:ascii="Garamond" w:hAnsi="Garamond" w:cs="Times New Roman"/>
          <w:sz w:val="24"/>
          <w:szCs w:val="24"/>
        </w:rPr>
        <w:t>Pranimi për tregtim</w:t>
      </w:r>
      <w:r w:rsidR="00CB41E5" w:rsidRPr="006454DD">
        <w:rPr>
          <w:rFonts w:ascii="Garamond" w:hAnsi="Garamond" w:cs="Times New Roman"/>
          <w:sz w:val="24"/>
          <w:szCs w:val="24"/>
        </w:rPr>
        <w:t>”</w:t>
      </w:r>
      <w:r w:rsidR="00D62EFE" w:rsidRPr="006454DD">
        <w:rPr>
          <w:rFonts w:ascii="Garamond" w:hAnsi="Garamond" w:cs="Times New Roman"/>
          <w:sz w:val="24"/>
          <w:szCs w:val="24"/>
        </w:rPr>
        <w:t>, procesi përmes së cilit bursa DLT liston tokenin digjital/monedhën virtuale në platformën e saj dhe i mundëson klientëve të saj të kryejnë transaksione me tokenin digjital/monedhën virtuale, sipas përcaktimeve të kësaj rregulloreje dhe legjislacionit në fuqi.</w:t>
      </w:r>
    </w:p>
    <w:p w14:paraId="4199CEB0" w14:textId="365385CF"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 17. </w:t>
      </w:r>
      <w:r w:rsidR="00CB41E5" w:rsidRPr="006454DD">
        <w:rPr>
          <w:rFonts w:ascii="Garamond" w:hAnsi="Garamond" w:cs="Times New Roman"/>
          <w:sz w:val="24"/>
          <w:szCs w:val="24"/>
        </w:rPr>
        <w:t>“</w:t>
      </w:r>
      <w:r w:rsidRPr="000A7E86">
        <w:rPr>
          <w:rFonts w:ascii="Garamond" w:hAnsi="Garamond" w:cs="Times New Roman"/>
          <w:i/>
          <w:sz w:val="24"/>
          <w:szCs w:val="24"/>
        </w:rPr>
        <w:t>Software</w:t>
      </w:r>
      <w:r w:rsidRPr="000A7E86">
        <w:rPr>
          <w:rFonts w:ascii="Garamond" w:hAnsi="Garamond" w:cs="Times New Roman"/>
          <w:sz w:val="24"/>
          <w:szCs w:val="24"/>
        </w:rPr>
        <w:t>-i si një shërbim</w:t>
      </w:r>
      <w:r w:rsidR="00CB41E5" w:rsidRPr="006454DD">
        <w:rPr>
          <w:rFonts w:ascii="Garamond" w:hAnsi="Garamond" w:cs="Times New Roman"/>
          <w:sz w:val="24"/>
          <w:szCs w:val="24"/>
        </w:rPr>
        <w:t>”</w:t>
      </w:r>
      <w:r w:rsidRPr="006454DD">
        <w:rPr>
          <w:rFonts w:ascii="Garamond" w:hAnsi="Garamond" w:cs="Times New Roman"/>
          <w:sz w:val="24"/>
          <w:szCs w:val="24"/>
        </w:rPr>
        <w:t xml:space="preserve">, një model i ofrimit të </w:t>
      </w:r>
      <w:r w:rsidRPr="006454DD">
        <w:rPr>
          <w:rFonts w:ascii="Garamond" w:hAnsi="Garamond" w:cs="Times New Roman"/>
          <w:i/>
          <w:sz w:val="24"/>
          <w:szCs w:val="24"/>
        </w:rPr>
        <w:t>software</w:t>
      </w:r>
      <w:r w:rsidRPr="006454DD">
        <w:rPr>
          <w:rFonts w:ascii="Garamond" w:hAnsi="Garamond" w:cs="Times New Roman"/>
          <w:sz w:val="24"/>
          <w:szCs w:val="24"/>
        </w:rPr>
        <w:t>-ëve për përdorim përmes abonimeve, i cili mirëmbahet në mënyrë të centralizuar.</w:t>
      </w:r>
    </w:p>
    <w:p w14:paraId="4199CEB1" w14:textId="374239C1"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 18. </w:t>
      </w:r>
      <w:r w:rsidR="00CB41E5" w:rsidRPr="006454DD">
        <w:rPr>
          <w:rFonts w:ascii="Garamond" w:hAnsi="Garamond" w:cs="Times New Roman"/>
          <w:sz w:val="24"/>
          <w:szCs w:val="24"/>
        </w:rPr>
        <w:t>“</w:t>
      </w:r>
      <w:r w:rsidRPr="000A7E86">
        <w:rPr>
          <w:rFonts w:ascii="Garamond" w:hAnsi="Garamond" w:cs="Times New Roman"/>
          <w:sz w:val="24"/>
          <w:szCs w:val="24"/>
        </w:rPr>
        <w:t>Tregtim i bazuar në parimin e përputhshmërisë</w:t>
      </w:r>
      <w:r w:rsidR="00CB41E5" w:rsidRPr="006454DD">
        <w:rPr>
          <w:rFonts w:ascii="Garamond" w:hAnsi="Garamond" w:cs="Times New Roman"/>
          <w:sz w:val="24"/>
          <w:szCs w:val="24"/>
        </w:rPr>
        <w:t>”</w:t>
      </w:r>
      <w:r w:rsidRPr="006454DD">
        <w:rPr>
          <w:rFonts w:ascii="Garamond" w:hAnsi="Garamond" w:cs="Times New Roman"/>
          <w:sz w:val="24"/>
          <w:szCs w:val="24"/>
        </w:rPr>
        <w:t xml:space="preserve"> (</w:t>
      </w:r>
      <w:r w:rsidRPr="006454DD">
        <w:rPr>
          <w:rFonts w:ascii="Garamond" w:hAnsi="Garamond" w:cs="Times New Roman"/>
          <w:i/>
          <w:sz w:val="24"/>
          <w:szCs w:val="24"/>
        </w:rPr>
        <w:t>matched principal trading</w:t>
      </w:r>
      <w:r w:rsidRPr="006454DD">
        <w:rPr>
          <w:rFonts w:ascii="Garamond" w:hAnsi="Garamond" w:cs="Times New Roman"/>
          <w:sz w:val="24"/>
          <w:szCs w:val="24"/>
        </w:rPr>
        <w:t>), transaksioni, në të cilin ndërmjetësi vendoset midis blerësit dhe shitësit të transaksionit, në mënyrë të tillë që të mos ekspozohet asnjëherë ndaj rrezikut të tregut gjatë ekzekutimit të transaksionit, ku të dyja anët e transaksionit ekzekutohen njëkohësisht dhe ku transaksioni kryhet me një çmim që nuk i sjell ndërmjetësit asnjë fitim ose humbje, përveç një tarife ose komisioni mbi transaksionin, i cili i është bërë</w:t>
      </w:r>
      <w:r w:rsidR="006454DD">
        <w:rPr>
          <w:rFonts w:ascii="Garamond" w:hAnsi="Garamond" w:cs="Times New Roman"/>
          <w:sz w:val="24"/>
          <w:szCs w:val="24"/>
        </w:rPr>
        <w:t xml:space="preserve"> </w:t>
      </w:r>
      <w:r w:rsidRPr="006454DD">
        <w:rPr>
          <w:rFonts w:ascii="Garamond" w:hAnsi="Garamond" w:cs="Times New Roman"/>
          <w:sz w:val="24"/>
          <w:szCs w:val="24"/>
        </w:rPr>
        <w:t>i ditur më parë.</w:t>
      </w:r>
    </w:p>
    <w:p w14:paraId="4199CEB2" w14:textId="4F56B9E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19. </w:t>
      </w:r>
      <w:r w:rsidR="00CB41E5" w:rsidRPr="006454DD">
        <w:rPr>
          <w:rFonts w:ascii="Garamond" w:hAnsi="Garamond" w:cs="Times New Roman"/>
          <w:sz w:val="24"/>
          <w:szCs w:val="24"/>
        </w:rPr>
        <w:t>“</w:t>
      </w:r>
      <w:r w:rsidRPr="000A7E86">
        <w:rPr>
          <w:rFonts w:ascii="Garamond" w:hAnsi="Garamond" w:cs="Times New Roman"/>
          <w:sz w:val="24"/>
          <w:szCs w:val="24"/>
        </w:rPr>
        <w:t>Tregtimi për llogari të vet</w:t>
      </w:r>
      <w:r w:rsidR="00CB41E5" w:rsidRPr="006454DD">
        <w:rPr>
          <w:rFonts w:ascii="Garamond" w:hAnsi="Garamond" w:cs="Times New Roman"/>
          <w:sz w:val="24"/>
          <w:szCs w:val="24"/>
        </w:rPr>
        <w:t>”</w:t>
      </w:r>
      <w:r w:rsidRPr="006454DD">
        <w:rPr>
          <w:rFonts w:ascii="Garamond" w:hAnsi="Garamond" w:cs="Times New Roman"/>
          <w:sz w:val="24"/>
          <w:szCs w:val="24"/>
        </w:rPr>
        <w:t>, tregtimi duke përdorur fondet e veta të bursës DLT</w:t>
      </w:r>
      <w:r w:rsidR="000A7E86">
        <w:rPr>
          <w:rFonts w:ascii="Garamond" w:hAnsi="Garamond" w:cs="Times New Roman"/>
          <w:sz w:val="24"/>
          <w:szCs w:val="24"/>
        </w:rPr>
        <w:t>,</w:t>
      </w:r>
      <w:r w:rsidRPr="006454DD">
        <w:rPr>
          <w:rFonts w:ascii="Garamond" w:hAnsi="Garamond" w:cs="Times New Roman"/>
          <w:sz w:val="24"/>
          <w:szCs w:val="24"/>
        </w:rPr>
        <w:t xml:space="preserve"> që rezulton në mbylljen e transaksioneve me një ose më shumë instrumente financiare.</w:t>
      </w:r>
    </w:p>
    <w:p w14:paraId="4199CEB3" w14:textId="11D33C90"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Të gjitha përkufizimet e listuara në nenin 3, të ligjit nr.</w:t>
      </w:r>
      <w:r w:rsidR="006454DD">
        <w:rPr>
          <w:rFonts w:ascii="Garamond" w:hAnsi="Garamond" w:cs="Times New Roman"/>
          <w:sz w:val="24"/>
          <w:szCs w:val="24"/>
        </w:rPr>
        <w:t xml:space="preserve"> </w:t>
      </w:r>
      <w:r w:rsidRPr="006454DD">
        <w:rPr>
          <w:rFonts w:ascii="Garamond" w:hAnsi="Garamond" w:cs="Times New Roman"/>
          <w:sz w:val="24"/>
          <w:szCs w:val="24"/>
        </w:rPr>
        <w:t xml:space="preserve">66/2020, </w:t>
      </w:r>
      <w:r w:rsidR="00CB41E5" w:rsidRPr="006454DD">
        <w:rPr>
          <w:rFonts w:ascii="Garamond" w:hAnsi="Garamond" w:cs="Times New Roman"/>
          <w:sz w:val="24"/>
          <w:szCs w:val="24"/>
        </w:rPr>
        <w:t>“</w:t>
      </w:r>
      <w:r w:rsidRPr="006454DD">
        <w:rPr>
          <w:rFonts w:ascii="Garamond" w:hAnsi="Garamond" w:cs="Times New Roman"/>
          <w:sz w:val="24"/>
          <w:szCs w:val="24"/>
        </w:rPr>
        <w:t>Për tregjet financiare të bazuara në teknologjinë e regjistrave të shpërndarë</w:t>
      </w:r>
      <w:r w:rsidR="00CB41E5" w:rsidRPr="006454DD">
        <w:rPr>
          <w:rFonts w:ascii="Garamond" w:hAnsi="Garamond" w:cs="Times New Roman"/>
          <w:sz w:val="24"/>
          <w:szCs w:val="24"/>
        </w:rPr>
        <w:t>”</w:t>
      </w:r>
      <w:r w:rsidRPr="006454DD">
        <w:rPr>
          <w:rFonts w:ascii="Garamond" w:hAnsi="Garamond" w:cs="Times New Roman"/>
          <w:sz w:val="24"/>
          <w:szCs w:val="24"/>
        </w:rPr>
        <w:t xml:space="preserve">, kanë të njëjtin kuptim edhe në këtë rregullore. </w:t>
      </w:r>
    </w:p>
    <w:p w14:paraId="4199CEB4" w14:textId="77777777" w:rsidR="00D62EFE" w:rsidRPr="006454DD" w:rsidRDefault="00D62EFE" w:rsidP="00D62EFE">
      <w:pPr>
        <w:autoSpaceDE w:val="0"/>
        <w:autoSpaceDN w:val="0"/>
        <w:adjustRightInd w:val="0"/>
        <w:spacing w:after="0" w:line="240" w:lineRule="auto"/>
        <w:ind w:firstLine="284"/>
        <w:jc w:val="center"/>
        <w:rPr>
          <w:rFonts w:ascii="Garamond" w:hAnsi="Garamond" w:cs="Times New Roman"/>
          <w:sz w:val="24"/>
          <w:szCs w:val="24"/>
        </w:rPr>
      </w:pPr>
    </w:p>
    <w:p w14:paraId="4199CEB5" w14:textId="77777777" w:rsidR="00D62EFE" w:rsidRPr="006454DD" w:rsidRDefault="00D62EFE" w:rsidP="00D62EFE">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5</w:t>
      </w:r>
    </w:p>
    <w:p w14:paraId="4199CEB6" w14:textId="77777777" w:rsidR="00D62EFE" w:rsidRPr="006454DD" w:rsidRDefault="00D62EFE" w:rsidP="00D62EFE">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Dispozita të përgjithshme</w:t>
      </w:r>
    </w:p>
    <w:p w14:paraId="4199CEB7" w14:textId="77777777" w:rsidR="00D62EFE" w:rsidRPr="006454DD" w:rsidRDefault="00D62EFE" w:rsidP="00D62EFE">
      <w:pPr>
        <w:autoSpaceDE w:val="0"/>
        <w:autoSpaceDN w:val="0"/>
        <w:adjustRightInd w:val="0"/>
        <w:spacing w:after="0" w:line="240" w:lineRule="auto"/>
        <w:ind w:firstLine="284"/>
        <w:jc w:val="center"/>
        <w:rPr>
          <w:rFonts w:ascii="Garamond" w:hAnsi="Garamond" w:cs="Times New Roman"/>
          <w:b/>
          <w:sz w:val="24"/>
          <w:szCs w:val="24"/>
        </w:rPr>
      </w:pPr>
    </w:p>
    <w:p w14:paraId="4199CEB8"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1. Në përputhje me nenin 4, të ligjit, autoritetet përgjegjëse lëshojnë licencën si bursë DLT për të gjitha subjektet që përmbushin kushtet e përgjithshme dhe kriteret e veçanta të përcaktuara në ligj dhe këtë rregullore, sipas kategorive të mëposhtme:</w:t>
      </w:r>
    </w:p>
    <w:p w14:paraId="4199CEB9" w14:textId="6DC4FCFC"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a) </w:t>
      </w:r>
      <w:r w:rsidR="006454DD" w:rsidRPr="006454DD">
        <w:rPr>
          <w:rFonts w:ascii="Garamond" w:hAnsi="Garamond" w:cs="Times New Roman"/>
          <w:sz w:val="24"/>
          <w:szCs w:val="24"/>
        </w:rPr>
        <w:t>l</w:t>
      </w:r>
      <w:r w:rsidRPr="006454DD">
        <w:rPr>
          <w:rFonts w:ascii="Garamond" w:hAnsi="Garamond" w:cs="Times New Roman"/>
          <w:sz w:val="24"/>
          <w:szCs w:val="24"/>
        </w:rPr>
        <w:t xml:space="preserve">icenca e kategorisë </w:t>
      </w:r>
      <w:r w:rsidR="00CB41E5" w:rsidRPr="006454DD">
        <w:rPr>
          <w:rFonts w:ascii="Garamond" w:hAnsi="Garamond" w:cs="Times New Roman"/>
          <w:sz w:val="24"/>
          <w:szCs w:val="24"/>
        </w:rPr>
        <w:t>“</w:t>
      </w:r>
      <w:r w:rsidRPr="006454DD">
        <w:rPr>
          <w:rFonts w:ascii="Garamond" w:hAnsi="Garamond" w:cs="Times New Roman"/>
          <w:sz w:val="24"/>
          <w:szCs w:val="24"/>
        </w:rPr>
        <w:t>A</w:t>
      </w:r>
      <w:r w:rsidR="00CB41E5" w:rsidRPr="006454DD">
        <w:rPr>
          <w:rFonts w:ascii="Garamond" w:hAnsi="Garamond" w:cs="Times New Roman"/>
          <w:sz w:val="24"/>
          <w:szCs w:val="24"/>
        </w:rPr>
        <w:t>”</w:t>
      </w:r>
      <w:r w:rsidRPr="006454DD">
        <w:rPr>
          <w:rFonts w:ascii="Garamond" w:hAnsi="Garamond" w:cs="Times New Roman"/>
          <w:sz w:val="24"/>
          <w:szCs w:val="24"/>
        </w:rPr>
        <w:t>, ku mund të tregtohen vetëm token</w:t>
      </w:r>
      <w:r w:rsidR="000A7E86">
        <w:rPr>
          <w:rFonts w:ascii="Garamond" w:hAnsi="Garamond" w:cs="Times New Roman"/>
          <w:sz w:val="24"/>
          <w:szCs w:val="24"/>
        </w:rPr>
        <w:t>ë</w:t>
      </w:r>
      <w:r w:rsidRPr="006454DD">
        <w:rPr>
          <w:rFonts w:ascii="Garamond" w:hAnsi="Garamond" w:cs="Times New Roman"/>
          <w:sz w:val="24"/>
          <w:szCs w:val="24"/>
        </w:rPr>
        <w:t xml:space="preserve"> digjital</w:t>
      </w:r>
      <w:r w:rsidR="000A7E86">
        <w:rPr>
          <w:rFonts w:ascii="Garamond" w:hAnsi="Garamond" w:cs="Times New Roman"/>
          <w:sz w:val="24"/>
          <w:szCs w:val="24"/>
        </w:rPr>
        <w:t>ë</w:t>
      </w:r>
      <w:r w:rsidRPr="006454DD">
        <w:rPr>
          <w:rFonts w:ascii="Garamond" w:hAnsi="Garamond" w:cs="Times New Roman"/>
          <w:sz w:val="24"/>
          <w:szCs w:val="24"/>
        </w:rPr>
        <w:t xml:space="preserve"> shërbimesh, token</w:t>
      </w:r>
      <w:r w:rsidR="000A7E86">
        <w:rPr>
          <w:rFonts w:ascii="Garamond" w:hAnsi="Garamond" w:cs="Times New Roman"/>
          <w:sz w:val="24"/>
          <w:szCs w:val="24"/>
        </w:rPr>
        <w:t>ë</w:t>
      </w:r>
      <w:r w:rsidRPr="006454DD">
        <w:rPr>
          <w:rFonts w:ascii="Garamond" w:hAnsi="Garamond" w:cs="Times New Roman"/>
          <w:sz w:val="24"/>
          <w:szCs w:val="24"/>
        </w:rPr>
        <w:t xml:space="preserve"> digjital</w:t>
      </w:r>
      <w:r w:rsidR="000A7E86">
        <w:rPr>
          <w:rFonts w:ascii="Garamond" w:hAnsi="Garamond" w:cs="Times New Roman"/>
          <w:sz w:val="24"/>
          <w:szCs w:val="24"/>
        </w:rPr>
        <w:t>ë</w:t>
      </w:r>
      <w:r w:rsidRPr="006454DD">
        <w:rPr>
          <w:rFonts w:ascii="Garamond" w:hAnsi="Garamond" w:cs="Times New Roman"/>
          <w:sz w:val="24"/>
          <w:szCs w:val="24"/>
        </w:rPr>
        <w:t xml:space="preserve"> asetesh dhe token</w:t>
      </w:r>
      <w:r w:rsidR="000A7E86">
        <w:rPr>
          <w:rFonts w:ascii="Garamond" w:hAnsi="Garamond" w:cs="Times New Roman"/>
          <w:sz w:val="24"/>
          <w:szCs w:val="24"/>
        </w:rPr>
        <w:t>ë</w:t>
      </w:r>
      <w:r w:rsidRPr="006454DD">
        <w:rPr>
          <w:rFonts w:ascii="Garamond" w:hAnsi="Garamond" w:cs="Times New Roman"/>
          <w:sz w:val="24"/>
          <w:szCs w:val="24"/>
        </w:rPr>
        <w:t xml:space="preserve"> digjital</w:t>
      </w:r>
      <w:r w:rsidR="000A7E86">
        <w:rPr>
          <w:rFonts w:ascii="Garamond" w:hAnsi="Garamond" w:cs="Times New Roman"/>
          <w:sz w:val="24"/>
          <w:szCs w:val="24"/>
        </w:rPr>
        <w:t>ë</w:t>
      </w:r>
      <w:r w:rsidRPr="006454DD">
        <w:rPr>
          <w:rFonts w:ascii="Garamond" w:hAnsi="Garamond" w:cs="Times New Roman"/>
          <w:sz w:val="24"/>
          <w:szCs w:val="24"/>
        </w:rPr>
        <w:t xml:space="preserve"> pagesash, në përmbushje të detyrimeve të përcaktuara në nenin 57, të ligjit;</w:t>
      </w:r>
    </w:p>
    <w:p w14:paraId="4199CEBA" w14:textId="358A2C26"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b) </w:t>
      </w:r>
      <w:r w:rsidR="006454DD" w:rsidRPr="006454DD">
        <w:rPr>
          <w:rFonts w:ascii="Garamond" w:hAnsi="Garamond" w:cs="Times New Roman"/>
          <w:sz w:val="24"/>
          <w:szCs w:val="24"/>
        </w:rPr>
        <w:t>l</w:t>
      </w:r>
      <w:r w:rsidRPr="006454DD">
        <w:rPr>
          <w:rFonts w:ascii="Garamond" w:hAnsi="Garamond" w:cs="Times New Roman"/>
          <w:sz w:val="24"/>
          <w:szCs w:val="24"/>
        </w:rPr>
        <w:t xml:space="preserve">icenca e kategorisë </w:t>
      </w:r>
      <w:r w:rsidR="00CB41E5" w:rsidRPr="006454DD">
        <w:rPr>
          <w:rFonts w:ascii="Garamond" w:hAnsi="Garamond" w:cs="Times New Roman"/>
          <w:sz w:val="24"/>
          <w:szCs w:val="24"/>
        </w:rPr>
        <w:t>“</w:t>
      </w:r>
      <w:r w:rsidRPr="006454DD">
        <w:rPr>
          <w:rFonts w:ascii="Garamond" w:hAnsi="Garamond" w:cs="Times New Roman"/>
          <w:sz w:val="24"/>
          <w:szCs w:val="24"/>
        </w:rPr>
        <w:t>B</w:t>
      </w:r>
      <w:r w:rsidR="00CB41E5" w:rsidRPr="006454DD">
        <w:rPr>
          <w:rFonts w:ascii="Garamond" w:hAnsi="Garamond" w:cs="Times New Roman"/>
          <w:sz w:val="24"/>
          <w:szCs w:val="24"/>
        </w:rPr>
        <w:t>”</w:t>
      </w:r>
      <w:r w:rsidRPr="006454DD">
        <w:rPr>
          <w:rFonts w:ascii="Garamond" w:hAnsi="Garamond" w:cs="Times New Roman"/>
          <w:sz w:val="24"/>
          <w:szCs w:val="24"/>
        </w:rPr>
        <w:t xml:space="preserve">, ku krahas veprimtarisë së lejuar për kategorinë </w:t>
      </w:r>
      <w:r w:rsidR="00CB41E5" w:rsidRPr="006454DD">
        <w:rPr>
          <w:rFonts w:ascii="Garamond" w:hAnsi="Garamond" w:cs="Times New Roman"/>
          <w:sz w:val="24"/>
          <w:szCs w:val="24"/>
        </w:rPr>
        <w:t>“</w:t>
      </w:r>
      <w:r w:rsidRPr="006454DD">
        <w:rPr>
          <w:rFonts w:ascii="Garamond" w:hAnsi="Garamond" w:cs="Times New Roman"/>
          <w:sz w:val="24"/>
          <w:szCs w:val="24"/>
        </w:rPr>
        <w:t>A</w:t>
      </w:r>
      <w:r w:rsidR="00CB41E5" w:rsidRPr="006454DD">
        <w:rPr>
          <w:rFonts w:ascii="Garamond" w:hAnsi="Garamond" w:cs="Times New Roman"/>
          <w:sz w:val="24"/>
          <w:szCs w:val="24"/>
        </w:rPr>
        <w:t>”</w:t>
      </w:r>
      <w:r w:rsidRPr="006454DD">
        <w:rPr>
          <w:rFonts w:ascii="Garamond" w:hAnsi="Garamond" w:cs="Times New Roman"/>
          <w:sz w:val="24"/>
          <w:szCs w:val="24"/>
        </w:rPr>
        <w:t>, mund të tregtohet gjithashtu para FIAT dhe monedha virtuale, në përmbushje të detyrimeve të përcaktuara në nenin 58, të ligjit;</w:t>
      </w:r>
    </w:p>
    <w:p w14:paraId="4199CEBB" w14:textId="22AA9F78"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c) </w:t>
      </w:r>
      <w:r w:rsidR="006454DD" w:rsidRPr="006454DD">
        <w:rPr>
          <w:rFonts w:ascii="Garamond" w:hAnsi="Garamond" w:cs="Times New Roman"/>
          <w:sz w:val="24"/>
          <w:szCs w:val="24"/>
        </w:rPr>
        <w:t>l</w:t>
      </w:r>
      <w:r w:rsidRPr="006454DD">
        <w:rPr>
          <w:rFonts w:ascii="Garamond" w:hAnsi="Garamond" w:cs="Times New Roman"/>
          <w:sz w:val="24"/>
          <w:szCs w:val="24"/>
        </w:rPr>
        <w:t xml:space="preserve">icenca e kategorisë </w:t>
      </w:r>
      <w:r w:rsidR="00CB41E5" w:rsidRPr="006454DD">
        <w:rPr>
          <w:rFonts w:ascii="Garamond" w:hAnsi="Garamond" w:cs="Times New Roman"/>
          <w:sz w:val="24"/>
          <w:szCs w:val="24"/>
        </w:rPr>
        <w:t>“</w:t>
      </w:r>
      <w:r w:rsidRPr="006454DD">
        <w:rPr>
          <w:rFonts w:ascii="Garamond" w:hAnsi="Garamond" w:cs="Times New Roman"/>
          <w:sz w:val="24"/>
          <w:szCs w:val="24"/>
        </w:rPr>
        <w:t>C</w:t>
      </w:r>
      <w:r w:rsidR="00CB41E5" w:rsidRPr="006454DD">
        <w:rPr>
          <w:rFonts w:ascii="Garamond" w:hAnsi="Garamond" w:cs="Times New Roman"/>
          <w:sz w:val="24"/>
          <w:szCs w:val="24"/>
        </w:rPr>
        <w:t>”</w:t>
      </w:r>
      <w:r w:rsidRPr="006454DD">
        <w:rPr>
          <w:rFonts w:ascii="Garamond" w:hAnsi="Garamond" w:cs="Times New Roman"/>
          <w:sz w:val="24"/>
          <w:szCs w:val="24"/>
        </w:rPr>
        <w:t xml:space="preserve">, ku krahas veprimtarisë së lejuar për kategoritë </w:t>
      </w:r>
      <w:r w:rsidR="00CB41E5" w:rsidRPr="006454DD">
        <w:rPr>
          <w:rFonts w:ascii="Garamond" w:hAnsi="Garamond" w:cs="Times New Roman"/>
          <w:sz w:val="24"/>
          <w:szCs w:val="24"/>
        </w:rPr>
        <w:t>“</w:t>
      </w:r>
      <w:r w:rsidRPr="006454DD">
        <w:rPr>
          <w:rFonts w:ascii="Garamond" w:hAnsi="Garamond" w:cs="Times New Roman"/>
          <w:sz w:val="24"/>
          <w:szCs w:val="24"/>
        </w:rPr>
        <w:t>A</w:t>
      </w:r>
      <w:r w:rsidR="00CB41E5" w:rsidRPr="006454DD">
        <w:rPr>
          <w:rFonts w:ascii="Garamond" w:hAnsi="Garamond" w:cs="Times New Roman"/>
          <w:sz w:val="24"/>
          <w:szCs w:val="24"/>
        </w:rPr>
        <w:t>”</w:t>
      </w:r>
      <w:r w:rsidRPr="006454DD">
        <w:rPr>
          <w:rFonts w:ascii="Garamond" w:hAnsi="Garamond" w:cs="Times New Roman"/>
          <w:sz w:val="24"/>
          <w:szCs w:val="24"/>
        </w:rPr>
        <w:t xml:space="preserve"> dhe </w:t>
      </w:r>
      <w:r w:rsidR="00CB41E5" w:rsidRPr="006454DD">
        <w:rPr>
          <w:rFonts w:ascii="Garamond" w:hAnsi="Garamond" w:cs="Times New Roman"/>
          <w:sz w:val="24"/>
          <w:szCs w:val="24"/>
        </w:rPr>
        <w:t>“</w:t>
      </w:r>
      <w:r w:rsidRPr="006454DD">
        <w:rPr>
          <w:rFonts w:ascii="Garamond" w:hAnsi="Garamond" w:cs="Times New Roman"/>
          <w:sz w:val="24"/>
          <w:szCs w:val="24"/>
        </w:rPr>
        <w:t>B</w:t>
      </w:r>
      <w:r w:rsidR="00CB41E5" w:rsidRPr="006454DD">
        <w:rPr>
          <w:rFonts w:ascii="Garamond" w:hAnsi="Garamond" w:cs="Times New Roman"/>
          <w:sz w:val="24"/>
          <w:szCs w:val="24"/>
        </w:rPr>
        <w:t>”</w:t>
      </w:r>
      <w:r w:rsidRPr="006454DD">
        <w:rPr>
          <w:rFonts w:ascii="Garamond" w:hAnsi="Garamond" w:cs="Times New Roman"/>
          <w:sz w:val="24"/>
          <w:szCs w:val="24"/>
        </w:rPr>
        <w:t>, mund të tregtohen gjithashtu, edhe token</w:t>
      </w:r>
      <w:r w:rsidR="000530F7">
        <w:rPr>
          <w:rFonts w:ascii="Garamond" w:hAnsi="Garamond" w:cs="Times New Roman"/>
          <w:sz w:val="24"/>
          <w:szCs w:val="24"/>
        </w:rPr>
        <w:t>ë</w:t>
      </w:r>
      <w:r w:rsidRPr="006454DD">
        <w:rPr>
          <w:rFonts w:ascii="Garamond" w:hAnsi="Garamond" w:cs="Times New Roman"/>
          <w:sz w:val="24"/>
          <w:szCs w:val="24"/>
        </w:rPr>
        <w:t xml:space="preserve"> digjital</w:t>
      </w:r>
      <w:r w:rsidR="000530F7">
        <w:rPr>
          <w:rFonts w:ascii="Garamond" w:hAnsi="Garamond" w:cs="Times New Roman"/>
          <w:sz w:val="24"/>
          <w:szCs w:val="24"/>
        </w:rPr>
        <w:t>ë</w:t>
      </w:r>
      <w:r w:rsidRPr="006454DD">
        <w:rPr>
          <w:rFonts w:ascii="Garamond" w:hAnsi="Garamond" w:cs="Times New Roman"/>
          <w:sz w:val="24"/>
          <w:szCs w:val="24"/>
        </w:rPr>
        <w:t xml:space="preserve"> të titujve, në përmbushje të detyrimeve të paras</w:t>
      </w:r>
      <w:r w:rsidR="000A7E86">
        <w:rPr>
          <w:rFonts w:ascii="Garamond" w:hAnsi="Garamond" w:cs="Times New Roman"/>
          <w:sz w:val="24"/>
          <w:szCs w:val="24"/>
        </w:rPr>
        <w:t>hikuara në nenin 59, të ligjit.</w:t>
      </w:r>
    </w:p>
    <w:p w14:paraId="4199CEBC" w14:textId="552F7B33"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2. Bursa DLT ndalohet të kryejë tregtim për llogari të vet dhe tregtim bazua</w:t>
      </w:r>
      <w:r w:rsidR="000A7E86">
        <w:rPr>
          <w:rFonts w:ascii="Garamond" w:hAnsi="Garamond" w:cs="Times New Roman"/>
          <w:sz w:val="24"/>
          <w:szCs w:val="24"/>
        </w:rPr>
        <w:t>r në parimin e përputhshmërisë.</w:t>
      </w:r>
    </w:p>
    <w:p w14:paraId="4199CEBD"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EBE"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6</w:t>
      </w:r>
    </w:p>
    <w:p w14:paraId="4199CEBF"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Emërimi i agjentit TD dhe OSHI</w:t>
      </w:r>
    </w:p>
    <w:p w14:paraId="4199CEC0"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EC2" w14:textId="432332EA" w:rsidR="00D62EFE" w:rsidRPr="006454DD" w:rsidRDefault="00D62EFE" w:rsidP="000A7E86">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lastRenderedPageBreak/>
        <w:t>1. Subjekti kërkues emëron një agjent TD, i cili harton dhe dorëzon kërkesën për licencim</w:t>
      </w:r>
      <w:r w:rsidR="000A7E86">
        <w:rPr>
          <w:rFonts w:ascii="Garamond" w:hAnsi="Garamond" w:cs="Times New Roman"/>
          <w:sz w:val="24"/>
          <w:szCs w:val="24"/>
        </w:rPr>
        <w:t>,</w:t>
      </w:r>
      <w:r w:rsidRPr="006454DD">
        <w:rPr>
          <w:rFonts w:ascii="Garamond" w:hAnsi="Garamond" w:cs="Times New Roman"/>
          <w:sz w:val="24"/>
          <w:szCs w:val="24"/>
        </w:rPr>
        <w:t xml:space="preserve"> në emër dhe për llogari të subjektit kërkues. Agjenti TD ushtron veprimtarinë e tij në përputhje me përcaktimet e krerëve III dhe V, të lig</w:t>
      </w:r>
      <w:r w:rsidR="000A7E86">
        <w:rPr>
          <w:rFonts w:ascii="Garamond" w:hAnsi="Garamond" w:cs="Times New Roman"/>
          <w:sz w:val="24"/>
          <w:szCs w:val="24"/>
        </w:rPr>
        <w:t>jit dhe rregulloreve përkatëse.</w:t>
      </w:r>
    </w:p>
    <w:p w14:paraId="4199CEC3"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2. Në rastet kur subjekti kërkues ose titullari i licencës, në kuadër të veprimtarisë së tij, vendos të implementojë një marrëveshje të teknologjisë inovative, atëherë ai emëron një ofrues të shërbimeve inovative për të kryer detyrat e auditimit të sistemeve teknologjike, sipas përcaktimeve të ligjit dhe akteve nënligjore në fuqi.</w:t>
      </w:r>
    </w:p>
    <w:p w14:paraId="4199CEC4"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3. Subjekti kërkues sigurohet që të gjitha komunikimet, njoftimet, mbledhjet dhe dorëzimet e dokumenteve të kryhen përmes a</w:t>
      </w:r>
      <w:r w:rsidR="00552209" w:rsidRPr="006454DD">
        <w:rPr>
          <w:rFonts w:ascii="Garamond" w:hAnsi="Garamond" w:cs="Times New Roman"/>
          <w:sz w:val="24"/>
          <w:szCs w:val="24"/>
        </w:rPr>
        <w:t>gjentit TD të emëruar dhe</w:t>
      </w:r>
      <w:r w:rsidRPr="006454DD">
        <w:rPr>
          <w:rFonts w:ascii="Garamond" w:hAnsi="Garamond" w:cs="Times New Roman"/>
          <w:sz w:val="24"/>
          <w:szCs w:val="24"/>
        </w:rPr>
        <w:t xml:space="preserve"> OSHI-t, sipas rastit.</w:t>
      </w:r>
    </w:p>
    <w:p w14:paraId="4199CEC5" w14:textId="5DA70751"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4. Subjekti kërkues vepron gjithnjë në mënyrë bashkëpunuese me agjentin TD dhe OSHI-n dhe i vendos në dispozicion</w:t>
      </w:r>
      <w:r w:rsidR="00ED4E6E">
        <w:rPr>
          <w:rFonts w:ascii="Garamond" w:hAnsi="Garamond" w:cs="Times New Roman"/>
          <w:sz w:val="24"/>
          <w:szCs w:val="24"/>
        </w:rPr>
        <w:t>,</w:t>
      </w:r>
      <w:r w:rsidRPr="006454DD">
        <w:rPr>
          <w:rFonts w:ascii="Garamond" w:hAnsi="Garamond" w:cs="Times New Roman"/>
          <w:sz w:val="24"/>
          <w:szCs w:val="24"/>
        </w:rPr>
        <w:t xml:space="preserve"> pa vonesa</w:t>
      </w:r>
      <w:r w:rsidR="00ED4E6E">
        <w:rPr>
          <w:rFonts w:ascii="Garamond" w:hAnsi="Garamond" w:cs="Times New Roman"/>
          <w:sz w:val="24"/>
          <w:szCs w:val="24"/>
        </w:rPr>
        <w:t>,</w:t>
      </w:r>
      <w:r w:rsidRPr="006454DD">
        <w:rPr>
          <w:rFonts w:ascii="Garamond" w:hAnsi="Garamond" w:cs="Times New Roman"/>
          <w:sz w:val="24"/>
          <w:szCs w:val="24"/>
        </w:rPr>
        <w:t xml:space="preserve"> të gjithë informacionin e kërkuar prej tyre.</w:t>
      </w:r>
    </w:p>
    <w:p w14:paraId="4199CEC6"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EC7"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7</w:t>
      </w:r>
    </w:p>
    <w:p w14:paraId="4199CEC8"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Shqyrtimi i kërkesës për licencim</w:t>
      </w:r>
    </w:p>
    <w:p w14:paraId="4199CEC9"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ECA" w14:textId="1AD307D2"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1. Pas marrjes në dorëzim të kërkesës për licencim dhe paketës së dokumenteve provuese</w:t>
      </w:r>
      <w:r w:rsidR="00ED4E6E">
        <w:rPr>
          <w:rFonts w:ascii="Garamond" w:hAnsi="Garamond" w:cs="Times New Roman"/>
          <w:sz w:val="24"/>
          <w:szCs w:val="24"/>
        </w:rPr>
        <w:t>, autoritetet përgjegjëse ngren</w:t>
      </w:r>
      <w:r w:rsidRPr="006454DD">
        <w:rPr>
          <w:rFonts w:ascii="Garamond" w:hAnsi="Garamond" w:cs="Times New Roman"/>
          <w:sz w:val="24"/>
          <w:szCs w:val="24"/>
        </w:rPr>
        <w:t>ë komisionin e përbashkët, i cili do të kryejë shqyrtimin dhe vlerësimin e tyre</w:t>
      </w:r>
      <w:r w:rsidR="00ED4E6E">
        <w:rPr>
          <w:rFonts w:ascii="Garamond" w:hAnsi="Garamond" w:cs="Times New Roman"/>
          <w:sz w:val="24"/>
          <w:szCs w:val="24"/>
        </w:rPr>
        <w:t>,</w:t>
      </w:r>
      <w:r w:rsidRPr="006454DD">
        <w:rPr>
          <w:rFonts w:ascii="Garamond" w:hAnsi="Garamond" w:cs="Times New Roman"/>
          <w:sz w:val="24"/>
          <w:szCs w:val="24"/>
        </w:rPr>
        <w:t xml:space="preserve"> në përputhje me dispozitat e kësaj rregulloreje dhe legjislacionit në fuqi. Rregullat për funksionimin dhe organizimin e komisionit përcaktohen me urdhër të përbashkët të autoriteteve përgjegjëse. Në çdo rast kur e vlerëson të nevojshme, komisioni mund të thërrasë për mendim edhe përfaqësues nga institucione të tjera.</w:t>
      </w:r>
    </w:p>
    <w:p w14:paraId="4199CECB" w14:textId="6F25B4F2"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2. Autoriteti përgjegjës mbështet </w:t>
      </w:r>
      <w:r w:rsidR="006454DD" w:rsidRPr="006454DD">
        <w:rPr>
          <w:rFonts w:ascii="Garamond" w:hAnsi="Garamond" w:cs="Times New Roman"/>
          <w:sz w:val="24"/>
          <w:szCs w:val="24"/>
        </w:rPr>
        <w:t>vendimmarrjen</w:t>
      </w:r>
      <w:r w:rsidRPr="006454DD">
        <w:rPr>
          <w:rFonts w:ascii="Garamond" w:hAnsi="Garamond" w:cs="Times New Roman"/>
          <w:sz w:val="24"/>
          <w:szCs w:val="24"/>
        </w:rPr>
        <w:t xml:space="preserve"> e tij mbi këto parime të përgjithshme:</w:t>
      </w:r>
    </w:p>
    <w:p w14:paraId="4199CECC" w14:textId="660934DA"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a) </w:t>
      </w:r>
      <w:r w:rsidR="00ED4E6E" w:rsidRPr="006454DD">
        <w:rPr>
          <w:rFonts w:ascii="Garamond" w:hAnsi="Garamond" w:cs="Times New Roman"/>
          <w:sz w:val="24"/>
          <w:szCs w:val="24"/>
        </w:rPr>
        <w:t>m</w:t>
      </w:r>
      <w:r w:rsidRPr="006454DD">
        <w:rPr>
          <w:rFonts w:ascii="Garamond" w:hAnsi="Garamond" w:cs="Times New Roman"/>
          <w:sz w:val="24"/>
          <w:szCs w:val="24"/>
        </w:rPr>
        <w:t>brojtjen e interesave të inve</w:t>
      </w:r>
      <w:r w:rsidR="00ED4E6E">
        <w:rPr>
          <w:rFonts w:ascii="Garamond" w:hAnsi="Garamond" w:cs="Times New Roman"/>
          <w:sz w:val="24"/>
          <w:szCs w:val="24"/>
        </w:rPr>
        <w:t>stitorëve dhe interesit publik;</w:t>
      </w:r>
    </w:p>
    <w:p w14:paraId="4199CECD" w14:textId="0E1995A6"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b) </w:t>
      </w:r>
      <w:r w:rsidR="00ED4E6E" w:rsidRPr="006454DD">
        <w:rPr>
          <w:rFonts w:ascii="Garamond" w:hAnsi="Garamond" w:cs="Times New Roman"/>
          <w:sz w:val="24"/>
          <w:szCs w:val="24"/>
        </w:rPr>
        <w:t>n</w:t>
      </w:r>
      <w:r w:rsidRPr="006454DD">
        <w:rPr>
          <w:rFonts w:ascii="Garamond" w:hAnsi="Garamond" w:cs="Times New Roman"/>
          <w:sz w:val="24"/>
          <w:szCs w:val="24"/>
        </w:rPr>
        <w:t>xitjen e qëndrueshmërisë, transparencës dhe besueshmërisë së tregjeve financiare;</w:t>
      </w:r>
    </w:p>
    <w:p w14:paraId="4199CECE" w14:textId="1F6354F8"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c) </w:t>
      </w:r>
      <w:r w:rsidR="00ED4E6E" w:rsidRPr="006454DD">
        <w:rPr>
          <w:rFonts w:ascii="Garamond" w:hAnsi="Garamond" w:cs="Times New Roman"/>
          <w:sz w:val="24"/>
          <w:szCs w:val="24"/>
        </w:rPr>
        <w:t>s</w:t>
      </w:r>
      <w:r w:rsidRPr="006454DD">
        <w:rPr>
          <w:rFonts w:ascii="Garamond" w:hAnsi="Garamond" w:cs="Times New Roman"/>
          <w:sz w:val="24"/>
          <w:szCs w:val="24"/>
        </w:rPr>
        <w:t>igurimin e respektimit të ligjit;</w:t>
      </w:r>
    </w:p>
    <w:p w14:paraId="4199CECF" w14:textId="232989D6"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ç)</w:t>
      </w:r>
      <w:r w:rsidR="006454DD">
        <w:rPr>
          <w:rFonts w:ascii="Garamond" w:hAnsi="Garamond" w:cs="Times New Roman"/>
          <w:sz w:val="24"/>
          <w:szCs w:val="24"/>
        </w:rPr>
        <w:t xml:space="preserve"> </w:t>
      </w:r>
      <w:r w:rsidR="00ED4E6E" w:rsidRPr="006454DD">
        <w:rPr>
          <w:rFonts w:ascii="Garamond" w:hAnsi="Garamond" w:cs="Times New Roman"/>
          <w:sz w:val="24"/>
          <w:szCs w:val="24"/>
        </w:rPr>
        <w:t>sig</w:t>
      </w:r>
      <w:r w:rsidRPr="006454DD">
        <w:rPr>
          <w:rFonts w:ascii="Garamond" w:hAnsi="Garamond" w:cs="Times New Roman"/>
          <w:sz w:val="24"/>
          <w:szCs w:val="24"/>
        </w:rPr>
        <w:t>urinë e sistemeve;</w:t>
      </w:r>
    </w:p>
    <w:p w14:paraId="4199CED0" w14:textId="1FE8D28E"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d) </w:t>
      </w:r>
      <w:r w:rsidR="00ED4E6E" w:rsidRPr="006454DD">
        <w:rPr>
          <w:rFonts w:ascii="Garamond" w:hAnsi="Garamond" w:cs="Times New Roman"/>
          <w:sz w:val="24"/>
          <w:szCs w:val="24"/>
        </w:rPr>
        <w:t>si</w:t>
      </w:r>
      <w:r w:rsidRPr="006454DD">
        <w:rPr>
          <w:rFonts w:ascii="Garamond" w:hAnsi="Garamond" w:cs="Times New Roman"/>
          <w:sz w:val="24"/>
          <w:szCs w:val="24"/>
        </w:rPr>
        <w:t>gurinë e mbrojtjes nga sulmet kibernetike.</w:t>
      </w:r>
    </w:p>
    <w:p w14:paraId="4199CED1"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3. Gjatë procesit të shqyrtimit të kërkesës për licencim, autoriteti vlerëson dokumentacionin e dorëzuar nga subjekti kërkues, duke marrë në konsideratë faktorët e mëposhtëm:</w:t>
      </w:r>
    </w:p>
    <w:p w14:paraId="4199CED2" w14:textId="1BB93CFE"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a) </w:t>
      </w:r>
      <w:r w:rsidR="00ED4E6E" w:rsidRPr="006454DD">
        <w:rPr>
          <w:rFonts w:ascii="Garamond" w:hAnsi="Garamond" w:cs="Times New Roman"/>
          <w:sz w:val="24"/>
          <w:szCs w:val="24"/>
        </w:rPr>
        <w:t>p</w:t>
      </w:r>
      <w:r w:rsidRPr="006454DD">
        <w:rPr>
          <w:rFonts w:ascii="Garamond" w:hAnsi="Garamond" w:cs="Times New Roman"/>
          <w:sz w:val="24"/>
          <w:szCs w:val="24"/>
        </w:rPr>
        <w:t>ërmbushjen e kritereve për përshtatshmëri dhe aftësi të aksionarëve, administratorit, anëtarëve të këshillit të administrimit/këshillit mbikëqyrës, si dhe personelit kyç sipas kërkesave të ligjit dhe të kësaj rregulloreje;</w:t>
      </w:r>
    </w:p>
    <w:p w14:paraId="4199CED3" w14:textId="227F018E"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b) </w:t>
      </w:r>
      <w:r w:rsidR="00ED4E6E" w:rsidRPr="006454DD">
        <w:rPr>
          <w:rFonts w:ascii="Garamond" w:hAnsi="Garamond" w:cs="Times New Roman"/>
          <w:sz w:val="24"/>
          <w:szCs w:val="24"/>
        </w:rPr>
        <w:t>p</w:t>
      </w:r>
      <w:r w:rsidRPr="006454DD">
        <w:rPr>
          <w:rFonts w:ascii="Garamond" w:hAnsi="Garamond" w:cs="Times New Roman"/>
          <w:sz w:val="24"/>
          <w:szCs w:val="24"/>
        </w:rPr>
        <w:t>ërputhshmërinë e subjektit kërkues me kërkesat e ligjit dhe të kësaj rregulloreje;</w:t>
      </w:r>
    </w:p>
    <w:p w14:paraId="4199CED4" w14:textId="2C65A7E1"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c) </w:t>
      </w:r>
      <w:r w:rsidR="00ED4E6E" w:rsidRPr="006454DD">
        <w:rPr>
          <w:rFonts w:ascii="Garamond" w:hAnsi="Garamond" w:cs="Times New Roman"/>
          <w:sz w:val="24"/>
          <w:szCs w:val="24"/>
        </w:rPr>
        <w:t>k</w:t>
      </w:r>
      <w:r w:rsidRPr="006454DD">
        <w:rPr>
          <w:rFonts w:ascii="Garamond" w:hAnsi="Garamond" w:cs="Times New Roman"/>
          <w:sz w:val="24"/>
          <w:szCs w:val="24"/>
        </w:rPr>
        <w:t>apacitetin dhe aftësinë e subjektit kërkues për të ruajtur dhe plotësuar në të ardhmen kushtet e përgjithshme dhe kriteret e veçanta të ligjit dhe kësaj rregulloreje.</w:t>
      </w:r>
    </w:p>
    <w:p w14:paraId="4199CED5"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ED6"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8</w:t>
      </w:r>
    </w:p>
    <w:p w14:paraId="4199CED7"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Dhënia e licencës</w:t>
      </w:r>
    </w:p>
    <w:p w14:paraId="4199CED8"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ED9" w14:textId="52E620C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1. Në rastet kur autoriteti, pas shqyrtimit dhe vlerësimit të aplikimit për licencë</w:t>
      </w:r>
      <w:r w:rsidR="00ED4E6E">
        <w:rPr>
          <w:rFonts w:ascii="Garamond" w:hAnsi="Garamond" w:cs="Times New Roman"/>
          <w:sz w:val="24"/>
          <w:szCs w:val="24"/>
        </w:rPr>
        <w:t>,</w:t>
      </w:r>
      <w:r w:rsidRPr="006454DD">
        <w:rPr>
          <w:rFonts w:ascii="Garamond" w:hAnsi="Garamond" w:cs="Times New Roman"/>
          <w:sz w:val="24"/>
          <w:szCs w:val="24"/>
        </w:rPr>
        <w:t xml:space="preserve"> sipas përcaktimeve të nenit 7, të kësaj rregulloreje, gjykon se subjekti kërkues i përmbush të gjitha kushtet dhe kriteret ligjore për të ushtruar veprimtarinë si bursë DLT, sipas kategorive të përcaktuara në shkronjën </w:t>
      </w:r>
      <w:r w:rsidR="00CB41E5" w:rsidRPr="006454DD">
        <w:rPr>
          <w:rFonts w:ascii="Garamond" w:hAnsi="Garamond" w:cs="Times New Roman"/>
          <w:sz w:val="24"/>
          <w:szCs w:val="24"/>
        </w:rPr>
        <w:t>“</w:t>
      </w:r>
      <w:r w:rsidRPr="006454DD">
        <w:rPr>
          <w:rFonts w:ascii="Garamond" w:hAnsi="Garamond" w:cs="Times New Roman"/>
          <w:sz w:val="24"/>
          <w:szCs w:val="24"/>
        </w:rPr>
        <w:t>b</w:t>
      </w:r>
      <w:r w:rsidR="00CB41E5" w:rsidRPr="006454DD">
        <w:rPr>
          <w:rFonts w:ascii="Garamond" w:hAnsi="Garamond" w:cs="Times New Roman"/>
          <w:sz w:val="24"/>
          <w:szCs w:val="24"/>
        </w:rPr>
        <w:t>”</w:t>
      </w:r>
      <w:r w:rsidRPr="006454DD">
        <w:rPr>
          <w:rFonts w:ascii="Garamond" w:hAnsi="Garamond" w:cs="Times New Roman"/>
          <w:sz w:val="24"/>
          <w:szCs w:val="24"/>
        </w:rPr>
        <w:t xml:space="preserve"> , të nenit 4, të ligjit,</w:t>
      </w:r>
      <w:r w:rsidR="006454DD">
        <w:rPr>
          <w:rFonts w:ascii="Garamond" w:hAnsi="Garamond" w:cs="Times New Roman"/>
          <w:sz w:val="24"/>
          <w:szCs w:val="24"/>
        </w:rPr>
        <w:t xml:space="preserve"> </w:t>
      </w:r>
      <w:r w:rsidRPr="006454DD">
        <w:rPr>
          <w:rFonts w:ascii="Garamond" w:hAnsi="Garamond" w:cs="Times New Roman"/>
          <w:sz w:val="24"/>
          <w:szCs w:val="24"/>
        </w:rPr>
        <w:t>lëshon licencën e bursës DLT në emër të subjektit kërkues, sipas afateve të përcaktuara në nenin 11, të ligjit.</w:t>
      </w:r>
    </w:p>
    <w:p w14:paraId="4199CEDA"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 2. Në vendimin për licencim të bursës DLT, autoriteti përfshin vendimin për miratimin e:</w:t>
      </w:r>
    </w:p>
    <w:p w14:paraId="4199CEDB"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a) zotëruesit të pjesëmarrjes influencuese;</w:t>
      </w:r>
    </w:p>
    <w:p w14:paraId="4199CEDC"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b) emërimit të administratorit, anëtarit të këshillit të administrimit/këshillit mbikëqyrës dhe personelit kyç.</w:t>
      </w:r>
    </w:p>
    <w:p w14:paraId="4199CEDD" w14:textId="6A63CF43"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lastRenderedPageBreak/>
        <w:t>3. Autoriteti</w:t>
      </w:r>
      <w:r w:rsidR="006454DD">
        <w:rPr>
          <w:rFonts w:ascii="Garamond" w:hAnsi="Garamond" w:cs="Times New Roman"/>
          <w:sz w:val="24"/>
          <w:szCs w:val="24"/>
        </w:rPr>
        <w:t xml:space="preserve"> </w:t>
      </w:r>
      <w:r w:rsidRPr="006454DD">
        <w:rPr>
          <w:rFonts w:ascii="Garamond" w:hAnsi="Garamond" w:cs="Times New Roman"/>
          <w:sz w:val="24"/>
          <w:szCs w:val="24"/>
        </w:rPr>
        <w:t>publikon vendimin për dhënien e licencës në faqen e tij zyrtare</w:t>
      </w:r>
      <w:r w:rsidR="006454DD">
        <w:rPr>
          <w:rFonts w:ascii="Garamond" w:hAnsi="Garamond" w:cs="Times New Roman"/>
          <w:sz w:val="24"/>
          <w:szCs w:val="24"/>
        </w:rPr>
        <w:t xml:space="preserve"> </w:t>
      </w:r>
      <w:r w:rsidRPr="006454DD">
        <w:rPr>
          <w:rFonts w:ascii="Garamond" w:hAnsi="Garamond" w:cs="Times New Roman"/>
          <w:sz w:val="24"/>
          <w:szCs w:val="24"/>
        </w:rPr>
        <w:t>dhe e regjistron atë në regjistrin e bursave DLT, sipas përcaktimeve të neneve 22 dhe 24, të ligjit</w:t>
      </w:r>
      <w:r w:rsidR="00ED4E6E">
        <w:rPr>
          <w:rFonts w:ascii="Garamond" w:hAnsi="Garamond" w:cs="Times New Roman"/>
          <w:sz w:val="24"/>
          <w:szCs w:val="24"/>
        </w:rPr>
        <w:t>,</w:t>
      </w:r>
      <w:r w:rsidRPr="006454DD">
        <w:rPr>
          <w:rFonts w:ascii="Garamond" w:hAnsi="Garamond" w:cs="Times New Roman"/>
          <w:sz w:val="24"/>
          <w:szCs w:val="24"/>
        </w:rPr>
        <w:t xml:space="preserve"> dhe në Regjistrin Kombëtar të Licencave, Autorizimeve dhe Lejeve sipas nenit 14, të ligjit nr.</w:t>
      </w:r>
      <w:r w:rsidR="006454DD">
        <w:rPr>
          <w:rFonts w:ascii="Garamond" w:hAnsi="Garamond" w:cs="Times New Roman"/>
          <w:sz w:val="24"/>
          <w:szCs w:val="24"/>
        </w:rPr>
        <w:t xml:space="preserve"> </w:t>
      </w:r>
      <w:r w:rsidRPr="006454DD">
        <w:rPr>
          <w:rFonts w:ascii="Garamond" w:hAnsi="Garamond" w:cs="Times New Roman"/>
          <w:sz w:val="24"/>
          <w:szCs w:val="24"/>
        </w:rPr>
        <w:t xml:space="preserve">10081, datë 23.2.2009, </w:t>
      </w:r>
      <w:r w:rsidR="00CB41E5" w:rsidRPr="006454DD">
        <w:rPr>
          <w:rFonts w:ascii="Garamond" w:hAnsi="Garamond" w:cs="Times New Roman"/>
          <w:sz w:val="24"/>
          <w:szCs w:val="24"/>
        </w:rPr>
        <w:t>“</w:t>
      </w:r>
      <w:r w:rsidRPr="006454DD">
        <w:rPr>
          <w:rFonts w:ascii="Garamond" w:hAnsi="Garamond" w:cs="Times New Roman"/>
          <w:sz w:val="24"/>
          <w:szCs w:val="24"/>
        </w:rPr>
        <w:t>Për licencat, autorizimet dhe lejet në Republikën e Shqipërisë</w:t>
      </w:r>
      <w:r w:rsidR="00CB41E5" w:rsidRPr="006454DD">
        <w:rPr>
          <w:rFonts w:ascii="Garamond" w:hAnsi="Garamond" w:cs="Times New Roman"/>
          <w:sz w:val="24"/>
          <w:szCs w:val="24"/>
        </w:rPr>
        <w:t>”</w:t>
      </w:r>
      <w:r w:rsidRPr="006454DD">
        <w:rPr>
          <w:rFonts w:ascii="Garamond" w:hAnsi="Garamond" w:cs="Times New Roman"/>
          <w:sz w:val="24"/>
          <w:szCs w:val="24"/>
        </w:rPr>
        <w:t xml:space="preserve">, </w:t>
      </w:r>
      <w:r w:rsidR="00ED4E6E">
        <w:rPr>
          <w:rFonts w:ascii="Garamond" w:hAnsi="Garamond" w:cs="Times New Roman"/>
          <w:sz w:val="24"/>
          <w:szCs w:val="24"/>
        </w:rPr>
        <w:t>të</w:t>
      </w:r>
      <w:r w:rsidRPr="006454DD">
        <w:rPr>
          <w:rFonts w:ascii="Garamond" w:hAnsi="Garamond" w:cs="Times New Roman"/>
          <w:sz w:val="24"/>
          <w:szCs w:val="24"/>
        </w:rPr>
        <w:t xml:space="preserve"> ndryshuar.</w:t>
      </w:r>
    </w:p>
    <w:p w14:paraId="4199CEDE"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EDF"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9</w:t>
      </w:r>
    </w:p>
    <w:p w14:paraId="4199CEE0"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Refuzimi i kërkesës për licencim</w:t>
      </w:r>
    </w:p>
    <w:p w14:paraId="4199CEE1"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EE2" w14:textId="0F24EF48"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Në përputhje me nenin 13, të ligjit,</w:t>
      </w:r>
      <w:r w:rsidR="006454DD">
        <w:rPr>
          <w:rFonts w:ascii="Garamond" w:hAnsi="Garamond" w:cs="Times New Roman"/>
          <w:sz w:val="24"/>
          <w:szCs w:val="24"/>
        </w:rPr>
        <w:t xml:space="preserve"> </w:t>
      </w:r>
      <w:r w:rsidRPr="006454DD">
        <w:rPr>
          <w:rFonts w:ascii="Garamond" w:hAnsi="Garamond" w:cs="Times New Roman"/>
          <w:sz w:val="24"/>
          <w:szCs w:val="24"/>
        </w:rPr>
        <w:t xml:space="preserve">autoriteti refuzon kërkesën për licencim në rastet kur: </w:t>
      </w:r>
    </w:p>
    <w:p w14:paraId="4199CEE3" w14:textId="121331A2"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a) subjekti kërkues nuk ka kryer pagesën e tarifës së aplikimit për licencë</w:t>
      </w:r>
      <w:r w:rsidR="00ED4E6E">
        <w:rPr>
          <w:rFonts w:ascii="Garamond" w:hAnsi="Garamond" w:cs="Times New Roman"/>
          <w:sz w:val="24"/>
          <w:szCs w:val="24"/>
        </w:rPr>
        <w:t>,</w:t>
      </w:r>
      <w:r w:rsidRPr="006454DD">
        <w:rPr>
          <w:rFonts w:ascii="Garamond" w:hAnsi="Garamond" w:cs="Times New Roman"/>
          <w:sz w:val="24"/>
          <w:szCs w:val="24"/>
        </w:rPr>
        <w:t xml:space="preserve"> referuar rregullores së Autoritetit të Mbikëqyrjes Financiare; </w:t>
      </w:r>
    </w:p>
    <w:p w14:paraId="4199CEE4" w14:textId="62547490"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b) autoriteti gjykon</w:t>
      </w:r>
      <w:r w:rsidR="00ED4E6E">
        <w:rPr>
          <w:rFonts w:ascii="Garamond" w:hAnsi="Garamond" w:cs="Times New Roman"/>
          <w:sz w:val="24"/>
          <w:szCs w:val="24"/>
        </w:rPr>
        <w:t>,</w:t>
      </w:r>
      <w:r w:rsidRPr="006454DD">
        <w:rPr>
          <w:rFonts w:ascii="Garamond" w:hAnsi="Garamond" w:cs="Times New Roman"/>
          <w:sz w:val="24"/>
          <w:szCs w:val="24"/>
        </w:rPr>
        <w:t xml:space="preserve"> mbi baza të arsyeshme</w:t>
      </w:r>
      <w:r w:rsidR="00ED4E6E">
        <w:rPr>
          <w:rFonts w:ascii="Garamond" w:hAnsi="Garamond" w:cs="Times New Roman"/>
          <w:sz w:val="24"/>
          <w:szCs w:val="24"/>
        </w:rPr>
        <w:t>,</w:t>
      </w:r>
      <w:r w:rsidRPr="006454DD">
        <w:rPr>
          <w:rFonts w:ascii="Garamond" w:hAnsi="Garamond" w:cs="Times New Roman"/>
          <w:sz w:val="24"/>
          <w:szCs w:val="24"/>
        </w:rPr>
        <w:t xml:space="preserve"> se subjekti kërkues ka dorëzuar dokumente dhe/ose informacion të rre</w:t>
      </w:r>
      <w:r w:rsidR="00ED4E6E">
        <w:rPr>
          <w:rFonts w:ascii="Garamond" w:hAnsi="Garamond" w:cs="Times New Roman"/>
          <w:sz w:val="24"/>
          <w:szCs w:val="24"/>
        </w:rPr>
        <w:t>më, të pasaktë ose jo të plotë;</w:t>
      </w:r>
    </w:p>
    <w:p w14:paraId="4199CEE5" w14:textId="2269D334"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c) autoriteti gjykon</w:t>
      </w:r>
      <w:r w:rsidR="00ED4E6E">
        <w:rPr>
          <w:rFonts w:ascii="Garamond" w:hAnsi="Garamond" w:cs="Times New Roman"/>
          <w:sz w:val="24"/>
          <w:szCs w:val="24"/>
        </w:rPr>
        <w:t>,</w:t>
      </w:r>
      <w:r w:rsidRPr="006454DD">
        <w:rPr>
          <w:rFonts w:ascii="Garamond" w:hAnsi="Garamond" w:cs="Times New Roman"/>
          <w:sz w:val="24"/>
          <w:szCs w:val="24"/>
        </w:rPr>
        <w:t xml:space="preserve"> mbi baza të arsyeshme</w:t>
      </w:r>
      <w:r w:rsidR="00ED4E6E">
        <w:rPr>
          <w:rFonts w:ascii="Garamond" w:hAnsi="Garamond" w:cs="Times New Roman"/>
          <w:sz w:val="24"/>
          <w:szCs w:val="24"/>
        </w:rPr>
        <w:t>,</w:t>
      </w:r>
      <w:r w:rsidRPr="006454DD">
        <w:rPr>
          <w:rFonts w:ascii="Garamond" w:hAnsi="Garamond" w:cs="Times New Roman"/>
          <w:sz w:val="24"/>
          <w:szCs w:val="24"/>
        </w:rPr>
        <w:t xml:space="preserve"> se dokumentet e dorëzuara nga subjekti kërkues janë të pamjaftueshme dhe/ose subjekti kërkues nuk përmbush k</w:t>
      </w:r>
      <w:r w:rsidR="00ED4E6E">
        <w:rPr>
          <w:rFonts w:ascii="Garamond" w:hAnsi="Garamond" w:cs="Times New Roman"/>
          <w:sz w:val="24"/>
          <w:szCs w:val="24"/>
        </w:rPr>
        <w:t>ushtet e kriteret për licencim;</w:t>
      </w:r>
    </w:p>
    <w:p w14:paraId="4199CEE6" w14:textId="113220E6"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ç)</w:t>
      </w:r>
      <w:r w:rsidR="006454DD">
        <w:rPr>
          <w:rFonts w:ascii="Garamond" w:hAnsi="Garamond" w:cs="Times New Roman"/>
          <w:sz w:val="24"/>
          <w:szCs w:val="24"/>
        </w:rPr>
        <w:t xml:space="preserve"> </w:t>
      </w:r>
      <w:r w:rsidRPr="006454DD">
        <w:rPr>
          <w:rFonts w:ascii="Garamond" w:hAnsi="Garamond" w:cs="Times New Roman"/>
          <w:sz w:val="24"/>
          <w:szCs w:val="24"/>
        </w:rPr>
        <w:t>autoriteti gjykon</w:t>
      </w:r>
      <w:r w:rsidR="00ED4E6E">
        <w:rPr>
          <w:rFonts w:ascii="Garamond" w:hAnsi="Garamond" w:cs="Times New Roman"/>
          <w:sz w:val="24"/>
          <w:szCs w:val="24"/>
        </w:rPr>
        <w:t>,</w:t>
      </w:r>
      <w:r w:rsidRPr="006454DD">
        <w:rPr>
          <w:rFonts w:ascii="Garamond" w:hAnsi="Garamond" w:cs="Times New Roman"/>
          <w:sz w:val="24"/>
          <w:szCs w:val="24"/>
        </w:rPr>
        <w:t xml:space="preserve"> mbi baza të arsyeshme</w:t>
      </w:r>
      <w:r w:rsidR="00ED4E6E">
        <w:rPr>
          <w:rFonts w:ascii="Garamond" w:hAnsi="Garamond" w:cs="Times New Roman"/>
          <w:sz w:val="24"/>
          <w:szCs w:val="24"/>
        </w:rPr>
        <w:t>,</w:t>
      </w:r>
      <w:r w:rsidRPr="006454DD">
        <w:rPr>
          <w:rFonts w:ascii="Garamond" w:hAnsi="Garamond" w:cs="Times New Roman"/>
          <w:sz w:val="24"/>
          <w:szCs w:val="24"/>
        </w:rPr>
        <w:t xml:space="preserve"> se subjekti kërkues nuk do të jetë i aftë të plotësojë në të ardhmen kushtet e kriteret për licencim.</w:t>
      </w:r>
    </w:p>
    <w:p w14:paraId="4199CEE7"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EE8"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10</w:t>
      </w:r>
    </w:p>
    <w:p w14:paraId="4199CEE9"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Transferimi i licencës</w:t>
      </w:r>
    </w:p>
    <w:p w14:paraId="4199CEEA"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EEB"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1. Titullari i licencës nuk mund të delegojë ose ta transferojë licencën te një palë e tretë, pa miratimin paraprak me shkrim të autoritetit përgjegjës.</w:t>
      </w:r>
    </w:p>
    <w:p w14:paraId="4199CEEC" w14:textId="4B24CF73"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 2. Titullari i licencës duhet të njoftojë paraprakisht autoritetin përgjegjës për çdo qëllim të tijin</w:t>
      </w:r>
      <w:r w:rsidR="00ED4E6E">
        <w:rPr>
          <w:rFonts w:ascii="Garamond" w:hAnsi="Garamond" w:cs="Times New Roman"/>
          <w:sz w:val="24"/>
          <w:szCs w:val="24"/>
        </w:rPr>
        <w:t>,</w:t>
      </w:r>
      <w:r w:rsidRPr="006454DD">
        <w:rPr>
          <w:rFonts w:ascii="Garamond" w:hAnsi="Garamond" w:cs="Times New Roman"/>
          <w:sz w:val="24"/>
          <w:szCs w:val="24"/>
        </w:rPr>
        <w:t xml:space="preserve"> lidhur me delegimin ose transferimin e licencës te një palë e tretë.</w:t>
      </w:r>
    </w:p>
    <w:p w14:paraId="4199CEED" w14:textId="0A00D516"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 3. Autoriteti miraton ose refuzon delegimin apo transferimin e licencës brenda 15 (pesëmbëdhjetë) ditëve pune nga data e njoftimit. Në çdo rast, miratimi i delegimit apo transferimit të licencës bëhet vetëm nëse personi juridik, të cilit</w:t>
      </w:r>
      <w:r w:rsidR="006454DD">
        <w:rPr>
          <w:rFonts w:ascii="Garamond" w:hAnsi="Garamond" w:cs="Times New Roman"/>
          <w:sz w:val="24"/>
          <w:szCs w:val="24"/>
        </w:rPr>
        <w:t xml:space="preserve"> </w:t>
      </w:r>
      <w:r w:rsidRPr="006454DD">
        <w:rPr>
          <w:rFonts w:ascii="Garamond" w:hAnsi="Garamond" w:cs="Times New Roman"/>
          <w:sz w:val="24"/>
          <w:szCs w:val="24"/>
        </w:rPr>
        <w:t xml:space="preserve">kërkohet </w:t>
      </w:r>
      <w:r w:rsidR="005E2D3A">
        <w:rPr>
          <w:rFonts w:ascii="Garamond" w:hAnsi="Garamond" w:cs="Times New Roman"/>
          <w:sz w:val="24"/>
          <w:szCs w:val="24"/>
        </w:rPr>
        <w:t xml:space="preserve">t’i </w:t>
      </w:r>
      <w:r w:rsidRPr="006454DD">
        <w:rPr>
          <w:rFonts w:ascii="Garamond" w:hAnsi="Garamond" w:cs="Times New Roman"/>
          <w:sz w:val="24"/>
          <w:szCs w:val="24"/>
        </w:rPr>
        <w:t>delegohet apo transferohet licenca, plotëson kushtet e përcaktuara nga ligji.</w:t>
      </w:r>
    </w:p>
    <w:p w14:paraId="4199CEEE" w14:textId="0CCF45B5"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4. Çdo delegim ose transferim i licencës në kundërshtim me këtë nen konsiderohet s</w:t>
      </w:r>
      <w:r w:rsidR="00ED4E6E">
        <w:rPr>
          <w:rFonts w:ascii="Garamond" w:hAnsi="Garamond" w:cs="Times New Roman"/>
          <w:sz w:val="24"/>
          <w:szCs w:val="24"/>
        </w:rPr>
        <w:t>i akt absolutisht i pavlefshëm.</w:t>
      </w:r>
    </w:p>
    <w:p w14:paraId="4199CEEF" w14:textId="2E9BE434"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5.</w:t>
      </w:r>
      <w:r w:rsidR="006454DD">
        <w:rPr>
          <w:rFonts w:ascii="Garamond" w:hAnsi="Garamond" w:cs="Times New Roman"/>
          <w:sz w:val="24"/>
          <w:szCs w:val="24"/>
        </w:rPr>
        <w:t xml:space="preserve"> </w:t>
      </w:r>
      <w:r w:rsidRPr="006454DD">
        <w:rPr>
          <w:rFonts w:ascii="Garamond" w:hAnsi="Garamond" w:cs="Times New Roman"/>
          <w:sz w:val="24"/>
          <w:szCs w:val="24"/>
        </w:rPr>
        <w:t>Autoriteti mund të pezullojë ose të heqë licencën e titullarit në rast të shkeljes së këtij neni.</w:t>
      </w:r>
    </w:p>
    <w:p w14:paraId="4199CEF0"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EF1"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11</w:t>
      </w:r>
    </w:p>
    <w:p w14:paraId="4199CEF2"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Heqja dorë vullnetarisht nga licenca</w:t>
      </w:r>
    </w:p>
    <w:p w14:paraId="4199CEF3"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EF4"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1. Titullari i licencës së bursës DLT mund të heqë dorë vullnetarisht nga licenca e tij, duke dorëzuar pranë autoritetit njoftimin për dorëzimin e licencës, sipas formatit të përcaktuar në shtojcën përkatëse.</w:t>
      </w:r>
    </w:p>
    <w:p w14:paraId="4199CEF5"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 2. Njoftimi për dorëzimin e licencës duhet të shoqërohet me dokumente ose deklarata noteriale, sipas rastit, që vërtetojnë se bursa DLT:</w:t>
      </w:r>
    </w:p>
    <w:p w14:paraId="4199CEF6"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a) ka përfunduar të gjitha shërbimet ndaj klientëve aktualë;</w:t>
      </w:r>
    </w:p>
    <w:p w14:paraId="4199CEF7"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b) nuk ka detyrime kundrejt palëve të treta;</w:t>
      </w:r>
    </w:p>
    <w:p w14:paraId="4199CEF8"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c) nuk është palë ndërgjyqëse në procese gjyqësore në Shqipëri;</w:t>
      </w:r>
    </w:p>
    <w:p w14:paraId="4199CEF9" w14:textId="06B1EEB9"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ç)</w:t>
      </w:r>
      <w:r w:rsidR="006454DD">
        <w:rPr>
          <w:rFonts w:ascii="Garamond" w:hAnsi="Garamond" w:cs="Times New Roman"/>
          <w:sz w:val="24"/>
          <w:szCs w:val="24"/>
        </w:rPr>
        <w:t xml:space="preserve"> </w:t>
      </w:r>
      <w:r w:rsidRPr="006454DD">
        <w:rPr>
          <w:rFonts w:ascii="Garamond" w:hAnsi="Garamond" w:cs="Times New Roman"/>
          <w:sz w:val="24"/>
          <w:szCs w:val="24"/>
        </w:rPr>
        <w:t>konfirmon ruajtjen në vijimësi të fondeve të veta</w:t>
      </w:r>
      <w:r w:rsidR="00ED4E6E">
        <w:rPr>
          <w:rFonts w:ascii="Garamond" w:hAnsi="Garamond" w:cs="Times New Roman"/>
          <w:sz w:val="24"/>
          <w:szCs w:val="24"/>
        </w:rPr>
        <w:t>,</w:t>
      </w:r>
      <w:r w:rsidRPr="006454DD">
        <w:rPr>
          <w:rFonts w:ascii="Garamond" w:hAnsi="Garamond" w:cs="Times New Roman"/>
          <w:sz w:val="24"/>
          <w:szCs w:val="24"/>
        </w:rPr>
        <w:t xml:space="preserve"> për të paktën 6 (gjashtë) muaj;</w:t>
      </w:r>
    </w:p>
    <w:p w14:paraId="4199CEFA" w14:textId="2A8736E4"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d) ka trajtuar ankesat e mundshme ndaj tij</w:t>
      </w:r>
      <w:r w:rsidR="00ED4E6E">
        <w:rPr>
          <w:rFonts w:ascii="Garamond" w:hAnsi="Garamond" w:cs="Times New Roman"/>
          <w:sz w:val="24"/>
          <w:szCs w:val="24"/>
        </w:rPr>
        <w:t>,</w:t>
      </w:r>
      <w:r w:rsidRPr="006454DD">
        <w:rPr>
          <w:rFonts w:ascii="Garamond" w:hAnsi="Garamond" w:cs="Times New Roman"/>
          <w:sz w:val="24"/>
          <w:szCs w:val="24"/>
        </w:rPr>
        <w:t xml:space="preserve"> në përputhje me politikat dhe rregullat e brendshme të tij</w:t>
      </w:r>
      <w:r w:rsidR="00ED4E6E">
        <w:rPr>
          <w:rFonts w:ascii="Garamond" w:hAnsi="Garamond" w:cs="Times New Roman"/>
          <w:sz w:val="24"/>
          <w:szCs w:val="24"/>
        </w:rPr>
        <w:t>,</w:t>
      </w:r>
      <w:r w:rsidRPr="006454DD">
        <w:rPr>
          <w:rFonts w:ascii="Garamond" w:hAnsi="Garamond" w:cs="Times New Roman"/>
          <w:sz w:val="24"/>
          <w:szCs w:val="24"/>
        </w:rPr>
        <w:t xml:space="preserve"> dhe se nuk ka asnjë ankesë të patrajtuar.</w:t>
      </w:r>
    </w:p>
    <w:p w14:paraId="4199CEFB"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EFC"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KREU II</w:t>
      </w:r>
    </w:p>
    <w:p w14:paraId="4199CEFD"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lastRenderedPageBreak/>
        <w:t>DOKUMENTET PROVUESE</w:t>
      </w:r>
    </w:p>
    <w:p w14:paraId="4199CEFE"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sz w:val="24"/>
          <w:szCs w:val="24"/>
        </w:rPr>
      </w:pPr>
    </w:p>
    <w:p w14:paraId="4199CEFF"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12</w:t>
      </w:r>
    </w:p>
    <w:p w14:paraId="4199CF00"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Përmbajtja e paketës së dokumenteve provuese</w:t>
      </w:r>
    </w:p>
    <w:p w14:paraId="4199CF01"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F02" w14:textId="773C0765"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1. Çdo subjekt kërkues, i cili kërkon të ushtrojë veprimtarinë si bursë DLT, duhet të plotësojë dhe të dorëzojë kërkesën për licencim</w:t>
      </w:r>
      <w:r w:rsidR="00ED4E6E">
        <w:rPr>
          <w:rFonts w:ascii="Garamond" w:hAnsi="Garamond" w:cs="Times New Roman"/>
          <w:sz w:val="24"/>
          <w:szCs w:val="24"/>
        </w:rPr>
        <w:t>,</w:t>
      </w:r>
      <w:r w:rsidRPr="006454DD">
        <w:rPr>
          <w:rFonts w:ascii="Garamond" w:hAnsi="Garamond" w:cs="Times New Roman"/>
          <w:sz w:val="24"/>
          <w:szCs w:val="24"/>
        </w:rPr>
        <w:t xml:space="preserve"> sipas formatit të përcaktuar në shtojcën përkatëse. Kërkesës për licencim i bashkëlidhet paketa e dokumenteve provuese, sipas formës dhe përmbajtjes së përcaktuar në ligj dhe në këtë rregullore.</w:t>
      </w:r>
    </w:p>
    <w:p w14:paraId="4199CF03"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2. Gjatë hartimit të kërkesës për aplikim, subjekti kërkues duhet të sqarojë nëse modeli i tij i biznesit aplikon:</w:t>
      </w:r>
    </w:p>
    <w:p w14:paraId="4199CF04" w14:textId="54F4946B"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a) modelin e ekzekutimit, përputhjes së urdhrave dhe transferimit të aseteve</w:t>
      </w:r>
      <w:r w:rsidR="00ED4E6E">
        <w:rPr>
          <w:rFonts w:ascii="Garamond" w:hAnsi="Garamond" w:cs="Times New Roman"/>
          <w:sz w:val="24"/>
          <w:szCs w:val="24"/>
        </w:rPr>
        <w:t>,</w:t>
      </w:r>
      <w:r w:rsidRPr="006454DD">
        <w:rPr>
          <w:rFonts w:ascii="Garamond" w:hAnsi="Garamond" w:cs="Times New Roman"/>
          <w:sz w:val="24"/>
          <w:szCs w:val="24"/>
        </w:rPr>
        <w:t xml:space="preserve"> bazuar mbi librin e urdhrave;</w:t>
      </w:r>
    </w:p>
    <w:p w14:paraId="4199CF05"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b) ekzekutimin e urdhrave direkt në regjistrat e shpërndarë;</w:t>
      </w:r>
    </w:p>
    <w:p w14:paraId="4199CF06"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c) një model hibrid të dy opsioneve të mësipërme.</w:t>
      </w:r>
    </w:p>
    <w:p w14:paraId="4199CF07" w14:textId="326F628D"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3. Kërkesa plotësohet dhe nënshkruhet nga përfaqësuesi/t ligjor/ë të subjektit kërkues</w:t>
      </w:r>
      <w:r w:rsidR="00A77B40">
        <w:rPr>
          <w:rFonts w:ascii="Garamond" w:hAnsi="Garamond" w:cs="Times New Roman"/>
          <w:sz w:val="24"/>
          <w:szCs w:val="24"/>
        </w:rPr>
        <w:t>,</w:t>
      </w:r>
      <w:r w:rsidRPr="006454DD">
        <w:rPr>
          <w:rFonts w:ascii="Garamond" w:hAnsi="Garamond" w:cs="Times New Roman"/>
          <w:sz w:val="24"/>
          <w:szCs w:val="24"/>
        </w:rPr>
        <w:t xml:space="preserve"> si dhe nga çdo individ sipas kërkesave të seksioneve përkatëse.</w:t>
      </w:r>
    </w:p>
    <w:p w14:paraId="4199CF08"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4. Paketa e dokumenteve provuese përbëhet nga:</w:t>
      </w:r>
    </w:p>
    <w:p w14:paraId="4199CF09" w14:textId="3B693CA2"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 a) dokumentet mbi</w:t>
      </w:r>
      <w:r w:rsidR="006454DD">
        <w:rPr>
          <w:rFonts w:ascii="Garamond" w:hAnsi="Garamond" w:cs="Times New Roman"/>
          <w:sz w:val="24"/>
          <w:szCs w:val="24"/>
        </w:rPr>
        <w:t xml:space="preserve"> </w:t>
      </w:r>
      <w:r w:rsidRPr="006454DD">
        <w:rPr>
          <w:rFonts w:ascii="Garamond" w:hAnsi="Garamond" w:cs="Times New Roman"/>
          <w:sz w:val="24"/>
          <w:szCs w:val="24"/>
        </w:rPr>
        <w:t>organizimin dhe veprimtarinë e shoqërisë;</w:t>
      </w:r>
    </w:p>
    <w:p w14:paraId="4199CF0A"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b) dokumentet mbi besueshmërinë/reputacionin e subjektit kërkues dhe burimin e kapitalit;</w:t>
      </w:r>
    </w:p>
    <w:p w14:paraId="4199CF0B"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c) dokumentet në lidhje me politikat, rregulloret e brendshme, procedurat dhe sistemet e shoqërisë;</w:t>
      </w:r>
    </w:p>
    <w:p w14:paraId="4199CF0C"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ç) dokumentet mbi plotësimin e kritereve të kapitalit minimal fillestar dhe fondeve të veta të shoqërisë;</w:t>
      </w:r>
    </w:p>
    <w:p w14:paraId="4199CF0D"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d) dokumentet mbi plotësimin e kritereve të aftësisë dhe përshtatshmërisë dhe njohurive të duhura teknike.</w:t>
      </w:r>
    </w:p>
    <w:p w14:paraId="4199CF0E" w14:textId="6FAC63B8"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5. Dokumentet provuese, pjesë përbërëse të paketës së dokumenteve, duhet të jenë origjinale ose kopje të noterizuara, të lëshuara jo më parë se 3 (tre) muaj nga data e paraqitjes në autoritet dhe të shoqëruara, sipas rastit, me vulë</w:t>
      </w:r>
      <w:r w:rsidR="006454DD">
        <w:rPr>
          <w:rFonts w:ascii="Garamond" w:hAnsi="Garamond" w:cs="Times New Roman"/>
          <w:sz w:val="24"/>
          <w:szCs w:val="24"/>
        </w:rPr>
        <w:t xml:space="preserve"> </w:t>
      </w:r>
      <w:r w:rsidRPr="006454DD">
        <w:rPr>
          <w:rFonts w:ascii="Garamond" w:hAnsi="Garamond" w:cs="Times New Roman"/>
          <w:sz w:val="24"/>
          <w:szCs w:val="24"/>
        </w:rPr>
        <w:t>apostile,</w:t>
      </w:r>
      <w:r w:rsidR="006454DD">
        <w:rPr>
          <w:rFonts w:ascii="Garamond" w:hAnsi="Garamond" w:cs="Times New Roman"/>
          <w:sz w:val="24"/>
          <w:szCs w:val="24"/>
        </w:rPr>
        <w:t xml:space="preserve"> </w:t>
      </w:r>
      <w:r w:rsidRPr="006454DD">
        <w:rPr>
          <w:rFonts w:ascii="Garamond" w:hAnsi="Garamond" w:cs="Times New Roman"/>
          <w:sz w:val="24"/>
          <w:szCs w:val="24"/>
        </w:rPr>
        <w:t>sipas</w:t>
      </w:r>
      <w:r w:rsidR="006454DD">
        <w:rPr>
          <w:rFonts w:ascii="Garamond" w:hAnsi="Garamond" w:cs="Times New Roman"/>
          <w:sz w:val="24"/>
          <w:szCs w:val="24"/>
        </w:rPr>
        <w:t xml:space="preserve"> </w:t>
      </w:r>
      <w:r w:rsidRPr="006454DD">
        <w:rPr>
          <w:rFonts w:ascii="Garamond" w:hAnsi="Garamond" w:cs="Times New Roman"/>
          <w:sz w:val="24"/>
          <w:szCs w:val="24"/>
        </w:rPr>
        <w:t>kërkesave</w:t>
      </w:r>
      <w:r w:rsidR="006454DD">
        <w:rPr>
          <w:rFonts w:ascii="Garamond" w:hAnsi="Garamond" w:cs="Times New Roman"/>
          <w:sz w:val="24"/>
          <w:szCs w:val="24"/>
        </w:rPr>
        <w:t xml:space="preserve"> </w:t>
      </w:r>
      <w:r w:rsidRPr="006454DD">
        <w:rPr>
          <w:rFonts w:ascii="Garamond" w:hAnsi="Garamond" w:cs="Times New Roman"/>
          <w:sz w:val="24"/>
          <w:szCs w:val="24"/>
        </w:rPr>
        <w:t>të</w:t>
      </w:r>
      <w:r w:rsidR="006454DD">
        <w:rPr>
          <w:rFonts w:ascii="Garamond" w:hAnsi="Garamond" w:cs="Times New Roman"/>
          <w:sz w:val="24"/>
          <w:szCs w:val="24"/>
        </w:rPr>
        <w:t xml:space="preserve"> </w:t>
      </w:r>
      <w:r w:rsidRPr="006454DD">
        <w:rPr>
          <w:rFonts w:ascii="Garamond" w:hAnsi="Garamond" w:cs="Times New Roman"/>
          <w:sz w:val="24"/>
          <w:szCs w:val="24"/>
        </w:rPr>
        <w:t>ligjit nr.</w:t>
      </w:r>
      <w:r w:rsidR="006454DD">
        <w:rPr>
          <w:rFonts w:ascii="Garamond" w:hAnsi="Garamond" w:cs="Times New Roman"/>
          <w:sz w:val="24"/>
          <w:szCs w:val="24"/>
        </w:rPr>
        <w:t xml:space="preserve"> </w:t>
      </w:r>
      <w:r w:rsidRPr="006454DD">
        <w:rPr>
          <w:rFonts w:ascii="Garamond" w:hAnsi="Garamond" w:cs="Times New Roman"/>
          <w:sz w:val="24"/>
          <w:szCs w:val="24"/>
        </w:rPr>
        <w:t xml:space="preserve">9060, datë 8.5.2003, </w:t>
      </w:r>
      <w:r w:rsidR="00CB41E5" w:rsidRPr="006454DD">
        <w:rPr>
          <w:rFonts w:ascii="Garamond" w:hAnsi="Garamond" w:cs="Times New Roman"/>
          <w:sz w:val="24"/>
          <w:szCs w:val="24"/>
        </w:rPr>
        <w:t>“</w:t>
      </w:r>
      <w:r w:rsidRPr="006454DD">
        <w:rPr>
          <w:rFonts w:ascii="Garamond" w:hAnsi="Garamond" w:cs="Times New Roman"/>
          <w:sz w:val="24"/>
          <w:szCs w:val="24"/>
        </w:rPr>
        <w:t>Për aderimin e Republikës së Shqipërisë në konventën për heqjen e kërkesës për legalizimin e dokumenteve zyrtare të huaja</w:t>
      </w:r>
      <w:r w:rsidR="00CB41E5" w:rsidRPr="006454DD">
        <w:rPr>
          <w:rFonts w:ascii="Garamond" w:hAnsi="Garamond" w:cs="Times New Roman"/>
          <w:sz w:val="24"/>
          <w:szCs w:val="24"/>
        </w:rPr>
        <w:t>”</w:t>
      </w:r>
      <w:r w:rsidRPr="006454DD">
        <w:rPr>
          <w:rFonts w:ascii="Garamond" w:hAnsi="Garamond" w:cs="Times New Roman"/>
          <w:sz w:val="24"/>
          <w:szCs w:val="24"/>
        </w:rPr>
        <w:t>. Rastet e mosdorëzimit</w:t>
      </w:r>
      <w:r w:rsidR="006454DD">
        <w:rPr>
          <w:rFonts w:ascii="Garamond" w:hAnsi="Garamond" w:cs="Times New Roman"/>
          <w:sz w:val="24"/>
          <w:szCs w:val="24"/>
        </w:rPr>
        <w:t xml:space="preserve"> </w:t>
      </w:r>
      <w:r w:rsidRPr="006454DD">
        <w:rPr>
          <w:rFonts w:ascii="Garamond" w:hAnsi="Garamond" w:cs="Times New Roman"/>
          <w:sz w:val="24"/>
          <w:szCs w:val="24"/>
        </w:rPr>
        <w:t>të</w:t>
      </w:r>
      <w:r w:rsidR="006454DD">
        <w:rPr>
          <w:rFonts w:ascii="Garamond" w:hAnsi="Garamond" w:cs="Times New Roman"/>
          <w:sz w:val="24"/>
          <w:szCs w:val="24"/>
        </w:rPr>
        <w:t xml:space="preserve"> </w:t>
      </w:r>
      <w:r w:rsidRPr="006454DD">
        <w:rPr>
          <w:rFonts w:ascii="Garamond" w:hAnsi="Garamond" w:cs="Times New Roman"/>
          <w:sz w:val="24"/>
          <w:szCs w:val="24"/>
        </w:rPr>
        <w:t>një</w:t>
      </w:r>
      <w:r w:rsidR="006454DD">
        <w:rPr>
          <w:rFonts w:ascii="Garamond" w:hAnsi="Garamond" w:cs="Times New Roman"/>
          <w:sz w:val="24"/>
          <w:szCs w:val="24"/>
        </w:rPr>
        <w:t xml:space="preserve"> </w:t>
      </w:r>
      <w:r w:rsidRPr="006454DD">
        <w:rPr>
          <w:rFonts w:ascii="Garamond" w:hAnsi="Garamond" w:cs="Times New Roman"/>
          <w:sz w:val="24"/>
          <w:szCs w:val="24"/>
        </w:rPr>
        <w:t>dokumenti</w:t>
      </w:r>
      <w:r w:rsidR="006454DD">
        <w:rPr>
          <w:rFonts w:ascii="Garamond" w:hAnsi="Garamond" w:cs="Times New Roman"/>
          <w:sz w:val="24"/>
          <w:szCs w:val="24"/>
        </w:rPr>
        <w:t xml:space="preserve"> </w:t>
      </w:r>
      <w:r w:rsidRPr="006454DD">
        <w:rPr>
          <w:rFonts w:ascii="Garamond" w:hAnsi="Garamond" w:cs="Times New Roman"/>
          <w:sz w:val="24"/>
          <w:szCs w:val="24"/>
        </w:rPr>
        <w:t>ose</w:t>
      </w:r>
      <w:r w:rsidR="006454DD">
        <w:rPr>
          <w:rFonts w:ascii="Garamond" w:hAnsi="Garamond" w:cs="Times New Roman"/>
          <w:sz w:val="24"/>
          <w:szCs w:val="24"/>
        </w:rPr>
        <w:t xml:space="preserve"> </w:t>
      </w:r>
      <w:r w:rsidRPr="006454DD">
        <w:rPr>
          <w:rFonts w:ascii="Garamond" w:hAnsi="Garamond" w:cs="Times New Roman"/>
          <w:sz w:val="24"/>
          <w:szCs w:val="24"/>
        </w:rPr>
        <w:t>të dorëzimit të dokumenteve të pasakta përbëjnë shkak për ref</w:t>
      </w:r>
      <w:r w:rsidR="00ED4E6E">
        <w:rPr>
          <w:rFonts w:ascii="Garamond" w:hAnsi="Garamond" w:cs="Times New Roman"/>
          <w:sz w:val="24"/>
          <w:szCs w:val="24"/>
        </w:rPr>
        <w:t>uzimin e kërkesës për licencim.</w:t>
      </w:r>
    </w:p>
    <w:p w14:paraId="4199CF0F"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sz w:val="24"/>
          <w:szCs w:val="24"/>
        </w:rPr>
      </w:pPr>
    </w:p>
    <w:p w14:paraId="4199CF10"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13</w:t>
      </w:r>
    </w:p>
    <w:p w14:paraId="4199CF11"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Dokumentet mbi organizimin dhe veprimtarinë e shoqërisë</w:t>
      </w:r>
    </w:p>
    <w:p w14:paraId="4199CF12"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F13"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1. Dokumentet mbi krijimin dhe organizimin e subjektit përmbajnë, si më poshtë:</w:t>
      </w:r>
    </w:p>
    <w:p w14:paraId="4199CF14" w14:textId="049C8346"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a) </w:t>
      </w:r>
      <w:r w:rsidR="00901345" w:rsidRPr="006454DD">
        <w:rPr>
          <w:rFonts w:ascii="Garamond" w:hAnsi="Garamond" w:cs="Times New Roman"/>
          <w:sz w:val="24"/>
          <w:szCs w:val="24"/>
        </w:rPr>
        <w:t>e</w:t>
      </w:r>
      <w:r w:rsidRPr="006454DD">
        <w:rPr>
          <w:rFonts w:ascii="Garamond" w:hAnsi="Garamond" w:cs="Times New Roman"/>
          <w:sz w:val="24"/>
          <w:szCs w:val="24"/>
        </w:rPr>
        <w:t>kstraktin e regjistri</w:t>
      </w:r>
      <w:r w:rsidR="00CA3A78">
        <w:rPr>
          <w:rFonts w:ascii="Garamond" w:hAnsi="Garamond" w:cs="Times New Roman"/>
          <w:sz w:val="24"/>
          <w:szCs w:val="24"/>
        </w:rPr>
        <w:t>mit në QKB të subjektit kërkues;</w:t>
      </w:r>
    </w:p>
    <w:p w14:paraId="4199CF15" w14:textId="4B72CB2B"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b) </w:t>
      </w:r>
      <w:r w:rsidR="00901345" w:rsidRPr="006454DD">
        <w:rPr>
          <w:rFonts w:ascii="Garamond" w:hAnsi="Garamond" w:cs="Times New Roman"/>
          <w:sz w:val="24"/>
          <w:szCs w:val="24"/>
        </w:rPr>
        <w:t>s</w:t>
      </w:r>
      <w:r w:rsidRPr="006454DD">
        <w:rPr>
          <w:rFonts w:ascii="Garamond" w:hAnsi="Garamond" w:cs="Times New Roman"/>
          <w:sz w:val="24"/>
          <w:szCs w:val="24"/>
        </w:rPr>
        <w:t>tatutin, ku objekti i veprimtarisë dhe kapitali minimal të përputhen me veprimtarinë, për të cilat subjekti kërkon të licencohet, si dhe të përshkruhet roli i anëtarëve të pavarur të këshillit të administrimit, shoqëruar me një përshkrim të dety</w:t>
      </w:r>
      <w:r w:rsidR="00CA3A78">
        <w:rPr>
          <w:rFonts w:ascii="Garamond" w:hAnsi="Garamond" w:cs="Times New Roman"/>
          <w:sz w:val="24"/>
          <w:szCs w:val="24"/>
        </w:rPr>
        <w:t>rave e të përgjegjësive të tyre;</w:t>
      </w:r>
    </w:p>
    <w:p w14:paraId="4199CF16" w14:textId="42FDA31D"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c) </w:t>
      </w:r>
      <w:r w:rsidR="00901345" w:rsidRPr="006454DD">
        <w:rPr>
          <w:rFonts w:ascii="Garamond" w:hAnsi="Garamond" w:cs="Times New Roman"/>
          <w:sz w:val="24"/>
          <w:szCs w:val="24"/>
        </w:rPr>
        <w:t>li</w:t>
      </w:r>
      <w:r w:rsidRPr="006454DD">
        <w:rPr>
          <w:rFonts w:ascii="Garamond" w:hAnsi="Garamond" w:cs="Times New Roman"/>
          <w:sz w:val="24"/>
          <w:szCs w:val="24"/>
        </w:rPr>
        <w:t>stën e shërbimeve dhe ak</w:t>
      </w:r>
      <w:r w:rsidR="00CA3A78">
        <w:rPr>
          <w:rFonts w:ascii="Garamond" w:hAnsi="Garamond" w:cs="Times New Roman"/>
          <w:sz w:val="24"/>
          <w:szCs w:val="24"/>
        </w:rPr>
        <w:t>tiviteteve që synohen të kryhen;</w:t>
      </w:r>
    </w:p>
    <w:p w14:paraId="4199CF17" w14:textId="7498C12D"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ç) </w:t>
      </w:r>
      <w:r w:rsidR="00901345" w:rsidRPr="006454DD">
        <w:rPr>
          <w:rFonts w:ascii="Garamond" w:hAnsi="Garamond" w:cs="Times New Roman"/>
          <w:sz w:val="24"/>
          <w:szCs w:val="24"/>
        </w:rPr>
        <w:t>str</w:t>
      </w:r>
      <w:r w:rsidRPr="006454DD">
        <w:rPr>
          <w:rFonts w:ascii="Garamond" w:hAnsi="Garamond" w:cs="Times New Roman"/>
          <w:sz w:val="24"/>
          <w:szCs w:val="24"/>
        </w:rPr>
        <w:t>ukturën organizative/organigramën e shoqërisë, me përshkrimin mbi funksionet dhe</w:t>
      </w:r>
      <w:r w:rsidR="00CA3A78">
        <w:rPr>
          <w:rFonts w:ascii="Garamond" w:hAnsi="Garamond" w:cs="Times New Roman"/>
          <w:sz w:val="24"/>
          <w:szCs w:val="24"/>
        </w:rPr>
        <w:t xml:space="preserve"> përgjegjësitë e personelit kyç;</w:t>
      </w:r>
    </w:p>
    <w:p w14:paraId="4199CF18" w14:textId="56B36A81"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d) </w:t>
      </w:r>
      <w:r w:rsidR="00901345" w:rsidRPr="006454DD">
        <w:rPr>
          <w:rFonts w:ascii="Garamond" w:hAnsi="Garamond" w:cs="Times New Roman"/>
          <w:sz w:val="24"/>
          <w:szCs w:val="24"/>
        </w:rPr>
        <w:t>pl</w:t>
      </w:r>
      <w:r w:rsidRPr="006454DD">
        <w:rPr>
          <w:rFonts w:ascii="Garamond" w:hAnsi="Garamond" w:cs="Times New Roman"/>
          <w:sz w:val="24"/>
          <w:szCs w:val="24"/>
        </w:rPr>
        <w:t>anin e biznesit së paku për tri vitet e para të aktivitetit, duke përfshirë këtu përshkrimin e veprimtarisë së subjektit, perspektivat e zhvillimit të veprimtarisë, pritshmëritë e subjektit mbi veprimtarinë që do të kryejë, mënyrën e përmbushjes së kërkesave për mjaftueshmëri kapitali. Plani i biznesit duhet të përfshijë edhe elementet e mëposhtme:</w:t>
      </w:r>
    </w:p>
    <w:p w14:paraId="4199CF19" w14:textId="76F054B2"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i. </w:t>
      </w:r>
      <w:r w:rsidR="00901345" w:rsidRPr="006454DD">
        <w:rPr>
          <w:rFonts w:ascii="Garamond" w:hAnsi="Garamond" w:cs="Times New Roman"/>
          <w:sz w:val="24"/>
          <w:szCs w:val="24"/>
        </w:rPr>
        <w:t xml:space="preserve">planin </w:t>
      </w:r>
      <w:r w:rsidRPr="006454DD">
        <w:rPr>
          <w:rFonts w:ascii="Garamond" w:hAnsi="Garamond" w:cs="Times New Roman"/>
          <w:sz w:val="24"/>
          <w:szCs w:val="24"/>
        </w:rPr>
        <w:t>e marketingut të shoqërisë, përfshirë klientët e synuar;</w:t>
      </w:r>
    </w:p>
    <w:p w14:paraId="4199CF1A" w14:textId="3D299F91"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lastRenderedPageBreak/>
        <w:t xml:space="preserve">ii. </w:t>
      </w:r>
      <w:r w:rsidR="00901345" w:rsidRPr="006454DD">
        <w:rPr>
          <w:rFonts w:ascii="Garamond" w:hAnsi="Garamond" w:cs="Times New Roman"/>
          <w:sz w:val="24"/>
          <w:szCs w:val="24"/>
        </w:rPr>
        <w:t>pla</w:t>
      </w:r>
      <w:r w:rsidRPr="006454DD">
        <w:rPr>
          <w:rFonts w:ascii="Garamond" w:hAnsi="Garamond" w:cs="Times New Roman"/>
          <w:sz w:val="24"/>
          <w:szCs w:val="24"/>
        </w:rPr>
        <w:t>nin financiar, duke përfshirë një përshkrim se si do të mbulohet kostoja e fillimit të veprimtarisë dhe se si do të ruhen dhe zbatohen</w:t>
      </w:r>
      <w:r w:rsidR="006454DD">
        <w:rPr>
          <w:rFonts w:ascii="Garamond" w:hAnsi="Garamond" w:cs="Times New Roman"/>
          <w:sz w:val="24"/>
          <w:szCs w:val="24"/>
        </w:rPr>
        <w:t xml:space="preserve"> </w:t>
      </w:r>
      <w:r w:rsidRPr="006454DD">
        <w:rPr>
          <w:rFonts w:ascii="Garamond" w:hAnsi="Garamond" w:cs="Times New Roman"/>
          <w:sz w:val="24"/>
          <w:szCs w:val="24"/>
        </w:rPr>
        <w:t>kërkesat e mjaftueshmërisë së kapitalit;</w:t>
      </w:r>
    </w:p>
    <w:p w14:paraId="4199CF1B" w14:textId="2C1B130C"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iii. </w:t>
      </w:r>
      <w:r w:rsidR="00901345" w:rsidRPr="006454DD">
        <w:rPr>
          <w:rFonts w:ascii="Garamond" w:hAnsi="Garamond" w:cs="Times New Roman"/>
          <w:sz w:val="24"/>
          <w:szCs w:val="24"/>
        </w:rPr>
        <w:t>pro</w:t>
      </w:r>
      <w:r w:rsidRPr="006454DD">
        <w:rPr>
          <w:rFonts w:ascii="Garamond" w:hAnsi="Garamond" w:cs="Times New Roman"/>
          <w:sz w:val="24"/>
          <w:szCs w:val="24"/>
        </w:rPr>
        <w:t>gramin për trajnimin e vazhdueshëm të të gjithë personelit</w:t>
      </w:r>
      <w:r w:rsidR="00CA3A78">
        <w:rPr>
          <w:rFonts w:ascii="Garamond" w:hAnsi="Garamond" w:cs="Times New Roman"/>
          <w:sz w:val="24"/>
          <w:szCs w:val="24"/>
        </w:rPr>
        <w:t>,</w:t>
      </w:r>
      <w:r w:rsidRPr="006454DD">
        <w:rPr>
          <w:rFonts w:ascii="Garamond" w:hAnsi="Garamond" w:cs="Times New Roman"/>
          <w:sz w:val="24"/>
          <w:szCs w:val="24"/>
        </w:rPr>
        <w:t xml:space="preserve"> për të përmbushur standardet për aftësitë profesionale, siç parashikohen në ligj dhe në rregullor</w:t>
      </w:r>
      <w:r w:rsidR="00CA3A78">
        <w:rPr>
          <w:rFonts w:ascii="Garamond" w:hAnsi="Garamond" w:cs="Times New Roman"/>
          <w:sz w:val="24"/>
          <w:szCs w:val="24"/>
        </w:rPr>
        <w:t>et e miratuara në zbatim të tij;</w:t>
      </w:r>
    </w:p>
    <w:p w14:paraId="4199CF1C" w14:textId="623AA9E9"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dh)</w:t>
      </w:r>
      <w:r w:rsidR="006454DD">
        <w:rPr>
          <w:rFonts w:ascii="Garamond" w:hAnsi="Garamond" w:cs="Times New Roman"/>
          <w:sz w:val="24"/>
          <w:szCs w:val="24"/>
        </w:rPr>
        <w:t xml:space="preserve"> </w:t>
      </w:r>
      <w:r w:rsidR="00901345" w:rsidRPr="006454DD">
        <w:rPr>
          <w:rFonts w:ascii="Garamond" w:hAnsi="Garamond" w:cs="Times New Roman"/>
          <w:sz w:val="24"/>
          <w:szCs w:val="24"/>
        </w:rPr>
        <w:t>de</w:t>
      </w:r>
      <w:r w:rsidRPr="006454DD">
        <w:rPr>
          <w:rFonts w:ascii="Garamond" w:hAnsi="Garamond" w:cs="Times New Roman"/>
          <w:sz w:val="24"/>
          <w:szCs w:val="24"/>
        </w:rPr>
        <w:t>klaratën e përgjegjësisë, ku të përshkruhen përgjegjësitë e funksionarëve të cilësuar si personel kyç, si dhe përshkrimin e funksioneve dhe përgjegjësive kryesore, në rastet kur një funksionar do të ushtrojë më shumë se një funksion t</w:t>
      </w:r>
      <w:r w:rsidR="00CA3A78">
        <w:rPr>
          <w:rFonts w:ascii="Garamond" w:hAnsi="Garamond" w:cs="Times New Roman"/>
          <w:sz w:val="24"/>
          <w:szCs w:val="24"/>
        </w:rPr>
        <w:t>ë përcaktuar për personelin kyç;</w:t>
      </w:r>
    </w:p>
    <w:p w14:paraId="4199CF1D" w14:textId="23CF28F6"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e) </w:t>
      </w:r>
      <w:r w:rsidR="00901345" w:rsidRPr="006454DD">
        <w:rPr>
          <w:rFonts w:ascii="Garamond" w:hAnsi="Garamond" w:cs="Times New Roman"/>
          <w:sz w:val="24"/>
          <w:szCs w:val="24"/>
        </w:rPr>
        <w:t>vë</w:t>
      </w:r>
      <w:r w:rsidRPr="006454DD">
        <w:rPr>
          <w:rFonts w:ascii="Garamond" w:hAnsi="Garamond" w:cs="Times New Roman"/>
          <w:sz w:val="24"/>
          <w:szCs w:val="24"/>
        </w:rPr>
        <w:t>rtetimin bankar që konfirmon pagesën në lekë, për llogari të shoqërisë, të kapitalit minimal fillestar</w:t>
      </w:r>
      <w:r w:rsidR="00CA3A78">
        <w:rPr>
          <w:rFonts w:ascii="Garamond" w:hAnsi="Garamond" w:cs="Times New Roman"/>
          <w:sz w:val="24"/>
          <w:szCs w:val="24"/>
        </w:rPr>
        <w:t>,</w:t>
      </w:r>
      <w:r w:rsidRPr="006454DD">
        <w:rPr>
          <w:rFonts w:ascii="Garamond" w:hAnsi="Garamond" w:cs="Times New Roman"/>
          <w:sz w:val="24"/>
          <w:szCs w:val="24"/>
        </w:rPr>
        <w:t xml:space="preserve"> në përputhje me nenet 57, 58 dhe 59, të ligjit, i cili duhet të mbahet i bllokuar në favor të autoritetit, në një nga bankat në Republikën e Shqipërisë. Kjo shumë zhbllokohet nëpërmjet njoftimit të autoritetit, në përfundim të procedurës s</w:t>
      </w:r>
      <w:r w:rsidR="00CA3A78">
        <w:rPr>
          <w:rFonts w:ascii="Garamond" w:hAnsi="Garamond" w:cs="Times New Roman"/>
          <w:sz w:val="24"/>
          <w:szCs w:val="24"/>
        </w:rPr>
        <w:t>ë licencimit;</w:t>
      </w:r>
    </w:p>
    <w:p w14:paraId="4199CF1E" w14:textId="429F4FE2"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ë)</w:t>
      </w:r>
      <w:r w:rsidR="006454DD">
        <w:rPr>
          <w:rFonts w:ascii="Garamond" w:hAnsi="Garamond" w:cs="Times New Roman"/>
          <w:sz w:val="24"/>
          <w:szCs w:val="24"/>
        </w:rPr>
        <w:t xml:space="preserve"> </w:t>
      </w:r>
      <w:r w:rsidR="00901345" w:rsidRPr="006454DD">
        <w:rPr>
          <w:rFonts w:ascii="Garamond" w:hAnsi="Garamond" w:cs="Times New Roman"/>
          <w:sz w:val="24"/>
          <w:szCs w:val="24"/>
        </w:rPr>
        <w:t>nës</w:t>
      </w:r>
      <w:r w:rsidRPr="006454DD">
        <w:rPr>
          <w:rFonts w:ascii="Garamond" w:hAnsi="Garamond" w:cs="Times New Roman"/>
          <w:sz w:val="24"/>
          <w:szCs w:val="24"/>
        </w:rPr>
        <w:t xml:space="preserve">e shoqëria ka ushtruar një aktivitet tjetër përpara kërkesës për të ushtruar veprimtarinë si bursë DLT, përveç dokumenteve të sipërpërmendura, </w:t>
      </w:r>
      <w:r w:rsidR="00CA3A78">
        <w:rPr>
          <w:rFonts w:ascii="Garamond" w:hAnsi="Garamond" w:cs="Times New Roman"/>
          <w:sz w:val="24"/>
          <w:szCs w:val="24"/>
        </w:rPr>
        <w:t>duhet të depozitojë, gjithashtu</w:t>
      </w:r>
      <w:r w:rsidRPr="006454DD">
        <w:rPr>
          <w:rFonts w:ascii="Garamond" w:hAnsi="Garamond" w:cs="Times New Roman"/>
          <w:sz w:val="24"/>
          <w:szCs w:val="24"/>
        </w:rPr>
        <w:t>:</w:t>
      </w:r>
    </w:p>
    <w:p w14:paraId="4199CF1F"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i. pasqyrat financiare të audituara për 3 (tri) vitet e fundit dhe, në rastin e një shoqërie më të re, pasqyrat që nga krijimi;</w:t>
      </w:r>
    </w:p>
    <w:p w14:paraId="4199CF20" w14:textId="4939C006"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ii. vërtetimin nga administrata tatimore mbi </w:t>
      </w:r>
      <w:r w:rsidR="00CA3A78">
        <w:rPr>
          <w:rFonts w:ascii="Garamond" w:hAnsi="Garamond" w:cs="Times New Roman"/>
          <w:sz w:val="24"/>
          <w:szCs w:val="24"/>
        </w:rPr>
        <w:t>gjendjen e detyrimeve tatimore;</w:t>
      </w:r>
    </w:p>
    <w:p w14:paraId="4199CF21"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iii. deklaratën se shoqëria nuk është nën hetim dhe/ose proces gjyqësor për kryerjen e ndonjë vepre penale.</w:t>
      </w:r>
    </w:p>
    <w:p w14:paraId="4199CF22"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F23"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14</w:t>
      </w:r>
    </w:p>
    <w:p w14:paraId="4199CF24"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Dokumentet mbi reputacionin dhe burimin e kapitalit</w:t>
      </w:r>
    </w:p>
    <w:p w14:paraId="4199CF25"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sz w:val="24"/>
          <w:szCs w:val="24"/>
        </w:rPr>
      </w:pPr>
    </w:p>
    <w:p w14:paraId="4199CF27" w14:textId="0DFFB233" w:rsidR="00D62EFE" w:rsidRPr="006454DD" w:rsidRDefault="006454DD" w:rsidP="006454DD">
      <w:pPr>
        <w:autoSpaceDE w:val="0"/>
        <w:autoSpaceDN w:val="0"/>
        <w:adjustRightInd w:val="0"/>
        <w:spacing w:after="0" w:line="240" w:lineRule="auto"/>
        <w:ind w:firstLine="284"/>
        <w:jc w:val="both"/>
        <w:rPr>
          <w:rFonts w:ascii="Garamond" w:hAnsi="Garamond"/>
          <w:sz w:val="24"/>
          <w:szCs w:val="24"/>
        </w:rPr>
      </w:pPr>
      <w:r w:rsidRPr="006454DD">
        <w:rPr>
          <w:rFonts w:ascii="Garamond" w:hAnsi="Garamond" w:cs="Times New Roman"/>
          <w:sz w:val="24"/>
          <w:szCs w:val="24"/>
        </w:rPr>
        <w:t>1.</w:t>
      </w:r>
      <w:r>
        <w:rPr>
          <w:rFonts w:ascii="Garamond" w:hAnsi="Garamond"/>
          <w:sz w:val="24"/>
          <w:szCs w:val="24"/>
        </w:rPr>
        <w:t xml:space="preserve"> </w:t>
      </w:r>
      <w:r w:rsidR="00D62EFE" w:rsidRPr="006454DD">
        <w:rPr>
          <w:rFonts w:ascii="Garamond" w:hAnsi="Garamond"/>
          <w:sz w:val="24"/>
          <w:szCs w:val="24"/>
        </w:rPr>
        <w:t>Dokumentet mbi aksionarët dhe burimin e kapitalit përmbajnë, si më poshtë:</w:t>
      </w:r>
    </w:p>
    <w:p w14:paraId="4199CF28" w14:textId="7CCA8AED"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a) </w:t>
      </w:r>
      <w:r w:rsidR="006454DD" w:rsidRPr="006454DD">
        <w:rPr>
          <w:rFonts w:ascii="Garamond" w:hAnsi="Garamond" w:cs="Times New Roman"/>
          <w:sz w:val="24"/>
          <w:szCs w:val="24"/>
        </w:rPr>
        <w:t>s</w:t>
      </w:r>
      <w:r w:rsidRPr="006454DD">
        <w:rPr>
          <w:rFonts w:ascii="Garamond" w:hAnsi="Garamond" w:cs="Times New Roman"/>
          <w:sz w:val="24"/>
          <w:szCs w:val="24"/>
        </w:rPr>
        <w:t>trukturën aksi</w:t>
      </w:r>
      <w:r w:rsidR="006454DD">
        <w:rPr>
          <w:rFonts w:ascii="Garamond" w:hAnsi="Garamond" w:cs="Times New Roman"/>
          <w:sz w:val="24"/>
          <w:szCs w:val="24"/>
        </w:rPr>
        <w:t>onare të kapitalit të shoqërisë;</w:t>
      </w:r>
    </w:p>
    <w:p w14:paraId="4199CF29" w14:textId="6F03D736"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b) </w:t>
      </w:r>
      <w:r w:rsidR="006454DD" w:rsidRPr="006454DD">
        <w:rPr>
          <w:rFonts w:ascii="Garamond" w:hAnsi="Garamond" w:cs="Times New Roman"/>
          <w:sz w:val="24"/>
          <w:szCs w:val="24"/>
        </w:rPr>
        <w:t>p</w:t>
      </w:r>
      <w:r w:rsidRPr="006454DD">
        <w:rPr>
          <w:rFonts w:ascii="Garamond" w:hAnsi="Garamond" w:cs="Times New Roman"/>
          <w:sz w:val="24"/>
          <w:szCs w:val="24"/>
        </w:rPr>
        <w:t>ër aksionarët me pjesëmarrje influencuese në shoqërinë kërkuese, një përmbledhje e veprimtarisë/aktivitetit të tyre</w:t>
      </w:r>
      <w:r w:rsidR="006454DD">
        <w:rPr>
          <w:rFonts w:ascii="Garamond" w:hAnsi="Garamond" w:cs="Times New Roman"/>
          <w:sz w:val="24"/>
          <w:szCs w:val="24"/>
        </w:rPr>
        <w:t>;</w:t>
      </w:r>
    </w:p>
    <w:p w14:paraId="4199CF2A" w14:textId="6F4757A2"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c) </w:t>
      </w:r>
      <w:r w:rsidR="006454DD" w:rsidRPr="006454DD">
        <w:rPr>
          <w:rFonts w:ascii="Garamond" w:hAnsi="Garamond" w:cs="Times New Roman"/>
          <w:sz w:val="24"/>
          <w:szCs w:val="24"/>
        </w:rPr>
        <w:t>t</w:t>
      </w:r>
      <w:r w:rsidRPr="006454DD">
        <w:rPr>
          <w:rFonts w:ascii="Garamond" w:hAnsi="Garamond" w:cs="Times New Roman"/>
          <w:sz w:val="24"/>
          <w:szCs w:val="24"/>
        </w:rPr>
        <w:t>ë dhëna për shoqëri të tjera, ku aksionari me pjesëmarrje influencuese në shoqërinë e bursës DLT është aksionar/ortak kryesor ose ushtron kontroll</w:t>
      </w:r>
      <w:r w:rsidR="006454DD">
        <w:rPr>
          <w:rFonts w:ascii="Garamond" w:hAnsi="Garamond" w:cs="Times New Roman"/>
          <w:sz w:val="24"/>
          <w:szCs w:val="24"/>
        </w:rPr>
        <w:t>;</w:t>
      </w:r>
    </w:p>
    <w:p w14:paraId="4199CF2B" w14:textId="75A86A39"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ç)</w:t>
      </w:r>
      <w:r w:rsidR="006454DD">
        <w:rPr>
          <w:rFonts w:ascii="Garamond" w:hAnsi="Garamond" w:cs="Times New Roman"/>
          <w:sz w:val="24"/>
          <w:szCs w:val="24"/>
        </w:rPr>
        <w:t xml:space="preserve"> </w:t>
      </w:r>
      <w:r w:rsidR="006454DD" w:rsidRPr="006454DD">
        <w:rPr>
          <w:rFonts w:ascii="Garamond" w:hAnsi="Garamond" w:cs="Times New Roman"/>
          <w:sz w:val="24"/>
          <w:szCs w:val="24"/>
        </w:rPr>
        <w:t>s</w:t>
      </w:r>
      <w:r w:rsidRPr="006454DD">
        <w:rPr>
          <w:rFonts w:ascii="Garamond" w:hAnsi="Garamond" w:cs="Times New Roman"/>
          <w:sz w:val="24"/>
          <w:szCs w:val="24"/>
        </w:rPr>
        <w:t>trukturën dhe listën e aksionarëve përfitues fundorë të shoqërisë.</w:t>
      </w:r>
    </w:p>
    <w:p w14:paraId="4199CF2C"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2. Të dhënat për integritetin dhe burimin e kapitalit përfshijnë:</w:t>
      </w:r>
    </w:p>
    <w:p w14:paraId="4199CF2D" w14:textId="26A3676C" w:rsidR="00D62EFE" w:rsidRPr="006454DD" w:rsidRDefault="006454DD" w:rsidP="00D62EFE">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2.1 </w:t>
      </w:r>
      <w:r w:rsidR="00D62EFE" w:rsidRPr="006454DD">
        <w:rPr>
          <w:rFonts w:ascii="Garamond" w:hAnsi="Garamond" w:cs="Times New Roman"/>
          <w:sz w:val="24"/>
          <w:szCs w:val="24"/>
        </w:rPr>
        <w:t>Kur aksionari është person juridik, subjekti kërkues duhet të depozitojë:</w:t>
      </w:r>
    </w:p>
    <w:p w14:paraId="4199CF2E" w14:textId="206C6BDB"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 a) ek</w:t>
      </w:r>
      <w:r w:rsidR="00702AAA">
        <w:rPr>
          <w:rFonts w:ascii="Garamond" w:hAnsi="Garamond" w:cs="Times New Roman"/>
          <w:sz w:val="24"/>
          <w:szCs w:val="24"/>
        </w:rPr>
        <w:t>straktin e regjistrimit në QKB;</w:t>
      </w:r>
    </w:p>
    <w:p w14:paraId="4199CF2F"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b) pasqyrat financiare të audituara për 3 (tri) vitet e fundit dhe, në rastin e një shoqërie më të re, </w:t>
      </w:r>
      <w:bookmarkStart w:id="0" w:name="_GoBack"/>
      <w:r w:rsidRPr="006454DD">
        <w:rPr>
          <w:rFonts w:ascii="Garamond" w:hAnsi="Garamond" w:cs="Times New Roman"/>
          <w:sz w:val="24"/>
          <w:szCs w:val="24"/>
        </w:rPr>
        <w:t>pasqyrat që nga krijimi;</w:t>
      </w:r>
    </w:p>
    <w:bookmarkEnd w:id="0"/>
    <w:p w14:paraId="4199CF30"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c) dokument të lëshuar nga administrata tatimore mbi gjendjen e detyrimeve tatimore;</w:t>
      </w:r>
    </w:p>
    <w:p w14:paraId="4199CF31" w14:textId="7A72816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ç) vërtetim nga Regjistri i Kredive të Bankës së Shqipërisë</w:t>
      </w:r>
      <w:r w:rsidR="00702AAA">
        <w:rPr>
          <w:rFonts w:ascii="Garamond" w:hAnsi="Garamond" w:cs="Times New Roman"/>
          <w:sz w:val="24"/>
          <w:szCs w:val="24"/>
        </w:rPr>
        <w:t>,</w:t>
      </w:r>
      <w:r w:rsidRPr="006454DD">
        <w:rPr>
          <w:rFonts w:ascii="Garamond" w:hAnsi="Garamond" w:cs="Times New Roman"/>
          <w:sz w:val="24"/>
          <w:szCs w:val="24"/>
        </w:rPr>
        <w:t xml:space="preserve"> për gjendjen e kredive në sistemin bankar;</w:t>
      </w:r>
    </w:p>
    <w:p w14:paraId="4199CF32"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d) deklaratë se shoqëria nuk është nën hetim dhe/ose proces gjyqësor për kryerjen e ndonjë vepre penale;</w:t>
      </w:r>
    </w:p>
    <w:p w14:paraId="4199CF33"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dh) dokument se shoqëria nuk është në proces ekzekutimi të detyrueshëm për detyrime pasurore të pashlyera.</w:t>
      </w:r>
    </w:p>
    <w:p w14:paraId="4199CF34" w14:textId="1908E23C" w:rsidR="00D62EFE" w:rsidRPr="006454DD" w:rsidRDefault="006454DD" w:rsidP="00D62EFE">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2.2</w:t>
      </w:r>
      <w:r w:rsidR="00D62EFE" w:rsidRPr="006454DD">
        <w:rPr>
          <w:rFonts w:ascii="Garamond" w:hAnsi="Garamond" w:cs="Times New Roman"/>
          <w:sz w:val="24"/>
          <w:szCs w:val="24"/>
        </w:rPr>
        <w:t xml:space="preserve"> Kur aksionari është individ, subjek</w:t>
      </w:r>
      <w:r w:rsidR="00702AAA">
        <w:rPr>
          <w:rFonts w:ascii="Garamond" w:hAnsi="Garamond" w:cs="Times New Roman"/>
          <w:sz w:val="24"/>
          <w:szCs w:val="24"/>
        </w:rPr>
        <w:t>ti kërkues duhet të depozitojë:</w:t>
      </w:r>
    </w:p>
    <w:p w14:paraId="4199CF35" w14:textId="162034A7" w:rsidR="00D62EFE" w:rsidRPr="006454DD" w:rsidRDefault="00A77B40" w:rsidP="00D62EFE">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a) dokument identifikimi (ID/</w:t>
      </w:r>
      <w:r w:rsidR="00D62EFE" w:rsidRPr="006454DD">
        <w:rPr>
          <w:rFonts w:ascii="Garamond" w:hAnsi="Garamond" w:cs="Times New Roman"/>
          <w:sz w:val="24"/>
          <w:szCs w:val="24"/>
        </w:rPr>
        <w:t xml:space="preserve">pasaportë); </w:t>
      </w:r>
    </w:p>
    <w:p w14:paraId="4199CF36"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b) </w:t>
      </w:r>
      <w:r w:rsidRPr="003A382A">
        <w:rPr>
          <w:rFonts w:ascii="Garamond" w:hAnsi="Garamond" w:cs="Times New Roman"/>
          <w:i/>
          <w:sz w:val="24"/>
          <w:szCs w:val="24"/>
        </w:rPr>
        <w:t>curriculum vitae</w:t>
      </w:r>
      <w:r w:rsidRPr="006454DD">
        <w:rPr>
          <w:rFonts w:ascii="Garamond" w:hAnsi="Garamond" w:cs="Times New Roman"/>
          <w:sz w:val="24"/>
          <w:szCs w:val="24"/>
        </w:rPr>
        <w:t>;</w:t>
      </w:r>
    </w:p>
    <w:p w14:paraId="4199CF37"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c) diploma, kualifikime, trajnime;</w:t>
      </w:r>
    </w:p>
    <w:p w14:paraId="4199CF38" w14:textId="37F15B6C"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ç)</w:t>
      </w:r>
      <w:r w:rsidR="006454DD">
        <w:rPr>
          <w:rFonts w:ascii="Garamond" w:hAnsi="Garamond" w:cs="Times New Roman"/>
          <w:sz w:val="24"/>
          <w:szCs w:val="24"/>
        </w:rPr>
        <w:t xml:space="preserve"> </w:t>
      </w:r>
      <w:r w:rsidRPr="006454DD">
        <w:rPr>
          <w:rFonts w:ascii="Garamond" w:hAnsi="Garamond" w:cs="Times New Roman"/>
          <w:sz w:val="24"/>
          <w:szCs w:val="24"/>
        </w:rPr>
        <w:t>dëshmi të burimeve të krijimit të kapitalit, si blerje ose shitje, dhurata, paga, depozita monetare në banka dhe/ose degë të bankave të huaja apo dëshmi të tjera për burimin e krijimit të kapitalit;</w:t>
      </w:r>
    </w:p>
    <w:p w14:paraId="4199CF39"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d) dokument të lëshuar nga administrata tatimore mbi gjendjen e detyrimeve tatimore;</w:t>
      </w:r>
    </w:p>
    <w:p w14:paraId="4199CF3A"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lastRenderedPageBreak/>
        <w:t>dh) vërtetim nga Regjistri i Kredive të Bankës së Shqipërisë për gjendjen e kredive në sistemin bankar;</w:t>
      </w:r>
    </w:p>
    <w:p w14:paraId="4199CF3B"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e) dokumente të lëshuara nga organet kompetente, si më poshtë:</w:t>
      </w:r>
    </w:p>
    <w:p w14:paraId="4199CF3C" w14:textId="7E6E3578"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 i. </w:t>
      </w:r>
      <w:r w:rsidR="006454DD" w:rsidRPr="006454DD">
        <w:rPr>
          <w:rFonts w:ascii="Garamond" w:hAnsi="Garamond" w:cs="Times New Roman"/>
          <w:sz w:val="24"/>
          <w:szCs w:val="24"/>
        </w:rPr>
        <w:t>v</w:t>
      </w:r>
      <w:r w:rsidR="00702AAA">
        <w:rPr>
          <w:rFonts w:ascii="Garamond" w:hAnsi="Garamond" w:cs="Times New Roman"/>
          <w:sz w:val="24"/>
          <w:szCs w:val="24"/>
        </w:rPr>
        <w:t>ërtetim i gjendjes gjyqësore;</w:t>
      </w:r>
    </w:p>
    <w:p w14:paraId="4199CF3D" w14:textId="3BFB0869"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ii. </w:t>
      </w:r>
      <w:r w:rsidR="006454DD" w:rsidRPr="006454DD">
        <w:rPr>
          <w:rFonts w:ascii="Garamond" w:hAnsi="Garamond" w:cs="Times New Roman"/>
          <w:sz w:val="24"/>
          <w:szCs w:val="24"/>
        </w:rPr>
        <w:t>v</w:t>
      </w:r>
      <w:r w:rsidRPr="006454DD">
        <w:rPr>
          <w:rFonts w:ascii="Garamond" w:hAnsi="Garamond" w:cs="Times New Roman"/>
          <w:sz w:val="24"/>
          <w:szCs w:val="24"/>
        </w:rPr>
        <w:t>ërtetim nga prokur</w:t>
      </w:r>
      <w:r w:rsidR="00702AAA">
        <w:rPr>
          <w:rFonts w:ascii="Garamond" w:hAnsi="Garamond" w:cs="Times New Roman"/>
          <w:sz w:val="24"/>
          <w:szCs w:val="24"/>
        </w:rPr>
        <w:t>oria për hetim penal në proces;</w:t>
      </w:r>
    </w:p>
    <w:p w14:paraId="4199CF3E" w14:textId="0A733746"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iii. </w:t>
      </w:r>
      <w:r w:rsidR="006454DD" w:rsidRPr="006454DD">
        <w:rPr>
          <w:rFonts w:ascii="Garamond" w:hAnsi="Garamond" w:cs="Times New Roman"/>
          <w:sz w:val="24"/>
          <w:szCs w:val="24"/>
        </w:rPr>
        <w:t>v</w:t>
      </w:r>
      <w:r w:rsidRPr="006454DD">
        <w:rPr>
          <w:rFonts w:ascii="Garamond" w:hAnsi="Garamond" w:cs="Times New Roman"/>
          <w:sz w:val="24"/>
          <w:szCs w:val="24"/>
        </w:rPr>
        <w:t>ërtetim nga gjykata për çështje gjyqësore në proces;</w:t>
      </w:r>
    </w:p>
    <w:p w14:paraId="4199CF3F" w14:textId="287E78D1"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iv. </w:t>
      </w:r>
      <w:r w:rsidR="006454DD" w:rsidRPr="006454DD">
        <w:rPr>
          <w:rFonts w:ascii="Garamond" w:hAnsi="Garamond" w:cs="Times New Roman"/>
          <w:sz w:val="24"/>
          <w:szCs w:val="24"/>
        </w:rPr>
        <w:t>d</w:t>
      </w:r>
      <w:r w:rsidRPr="006454DD">
        <w:rPr>
          <w:rFonts w:ascii="Garamond" w:hAnsi="Garamond" w:cs="Times New Roman"/>
          <w:sz w:val="24"/>
          <w:szCs w:val="24"/>
        </w:rPr>
        <w:t>okument</w:t>
      </w:r>
      <w:r w:rsidR="00702AAA">
        <w:rPr>
          <w:rFonts w:ascii="Garamond" w:hAnsi="Garamond" w:cs="Times New Roman"/>
          <w:sz w:val="24"/>
          <w:szCs w:val="24"/>
        </w:rPr>
        <w:t>,</w:t>
      </w:r>
      <w:r w:rsidRPr="006454DD">
        <w:rPr>
          <w:rFonts w:ascii="Garamond" w:hAnsi="Garamond" w:cs="Times New Roman"/>
          <w:sz w:val="24"/>
          <w:szCs w:val="24"/>
        </w:rPr>
        <w:t xml:space="preserve"> lidhur me procese ekzekutimi të detyrueshëm apo për detyrime pasurore të pashlyera;</w:t>
      </w:r>
    </w:p>
    <w:p w14:paraId="4199CF40" w14:textId="16EDA725"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v. </w:t>
      </w:r>
      <w:r w:rsidR="006454DD" w:rsidRPr="006454DD">
        <w:rPr>
          <w:rFonts w:ascii="Garamond" w:hAnsi="Garamond" w:cs="Times New Roman"/>
          <w:sz w:val="24"/>
          <w:szCs w:val="24"/>
        </w:rPr>
        <w:t>d</w:t>
      </w:r>
      <w:r w:rsidRPr="006454DD">
        <w:rPr>
          <w:rFonts w:ascii="Garamond" w:hAnsi="Garamond" w:cs="Times New Roman"/>
          <w:sz w:val="24"/>
          <w:szCs w:val="24"/>
        </w:rPr>
        <w:t>eklaratë personale për lidhje familjare ose marrëdhënie të ngushta personale, pune apo biznesi</w:t>
      </w:r>
      <w:r w:rsidR="00702AAA">
        <w:rPr>
          <w:rFonts w:ascii="Garamond" w:hAnsi="Garamond" w:cs="Times New Roman"/>
          <w:sz w:val="24"/>
          <w:szCs w:val="24"/>
        </w:rPr>
        <w:t>,</w:t>
      </w:r>
      <w:r w:rsidRPr="006454DD">
        <w:rPr>
          <w:rFonts w:ascii="Garamond" w:hAnsi="Garamond" w:cs="Times New Roman"/>
          <w:sz w:val="24"/>
          <w:szCs w:val="24"/>
        </w:rPr>
        <w:t xml:space="preserve"> sipas përcaktimeve ligjore, me persona për të cilët ka dënime penale të formës së prerë sipas shtojcës përkatëse.</w:t>
      </w:r>
    </w:p>
    <w:p w14:paraId="4199CF41"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3. Dokumentet e parashikuara në pikën 2, të këtij neni, plotësohet edhe nga aksionarët e aksionarit, person juridik me pjesëmarrje influencuese, që zotërojnë mbi 30% të aksioneve me të drejtë vote. Kjo kërkesë duhet të plotësohet nga bursa DLT gjatë gjithë kohës së vlefshmërisë së licencës.</w:t>
      </w:r>
    </w:p>
    <w:p w14:paraId="4199CF42"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F43"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15</w:t>
      </w:r>
    </w:p>
    <w:p w14:paraId="4199CF44"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Politikat, rregulloret, procedurat dhe sistemet e brendshme të shoqërisë</w:t>
      </w:r>
    </w:p>
    <w:p w14:paraId="4199CF45"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F46"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Dokumentet mbi rregulloret, politikat, procedurat dhe sistemet e brendshme të shoqërisë së subjektit kërkues, të cilat shqyrtohen nga autoriteti, duhet të përmbajnë: </w:t>
      </w:r>
    </w:p>
    <w:p w14:paraId="4199CF47" w14:textId="3634F388"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a) rregulla të brendshme mbi parandalimin dhe trajti</w:t>
      </w:r>
      <w:r w:rsidR="00702AAA">
        <w:rPr>
          <w:rFonts w:ascii="Garamond" w:hAnsi="Garamond" w:cs="Times New Roman"/>
          <w:sz w:val="24"/>
          <w:szCs w:val="24"/>
        </w:rPr>
        <w:t>min e konfliktit të interesave;</w:t>
      </w:r>
    </w:p>
    <w:p w14:paraId="4199CF48"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b) rregulla të brendshme mbi parandalimin e pastrimit të parave dhe financimit të terrorizmit;</w:t>
      </w:r>
    </w:p>
    <w:p w14:paraId="4199CF49"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c) rregulla të brendshme në lidhje me delegimin e funksioneve/detyrave;</w:t>
      </w:r>
    </w:p>
    <w:p w14:paraId="4199CF4A" w14:textId="42F2617C"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ç)</w:t>
      </w:r>
      <w:r w:rsidR="006454DD">
        <w:rPr>
          <w:rFonts w:ascii="Garamond" w:hAnsi="Garamond" w:cs="Times New Roman"/>
          <w:sz w:val="24"/>
          <w:szCs w:val="24"/>
        </w:rPr>
        <w:t xml:space="preserve"> </w:t>
      </w:r>
      <w:r w:rsidRPr="006454DD">
        <w:rPr>
          <w:rFonts w:ascii="Garamond" w:hAnsi="Garamond" w:cs="Times New Roman"/>
          <w:sz w:val="24"/>
          <w:szCs w:val="24"/>
        </w:rPr>
        <w:t>rregulla të brendshme në lidhje me sigurinë kibernetike;</w:t>
      </w:r>
    </w:p>
    <w:p w14:paraId="4199CF4B"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d) rregulla të brendshme mbi përshtatshmërinë e klientit;</w:t>
      </w:r>
    </w:p>
    <w:p w14:paraId="4199CF4C" w14:textId="7EE7AB82"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dh)</w:t>
      </w:r>
      <w:r w:rsidR="006454DD">
        <w:rPr>
          <w:rFonts w:ascii="Garamond" w:hAnsi="Garamond" w:cs="Times New Roman"/>
          <w:sz w:val="24"/>
          <w:szCs w:val="24"/>
        </w:rPr>
        <w:t xml:space="preserve"> </w:t>
      </w:r>
      <w:r w:rsidRPr="006454DD">
        <w:rPr>
          <w:rFonts w:ascii="Garamond" w:hAnsi="Garamond" w:cs="Times New Roman"/>
          <w:sz w:val="24"/>
          <w:szCs w:val="24"/>
        </w:rPr>
        <w:t>rregulla të brendshme për menaxhimin e rrezikut dhe likuiditetit;</w:t>
      </w:r>
    </w:p>
    <w:p w14:paraId="4199CF4D"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e) rregulla të brendshme për trajtimin e ankesave;</w:t>
      </w:r>
    </w:p>
    <w:p w14:paraId="4199CF4E" w14:textId="07DABBF5"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ë)</w:t>
      </w:r>
      <w:r w:rsidR="006454DD">
        <w:rPr>
          <w:rFonts w:ascii="Garamond" w:hAnsi="Garamond" w:cs="Times New Roman"/>
          <w:sz w:val="24"/>
          <w:szCs w:val="24"/>
        </w:rPr>
        <w:t xml:space="preserve"> </w:t>
      </w:r>
      <w:r w:rsidRPr="006454DD">
        <w:rPr>
          <w:rFonts w:ascii="Garamond" w:hAnsi="Garamond" w:cs="Times New Roman"/>
          <w:sz w:val="24"/>
          <w:szCs w:val="24"/>
        </w:rPr>
        <w:t>rregulla të brendshme për parandalimin e abuzimit të tregut;</w:t>
      </w:r>
    </w:p>
    <w:p w14:paraId="4199CF4F"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f) rregulla të brendshme për raportimin e shkeljeve;</w:t>
      </w:r>
    </w:p>
    <w:p w14:paraId="4199CF50" w14:textId="11D9C7BB"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g) rregulla të brendshme për listimin e token</w:t>
      </w:r>
      <w:r w:rsidR="000530F7">
        <w:rPr>
          <w:rFonts w:ascii="Garamond" w:hAnsi="Garamond" w:cs="Times New Roman"/>
          <w:sz w:val="24"/>
          <w:szCs w:val="24"/>
        </w:rPr>
        <w:t>ë</w:t>
      </w:r>
      <w:r w:rsidRPr="006454DD">
        <w:rPr>
          <w:rFonts w:ascii="Garamond" w:hAnsi="Garamond" w:cs="Times New Roman"/>
          <w:sz w:val="24"/>
          <w:szCs w:val="24"/>
        </w:rPr>
        <w:t>ve digjital</w:t>
      </w:r>
      <w:r w:rsidR="000530F7">
        <w:rPr>
          <w:rFonts w:ascii="Garamond" w:hAnsi="Garamond" w:cs="Times New Roman"/>
          <w:sz w:val="24"/>
          <w:szCs w:val="24"/>
        </w:rPr>
        <w:t>ë</w:t>
      </w:r>
      <w:r w:rsidRPr="006454DD">
        <w:rPr>
          <w:rFonts w:ascii="Garamond" w:hAnsi="Garamond" w:cs="Times New Roman"/>
          <w:sz w:val="24"/>
          <w:szCs w:val="24"/>
        </w:rPr>
        <w:t>/monedhave virtuale;</w:t>
      </w:r>
    </w:p>
    <w:p w14:paraId="4199CF51" w14:textId="5F7B7EE6"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gj) rregulla të brendshme për ruajtjen e të dhënave;</w:t>
      </w:r>
    </w:p>
    <w:p w14:paraId="4199CF52"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h) rregulla të brendshme për vazhdimësinë e biznesit;</w:t>
      </w:r>
    </w:p>
    <w:p w14:paraId="4199CF53"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i) rregulla të brendshme për sigurimin e qëndrueshmërisë së sistemeve;</w:t>
      </w:r>
    </w:p>
    <w:p w14:paraId="4199CF54"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j) rregulla të brendshme për kujdestarinë e aseteve, në rast se është e aplikueshme.</w:t>
      </w:r>
    </w:p>
    <w:p w14:paraId="4199CF55"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F56"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16</w:t>
      </w:r>
    </w:p>
    <w:p w14:paraId="4199CF57"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Parandalimi dhe trajtimi i konfliktit të interesit</w:t>
      </w:r>
    </w:p>
    <w:p w14:paraId="4199CF58"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F59" w14:textId="286F80F9"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1. Në përputhje me nenin 52, të ligjit, subjekti kërkues ose bursa DLT duhet të dorëzojë pranë autoritetit një vetëdeklarim</w:t>
      </w:r>
      <w:r w:rsidR="00702AAA">
        <w:rPr>
          <w:rFonts w:ascii="Garamond" w:hAnsi="Garamond" w:cs="Times New Roman"/>
          <w:sz w:val="24"/>
          <w:szCs w:val="24"/>
        </w:rPr>
        <w:t>,</w:t>
      </w:r>
      <w:r w:rsidRPr="006454DD">
        <w:rPr>
          <w:rFonts w:ascii="Garamond" w:hAnsi="Garamond" w:cs="Times New Roman"/>
          <w:sz w:val="24"/>
          <w:szCs w:val="24"/>
        </w:rPr>
        <w:t xml:space="preserve"> përmes të cilit duhet të konfirmojë se:</w:t>
      </w:r>
    </w:p>
    <w:p w14:paraId="4199CF5A" w14:textId="7DDE4B32"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a) bursa DLT është e pavarur nga emetuesit e token</w:t>
      </w:r>
      <w:r w:rsidR="000530F7">
        <w:rPr>
          <w:rFonts w:ascii="Garamond" w:hAnsi="Garamond" w:cs="Times New Roman"/>
          <w:sz w:val="24"/>
          <w:szCs w:val="24"/>
        </w:rPr>
        <w:t>ë</w:t>
      </w:r>
      <w:r w:rsidRPr="006454DD">
        <w:rPr>
          <w:rFonts w:ascii="Garamond" w:hAnsi="Garamond" w:cs="Times New Roman"/>
          <w:sz w:val="24"/>
          <w:szCs w:val="24"/>
        </w:rPr>
        <w:t>ve digjital</w:t>
      </w:r>
      <w:r w:rsidR="000530F7">
        <w:rPr>
          <w:rFonts w:ascii="Garamond" w:hAnsi="Garamond" w:cs="Times New Roman"/>
          <w:sz w:val="24"/>
          <w:szCs w:val="24"/>
        </w:rPr>
        <w:t>ë</w:t>
      </w:r>
      <w:r w:rsidRPr="006454DD">
        <w:rPr>
          <w:rFonts w:ascii="Garamond" w:hAnsi="Garamond" w:cs="Times New Roman"/>
          <w:sz w:val="24"/>
          <w:szCs w:val="24"/>
        </w:rPr>
        <w:t>/monedhave virtuale që tregtohen në bursën DLT dhe nuk ndodhet në kushtet e konfliktit të i</w:t>
      </w:r>
      <w:r w:rsidR="00702AAA">
        <w:rPr>
          <w:rFonts w:ascii="Garamond" w:hAnsi="Garamond" w:cs="Times New Roman"/>
          <w:sz w:val="24"/>
          <w:szCs w:val="24"/>
        </w:rPr>
        <w:t>nteresit me emetuesit në fjalë;</w:t>
      </w:r>
    </w:p>
    <w:p w14:paraId="4199CF5B" w14:textId="53F7AB62"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b) veprimtaria e bursës DLT ka qenë dhe do të vijojë të jetë në përputhje me detyrimet e përcaktuara në rregulloret e brendshme të tij</w:t>
      </w:r>
      <w:r w:rsidR="00702AAA">
        <w:rPr>
          <w:rFonts w:ascii="Garamond" w:hAnsi="Garamond" w:cs="Times New Roman"/>
          <w:sz w:val="24"/>
          <w:szCs w:val="24"/>
        </w:rPr>
        <w:t>,</w:t>
      </w:r>
      <w:r w:rsidRPr="006454DD">
        <w:rPr>
          <w:rFonts w:ascii="Garamond" w:hAnsi="Garamond" w:cs="Times New Roman"/>
          <w:sz w:val="24"/>
          <w:szCs w:val="24"/>
        </w:rPr>
        <w:t xml:space="preserve"> për parandalimin e konfliktit të interesit, duke evidentuar në mënyrë të rregullt të gjitha rastet e mospërputhshmërisë.</w:t>
      </w:r>
    </w:p>
    <w:p w14:paraId="4199CF5C"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2. Bursa DLT do të konsiderohet të jetë në kushtet e konfliktit të interesit në rastet kur:</w:t>
      </w:r>
    </w:p>
    <w:p w14:paraId="4199CF5D" w14:textId="67483BCA"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lastRenderedPageBreak/>
        <w:t xml:space="preserve"> a) një ose më shumë nga funksionarët e bursës DLT ushtron një nga funksionet e përcaktuara në ligjin nr.</w:t>
      </w:r>
      <w:r w:rsidR="006454DD">
        <w:rPr>
          <w:rFonts w:ascii="Garamond" w:hAnsi="Garamond" w:cs="Times New Roman"/>
          <w:sz w:val="24"/>
          <w:szCs w:val="24"/>
        </w:rPr>
        <w:t xml:space="preserve"> </w:t>
      </w:r>
      <w:r w:rsidRPr="006454DD">
        <w:rPr>
          <w:rFonts w:ascii="Garamond" w:hAnsi="Garamond" w:cs="Times New Roman"/>
          <w:sz w:val="24"/>
          <w:szCs w:val="24"/>
        </w:rPr>
        <w:t xml:space="preserve">9367, datë 7.4.2005, </w:t>
      </w:r>
      <w:r w:rsidR="00CB41E5" w:rsidRPr="006454DD">
        <w:rPr>
          <w:rFonts w:ascii="Garamond" w:hAnsi="Garamond" w:cs="Times New Roman"/>
          <w:sz w:val="24"/>
          <w:szCs w:val="24"/>
        </w:rPr>
        <w:t>“</w:t>
      </w:r>
      <w:r w:rsidRPr="006454DD">
        <w:rPr>
          <w:rFonts w:ascii="Garamond" w:hAnsi="Garamond" w:cs="Times New Roman"/>
          <w:sz w:val="24"/>
          <w:szCs w:val="24"/>
        </w:rPr>
        <w:t>Për parandalimin e konfliktit të interesave në ushtrimin e funksioneve publike</w:t>
      </w:r>
      <w:r w:rsidR="00CB41E5" w:rsidRPr="006454DD">
        <w:rPr>
          <w:rFonts w:ascii="Garamond" w:hAnsi="Garamond" w:cs="Times New Roman"/>
          <w:sz w:val="24"/>
          <w:szCs w:val="24"/>
        </w:rPr>
        <w:t>”</w:t>
      </w:r>
      <w:r w:rsidRPr="006454DD">
        <w:rPr>
          <w:rFonts w:ascii="Garamond" w:hAnsi="Garamond" w:cs="Times New Roman"/>
          <w:sz w:val="24"/>
          <w:szCs w:val="24"/>
        </w:rPr>
        <w:t>, të ndryshuar, në kundërsh</w:t>
      </w:r>
      <w:r w:rsidR="00702AAA">
        <w:rPr>
          <w:rFonts w:ascii="Garamond" w:hAnsi="Garamond" w:cs="Times New Roman"/>
          <w:sz w:val="24"/>
          <w:szCs w:val="24"/>
        </w:rPr>
        <w:t>tim me dispozitat e atij ligji;</w:t>
      </w:r>
    </w:p>
    <w:p w14:paraId="4199CF5E" w14:textId="52092215"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b) një </w:t>
      </w:r>
      <w:r w:rsidR="006454DD" w:rsidRPr="006454DD">
        <w:rPr>
          <w:rFonts w:ascii="Garamond" w:hAnsi="Garamond" w:cs="Times New Roman"/>
          <w:sz w:val="24"/>
          <w:szCs w:val="24"/>
        </w:rPr>
        <w:t>ose</w:t>
      </w:r>
      <w:r w:rsidRPr="006454DD">
        <w:rPr>
          <w:rFonts w:ascii="Garamond" w:hAnsi="Garamond" w:cs="Times New Roman"/>
          <w:sz w:val="24"/>
          <w:szCs w:val="24"/>
        </w:rPr>
        <w:t xml:space="preserve"> më shumë nga funksionarët e bursës DLT gjendet në kushtet e konfliktit të interesit, të përcaktuara në ligjin nr.</w:t>
      </w:r>
      <w:r w:rsidR="006454DD">
        <w:rPr>
          <w:rFonts w:ascii="Garamond" w:hAnsi="Garamond" w:cs="Times New Roman"/>
          <w:sz w:val="24"/>
          <w:szCs w:val="24"/>
        </w:rPr>
        <w:t xml:space="preserve"> </w:t>
      </w:r>
      <w:r w:rsidRPr="006454DD">
        <w:rPr>
          <w:rFonts w:ascii="Garamond" w:hAnsi="Garamond" w:cs="Times New Roman"/>
          <w:sz w:val="24"/>
          <w:szCs w:val="24"/>
        </w:rPr>
        <w:t xml:space="preserve">9901, datë 14.4.2008, </w:t>
      </w:r>
      <w:r w:rsidR="00CB41E5" w:rsidRPr="006454DD">
        <w:rPr>
          <w:rFonts w:ascii="Garamond" w:hAnsi="Garamond" w:cs="Times New Roman"/>
          <w:sz w:val="24"/>
          <w:szCs w:val="24"/>
        </w:rPr>
        <w:t>“</w:t>
      </w:r>
      <w:r w:rsidRPr="006454DD">
        <w:rPr>
          <w:rFonts w:ascii="Garamond" w:hAnsi="Garamond" w:cs="Times New Roman"/>
          <w:sz w:val="24"/>
          <w:szCs w:val="24"/>
        </w:rPr>
        <w:t>Për tregtarët dhe shoqëritë tregtare</w:t>
      </w:r>
      <w:r w:rsidR="00CB41E5" w:rsidRPr="006454DD">
        <w:rPr>
          <w:rFonts w:ascii="Garamond" w:hAnsi="Garamond" w:cs="Times New Roman"/>
          <w:sz w:val="24"/>
          <w:szCs w:val="24"/>
        </w:rPr>
        <w:t>”</w:t>
      </w:r>
      <w:r w:rsidRPr="006454DD">
        <w:rPr>
          <w:rFonts w:ascii="Garamond" w:hAnsi="Garamond" w:cs="Times New Roman"/>
          <w:sz w:val="24"/>
          <w:szCs w:val="24"/>
        </w:rPr>
        <w:t xml:space="preserve">, </w:t>
      </w:r>
      <w:r w:rsidR="00702AAA">
        <w:rPr>
          <w:rFonts w:ascii="Garamond" w:hAnsi="Garamond" w:cs="Times New Roman"/>
          <w:sz w:val="24"/>
          <w:szCs w:val="24"/>
        </w:rPr>
        <w:t>të</w:t>
      </w:r>
      <w:r w:rsidRPr="006454DD">
        <w:rPr>
          <w:rFonts w:ascii="Garamond" w:hAnsi="Garamond" w:cs="Times New Roman"/>
          <w:sz w:val="24"/>
          <w:szCs w:val="24"/>
        </w:rPr>
        <w:t xml:space="preserve"> ndryshuar.</w:t>
      </w:r>
    </w:p>
    <w:p w14:paraId="4199CF5F" w14:textId="436D6ADA"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3. Bursa DLT harton rregullore të brendshme efektive për parandalimin dhe trajtimin e konfliktit të interesave, e cila është proporcionale me madhësinë, strukturën, kompleksitetin dhe mënyrën e organizimit të shoqërisë së bursës DLT</w:t>
      </w:r>
      <w:r w:rsidR="00702AAA">
        <w:rPr>
          <w:rFonts w:ascii="Garamond" w:hAnsi="Garamond" w:cs="Times New Roman"/>
          <w:sz w:val="24"/>
          <w:szCs w:val="24"/>
        </w:rPr>
        <w:t>,</w:t>
      </w:r>
      <w:r w:rsidRPr="006454DD">
        <w:rPr>
          <w:rFonts w:ascii="Garamond" w:hAnsi="Garamond" w:cs="Times New Roman"/>
          <w:sz w:val="24"/>
          <w:szCs w:val="24"/>
        </w:rPr>
        <w:t xml:space="preserve"> dhe i përmbahet përcaktimeve të saj në vijimësi. Rregullorja për parandalimin e konfliktit të interesave përditësohet në mënyrë periodike të paktën një herë në vit.</w:t>
      </w:r>
    </w:p>
    <w:p w14:paraId="4199CF60" w14:textId="0A155ABB"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 4. Bursa DLT regjistron, rast pas rasti, të gjitha konfliktet e interesave të funksionarëve të saj. Për regjistrimin e konflikteve</w:t>
      </w:r>
      <w:r w:rsidR="00702AAA">
        <w:rPr>
          <w:rFonts w:ascii="Garamond" w:hAnsi="Garamond" w:cs="Times New Roman"/>
          <w:sz w:val="24"/>
          <w:szCs w:val="24"/>
        </w:rPr>
        <w:t>,</w:t>
      </w:r>
      <w:r w:rsidRPr="006454DD">
        <w:rPr>
          <w:rFonts w:ascii="Garamond" w:hAnsi="Garamond" w:cs="Times New Roman"/>
          <w:sz w:val="24"/>
          <w:szCs w:val="24"/>
        </w:rPr>
        <w:t xml:space="preserve"> rast pas rasti</w:t>
      </w:r>
      <w:r w:rsidR="00702AAA">
        <w:rPr>
          <w:rFonts w:ascii="Garamond" w:hAnsi="Garamond" w:cs="Times New Roman"/>
          <w:sz w:val="24"/>
          <w:szCs w:val="24"/>
        </w:rPr>
        <w:t>,</w:t>
      </w:r>
      <w:r w:rsidRPr="006454DD">
        <w:rPr>
          <w:rFonts w:ascii="Garamond" w:hAnsi="Garamond" w:cs="Times New Roman"/>
          <w:sz w:val="24"/>
          <w:szCs w:val="24"/>
        </w:rPr>
        <w:t xml:space="preserve"> të interesave të funksionarëve të bursës DLT krijohet regjistri me të njëjtin emër.</w:t>
      </w:r>
    </w:p>
    <w:p w14:paraId="4199CF61"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5. Regjistri i konfliktit të interesave të funksionarëve të bursës DLT përmban minimalisht të dhënat e mëposhtme:</w:t>
      </w:r>
    </w:p>
    <w:p w14:paraId="4199CF62" w14:textId="6D7C6583"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a) </w:t>
      </w:r>
      <w:r w:rsidR="006454DD" w:rsidRPr="006454DD">
        <w:rPr>
          <w:rFonts w:ascii="Garamond" w:hAnsi="Garamond" w:cs="Times New Roman"/>
          <w:sz w:val="24"/>
          <w:szCs w:val="24"/>
        </w:rPr>
        <w:t>i</w:t>
      </w:r>
      <w:r w:rsidRPr="006454DD">
        <w:rPr>
          <w:rFonts w:ascii="Garamond" w:hAnsi="Garamond" w:cs="Times New Roman"/>
          <w:sz w:val="24"/>
          <w:szCs w:val="24"/>
        </w:rPr>
        <w:t>dentitetin e funksionarit;</w:t>
      </w:r>
    </w:p>
    <w:p w14:paraId="4199CF63" w14:textId="7451BF81"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b) </w:t>
      </w:r>
      <w:r w:rsidR="006454DD" w:rsidRPr="006454DD">
        <w:rPr>
          <w:rFonts w:ascii="Garamond" w:hAnsi="Garamond" w:cs="Times New Roman"/>
          <w:sz w:val="24"/>
          <w:szCs w:val="24"/>
        </w:rPr>
        <w:t>i</w:t>
      </w:r>
      <w:r w:rsidRPr="006454DD">
        <w:rPr>
          <w:rFonts w:ascii="Garamond" w:hAnsi="Garamond" w:cs="Times New Roman"/>
          <w:sz w:val="24"/>
          <w:szCs w:val="24"/>
        </w:rPr>
        <w:t>nteresat private të tij;</w:t>
      </w:r>
      <w:r w:rsidR="006454DD">
        <w:rPr>
          <w:rFonts w:ascii="Garamond" w:hAnsi="Garamond" w:cs="Times New Roman"/>
          <w:sz w:val="24"/>
          <w:szCs w:val="24"/>
        </w:rPr>
        <w:t xml:space="preserve"> </w:t>
      </w:r>
    </w:p>
    <w:p w14:paraId="4199CF64" w14:textId="1B799332"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c) </w:t>
      </w:r>
      <w:r w:rsidR="006454DD" w:rsidRPr="006454DD">
        <w:rPr>
          <w:rFonts w:ascii="Garamond" w:hAnsi="Garamond" w:cs="Times New Roman"/>
          <w:sz w:val="24"/>
          <w:szCs w:val="24"/>
        </w:rPr>
        <w:t>sh</w:t>
      </w:r>
      <w:r w:rsidRPr="006454DD">
        <w:rPr>
          <w:rFonts w:ascii="Garamond" w:hAnsi="Garamond" w:cs="Times New Roman"/>
          <w:sz w:val="24"/>
          <w:szCs w:val="24"/>
        </w:rPr>
        <w:t>kakun e konfliktit të interesit;</w:t>
      </w:r>
    </w:p>
    <w:p w14:paraId="4199CF65" w14:textId="585CCF46"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ç)</w:t>
      </w:r>
      <w:r w:rsidR="006454DD">
        <w:rPr>
          <w:rFonts w:ascii="Garamond" w:hAnsi="Garamond" w:cs="Times New Roman"/>
          <w:sz w:val="24"/>
          <w:szCs w:val="24"/>
        </w:rPr>
        <w:t xml:space="preserve"> </w:t>
      </w:r>
      <w:r w:rsidR="006454DD" w:rsidRPr="006454DD">
        <w:rPr>
          <w:rFonts w:ascii="Garamond" w:hAnsi="Garamond" w:cs="Times New Roman"/>
          <w:sz w:val="24"/>
          <w:szCs w:val="24"/>
        </w:rPr>
        <w:t>th</w:t>
      </w:r>
      <w:r w:rsidR="00702AAA">
        <w:rPr>
          <w:rFonts w:ascii="Garamond" w:hAnsi="Garamond" w:cs="Times New Roman"/>
          <w:sz w:val="24"/>
          <w:szCs w:val="24"/>
        </w:rPr>
        <w:t>elbin e këtij konflikti;</w:t>
      </w:r>
    </w:p>
    <w:p w14:paraId="4199CF66" w14:textId="2AC26C6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d) </w:t>
      </w:r>
      <w:r w:rsidR="006454DD" w:rsidRPr="006454DD">
        <w:rPr>
          <w:rFonts w:ascii="Garamond" w:hAnsi="Garamond" w:cs="Times New Roman"/>
          <w:sz w:val="24"/>
          <w:szCs w:val="24"/>
        </w:rPr>
        <w:t>p</w:t>
      </w:r>
      <w:r w:rsidRPr="006454DD">
        <w:rPr>
          <w:rFonts w:ascii="Garamond" w:hAnsi="Garamond" w:cs="Times New Roman"/>
          <w:sz w:val="24"/>
          <w:szCs w:val="24"/>
        </w:rPr>
        <w:t>alët e interesuara që janë përfshirë në të;</w:t>
      </w:r>
    </w:p>
    <w:p w14:paraId="4199CF67" w14:textId="687C3C93"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dh)</w:t>
      </w:r>
      <w:r w:rsidR="006454DD">
        <w:rPr>
          <w:rFonts w:ascii="Garamond" w:hAnsi="Garamond" w:cs="Times New Roman"/>
          <w:sz w:val="24"/>
          <w:szCs w:val="24"/>
        </w:rPr>
        <w:t xml:space="preserve"> </w:t>
      </w:r>
      <w:r w:rsidR="006454DD" w:rsidRPr="006454DD">
        <w:rPr>
          <w:rFonts w:ascii="Garamond" w:hAnsi="Garamond" w:cs="Times New Roman"/>
          <w:sz w:val="24"/>
          <w:szCs w:val="24"/>
        </w:rPr>
        <w:t>b</w:t>
      </w:r>
      <w:r w:rsidRPr="006454DD">
        <w:rPr>
          <w:rFonts w:ascii="Garamond" w:hAnsi="Garamond" w:cs="Times New Roman"/>
          <w:sz w:val="24"/>
          <w:szCs w:val="24"/>
        </w:rPr>
        <w:t>urimin e të dhënave;</w:t>
      </w:r>
    </w:p>
    <w:p w14:paraId="4199CF68" w14:textId="2321499A"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e) </w:t>
      </w:r>
      <w:r w:rsidR="006454DD" w:rsidRPr="006454DD">
        <w:rPr>
          <w:rFonts w:ascii="Garamond" w:hAnsi="Garamond" w:cs="Times New Roman"/>
          <w:sz w:val="24"/>
          <w:szCs w:val="24"/>
        </w:rPr>
        <w:t>m</w:t>
      </w:r>
      <w:r w:rsidRPr="006454DD">
        <w:rPr>
          <w:rFonts w:ascii="Garamond" w:hAnsi="Garamond" w:cs="Times New Roman"/>
          <w:sz w:val="24"/>
          <w:szCs w:val="24"/>
        </w:rPr>
        <w:t>ënyrën e marrjes dhe të verifikimit të tyre.</w:t>
      </w:r>
    </w:p>
    <w:p w14:paraId="4199CF69"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sz w:val="24"/>
          <w:szCs w:val="24"/>
        </w:rPr>
      </w:pPr>
    </w:p>
    <w:p w14:paraId="4199CF6A"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17</w:t>
      </w:r>
    </w:p>
    <w:p w14:paraId="4199CF6B"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Parandalimi i pastrimit të parave dhe financimit të terrorizmit</w:t>
      </w:r>
    </w:p>
    <w:p w14:paraId="4199CF6C"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F6D" w14:textId="14293DB8"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Bursa DLT është subjekt i rregullores së Autoritetit të Mbikëqyrjes Financiare</w:t>
      </w:r>
      <w:r w:rsidR="006454DD">
        <w:rPr>
          <w:rFonts w:ascii="Garamond" w:hAnsi="Garamond" w:cs="Times New Roman"/>
          <w:sz w:val="24"/>
          <w:szCs w:val="24"/>
        </w:rPr>
        <w:t xml:space="preserve"> </w:t>
      </w:r>
      <w:r w:rsidRPr="006454DD">
        <w:rPr>
          <w:rFonts w:ascii="Garamond" w:hAnsi="Garamond" w:cs="Times New Roman"/>
          <w:sz w:val="24"/>
          <w:szCs w:val="24"/>
        </w:rPr>
        <w:t>nr.</w:t>
      </w:r>
      <w:r w:rsidR="006454DD">
        <w:rPr>
          <w:rFonts w:ascii="Garamond" w:hAnsi="Garamond" w:cs="Times New Roman"/>
          <w:sz w:val="24"/>
          <w:szCs w:val="24"/>
        </w:rPr>
        <w:t xml:space="preserve"> </w:t>
      </w:r>
      <w:r w:rsidRPr="006454DD">
        <w:rPr>
          <w:rFonts w:ascii="Garamond" w:hAnsi="Garamond" w:cs="Times New Roman"/>
          <w:sz w:val="24"/>
          <w:szCs w:val="24"/>
        </w:rPr>
        <w:t xml:space="preserve">58, datë 30.6.2015, </w:t>
      </w:r>
      <w:r w:rsidR="00CB41E5" w:rsidRPr="006454DD">
        <w:rPr>
          <w:rFonts w:ascii="Garamond" w:hAnsi="Garamond" w:cs="Times New Roman"/>
          <w:sz w:val="24"/>
          <w:szCs w:val="24"/>
        </w:rPr>
        <w:t>“</w:t>
      </w:r>
      <w:r w:rsidRPr="006454DD">
        <w:rPr>
          <w:rFonts w:ascii="Garamond" w:hAnsi="Garamond" w:cs="Times New Roman"/>
          <w:sz w:val="24"/>
          <w:szCs w:val="24"/>
        </w:rPr>
        <w:t>Mbi masat e vigjilencës së duhur dhe të zgjeruar nga subjektet e ligjit mbi parandalimin e pastrimit të parave dhe financimit të terrorizmit</w:t>
      </w:r>
      <w:r w:rsidR="00CB41E5" w:rsidRPr="006454DD">
        <w:rPr>
          <w:rFonts w:ascii="Garamond" w:hAnsi="Garamond" w:cs="Times New Roman"/>
          <w:sz w:val="24"/>
          <w:szCs w:val="24"/>
        </w:rPr>
        <w:t>”</w:t>
      </w:r>
      <w:r w:rsidRPr="006454DD">
        <w:rPr>
          <w:rFonts w:ascii="Garamond" w:hAnsi="Garamond" w:cs="Times New Roman"/>
          <w:sz w:val="24"/>
          <w:szCs w:val="24"/>
        </w:rPr>
        <w:t xml:space="preserve">, </w:t>
      </w:r>
      <w:r w:rsidR="00702AAA">
        <w:rPr>
          <w:rFonts w:ascii="Garamond" w:hAnsi="Garamond" w:cs="Times New Roman"/>
          <w:sz w:val="24"/>
          <w:szCs w:val="24"/>
        </w:rPr>
        <w:t>të</w:t>
      </w:r>
      <w:r w:rsidRPr="006454DD">
        <w:rPr>
          <w:rFonts w:ascii="Garamond" w:hAnsi="Garamond" w:cs="Times New Roman"/>
          <w:sz w:val="24"/>
          <w:szCs w:val="24"/>
        </w:rPr>
        <w:t xml:space="preserve"> ndryshuar, si dhe zbaton me përpikëri të gjitha detyrimet e përcaktuara për ofruesit e shërbimeve të mjeteve virtuale</w:t>
      </w:r>
      <w:r w:rsidR="00702AAA">
        <w:rPr>
          <w:rFonts w:ascii="Garamond" w:hAnsi="Garamond" w:cs="Times New Roman"/>
          <w:sz w:val="24"/>
          <w:szCs w:val="24"/>
        </w:rPr>
        <w:t>,</w:t>
      </w:r>
      <w:r w:rsidRPr="006454DD">
        <w:rPr>
          <w:rFonts w:ascii="Garamond" w:hAnsi="Garamond" w:cs="Times New Roman"/>
          <w:sz w:val="24"/>
          <w:szCs w:val="24"/>
        </w:rPr>
        <w:t xml:space="preserve"> në përputhje me legjislacionin në fuqi për parandalimin e pastrimit të parave</w:t>
      </w:r>
      <w:r w:rsidR="00702AAA">
        <w:rPr>
          <w:rFonts w:ascii="Garamond" w:hAnsi="Garamond" w:cs="Times New Roman"/>
          <w:sz w:val="24"/>
          <w:szCs w:val="24"/>
        </w:rPr>
        <w:t xml:space="preserve"> dhe financimit të terrorizmit.</w:t>
      </w:r>
    </w:p>
    <w:p w14:paraId="4199CF6E"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F6F"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18</w:t>
      </w:r>
    </w:p>
    <w:p w14:paraId="4199CF70"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Delegimi i funksioneve dhe detyrave</w:t>
      </w:r>
    </w:p>
    <w:p w14:paraId="4199CF71"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b/>
          <w:sz w:val="24"/>
          <w:szCs w:val="24"/>
        </w:rPr>
      </w:pPr>
    </w:p>
    <w:p w14:paraId="4199CF72"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1. Në rastet kur bursa DLT delegon një pjesë të funksioneve ose detyrave të saj te një palë e tretë, bursa DLT duhet të ndërmarrë të gjitha masat e arsyeshme për të evituar rreziqet operacionale, si dhe për të ruajtur një nivel të përshtatshëm të ofrimit të shërbimit ndaj klientëve të saj.</w:t>
      </w:r>
    </w:p>
    <w:p w14:paraId="4199CF73"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 2. Bursa DLT është përgjegjëse për cilësinë e shërbimit të ofruar dhe për të gjitha dëmet ose pasojat që mund të shkaktohen si rrjedhojë e delegimit të detyrave të saj te një palë e tretë.</w:t>
      </w:r>
    </w:p>
    <w:p w14:paraId="4199CF74" w14:textId="4BBBCB35" w:rsidR="00D62EFE" w:rsidRPr="006454DD" w:rsidRDefault="006454DD" w:rsidP="00D62EFE">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 </w:t>
      </w:r>
      <w:r w:rsidR="00D62EFE" w:rsidRPr="006454DD">
        <w:rPr>
          <w:rFonts w:ascii="Garamond" w:hAnsi="Garamond" w:cs="Times New Roman"/>
          <w:sz w:val="24"/>
          <w:szCs w:val="24"/>
        </w:rPr>
        <w:t>3. Bursa DLT ose subjekti kërkues, si pjesë e paketës së dokumenteve, duhet të hartojë dhe të përditësojë në vijimësi rregullore të brendshme dhe procedura</w:t>
      </w:r>
      <w:r w:rsidR="00A77B40">
        <w:rPr>
          <w:rFonts w:ascii="Garamond" w:hAnsi="Garamond" w:cs="Times New Roman"/>
          <w:sz w:val="24"/>
          <w:szCs w:val="24"/>
        </w:rPr>
        <w:t>,</w:t>
      </w:r>
      <w:r w:rsidR="00D62EFE" w:rsidRPr="006454DD">
        <w:rPr>
          <w:rFonts w:ascii="Garamond" w:hAnsi="Garamond" w:cs="Times New Roman"/>
          <w:sz w:val="24"/>
          <w:szCs w:val="24"/>
        </w:rPr>
        <w:t xml:space="preserve"> në lidhje me delegimin e funksioneve dhe/ose detyrave te palët e treta, të cilat duhet të përfshijnë qasjen e bursës DLT ndaj delegimit, planet e emergjencës, strategjitë e daljes, rastet kur delegimi kryhet brenda së njëjtës strukturë korporative, si dhe rregulla të përgjithshme që mbulojnë të gjitha aspektet e delegimit të funksioneve dhe/ose detyrave. Rregullat e brendshme duhet të përmbajnë, gjithashtu, informacion në lidhje me ndërmarrjen e masave të arsyeshme për të shmangur riskun operacional në rastet e delegimit të funksioneve të rëndësishme.</w:t>
      </w:r>
    </w:p>
    <w:p w14:paraId="4199CF75"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4. Gjatë delegimit të funksioneve ose detyrave të saj, bursa DLT duhet të sigurojë se:</w:t>
      </w:r>
    </w:p>
    <w:p w14:paraId="4199CF76"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lastRenderedPageBreak/>
        <w:t>a) delegimi nuk ndikon në marrëdhënien e bursës DLT me klientët e saj, duke përfshirë këtu detyrimet e bursës DLT kundrejt tyre;</w:t>
      </w:r>
    </w:p>
    <w:p w14:paraId="4199CF77"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b) delegimi nuk ndikon në kushtet e licencimit të bursës DLT;</w:t>
      </w:r>
    </w:p>
    <w:p w14:paraId="4199CF78" w14:textId="0D3171CC"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c) palët e treta, të cilave i delegohen një ose më shumë funksione apo detyra, do të veprojnë gjithnjë në mënyrë bashkëpunuese me autoritetin. Delegimi i funksioneve dhe/ose detyrave nuk duhet të cenojë veprimtarinë mbikëqyrëse të autoritetit kundrejt titullarit të licencës, përfshirë këtu qasjen e autoritetit në selitë e palëve të treta për të ushtruar funksionet mbikëqyrëse</w:t>
      </w:r>
      <w:r w:rsidR="00702AAA">
        <w:rPr>
          <w:rFonts w:ascii="Garamond" w:hAnsi="Garamond" w:cs="Times New Roman"/>
          <w:sz w:val="24"/>
          <w:szCs w:val="24"/>
        </w:rPr>
        <w:t>,</w:t>
      </w:r>
      <w:r w:rsidRPr="006454DD">
        <w:rPr>
          <w:rFonts w:ascii="Garamond" w:hAnsi="Garamond" w:cs="Times New Roman"/>
          <w:sz w:val="24"/>
          <w:szCs w:val="24"/>
        </w:rPr>
        <w:t xml:space="preserve"> në përputhje me legjislacionin në fuqi; </w:t>
      </w:r>
    </w:p>
    <w:p w14:paraId="4199CF79"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ç) bursa DLT do të ketë ekspertizën e duhur për të vlerësuar cilësinë e shërbimeve të ofruara nga pala e tretë dhe për të mbikëqyrur në mënyrë efektive shërbimet e deleguara; </w:t>
      </w:r>
    </w:p>
    <w:p w14:paraId="4199CF7A" w14:textId="7E6F7B2E"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d) bursa DLT do të ketë qasje të menjëhershme në informacionin përkatës</w:t>
      </w:r>
      <w:r w:rsidR="00A77B40">
        <w:rPr>
          <w:rFonts w:ascii="Garamond" w:hAnsi="Garamond" w:cs="Times New Roman"/>
          <w:sz w:val="24"/>
          <w:szCs w:val="24"/>
        </w:rPr>
        <w:t>,</w:t>
      </w:r>
      <w:r w:rsidRPr="006454DD">
        <w:rPr>
          <w:rFonts w:ascii="Garamond" w:hAnsi="Garamond" w:cs="Times New Roman"/>
          <w:sz w:val="24"/>
          <w:szCs w:val="24"/>
        </w:rPr>
        <w:t xml:space="preserve"> në lidhje me shërbimet e deleguara;</w:t>
      </w:r>
    </w:p>
    <w:p w14:paraId="4199CF7B"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dh) palët e treta, të cilave i delegohen një ose më shumë shërbime, janë në përputhje me standardet e përcaktuara në legjislacionin në fuqi për mbrojtjen e të dhënave personale;</w:t>
      </w:r>
    </w:p>
    <w:p w14:paraId="4199CF7C"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e) ka njoftuar autoritetet përgjegjëse dhe ka marrë miratimin e tyre për delegimin.</w:t>
      </w:r>
    </w:p>
    <w:p w14:paraId="4199CF7D" w14:textId="73923F45" w:rsidR="00D62EFE" w:rsidRPr="006454DD" w:rsidRDefault="006454DD" w:rsidP="00D62EFE">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 </w:t>
      </w:r>
      <w:r w:rsidR="00D62EFE" w:rsidRPr="006454DD">
        <w:rPr>
          <w:rFonts w:ascii="Garamond" w:hAnsi="Garamond" w:cs="Times New Roman"/>
          <w:sz w:val="24"/>
          <w:szCs w:val="24"/>
        </w:rPr>
        <w:t xml:space="preserve">5. Çdo marrëveshje për delegimin e funksioneve dhe/ose detyrave duhet të jetë e noterizuar dhe duhet të përmbajë qartazi të drejtat dhe detyrimet e secilës palë. </w:t>
      </w:r>
    </w:p>
    <w:p w14:paraId="4199CF7E"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F7F"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19</w:t>
      </w:r>
    </w:p>
    <w:p w14:paraId="4199CF80"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Politikat dhe rregulloret për menaxhimin e riskut dhe likuiditetit</w:t>
      </w:r>
    </w:p>
    <w:p w14:paraId="4199CF81"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sz w:val="24"/>
          <w:szCs w:val="24"/>
        </w:rPr>
      </w:pPr>
    </w:p>
    <w:p w14:paraId="4199CF82"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1. Bursa DLT ose subjekti kërkues, sipas rastit, emëron një person si menaxher risku, funksion i cili duhet të jetë i pavarur nga funksione të tjera të shoqërisë. Funksionet e administruesit të riskut mund të kryhen nga persona brenda strukturës së shoqërisë së subjektit kërkues ose bursës DLT, sipas rastit, ose mund të nënkontraktohen te shoqëri të cilat zotërojnë ekspertizën e duhur për të ushtruar këtë veprimtari.</w:t>
      </w:r>
    </w:p>
    <w:p w14:paraId="4199CF83" w14:textId="1F036FB6" w:rsidR="00D62EFE" w:rsidRPr="006454DD" w:rsidRDefault="006454DD" w:rsidP="00D62EFE">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 </w:t>
      </w:r>
      <w:r w:rsidR="00D62EFE" w:rsidRPr="006454DD">
        <w:rPr>
          <w:rFonts w:ascii="Garamond" w:hAnsi="Garamond" w:cs="Times New Roman"/>
          <w:sz w:val="24"/>
          <w:szCs w:val="24"/>
        </w:rPr>
        <w:t xml:space="preserve">2. Gjatë ushtrimit të veprimtarisë së tij, administruesi i riskut harton politika, vendos dhe mirëmban sisteme për administrimin e riskut, të cilat duhet të përmbushin funksionet e mëposhtme: </w:t>
      </w:r>
    </w:p>
    <w:p w14:paraId="4199CF84" w14:textId="0B3D8AB6"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a) </w:t>
      </w:r>
      <w:r w:rsidR="006454DD" w:rsidRPr="006454DD">
        <w:rPr>
          <w:rFonts w:ascii="Garamond" w:hAnsi="Garamond" w:cs="Times New Roman"/>
          <w:sz w:val="24"/>
          <w:szCs w:val="24"/>
        </w:rPr>
        <w:t>z</w:t>
      </w:r>
      <w:r w:rsidRPr="006454DD">
        <w:rPr>
          <w:rFonts w:ascii="Garamond" w:hAnsi="Garamond" w:cs="Times New Roman"/>
          <w:sz w:val="24"/>
          <w:szCs w:val="24"/>
        </w:rPr>
        <w:t>batimin e politikave dhe rregulloreve të shoqërisë për menaxhimin e riskut;</w:t>
      </w:r>
    </w:p>
    <w:p w14:paraId="4199CF85" w14:textId="15D58621"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b) </w:t>
      </w:r>
      <w:r w:rsidR="006454DD" w:rsidRPr="006454DD">
        <w:rPr>
          <w:rFonts w:ascii="Garamond" w:hAnsi="Garamond" w:cs="Times New Roman"/>
          <w:sz w:val="24"/>
          <w:szCs w:val="24"/>
        </w:rPr>
        <w:t>h</w:t>
      </w:r>
      <w:r w:rsidRPr="006454DD">
        <w:rPr>
          <w:rFonts w:ascii="Garamond" w:hAnsi="Garamond" w:cs="Times New Roman"/>
          <w:sz w:val="24"/>
          <w:szCs w:val="24"/>
        </w:rPr>
        <w:t>artimin e raporteve, udhëzimeve teknike dhe këshillimin e bordit drejtues, këshillit mbikëqyrës/këshillit të administrimit dhe personave të tjerë në nivele të larta drejtuese</w:t>
      </w:r>
      <w:r w:rsidR="00A77B40">
        <w:rPr>
          <w:rFonts w:ascii="Garamond" w:hAnsi="Garamond" w:cs="Times New Roman"/>
          <w:sz w:val="24"/>
          <w:szCs w:val="24"/>
        </w:rPr>
        <w:t>,</w:t>
      </w:r>
      <w:r w:rsidRPr="006454DD">
        <w:rPr>
          <w:rFonts w:ascii="Garamond" w:hAnsi="Garamond" w:cs="Times New Roman"/>
          <w:sz w:val="24"/>
          <w:szCs w:val="24"/>
        </w:rPr>
        <w:t xml:space="preserve"> në lidhje me çdo vendim që mbart rrezik material;</w:t>
      </w:r>
    </w:p>
    <w:p w14:paraId="4199CF86" w14:textId="7E18C35B"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c) </w:t>
      </w:r>
      <w:r w:rsidR="006454DD" w:rsidRPr="006454DD">
        <w:rPr>
          <w:rFonts w:ascii="Garamond" w:hAnsi="Garamond" w:cs="Times New Roman"/>
          <w:sz w:val="24"/>
          <w:szCs w:val="24"/>
        </w:rPr>
        <w:t>h</w:t>
      </w:r>
      <w:r w:rsidRPr="006454DD">
        <w:rPr>
          <w:rFonts w:ascii="Garamond" w:hAnsi="Garamond" w:cs="Times New Roman"/>
          <w:sz w:val="24"/>
          <w:szCs w:val="24"/>
        </w:rPr>
        <w:t>artimin dhe zhvillimin e strategjisë së menaxhimit të riskut dhe likuiditetit;</w:t>
      </w:r>
    </w:p>
    <w:p w14:paraId="4199CF87" w14:textId="3B87618D" w:rsidR="00D62EFE" w:rsidRPr="006454DD" w:rsidRDefault="00552209"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ç) </w:t>
      </w:r>
      <w:r w:rsidR="006454DD" w:rsidRPr="006454DD">
        <w:rPr>
          <w:rFonts w:ascii="Garamond" w:hAnsi="Garamond" w:cs="Times New Roman"/>
          <w:sz w:val="24"/>
          <w:szCs w:val="24"/>
        </w:rPr>
        <w:t>i</w:t>
      </w:r>
      <w:r w:rsidR="00D62EFE" w:rsidRPr="006454DD">
        <w:rPr>
          <w:rFonts w:ascii="Garamond" w:hAnsi="Garamond" w:cs="Times New Roman"/>
          <w:sz w:val="24"/>
          <w:szCs w:val="24"/>
        </w:rPr>
        <w:t>nformimin e menjëhershëm dhe raportimin pranë bordit drejtues, këshillit mbikëqyrës/këshillit të administrimit</w:t>
      </w:r>
      <w:r w:rsidR="00A77B40">
        <w:rPr>
          <w:rFonts w:ascii="Garamond" w:hAnsi="Garamond" w:cs="Times New Roman"/>
          <w:sz w:val="24"/>
          <w:szCs w:val="24"/>
        </w:rPr>
        <w:t>,</w:t>
      </w:r>
      <w:r w:rsidR="00D62EFE" w:rsidRPr="006454DD">
        <w:rPr>
          <w:rFonts w:ascii="Garamond" w:hAnsi="Garamond" w:cs="Times New Roman"/>
          <w:sz w:val="24"/>
          <w:szCs w:val="24"/>
        </w:rPr>
        <w:t xml:space="preserve"> në lidhje me çështje të administrimit të riskut.</w:t>
      </w:r>
    </w:p>
    <w:p w14:paraId="4199CF88" w14:textId="1EFBAA16"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 3. Bordi drejtues/këshilli miraton dhe shqyrton periodikisht strategjinë dhe politikat e menaxhimit të riskut dhe likuiditetit, më qëllim identifikimin e riskut të ekspozuar, monitorimin dhe trajtimin e tij në mënyrë sa më efektive.</w:t>
      </w:r>
      <w:r w:rsidR="006454DD">
        <w:rPr>
          <w:rFonts w:ascii="Garamond" w:hAnsi="Garamond" w:cs="Times New Roman"/>
          <w:sz w:val="24"/>
          <w:szCs w:val="24"/>
        </w:rPr>
        <w:t xml:space="preserve"> </w:t>
      </w:r>
    </w:p>
    <w:p w14:paraId="4199CF89"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F8A"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20</w:t>
      </w:r>
    </w:p>
    <w:p w14:paraId="4199CF8B"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Përshtatshmëria e klientëve</w:t>
      </w:r>
    </w:p>
    <w:p w14:paraId="4199CF8C"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F8D" w14:textId="101624A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1. Krahas detyrimeve</w:t>
      </w:r>
      <w:r w:rsidR="00702AAA">
        <w:rPr>
          <w:rFonts w:ascii="Garamond" w:hAnsi="Garamond" w:cs="Times New Roman"/>
          <w:sz w:val="24"/>
          <w:szCs w:val="24"/>
        </w:rPr>
        <w:t>,</w:t>
      </w:r>
      <w:r w:rsidRPr="006454DD">
        <w:rPr>
          <w:rFonts w:ascii="Garamond" w:hAnsi="Garamond" w:cs="Times New Roman"/>
          <w:sz w:val="24"/>
          <w:szCs w:val="24"/>
        </w:rPr>
        <w:t xml:space="preserve"> në kuadër të legjislacionit në fuqi për parandalimin dhe pastrimin e parave, bursa DLT i kërkon klientëve të saj të gjithë informacionin e nevojshëm me qëllim klasifikimin e tyre si klient profesionist ose</w:t>
      </w:r>
      <w:r w:rsidR="006454DD">
        <w:rPr>
          <w:rFonts w:ascii="Garamond" w:hAnsi="Garamond" w:cs="Times New Roman"/>
          <w:sz w:val="24"/>
          <w:szCs w:val="24"/>
        </w:rPr>
        <w:t xml:space="preserve"> </w:t>
      </w:r>
      <w:r w:rsidRPr="006454DD">
        <w:rPr>
          <w:rFonts w:ascii="Garamond" w:hAnsi="Garamond" w:cs="Times New Roman"/>
          <w:sz w:val="24"/>
          <w:szCs w:val="24"/>
        </w:rPr>
        <w:t>joprofesionist</w:t>
      </w:r>
      <w:r w:rsidR="00702AAA">
        <w:rPr>
          <w:rFonts w:ascii="Garamond" w:hAnsi="Garamond" w:cs="Times New Roman"/>
          <w:sz w:val="24"/>
          <w:szCs w:val="24"/>
        </w:rPr>
        <w:t>,</w:t>
      </w:r>
      <w:r w:rsidRPr="006454DD">
        <w:rPr>
          <w:rFonts w:ascii="Garamond" w:hAnsi="Garamond" w:cs="Times New Roman"/>
          <w:sz w:val="24"/>
          <w:szCs w:val="24"/>
        </w:rPr>
        <w:t xml:space="preserve"> në përputhje me legjislacionin në fuqi për tregjet e kapitalit.</w:t>
      </w:r>
    </w:p>
    <w:p w14:paraId="4199CF8E"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2. Bursa DLT vendos rregulla specifike për të mundësuar vetëm klientët e klasifikuar si profesionistë të veprojnë si krijues tregu dhe/ose ofrues likuiditeti në platformë, në përputhje me termat e publikuar në faqen e internetit. Klasifikimi si klient profesionist i ofron këtij të fundit një </w:t>
      </w:r>
      <w:r w:rsidRPr="006454DD">
        <w:rPr>
          <w:rFonts w:ascii="Garamond" w:hAnsi="Garamond" w:cs="Times New Roman"/>
          <w:sz w:val="24"/>
          <w:szCs w:val="24"/>
        </w:rPr>
        <w:lastRenderedPageBreak/>
        <w:t>nivel të ndryshëm shërbimesh, tarifash, kompensimi dhe mbrojtjeje në krahasim me një klient joprofesionist.</w:t>
      </w:r>
    </w:p>
    <w:p w14:paraId="4199CF8F"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 3. Bursa DLT harton një marrëveshje standarde e cila i vendoset në dispozicion cilitdo klient që dëshiron të regjistrohet në platformën e bursës DLT. Marrëveshja standarde duhet të përmbajë të paktën:</w:t>
      </w:r>
    </w:p>
    <w:p w14:paraId="4199CF90"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a) identitetin e palëve në marrëveshje;</w:t>
      </w:r>
    </w:p>
    <w:p w14:paraId="4199CF91"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b) llojin e shërbimit të ofruar;</w:t>
      </w:r>
    </w:p>
    <w:p w14:paraId="4199CF92" w14:textId="1032B3C1"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c) kostot dhe tarifat</w:t>
      </w:r>
      <w:r w:rsidR="00A77B40">
        <w:rPr>
          <w:rFonts w:ascii="Garamond" w:hAnsi="Garamond" w:cs="Times New Roman"/>
          <w:sz w:val="24"/>
          <w:szCs w:val="24"/>
        </w:rPr>
        <w:t>,</w:t>
      </w:r>
      <w:r w:rsidRPr="006454DD">
        <w:rPr>
          <w:rFonts w:ascii="Garamond" w:hAnsi="Garamond" w:cs="Times New Roman"/>
          <w:sz w:val="24"/>
          <w:szCs w:val="24"/>
        </w:rPr>
        <w:t xml:space="preserve"> në lidhje me shërbimin e ofruar;</w:t>
      </w:r>
    </w:p>
    <w:p w14:paraId="4199CF93" w14:textId="32B7FFC2"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ç)</w:t>
      </w:r>
      <w:r w:rsidR="006454DD">
        <w:rPr>
          <w:rFonts w:ascii="Garamond" w:hAnsi="Garamond" w:cs="Times New Roman"/>
          <w:sz w:val="24"/>
          <w:szCs w:val="24"/>
        </w:rPr>
        <w:t xml:space="preserve"> </w:t>
      </w:r>
      <w:r w:rsidRPr="006454DD">
        <w:rPr>
          <w:rFonts w:ascii="Garamond" w:hAnsi="Garamond" w:cs="Times New Roman"/>
          <w:sz w:val="24"/>
          <w:szCs w:val="24"/>
        </w:rPr>
        <w:t>metodat e komunikimit ndërmjet bursës DLT dhe klientit, duke përfshirë këtu sistemin e autentifikimit të klientit;</w:t>
      </w:r>
    </w:p>
    <w:p w14:paraId="4199CF94"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d) një përshkrim të sistemeve të sigurisë në përdorim nga ana e bursës DLT;</w:t>
      </w:r>
    </w:p>
    <w:p w14:paraId="4199CF95" w14:textId="1952F36D"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 dh)</w:t>
      </w:r>
      <w:r w:rsidR="006454DD">
        <w:rPr>
          <w:rFonts w:ascii="Garamond" w:hAnsi="Garamond" w:cs="Times New Roman"/>
          <w:sz w:val="24"/>
          <w:szCs w:val="24"/>
        </w:rPr>
        <w:t xml:space="preserve"> </w:t>
      </w:r>
      <w:r w:rsidRPr="006454DD">
        <w:rPr>
          <w:rFonts w:ascii="Garamond" w:hAnsi="Garamond" w:cs="Times New Roman"/>
          <w:sz w:val="24"/>
          <w:szCs w:val="24"/>
        </w:rPr>
        <w:t>të drejtat e anulimit të kontratës;</w:t>
      </w:r>
    </w:p>
    <w:p w14:paraId="4199CF96" w14:textId="6EA71824"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e) një përshkrim</w:t>
      </w:r>
      <w:r w:rsidR="00B11583">
        <w:rPr>
          <w:rFonts w:ascii="Garamond" w:hAnsi="Garamond" w:cs="Times New Roman"/>
          <w:sz w:val="24"/>
          <w:szCs w:val="24"/>
        </w:rPr>
        <w:t>,</w:t>
      </w:r>
      <w:r w:rsidRPr="006454DD">
        <w:rPr>
          <w:rFonts w:ascii="Garamond" w:hAnsi="Garamond" w:cs="Times New Roman"/>
          <w:sz w:val="24"/>
          <w:szCs w:val="24"/>
        </w:rPr>
        <w:t xml:space="preserve"> në gjuhë të thjeshtë e të kuptueshme</w:t>
      </w:r>
      <w:r w:rsidR="00A77B40">
        <w:rPr>
          <w:rFonts w:ascii="Garamond" w:hAnsi="Garamond" w:cs="Times New Roman"/>
          <w:sz w:val="24"/>
          <w:szCs w:val="24"/>
        </w:rPr>
        <w:t>,</w:t>
      </w:r>
      <w:r w:rsidRPr="006454DD">
        <w:rPr>
          <w:rFonts w:ascii="Garamond" w:hAnsi="Garamond" w:cs="Times New Roman"/>
          <w:sz w:val="24"/>
          <w:szCs w:val="24"/>
        </w:rPr>
        <w:t xml:space="preserve"> në lidhje me rreziqet potenciale të asociuara me shërbimet e ofruara;</w:t>
      </w:r>
    </w:p>
    <w:p w14:paraId="4199CF97" w14:textId="1B55FD9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ë) të drejtat e klientit për të paraqitur ankesa</w:t>
      </w:r>
      <w:r w:rsidR="00B11583">
        <w:rPr>
          <w:rFonts w:ascii="Garamond" w:hAnsi="Garamond" w:cs="Times New Roman"/>
          <w:sz w:val="24"/>
          <w:szCs w:val="24"/>
        </w:rPr>
        <w:t>,</w:t>
      </w:r>
      <w:r w:rsidRPr="006454DD">
        <w:rPr>
          <w:rFonts w:ascii="Garamond" w:hAnsi="Garamond" w:cs="Times New Roman"/>
          <w:sz w:val="24"/>
          <w:szCs w:val="24"/>
        </w:rPr>
        <w:t xml:space="preserve"> në përputhje me politikat dhe rregulloret e trajtimit të ankesave të bursës DLT;</w:t>
      </w:r>
    </w:p>
    <w:p w14:paraId="4199CF98"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f) ligjin e zbatueshëm. </w:t>
      </w:r>
    </w:p>
    <w:p w14:paraId="4199CF99"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F9A"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21</w:t>
      </w:r>
    </w:p>
    <w:p w14:paraId="4199CF9B"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Politikat dhe rregulloret për parandalimin e mashtrimit dhe abuzimit me tregun</w:t>
      </w:r>
    </w:p>
    <w:p w14:paraId="4199CF9C"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F9D"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Subjekti kërkues ose titullari i licencës, sipas rastit, harton dhe dorëzon, si pjesë të paketës së dokumenteve, politikat dhe rregulloret e shoqërisë për parandalimin e mashtrimit dhe abuzimit me tregun, të cilat duhet të përmbajnë:</w:t>
      </w:r>
    </w:p>
    <w:p w14:paraId="4199CF9E"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a) rregulla për trajtimin e informacionit të brendshëm;</w:t>
      </w:r>
    </w:p>
    <w:p w14:paraId="4199CF9F"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b) procedura në lidhje me publikimin e informacioneve;</w:t>
      </w:r>
    </w:p>
    <w:p w14:paraId="4199CFA0" w14:textId="6A6EBAA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c) rregulla për parandalimin e tregtimit bazuar n</w:t>
      </w:r>
      <w:r w:rsidR="00B11583">
        <w:rPr>
          <w:rFonts w:ascii="Garamond" w:hAnsi="Garamond" w:cs="Times New Roman"/>
          <w:sz w:val="24"/>
          <w:szCs w:val="24"/>
        </w:rPr>
        <w:t>ë informacionin e privilegjuar;</w:t>
      </w:r>
    </w:p>
    <w:p w14:paraId="4199CFA1" w14:textId="77777777" w:rsidR="00D62EFE" w:rsidRPr="006454DD" w:rsidRDefault="00552209"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ç) </w:t>
      </w:r>
      <w:r w:rsidR="00D62EFE" w:rsidRPr="006454DD">
        <w:rPr>
          <w:rFonts w:ascii="Garamond" w:hAnsi="Garamond" w:cs="Times New Roman"/>
          <w:sz w:val="24"/>
          <w:szCs w:val="24"/>
        </w:rPr>
        <w:t>rregulla në lidhje me kumbuesit e tregut;</w:t>
      </w:r>
    </w:p>
    <w:p w14:paraId="4199CFA2" w14:textId="34FB883D"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d) strukturën e kontrollit të përputhshmërisë brenda shoqërisë.</w:t>
      </w:r>
    </w:p>
    <w:p w14:paraId="4199CFA3"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FA4"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22</w:t>
      </w:r>
    </w:p>
    <w:p w14:paraId="4199CFA5"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Politikat dhe rregulloret për raportimin e shkeljeve</w:t>
      </w:r>
    </w:p>
    <w:p w14:paraId="4199CFA6"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FA7" w14:textId="30A65165" w:rsidR="00D62EFE" w:rsidRPr="006454DD" w:rsidRDefault="00D62EFE" w:rsidP="00552209">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1. Titullari i licencës harton politika dhe rregulla të brendshme për raportimin e shkeljeve nga nëpunësit e tyre ose palë të treta, nëpërmjet një kanali komunikimi të pavarur, nën varësinë e siste</w:t>
      </w:r>
      <w:r w:rsidR="00552209" w:rsidRPr="006454DD">
        <w:rPr>
          <w:rFonts w:ascii="Garamond" w:hAnsi="Garamond" w:cs="Times New Roman"/>
          <w:sz w:val="24"/>
          <w:szCs w:val="24"/>
        </w:rPr>
        <w:t>mit të kontrollit të brendshëm.</w:t>
      </w:r>
    </w:p>
    <w:p w14:paraId="4199CFA8"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2. Politikat dhe rregullat e brendshme të përmendura në këtë nen duhet të jenë në përputhje me legjislacionin në fuqi për sinjalizuesit dhe mbrojtjen e tyre.</w:t>
      </w:r>
    </w:p>
    <w:p w14:paraId="4199CFA9"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FAA"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23</w:t>
      </w:r>
    </w:p>
    <w:p w14:paraId="4199CFAB"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Politikat dhe rregulloret për trajtimin e ankesave</w:t>
      </w:r>
    </w:p>
    <w:p w14:paraId="4199CFAC"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FAD"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1. Subjekti kërkues ose titullari i licencës, sipas rastit, harton dhe dorëzon si pjesë të paketës së dokumenteve, politikat dhe rregulloret e shoqërisë për trajtimin efektiv dhe të njëtrajtshëm të ankesave. Procedura e trajtimit të ankesave duhet të jetë pa pagesë, si dhe të pasqyrohet në faqen e internetit të subjektit kërkues dhe në marrëveshjen standarde me klientin.</w:t>
      </w:r>
    </w:p>
    <w:p w14:paraId="4199CFAF" w14:textId="361E13E6" w:rsidR="00D62EFE" w:rsidRPr="006454DD" w:rsidRDefault="00D62EFE" w:rsidP="00FF0A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2. Subjekti kërkues emëron një ose më shumë persona përgjegjës për trajtimin e ankesave të klientëve brenda afateve të arsyeshme kohore, të cilat në çdo rast nuk duhet të tejkalojnë 30 (tridhjetë) ditë pune nga data e marrjes së </w:t>
      </w:r>
      <w:r w:rsidR="00FF0AFE">
        <w:rPr>
          <w:rFonts w:ascii="Garamond" w:hAnsi="Garamond" w:cs="Times New Roman"/>
          <w:sz w:val="24"/>
          <w:szCs w:val="24"/>
        </w:rPr>
        <w:t>ankesës.</w:t>
      </w:r>
    </w:p>
    <w:p w14:paraId="4199CFB0"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lastRenderedPageBreak/>
        <w:t xml:space="preserve">3. Bursa DLT mban një regjistër të të gjitha ankesave të dërguara ku pasqyrohet edhe mënyra e trajtimit të tyre. </w:t>
      </w:r>
    </w:p>
    <w:p w14:paraId="4199CFB1"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FB2"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24</w:t>
      </w:r>
    </w:p>
    <w:p w14:paraId="4199CFB3"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Politikat dhe rregulloret për ruajtjen e të dhënave</w:t>
      </w:r>
    </w:p>
    <w:p w14:paraId="4199CFB4"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FB5" w14:textId="6C41343F"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1. Krahas parashikimeve të kuadrit ligjor në fuqi për ruajtjen e të dhënave, bursa DLT ka detyrimin e ruajtjes së të gjitha të dhënave të nevojshme për të vërtetuar përputhshmërinë e saj, për të paktën 5 (pesë) vjet. Me kërkesë të autoriteteve,</w:t>
      </w:r>
      <w:r w:rsidR="00B11583">
        <w:rPr>
          <w:rFonts w:ascii="Garamond" w:hAnsi="Garamond" w:cs="Times New Roman"/>
          <w:sz w:val="24"/>
          <w:szCs w:val="24"/>
        </w:rPr>
        <w:t xml:space="preserve"> titullari i licencës, brenda 72 </w:t>
      </w:r>
      <w:r w:rsidRPr="006454DD">
        <w:rPr>
          <w:rFonts w:ascii="Garamond" w:hAnsi="Garamond" w:cs="Times New Roman"/>
          <w:sz w:val="24"/>
          <w:szCs w:val="24"/>
        </w:rPr>
        <w:t>orëve</w:t>
      </w:r>
      <w:r w:rsidR="00B11583">
        <w:rPr>
          <w:rFonts w:ascii="Garamond" w:hAnsi="Garamond" w:cs="Times New Roman"/>
          <w:sz w:val="24"/>
          <w:szCs w:val="24"/>
        </w:rPr>
        <w:t>,</w:t>
      </w:r>
      <w:r w:rsidRPr="006454DD">
        <w:rPr>
          <w:rFonts w:ascii="Garamond" w:hAnsi="Garamond" w:cs="Times New Roman"/>
          <w:sz w:val="24"/>
          <w:szCs w:val="24"/>
        </w:rPr>
        <w:t xml:space="preserve"> vendos në dispozicion të dhënat e kërkuara.</w:t>
      </w:r>
    </w:p>
    <w:p w14:paraId="4199CFB6"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2. Në përmbushje të detyrimeve të këtij neni, bursa DLT harton politika dhe rregulla për ruajtjen e të dhënave, të cilat përmbajnë të paktën:</w:t>
      </w:r>
    </w:p>
    <w:p w14:paraId="4199CFB7" w14:textId="3829A4D0"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a) ruajtjen e të gjitha transaksioneve që janë kryer në bursën</w:t>
      </w:r>
      <w:r w:rsidR="006454DD">
        <w:rPr>
          <w:rFonts w:ascii="Garamond" w:hAnsi="Garamond" w:cs="Times New Roman"/>
          <w:sz w:val="24"/>
          <w:szCs w:val="24"/>
        </w:rPr>
        <w:t xml:space="preserve"> </w:t>
      </w:r>
      <w:r w:rsidRPr="006454DD">
        <w:rPr>
          <w:rFonts w:ascii="Garamond" w:hAnsi="Garamond" w:cs="Times New Roman"/>
          <w:sz w:val="24"/>
          <w:szCs w:val="24"/>
        </w:rPr>
        <w:t>DLT;</w:t>
      </w:r>
    </w:p>
    <w:p w14:paraId="4199CFB8"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b) të dhëna të të gjitha faturave dhe pagesave të klientëve që rrjedhin nga transaksionet e kryera në bursën DLT;</w:t>
      </w:r>
    </w:p>
    <w:p w14:paraId="4199CFB9"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c) të dhëna të cilat mundësojnë identifikimin e aktiveve dhe pasiveve, të cilat janë procesuar nga bursa DLT për llogari të klientëve të saj, në mënyrë të vazhdueshme;</w:t>
      </w:r>
    </w:p>
    <w:p w14:paraId="4199CFBB" w14:textId="3608FFBA" w:rsidR="00D62EFE" w:rsidRPr="006454DD" w:rsidRDefault="00D62EFE" w:rsidP="00B11583">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ç) të dhëna të cilat mundësojnë identifikimi</w:t>
      </w:r>
      <w:r w:rsidR="00B11583">
        <w:rPr>
          <w:rFonts w:ascii="Garamond" w:hAnsi="Garamond" w:cs="Times New Roman"/>
          <w:sz w:val="24"/>
          <w:szCs w:val="24"/>
        </w:rPr>
        <w:t xml:space="preserve">n e vendndodhjes së aseteve të </w:t>
      </w:r>
      <w:r w:rsidRPr="006454DD">
        <w:rPr>
          <w:rFonts w:ascii="Garamond" w:hAnsi="Garamond" w:cs="Times New Roman"/>
          <w:sz w:val="24"/>
          <w:szCs w:val="24"/>
        </w:rPr>
        <w:t>klientëve, pronar</w:t>
      </w:r>
      <w:r w:rsidR="00FF0AFE">
        <w:rPr>
          <w:rFonts w:ascii="Garamond" w:hAnsi="Garamond" w:cs="Times New Roman"/>
          <w:sz w:val="24"/>
          <w:szCs w:val="24"/>
        </w:rPr>
        <w:t>ëve fundorë të tyre dhe informa</w:t>
      </w:r>
      <w:r w:rsidRPr="006454DD">
        <w:rPr>
          <w:rFonts w:ascii="Garamond" w:hAnsi="Garamond" w:cs="Times New Roman"/>
          <w:sz w:val="24"/>
          <w:szCs w:val="24"/>
        </w:rPr>
        <w:t>c</w:t>
      </w:r>
      <w:r w:rsidR="00FF0AFE">
        <w:rPr>
          <w:rFonts w:ascii="Garamond" w:hAnsi="Garamond" w:cs="Times New Roman"/>
          <w:sz w:val="24"/>
          <w:szCs w:val="24"/>
        </w:rPr>
        <w:t>i</w:t>
      </w:r>
      <w:r w:rsidRPr="006454DD">
        <w:rPr>
          <w:rFonts w:ascii="Garamond" w:hAnsi="Garamond" w:cs="Times New Roman"/>
          <w:sz w:val="24"/>
          <w:szCs w:val="24"/>
        </w:rPr>
        <w:t>onin nëse ekziston ndonjë detyrim ndaj tyre, për të cilat bursa DLT është vënë në dijeni.</w:t>
      </w:r>
    </w:p>
    <w:p w14:paraId="4199CFBC" w14:textId="3337C730"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3. Të dhënat e mësipërme mund të ruhen edhe elektronikisht, duke ndërmarrë masat e duhura që kjo mënyrë e ruajtjes së të dhënave </w:t>
      </w:r>
      <w:r w:rsidR="005E2D3A">
        <w:rPr>
          <w:rFonts w:ascii="Garamond" w:hAnsi="Garamond" w:cs="Times New Roman"/>
          <w:sz w:val="24"/>
          <w:szCs w:val="24"/>
        </w:rPr>
        <w:t xml:space="preserve">t’i </w:t>
      </w:r>
      <w:r w:rsidRPr="006454DD">
        <w:rPr>
          <w:rFonts w:ascii="Garamond" w:hAnsi="Garamond" w:cs="Times New Roman"/>
          <w:sz w:val="24"/>
          <w:szCs w:val="24"/>
        </w:rPr>
        <w:t>mundësojë autoriteteve përgjegjëse dhe audituesve të emëruar një qasje të shpejtë të informacionit.</w:t>
      </w:r>
    </w:p>
    <w:p w14:paraId="4199CFBD"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 4. Në rast se titullari i licencës vendos ruajtjen e të dhënave në format elektronik, infrastruktura e sistemeve të përdorura duhet të sigurojë:</w:t>
      </w:r>
    </w:p>
    <w:p w14:paraId="4199CFBE"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a) integritetin dhe sigurinë e të dhënave të ruajtura;</w:t>
      </w:r>
    </w:p>
    <w:p w14:paraId="4199CFBF"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b) disponueshmërinë, gjurmueshmërinë dhe qasjen e shpejtë ndaj të dhënave;</w:t>
      </w:r>
    </w:p>
    <w:p w14:paraId="4199CFC0"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c) privatësinë dhe konfidencialitetin;</w:t>
      </w:r>
    </w:p>
    <w:p w14:paraId="4199CFC4" w14:textId="7914A367" w:rsidR="00D62EFE" w:rsidRPr="006454DD" w:rsidRDefault="00D62EFE" w:rsidP="00FF0A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ç) qasjen ndaj të dhënave në mënyrë të shpe</w:t>
      </w:r>
      <w:r w:rsidR="00FF0AFE">
        <w:rPr>
          <w:rFonts w:ascii="Garamond" w:hAnsi="Garamond" w:cs="Times New Roman"/>
          <w:sz w:val="24"/>
          <w:szCs w:val="24"/>
        </w:rPr>
        <w:t xml:space="preserve">jtë dhe në format të lexueshëm </w:t>
      </w:r>
      <w:r w:rsidRPr="006454DD">
        <w:rPr>
          <w:rFonts w:ascii="Garamond" w:hAnsi="Garamond" w:cs="Times New Roman"/>
          <w:sz w:val="24"/>
          <w:szCs w:val="24"/>
        </w:rPr>
        <w:t>nga autoritetet përgjegjëse dhe auditues</w:t>
      </w:r>
      <w:r w:rsidR="00FF0AFE">
        <w:rPr>
          <w:rFonts w:ascii="Garamond" w:hAnsi="Garamond" w:cs="Times New Roman"/>
          <w:sz w:val="24"/>
          <w:szCs w:val="24"/>
        </w:rPr>
        <w:t xml:space="preserve">it e emëruar, duke i mundësuar </w:t>
      </w:r>
      <w:r w:rsidRPr="006454DD">
        <w:rPr>
          <w:rFonts w:ascii="Garamond" w:hAnsi="Garamond" w:cs="Times New Roman"/>
          <w:sz w:val="24"/>
          <w:szCs w:val="24"/>
        </w:rPr>
        <w:t>këtyre të fundit rikonstituimin e</w:t>
      </w:r>
      <w:r w:rsidR="00FF0AFE">
        <w:rPr>
          <w:rFonts w:ascii="Garamond" w:hAnsi="Garamond" w:cs="Times New Roman"/>
          <w:sz w:val="24"/>
          <w:szCs w:val="24"/>
        </w:rPr>
        <w:t xml:space="preserve"> secilës fazë të procesimit të </w:t>
      </w:r>
      <w:r w:rsidRPr="006454DD">
        <w:rPr>
          <w:rFonts w:ascii="Garamond" w:hAnsi="Garamond" w:cs="Times New Roman"/>
          <w:sz w:val="24"/>
          <w:szCs w:val="24"/>
        </w:rPr>
        <w:t>transaksioneve;</w:t>
      </w:r>
    </w:p>
    <w:p w14:paraId="4199CFC5" w14:textId="3305D3F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d)</w:t>
      </w:r>
      <w:r w:rsidR="006454DD">
        <w:rPr>
          <w:rFonts w:ascii="Garamond" w:hAnsi="Garamond" w:cs="Times New Roman"/>
          <w:sz w:val="24"/>
          <w:szCs w:val="24"/>
        </w:rPr>
        <w:t xml:space="preserve"> </w:t>
      </w:r>
      <w:r w:rsidRPr="006454DD">
        <w:rPr>
          <w:rFonts w:ascii="Garamond" w:hAnsi="Garamond" w:cs="Times New Roman"/>
          <w:sz w:val="24"/>
          <w:szCs w:val="24"/>
        </w:rPr>
        <w:t>parandalimin e manipulimit dhe/ose ndryshimit të të dhënave.</w:t>
      </w:r>
    </w:p>
    <w:p w14:paraId="4199CFC6"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FC7"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25</w:t>
      </w:r>
    </w:p>
    <w:p w14:paraId="4199CFC8"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Përputhshmëria e të dhënave</w:t>
      </w:r>
    </w:p>
    <w:p w14:paraId="4199CFC9"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FCA" w14:textId="12474C74"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1. Titullari i licencës vendos dhe mirëmban sisteme të përshtatshme, të cilat i sigurojnë në mënyrë automatike, periodikisht</w:t>
      </w:r>
      <w:r w:rsidR="00B11583">
        <w:rPr>
          <w:rFonts w:ascii="Garamond" w:hAnsi="Garamond" w:cs="Times New Roman"/>
          <w:sz w:val="24"/>
          <w:szCs w:val="24"/>
        </w:rPr>
        <w:t>,</w:t>
      </w:r>
      <w:r w:rsidRPr="006454DD">
        <w:rPr>
          <w:rFonts w:ascii="Garamond" w:hAnsi="Garamond" w:cs="Times New Roman"/>
          <w:sz w:val="24"/>
          <w:szCs w:val="24"/>
        </w:rPr>
        <w:t xml:space="preserve"> të paktën 1 herë në muaj, përputhshmërinë e fondeve të klientëve me:</w:t>
      </w:r>
    </w:p>
    <w:p w14:paraId="4199CFCB" w14:textId="1DD6859B"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a) të dhënat e</w:t>
      </w:r>
      <w:r w:rsidR="00B11583">
        <w:rPr>
          <w:rFonts w:ascii="Garamond" w:hAnsi="Garamond" w:cs="Times New Roman"/>
          <w:sz w:val="24"/>
          <w:szCs w:val="24"/>
        </w:rPr>
        <w:t xml:space="preserve"> disponuara për atë klient; dhe</w:t>
      </w:r>
    </w:p>
    <w:p w14:paraId="4199CFCC"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b) me të dhënat për subjektet që eventualisht i mbajnë dhe ruajnë këto fonde.</w:t>
      </w:r>
    </w:p>
    <w:p w14:paraId="4199CFCD" w14:textId="485E9779"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 2. Krahas detyrimeve për raportimin e shkeljeve, në rast të konstatimit të mospërputhjeve midis të dhënave të përcaktuara në pikën 1, të këtij neni, titullari i licencës është i detyruar të ruajë të dhënat e këtyre mospërputhjeve dhe hapat që janë ndërmarrë nga ana e tij për </w:t>
      </w:r>
      <w:r w:rsidR="005E2D3A">
        <w:rPr>
          <w:rFonts w:ascii="Garamond" w:hAnsi="Garamond" w:cs="Times New Roman"/>
          <w:sz w:val="24"/>
          <w:szCs w:val="24"/>
        </w:rPr>
        <w:t xml:space="preserve">t’i </w:t>
      </w:r>
      <w:r w:rsidRPr="006454DD">
        <w:rPr>
          <w:rFonts w:ascii="Garamond" w:hAnsi="Garamond" w:cs="Times New Roman"/>
          <w:sz w:val="24"/>
          <w:szCs w:val="24"/>
        </w:rPr>
        <w:t xml:space="preserve">adresuar ato. </w:t>
      </w:r>
    </w:p>
    <w:p w14:paraId="4199CFCE"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FCF"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26</w:t>
      </w:r>
    </w:p>
    <w:p w14:paraId="4199CFD0"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Politikat dhe sistemet në kuadër të sigurisë kibernetike</w:t>
      </w:r>
    </w:p>
    <w:p w14:paraId="4199CFD1"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FD2" w14:textId="5891CDD3"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1. Subjekti kërkues ose titullari i licencës, sipas rastit, harton politika</w:t>
      </w:r>
      <w:r w:rsidR="00A77B40">
        <w:rPr>
          <w:rFonts w:ascii="Garamond" w:hAnsi="Garamond" w:cs="Times New Roman"/>
          <w:sz w:val="24"/>
          <w:szCs w:val="24"/>
        </w:rPr>
        <w:t>,</w:t>
      </w:r>
      <w:r w:rsidRPr="006454DD">
        <w:rPr>
          <w:rFonts w:ascii="Garamond" w:hAnsi="Garamond" w:cs="Times New Roman"/>
          <w:sz w:val="24"/>
          <w:szCs w:val="24"/>
        </w:rPr>
        <w:t xml:space="preserve"> si dhe vendos e mirëmban sisteme të qëndrueshme</w:t>
      </w:r>
      <w:r w:rsidR="00B11583">
        <w:rPr>
          <w:rFonts w:ascii="Garamond" w:hAnsi="Garamond" w:cs="Times New Roman"/>
          <w:sz w:val="24"/>
          <w:szCs w:val="24"/>
        </w:rPr>
        <w:t>,</w:t>
      </w:r>
      <w:r w:rsidRPr="006454DD">
        <w:rPr>
          <w:rFonts w:ascii="Garamond" w:hAnsi="Garamond" w:cs="Times New Roman"/>
          <w:sz w:val="24"/>
          <w:szCs w:val="24"/>
        </w:rPr>
        <w:t xml:space="preserve"> në kuadër të sigurisë kibernetike</w:t>
      </w:r>
      <w:r w:rsidR="00B11583">
        <w:rPr>
          <w:rFonts w:ascii="Garamond" w:hAnsi="Garamond" w:cs="Times New Roman"/>
          <w:sz w:val="24"/>
          <w:szCs w:val="24"/>
        </w:rPr>
        <w:t>,</w:t>
      </w:r>
      <w:r w:rsidRPr="006454DD">
        <w:rPr>
          <w:rFonts w:ascii="Garamond" w:hAnsi="Garamond" w:cs="Times New Roman"/>
          <w:sz w:val="24"/>
          <w:szCs w:val="24"/>
        </w:rPr>
        <w:t xml:space="preserve"> për të garantuar ruajtjen, vërtetimin dhe </w:t>
      </w:r>
      <w:r w:rsidRPr="006454DD">
        <w:rPr>
          <w:rFonts w:ascii="Garamond" w:hAnsi="Garamond" w:cs="Times New Roman"/>
          <w:sz w:val="24"/>
          <w:szCs w:val="24"/>
        </w:rPr>
        <w:lastRenderedPageBreak/>
        <w:t>transferimin e sigurt të informacionit, në mënyrë që të zvogëlojë rrezikun e humbjes së të dhënave, duke përfshirë këtu korruptimin e të dhënave, si dhe të synojë të parandalojë qasjen e paautorizuar dhe të parandalojë rrjedhjen e informacionit me synimin për të siguruar konfidencialitetin e të dhënave pronësore dhe të palëve të treta në çdo kohë.</w:t>
      </w:r>
    </w:p>
    <w:p w14:paraId="4199CFD3" w14:textId="36297D9A"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2. Politikat dhe procedurat përkatëse për vendosjen e këtyre</w:t>
      </w:r>
      <w:r w:rsidR="006454DD">
        <w:rPr>
          <w:rFonts w:ascii="Garamond" w:hAnsi="Garamond" w:cs="Times New Roman"/>
          <w:sz w:val="24"/>
          <w:szCs w:val="24"/>
        </w:rPr>
        <w:t xml:space="preserve"> </w:t>
      </w:r>
      <w:r w:rsidRPr="006454DD">
        <w:rPr>
          <w:rFonts w:ascii="Garamond" w:hAnsi="Garamond" w:cs="Times New Roman"/>
          <w:sz w:val="24"/>
          <w:szCs w:val="24"/>
        </w:rPr>
        <w:t>sistemeve hartohen si seksion i veçantë brenda dokumentit të politikave dhe rregullave për menaxhimin e riskut dhe nënshkruhen nga menaxheri i riskut dhe drejtuesi i departamentit të teknol</w:t>
      </w:r>
      <w:r w:rsidR="00B11583">
        <w:rPr>
          <w:rFonts w:ascii="Garamond" w:hAnsi="Garamond" w:cs="Times New Roman"/>
          <w:sz w:val="24"/>
          <w:szCs w:val="24"/>
        </w:rPr>
        <w:t>ogjisë së informacionit.</w:t>
      </w:r>
    </w:p>
    <w:p w14:paraId="4199CFD4" w14:textId="47D67C55"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3. Politikat dhe rregullat e brendshme</w:t>
      </w:r>
      <w:r w:rsidR="00B11583">
        <w:rPr>
          <w:rFonts w:ascii="Garamond" w:hAnsi="Garamond" w:cs="Times New Roman"/>
          <w:sz w:val="24"/>
          <w:szCs w:val="24"/>
        </w:rPr>
        <w:t>,</w:t>
      </w:r>
      <w:r w:rsidRPr="006454DD">
        <w:rPr>
          <w:rFonts w:ascii="Garamond" w:hAnsi="Garamond" w:cs="Times New Roman"/>
          <w:sz w:val="24"/>
          <w:szCs w:val="24"/>
        </w:rPr>
        <w:t xml:space="preserve"> në kuadër të sigurisë kibernetike</w:t>
      </w:r>
      <w:r w:rsidR="00B11583">
        <w:rPr>
          <w:rFonts w:ascii="Garamond" w:hAnsi="Garamond" w:cs="Times New Roman"/>
          <w:sz w:val="24"/>
          <w:szCs w:val="24"/>
        </w:rPr>
        <w:t>,</w:t>
      </w:r>
      <w:r w:rsidRPr="006454DD">
        <w:rPr>
          <w:rFonts w:ascii="Garamond" w:hAnsi="Garamond" w:cs="Times New Roman"/>
          <w:sz w:val="24"/>
          <w:szCs w:val="24"/>
        </w:rPr>
        <w:t xml:space="preserve"> duhet të përmbajnë të paktën:</w:t>
      </w:r>
    </w:p>
    <w:p w14:paraId="4199CFD5"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a) periodicitetin, metodologjinë dhe mënyrën e ruajtjes së të dhënave të testeve të penetrimit të aplikueshme, me qëllim vlerësimin e qëndrueshmërisë së sistemeve teknologjike;</w:t>
      </w:r>
    </w:p>
    <w:p w14:paraId="4199CFD6"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b) personin/at përgjegjës për monitorimin e përputhshmërisë së sistemeve me politikat dhe rregullat e sigurisë kibernetike të titullarit të licencës;</w:t>
      </w:r>
    </w:p>
    <w:p w14:paraId="4199CFD7"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c) detyrimin për të shqyrtuar periodikisht, të paktën një herë në vit, përmbajtjen e politikave dhe rregullave në kuadër të sigurisë kibernetike, me qëllim përditësimin e tyre në përputhje me praktikat më të mira në këtë fushë.</w:t>
      </w:r>
    </w:p>
    <w:p w14:paraId="4199CFD8"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FD9"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27</w:t>
      </w:r>
    </w:p>
    <w:p w14:paraId="4199CFDA" w14:textId="13A12000" w:rsidR="00D62EFE" w:rsidRPr="006454DD" w:rsidRDefault="00D62EFE" w:rsidP="00552209">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 xml:space="preserve">Politikat dhe rregullat për </w:t>
      </w:r>
      <w:r w:rsidR="00FF0AFE" w:rsidRPr="006454DD">
        <w:rPr>
          <w:rFonts w:ascii="Garamond" w:hAnsi="Garamond" w:cs="Times New Roman"/>
          <w:b/>
          <w:sz w:val="24"/>
          <w:szCs w:val="24"/>
        </w:rPr>
        <w:t>vazhdimësinë</w:t>
      </w:r>
      <w:r w:rsidRPr="006454DD">
        <w:rPr>
          <w:rFonts w:ascii="Garamond" w:hAnsi="Garamond" w:cs="Times New Roman"/>
          <w:b/>
          <w:sz w:val="24"/>
          <w:szCs w:val="24"/>
        </w:rPr>
        <w:t xml:space="preserve"> e biznesit</w:t>
      </w:r>
    </w:p>
    <w:p w14:paraId="4199CFDB"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FDD" w14:textId="06ADC75F" w:rsidR="00D62EFE" w:rsidRPr="006454DD" w:rsidRDefault="00D62EFE" w:rsidP="00FF0A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1. Subjekti kërkues ose titullari i licencës, sipas rastit, harton dhe dorëzon si pjesë e paketës së dokumenteve</w:t>
      </w:r>
      <w:r w:rsidR="00B11583">
        <w:rPr>
          <w:rFonts w:ascii="Garamond" w:hAnsi="Garamond" w:cs="Times New Roman"/>
          <w:sz w:val="24"/>
          <w:szCs w:val="24"/>
        </w:rPr>
        <w:t>,</w:t>
      </w:r>
      <w:r w:rsidRPr="006454DD">
        <w:rPr>
          <w:rFonts w:ascii="Garamond" w:hAnsi="Garamond" w:cs="Times New Roman"/>
          <w:sz w:val="24"/>
          <w:szCs w:val="24"/>
        </w:rPr>
        <w:t xml:space="preserve"> politika dhe rregulla</w:t>
      </w:r>
      <w:r w:rsidR="00A77B40">
        <w:rPr>
          <w:rFonts w:ascii="Garamond" w:hAnsi="Garamond" w:cs="Times New Roman"/>
          <w:sz w:val="24"/>
          <w:szCs w:val="24"/>
        </w:rPr>
        <w:t>,</w:t>
      </w:r>
      <w:r w:rsidRPr="006454DD">
        <w:rPr>
          <w:rFonts w:ascii="Garamond" w:hAnsi="Garamond" w:cs="Times New Roman"/>
          <w:sz w:val="24"/>
          <w:szCs w:val="24"/>
        </w:rPr>
        <w:t xml:space="preserve"> në lidhje me vazhdimësinë e biznesit, të cilat duhet të përfshijnë planin e vazhdimësisë së TIK</w:t>
      </w:r>
      <w:r w:rsidR="00B11583">
        <w:rPr>
          <w:rFonts w:ascii="Garamond" w:hAnsi="Garamond" w:cs="Times New Roman"/>
          <w:sz w:val="24"/>
          <w:szCs w:val="24"/>
        </w:rPr>
        <w:t>-ut</w:t>
      </w:r>
      <w:r w:rsidRPr="006454DD">
        <w:rPr>
          <w:rFonts w:ascii="Garamond" w:hAnsi="Garamond" w:cs="Times New Roman"/>
          <w:sz w:val="24"/>
          <w:szCs w:val="24"/>
        </w:rPr>
        <w:t>, menaxhimin e vazhdimësisë së shoqërisë, si dhe plane për rimëkëmbje ndaj katastrofave, të cilat duhet të sigurojnë ruajtjen e sigurt të të dhënave dhe funksioneve thelbësore, si dhe v</w:t>
      </w:r>
      <w:r w:rsidR="00FF0AFE">
        <w:rPr>
          <w:rFonts w:ascii="Garamond" w:hAnsi="Garamond" w:cs="Times New Roman"/>
          <w:sz w:val="24"/>
          <w:szCs w:val="24"/>
        </w:rPr>
        <w:t>i</w:t>
      </w:r>
      <w:r w:rsidRPr="006454DD">
        <w:rPr>
          <w:rFonts w:ascii="Garamond" w:hAnsi="Garamond" w:cs="Times New Roman"/>
          <w:sz w:val="24"/>
          <w:szCs w:val="24"/>
        </w:rPr>
        <w:t>jimin e ofrimit të sh</w:t>
      </w:r>
      <w:r w:rsidR="00FF0AFE">
        <w:rPr>
          <w:rFonts w:ascii="Garamond" w:hAnsi="Garamond" w:cs="Times New Roman"/>
          <w:sz w:val="24"/>
          <w:szCs w:val="24"/>
        </w:rPr>
        <w:t>ërbimeve në mënyrë të rregullt.</w:t>
      </w:r>
    </w:p>
    <w:p w14:paraId="4199CFDE"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2. Planet e përcaktuara në pikën 1, të këtij neni, duhet të mundësojnë rikuperimin e të dhënave dhe vijimin e ofrimit të shërbimit në një kohë të shpejtë.</w:t>
      </w:r>
    </w:p>
    <w:p w14:paraId="4199CFDF"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FE0"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28</w:t>
      </w:r>
    </w:p>
    <w:p w14:paraId="4199CFE1"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Qëndrueshmëria e sistemeve</w:t>
      </w:r>
    </w:p>
    <w:p w14:paraId="4199CFE2"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b/>
          <w:sz w:val="24"/>
          <w:szCs w:val="24"/>
        </w:rPr>
      </w:pPr>
    </w:p>
    <w:p w14:paraId="4199CFE3"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1. Subjekti kërkues ose titullari i licencës, sipas rastit, vendos dhe mirëmban sisteme dhe procedura të cilat sigurojnë që:</w:t>
      </w:r>
    </w:p>
    <w:p w14:paraId="4199CFE4"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 </w:t>
      </w:r>
      <w:r w:rsidR="00552209" w:rsidRPr="006454DD">
        <w:rPr>
          <w:rFonts w:ascii="Garamond" w:hAnsi="Garamond" w:cs="Times New Roman"/>
          <w:sz w:val="24"/>
          <w:szCs w:val="24"/>
        </w:rPr>
        <w:t xml:space="preserve">a) </w:t>
      </w:r>
      <w:r w:rsidRPr="006454DD">
        <w:rPr>
          <w:rFonts w:ascii="Garamond" w:hAnsi="Garamond" w:cs="Times New Roman"/>
          <w:sz w:val="24"/>
          <w:szCs w:val="24"/>
        </w:rPr>
        <w:t>sistemet e tregtimit janë të qëndrueshme;</w:t>
      </w:r>
    </w:p>
    <w:p w14:paraId="4199CFE5"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b) sistemet e tregtimit mbartin kapacitet të plotë për të përballuar pikun e flukseve të urdhrave dhe vëllimit të transaksioneve;</w:t>
      </w:r>
    </w:p>
    <w:p w14:paraId="4199CFE6" w14:textId="77777777" w:rsidR="00D62EFE" w:rsidRPr="006454DD" w:rsidRDefault="00552209"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c) </w:t>
      </w:r>
      <w:r w:rsidR="00D62EFE" w:rsidRPr="006454DD">
        <w:rPr>
          <w:rFonts w:ascii="Garamond" w:hAnsi="Garamond" w:cs="Times New Roman"/>
          <w:sz w:val="24"/>
          <w:szCs w:val="24"/>
        </w:rPr>
        <w:t>sistemet e tregtimit janë të afta për të garantuar tregtim të rregullt edhe në kushtet e luhatshmërisë së lartë të tregjeve;</w:t>
      </w:r>
    </w:p>
    <w:p w14:paraId="4199CFE7" w14:textId="6DF3C5F7" w:rsidR="00D62EFE" w:rsidRPr="006454DD" w:rsidRDefault="00552209"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ç) </w:t>
      </w:r>
      <w:r w:rsidR="00D62EFE" w:rsidRPr="006454DD">
        <w:rPr>
          <w:rFonts w:ascii="Garamond" w:hAnsi="Garamond" w:cs="Times New Roman"/>
          <w:sz w:val="24"/>
          <w:szCs w:val="24"/>
        </w:rPr>
        <w:t>sistemi të refuzojë urdhra tregtimi të cilat tejkalojnë vëllimin dhe çmimin e paracaktuar ose</w:t>
      </w:r>
      <w:r w:rsidR="00B11583">
        <w:rPr>
          <w:rFonts w:ascii="Garamond" w:hAnsi="Garamond" w:cs="Times New Roman"/>
          <w:sz w:val="24"/>
          <w:szCs w:val="24"/>
        </w:rPr>
        <w:t>,</w:t>
      </w:r>
      <w:r w:rsidR="00D62EFE" w:rsidRPr="006454DD">
        <w:rPr>
          <w:rFonts w:ascii="Garamond" w:hAnsi="Garamond" w:cs="Times New Roman"/>
          <w:sz w:val="24"/>
          <w:szCs w:val="24"/>
        </w:rPr>
        <w:t xml:space="preserve"> në rastet kur këto urdhra janë dukshëm të pasaktë, duke marrë parasysh madhësinë, natyrën dhe/ose faktorë të tjerë të brendshëm.</w:t>
      </w:r>
    </w:p>
    <w:p w14:paraId="4199CFE9" w14:textId="2DC487AE" w:rsidR="00D62EFE" w:rsidRPr="006454DD" w:rsidRDefault="00D62EFE" w:rsidP="00FF0A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2. Në përmbushje të detyrimeve të këtij neni, titullari i licencës duhet të kryejë periodikisht teste stresi të sistemeve, në mënyrë që të sigurojë përputhshmërinë e tyre me kërkesat ligjore, si dhe të adresojë çdo parregullsi në përputhje me politikat e ti</w:t>
      </w:r>
      <w:r w:rsidR="00B11583">
        <w:rPr>
          <w:rFonts w:ascii="Garamond" w:hAnsi="Garamond" w:cs="Times New Roman"/>
          <w:sz w:val="24"/>
          <w:szCs w:val="24"/>
        </w:rPr>
        <w:t>j për vazhdimësinë e biznesit.</w:t>
      </w:r>
    </w:p>
    <w:p w14:paraId="4199CFEB" w14:textId="7D74123F" w:rsidR="00D62EFE" w:rsidRPr="006454DD" w:rsidRDefault="00D62EFE" w:rsidP="00B11583">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3. Titullari i licencës mund të kufizojë ose të pezulloj</w:t>
      </w:r>
      <w:r w:rsidR="00B11583">
        <w:rPr>
          <w:rFonts w:ascii="Garamond" w:hAnsi="Garamond" w:cs="Times New Roman"/>
          <w:sz w:val="24"/>
          <w:szCs w:val="24"/>
        </w:rPr>
        <w:t xml:space="preserve">ë veprimtarinë e tij në rastet </w:t>
      </w:r>
      <w:r w:rsidRPr="006454DD">
        <w:rPr>
          <w:rFonts w:ascii="Garamond" w:hAnsi="Garamond" w:cs="Times New Roman"/>
          <w:sz w:val="24"/>
          <w:szCs w:val="24"/>
        </w:rPr>
        <w:t>kur:</w:t>
      </w:r>
    </w:p>
    <w:p w14:paraId="4199CFEC" w14:textId="5C41D1D5"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a) çmimi i ndonjërit prej token</w:t>
      </w:r>
      <w:r w:rsidR="000530F7">
        <w:rPr>
          <w:rFonts w:ascii="Garamond" w:hAnsi="Garamond" w:cs="Times New Roman"/>
          <w:sz w:val="24"/>
          <w:szCs w:val="24"/>
        </w:rPr>
        <w:t>ë</w:t>
      </w:r>
      <w:r w:rsidRPr="006454DD">
        <w:rPr>
          <w:rFonts w:ascii="Garamond" w:hAnsi="Garamond" w:cs="Times New Roman"/>
          <w:sz w:val="24"/>
          <w:szCs w:val="24"/>
        </w:rPr>
        <w:t>ve digjital</w:t>
      </w:r>
      <w:r w:rsidR="000530F7">
        <w:rPr>
          <w:rFonts w:ascii="Garamond" w:hAnsi="Garamond" w:cs="Times New Roman"/>
          <w:sz w:val="24"/>
          <w:szCs w:val="24"/>
        </w:rPr>
        <w:t>ë</w:t>
      </w:r>
      <w:r w:rsidRPr="006454DD">
        <w:rPr>
          <w:rFonts w:ascii="Garamond" w:hAnsi="Garamond" w:cs="Times New Roman"/>
          <w:sz w:val="24"/>
          <w:szCs w:val="24"/>
        </w:rPr>
        <w:t>/monedhave virtuale pëson një luhatshmëri të lartë në një periudhë të shkurtër kohore, duke përcaktuar në rregulloret e brendshme të tij edhe treguesit sasiorë që do të informojnë vendimin e bursës DLT për pezullim;</w:t>
      </w:r>
    </w:p>
    <w:p w14:paraId="4199CFED" w14:textId="673B4996"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lastRenderedPageBreak/>
        <w:t>b) kushtet e jashtëzakonshme të tregut kanë ndikuar ose do të ndikojnë në mënyrë afatshkurtër edhe në veprimtar</w:t>
      </w:r>
      <w:r w:rsidR="00B11583">
        <w:rPr>
          <w:rFonts w:ascii="Garamond" w:hAnsi="Garamond" w:cs="Times New Roman"/>
          <w:sz w:val="24"/>
          <w:szCs w:val="24"/>
        </w:rPr>
        <w:t>inë e bursës DLT.</w:t>
      </w:r>
    </w:p>
    <w:p w14:paraId="4199CFEE"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4. Në raste përjashtimore, të cilat duhet të shprehen qartazi në faqen e internetit dhe në marrëveshjen ndërmjet klientëve dhe bursës DLT, titullari i licencës mund të anulojë, të amendojë ose të saktësojë çdo transaksion ose shlyerje të ndodhur në platformë brenda 24 orëve nga kryerja e tij. </w:t>
      </w:r>
    </w:p>
    <w:p w14:paraId="4199CFEF"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FF0" w14:textId="77777777" w:rsidR="00D62EFE" w:rsidRPr="006454DD" w:rsidRDefault="00D62EFE" w:rsidP="00552209">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29</w:t>
      </w:r>
    </w:p>
    <w:p w14:paraId="4199CFF1" w14:textId="0769CAAE" w:rsidR="00D62EFE" w:rsidRPr="00FF0AFE" w:rsidRDefault="00D62EFE" w:rsidP="00552209">
      <w:pPr>
        <w:autoSpaceDE w:val="0"/>
        <w:autoSpaceDN w:val="0"/>
        <w:adjustRightInd w:val="0"/>
        <w:spacing w:after="0" w:line="240" w:lineRule="auto"/>
        <w:ind w:firstLine="284"/>
        <w:jc w:val="center"/>
        <w:rPr>
          <w:rFonts w:ascii="Garamond" w:hAnsi="Garamond" w:cs="Times New Roman"/>
          <w:b/>
          <w:sz w:val="24"/>
          <w:szCs w:val="24"/>
        </w:rPr>
      </w:pPr>
      <w:r w:rsidRPr="00FF0AFE">
        <w:rPr>
          <w:rFonts w:ascii="Garamond" w:hAnsi="Garamond" w:cs="Times New Roman"/>
          <w:b/>
          <w:sz w:val="24"/>
          <w:szCs w:val="24"/>
        </w:rPr>
        <w:t xml:space="preserve">Marrëveshjet </w:t>
      </w:r>
      <w:r w:rsidR="00CB41E5" w:rsidRPr="00FF0AFE">
        <w:rPr>
          <w:rFonts w:ascii="Garamond" w:hAnsi="Garamond" w:cs="Times New Roman"/>
          <w:b/>
          <w:sz w:val="24"/>
          <w:szCs w:val="24"/>
        </w:rPr>
        <w:t>“</w:t>
      </w:r>
      <w:r w:rsidRPr="00FF0AFE">
        <w:rPr>
          <w:rFonts w:ascii="Garamond" w:hAnsi="Garamond" w:cs="Times New Roman"/>
          <w:b/>
          <w:i/>
          <w:sz w:val="24"/>
          <w:szCs w:val="24"/>
        </w:rPr>
        <w:t>White-Label</w:t>
      </w:r>
      <w:r w:rsidR="00CB41E5" w:rsidRPr="00FF0AFE">
        <w:rPr>
          <w:rFonts w:ascii="Garamond" w:hAnsi="Garamond" w:cs="Times New Roman"/>
          <w:b/>
          <w:sz w:val="24"/>
          <w:szCs w:val="24"/>
        </w:rPr>
        <w:t>”</w:t>
      </w:r>
    </w:p>
    <w:p w14:paraId="4199CFF2"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FF3" w14:textId="59F86EF2"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1. Subjekti kërkues ose titullari i licencës, sipas rastit, njofton autoritetet përgjegjëse për çdo marrëveshje </w:t>
      </w:r>
      <w:r w:rsidR="00CB41E5" w:rsidRPr="006454DD">
        <w:rPr>
          <w:rFonts w:ascii="Garamond" w:hAnsi="Garamond" w:cs="Times New Roman"/>
          <w:sz w:val="24"/>
          <w:szCs w:val="24"/>
        </w:rPr>
        <w:t>“</w:t>
      </w:r>
      <w:r w:rsidR="00552209" w:rsidRPr="006454DD">
        <w:rPr>
          <w:rFonts w:ascii="Garamond" w:hAnsi="Garamond" w:cs="Times New Roman"/>
          <w:i/>
          <w:sz w:val="24"/>
          <w:szCs w:val="24"/>
        </w:rPr>
        <w:t>White-Label</w:t>
      </w:r>
      <w:r w:rsidR="00CB41E5" w:rsidRPr="006454DD">
        <w:rPr>
          <w:rFonts w:ascii="Garamond" w:hAnsi="Garamond" w:cs="Times New Roman"/>
          <w:sz w:val="24"/>
          <w:szCs w:val="24"/>
        </w:rPr>
        <w:t>”</w:t>
      </w:r>
      <w:r w:rsidRPr="006454DD">
        <w:rPr>
          <w:rFonts w:ascii="Garamond" w:hAnsi="Garamond" w:cs="Times New Roman"/>
          <w:sz w:val="24"/>
          <w:szCs w:val="24"/>
        </w:rPr>
        <w:t xml:space="preserve"> që synon të nënshkruajë me palë të tjera, si dhe i vendos në dispozicion autoriteteve përgjegjëse të gjithë informacionin e nevojshëm për të mundësuar një shqyrtim tërësor të përputhshmërisë së kësaj veprimtarie me kërkesat ligjore në fuqi.</w:t>
      </w:r>
    </w:p>
    <w:p w14:paraId="4199CFF4" w14:textId="2AC52F1B"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 2. Nënshkrimi i një marrëveshjeje me një ofrues </w:t>
      </w:r>
      <w:r w:rsidR="00CB41E5" w:rsidRPr="006454DD">
        <w:rPr>
          <w:rFonts w:ascii="Garamond" w:hAnsi="Garamond" w:cs="Times New Roman"/>
          <w:sz w:val="24"/>
          <w:szCs w:val="24"/>
        </w:rPr>
        <w:t>“</w:t>
      </w:r>
      <w:r w:rsidR="00552209" w:rsidRPr="006454DD">
        <w:rPr>
          <w:rFonts w:ascii="Garamond" w:hAnsi="Garamond" w:cs="Times New Roman"/>
          <w:i/>
          <w:sz w:val="24"/>
          <w:szCs w:val="24"/>
        </w:rPr>
        <w:t>White-Label</w:t>
      </w:r>
      <w:r w:rsidR="00CB41E5" w:rsidRPr="006454DD">
        <w:rPr>
          <w:rFonts w:ascii="Garamond" w:hAnsi="Garamond" w:cs="Times New Roman"/>
          <w:sz w:val="24"/>
          <w:szCs w:val="24"/>
        </w:rPr>
        <w:t>”</w:t>
      </w:r>
      <w:r w:rsidRPr="006454DD">
        <w:rPr>
          <w:rFonts w:ascii="Garamond" w:hAnsi="Garamond" w:cs="Times New Roman"/>
          <w:sz w:val="24"/>
          <w:szCs w:val="24"/>
        </w:rPr>
        <w:t xml:space="preserve"> do të bëhet në përputhje me përcaktimet e nenit 18, të kësaj rregulloreje, në lidhje me delegimin e funksioneve dhe detyrave.</w:t>
      </w:r>
    </w:p>
    <w:p w14:paraId="4199CFF5" w14:textId="69ACE10B"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3. Implementimi i një marrëveshjeje </w:t>
      </w:r>
      <w:r w:rsidR="00CB41E5" w:rsidRPr="006454DD">
        <w:rPr>
          <w:rFonts w:ascii="Garamond" w:hAnsi="Garamond" w:cs="Times New Roman"/>
          <w:sz w:val="24"/>
          <w:szCs w:val="24"/>
        </w:rPr>
        <w:t>“</w:t>
      </w:r>
      <w:r w:rsidR="00552209" w:rsidRPr="006454DD">
        <w:rPr>
          <w:rFonts w:ascii="Garamond" w:hAnsi="Garamond" w:cs="Times New Roman"/>
          <w:i/>
          <w:sz w:val="24"/>
          <w:szCs w:val="24"/>
        </w:rPr>
        <w:t>White-Label</w:t>
      </w:r>
      <w:r w:rsidR="00CB41E5" w:rsidRPr="006454DD">
        <w:rPr>
          <w:rFonts w:ascii="Garamond" w:hAnsi="Garamond" w:cs="Times New Roman"/>
          <w:sz w:val="24"/>
          <w:szCs w:val="24"/>
        </w:rPr>
        <w:t>”</w:t>
      </w:r>
      <w:r w:rsidRPr="006454DD">
        <w:rPr>
          <w:rFonts w:ascii="Garamond" w:hAnsi="Garamond" w:cs="Times New Roman"/>
          <w:sz w:val="24"/>
          <w:szCs w:val="24"/>
        </w:rPr>
        <w:t>, pavarësisht kushteve dhe termave të saj, në asnjë rast nuk e përjashton ose shkarkon nga përgjegjësia titullarin e licencës, i cili mbart përgjegjësinë e plotë për përmbushjen e të gjitha detyrimeve ligjore të përcaktuara për bursat DLT.</w:t>
      </w:r>
    </w:p>
    <w:p w14:paraId="4199CFF6"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CFF7" w14:textId="77777777" w:rsidR="00D62EFE" w:rsidRPr="006454DD" w:rsidRDefault="00D62EFE" w:rsidP="006D4587">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30</w:t>
      </w:r>
    </w:p>
    <w:p w14:paraId="4199CFF8" w14:textId="77777777" w:rsidR="00D62EFE" w:rsidRPr="006454DD" w:rsidRDefault="00D62EFE" w:rsidP="006D4587">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Kujdestaria e aseteve</w:t>
      </w:r>
    </w:p>
    <w:p w14:paraId="4199CFF9" w14:textId="77777777" w:rsidR="00D62EFE" w:rsidRPr="006454DD" w:rsidRDefault="00D62EFE" w:rsidP="006D4587">
      <w:pPr>
        <w:autoSpaceDE w:val="0"/>
        <w:autoSpaceDN w:val="0"/>
        <w:adjustRightInd w:val="0"/>
        <w:spacing w:after="0" w:line="240" w:lineRule="auto"/>
        <w:ind w:firstLine="284"/>
        <w:jc w:val="center"/>
        <w:rPr>
          <w:rFonts w:ascii="Garamond" w:hAnsi="Garamond" w:cs="Times New Roman"/>
          <w:sz w:val="24"/>
          <w:szCs w:val="24"/>
        </w:rPr>
      </w:pPr>
    </w:p>
    <w:p w14:paraId="4199CFFA" w14:textId="0EFED7F3"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1. Në rastet kur titullari i licencës, në përputhje me legjislacionin në fuqi, kryen shërbimin e kujdestarisë së token</w:t>
      </w:r>
      <w:r w:rsidR="000530F7">
        <w:rPr>
          <w:rFonts w:ascii="Garamond" w:hAnsi="Garamond" w:cs="Times New Roman"/>
          <w:sz w:val="24"/>
          <w:szCs w:val="24"/>
        </w:rPr>
        <w:t>ë</w:t>
      </w:r>
      <w:r w:rsidRPr="006454DD">
        <w:rPr>
          <w:rFonts w:ascii="Garamond" w:hAnsi="Garamond" w:cs="Times New Roman"/>
          <w:sz w:val="24"/>
          <w:szCs w:val="24"/>
        </w:rPr>
        <w:t>ve digjital</w:t>
      </w:r>
      <w:r w:rsidR="000530F7">
        <w:rPr>
          <w:rFonts w:ascii="Garamond" w:hAnsi="Garamond" w:cs="Times New Roman"/>
          <w:sz w:val="24"/>
          <w:szCs w:val="24"/>
        </w:rPr>
        <w:t>ë</w:t>
      </w:r>
      <w:r w:rsidRPr="006454DD">
        <w:rPr>
          <w:rFonts w:ascii="Garamond" w:hAnsi="Garamond" w:cs="Times New Roman"/>
          <w:sz w:val="24"/>
          <w:szCs w:val="24"/>
        </w:rPr>
        <w:t>/monedhave virtuale dhe/ose parave FIAT në emër dhe për llogari të klientëve, këto fonde ruhen në llogari të veçanta, të ndara veçmas, të cilat mund të jenë:</w:t>
      </w:r>
    </w:p>
    <w:p w14:paraId="4199CFFB"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a) llogari omnibus të klientëve;</w:t>
      </w:r>
    </w:p>
    <w:p w14:paraId="4199CFFC"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b) llogari individuale të klientëve.</w:t>
      </w:r>
    </w:p>
    <w:p w14:paraId="4199CFFD" w14:textId="13A32784"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 2. Llogaritë e përmendura në pikën 1, të këtij neni, janë të ndara nga llogaritë ku ruhen fondet e titullarit të licencës dhe duhet të jenë plotësisht të veçuara gjatë gjithë kohës. Kjo ndarje dhe veçim i llogarive të klientëve të bursës DLT duhet të evidentohet edhe në marrëdhënien kontraktore midis titullarit të licencës dhe subjektit</w:t>
      </w:r>
      <w:r w:rsidR="00166031">
        <w:rPr>
          <w:rFonts w:ascii="Garamond" w:hAnsi="Garamond" w:cs="Times New Roman"/>
          <w:sz w:val="24"/>
          <w:szCs w:val="24"/>
        </w:rPr>
        <w:t>,</w:t>
      </w:r>
      <w:r w:rsidRPr="006454DD">
        <w:rPr>
          <w:rFonts w:ascii="Garamond" w:hAnsi="Garamond" w:cs="Times New Roman"/>
          <w:sz w:val="24"/>
          <w:szCs w:val="24"/>
        </w:rPr>
        <w:t xml:space="preserve"> i cili do të ruajë fondet, ku duhet të shprehet qartazi që llogaritë e klientëve të bursës DLT do të jenë të ndara veçmas dhe se subjekti në fjalë</w:t>
      </w:r>
      <w:r w:rsidR="00A77B40">
        <w:rPr>
          <w:rFonts w:ascii="Garamond" w:hAnsi="Garamond" w:cs="Times New Roman"/>
          <w:sz w:val="24"/>
          <w:szCs w:val="24"/>
        </w:rPr>
        <w:t>,</w:t>
      </w:r>
      <w:r w:rsidRPr="006454DD">
        <w:rPr>
          <w:rFonts w:ascii="Garamond" w:hAnsi="Garamond" w:cs="Times New Roman"/>
          <w:sz w:val="24"/>
          <w:szCs w:val="24"/>
        </w:rPr>
        <w:t xml:space="preserve"> si dhe çdo subjekt tjetër</w:t>
      </w:r>
      <w:r w:rsidR="00166031">
        <w:rPr>
          <w:rFonts w:ascii="Garamond" w:hAnsi="Garamond" w:cs="Times New Roman"/>
          <w:sz w:val="24"/>
          <w:szCs w:val="24"/>
        </w:rPr>
        <w:t>,</w:t>
      </w:r>
      <w:r w:rsidRPr="006454DD">
        <w:rPr>
          <w:rFonts w:ascii="Garamond" w:hAnsi="Garamond" w:cs="Times New Roman"/>
          <w:sz w:val="24"/>
          <w:szCs w:val="24"/>
        </w:rPr>
        <w:t xml:space="preserve"> në asnjë rast</w:t>
      </w:r>
      <w:r w:rsidR="00166031">
        <w:rPr>
          <w:rFonts w:ascii="Garamond" w:hAnsi="Garamond" w:cs="Times New Roman"/>
          <w:sz w:val="24"/>
          <w:szCs w:val="24"/>
        </w:rPr>
        <w:t>,</w:t>
      </w:r>
      <w:r w:rsidRPr="006454DD">
        <w:rPr>
          <w:rFonts w:ascii="Garamond" w:hAnsi="Garamond" w:cs="Times New Roman"/>
          <w:sz w:val="24"/>
          <w:szCs w:val="24"/>
        </w:rPr>
        <w:t xml:space="preserve"> nuk do të pretendojë dhe/ose tentojë të ekzekutojë asnjë lloj detyrimi, të vendosin barrë sigurie ose çdo lloj kufizimi tjetër ndaj llogarive të klientëve të bursës DLT.</w:t>
      </w:r>
    </w:p>
    <w:p w14:paraId="4199CFFE"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 3. Në përputhje me nenin 56, të ligjit, titullari i licencës mund të caktojë një kujdestar të portofolit të palëve të treta, të licencuar, me qëllim ruajtjen e fondeve të klientëve të tij.</w:t>
      </w:r>
    </w:p>
    <w:p w14:paraId="4199CFFF"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 4. Titullari i licencës kryen një vlerësim të detajuar të kujdestarit të portofolit të palëve të treta, duke përfshirë eksperiencën, sistemet e përdorura dhe kontrollet e zbatueshme nga ky i fundit.</w:t>
      </w:r>
    </w:p>
    <w:p w14:paraId="4199D000" w14:textId="5F5A50B6"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 5. Titullari i licencës</w:t>
      </w:r>
      <w:r w:rsidR="00A77B40">
        <w:rPr>
          <w:rFonts w:ascii="Garamond" w:hAnsi="Garamond" w:cs="Times New Roman"/>
          <w:sz w:val="24"/>
          <w:szCs w:val="24"/>
        </w:rPr>
        <w:t xml:space="preserve"> ndërmerr të gjitha masat për t’</w:t>
      </w:r>
      <w:r w:rsidRPr="006454DD">
        <w:rPr>
          <w:rFonts w:ascii="Garamond" w:hAnsi="Garamond" w:cs="Times New Roman"/>
          <w:sz w:val="24"/>
          <w:szCs w:val="24"/>
        </w:rPr>
        <w:t>u siguruar se kujdestaria e aseteve nuk do të kryhet përmes ofruesve jokujdestarë të portofolit të palëve të treta, për sa kohë këto të fundit nuk operojnë në përputhje me legjislacionin në fuqi për parandalimin e pastrimit të parave dhe financimin e terrorizmit.</w:t>
      </w:r>
    </w:p>
    <w:p w14:paraId="4199D001" w14:textId="430A595D"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6. Në rastet kur titullari i licencës</w:t>
      </w:r>
      <w:r w:rsidR="00166031">
        <w:rPr>
          <w:rFonts w:ascii="Garamond" w:hAnsi="Garamond" w:cs="Times New Roman"/>
          <w:sz w:val="24"/>
          <w:szCs w:val="24"/>
        </w:rPr>
        <w:t>,</w:t>
      </w:r>
      <w:r w:rsidRPr="006454DD">
        <w:rPr>
          <w:rFonts w:ascii="Garamond" w:hAnsi="Garamond" w:cs="Times New Roman"/>
          <w:sz w:val="24"/>
          <w:szCs w:val="24"/>
        </w:rPr>
        <w:t xml:space="preserve"> në mënyrë direkte ose indirekte</w:t>
      </w:r>
      <w:r w:rsidR="00166031">
        <w:rPr>
          <w:rFonts w:ascii="Garamond" w:hAnsi="Garamond" w:cs="Times New Roman"/>
          <w:sz w:val="24"/>
          <w:szCs w:val="24"/>
        </w:rPr>
        <w:t>,</w:t>
      </w:r>
      <w:r w:rsidRPr="006454DD">
        <w:rPr>
          <w:rFonts w:ascii="Garamond" w:hAnsi="Garamond" w:cs="Times New Roman"/>
          <w:sz w:val="24"/>
          <w:szCs w:val="24"/>
        </w:rPr>
        <w:t xml:space="preserve"> implementon kujdestarinë e token</w:t>
      </w:r>
      <w:r w:rsidR="000530F7">
        <w:rPr>
          <w:rFonts w:ascii="Garamond" w:hAnsi="Garamond" w:cs="Times New Roman"/>
          <w:sz w:val="24"/>
          <w:szCs w:val="24"/>
        </w:rPr>
        <w:t>ë</w:t>
      </w:r>
      <w:r w:rsidRPr="006454DD">
        <w:rPr>
          <w:rFonts w:ascii="Garamond" w:hAnsi="Garamond" w:cs="Times New Roman"/>
          <w:sz w:val="24"/>
          <w:szCs w:val="24"/>
        </w:rPr>
        <w:t>ve digjital</w:t>
      </w:r>
      <w:r w:rsidR="000530F7">
        <w:rPr>
          <w:rFonts w:ascii="Garamond" w:hAnsi="Garamond" w:cs="Times New Roman"/>
          <w:sz w:val="24"/>
          <w:szCs w:val="24"/>
        </w:rPr>
        <w:t>ë</w:t>
      </w:r>
      <w:r w:rsidRPr="006454DD">
        <w:rPr>
          <w:rFonts w:ascii="Garamond" w:hAnsi="Garamond" w:cs="Times New Roman"/>
          <w:sz w:val="24"/>
          <w:szCs w:val="24"/>
        </w:rPr>
        <w:t>/monedhave virtuale përmes portofol</w:t>
      </w:r>
      <w:r w:rsidR="005E2D3A">
        <w:rPr>
          <w:rFonts w:ascii="Garamond" w:hAnsi="Garamond" w:cs="Times New Roman"/>
          <w:sz w:val="24"/>
          <w:szCs w:val="24"/>
        </w:rPr>
        <w:t>a</w:t>
      </w:r>
      <w:r w:rsidRPr="006454DD">
        <w:rPr>
          <w:rFonts w:ascii="Garamond" w:hAnsi="Garamond" w:cs="Times New Roman"/>
          <w:sz w:val="24"/>
          <w:szCs w:val="24"/>
        </w:rPr>
        <w:t xml:space="preserve">ve digjitale </w:t>
      </w:r>
      <w:r w:rsidRPr="00FF0AFE">
        <w:rPr>
          <w:rFonts w:ascii="Garamond" w:hAnsi="Garamond" w:cs="Times New Roman"/>
          <w:i/>
          <w:sz w:val="24"/>
          <w:szCs w:val="24"/>
        </w:rPr>
        <w:t>offline</w:t>
      </w:r>
      <w:r w:rsidRPr="006454DD">
        <w:rPr>
          <w:rFonts w:ascii="Garamond" w:hAnsi="Garamond" w:cs="Times New Roman"/>
          <w:sz w:val="24"/>
          <w:szCs w:val="24"/>
        </w:rPr>
        <w:t xml:space="preserve">, ky i fundit duhet të sigurohet se </w:t>
      </w:r>
      <w:r w:rsidR="00FF0AFE">
        <w:rPr>
          <w:rFonts w:ascii="Garamond" w:hAnsi="Garamond" w:cs="Times New Roman"/>
          <w:sz w:val="24"/>
          <w:szCs w:val="24"/>
        </w:rPr>
        <w:t>‘</w:t>
      </w:r>
      <w:r w:rsidRPr="00FF0AFE">
        <w:rPr>
          <w:rFonts w:ascii="Garamond" w:hAnsi="Garamond" w:cs="Times New Roman"/>
          <w:i/>
          <w:sz w:val="24"/>
          <w:szCs w:val="24"/>
        </w:rPr>
        <w:t>hardware</w:t>
      </w:r>
      <w:r w:rsidRPr="006454DD">
        <w:rPr>
          <w:rFonts w:ascii="Garamond" w:hAnsi="Garamond" w:cs="Times New Roman"/>
          <w:sz w:val="24"/>
          <w:szCs w:val="24"/>
        </w:rPr>
        <w:t>-i</w:t>
      </w:r>
      <w:r w:rsidR="00FF0AFE">
        <w:rPr>
          <w:rFonts w:ascii="Garamond" w:hAnsi="Garamond" w:cs="Times New Roman"/>
          <w:sz w:val="24"/>
          <w:szCs w:val="24"/>
        </w:rPr>
        <w:t>’</w:t>
      </w:r>
      <w:r w:rsidRPr="006454DD">
        <w:rPr>
          <w:rFonts w:ascii="Garamond" w:hAnsi="Garamond" w:cs="Times New Roman"/>
          <w:sz w:val="24"/>
          <w:szCs w:val="24"/>
        </w:rPr>
        <w:t xml:space="preserve"> i përdorur për ruajtjen e fondeve të mbahet:</w:t>
      </w:r>
    </w:p>
    <w:p w14:paraId="4199D002"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a) nga një noter i licencuar, ose;</w:t>
      </w:r>
    </w:p>
    <w:p w14:paraId="4199D003" w14:textId="18CD515B"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b) në një kasë sigurie të bankave të nivelit të dytë o</w:t>
      </w:r>
      <w:r w:rsidR="00166031">
        <w:rPr>
          <w:rFonts w:ascii="Garamond" w:hAnsi="Garamond" w:cs="Times New Roman"/>
          <w:sz w:val="24"/>
          <w:szCs w:val="24"/>
        </w:rPr>
        <w:t>se institucioneve financiare jo</w:t>
      </w:r>
      <w:r w:rsidRPr="006454DD">
        <w:rPr>
          <w:rFonts w:ascii="Garamond" w:hAnsi="Garamond" w:cs="Times New Roman"/>
          <w:sz w:val="24"/>
          <w:szCs w:val="24"/>
        </w:rPr>
        <w:t>bankë.</w:t>
      </w:r>
    </w:p>
    <w:p w14:paraId="4199D004"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005" w14:textId="77777777" w:rsidR="00D62EFE" w:rsidRPr="006454DD" w:rsidRDefault="00D62EFE" w:rsidP="006D4587">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lastRenderedPageBreak/>
        <w:t>Neni 31</w:t>
      </w:r>
    </w:p>
    <w:p w14:paraId="4199D006" w14:textId="77777777" w:rsidR="00D62EFE" w:rsidRPr="006454DD" w:rsidRDefault="00D62EFE" w:rsidP="006D4587">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Kapitali minimal</w:t>
      </w:r>
    </w:p>
    <w:p w14:paraId="4199D007"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008"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1. Në përputhje me nenet 57, 58 dhe 59, të ligjit, çdo bursë DLT duhet të vërtetojë se ka një kapital minimal prej:</w:t>
      </w:r>
    </w:p>
    <w:p w14:paraId="4199D009" w14:textId="19F11F9A"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a) 20 000 000 (njëzet milionë) lekësh për bursën DLT të kategorisë </w:t>
      </w:r>
      <w:r w:rsidR="00CB41E5" w:rsidRPr="006454DD">
        <w:rPr>
          <w:rFonts w:ascii="Garamond" w:hAnsi="Garamond" w:cs="Times New Roman"/>
          <w:sz w:val="24"/>
          <w:szCs w:val="24"/>
        </w:rPr>
        <w:t>“</w:t>
      </w:r>
      <w:r w:rsidRPr="006454DD">
        <w:rPr>
          <w:rFonts w:ascii="Garamond" w:hAnsi="Garamond" w:cs="Times New Roman"/>
          <w:sz w:val="24"/>
          <w:szCs w:val="24"/>
        </w:rPr>
        <w:t>A</w:t>
      </w:r>
      <w:r w:rsidR="00CB41E5" w:rsidRPr="006454DD">
        <w:rPr>
          <w:rFonts w:ascii="Garamond" w:hAnsi="Garamond" w:cs="Times New Roman"/>
          <w:sz w:val="24"/>
          <w:szCs w:val="24"/>
        </w:rPr>
        <w:t>”</w:t>
      </w:r>
      <w:r w:rsidRPr="006454DD">
        <w:rPr>
          <w:rFonts w:ascii="Garamond" w:hAnsi="Garamond" w:cs="Times New Roman"/>
          <w:sz w:val="24"/>
          <w:szCs w:val="24"/>
        </w:rPr>
        <w:t>, në përputhje me nenin 57, të ligjit, duke vënë në dispozicion kopjen e dokumentit përkatës/garancinë e lëshuar në një nga bankat e nivelit të dytë që veprojnë në territorin e Republikës së Shqipërisë;</w:t>
      </w:r>
    </w:p>
    <w:p w14:paraId="4199D00A" w14:textId="525627B8"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b) 60 000 000 (gjashtëdhjetë milionë) lekësh për bursën DLT të kategorisë </w:t>
      </w:r>
      <w:r w:rsidR="00CB41E5" w:rsidRPr="006454DD">
        <w:rPr>
          <w:rFonts w:ascii="Garamond" w:hAnsi="Garamond" w:cs="Times New Roman"/>
          <w:sz w:val="24"/>
          <w:szCs w:val="24"/>
        </w:rPr>
        <w:t>“</w:t>
      </w:r>
      <w:r w:rsidRPr="006454DD">
        <w:rPr>
          <w:rFonts w:ascii="Garamond" w:hAnsi="Garamond" w:cs="Times New Roman"/>
          <w:sz w:val="24"/>
          <w:szCs w:val="24"/>
        </w:rPr>
        <w:t>B</w:t>
      </w:r>
      <w:r w:rsidR="00CB41E5" w:rsidRPr="006454DD">
        <w:rPr>
          <w:rFonts w:ascii="Garamond" w:hAnsi="Garamond" w:cs="Times New Roman"/>
          <w:sz w:val="24"/>
          <w:szCs w:val="24"/>
        </w:rPr>
        <w:t>”</w:t>
      </w:r>
      <w:r w:rsidRPr="006454DD">
        <w:rPr>
          <w:rFonts w:ascii="Garamond" w:hAnsi="Garamond" w:cs="Times New Roman"/>
          <w:sz w:val="24"/>
          <w:szCs w:val="24"/>
        </w:rPr>
        <w:t xml:space="preserve"> dhe se shuma e parave FIAT të depozituara në bursën DLT nuk duhet të tejkalojë në asnjë kohë vlerën totale prej 30 000 000 (tridhjetë milionë) lekësh, në përputhje me nenin 58, të ligjit, duke vënë në dispozicion kopjen e dokumenteve përkatëse/provuese;</w:t>
      </w:r>
    </w:p>
    <w:p w14:paraId="4199D00B" w14:textId="4E3E905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c) 90 000 000 (nëntëdhjetë milionë) lekësh për bursën DLT të kategorisë </w:t>
      </w:r>
      <w:r w:rsidR="00CB41E5" w:rsidRPr="006454DD">
        <w:rPr>
          <w:rFonts w:ascii="Garamond" w:hAnsi="Garamond" w:cs="Times New Roman"/>
          <w:sz w:val="24"/>
          <w:szCs w:val="24"/>
        </w:rPr>
        <w:t>“</w:t>
      </w:r>
      <w:r w:rsidRPr="006454DD">
        <w:rPr>
          <w:rFonts w:ascii="Garamond" w:hAnsi="Garamond" w:cs="Times New Roman"/>
          <w:sz w:val="24"/>
          <w:szCs w:val="24"/>
        </w:rPr>
        <w:t>C</w:t>
      </w:r>
      <w:r w:rsidR="00CB41E5" w:rsidRPr="006454DD">
        <w:rPr>
          <w:rFonts w:ascii="Garamond" w:hAnsi="Garamond" w:cs="Times New Roman"/>
          <w:sz w:val="24"/>
          <w:szCs w:val="24"/>
        </w:rPr>
        <w:t>”</w:t>
      </w:r>
      <w:r w:rsidRPr="006454DD">
        <w:rPr>
          <w:rFonts w:ascii="Garamond" w:hAnsi="Garamond" w:cs="Times New Roman"/>
          <w:sz w:val="24"/>
          <w:szCs w:val="24"/>
        </w:rPr>
        <w:t>, në përputhje me nenin 59, të ligjit, duke vënë në dispozicion kopjen e dokumentit përkatës/garancinë e lëshuar në një nga bankat e nivelit të dytë që veprojnë në territorin e Republikës së Shqipërisë.</w:t>
      </w:r>
    </w:p>
    <w:p w14:paraId="4199D00C" w14:textId="3E2697B1"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2. Dokumentet e parashikuara në pikën 1, të këtij neni, vihen në dispozicion si dokumente provuese nëpërmjet një dokumenti bankar</w:t>
      </w:r>
      <w:r w:rsidR="00166031">
        <w:rPr>
          <w:rFonts w:ascii="Garamond" w:hAnsi="Garamond" w:cs="Times New Roman"/>
          <w:sz w:val="24"/>
          <w:szCs w:val="24"/>
        </w:rPr>
        <w:t>,</w:t>
      </w:r>
      <w:r w:rsidRPr="006454DD">
        <w:rPr>
          <w:rFonts w:ascii="Garamond" w:hAnsi="Garamond" w:cs="Times New Roman"/>
          <w:sz w:val="24"/>
          <w:szCs w:val="24"/>
        </w:rPr>
        <w:t xml:space="preserve"> që vërteton pagimin e kapitalit minimal në para</w:t>
      </w:r>
      <w:r w:rsidR="00166031">
        <w:rPr>
          <w:rFonts w:ascii="Garamond" w:hAnsi="Garamond" w:cs="Times New Roman"/>
          <w:sz w:val="24"/>
          <w:szCs w:val="24"/>
        </w:rPr>
        <w:t>,</w:t>
      </w:r>
      <w:r w:rsidRPr="006454DD">
        <w:rPr>
          <w:rFonts w:ascii="Garamond" w:hAnsi="Garamond" w:cs="Times New Roman"/>
          <w:sz w:val="24"/>
          <w:szCs w:val="24"/>
        </w:rPr>
        <w:t xml:space="preserve"> në një nga bankat e nivelit të dytë</w:t>
      </w:r>
      <w:r w:rsidR="00166031">
        <w:rPr>
          <w:rFonts w:ascii="Garamond" w:hAnsi="Garamond" w:cs="Times New Roman"/>
          <w:sz w:val="24"/>
          <w:szCs w:val="24"/>
        </w:rPr>
        <w:t>,</w:t>
      </w:r>
      <w:r w:rsidRPr="006454DD">
        <w:rPr>
          <w:rFonts w:ascii="Garamond" w:hAnsi="Garamond" w:cs="Times New Roman"/>
          <w:sz w:val="24"/>
          <w:szCs w:val="24"/>
        </w:rPr>
        <w:t xml:space="preserve"> që veprojnë në territorin e Republikës së Shqipërisë.</w:t>
      </w:r>
    </w:p>
    <w:p w14:paraId="4199D00D" w14:textId="22D0C51C"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3. Dokumentet përkatëse duhet </w:t>
      </w:r>
      <w:r w:rsidR="005E2D3A">
        <w:rPr>
          <w:rFonts w:ascii="Garamond" w:hAnsi="Garamond" w:cs="Times New Roman"/>
          <w:sz w:val="24"/>
          <w:szCs w:val="24"/>
        </w:rPr>
        <w:t xml:space="preserve">t’i </w:t>
      </w:r>
      <w:r w:rsidRPr="006454DD">
        <w:rPr>
          <w:rFonts w:ascii="Garamond" w:hAnsi="Garamond" w:cs="Times New Roman"/>
          <w:sz w:val="24"/>
          <w:szCs w:val="24"/>
        </w:rPr>
        <w:t>bashkëlidhen kërkesës për aplikimin, e cila duhet të jetë në gjuhën shqipe, origjinale ose kopje të noterizuara, jo më të hershme se tre muaj nga dat</w:t>
      </w:r>
      <w:r w:rsidR="00166031">
        <w:rPr>
          <w:rFonts w:ascii="Garamond" w:hAnsi="Garamond" w:cs="Times New Roman"/>
          <w:sz w:val="24"/>
          <w:szCs w:val="24"/>
        </w:rPr>
        <w:t>a e aplikimit.</w:t>
      </w:r>
    </w:p>
    <w:p w14:paraId="4199D00E"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00F" w14:textId="77777777" w:rsidR="00D62EFE" w:rsidRPr="006454DD" w:rsidRDefault="00D62EFE" w:rsidP="006D4587">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32</w:t>
      </w:r>
    </w:p>
    <w:p w14:paraId="4199D010" w14:textId="77777777" w:rsidR="00D62EFE" w:rsidRPr="006454DD" w:rsidRDefault="00D62EFE" w:rsidP="006D4587">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Mjaftueshmëria e kapitalit</w:t>
      </w:r>
    </w:p>
    <w:p w14:paraId="4199D011"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012" w14:textId="42C6ACFE"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Bursa DLT duhet të sigurojë se ka mjaftueshëm fonde të veta për të mbuluar përgjegjësitë profesionale</w:t>
      </w:r>
      <w:r w:rsidR="00166031">
        <w:rPr>
          <w:rFonts w:ascii="Garamond" w:hAnsi="Garamond" w:cs="Times New Roman"/>
          <w:sz w:val="24"/>
          <w:szCs w:val="24"/>
        </w:rPr>
        <w:t>,</w:t>
      </w:r>
      <w:r w:rsidRPr="006454DD">
        <w:rPr>
          <w:rFonts w:ascii="Garamond" w:hAnsi="Garamond" w:cs="Times New Roman"/>
          <w:sz w:val="24"/>
          <w:szCs w:val="24"/>
        </w:rPr>
        <w:t xml:space="preserve"> në përputhje me përcaktimet e rregullores përkatëse, të nxjerrë nga autoriteti.</w:t>
      </w:r>
    </w:p>
    <w:p w14:paraId="4199D013"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014" w14:textId="77777777" w:rsidR="00D62EFE" w:rsidRPr="006454DD" w:rsidRDefault="00D62EFE" w:rsidP="006D4587">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KREU III</w:t>
      </w:r>
    </w:p>
    <w:p w14:paraId="4199D015" w14:textId="77777777" w:rsidR="00D62EFE" w:rsidRPr="006454DD" w:rsidRDefault="00D62EFE" w:rsidP="006D4587">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KËRKESAT PËR AFTËSI DHE PËRSHTATSHMËRI</w:t>
      </w:r>
    </w:p>
    <w:p w14:paraId="4199D016" w14:textId="77777777" w:rsidR="00D62EFE" w:rsidRPr="006454DD" w:rsidRDefault="00D62EFE" w:rsidP="006D4587">
      <w:pPr>
        <w:autoSpaceDE w:val="0"/>
        <w:autoSpaceDN w:val="0"/>
        <w:adjustRightInd w:val="0"/>
        <w:spacing w:after="0" w:line="240" w:lineRule="auto"/>
        <w:ind w:firstLine="284"/>
        <w:jc w:val="center"/>
        <w:rPr>
          <w:rFonts w:ascii="Garamond" w:hAnsi="Garamond" w:cs="Times New Roman"/>
          <w:sz w:val="24"/>
          <w:szCs w:val="24"/>
        </w:rPr>
      </w:pPr>
    </w:p>
    <w:p w14:paraId="4199D017" w14:textId="77777777" w:rsidR="00D62EFE" w:rsidRPr="006454DD" w:rsidRDefault="00D62EFE" w:rsidP="006D4587">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33</w:t>
      </w:r>
    </w:p>
    <w:p w14:paraId="4199D018" w14:textId="77777777" w:rsidR="00D62EFE" w:rsidRPr="006454DD" w:rsidRDefault="00D62EFE" w:rsidP="006D4587">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Personat që i nënshtrohen kërkesës për aftësi dhe përshtatshmëri</w:t>
      </w:r>
    </w:p>
    <w:p w14:paraId="4199D019"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b/>
          <w:sz w:val="24"/>
          <w:szCs w:val="24"/>
        </w:rPr>
      </w:pPr>
    </w:p>
    <w:p w14:paraId="4199D01A" w14:textId="5AE76643"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1. Administratori/ët, anëtari i këshillit mbikëqyrës/këshillit të administrimit dhe personeli kyç i bursës DLT duhet të përmbushin kërkesat për aftësi dhe përshtatshmëri</w:t>
      </w:r>
      <w:r w:rsidR="00A77B40">
        <w:rPr>
          <w:rFonts w:ascii="Garamond" w:hAnsi="Garamond" w:cs="Times New Roman"/>
          <w:sz w:val="24"/>
          <w:szCs w:val="24"/>
        </w:rPr>
        <w:t>,</w:t>
      </w:r>
      <w:r w:rsidRPr="006454DD">
        <w:rPr>
          <w:rFonts w:ascii="Garamond" w:hAnsi="Garamond" w:cs="Times New Roman"/>
          <w:sz w:val="24"/>
          <w:szCs w:val="24"/>
        </w:rPr>
        <w:t xml:space="preserve"> si dhe të zotërojnë njohuritë e duhura teknike dhe ligjore</w:t>
      </w:r>
      <w:r w:rsidR="00166031">
        <w:rPr>
          <w:rFonts w:ascii="Garamond" w:hAnsi="Garamond" w:cs="Times New Roman"/>
          <w:sz w:val="24"/>
          <w:szCs w:val="24"/>
        </w:rPr>
        <w:t>,</w:t>
      </w:r>
      <w:r w:rsidRPr="006454DD">
        <w:rPr>
          <w:rFonts w:ascii="Garamond" w:hAnsi="Garamond" w:cs="Times New Roman"/>
          <w:sz w:val="24"/>
          <w:szCs w:val="24"/>
        </w:rPr>
        <w:t xml:space="preserve"> sipas përcaktimeve të nenit 9, të ligjit.</w:t>
      </w:r>
    </w:p>
    <w:p w14:paraId="4199D01B" w14:textId="395B00CC"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2. Personat e listuar në pikën 1, të këtij neni, depozitojnë informacionin dhe dokumentet e përcaktuara në nenin 34, të kësaj rregulloreje,</w:t>
      </w:r>
      <w:r w:rsidR="006454DD">
        <w:rPr>
          <w:rFonts w:ascii="Garamond" w:hAnsi="Garamond" w:cs="Times New Roman"/>
          <w:sz w:val="24"/>
          <w:szCs w:val="24"/>
        </w:rPr>
        <w:t xml:space="preserve"> </w:t>
      </w:r>
      <w:r w:rsidRPr="006454DD">
        <w:rPr>
          <w:rFonts w:ascii="Garamond" w:hAnsi="Garamond" w:cs="Times New Roman"/>
          <w:sz w:val="24"/>
          <w:szCs w:val="24"/>
        </w:rPr>
        <w:t>sipas formularëve të shtojcës përkatëse.</w:t>
      </w:r>
    </w:p>
    <w:p w14:paraId="4199D01C" w14:textId="2916F66D"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3. Autoriteti, si pjesë e procesit të licencimit, vlerëson përmbushjen e kërkesave ligjore për aftësi dhe përshtatshmëri të zotëruesit/ve të pjesëmarrjes influencuese d</w:t>
      </w:r>
      <w:r w:rsidR="00166031">
        <w:rPr>
          <w:rFonts w:ascii="Garamond" w:hAnsi="Garamond" w:cs="Times New Roman"/>
          <w:sz w:val="24"/>
          <w:szCs w:val="24"/>
        </w:rPr>
        <w:t>he personelit kyç të shoqërisë.</w:t>
      </w:r>
    </w:p>
    <w:p w14:paraId="4199D01D"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01E" w14:textId="77777777" w:rsidR="00D62EFE" w:rsidRPr="006454DD" w:rsidRDefault="00D62EFE" w:rsidP="006D4587">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34</w:t>
      </w:r>
    </w:p>
    <w:p w14:paraId="4199D01F" w14:textId="77777777" w:rsidR="00D62EFE" w:rsidRPr="006454DD" w:rsidRDefault="00D62EFE" w:rsidP="006D4587">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Dokumentet për administratorin, anëtarin e këshillit të administrimit/këshillit mbikëqyrës dhe personelin kyç</w:t>
      </w:r>
    </w:p>
    <w:p w14:paraId="4199D020"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021"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1. Bursa DLT ose subjekti kërkues, sipas rastit, dorëzon pranë autoritetit dokumentet mbi administratorin, anëtarin e këshillit të administrimit/këshillit mbikëqyrës dhe funksionarin në pozicionet e përcaktuara, si personel kyç, si më poshtë:</w:t>
      </w:r>
    </w:p>
    <w:p w14:paraId="4199D022" w14:textId="5A882392" w:rsidR="00D62EFE" w:rsidRPr="006454DD" w:rsidRDefault="005B31EF" w:rsidP="00D62EFE">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lastRenderedPageBreak/>
        <w:t>1.1</w:t>
      </w:r>
      <w:r w:rsidR="00D62EFE" w:rsidRPr="006454DD">
        <w:rPr>
          <w:rFonts w:ascii="Garamond" w:hAnsi="Garamond" w:cs="Times New Roman"/>
          <w:sz w:val="24"/>
          <w:szCs w:val="24"/>
        </w:rPr>
        <w:t xml:space="preserve"> Dokumentet për administratorin, anëtarin e këshillit të administrimit/këshillit mbikëqyrës dhe funksionarin në pozicionet e përcaktuara si personel kyç, si më poshtë:</w:t>
      </w:r>
    </w:p>
    <w:p w14:paraId="4199D023" w14:textId="03DBD9EF"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a) </w:t>
      </w:r>
      <w:r w:rsidR="005E2D3A" w:rsidRPr="006454DD">
        <w:rPr>
          <w:rFonts w:ascii="Garamond" w:hAnsi="Garamond" w:cs="Times New Roman"/>
          <w:sz w:val="24"/>
          <w:szCs w:val="24"/>
        </w:rPr>
        <w:t>d</w:t>
      </w:r>
      <w:r w:rsidR="00A77B40">
        <w:rPr>
          <w:rFonts w:ascii="Garamond" w:hAnsi="Garamond" w:cs="Times New Roman"/>
          <w:sz w:val="24"/>
          <w:szCs w:val="24"/>
        </w:rPr>
        <w:t>okument identifikimi (ID/</w:t>
      </w:r>
      <w:r w:rsidRPr="006454DD">
        <w:rPr>
          <w:rFonts w:ascii="Garamond" w:hAnsi="Garamond" w:cs="Times New Roman"/>
          <w:sz w:val="24"/>
          <w:szCs w:val="24"/>
        </w:rPr>
        <w:t>pasaportë);</w:t>
      </w:r>
    </w:p>
    <w:p w14:paraId="4199D024" w14:textId="6A38C2B6"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b) </w:t>
      </w:r>
      <w:r w:rsidR="005E2D3A" w:rsidRPr="003A382A">
        <w:rPr>
          <w:rFonts w:ascii="Garamond" w:hAnsi="Garamond" w:cs="Times New Roman"/>
          <w:i/>
          <w:sz w:val="24"/>
          <w:szCs w:val="24"/>
        </w:rPr>
        <w:t>c</w:t>
      </w:r>
      <w:r w:rsidRPr="003A382A">
        <w:rPr>
          <w:rFonts w:ascii="Garamond" w:hAnsi="Garamond" w:cs="Times New Roman"/>
          <w:i/>
          <w:sz w:val="24"/>
          <w:szCs w:val="24"/>
        </w:rPr>
        <w:t xml:space="preserve">urriculum </w:t>
      </w:r>
      <w:r w:rsidR="003A382A">
        <w:rPr>
          <w:rFonts w:ascii="Garamond" w:hAnsi="Garamond" w:cs="Times New Roman"/>
          <w:i/>
          <w:sz w:val="24"/>
          <w:szCs w:val="24"/>
        </w:rPr>
        <w:t>v</w:t>
      </w:r>
      <w:r w:rsidRPr="003A382A">
        <w:rPr>
          <w:rFonts w:ascii="Garamond" w:hAnsi="Garamond" w:cs="Times New Roman"/>
          <w:i/>
          <w:sz w:val="24"/>
          <w:szCs w:val="24"/>
        </w:rPr>
        <w:t>itae</w:t>
      </w:r>
      <w:r w:rsidRPr="006454DD">
        <w:rPr>
          <w:rFonts w:ascii="Garamond" w:hAnsi="Garamond" w:cs="Times New Roman"/>
          <w:sz w:val="24"/>
          <w:szCs w:val="24"/>
        </w:rPr>
        <w:t>, ku të detajohet përvoja profesionale;</w:t>
      </w:r>
    </w:p>
    <w:p w14:paraId="4199D025" w14:textId="6E2B7C1F"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c) </w:t>
      </w:r>
      <w:r w:rsidR="005E2D3A" w:rsidRPr="006454DD">
        <w:rPr>
          <w:rFonts w:ascii="Garamond" w:hAnsi="Garamond" w:cs="Times New Roman"/>
          <w:sz w:val="24"/>
          <w:szCs w:val="24"/>
        </w:rPr>
        <w:t>d</w:t>
      </w:r>
      <w:r w:rsidRPr="006454DD">
        <w:rPr>
          <w:rFonts w:ascii="Garamond" w:hAnsi="Garamond" w:cs="Times New Roman"/>
          <w:sz w:val="24"/>
          <w:szCs w:val="24"/>
        </w:rPr>
        <w:t>iploma, kualifikime, trajnime dhe dokumente të tjera me rëndësi që vërtetojnë arritjet akademike dhe profesionale;</w:t>
      </w:r>
    </w:p>
    <w:p w14:paraId="4199D026" w14:textId="307C0A42"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ç) </w:t>
      </w:r>
      <w:r w:rsidR="005E2D3A" w:rsidRPr="006454DD">
        <w:rPr>
          <w:rFonts w:ascii="Garamond" w:hAnsi="Garamond" w:cs="Times New Roman"/>
          <w:sz w:val="24"/>
          <w:szCs w:val="24"/>
        </w:rPr>
        <w:t>d</w:t>
      </w:r>
      <w:r w:rsidRPr="006454DD">
        <w:rPr>
          <w:rFonts w:ascii="Garamond" w:hAnsi="Garamond" w:cs="Times New Roman"/>
          <w:sz w:val="24"/>
          <w:szCs w:val="24"/>
        </w:rPr>
        <w:t>okument i lëshuar nga administrata tatimore për gjendjen e detyrimeve tatimore;</w:t>
      </w:r>
    </w:p>
    <w:p w14:paraId="4199D027" w14:textId="267B0452"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d) </w:t>
      </w:r>
      <w:r w:rsidR="005E2D3A" w:rsidRPr="006454DD">
        <w:rPr>
          <w:rFonts w:ascii="Garamond" w:hAnsi="Garamond" w:cs="Times New Roman"/>
          <w:sz w:val="24"/>
          <w:szCs w:val="24"/>
        </w:rPr>
        <w:t>v</w:t>
      </w:r>
      <w:r w:rsidRPr="006454DD">
        <w:rPr>
          <w:rFonts w:ascii="Garamond" w:hAnsi="Garamond" w:cs="Times New Roman"/>
          <w:sz w:val="24"/>
          <w:szCs w:val="24"/>
        </w:rPr>
        <w:t>ërtetim nga Regjistri i Kredive të Bankës së Shqipërisë për gjendjen e kredive në sistemin bankar.</w:t>
      </w:r>
    </w:p>
    <w:p w14:paraId="4199D028" w14:textId="5907B8BF" w:rsidR="00D62EFE" w:rsidRPr="006454DD" w:rsidRDefault="005E2D3A" w:rsidP="00D62EFE">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1.2</w:t>
      </w:r>
      <w:r w:rsidR="00D62EFE" w:rsidRPr="006454DD">
        <w:rPr>
          <w:rFonts w:ascii="Garamond" w:hAnsi="Garamond" w:cs="Times New Roman"/>
          <w:sz w:val="24"/>
          <w:szCs w:val="24"/>
        </w:rPr>
        <w:t xml:space="preserve"> Dokumente të lëshuara nga organet kompetente, si më poshtë:</w:t>
      </w:r>
    </w:p>
    <w:p w14:paraId="4199D029" w14:textId="7A668EFB"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 a) </w:t>
      </w:r>
      <w:r w:rsidR="005B31EF" w:rsidRPr="006454DD">
        <w:rPr>
          <w:rFonts w:ascii="Garamond" w:hAnsi="Garamond" w:cs="Times New Roman"/>
          <w:sz w:val="24"/>
          <w:szCs w:val="24"/>
        </w:rPr>
        <w:t>v</w:t>
      </w:r>
      <w:r w:rsidRPr="006454DD">
        <w:rPr>
          <w:rFonts w:ascii="Garamond" w:hAnsi="Garamond" w:cs="Times New Roman"/>
          <w:sz w:val="24"/>
          <w:szCs w:val="24"/>
        </w:rPr>
        <w:t>ërtetim i gjendjes gjyqësore;</w:t>
      </w:r>
    </w:p>
    <w:p w14:paraId="4199D02A" w14:textId="40056FE1"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b) </w:t>
      </w:r>
      <w:r w:rsidR="005B31EF" w:rsidRPr="006454DD">
        <w:rPr>
          <w:rFonts w:ascii="Garamond" w:hAnsi="Garamond" w:cs="Times New Roman"/>
          <w:sz w:val="24"/>
          <w:szCs w:val="24"/>
        </w:rPr>
        <w:t>v</w:t>
      </w:r>
      <w:r w:rsidRPr="006454DD">
        <w:rPr>
          <w:rFonts w:ascii="Garamond" w:hAnsi="Garamond" w:cs="Times New Roman"/>
          <w:sz w:val="24"/>
          <w:szCs w:val="24"/>
        </w:rPr>
        <w:t>ërtetim nga prokuroria për hetim penal në proces;</w:t>
      </w:r>
    </w:p>
    <w:p w14:paraId="4199D02B" w14:textId="6DC239BF"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c) </w:t>
      </w:r>
      <w:r w:rsidR="005B31EF" w:rsidRPr="006454DD">
        <w:rPr>
          <w:rFonts w:ascii="Garamond" w:hAnsi="Garamond" w:cs="Times New Roman"/>
          <w:sz w:val="24"/>
          <w:szCs w:val="24"/>
        </w:rPr>
        <w:t>v</w:t>
      </w:r>
      <w:r w:rsidRPr="006454DD">
        <w:rPr>
          <w:rFonts w:ascii="Garamond" w:hAnsi="Garamond" w:cs="Times New Roman"/>
          <w:sz w:val="24"/>
          <w:szCs w:val="24"/>
        </w:rPr>
        <w:t>ërtetim nga gjykata për çështje gjyqësore në proces;</w:t>
      </w:r>
    </w:p>
    <w:p w14:paraId="4199D02C" w14:textId="51F4987B" w:rsidR="00D62EFE" w:rsidRPr="006454DD" w:rsidRDefault="006D4587"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ç) </w:t>
      </w:r>
      <w:r w:rsidR="005B31EF" w:rsidRPr="006454DD">
        <w:rPr>
          <w:rFonts w:ascii="Garamond" w:hAnsi="Garamond" w:cs="Times New Roman"/>
          <w:sz w:val="24"/>
          <w:szCs w:val="24"/>
        </w:rPr>
        <w:t>d</w:t>
      </w:r>
      <w:r w:rsidR="00D62EFE" w:rsidRPr="006454DD">
        <w:rPr>
          <w:rFonts w:ascii="Garamond" w:hAnsi="Garamond" w:cs="Times New Roman"/>
          <w:sz w:val="24"/>
          <w:szCs w:val="24"/>
        </w:rPr>
        <w:t>okument lidhur me procese ekzekutimi të detyrueshëm apo për detyrime pasurore të pashlyera.</w:t>
      </w:r>
    </w:p>
    <w:p w14:paraId="4199D02D" w14:textId="668DCDEE" w:rsidR="00D62EFE" w:rsidRPr="006454DD" w:rsidRDefault="005E2D3A" w:rsidP="00D62EFE">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1.3 </w:t>
      </w:r>
      <w:r w:rsidR="00D62EFE" w:rsidRPr="006454DD">
        <w:rPr>
          <w:rFonts w:ascii="Garamond" w:hAnsi="Garamond" w:cs="Times New Roman"/>
          <w:sz w:val="24"/>
          <w:szCs w:val="24"/>
        </w:rPr>
        <w:t>Deklaratë noteriale se:</w:t>
      </w:r>
    </w:p>
    <w:p w14:paraId="4199D02E"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a) nuk është përfshirë, nuk ka bashkëpunuar ose nuk është i lidhur me humbje financiare, të shkaktuara nga veprimet e pandershme, të papërgjegjshme apo neglizhente, në lidhje me kryerjen e shërbimeve financiare dhe administrimin e shoqërive të tjera; ose</w:t>
      </w:r>
    </w:p>
    <w:p w14:paraId="4199D02F"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b) nuk ka zotëruar në mënyrë të drejtpërdrejtë ose jo, të paktën 50% të të drejtave të votës apo të kapitalit të një shoqërie tregtare, ose nuk ka qenë administrator i një shoqërie tregtare, e cila është bërë objekt i procedurave të falimentimit, në zbatim të ligjit për falimentimin;</w:t>
      </w:r>
    </w:p>
    <w:p w14:paraId="4199D030"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c) nuk është përfshirë në ndonjë praktikë tregtare, përfshirë edhe evazionin fiskal dhe pastrimin e parave, që autoriteti e konsideron të papërshtatshme, qoftë e ligjshme ose jo, e cila hedh dyshime për mënyrën e kryerjes së shërbimeve financiare apo të veprimtarive të tjera tregtare nga ky person.</w:t>
      </w:r>
    </w:p>
    <w:p w14:paraId="4199D031" w14:textId="6DB6B8EC" w:rsidR="00D62EFE" w:rsidRPr="006454DD" w:rsidRDefault="005E2D3A" w:rsidP="00D62EFE">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1.4</w:t>
      </w:r>
      <w:r w:rsidR="00D62EFE" w:rsidRPr="006454DD">
        <w:rPr>
          <w:rFonts w:ascii="Garamond" w:hAnsi="Garamond" w:cs="Times New Roman"/>
          <w:sz w:val="24"/>
          <w:szCs w:val="24"/>
        </w:rPr>
        <w:t xml:space="preserve"> Deklaratë noteriale për lidhje familjare ose marrëdhënie të ngushta personale, pune apo biznesi</w:t>
      </w:r>
      <w:r w:rsidR="0024599A">
        <w:rPr>
          <w:rFonts w:ascii="Garamond" w:hAnsi="Garamond" w:cs="Times New Roman"/>
          <w:sz w:val="24"/>
          <w:szCs w:val="24"/>
        </w:rPr>
        <w:t>,</w:t>
      </w:r>
      <w:r w:rsidR="00D62EFE" w:rsidRPr="006454DD">
        <w:rPr>
          <w:rFonts w:ascii="Garamond" w:hAnsi="Garamond" w:cs="Times New Roman"/>
          <w:sz w:val="24"/>
          <w:szCs w:val="24"/>
        </w:rPr>
        <w:t xml:space="preserve"> sipas përcaktimeve ligjore, me persona për të cilët ka dënime penale të formës së prerë</w:t>
      </w:r>
      <w:r w:rsidR="0024599A">
        <w:rPr>
          <w:rFonts w:ascii="Garamond" w:hAnsi="Garamond" w:cs="Times New Roman"/>
          <w:sz w:val="24"/>
          <w:szCs w:val="24"/>
        </w:rPr>
        <w:t>,</w:t>
      </w:r>
      <w:r w:rsidR="00D62EFE" w:rsidRPr="006454DD">
        <w:rPr>
          <w:rFonts w:ascii="Garamond" w:hAnsi="Garamond" w:cs="Times New Roman"/>
          <w:sz w:val="24"/>
          <w:szCs w:val="24"/>
        </w:rPr>
        <w:t xml:space="preserve"> sipas shtojcës përkatëse.</w:t>
      </w:r>
    </w:p>
    <w:p w14:paraId="4199D032"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033" w14:textId="77777777" w:rsidR="00D62EFE" w:rsidRPr="006454DD" w:rsidRDefault="00D62EFE" w:rsidP="006D4587">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35</w:t>
      </w:r>
    </w:p>
    <w:p w14:paraId="4199D034" w14:textId="2437D059" w:rsidR="00D62EFE" w:rsidRPr="006454DD" w:rsidRDefault="00D62EFE" w:rsidP="006D4587">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Kërkesat</w:t>
      </w:r>
      <w:r w:rsidR="006454DD">
        <w:rPr>
          <w:rFonts w:ascii="Garamond" w:hAnsi="Garamond" w:cs="Times New Roman"/>
          <w:b/>
          <w:sz w:val="24"/>
          <w:szCs w:val="24"/>
        </w:rPr>
        <w:t xml:space="preserve"> </w:t>
      </w:r>
      <w:r w:rsidRPr="006454DD">
        <w:rPr>
          <w:rFonts w:ascii="Garamond" w:hAnsi="Garamond" w:cs="Times New Roman"/>
          <w:b/>
          <w:sz w:val="24"/>
          <w:szCs w:val="24"/>
        </w:rPr>
        <w:t>për njohuritë e duhura teknike dhe ligjore</w:t>
      </w:r>
    </w:p>
    <w:p w14:paraId="4199D035"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036"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1. Administratori/ët, anëtari i këshillit mbikëqyrës/këshillit të administrimit dhe personeli kyç i bursës DLT ose subjektit kërkues duhet të dëshmojnë aftësinë e tyre.</w:t>
      </w:r>
    </w:p>
    <w:p w14:paraId="4199D037" w14:textId="15E13291"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 2. Për qëllime të pikës 1, të këtij neni, personat e sipërlistuar duhet të vërtetojnë, nëpërmjet dokumenteve provuese</w:t>
      </w:r>
      <w:r w:rsidR="0024599A">
        <w:rPr>
          <w:rFonts w:ascii="Garamond" w:hAnsi="Garamond" w:cs="Times New Roman"/>
          <w:sz w:val="24"/>
          <w:szCs w:val="24"/>
        </w:rPr>
        <w:t>,</w:t>
      </w:r>
      <w:r w:rsidRPr="006454DD">
        <w:rPr>
          <w:rFonts w:ascii="Garamond" w:hAnsi="Garamond" w:cs="Times New Roman"/>
          <w:sz w:val="24"/>
          <w:szCs w:val="24"/>
        </w:rPr>
        <w:t xml:space="preserve"> se kanë përvojë profesionale të paktën 3 (tri) vite, duke ushtruar një nga veprimtaritë e mëposhtme:</w:t>
      </w:r>
    </w:p>
    <w:p w14:paraId="4199D038" w14:textId="0513ABF4"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a) </w:t>
      </w:r>
      <w:r w:rsidR="0024599A" w:rsidRPr="006454DD">
        <w:rPr>
          <w:rFonts w:ascii="Garamond" w:hAnsi="Garamond" w:cs="Times New Roman"/>
          <w:sz w:val="24"/>
          <w:szCs w:val="24"/>
        </w:rPr>
        <w:t>v</w:t>
      </w:r>
      <w:r w:rsidRPr="006454DD">
        <w:rPr>
          <w:rFonts w:ascii="Garamond" w:hAnsi="Garamond" w:cs="Times New Roman"/>
          <w:sz w:val="24"/>
          <w:szCs w:val="24"/>
        </w:rPr>
        <w:t>eprimtari në fushën e së drejtës;</w:t>
      </w:r>
    </w:p>
    <w:p w14:paraId="4199D039" w14:textId="2C3D6C2E"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b) </w:t>
      </w:r>
      <w:r w:rsidR="0024599A" w:rsidRPr="006454DD">
        <w:rPr>
          <w:rFonts w:ascii="Garamond" w:hAnsi="Garamond" w:cs="Times New Roman"/>
          <w:sz w:val="24"/>
          <w:szCs w:val="24"/>
        </w:rPr>
        <w:t>v</w:t>
      </w:r>
      <w:r w:rsidRPr="006454DD">
        <w:rPr>
          <w:rFonts w:ascii="Garamond" w:hAnsi="Garamond" w:cs="Times New Roman"/>
          <w:sz w:val="24"/>
          <w:szCs w:val="24"/>
        </w:rPr>
        <w:t>eprimtari në fushën e financave;</w:t>
      </w:r>
      <w:r w:rsidR="006454DD">
        <w:rPr>
          <w:rFonts w:ascii="Garamond" w:hAnsi="Garamond" w:cs="Times New Roman"/>
          <w:sz w:val="24"/>
          <w:szCs w:val="24"/>
        </w:rPr>
        <w:t xml:space="preserve"> </w:t>
      </w:r>
    </w:p>
    <w:p w14:paraId="4199D03A" w14:textId="542F38F9"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c) </w:t>
      </w:r>
      <w:r w:rsidR="0024599A" w:rsidRPr="006454DD">
        <w:rPr>
          <w:rFonts w:ascii="Garamond" w:hAnsi="Garamond" w:cs="Times New Roman"/>
          <w:sz w:val="24"/>
          <w:szCs w:val="24"/>
        </w:rPr>
        <w:t>vep</w:t>
      </w:r>
      <w:r w:rsidRPr="006454DD">
        <w:rPr>
          <w:rFonts w:ascii="Garamond" w:hAnsi="Garamond" w:cs="Times New Roman"/>
          <w:sz w:val="24"/>
          <w:szCs w:val="24"/>
        </w:rPr>
        <w:t xml:space="preserve">rimtari në fushën e teknologjisë së informacionit, si zhvillues rrjeti </w:t>
      </w:r>
      <w:r w:rsidRPr="005E2D3A">
        <w:rPr>
          <w:rFonts w:ascii="Garamond" w:hAnsi="Garamond" w:cs="Times New Roman"/>
          <w:i/>
          <w:sz w:val="24"/>
          <w:szCs w:val="24"/>
        </w:rPr>
        <w:t>web</w:t>
      </w:r>
      <w:r w:rsidRPr="006454DD">
        <w:rPr>
          <w:rFonts w:ascii="Garamond" w:hAnsi="Garamond" w:cs="Times New Roman"/>
          <w:sz w:val="24"/>
          <w:szCs w:val="24"/>
        </w:rPr>
        <w:t>), inxhinier DevOps, arkitekt i sistemit të informacionit/</w:t>
      </w:r>
      <w:r w:rsidRPr="005E2D3A">
        <w:rPr>
          <w:rFonts w:ascii="Garamond" w:hAnsi="Garamond" w:cs="Times New Roman"/>
          <w:i/>
          <w:sz w:val="24"/>
          <w:szCs w:val="24"/>
        </w:rPr>
        <w:t>cloud</w:t>
      </w:r>
      <w:r w:rsidRPr="006454DD">
        <w:rPr>
          <w:rFonts w:ascii="Garamond" w:hAnsi="Garamond" w:cs="Times New Roman"/>
          <w:sz w:val="24"/>
          <w:szCs w:val="24"/>
        </w:rPr>
        <w:t xml:space="preserve">, administrator rrjeti, zhvillues aplikacionesh, administrator baze të dhënash, zhvillues </w:t>
      </w:r>
      <w:r w:rsidRPr="0024599A">
        <w:rPr>
          <w:rFonts w:ascii="Garamond" w:hAnsi="Garamond" w:cs="Times New Roman"/>
          <w:i/>
          <w:sz w:val="24"/>
          <w:szCs w:val="24"/>
        </w:rPr>
        <w:t>Full Stack</w:t>
      </w:r>
      <w:r w:rsidRPr="006454DD">
        <w:rPr>
          <w:rFonts w:ascii="Garamond" w:hAnsi="Garamond" w:cs="Times New Roman"/>
          <w:sz w:val="24"/>
          <w:szCs w:val="24"/>
        </w:rPr>
        <w:t>, konsulent i sigurisë kibernetike, drejtues i strukturave të teknologjisë së informacionit etj.</w:t>
      </w:r>
    </w:p>
    <w:p w14:paraId="4199D03B" w14:textId="34A3C74C"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 3. Kryetari i këshillit mbikëqyrës/këshillit të administrimit përmbush një nga kriteret e listuara në pikën 2, të</w:t>
      </w:r>
      <w:r w:rsidR="006454DD">
        <w:rPr>
          <w:rFonts w:ascii="Garamond" w:hAnsi="Garamond" w:cs="Times New Roman"/>
          <w:sz w:val="24"/>
          <w:szCs w:val="24"/>
        </w:rPr>
        <w:t xml:space="preserve"> </w:t>
      </w:r>
      <w:r w:rsidRPr="006454DD">
        <w:rPr>
          <w:rFonts w:ascii="Garamond" w:hAnsi="Garamond" w:cs="Times New Roman"/>
          <w:sz w:val="24"/>
          <w:szCs w:val="24"/>
        </w:rPr>
        <w:t>këtij neni, për të paktën 5 (pesë) vite.</w:t>
      </w:r>
    </w:p>
    <w:p w14:paraId="4199D03C" w14:textId="68C8382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4. Personat e listuar në pikën 1, të këtij neni, duhet të zotërojnë një diplomë të nivelit </w:t>
      </w:r>
      <w:r w:rsidR="0024599A">
        <w:rPr>
          <w:rFonts w:ascii="Garamond" w:hAnsi="Garamond" w:cs="Times New Roman"/>
          <w:sz w:val="24"/>
          <w:szCs w:val="24"/>
        </w:rPr>
        <w:t>“</w:t>
      </w:r>
      <w:r w:rsidR="005E2D3A">
        <w:rPr>
          <w:rFonts w:ascii="Garamond" w:hAnsi="Garamond" w:cs="Times New Roman"/>
          <w:sz w:val="24"/>
          <w:szCs w:val="24"/>
        </w:rPr>
        <w:t>m</w:t>
      </w:r>
      <w:r w:rsidRPr="006454DD">
        <w:rPr>
          <w:rFonts w:ascii="Garamond" w:hAnsi="Garamond" w:cs="Times New Roman"/>
          <w:sz w:val="24"/>
          <w:szCs w:val="24"/>
        </w:rPr>
        <w:t>aster</w:t>
      </w:r>
      <w:r w:rsidR="0024599A">
        <w:rPr>
          <w:rFonts w:ascii="Garamond" w:hAnsi="Garamond" w:cs="Times New Roman"/>
          <w:sz w:val="24"/>
          <w:szCs w:val="24"/>
        </w:rPr>
        <w:t>”</w:t>
      </w:r>
      <w:r w:rsidRPr="006454DD">
        <w:rPr>
          <w:rFonts w:ascii="Garamond" w:hAnsi="Garamond" w:cs="Times New Roman"/>
          <w:sz w:val="24"/>
          <w:szCs w:val="24"/>
        </w:rPr>
        <w:t xml:space="preserve"> ose e </w:t>
      </w:r>
      <w:r w:rsidR="005E2D3A" w:rsidRPr="006454DD">
        <w:rPr>
          <w:rFonts w:ascii="Garamond" w:hAnsi="Garamond" w:cs="Times New Roman"/>
          <w:sz w:val="24"/>
          <w:szCs w:val="24"/>
        </w:rPr>
        <w:t>barasvlershme</w:t>
      </w:r>
      <w:r w:rsidR="0024599A">
        <w:rPr>
          <w:rFonts w:ascii="Garamond" w:hAnsi="Garamond" w:cs="Times New Roman"/>
          <w:sz w:val="24"/>
          <w:szCs w:val="24"/>
        </w:rPr>
        <w:t>,</w:t>
      </w:r>
      <w:r w:rsidRPr="006454DD">
        <w:rPr>
          <w:rFonts w:ascii="Garamond" w:hAnsi="Garamond" w:cs="Times New Roman"/>
          <w:sz w:val="24"/>
          <w:szCs w:val="24"/>
        </w:rPr>
        <w:t xml:space="preserve"> në fushën e drejtësisë dhe/ose ekonomisë, financave, teknologjisë së informacionit.</w:t>
      </w:r>
    </w:p>
    <w:p w14:paraId="4199D03D"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lastRenderedPageBreak/>
        <w:t xml:space="preserve"> 5. Dokumentet provuese për përmbushjen e kritereve të listuara në pikat 2 dhe 3, të këtij neni, janë: </w:t>
      </w:r>
    </w:p>
    <w:p w14:paraId="4199D03E"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a) kontrata punësimi ose kontrata për ofrimin e shërbimeve;</w:t>
      </w:r>
    </w:p>
    <w:p w14:paraId="4199D03F"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b) licencat përkatëse, nëse janë të aplikueshme;</w:t>
      </w:r>
    </w:p>
    <w:p w14:paraId="4199D040"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c) libreza e punës, nëse është e aplikueshme;</w:t>
      </w:r>
    </w:p>
    <w:p w14:paraId="4199D041" w14:textId="44906909"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ç)</w:t>
      </w:r>
      <w:r w:rsidR="006454DD">
        <w:rPr>
          <w:rFonts w:ascii="Garamond" w:hAnsi="Garamond" w:cs="Times New Roman"/>
          <w:sz w:val="24"/>
          <w:szCs w:val="24"/>
        </w:rPr>
        <w:t xml:space="preserve"> </w:t>
      </w:r>
      <w:r w:rsidRPr="006454DD">
        <w:rPr>
          <w:rFonts w:ascii="Garamond" w:hAnsi="Garamond" w:cs="Times New Roman"/>
          <w:sz w:val="24"/>
          <w:szCs w:val="24"/>
        </w:rPr>
        <w:t>vërtetim për pagesën e kontributeve shoqërore;</w:t>
      </w:r>
    </w:p>
    <w:p w14:paraId="4199D042"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d) diploma universitare brenda ose jashtë Shqipërisë.</w:t>
      </w:r>
    </w:p>
    <w:p w14:paraId="4199D043" w14:textId="641F2BF3"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6. Për qëllime të pikës 1, të këtij neni, personat e sipërlistuar duhet të vërtetojnë, nëpërmjet dokumenteve provuese</w:t>
      </w:r>
      <w:r w:rsidR="0024599A">
        <w:rPr>
          <w:rFonts w:ascii="Garamond" w:hAnsi="Garamond" w:cs="Times New Roman"/>
          <w:sz w:val="24"/>
          <w:szCs w:val="24"/>
        </w:rPr>
        <w:t>,</w:t>
      </w:r>
      <w:r w:rsidRPr="006454DD">
        <w:rPr>
          <w:rFonts w:ascii="Garamond" w:hAnsi="Garamond" w:cs="Times New Roman"/>
          <w:sz w:val="24"/>
          <w:szCs w:val="24"/>
        </w:rPr>
        <w:t xml:space="preserve"> se kanë përvojë profesionale në:</w:t>
      </w:r>
    </w:p>
    <w:p w14:paraId="4199D044"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a) të paktën 4 (katër) individë të certifikuar:</w:t>
      </w:r>
    </w:p>
    <w:p w14:paraId="4199D045"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i. për kontrollin e sistemit të rrezikut dhe informacionit;</w:t>
      </w:r>
    </w:p>
    <w:p w14:paraId="4199D046"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ii. si profesionistë të certifikuar të sigurisë në renë kompjuterike (CCSP);</w:t>
      </w:r>
    </w:p>
    <w:p w14:paraId="4199D047"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iii. për zbatimin dhe menaxhimin e sistemeve të sigurisë së informacionit (CISM ose ekuivalentin e tij);</w:t>
      </w:r>
    </w:p>
    <w:p w14:paraId="4199D048"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iv. si administratori i sigurisë nga prodhuesi (nga </w:t>
      </w:r>
      <w:r w:rsidRPr="005E2D3A">
        <w:rPr>
          <w:rFonts w:ascii="Garamond" w:hAnsi="Garamond" w:cs="Times New Roman"/>
          <w:i/>
          <w:sz w:val="24"/>
          <w:szCs w:val="24"/>
        </w:rPr>
        <w:t>Checkpoint</w:t>
      </w:r>
      <w:r w:rsidRPr="006454DD">
        <w:rPr>
          <w:rFonts w:ascii="Garamond" w:hAnsi="Garamond" w:cs="Times New Roman"/>
          <w:sz w:val="24"/>
          <w:szCs w:val="24"/>
        </w:rPr>
        <w:t xml:space="preserve">, </w:t>
      </w:r>
      <w:r w:rsidRPr="005E2D3A">
        <w:rPr>
          <w:rFonts w:ascii="Garamond" w:hAnsi="Garamond" w:cs="Times New Roman"/>
          <w:i/>
          <w:sz w:val="24"/>
          <w:szCs w:val="24"/>
        </w:rPr>
        <w:t>Fortinet</w:t>
      </w:r>
      <w:r w:rsidRPr="006454DD">
        <w:rPr>
          <w:rFonts w:ascii="Garamond" w:hAnsi="Garamond" w:cs="Times New Roman"/>
          <w:sz w:val="24"/>
          <w:szCs w:val="24"/>
        </w:rPr>
        <w:t xml:space="preserve">, </w:t>
      </w:r>
      <w:r w:rsidRPr="005E2D3A">
        <w:rPr>
          <w:rFonts w:ascii="Garamond" w:hAnsi="Garamond" w:cs="Times New Roman"/>
          <w:i/>
          <w:sz w:val="24"/>
          <w:szCs w:val="24"/>
        </w:rPr>
        <w:t>Cisco</w:t>
      </w:r>
      <w:r w:rsidRPr="006454DD">
        <w:rPr>
          <w:rFonts w:ascii="Garamond" w:hAnsi="Garamond" w:cs="Times New Roman"/>
          <w:sz w:val="24"/>
          <w:szCs w:val="24"/>
        </w:rPr>
        <w:t xml:space="preserve"> ose ekuivalent);</w:t>
      </w:r>
    </w:p>
    <w:p w14:paraId="4199D049" w14:textId="00AE42EB"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b) </w:t>
      </w:r>
      <w:r w:rsidR="0024599A">
        <w:rPr>
          <w:rFonts w:ascii="Garamond" w:hAnsi="Garamond" w:cs="Times New Roman"/>
          <w:sz w:val="24"/>
          <w:szCs w:val="24"/>
        </w:rPr>
        <w:t>t</w:t>
      </w:r>
      <w:r w:rsidRPr="006454DD">
        <w:rPr>
          <w:rFonts w:ascii="Garamond" w:hAnsi="Garamond" w:cs="Times New Roman"/>
          <w:sz w:val="24"/>
          <w:szCs w:val="24"/>
        </w:rPr>
        <w:t>ë paktën nga një individ i certifikuar:</w:t>
      </w:r>
    </w:p>
    <w:p w14:paraId="4199D04A"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i. për </w:t>
      </w:r>
      <w:r w:rsidRPr="005E2D3A">
        <w:rPr>
          <w:rFonts w:ascii="Garamond" w:hAnsi="Garamond" w:cs="Times New Roman"/>
          <w:i/>
          <w:sz w:val="24"/>
          <w:szCs w:val="24"/>
        </w:rPr>
        <w:t>Certified</w:t>
      </w:r>
      <w:r w:rsidRPr="006454DD">
        <w:rPr>
          <w:rFonts w:ascii="Garamond" w:hAnsi="Garamond" w:cs="Times New Roman"/>
          <w:sz w:val="24"/>
          <w:szCs w:val="24"/>
        </w:rPr>
        <w:t xml:space="preserve"> </w:t>
      </w:r>
      <w:r w:rsidRPr="005E2D3A">
        <w:rPr>
          <w:rFonts w:ascii="Garamond" w:hAnsi="Garamond" w:cs="Times New Roman"/>
          <w:i/>
          <w:sz w:val="24"/>
          <w:szCs w:val="24"/>
        </w:rPr>
        <w:t>Solutions</w:t>
      </w:r>
      <w:r w:rsidRPr="006454DD">
        <w:rPr>
          <w:rFonts w:ascii="Garamond" w:hAnsi="Garamond" w:cs="Times New Roman"/>
          <w:sz w:val="24"/>
          <w:szCs w:val="24"/>
        </w:rPr>
        <w:t xml:space="preserve"> </w:t>
      </w:r>
      <w:r w:rsidRPr="005E2D3A">
        <w:rPr>
          <w:rFonts w:ascii="Garamond" w:hAnsi="Garamond" w:cs="Times New Roman"/>
          <w:i/>
          <w:sz w:val="24"/>
          <w:szCs w:val="24"/>
        </w:rPr>
        <w:t>Architect</w:t>
      </w:r>
      <w:r w:rsidRPr="006454DD">
        <w:rPr>
          <w:rFonts w:ascii="Garamond" w:hAnsi="Garamond" w:cs="Times New Roman"/>
          <w:sz w:val="24"/>
          <w:szCs w:val="24"/>
        </w:rPr>
        <w:t>;</w:t>
      </w:r>
    </w:p>
    <w:p w14:paraId="4199D04B"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ii. si zhvillues i certifikuar;</w:t>
      </w:r>
    </w:p>
    <w:p w14:paraId="4199D04C"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iii. për certifikimin në sigurinë e sistemit të informacionit (p.sh. OSCP ose SANS/GIAC GPE);</w:t>
      </w:r>
    </w:p>
    <w:p w14:paraId="4199D04D" w14:textId="068F627E"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iv. si testues i depërtimit, </w:t>
      </w:r>
      <w:r w:rsidR="0024599A" w:rsidRPr="006454DD">
        <w:rPr>
          <w:rFonts w:ascii="Garamond" w:hAnsi="Garamond" w:cs="Times New Roman"/>
          <w:sz w:val="24"/>
          <w:szCs w:val="24"/>
        </w:rPr>
        <w:t xml:space="preserve">haker etik </w:t>
      </w:r>
      <w:r w:rsidRPr="006454DD">
        <w:rPr>
          <w:rFonts w:ascii="Garamond" w:hAnsi="Garamond" w:cs="Times New Roman"/>
          <w:sz w:val="24"/>
          <w:szCs w:val="24"/>
        </w:rPr>
        <w:t>i certifikuar (CEH) ose akreditimi (p.sh. CREST);</w:t>
      </w:r>
    </w:p>
    <w:p w14:paraId="4199D04E"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v. si GIAC, trajtues i certifikuar i incidentit (GCIH).</w:t>
      </w:r>
    </w:p>
    <w:p w14:paraId="4199D04F" w14:textId="437674A0"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7. Kriteret e listuara në pikat 2 dhe 3, të këtij neni, përmbushen bashkërisht nga një ose më shumë persona të lis</w:t>
      </w:r>
      <w:r w:rsidR="0024599A">
        <w:rPr>
          <w:rFonts w:ascii="Garamond" w:hAnsi="Garamond" w:cs="Times New Roman"/>
          <w:sz w:val="24"/>
          <w:szCs w:val="24"/>
        </w:rPr>
        <w:t>tuar në pikën 1, të këtij neni.</w:t>
      </w:r>
    </w:p>
    <w:p w14:paraId="4199D050"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051" w14:textId="77777777" w:rsidR="00D62EFE" w:rsidRPr="006454DD" w:rsidRDefault="00D62EFE" w:rsidP="006D4587">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KREU IV</w:t>
      </w:r>
    </w:p>
    <w:p w14:paraId="4199D052" w14:textId="63B2511F" w:rsidR="00D62EFE" w:rsidRPr="006454DD" w:rsidRDefault="00D62EFE" w:rsidP="006D4587">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AKTIVITETI TREGTAR NË BURSA DLT</w:t>
      </w:r>
    </w:p>
    <w:p w14:paraId="4199D053" w14:textId="77777777" w:rsidR="00D62EFE" w:rsidRPr="006454DD" w:rsidRDefault="00D62EFE" w:rsidP="006D4587">
      <w:pPr>
        <w:autoSpaceDE w:val="0"/>
        <w:autoSpaceDN w:val="0"/>
        <w:adjustRightInd w:val="0"/>
        <w:spacing w:after="0" w:line="240" w:lineRule="auto"/>
        <w:ind w:firstLine="284"/>
        <w:jc w:val="center"/>
        <w:rPr>
          <w:rFonts w:ascii="Garamond" w:hAnsi="Garamond" w:cs="Times New Roman"/>
          <w:sz w:val="24"/>
          <w:szCs w:val="24"/>
        </w:rPr>
      </w:pPr>
    </w:p>
    <w:p w14:paraId="4199D054" w14:textId="77777777" w:rsidR="00D62EFE" w:rsidRPr="006454DD" w:rsidRDefault="00D62EFE" w:rsidP="006D4587">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36</w:t>
      </w:r>
    </w:p>
    <w:p w14:paraId="4199D055" w14:textId="77777777" w:rsidR="00D62EFE" w:rsidRPr="006454DD" w:rsidRDefault="00D62EFE" w:rsidP="006D4587">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Listimi i tokenit digjital/monedhës virtuale në bursën DLT</w:t>
      </w:r>
    </w:p>
    <w:p w14:paraId="4199D056" w14:textId="77777777" w:rsidR="00D62EFE" w:rsidRPr="006454DD" w:rsidRDefault="00D62EFE" w:rsidP="006D4587">
      <w:pPr>
        <w:autoSpaceDE w:val="0"/>
        <w:autoSpaceDN w:val="0"/>
        <w:adjustRightInd w:val="0"/>
        <w:spacing w:after="0" w:line="240" w:lineRule="auto"/>
        <w:ind w:firstLine="284"/>
        <w:jc w:val="center"/>
        <w:rPr>
          <w:rFonts w:ascii="Garamond" w:hAnsi="Garamond" w:cs="Times New Roman"/>
          <w:sz w:val="24"/>
          <w:szCs w:val="24"/>
        </w:rPr>
      </w:pPr>
    </w:p>
    <w:p w14:paraId="4199D057" w14:textId="6608C81F"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1. Përpara l</w:t>
      </w:r>
      <w:r w:rsidR="00A77B40">
        <w:rPr>
          <w:rFonts w:ascii="Garamond" w:hAnsi="Garamond" w:cs="Times New Roman"/>
          <w:sz w:val="24"/>
          <w:szCs w:val="24"/>
        </w:rPr>
        <w:t>istimit të një tokeni digjital/</w:t>
      </w:r>
      <w:r w:rsidRPr="006454DD">
        <w:rPr>
          <w:rFonts w:ascii="Garamond" w:hAnsi="Garamond" w:cs="Times New Roman"/>
          <w:sz w:val="24"/>
          <w:szCs w:val="24"/>
        </w:rPr>
        <w:t>monedhe virtuale në bursën DLT, titullari i licencës duhet të sigurohet, përmes një analize të detajuar, se tokeni digjital/monedha virtuale është në përputhje me të gjitha kërkesat operacionale të bursës DLT, si dhe legjislacionit në fuqi. Në zbatim të kësaj pike, titullari i licencës harton rregullore të brendshme për listimin e token</w:t>
      </w:r>
      <w:r w:rsidR="000530F7">
        <w:rPr>
          <w:rFonts w:ascii="Garamond" w:hAnsi="Garamond" w:cs="Times New Roman"/>
          <w:sz w:val="24"/>
          <w:szCs w:val="24"/>
        </w:rPr>
        <w:t>ë</w:t>
      </w:r>
      <w:r w:rsidRPr="006454DD">
        <w:rPr>
          <w:rFonts w:ascii="Garamond" w:hAnsi="Garamond" w:cs="Times New Roman"/>
          <w:sz w:val="24"/>
          <w:szCs w:val="24"/>
        </w:rPr>
        <w:t>ve digjital</w:t>
      </w:r>
      <w:r w:rsidR="000530F7">
        <w:rPr>
          <w:rFonts w:ascii="Garamond" w:hAnsi="Garamond" w:cs="Times New Roman"/>
          <w:sz w:val="24"/>
          <w:szCs w:val="24"/>
        </w:rPr>
        <w:t>ë</w:t>
      </w:r>
      <w:r w:rsidRPr="006454DD">
        <w:rPr>
          <w:rFonts w:ascii="Garamond" w:hAnsi="Garamond" w:cs="Times New Roman"/>
          <w:sz w:val="24"/>
          <w:szCs w:val="24"/>
        </w:rPr>
        <w:t xml:space="preserve">/monedhave virtuale, e cila, krahas kërkesave të përcaktuara në shkronjën </w:t>
      </w:r>
      <w:r w:rsidR="00CB41E5" w:rsidRPr="006454DD">
        <w:rPr>
          <w:rFonts w:ascii="Garamond" w:hAnsi="Garamond" w:cs="Times New Roman"/>
          <w:sz w:val="24"/>
          <w:szCs w:val="24"/>
        </w:rPr>
        <w:t>“</w:t>
      </w:r>
      <w:r w:rsidRPr="006454DD">
        <w:rPr>
          <w:rFonts w:ascii="Garamond" w:hAnsi="Garamond" w:cs="Times New Roman"/>
          <w:sz w:val="24"/>
          <w:szCs w:val="24"/>
        </w:rPr>
        <w:t>i</w:t>
      </w:r>
      <w:r w:rsidR="00CB41E5" w:rsidRPr="006454DD">
        <w:rPr>
          <w:rFonts w:ascii="Garamond" w:hAnsi="Garamond" w:cs="Times New Roman"/>
          <w:sz w:val="24"/>
          <w:szCs w:val="24"/>
        </w:rPr>
        <w:t>”</w:t>
      </w:r>
      <w:r w:rsidRPr="006454DD">
        <w:rPr>
          <w:rFonts w:ascii="Garamond" w:hAnsi="Garamond" w:cs="Times New Roman"/>
          <w:sz w:val="24"/>
          <w:szCs w:val="24"/>
        </w:rPr>
        <w:t>, të pikës 1, të nenit 53, të ligji</w:t>
      </w:r>
      <w:r w:rsidR="0024599A">
        <w:rPr>
          <w:rFonts w:ascii="Garamond" w:hAnsi="Garamond" w:cs="Times New Roman"/>
          <w:sz w:val="24"/>
          <w:szCs w:val="24"/>
        </w:rPr>
        <w:t>t, duhet të përmbajë të paktën:</w:t>
      </w:r>
    </w:p>
    <w:p w14:paraId="4199D058"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a) politikat, procedurat, tarifat e aplikueshme për pranimin e listimit të tokenit digjital/monedhës virtuale në bursën DLT;</w:t>
      </w:r>
    </w:p>
    <w:p w14:paraId="4199D059" w14:textId="5EC0C95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b) kriteret për vlerësimin dhe klasifikimin e tokenit digjital</w:t>
      </w:r>
      <w:r w:rsidR="0024599A">
        <w:rPr>
          <w:rFonts w:ascii="Garamond" w:hAnsi="Garamond" w:cs="Times New Roman"/>
          <w:sz w:val="24"/>
          <w:szCs w:val="24"/>
        </w:rPr>
        <w:t>,</w:t>
      </w:r>
      <w:r w:rsidRPr="006454DD">
        <w:rPr>
          <w:rFonts w:ascii="Garamond" w:hAnsi="Garamond" w:cs="Times New Roman"/>
          <w:sz w:val="24"/>
          <w:szCs w:val="24"/>
        </w:rPr>
        <w:t xml:space="preserve"> në përputhje me legjislacionin në fuqi. Këto kritere duhet të përmbajnë minimalisht informacione në lidhje me eksperiencën, reputacionin dhe historikun e të dhënave të emetuesit dhe stafit të tij;</w:t>
      </w:r>
    </w:p>
    <w:p w14:paraId="4199D05A" w14:textId="76A616AA"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c) kategoritë dhe llojet e token</w:t>
      </w:r>
      <w:r w:rsidR="000530F7">
        <w:rPr>
          <w:rFonts w:ascii="Garamond" w:hAnsi="Garamond" w:cs="Times New Roman"/>
          <w:sz w:val="24"/>
          <w:szCs w:val="24"/>
        </w:rPr>
        <w:t>ë</w:t>
      </w:r>
      <w:r w:rsidRPr="006454DD">
        <w:rPr>
          <w:rFonts w:ascii="Garamond" w:hAnsi="Garamond" w:cs="Times New Roman"/>
          <w:sz w:val="24"/>
          <w:szCs w:val="24"/>
        </w:rPr>
        <w:t>ve digjital</w:t>
      </w:r>
      <w:r w:rsidR="000530F7">
        <w:rPr>
          <w:rFonts w:ascii="Garamond" w:hAnsi="Garamond" w:cs="Times New Roman"/>
          <w:sz w:val="24"/>
          <w:szCs w:val="24"/>
        </w:rPr>
        <w:t>ë</w:t>
      </w:r>
      <w:r w:rsidRPr="006454DD">
        <w:rPr>
          <w:rFonts w:ascii="Garamond" w:hAnsi="Garamond" w:cs="Times New Roman"/>
          <w:sz w:val="24"/>
          <w:szCs w:val="24"/>
        </w:rPr>
        <w:t xml:space="preserve">/monedhave virtuale, të cilat nuk </w:t>
      </w:r>
      <w:r w:rsidR="00A77B40">
        <w:rPr>
          <w:rFonts w:ascii="Garamond" w:hAnsi="Garamond" w:cs="Times New Roman"/>
          <w:sz w:val="24"/>
          <w:szCs w:val="24"/>
        </w:rPr>
        <w:t>do të lejohen të listohen për t’</w:t>
      </w:r>
      <w:r w:rsidRPr="006454DD">
        <w:rPr>
          <w:rFonts w:ascii="Garamond" w:hAnsi="Garamond" w:cs="Times New Roman"/>
          <w:sz w:val="24"/>
          <w:szCs w:val="24"/>
        </w:rPr>
        <w:t>u tregtuar në bursën DLT;</w:t>
      </w:r>
    </w:p>
    <w:p w14:paraId="4199D05B" w14:textId="00C2B7FF"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ç) llojet e kontrolleve që do të kryhen për të vlerësuar riskun, aspektet ekonomike dhe ato teknologjike të tokenit digjital/monedhës virtuale, përfshirë këtu emrat e personave që do të kryejnë këto kontrolle. Lista emërore e personave që do të kryejnë kontrollet</w:t>
      </w:r>
      <w:r w:rsidR="0024599A">
        <w:rPr>
          <w:rFonts w:ascii="Garamond" w:hAnsi="Garamond" w:cs="Times New Roman"/>
          <w:sz w:val="24"/>
          <w:szCs w:val="24"/>
        </w:rPr>
        <w:t>,</w:t>
      </w:r>
      <w:r w:rsidRPr="006454DD">
        <w:rPr>
          <w:rFonts w:ascii="Garamond" w:hAnsi="Garamond" w:cs="Times New Roman"/>
          <w:sz w:val="24"/>
          <w:szCs w:val="24"/>
        </w:rPr>
        <w:t xml:space="preserve"> në zbatim të kësaj pike</w:t>
      </w:r>
      <w:r w:rsidR="0024599A">
        <w:rPr>
          <w:rFonts w:ascii="Garamond" w:hAnsi="Garamond" w:cs="Times New Roman"/>
          <w:sz w:val="24"/>
          <w:szCs w:val="24"/>
        </w:rPr>
        <w:t>,</w:t>
      </w:r>
      <w:r w:rsidRPr="006454DD">
        <w:rPr>
          <w:rFonts w:ascii="Garamond" w:hAnsi="Garamond" w:cs="Times New Roman"/>
          <w:sz w:val="24"/>
          <w:szCs w:val="24"/>
        </w:rPr>
        <w:t xml:space="preserve"> firmoset nga përfaqësuesi ligjor i shoqërisë;</w:t>
      </w:r>
    </w:p>
    <w:p w14:paraId="4199D05C" w14:textId="49196DCE"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d) listën emërore të personave që do të kryejnë kontrollet</w:t>
      </w:r>
      <w:r w:rsidR="0024599A">
        <w:rPr>
          <w:rFonts w:ascii="Garamond" w:hAnsi="Garamond" w:cs="Times New Roman"/>
          <w:sz w:val="24"/>
          <w:szCs w:val="24"/>
        </w:rPr>
        <w:t>,</w:t>
      </w:r>
      <w:r w:rsidRPr="006454DD">
        <w:rPr>
          <w:rFonts w:ascii="Garamond" w:hAnsi="Garamond" w:cs="Times New Roman"/>
          <w:sz w:val="24"/>
          <w:szCs w:val="24"/>
        </w:rPr>
        <w:t xml:space="preserve"> në zbatim shkronjës </w:t>
      </w:r>
      <w:r w:rsidR="00CB41E5" w:rsidRPr="006454DD">
        <w:rPr>
          <w:rFonts w:ascii="Garamond" w:hAnsi="Garamond" w:cs="Times New Roman"/>
          <w:sz w:val="24"/>
          <w:szCs w:val="24"/>
        </w:rPr>
        <w:t>“</w:t>
      </w:r>
      <w:r w:rsidRPr="006454DD">
        <w:rPr>
          <w:rFonts w:ascii="Garamond" w:hAnsi="Garamond" w:cs="Times New Roman"/>
          <w:sz w:val="24"/>
          <w:szCs w:val="24"/>
        </w:rPr>
        <w:t>ç</w:t>
      </w:r>
      <w:r w:rsidR="00CB41E5" w:rsidRPr="006454DD">
        <w:rPr>
          <w:rFonts w:ascii="Garamond" w:hAnsi="Garamond" w:cs="Times New Roman"/>
          <w:sz w:val="24"/>
          <w:szCs w:val="24"/>
        </w:rPr>
        <w:t>”</w:t>
      </w:r>
      <w:r w:rsidRPr="006454DD">
        <w:rPr>
          <w:rFonts w:ascii="Garamond" w:hAnsi="Garamond" w:cs="Times New Roman"/>
          <w:sz w:val="24"/>
          <w:szCs w:val="24"/>
        </w:rPr>
        <w:t>, të kësaj pike, të nënshkruar nga përfaqësuesi ligjor i shoqërisë;</w:t>
      </w:r>
    </w:p>
    <w:p w14:paraId="4199D05D" w14:textId="3C9ACDD0"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lastRenderedPageBreak/>
        <w:t xml:space="preserve"> dh) rregulla dhe procedura për ndalimin e tregtimit të token</w:t>
      </w:r>
      <w:r w:rsidR="000530F7">
        <w:rPr>
          <w:rFonts w:ascii="Garamond" w:hAnsi="Garamond" w:cs="Times New Roman"/>
          <w:sz w:val="24"/>
          <w:szCs w:val="24"/>
        </w:rPr>
        <w:t>ë</w:t>
      </w:r>
      <w:r w:rsidRPr="006454DD">
        <w:rPr>
          <w:rFonts w:ascii="Garamond" w:hAnsi="Garamond" w:cs="Times New Roman"/>
          <w:sz w:val="24"/>
          <w:szCs w:val="24"/>
        </w:rPr>
        <w:t>ve digjital</w:t>
      </w:r>
      <w:r w:rsidR="000530F7">
        <w:rPr>
          <w:rFonts w:ascii="Garamond" w:hAnsi="Garamond" w:cs="Times New Roman"/>
          <w:sz w:val="24"/>
          <w:szCs w:val="24"/>
        </w:rPr>
        <w:t>ë</w:t>
      </w:r>
      <w:r w:rsidRPr="006454DD">
        <w:rPr>
          <w:rFonts w:ascii="Garamond" w:hAnsi="Garamond" w:cs="Times New Roman"/>
          <w:sz w:val="24"/>
          <w:szCs w:val="24"/>
        </w:rPr>
        <w:t>/monedhave virtuale të cilat përmbajnë funksione shtesë privatësie dhe anonimiteti që mundësojnë fshehjen e identitetit të përdoruesve dhe/ose historisë së transaksioneve me atë token digjital/monedhë virtuale;</w:t>
      </w:r>
    </w:p>
    <w:p w14:paraId="4199D05E"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e) rregulla dhe procedura për shqyrtimin mujor të cilësisë së tokenit digjital/monedhës virtuale. Këto rregulla duhet të përmbajnë të paktën:</w:t>
      </w:r>
    </w:p>
    <w:p w14:paraId="4199D05F"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i. të dhëna të përgjithshme mbi përdorueshmërinë e tokenit digjital/monedhës virtuale;</w:t>
      </w:r>
    </w:p>
    <w:p w14:paraId="4199D060" w14:textId="0B6EBD3D"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ii. informacion nëse tokeni digjital/monedha virtuale ka pasur çështje me autoritete rregullatore ose </w:t>
      </w:r>
      <w:r w:rsidR="005E2D3A" w:rsidRPr="006454DD">
        <w:rPr>
          <w:rFonts w:ascii="Garamond" w:hAnsi="Garamond" w:cs="Times New Roman"/>
          <w:sz w:val="24"/>
          <w:szCs w:val="24"/>
        </w:rPr>
        <w:t>defekte</w:t>
      </w:r>
      <w:r w:rsidRPr="006454DD">
        <w:rPr>
          <w:rFonts w:ascii="Garamond" w:hAnsi="Garamond" w:cs="Times New Roman"/>
          <w:sz w:val="24"/>
          <w:szCs w:val="24"/>
        </w:rPr>
        <w:t xml:space="preserve"> teknike;</w:t>
      </w:r>
    </w:p>
    <w:p w14:paraId="4199D061"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iii. informacion nëse ndonjë autoritet publik ose rregullator ka shprehur shqetësime mbi tokenin digjital/monedhën virtuale.</w:t>
      </w:r>
    </w:p>
    <w:p w14:paraId="4199D062"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063" w14:textId="77777777" w:rsidR="00D62EFE" w:rsidRPr="006454DD" w:rsidRDefault="00D62EFE" w:rsidP="006D4587">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37</w:t>
      </w:r>
    </w:p>
    <w:p w14:paraId="4199D064" w14:textId="77777777" w:rsidR="00D62EFE" w:rsidRPr="006454DD" w:rsidRDefault="00D62EFE" w:rsidP="006D4587">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Aktiviteti tregtar</w:t>
      </w:r>
    </w:p>
    <w:p w14:paraId="4199D065"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b/>
          <w:sz w:val="24"/>
          <w:szCs w:val="24"/>
        </w:rPr>
      </w:pPr>
    </w:p>
    <w:p w14:paraId="4199D066" w14:textId="6F5FB48A"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1. Titullari i licencës harton rregulla të brendshme për pjesëmarrjen e klientëve në veprimtarinë tregtare të bursës DLT, të cilat duhe</w:t>
      </w:r>
      <w:r w:rsidR="005E2D3A">
        <w:rPr>
          <w:rFonts w:ascii="Garamond" w:hAnsi="Garamond" w:cs="Times New Roman"/>
          <w:sz w:val="24"/>
          <w:szCs w:val="24"/>
        </w:rPr>
        <w:t>t</w:t>
      </w:r>
      <w:r w:rsidRPr="006454DD">
        <w:rPr>
          <w:rFonts w:ascii="Garamond" w:hAnsi="Garamond" w:cs="Times New Roman"/>
          <w:sz w:val="24"/>
          <w:szCs w:val="24"/>
        </w:rPr>
        <w:t xml:space="preserve"> të përmbajnë kritere objektive, proporcionale që garantojnë akses të hapur në platformë.</w:t>
      </w:r>
    </w:p>
    <w:p w14:paraId="4199D067" w14:textId="1E4881DB"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2. Titullari i licencës harton procedura</w:t>
      </w:r>
      <w:r w:rsidR="00A77B40">
        <w:rPr>
          <w:rFonts w:ascii="Garamond" w:hAnsi="Garamond" w:cs="Times New Roman"/>
          <w:sz w:val="24"/>
          <w:szCs w:val="24"/>
        </w:rPr>
        <w:t>,</w:t>
      </w:r>
      <w:r w:rsidRPr="006454DD">
        <w:rPr>
          <w:rFonts w:ascii="Garamond" w:hAnsi="Garamond" w:cs="Times New Roman"/>
          <w:sz w:val="24"/>
          <w:szCs w:val="24"/>
        </w:rPr>
        <w:t xml:space="preserve"> si dhe vendos dhe mirëmban sisteme të përshtatshme të cilat sigurojnë që klienti që vendos një urdhër tregtimi, ka mjaftueshëm asete në dispozicion për të mundësuar një shlyerje efi</w:t>
      </w:r>
      <w:r w:rsidR="005E2D3A">
        <w:rPr>
          <w:rFonts w:ascii="Garamond" w:hAnsi="Garamond" w:cs="Times New Roman"/>
          <w:sz w:val="24"/>
          <w:szCs w:val="24"/>
        </w:rPr>
        <w:t>ci</w:t>
      </w:r>
      <w:r w:rsidRPr="006454DD">
        <w:rPr>
          <w:rFonts w:ascii="Garamond" w:hAnsi="Garamond" w:cs="Times New Roman"/>
          <w:sz w:val="24"/>
          <w:szCs w:val="24"/>
        </w:rPr>
        <w:t>ente të transaksionit.</w:t>
      </w:r>
    </w:p>
    <w:p w14:paraId="4199D068" w14:textId="6A57D0AC"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3. Titullari i licencës vendos dhe mirëmban sisteme të përshtatshme për të sigur</w:t>
      </w:r>
      <w:r w:rsidR="005E2D3A">
        <w:rPr>
          <w:rFonts w:ascii="Garamond" w:hAnsi="Garamond" w:cs="Times New Roman"/>
          <w:sz w:val="24"/>
          <w:szCs w:val="24"/>
        </w:rPr>
        <w:t>u</w:t>
      </w:r>
      <w:r w:rsidRPr="006454DD">
        <w:rPr>
          <w:rFonts w:ascii="Garamond" w:hAnsi="Garamond" w:cs="Times New Roman"/>
          <w:sz w:val="24"/>
          <w:szCs w:val="24"/>
        </w:rPr>
        <w:t>ar një verifikim të shpejtë dhe të saktë të urdhrave të tregtimit dhe përputhjen e tyre me instruksionet e shlyerjes.</w:t>
      </w:r>
    </w:p>
    <w:p w14:paraId="4199D069"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4. Titullari i licencës duhet të publikojë kuota fikse për asetet që do të pranohen për tregtim ose një mënyrë përllogaritjeje të çmimit të asetit që synon të listojë për tregtim.</w:t>
      </w:r>
    </w:p>
    <w:p w14:paraId="4199D06A"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06B" w14:textId="77777777" w:rsidR="00D62EFE" w:rsidRPr="006454DD" w:rsidRDefault="00D62EFE" w:rsidP="006D4587">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38</w:t>
      </w:r>
    </w:p>
    <w:p w14:paraId="4199D06C" w14:textId="77777777" w:rsidR="00D62EFE" w:rsidRPr="006454DD" w:rsidRDefault="00D62EFE" w:rsidP="006D4587">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Transparenca</w:t>
      </w:r>
    </w:p>
    <w:p w14:paraId="4199D06D"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06E"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1. Titullari i licencës, gjatë orareve të tregtimit në platformë, duhet të publikojë në mënyrë të vazhdueshme ofertat, çmimet e përditësuara, si dhe fluksin e kërkesës dhe ofertës për asetet që tregtohen në platformë.</w:t>
      </w:r>
    </w:p>
    <w:p w14:paraId="4199D06F" w14:textId="52327446" w:rsidR="00D62EFE" w:rsidRPr="006454DD" w:rsidRDefault="006454DD" w:rsidP="00D62EFE">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 </w:t>
      </w:r>
      <w:r w:rsidR="00D62EFE" w:rsidRPr="006454DD">
        <w:rPr>
          <w:rFonts w:ascii="Garamond" w:hAnsi="Garamond" w:cs="Times New Roman"/>
          <w:sz w:val="24"/>
          <w:szCs w:val="24"/>
        </w:rPr>
        <w:t>2. Titullari i licencës duhet të publikojë në kohë reale llojin e aseteve, çmimin e tyre, vëllimin dhe kohën e transaksioneve të ekzekutuara për ato asete që tregtohen në platformë.</w:t>
      </w:r>
    </w:p>
    <w:p w14:paraId="4199D070"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3. Informacioni i përcaktuar në këtë nen duhet të publikohet në faqen e internetit të titullarit të licencës, pa pagesë, për të paktën dy vjet.</w:t>
      </w:r>
    </w:p>
    <w:p w14:paraId="4199D071"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072" w14:textId="77777777" w:rsidR="00D62EFE" w:rsidRPr="006454DD" w:rsidRDefault="00D62EFE" w:rsidP="006D4587">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39</w:t>
      </w:r>
    </w:p>
    <w:p w14:paraId="4199D073" w14:textId="77777777" w:rsidR="00D62EFE" w:rsidRPr="006454DD" w:rsidRDefault="00D62EFE" w:rsidP="006D4587">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Procedurat e shlyerjes</w:t>
      </w:r>
    </w:p>
    <w:p w14:paraId="4199D074"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075" w14:textId="5CE27D38"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1. Titullari i licencës harton politika dhe rregulla të brendshme</w:t>
      </w:r>
      <w:r w:rsidR="00A77B40">
        <w:rPr>
          <w:rFonts w:ascii="Garamond" w:hAnsi="Garamond" w:cs="Times New Roman"/>
          <w:sz w:val="24"/>
          <w:szCs w:val="24"/>
        </w:rPr>
        <w:t>,</w:t>
      </w:r>
      <w:r w:rsidRPr="006454DD">
        <w:rPr>
          <w:rFonts w:ascii="Garamond" w:hAnsi="Garamond" w:cs="Times New Roman"/>
          <w:sz w:val="24"/>
          <w:szCs w:val="24"/>
        </w:rPr>
        <w:t xml:space="preserve"> në lidhje me:</w:t>
      </w:r>
    </w:p>
    <w:p w14:paraId="4199D076"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a) konfirmimin e të dhënave të transaksionit;</w:t>
      </w:r>
    </w:p>
    <w:p w14:paraId="4199D077"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b) kohën e caktuar se kur transaksioni do të konsiderohet përfundimtar;</w:t>
      </w:r>
    </w:p>
    <w:p w14:paraId="4199D078"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c) masat që do të ndërmerren për të kufizuar numrin e shlyerjeve të dështuara;</w:t>
      </w:r>
    </w:p>
    <w:p w14:paraId="4199D07A" w14:textId="45561250" w:rsidR="00D62EFE" w:rsidRPr="006454DD" w:rsidRDefault="00D62EFE" w:rsidP="005E2D3A">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ç) përcaktimin e afateve se kur transaksionet e pashlyera, udhëzimet për transferta dhe detyrime të tjera nuk mund të r</w:t>
      </w:r>
      <w:r w:rsidR="005E2D3A">
        <w:rPr>
          <w:rFonts w:ascii="Garamond" w:hAnsi="Garamond" w:cs="Times New Roman"/>
          <w:sz w:val="24"/>
          <w:szCs w:val="24"/>
        </w:rPr>
        <w:t>evokohen më nga ana e klientit.</w:t>
      </w:r>
    </w:p>
    <w:p w14:paraId="4199D07B" w14:textId="1BD1AA04" w:rsidR="00D62EFE" w:rsidRPr="006454DD" w:rsidRDefault="00D62EFE" w:rsidP="006D4587">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2. Titullari i licencës vendos dhe mirëmba</w:t>
      </w:r>
      <w:r w:rsidR="00A77B40">
        <w:rPr>
          <w:rFonts w:ascii="Garamond" w:hAnsi="Garamond" w:cs="Times New Roman"/>
          <w:sz w:val="24"/>
          <w:szCs w:val="24"/>
        </w:rPr>
        <w:t>n sisteme të përshtatshme për t’</w:t>
      </w:r>
      <w:r w:rsidRPr="006454DD">
        <w:rPr>
          <w:rFonts w:ascii="Garamond" w:hAnsi="Garamond" w:cs="Times New Roman"/>
          <w:sz w:val="24"/>
          <w:szCs w:val="24"/>
        </w:rPr>
        <w:t>u siguruar kundrejt dështimit të proceseve të shlyerjes, si dhe vendos sisteme të përshtatshme, të cilat i trajtojnë këto d</w:t>
      </w:r>
      <w:r w:rsidR="005E2D3A">
        <w:rPr>
          <w:rFonts w:ascii="Garamond" w:hAnsi="Garamond" w:cs="Times New Roman"/>
          <w:sz w:val="24"/>
          <w:szCs w:val="24"/>
        </w:rPr>
        <w:t>e</w:t>
      </w:r>
      <w:r w:rsidRPr="006454DD">
        <w:rPr>
          <w:rFonts w:ascii="Garamond" w:hAnsi="Garamond" w:cs="Times New Roman"/>
          <w:sz w:val="24"/>
          <w:szCs w:val="24"/>
        </w:rPr>
        <w:t xml:space="preserve">fekte dhe monitorojnë dështimet e proceseve </w:t>
      </w:r>
      <w:r w:rsidR="006D4587" w:rsidRPr="006454DD">
        <w:rPr>
          <w:rFonts w:ascii="Garamond" w:hAnsi="Garamond" w:cs="Times New Roman"/>
          <w:sz w:val="24"/>
          <w:szCs w:val="24"/>
        </w:rPr>
        <w:t>të shlyerjes së transaksioneve.</w:t>
      </w:r>
    </w:p>
    <w:p w14:paraId="4199D07C"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lastRenderedPageBreak/>
        <w:t>3. Në rastet kur procesi i shlyerjes nuk mund të përfundohet në kohë reale ose brenda ditës, titullari i licencës duhet të sigurohet që ka ndërmarrë të gjitha masat e arsyeshme për ta përmbyllur shlyerjen jo më vonë se data e vlerës së transaksionit përkatës.</w:t>
      </w:r>
    </w:p>
    <w:p w14:paraId="4199D07D"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07E" w14:textId="77777777" w:rsidR="00D62EFE" w:rsidRPr="006454DD" w:rsidRDefault="00D62EFE" w:rsidP="006D4587">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40</w:t>
      </w:r>
    </w:p>
    <w:p w14:paraId="4199D07F" w14:textId="77777777" w:rsidR="00D62EFE" w:rsidRPr="006454DD" w:rsidRDefault="00D62EFE" w:rsidP="006D4587">
      <w:pPr>
        <w:autoSpaceDE w:val="0"/>
        <w:autoSpaceDN w:val="0"/>
        <w:adjustRightInd w:val="0"/>
        <w:spacing w:after="0" w:line="240" w:lineRule="auto"/>
        <w:ind w:firstLine="284"/>
        <w:jc w:val="center"/>
        <w:rPr>
          <w:rFonts w:ascii="Garamond" w:hAnsi="Garamond" w:cs="Times New Roman"/>
          <w:b/>
          <w:sz w:val="24"/>
          <w:szCs w:val="24"/>
        </w:rPr>
      </w:pPr>
      <w:r w:rsidRPr="005E2D3A">
        <w:rPr>
          <w:rFonts w:ascii="Garamond" w:hAnsi="Garamond" w:cs="Times New Roman"/>
          <w:b/>
          <w:i/>
          <w:sz w:val="24"/>
          <w:szCs w:val="24"/>
        </w:rPr>
        <w:t>Software</w:t>
      </w:r>
      <w:r w:rsidRPr="006454DD">
        <w:rPr>
          <w:rFonts w:ascii="Garamond" w:hAnsi="Garamond" w:cs="Times New Roman"/>
          <w:b/>
          <w:sz w:val="24"/>
          <w:szCs w:val="24"/>
        </w:rPr>
        <w:t>-ët algoritmikë të tregtimit (</w:t>
      </w:r>
      <w:r w:rsidRPr="006454DD">
        <w:rPr>
          <w:rFonts w:ascii="Garamond" w:hAnsi="Garamond" w:cs="Times New Roman"/>
          <w:b/>
          <w:i/>
          <w:sz w:val="24"/>
          <w:szCs w:val="24"/>
        </w:rPr>
        <w:t>Trading Bots</w:t>
      </w:r>
      <w:r w:rsidRPr="006454DD">
        <w:rPr>
          <w:rFonts w:ascii="Garamond" w:hAnsi="Garamond" w:cs="Times New Roman"/>
          <w:b/>
          <w:sz w:val="24"/>
          <w:szCs w:val="24"/>
        </w:rPr>
        <w:t>)</w:t>
      </w:r>
    </w:p>
    <w:p w14:paraId="4199D080"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b/>
          <w:sz w:val="24"/>
          <w:szCs w:val="24"/>
        </w:rPr>
      </w:pPr>
    </w:p>
    <w:p w14:paraId="4199D081" w14:textId="1474C420"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1. Në përmbushje të detyrimeve të përcaktuara në shkronjën </w:t>
      </w:r>
      <w:r w:rsidR="00CB41E5" w:rsidRPr="006454DD">
        <w:rPr>
          <w:rFonts w:ascii="Garamond" w:hAnsi="Garamond" w:cs="Times New Roman"/>
          <w:sz w:val="24"/>
          <w:szCs w:val="24"/>
        </w:rPr>
        <w:t>“</w:t>
      </w:r>
      <w:r w:rsidRPr="006454DD">
        <w:rPr>
          <w:rFonts w:ascii="Garamond" w:hAnsi="Garamond" w:cs="Times New Roman"/>
          <w:sz w:val="24"/>
          <w:szCs w:val="24"/>
        </w:rPr>
        <w:t>ç</w:t>
      </w:r>
      <w:r w:rsidR="00CB41E5" w:rsidRPr="006454DD">
        <w:rPr>
          <w:rFonts w:ascii="Garamond" w:hAnsi="Garamond" w:cs="Times New Roman"/>
          <w:sz w:val="24"/>
          <w:szCs w:val="24"/>
        </w:rPr>
        <w:t>”</w:t>
      </w:r>
      <w:r w:rsidRPr="006454DD">
        <w:rPr>
          <w:rFonts w:ascii="Garamond" w:hAnsi="Garamond" w:cs="Times New Roman"/>
          <w:sz w:val="24"/>
          <w:szCs w:val="24"/>
        </w:rPr>
        <w:t xml:space="preserve">, të nenit 51, të ligjit, titullari i licencës duhet të sigurohet se përdorimi i </w:t>
      </w:r>
      <w:r w:rsidRPr="00DD58DA">
        <w:rPr>
          <w:rFonts w:ascii="Garamond" w:hAnsi="Garamond" w:cs="Times New Roman"/>
          <w:i/>
          <w:sz w:val="24"/>
          <w:szCs w:val="24"/>
        </w:rPr>
        <w:t>trading bots</w:t>
      </w:r>
      <w:r w:rsidRPr="006454DD">
        <w:rPr>
          <w:rFonts w:ascii="Garamond" w:hAnsi="Garamond" w:cs="Times New Roman"/>
          <w:sz w:val="24"/>
          <w:szCs w:val="24"/>
        </w:rPr>
        <w:t xml:space="preserve"> ose teknologjive të ngjashme nga ana e klientëve nuk do të rezultojë në hapjen e llogarive të shumëfishta nga ana e tyre.</w:t>
      </w:r>
    </w:p>
    <w:p w14:paraId="4199D082" w14:textId="3F534285"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2. Titullari i licencës harton politika dhe rregulla operacionale të cilat duhet të përmbajnë kriteret për përdorimin e </w:t>
      </w:r>
      <w:r w:rsidRPr="00DD58DA">
        <w:rPr>
          <w:rFonts w:ascii="Garamond" w:hAnsi="Garamond" w:cs="Times New Roman"/>
          <w:i/>
          <w:sz w:val="24"/>
          <w:szCs w:val="24"/>
        </w:rPr>
        <w:t>trading bots</w:t>
      </w:r>
      <w:r w:rsidRPr="006454DD">
        <w:rPr>
          <w:rFonts w:ascii="Garamond" w:hAnsi="Garamond" w:cs="Times New Roman"/>
          <w:sz w:val="24"/>
          <w:szCs w:val="24"/>
        </w:rPr>
        <w:t xml:space="preserve"> nga ana e klientëve të bursës DLT. Kriteret për përdorimin e </w:t>
      </w:r>
      <w:r w:rsidRPr="00DD58DA">
        <w:rPr>
          <w:rFonts w:ascii="Garamond" w:hAnsi="Garamond" w:cs="Times New Roman"/>
          <w:i/>
          <w:sz w:val="24"/>
          <w:szCs w:val="24"/>
        </w:rPr>
        <w:t>trading bots</w:t>
      </w:r>
      <w:r w:rsidRPr="006454DD">
        <w:rPr>
          <w:rFonts w:ascii="Garamond" w:hAnsi="Garamond" w:cs="Times New Roman"/>
          <w:sz w:val="24"/>
          <w:szCs w:val="24"/>
        </w:rPr>
        <w:t xml:space="preserve">, ndër të tjera, duhet të përfshijnë dispozita të cilat sigurojnë që përdorimi </w:t>
      </w:r>
      <w:r w:rsidR="00DD58DA">
        <w:rPr>
          <w:rFonts w:ascii="Garamond" w:hAnsi="Garamond" w:cs="Times New Roman"/>
          <w:sz w:val="24"/>
          <w:szCs w:val="24"/>
        </w:rPr>
        <w:t xml:space="preserve">i </w:t>
      </w:r>
      <w:r w:rsidRPr="006454DD">
        <w:rPr>
          <w:rFonts w:ascii="Garamond" w:hAnsi="Garamond" w:cs="Times New Roman"/>
          <w:sz w:val="24"/>
          <w:szCs w:val="24"/>
        </w:rPr>
        <w:t>tyre nuk do të ketë pasoja në mirëfunksionimin e bursës dhe është në përputhje me legjislacionin në fuqi për parandalimin e abuzimit me tregun.</w:t>
      </w:r>
    </w:p>
    <w:p w14:paraId="4199D083"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084" w14:textId="77777777" w:rsidR="00D62EFE" w:rsidRPr="006454DD" w:rsidRDefault="00D62EFE" w:rsidP="00F0292C">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41</w:t>
      </w:r>
    </w:p>
    <w:p w14:paraId="4199D085" w14:textId="24744727" w:rsidR="00D62EFE" w:rsidRPr="006454DD" w:rsidRDefault="00CB41E5" w:rsidP="00F0292C">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w:t>
      </w:r>
      <w:r w:rsidR="00D62EFE" w:rsidRPr="006454DD">
        <w:rPr>
          <w:rFonts w:ascii="Garamond" w:hAnsi="Garamond" w:cs="Times New Roman"/>
          <w:b/>
          <w:i/>
          <w:sz w:val="24"/>
          <w:szCs w:val="24"/>
        </w:rPr>
        <w:t>Whitelisting</w:t>
      </w:r>
      <w:r w:rsidRPr="006454DD">
        <w:rPr>
          <w:rFonts w:ascii="Garamond" w:hAnsi="Garamond" w:cs="Times New Roman"/>
          <w:b/>
          <w:sz w:val="24"/>
          <w:szCs w:val="24"/>
        </w:rPr>
        <w:t>”</w:t>
      </w:r>
      <w:r w:rsidR="00D62EFE" w:rsidRPr="006454DD">
        <w:rPr>
          <w:rFonts w:ascii="Garamond" w:hAnsi="Garamond" w:cs="Times New Roman"/>
          <w:b/>
          <w:sz w:val="24"/>
          <w:szCs w:val="24"/>
        </w:rPr>
        <w:t xml:space="preserve"> i klientëve dhe token</w:t>
      </w:r>
      <w:r w:rsidR="000530F7">
        <w:rPr>
          <w:rFonts w:ascii="Garamond" w:hAnsi="Garamond" w:cs="Times New Roman"/>
          <w:b/>
          <w:sz w:val="24"/>
          <w:szCs w:val="24"/>
        </w:rPr>
        <w:t>ë</w:t>
      </w:r>
      <w:r w:rsidR="00D62EFE" w:rsidRPr="006454DD">
        <w:rPr>
          <w:rFonts w:ascii="Garamond" w:hAnsi="Garamond" w:cs="Times New Roman"/>
          <w:b/>
          <w:sz w:val="24"/>
          <w:szCs w:val="24"/>
        </w:rPr>
        <w:t>ve digjital</w:t>
      </w:r>
      <w:r w:rsidR="000530F7">
        <w:rPr>
          <w:rFonts w:ascii="Garamond" w:hAnsi="Garamond" w:cs="Times New Roman"/>
          <w:b/>
          <w:sz w:val="24"/>
          <w:szCs w:val="24"/>
        </w:rPr>
        <w:t>ë</w:t>
      </w:r>
      <w:r w:rsidR="00D62EFE" w:rsidRPr="006454DD">
        <w:rPr>
          <w:rFonts w:ascii="Garamond" w:hAnsi="Garamond" w:cs="Times New Roman"/>
          <w:b/>
          <w:sz w:val="24"/>
          <w:szCs w:val="24"/>
        </w:rPr>
        <w:t>/monedhave virtuale</w:t>
      </w:r>
    </w:p>
    <w:p w14:paraId="4199D086"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087" w14:textId="6395A316"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1. Në përputhje me nenin 55 të ligjit, titullari i licencës harton politika dhe rregullore të brendshme për </w:t>
      </w:r>
      <w:r w:rsidR="005E2D3A">
        <w:rPr>
          <w:rFonts w:ascii="Garamond" w:hAnsi="Garamond" w:cs="Times New Roman"/>
          <w:sz w:val="24"/>
          <w:szCs w:val="24"/>
        </w:rPr>
        <w:t>‘</w:t>
      </w:r>
      <w:r w:rsidRPr="006454DD">
        <w:rPr>
          <w:rFonts w:ascii="Garamond" w:hAnsi="Garamond" w:cs="Times New Roman"/>
          <w:i/>
          <w:sz w:val="24"/>
          <w:szCs w:val="24"/>
        </w:rPr>
        <w:t>whitelistin</w:t>
      </w:r>
      <w:r w:rsidRPr="006454DD">
        <w:rPr>
          <w:rFonts w:ascii="Garamond" w:hAnsi="Garamond" w:cs="Times New Roman"/>
          <w:sz w:val="24"/>
          <w:szCs w:val="24"/>
        </w:rPr>
        <w:t>g</w:t>
      </w:r>
      <w:r w:rsidR="005E2D3A">
        <w:rPr>
          <w:rFonts w:ascii="Garamond" w:hAnsi="Garamond" w:cs="Times New Roman"/>
          <w:sz w:val="24"/>
          <w:szCs w:val="24"/>
        </w:rPr>
        <w:t>’</w:t>
      </w:r>
      <w:r w:rsidRPr="006454DD">
        <w:rPr>
          <w:rFonts w:ascii="Garamond" w:hAnsi="Garamond" w:cs="Times New Roman"/>
          <w:sz w:val="24"/>
          <w:szCs w:val="24"/>
        </w:rPr>
        <w:t xml:space="preserve"> të:</w:t>
      </w:r>
    </w:p>
    <w:p w14:paraId="4199D088"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a) klientëve të tij, përmes vendndodhjes së IP-së, shqyrtimit të adresës së postës elektronike ose referencave të tjera që do të arrijnë rezultate të përafërta;</w:t>
      </w:r>
    </w:p>
    <w:p w14:paraId="4199D089" w14:textId="68B1788B"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b) token</w:t>
      </w:r>
      <w:r w:rsidR="000530F7">
        <w:rPr>
          <w:rFonts w:ascii="Garamond" w:hAnsi="Garamond" w:cs="Times New Roman"/>
          <w:sz w:val="24"/>
          <w:szCs w:val="24"/>
        </w:rPr>
        <w:t>ë</w:t>
      </w:r>
      <w:r w:rsidRPr="006454DD">
        <w:rPr>
          <w:rFonts w:ascii="Garamond" w:hAnsi="Garamond" w:cs="Times New Roman"/>
          <w:sz w:val="24"/>
          <w:szCs w:val="24"/>
        </w:rPr>
        <w:t>ve digjital</w:t>
      </w:r>
      <w:r w:rsidR="000530F7">
        <w:rPr>
          <w:rFonts w:ascii="Garamond" w:hAnsi="Garamond" w:cs="Times New Roman"/>
          <w:sz w:val="24"/>
          <w:szCs w:val="24"/>
        </w:rPr>
        <w:t>ë</w:t>
      </w:r>
      <w:r w:rsidRPr="006454DD">
        <w:rPr>
          <w:rFonts w:ascii="Garamond" w:hAnsi="Garamond" w:cs="Times New Roman"/>
          <w:sz w:val="24"/>
          <w:szCs w:val="24"/>
        </w:rPr>
        <w:t>/monedhave virtuale.</w:t>
      </w:r>
    </w:p>
    <w:p w14:paraId="4199D08A" w14:textId="3ADAE02B" w:rsidR="00D62EFE" w:rsidRPr="006454DD" w:rsidRDefault="006454DD" w:rsidP="00D62EFE">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 </w:t>
      </w:r>
      <w:r w:rsidR="00D62EFE" w:rsidRPr="006454DD">
        <w:rPr>
          <w:rFonts w:ascii="Garamond" w:hAnsi="Garamond" w:cs="Times New Roman"/>
          <w:sz w:val="24"/>
          <w:szCs w:val="24"/>
        </w:rPr>
        <w:t xml:space="preserve">2. Gjatë hartimit të rregullave të brendshme dhe politikave për </w:t>
      </w:r>
      <w:r w:rsidR="005E2D3A">
        <w:rPr>
          <w:rFonts w:ascii="Garamond" w:hAnsi="Garamond" w:cs="Times New Roman"/>
          <w:sz w:val="24"/>
          <w:szCs w:val="24"/>
        </w:rPr>
        <w:t>‘</w:t>
      </w:r>
      <w:r w:rsidR="00D62EFE" w:rsidRPr="000530F7">
        <w:rPr>
          <w:rFonts w:ascii="Garamond" w:hAnsi="Garamond" w:cs="Times New Roman"/>
          <w:i/>
          <w:sz w:val="24"/>
          <w:szCs w:val="24"/>
        </w:rPr>
        <w:t>whitelisting</w:t>
      </w:r>
      <w:r w:rsidR="005E2D3A" w:rsidRPr="000530F7">
        <w:rPr>
          <w:rFonts w:ascii="Garamond" w:hAnsi="Garamond" w:cs="Times New Roman"/>
          <w:i/>
          <w:sz w:val="24"/>
          <w:szCs w:val="24"/>
        </w:rPr>
        <w:t>’</w:t>
      </w:r>
      <w:r w:rsidR="00D62EFE" w:rsidRPr="006454DD">
        <w:rPr>
          <w:rFonts w:ascii="Garamond" w:hAnsi="Garamond" w:cs="Times New Roman"/>
          <w:sz w:val="24"/>
          <w:szCs w:val="24"/>
        </w:rPr>
        <w:t xml:space="preserve"> të token</w:t>
      </w:r>
      <w:r w:rsidR="000530F7">
        <w:rPr>
          <w:rFonts w:ascii="Garamond" w:hAnsi="Garamond" w:cs="Times New Roman"/>
          <w:sz w:val="24"/>
          <w:szCs w:val="24"/>
        </w:rPr>
        <w:t>ë</w:t>
      </w:r>
      <w:r w:rsidR="00D62EFE" w:rsidRPr="006454DD">
        <w:rPr>
          <w:rFonts w:ascii="Garamond" w:hAnsi="Garamond" w:cs="Times New Roman"/>
          <w:sz w:val="24"/>
          <w:szCs w:val="24"/>
        </w:rPr>
        <w:t>ve digjital</w:t>
      </w:r>
      <w:r w:rsidR="000530F7">
        <w:rPr>
          <w:rFonts w:ascii="Garamond" w:hAnsi="Garamond" w:cs="Times New Roman"/>
          <w:sz w:val="24"/>
          <w:szCs w:val="24"/>
        </w:rPr>
        <w:t>ë</w:t>
      </w:r>
      <w:r w:rsidR="00D62EFE" w:rsidRPr="006454DD">
        <w:rPr>
          <w:rFonts w:ascii="Garamond" w:hAnsi="Garamond" w:cs="Times New Roman"/>
          <w:sz w:val="24"/>
          <w:szCs w:val="24"/>
        </w:rPr>
        <w:t>/monedhave virtuale, titullari i licencës duhet të marrë masa për t</w:t>
      </w:r>
      <w:r w:rsidR="005E2D3A">
        <w:rPr>
          <w:rFonts w:ascii="Garamond" w:hAnsi="Garamond" w:cs="Times New Roman"/>
          <w:sz w:val="24"/>
          <w:szCs w:val="24"/>
        </w:rPr>
        <w:t>’</w:t>
      </w:r>
      <w:r w:rsidR="00D62EFE" w:rsidRPr="006454DD">
        <w:rPr>
          <w:rFonts w:ascii="Garamond" w:hAnsi="Garamond" w:cs="Times New Roman"/>
          <w:sz w:val="24"/>
          <w:szCs w:val="24"/>
        </w:rPr>
        <w:t>u siguruar se token</w:t>
      </w:r>
      <w:r w:rsidR="000530F7">
        <w:rPr>
          <w:rFonts w:ascii="Garamond" w:hAnsi="Garamond" w:cs="Times New Roman"/>
          <w:sz w:val="24"/>
          <w:szCs w:val="24"/>
        </w:rPr>
        <w:t>ë</w:t>
      </w:r>
      <w:r w:rsidR="00D62EFE" w:rsidRPr="006454DD">
        <w:rPr>
          <w:rFonts w:ascii="Garamond" w:hAnsi="Garamond" w:cs="Times New Roman"/>
          <w:sz w:val="24"/>
          <w:szCs w:val="24"/>
        </w:rPr>
        <w:t>t digjital</w:t>
      </w:r>
      <w:r w:rsidR="000530F7">
        <w:rPr>
          <w:rFonts w:ascii="Garamond" w:hAnsi="Garamond" w:cs="Times New Roman"/>
          <w:sz w:val="24"/>
          <w:szCs w:val="24"/>
        </w:rPr>
        <w:t>ë</w:t>
      </w:r>
      <w:r w:rsidR="00D62EFE" w:rsidRPr="006454DD">
        <w:rPr>
          <w:rFonts w:ascii="Garamond" w:hAnsi="Garamond" w:cs="Times New Roman"/>
          <w:sz w:val="24"/>
          <w:szCs w:val="24"/>
        </w:rPr>
        <w:t>/monedhat virtuale, të cilat mbartin elemente shtesë privatësie që mund të rrezikojnë përputhshmërinë me legjislacionin në fuqi për parandalimin e pastrimit të parave dhe financimit të terrorizmit, nuk do të listohen për tregtim në bursën DLT.</w:t>
      </w:r>
    </w:p>
    <w:p w14:paraId="4199D08B"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08C" w14:textId="77777777" w:rsidR="00D62EFE" w:rsidRPr="006454DD" w:rsidRDefault="00D62EFE" w:rsidP="00F0292C">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42</w:t>
      </w:r>
    </w:p>
    <w:p w14:paraId="4199D08D" w14:textId="77777777" w:rsidR="00D62EFE" w:rsidRPr="006454DD" w:rsidRDefault="00D62EFE" w:rsidP="00F0292C">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Qasja në bursën DLT</w:t>
      </w:r>
    </w:p>
    <w:p w14:paraId="4199D08E"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08F"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1. Titullari i licencës sigurohet se autentifikimi i përdoruesve do të kryhet përmes dy faktorëve të ndryshëm.</w:t>
      </w:r>
    </w:p>
    <w:p w14:paraId="4199D090" w14:textId="2195ECB0"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2. Kodi unik i autentifikimit të klientit do të pranohet vetëm një herë</w:t>
      </w:r>
      <w:r w:rsidR="00DD58DA">
        <w:rPr>
          <w:rFonts w:ascii="Garamond" w:hAnsi="Garamond" w:cs="Times New Roman"/>
          <w:sz w:val="24"/>
          <w:szCs w:val="24"/>
        </w:rPr>
        <w:t>,</w:t>
      </w:r>
      <w:r w:rsidRPr="006454DD">
        <w:rPr>
          <w:rFonts w:ascii="Garamond" w:hAnsi="Garamond" w:cs="Times New Roman"/>
          <w:sz w:val="24"/>
          <w:szCs w:val="24"/>
        </w:rPr>
        <w:t xml:space="preserve"> nga ana e titullarit të licencës</w:t>
      </w:r>
      <w:r w:rsidR="00DD58DA">
        <w:rPr>
          <w:rFonts w:ascii="Garamond" w:hAnsi="Garamond" w:cs="Times New Roman"/>
          <w:sz w:val="24"/>
          <w:szCs w:val="24"/>
        </w:rPr>
        <w:t>,</w:t>
      </w:r>
      <w:r w:rsidRPr="006454DD">
        <w:rPr>
          <w:rFonts w:ascii="Garamond" w:hAnsi="Garamond" w:cs="Times New Roman"/>
          <w:sz w:val="24"/>
          <w:szCs w:val="24"/>
        </w:rPr>
        <w:t xml:space="preserve"> për </w:t>
      </w:r>
      <w:r w:rsidR="005E2D3A">
        <w:rPr>
          <w:rFonts w:ascii="Garamond" w:hAnsi="Garamond" w:cs="Times New Roman"/>
          <w:sz w:val="24"/>
          <w:szCs w:val="24"/>
        </w:rPr>
        <w:t xml:space="preserve">t’i </w:t>
      </w:r>
      <w:r w:rsidRPr="006454DD">
        <w:rPr>
          <w:rFonts w:ascii="Garamond" w:hAnsi="Garamond" w:cs="Times New Roman"/>
          <w:sz w:val="24"/>
          <w:szCs w:val="24"/>
        </w:rPr>
        <w:t>mundësuar klientëve të tij qasje në llogari</w:t>
      </w:r>
      <w:r w:rsidR="005E2D3A">
        <w:rPr>
          <w:rFonts w:ascii="Garamond" w:hAnsi="Garamond" w:cs="Times New Roman"/>
          <w:sz w:val="24"/>
          <w:szCs w:val="24"/>
        </w:rPr>
        <w:t>t</w:t>
      </w:r>
      <w:r w:rsidRPr="006454DD">
        <w:rPr>
          <w:rFonts w:ascii="Garamond" w:hAnsi="Garamond" w:cs="Times New Roman"/>
          <w:sz w:val="24"/>
          <w:szCs w:val="24"/>
        </w:rPr>
        <w:t xml:space="preserve">ë e tyre </w:t>
      </w:r>
      <w:r w:rsidR="005E2D3A">
        <w:rPr>
          <w:rFonts w:ascii="Garamond" w:hAnsi="Garamond" w:cs="Times New Roman"/>
          <w:i/>
          <w:sz w:val="24"/>
          <w:szCs w:val="24"/>
        </w:rPr>
        <w:t>on</w:t>
      </w:r>
      <w:r w:rsidRPr="006454DD">
        <w:rPr>
          <w:rFonts w:ascii="Garamond" w:hAnsi="Garamond" w:cs="Times New Roman"/>
          <w:i/>
          <w:sz w:val="24"/>
          <w:szCs w:val="24"/>
        </w:rPr>
        <w:t>line</w:t>
      </w:r>
      <w:r w:rsidRPr="006454DD">
        <w:rPr>
          <w:rFonts w:ascii="Garamond" w:hAnsi="Garamond" w:cs="Times New Roman"/>
          <w:sz w:val="24"/>
          <w:szCs w:val="24"/>
        </w:rPr>
        <w:t>, kryerjen e transaksioneve të caktuara ose të ndërmarrin veprime përmes kanaleve në distancë, të cilat mund të paraqesin rreziqe në lidhje me masht</w:t>
      </w:r>
      <w:r w:rsidR="00DD58DA">
        <w:rPr>
          <w:rFonts w:ascii="Garamond" w:hAnsi="Garamond" w:cs="Times New Roman"/>
          <w:sz w:val="24"/>
          <w:szCs w:val="24"/>
        </w:rPr>
        <w:t>rimin dhe/ose abuzime të tjera.</w:t>
      </w:r>
    </w:p>
    <w:p w14:paraId="4199D091"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092" w14:textId="77777777" w:rsidR="00D62EFE" w:rsidRPr="006454DD" w:rsidRDefault="00D62EFE" w:rsidP="00F0292C">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KREU V</w:t>
      </w:r>
    </w:p>
    <w:p w14:paraId="4199D093" w14:textId="77777777" w:rsidR="00D62EFE" w:rsidRPr="006454DD" w:rsidRDefault="00D62EFE" w:rsidP="00F0292C">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PËRPUTHSHMËRIA E BURSËS DLT NË VIJIMËSI</w:t>
      </w:r>
    </w:p>
    <w:p w14:paraId="4199D094" w14:textId="77777777" w:rsidR="00D62EFE" w:rsidRPr="006454DD" w:rsidRDefault="00D62EFE" w:rsidP="00F0292C">
      <w:pPr>
        <w:autoSpaceDE w:val="0"/>
        <w:autoSpaceDN w:val="0"/>
        <w:adjustRightInd w:val="0"/>
        <w:spacing w:after="0" w:line="240" w:lineRule="auto"/>
        <w:ind w:firstLine="284"/>
        <w:jc w:val="center"/>
        <w:rPr>
          <w:rFonts w:ascii="Garamond" w:hAnsi="Garamond" w:cs="Times New Roman"/>
          <w:sz w:val="24"/>
          <w:szCs w:val="24"/>
        </w:rPr>
      </w:pPr>
    </w:p>
    <w:p w14:paraId="4199D095" w14:textId="77777777" w:rsidR="00D62EFE" w:rsidRPr="006454DD" w:rsidRDefault="00D62EFE" w:rsidP="00F0292C">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43</w:t>
      </w:r>
    </w:p>
    <w:p w14:paraId="4199D096" w14:textId="77777777" w:rsidR="00D62EFE" w:rsidRPr="006454DD" w:rsidRDefault="00D62EFE" w:rsidP="00F0292C">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Dispozita të përgjithshme</w:t>
      </w:r>
    </w:p>
    <w:p w14:paraId="4199D097"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098"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1. Bursa DLT emëron një nga anëtarët e personelit kyç si zyrtar të përputhshmërisë. Funksioni i zyrtarit të përputhshmërisë duhet të jetë i pavarur nga çdo funksion tjetër brenda shoqërisë, përveç atij ZPPPPFT dhe menaxherit të riskut.</w:t>
      </w:r>
    </w:p>
    <w:p w14:paraId="4199D099" w14:textId="690CD06B" w:rsidR="00D62EFE" w:rsidRPr="006454DD" w:rsidRDefault="00F0292C"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lastRenderedPageBreak/>
        <w:t xml:space="preserve"> </w:t>
      </w:r>
      <w:r w:rsidR="00D62EFE" w:rsidRPr="006454DD">
        <w:rPr>
          <w:rFonts w:ascii="Garamond" w:hAnsi="Garamond" w:cs="Times New Roman"/>
          <w:sz w:val="24"/>
          <w:szCs w:val="24"/>
        </w:rPr>
        <w:t>2. Zyrtari i përputhshmërisë raporton pranë këshillit mbikëqyrës</w:t>
      </w:r>
      <w:r w:rsidR="00DD58DA">
        <w:rPr>
          <w:rFonts w:ascii="Garamond" w:hAnsi="Garamond" w:cs="Times New Roman"/>
          <w:sz w:val="24"/>
          <w:szCs w:val="24"/>
        </w:rPr>
        <w:t>,</w:t>
      </w:r>
      <w:r w:rsidR="006454DD">
        <w:rPr>
          <w:rFonts w:ascii="Garamond" w:hAnsi="Garamond" w:cs="Times New Roman"/>
          <w:sz w:val="24"/>
          <w:szCs w:val="24"/>
        </w:rPr>
        <w:t xml:space="preserve"> </w:t>
      </w:r>
      <w:r w:rsidR="00D62EFE" w:rsidRPr="006454DD">
        <w:rPr>
          <w:rFonts w:ascii="Garamond" w:hAnsi="Garamond" w:cs="Times New Roman"/>
          <w:sz w:val="24"/>
          <w:szCs w:val="24"/>
        </w:rPr>
        <w:t>të paktën në baza tremujore</w:t>
      </w:r>
      <w:r w:rsidR="00DD58DA">
        <w:rPr>
          <w:rFonts w:ascii="Garamond" w:hAnsi="Garamond" w:cs="Times New Roman"/>
          <w:sz w:val="24"/>
          <w:szCs w:val="24"/>
        </w:rPr>
        <w:t>,</w:t>
      </w:r>
      <w:r w:rsidR="00D62EFE" w:rsidRPr="006454DD">
        <w:rPr>
          <w:rFonts w:ascii="Garamond" w:hAnsi="Garamond" w:cs="Times New Roman"/>
          <w:sz w:val="24"/>
          <w:szCs w:val="24"/>
        </w:rPr>
        <w:t xml:space="preserve"> te bordi i drejtorëve ose këshilli mbikëqyrës, sipas rastit.</w:t>
      </w:r>
    </w:p>
    <w:p w14:paraId="4199D09A"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09B" w14:textId="77777777" w:rsidR="00D62EFE" w:rsidRPr="006454DD" w:rsidRDefault="00D62EFE" w:rsidP="00F0292C">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44</w:t>
      </w:r>
    </w:p>
    <w:p w14:paraId="4199D09C" w14:textId="77777777" w:rsidR="00D62EFE" w:rsidRPr="006454DD" w:rsidRDefault="00D62EFE" w:rsidP="00F0292C">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Programi i monitorimit të përputhshmërisë</w:t>
      </w:r>
    </w:p>
    <w:p w14:paraId="4199D09D"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09E"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1. Titullari i licencës vendos dhe mirëmban një program të monitorimit të përputhshmërisë, i cili përmban funksionet e mëposhtme:</w:t>
      </w:r>
    </w:p>
    <w:p w14:paraId="4199D09F" w14:textId="7FE7F395"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a) </w:t>
      </w:r>
      <w:r w:rsidR="00DD58DA" w:rsidRPr="006454DD">
        <w:rPr>
          <w:rFonts w:ascii="Garamond" w:hAnsi="Garamond" w:cs="Times New Roman"/>
          <w:sz w:val="24"/>
          <w:szCs w:val="24"/>
        </w:rPr>
        <w:t>m</w:t>
      </w:r>
      <w:r w:rsidRPr="006454DD">
        <w:rPr>
          <w:rFonts w:ascii="Garamond" w:hAnsi="Garamond" w:cs="Times New Roman"/>
          <w:sz w:val="24"/>
          <w:szCs w:val="24"/>
        </w:rPr>
        <w:t xml:space="preserve">onitorimin në mënyrë të vazhdueshme të të gjithë veprimtarisë së shoqërisë, bazuar në një plan monitorimi të përputhshmërisë. Plani i monitorimit të përputhshmërisë duhet të evidentohet si seksion i veçantë në brendësi të një manuali të dedikuar për procedurat </w:t>
      </w:r>
      <w:r w:rsidR="00DD58DA">
        <w:rPr>
          <w:rFonts w:ascii="Garamond" w:hAnsi="Garamond" w:cs="Times New Roman"/>
          <w:sz w:val="24"/>
          <w:szCs w:val="24"/>
        </w:rPr>
        <w:t>e sigurimit të përputhshmërisë;</w:t>
      </w:r>
    </w:p>
    <w:p w14:paraId="4199D0A0" w14:textId="1752C992"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b) </w:t>
      </w:r>
      <w:r w:rsidR="00DD58DA" w:rsidRPr="006454DD">
        <w:rPr>
          <w:rFonts w:ascii="Garamond" w:hAnsi="Garamond" w:cs="Times New Roman"/>
          <w:sz w:val="24"/>
          <w:szCs w:val="24"/>
        </w:rPr>
        <w:t>v</w:t>
      </w:r>
      <w:r w:rsidRPr="006454DD">
        <w:rPr>
          <w:rFonts w:ascii="Garamond" w:hAnsi="Garamond" w:cs="Times New Roman"/>
          <w:sz w:val="24"/>
          <w:szCs w:val="24"/>
        </w:rPr>
        <w:t>lerësimin, bazuar në monitorimin e veprimtarive të përmendura më lart, të përputhshmërisë dhe efektivitetit të masave dhe procedurave të vendosura nga shoqëria me legjislacionin në fuqi;</w:t>
      </w:r>
    </w:p>
    <w:p w14:paraId="4199D0A1" w14:textId="0078939E"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c) </w:t>
      </w:r>
      <w:r w:rsidR="00DD58DA" w:rsidRPr="006454DD">
        <w:rPr>
          <w:rFonts w:ascii="Garamond" w:hAnsi="Garamond" w:cs="Times New Roman"/>
          <w:sz w:val="24"/>
          <w:szCs w:val="24"/>
        </w:rPr>
        <w:t>r</w:t>
      </w:r>
      <w:r w:rsidRPr="006454DD">
        <w:rPr>
          <w:rFonts w:ascii="Garamond" w:hAnsi="Garamond" w:cs="Times New Roman"/>
          <w:sz w:val="24"/>
          <w:szCs w:val="24"/>
        </w:rPr>
        <w:t>uajtjen dhe regjistrimin e veprimeve të ndërmarra</w:t>
      </w:r>
      <w:r w:rsidR="00DD58DA">
        <w:rPr>
          <w:rFonts w:ascii="Garamond" w:hAnsi="Garamond" w:cs="Times New Roman"/>
          <w:sz w:val="24"/>
          <w:szCs w:val="24"/>
        </w:rPr>
        <w:t>,</w:t>
      </w:r>
      <w:r w:rsidRPr="006454DD">
        <w:rPr>
          <w:rFonts w:ascii="Garamond" w:hAnsi="Garamond" w:cs="Times New Roman"/>
          <w:sz w:val="24"/>
          <w:szCs w:val="24"/>
        </w:rPr>
        <w:t xml:space="preserve"> në mënyrë që të sigurohet respektimi i detyrimeve të sipërpërmendura;</w:t>
      </w:r>
    </w:p>
    <w:p w14:paraId="4199D0A2" w14:textId="5F4A3C5B"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ç)</w:t>
      </w:r>
      <w:r w:rsidR="006454DD">
        <w:rPr>
          <w:rFonts w:ascii="Garamond" w:hAnsi="Garamond" w:cs="Times New Roman"/>
          <w:sz w:val="24"/>
          <w:szCs w:val="24"/>
        </w:rPr>
        <w:t xml:space="preserve"> </w:t>
      </w:r>
      <w:r w:rsidR="00DD58DA" w:rsidRPr="006454DD">
        <w:rPr>
          <w:rFonts w:ascii="Garamond" w:hAnsi="Garamond" w:cs="Times New Roman"/>
          <w:sz w:val="24"/>
          <w:szCs w:val="24"/>
        </w:rPr>
        <w:t>k</w:t>
      </w:r>
      <w:r w:rsidRPr="006454DD">
        <w:rPr>
          <w:rFonts w:ascii="Garamond" w:hAnsi="Garamond" w:cs="Times New Roman"/>
          <w:sz w:val="24"/>
          <w:szCs w:val="24"/>
        </w:rPr>
        <w:t>ëshillimin dhe ofrimin e asistencës ndaj strukturave drejtuese të shoqërisë në sigurimin e përputhshmërisë së bursës DLT me detyrimet e kuadrit ligjor në fuqi.</w:t>
      </w:r>
    </w:p>
    <w:p w14:paraId="4199D0A3"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2. Për të siguruar përputhshmërinë me dispozitat e këtij neni:</w:t>
      </w:r>
    </w:p>
    <w:p w14:paraId="4199D0A4"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a) funksioni i përputhshmërisë duhet të ketë autoritetin, burimet, ekspertizën dhe qasjen e nevojshme në të gjithë informacionin përkatës;</w:t>
      </w:r>
    </w:p>
    <w:p w14:paraId="4199D0A5" w14:textId="6E4AA8DF"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b) zyrtari i përputhshmërisë do të emërohet dhe do të jetë përgjegjës për funksionin e përputhshmërisë dhe për çdo raportim</w:t>
      </w:r>
      <w:r w:rsidR="00A77B40">
        <w:rPr>
          <w:rFonts w:ascii="Garamond" w:hAnsi="Garamond" w:cs="Times New Roman"/>
          <w:sz w:val="24"/>
          <w:szCs w:val="24"/>
        </w:rPr>
        <w:t>,</w:t>
      </w:r>
      <w:r w:rsidRPr="006454DD">
        <w:rPr>
          <w:rFonts w:ascii="Garamond" w:hAnsi="Garamond" w:cs="Times New Roman"/>
          <w:sz w:val="24"/>
          <w:szCs w:val="24"/>
        </w:rPr>
        <w:t xml:space="preserve"> në lidhje me përputhshmërinë, të përcaktuara sipas</w:t>
      </w:r>
      <w:r w:rsidR="00DD58DA">
        <w:rPr>
          <w:rFonts w:ascii="Garamond" w:hAnsi="Garamond" w:cs="Times New Roman"/>
          <w:sz w:val="24"/>
          <w:szCs w:val="24"/>
        </w:rPr>
        <w:t xml:space="preserve"> kësaj rregulloreje dhe ligjit;</w:t>
      </w:r>
    </w:p>
    <w:p w14:paraId="4199D0A6"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c) personat përkatës të përfshirë në funksionin e përputhshmërisë nuk do të përfshihen në kryerjen e shërbimeve ose aktiviteteve që ata monitorojnë, por mund të emërohen si ZPPPPFT dhe/ose si menaxher i riskut.</w:t>
      </w:r>
    </w:p>
    <w:p w14:paraId="4199D0A7"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3. Pavarësisht përcaktimeve të këtij neni, përgjegjësia fundore për përputhshmërinë e bursës DLT me kuadrin ligjor në fuqi i ngarkohet këshillit të administrimit/këshillit mbikëqyrës të shoqërisë. </w:t>
      </w:r>
    </w:p>
    <w:p w14:paraId="4199D0A8"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 </w:t>
      </w:r>
    </w:p>
    <w:p w14:paraId="4199D0A9" w14:textId="77777777" w:rsidR="00D62EFE" w:rsidRPr="006454DD" w:rsidRDefault="00D62EFE" w:rsidP="00F0292C">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45</w:t>
      </w:r>
    </w:p>
    <w:p w14:paraId="4199D0AA" w14:textId="77777777" w:rsidR="00D62EFE" w:rsidRPr="006454DD" w:rsidRDefault="00D62EFE" w:rsidP="00F0292C">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Auditi i brendshëm</w:t>
      </w:r>
    </w:p>
    <w:p w14:paraId="4199D0AB"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0AC"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1. Titullari i licencës ose subjekti kërkues, sipas rastit, emëron një person si auditues i brendshëm, funksion i cili duhet të jetë i pavarur nga funksione të tjera të shoqërisë. Funksionet e audituesit të brendshëm mund të kryhen nga persona brenda strukturës së shoqërisë, sipas rastit, ose mund të nënkontraktohen te shoqëri të cilat zotërojnë ekspertizën e duhur për të ushtruar këtë veprimtari.</w:t>
      </w:r>
    </w:p>
    <w:p w14:paraId="4199D0AD" w14:textId="02F8CB19" w:rsidR="00D62EFE" w:rsidRPr="006454DD" w:rsidRDefault="006454DD" w:rsidP="00D62EFE">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 </w:t>
      </w:r>
      <w:r w:rsidR="00D62EFE" w:rsidRPr="006454DD">
        <w:rPr>
          <w:rFonts w:ascii="Garamond" w:hAnsi="Garamond" w:cs="Times New Roman"/>
          <w:sz w:val="24"/>
          <w:szCs w:val="24"/>
        </w:rPr>
        <w:t>2. Gjatë ushtrimit të veprimtarisë së tij, audituesi i brendshëm duhet të përmbushë funksionet e mëposhtme:</w:t>
      </w:r>
    </w:p>
    <w:p w14:paraId="4199D0AE" w14:textId="5580E1B1"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 a) </w:t>
      </w:r>
      <w:r w:rsidR="005E2D3A" w:rsidRPr="006454DD">
        <w:rPr>
          <w:rFonts w:ascii="Garamond" w:hAnsi="Garamond" w:cs="Times New Roman"/>
          <w:sz w:val="24"/>
          <w:szCs w:val="24"/>
        </w:rPr>
        <w:t>t</w:t>
      </w:r>
      <w:r w:rsidRPr="006454DD">
        <w:rPr>
          <w:rFonts w:ascii="Garamond" w:hAnsi="Garamond" w:cs="Times New Roman"/>
          <w:sz w:val="24"/>
          <w:szCs w:val="24"/>
        </w:rPr>
        <w:t>ë krijojë dhe të zbatojë një plan auditimi për të shqyrtuar mekanizmat e sistemet e auditimit të brendshëm;</w:t>
      </w:r>
    </w:p>
    <w:p w14:paraId="4199D0AF" w14:textId="413D72E1"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b) </w:t>
      </w:r>
      <w:r w:rsidR="005E2D3A" w:rsidRPr="006454DD">
        <w:rPr>
          <w:rFonts w:ascii="Garamond" w:hAnsi="Garamond" w:cs="Times New Roman"/>
          <w:sz w:val="24"/>
          <w:szCs w:val="24"/>
        </w:rPr>
        <w:t>t</w:t>
      </w:r>
      <w:r w:rsidRPr="006454DD">
        <w:rPr>
          <w:rFonts w:ascii="Garamond" w:hAnsi="Garamond" w:cs="Times New Roman"/>
          <w:sz w:val="24"/>
          <w:szCs w:val="24"/>
        </w:rPr>
        <w:t>ë japë rekomandime bazuar në rezultatin e punës së kryer</w:t>
      </w:r>
      <w:r w:rsidR="00DD58DA">
        <w:rPr>
          <w:rFonts w:ascii="Garamond" w:hAnsi="Garamond" w:cs="Times New Roman"/>
          <w:sz w:val="24"/>
          <w:szCs w:val="24"/>
        </w:rPr>
        <w:t>,</w:t>
      </w:r>
      <w:r w:rsidRPr="006454DD">
        <w:rPr>
          <w:rFonts w:ascii="Garamond" w:hAnsi="Garamond" w:cs="Times New Roman"/>
          <w:sz w:val="24"/>
          <w:szCs w:val="24"/>
        </w:rPr>
        <w:t xml:space="preserve"> në përputhje me shkronjën </w:t>
      </w:r>
      <w:r w:rsidR="00CB41E5" w:rsidRPr="006454DD">
        <w:rPr>
          <w:rFonts w:ascii="Garamond" w:hAnsi="Garamond" w:cs="Times New Roman"/>
          <w:sz w:val="24"/>
          <w:szCs w:val="24"/>
        </w:rPr>
        <w:t>“</w:t>
      </w:r>
      <w:r w:rsidRPr="006454DD">
        <w:rPr>
          <w:rFonts w:ascii="Garamond" w:hAnsi="Garamond" w:cs="Times New Roman"/>
          <w:sz w:val="24"/>
          <w:szCs w:val="24"/>
        </w:rPr>
        <w:t>a</w:t>
      </w:r>
      <w:r w:rsidR="00CB41E5" w:rsidRPr="006454DD">
        <w:rPr>
          <w:rFonts w:ascii="Garamond" w:hAnsi="Garamond" w:cs="Times New Roman"/>
          <w:sz w:val="24"/>
          <w:szCs w:val="24"/>
        </w:rPr>
        <w:t>”</w:t>
      </w:r>
      <w:r w:rsidRPr="006454DD">
        <w:rPr>
          <w:rFonts w:ascii="Garamond" w:hAnsi="Garamond" w:cs="Times New Roman"/>
          <w:sz w:val="24"/>
          <w:szCs w:val="24"/>
        </w:rPr>
        <w:t xml:space="preserve"> të kësaj pike;</w:t>
      </w:r>
    </w:p>
    <w:p w14:paraId="4199D0B0" w14:textId="35541AAC"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c) </w:t>
      </w:r>
      <w:r w:rsidR="005E2D3A" w:rsidRPr="006454DD">
        <w:rPr>
          <w:rFonts w:ascii="Garamond" w:hAnsi="Garamond" w:cs="Times New Roman"/>
          <w:sz w:val="24"/>
          <w:szCs w:val="24"/>
        </w:rPr>
        <w:t>t</w:t>
      </w:r>
      <w:r w:rsidRPr="006454DD">
        <w:rPr>
          <w:rFonts w:ascii="Garamond" w:hAnsi="Garamond" w:cs="Times New Roman"/>
          <w:sz w:val="24"/>
          <w:szCs w:val="24"/>
        </w:rPr>
        <w:t>ë verifikojë pajtueshmërinë me ato rekomandime; dhe</w:t>
      </w:r>
    </w:p>
    <w:p w14:paraId="4199D0B1" w14:textId="05F4115C"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ç)</w:t>
      </w:r>
      <w:r w:rsidR="006454DD">
        <w:rPr>
          <w:rFonts w:ascii="Garamond" w:hAnsi="Garamond" w:cs="Times New Roman"/>
          <w:sz w:val="24"/>
          <w:szCs w:val="24"/>
        </w:rPr>
        <w:t xml:space="preserve"> </w:t>
      </w:r>
      <w:r w:rsidR="005E2D3A">
        <w:rPr>
          <w:rFonts w:ascii="Garamond" w:hAnsi="Garamond" w:cs="Times New Roman"/>
          <w:sz w:val="24"/>
          <w:szCs w:val="24"/>
        </w:rPr>
        <w:t xml:space="preserve">t’i </w:t>
      </w:r>
      <w:r w:rsidRPr="006454DD">
        <w:rPr>
          <w:rFonts w:ascii="Garamond" w:hAnsi="Garamond" w:cs="Times New Roman"/>
          <w:sz w:val="24"/>
          <w:szCs w:val="24"/>
        </w:rPr>
        <w:t>raportojë</w:t>
      </w:r>
      <w:r w:rsidR="00DD58DA">
        <w:rPr>
          <w:rFonts w:ascii="Garamond" w:hAnsi="Garamond" w:cs="Times New Roman"/>
          <w:sz w:val="24"/>
          <w:szCs w:val="24"/>
        </w:rPr>
        <w:t>,</w:t>
      </w:r>
      <w:r w:rsidRPr="006454DD">
        <w:rPr>
          <w:rFonts w:ascii="Garamond" w:hAnsi="Garamond" w:cs="Times New Roman"/>
          <w:sz w:val="24"/>
          <w:szCs w:val="24"/>
        </w:rPr>
        <w:t xml:space="preserve"> në lidhje me çështjet e auditimit të brendshëm</w:t>
      </w:r>
      <w:r w:rsidR="00DD58DA">
        <w:rPr>
          <w:rFonts w:ascii="Garamond" w:hAnsi="Garamond" w:cs="Times New Roman"/>
          <w:sz w:val="24"/>
          <w:szCs w:val="24"/>
        </w:rPr>
        <w:t>,</w:t>
      </w:r>
      <w:r w:rsidRPr="006454DD">
        <w:rPr>
          <w:rFonts w:ascii="Garamond" w:hAnsi="Garamond" w:cs="Times New Roman"/>
          <w:sz w:val="24"/>
          <w:szCs w:val="24"/>
        </w:rPr>
        <w:t xml:space="preserve"> bordit drejtues, këshillit mbikëqyrës/këshillit të administrimit dhe personave të tjerë në nivele të larta drejtuese.</w:t>
      </w:r>
    </w:p>
    <w:p w14:paraId="4199D0B2" w14:textId="13F48FAC" w:rsidR="00D62EFE" w:rsidRPr="006454DD" w:rsidRDefault="006454DD" w:rsidP="00D62EFE">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 </w:t>
      </w:r>
      <w:r w:rsidR="00D62EFE" w:rsidRPr="006454DD">
        <w:rPr>
          <w:rFonts w:ascii="Garamond" w:hAnsi="Garamond" w:cs="Times New Roman"/>
          <w:sz w:val="24"/>
          <w:szCs w:val="24"/>
        </w:rPr>
        <w:t>3. Titullari i licencës mund të kërkojë përjashtimin nga detyrimi i përcaktuar në këtë nen me anë të një kërkese drejtuar Autoritetit të Mbikëqyrjes Financiare.</w:t>
      </w:r>
    </w:p>
    <w:p w14:paraId="4199D0B3" w14:textId="6E592EBE"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lastRenderedPageBreak/>
        <w:t xml:space="preserve"> 4. Autoriteti i Mbikëqyrjes Financiare shqyrton</w:t>
      </w:r>
      <w:r w:rsidR="00DD58DA">
        <w:rPr>
          <w:rFonts w:ascii="Garamond" w:hAnsi="Garamond" w:cs="Times New Roman"/>
          <w:sz w:val="24"/>
          <w:szCs w:val="24"/>
        </w:rPr>
        <w:t>,</w:t>
      </w:r>
      <w:r w:rsidRPr="006454DD">
        <w:rPr>
          <w:rFonts w:ascii="Garamond" w:hAnsi="Garamond" w:cs="Times New Roman"/>
          <w:sz w:val="24"/>
          <w:szCs w:val="24"/>
        </w:rPr>
        <w:t xml:space="preserve"> brenda 30 (tridhjetë) ditëve</w:t>
      </w:r>
      <w:r w:rsidR="00DD58DA">
        <w:rPr>
          <w:rFonts w:ascii="Garamond" w:hAnsi="Garamond" w:cs="Times New Roman"/>
          <w:sz w:val="24"/>
          <w:szCs w:val="24"/>
        </w:rPr>
        <w:t>,</w:t>
      </w:r>
      <w:r w:rsidRPr="006454DD">
        <w:rPr>
          <w:rFonts w:ascii="Garamond" w:hAnsi="Garamond" w:cs="Times New Roman"/>
          <w:sz w:val="24"/>
          <w:szCs w:val="24"/>
        </w:rPr>
        <w:t xml:space="preserve"> kërkesën, duke marrë në konsideratë madhësinë, strukturën, kompleksitetin dhe mënyrën e organizimit të shoqërisë së bursës DLT.</w:t>
      </w:r>
    </w:p>
    <w:p w14:paraId="4199D0B4" w14:textId="6AC4BC18"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 5. Nëse nuk konfirmohet ndryshe me shkrim nga autoriteti</w:t>
      </w:r>
      <w:r w:rsidR="00DD58DA">
        <w:rPr>
          <w:rFonts w:ascii="Garamond" w:hAnsi="Garamond" w:cs="Times New Roman"/>
          <w:sz w:val="24"/>
          <w:szCs w:val="24"/>
        </w:rPr>
        <w:t>,</w:t>
      </w:r>
      <w:r w:rsidRPr="006454DD">
        <w:rPr>
          <w:rFonts w:ascii="Garamond" w:hAnsi="Garamond" w:cs="Times New Roman"/>
          <w:sz w:val="24"/>
          <w:szCs w:val="24"/>
        </w:rPr>
        <w:t xml:space="preserve"> brenda 30 (tridhjetë) ditëve, çdo kërkesë</w:t>
      </w:r>
      <w:r w:rsidR="00DD58DA">
        <w:rPr>
          <w:rFonts w:ascii="Garamond" w:hAnsi="Garamond" w:cs="Times New Roman"/>
          <w:sz w:val="24"/>
          <w:szCs w:val="24"/>
        </w:rPr>
        <w:t>,</w:t>
      </w:r>
      <w:r w:rsidRPr="006454DD">
        <w:rPr>
          <w:rFonts w:ascii="Garamond" w:hAnsi="Garamond" w:cs="Times New Roman"/>
          <w:sz w:val="24"/>
          <w:szCs w:val="24"/>
        </w:rPr>
        <w:t xml:space="preserve"> sipas pikës 3, të këtij neni, do të konsiderohet e refuzuar.</w:t>
      </w:r>
    </w:p>
    <w:p w14:paraId="4199D0B5"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0B6" w14:textId="77777777" w:rsidR="00D62EFE" w:rsidRPr="006454DD" w:rsidRDefault="00D62EFE" w:rsidP="00F0292C">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46</w:t>
      </w:r>
    </w:p>
    <w:p w14:paraId="4199D0B7" w14:textId="77777777" w:rsidR="00D62EFE" w:rsidRPr="006454DD" w:rsidRDefault="00D62EFE" w:rsidP="00F0292C">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Përgjegjësia e bursës DLT</w:t>
      </w:r>
    </w:p>
    <w:p w14:paraId="4199D0B8"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0B9"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1. Krahas parashikimeve të nenit 54, të ligjit, bursa DLT mban përgjegjësi për dëmet e shkaktuara kundrejt palëve të treta, përveç rasteve kur bursa DLT mund të vërtetojë, përmes një ekspertize të pavarur, se ka ndërmarrë të gjitha masat e arsyeshme për të parandaluar ndodhinë që ka rezultuar në dëme kundrejt palëve të treta.</w:t>
      </w:r>
    </w:p>
    <w:p w14:paraId="4199D0BA" w14:textId="1BDABB73"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2. Titullari i licencës ndërmerr të gjitha masat që dokumentacioni/informacioni i kërkuar të vihet në dispozicion të autoriteteve përgjegjëse në kohën e duhur.</w:t>
      </w:r>
      <w:r w:rsidR="006454DD">
        <w:rPr>
          <w:rFonts w:ascii="Garamond" w:hAnsi="Garamond" w:cs="Times New Roman"/>
          <w:sz w:val="24"/>
          <w:szCs w:val="24"/>
        </w:rPr>
        <w:t xml:space="preserve"> </w:t>
      </w:r>
    </w:p>
    <w:p w14:paraId="4199D0BB"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0BC" w14:textId="77777777" w:rsidR="00D62EFE" w:rsidRPr="006454DD" w:rsidRDefault="00D62EFE" w:rsidP="00F0292C">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47</w:t>
      </w:r>
    </w:p>
    <w:p w14:paraId="4199D0BD" w14:textId="77777777" w:rsidR="00D62EFE" w:rsidRPr="006454DD" w:rsidRDefault="00D62EFE" w:rsidP="00F0292C">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Detyrimet për publikim</w:t>
      </w:r>
    </w:p>
    <w:p w14:paraId="4199D0BE"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b/>
          <w:sz w:val="24"/>
          <w:szCs w:val="24"/>
        </w:rPr>
      </w:pPr>
      <w:r w:rsidRPr="006454DD">
        <w:rPr>
          <w:rFonts w:ascii="Garamond" w:hAnsi="Garamond" w:cs="Times New Roman"/>
          <w:b/>
          <w:sz w:val="24"/>
          <w:szCs w:val="24"/>
        </w:rPr>
        <w:t xml:space="preserve"> </w:t>
      </w:r>
    </w:p>
    <w:p w14:paraId="4199D0BF"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Krahas detyrimeve për publikim, të përcaktuara në legjislacionin në fuqi, titullarët e licencës mbartin detyrimin të publikojnë në faqen e tyre të internetit informacionin e mëposhtëm:</w:t>
      </w:r>
    </w:p>
    <w:p w14:paraId="4199D0C0" w14:textId="6AA1DC5A"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a) </w:t>
      </w:r>
      <w:r w:rsidR="00DD58DA" w:rsidRPr="006454DD">
        <w:rPr>
          <w:rFonts w:ascii="Garamond" w:hAnsi="Garamond" w:cs="Times New Roman"/>
          <w:sz w:val="24"/>
          <w:szCs w:val="24"/>
        </w:rPr>
        <w:t>t</w:t>
      </w:r>
      <w:r w:rsidRPr="006454DD">
        <w:rPr>
          <w:rFonts w:ascii="Garamond" w:hAnsi="Garamond" w:cs="Times New Roman"/>
          <w:sz w:val="24"/>
          <w:szCs w:val="24"/>
        </w:rPr>
        <w:t>ë dhënat e kontaktit, përfshirë këtu adresën e selisë qendrore të titullarit të licencës;</w:t>
      </w:r>
    </w:p>
    <w:p w14:paraId="4199D0C1" w14:textId="7B3F7ADA"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b) </w:t>
      </w:r>
      <w:r w:rsidR="00DD58DA" w:rsidRPr="006454DD">
        <w:rPr>
          <w:rFonts w:ascii="Garamond" w:hAnsi="Garamond" w:cs="Times New Roman"/>
          <w:sz w:val="24"/>
          <w:szCs w:val="24"/>
        </w:rPr>
        <w:t>s</w:t>
      </w:r>
      <w:r w:rsidRPr="006454DD">
        <w:rPr>
          <w:rFonts w:ascii="Garamond" w:hAnsi="Garamond" w:cs="Times New Roman"/>
          <w:sz w:val="24"/>
          <w:szCs w:val="24"/>
        </w:rPr>
        <w:t>tatusin e tyre rregullator;</w:t>
      </w:r>
    </w:p>
    <w:p w14:paraId="4199D0C2" w14:textId="3DDD058D"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c) </w:t>
      </w:r>
      <w:r w:rsidR="00DD58DA" w:rsidRPr="006454DD">
        <w:rPr>
          <w:rFonts w:ascii="Garamond" w:hAnsi="Garamond" w:cs="Times New Roman"/>
          <w:sz w:val="24"/>
          <w:szCs w:val="24"/>
        </w:rPr>
        <w:t>t</w:t>
      </w:r>
      <w:r w:rsidRPr="006454DD">
        <w:rPr>
          <w:rFonts w:ascii="Garamond" w:hAnsi="Garamond" w:cs="Times New Roman"/>
          <w:sz w:val="24"/>
          <w:szCs w:val="24"/>
        </w:rPr>
        <w:t xml:space="preserve">ë gjitha tarifat e aplikueshme për ofrimin e shërbimeve. Titullari i licencës duhet të sigurohet se struktura e tarifave të vendosura është transparente, e drejtë, jodiskriminuese dhe nuk incentivon vendosjen, modifikimin ose anulimin e urdhrave të tregtimit ose ekzekutimin e transaksioneve të cilat kontribuojnë në krijimin e kushteve për tregtim të çrregullt dhe/ose abuzim me tregun. </w:t>
      </w:r>
    </w:p>
    <w:p w14:paraId="4199D0C3"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0C4" w14:textId="77777777" w:rsidR="00D62EFE" w:rsidRPr="006454DD" w:rsidRDefault="00D62EFE" w:rsidP="00F0292C">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KREU VI</w:t>
      </w:r>
    </w:p>
    <w:p w14:paraId="4199D0C5" w14:textId="77777777" w:rsidR="00D62EFE" w:rsidRPr="006454DD" w:rsidRDefault="00D62EFE" w:rsidP="00F0292C">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MIRATIMI I NDRYSHIMEVE</w:t>
      </w:r>
    </w:p>
    <w:p w14:paraId="4199D0C6" w14:textId="77777777" w:rsidR="00D62EFE" w:rsidRPr="006454DD" w:rsidRDefault="00D62EFE" w:rsidP="00F0292C">
      <w:pPr>
        <w:autoSpaceDE w:val="0"/>
        <w:autoSpaceDN w:val="0"/>
        <w:adjustRightInd w:val="0"/>
        <w:spacing w:after="0" w:line="240" w:lineRule="auto"/>
        <w:ind w:firstLine="284"/>
        <w:jc w:val="center"/>
        <w:rPr>
          <w:rFonts w:ascii="Garamond" w:hAnsi="Garamond" w:cs="Times New Roman"/>
          <w:sz w:val="24"/>
          <w:szCs w:val="24"/>
        </w:rPr>
      </w:pPr>
    </w:p>
    <w:p w14:paraId="4199D0C7" w14:textId="77777777" w:rsidR="00D62EFE" w:rsidRPr="006454DD" w:rsidRDefault="00D62EFE" w:rsidP="00F0292C">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48</w:t>
      </w:r>
    </w:p>
    <w:p w14:paraId="4199D0C8" w14:textId="77777777" w:rsidR="00D62EFE" w:rsidRPr="006454DD" w:rsidRDefault="00D62EFE" w:rsidP="00F0292C">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Ndryshimet që kërkojnë miratim</w:t>
      </w:r>
    </w:p>
    <w:p w14:paraId="4199D0C9" w14:textId="77777777" w:rsidR="00D62EFE" w:rsidRPr="006454DD" w:rsidRDefault="00D62EFE" w:rsidP="00F0292C">
      <w:pPr>
        <w:autoSpaceDE w:val="0"/>
        <w:autoSpaceDN w:val="0"/>
        <w:adjustRightInd w:val="0"/>
        <w:spacing w:after="0" w:line="240" w:lineRule="auto"/>
        <w:ind w:firstLine="284"/>
        <w:jc w:val="center"/>
        <w:rPr>
          <w:rFonts w:ascii="Garamond" w:hAnsi="Garamond" w:cs="Times New Roman"/>
          <w:sz w:val="24"/>
          <w:szCs w:val="24"/>
        </w:rPr>
      </w:pPr>
    </w:p>
    <w:p w14:paraId="4199D0CA" w14:textId="03EAFBE9"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Autoriteti miraton paraprakisht çdo veprim të bursës DLT</w:t>
      </w:r>
      <w:r w:rsidR="00A77B40">
        <w:rPr>
          <w:rFonts w:ascii="Garamond" w:hAnsi="Garamond" w:cs="Times New Roman"/>
          <w:sz w:val="24"/>
          <w:szCs w:val="24"/>
        </w:rPr>
        <w:t>,</w:t>
      </w:r>
      <w:r w:rsidRPr="006454DD">
        <w:rPr>
          <w:rFonts w:ascii="Garamond" w:hAnsi="Garamond" w:cs="Times New Roman"/>
          <w:sz w:val="24"/>
          <w:szCs w:val="24"/>
        </w:rPr>
        <w:t xml:space="preserve"> në lidhje me:</w:t>
      </w:r>
    </w:p>
    <w:p w14:paraId="4199D0CB"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a) ndryshimin e emrit ose objektin e veprimtarisë së bursës DLT;</w:t>
      </w:r>
    </w:p>
    <w:p w14:paraId="4199D0CC" w14:textId="71A51CEC"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b) ofrimin në mënyrë direkte ose indirekte të shërbimeve të saj jashtë Republikës së Shqipërisë, duke krijuar një shoqëri të re në vendin përkatës os</w:t>
      </w:r>
      <w:r w:rsidR="005E2D3A">
        <w:rPr>
          <w:rFonts w:ascii="Garamond" w:hAnsi="Garamond" w:cs="Times New Roman"/>
          <w:sz w:val="24"/>
          <w:szCs w:val="24"/>
        </w:rPr>
        <w:t>e</w:t>
      </w:r>
      <w:r w:rsidRPr="006454DD">
        <w:rPr>
          <w:rFonts w:ascii="Garamond" w:hAnsi="Garamond" w:cs="Times New Roman"/>
          <w:sz w:val="24"/>
          <w:szCs w:val="24"/>
        </w:rPr>
        <w:t xml:space="preserve"> duke i ofruar shërbimet e saj nga Republika e Shqipërisë;</w:t>
      </w:r>
    </w:p>
    <w:p w14:paraId="4199D0CD"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c) ndryshimin e kapitalit të saj ose të drejtat e aksionarëve të shoqërisë;</w:t>
      </w:r>
    </w:p>
    <w:p w14:paraId="4199D0CE" w14:textId="48DCD706"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ç)</w:t>
      </w:r>
      <w:r w:rsidR="006454DD">
        <w:rPr>
          <w:rFonts w:ascii="Garamond" w:hAnsi="Garamond" w:cs="Times New Roman"/>
          <w:sz w:val="24"/>
          <w:szCs w:val="24"/>
        </w:rPr>
        <w:t xml:space="preserve"> </w:t>
      </w:r>
      <w:r w:rsidRPr="006454DD">
        <w:rPr>
          <w:rFonts w:ascii="Garamond" w:hAnsi="Garamond" w:cs="Times New Roman"/>
          <w:sz w:val="24"/>
          <w:szCs w:val="24"/>
        </w:rPr>
        <w:t>ndryshimin e zotëruesve të pjesëmarrjes influencuese;</w:t>
      </w:r>
    </w:p>
    <w:p w14:paraId="4199D0CF" w14:textId="2DEB0D6B"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d) emërimin, zëvendësimin e administratorit, anë</w:t>
      </w:r>
      <w:r w:rsidR="005E2D3A">
        <w:rPr>
          <w:rFonts w:ascii="Garamond" w:hAnsi="Garamond" w:cs="Times New Roman"/>
          <w:sz w:val="24"/>
          <w:szCs w:val="24"/>
        </w:rPr>
        <w:t>tarëve të këshillit mbikëqyrës/</w:t>
      </w:r>
      <w:r w:rsidRPr="006454DD">
        <w:rPr>
          <w:rFonts w:ascii="Garamond" w:hAnsi="Garamond" w:cs="Times New Roman"/>
          <w:sz w:val="24"/>
          <w:szCs w:val="24"/>
        </w:rPr>
        <w:t>këshillit të administrimit dhe personelit kyç, duke përfshirë ZPPPPFT-në.</w:t>
      </w:r>
    </w:p>
    <w:p w14:paraId="4199D0D0"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0D1" w14:textId="77777777" w:rsidR="00D62EFE" w:rsidRPr="006454DD" w:rsidRDefault="00D62EFE" w:rsidP="00F0292C">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49</w:t>
      </w:r>
    </w:p>
    <w:p w14:paraId="4199D0D2" w14:textId="77777777" w:rsidR="00D62EFE" w:rsidRPr="006454DD" w:rsidRDefault="00D62EFE" w:rsidP="00F0292C">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Kërkesa dhe dokumentet për ndryshimin e veprimtarisë tregtare</w:t>
      </w:r>
    </w:p>
    <w:p w14:paraId="4199D0D3"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b/>
          <w:sz w:val="24"/>
          <w:szCs w:val="24"/>
        </w:rPr>
      </w:pPr>
    </w:p>
    <w:p w14:paraId="4199D0D4"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1. Bursa DLT njofton paraprakisht autoritetin për ndryshime në:</w:t>
      </w:r>
    </w:p>
    <w:p w14:paraId="4199D0D5"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a) veprimtarinë tregtare dhe mënyrën e ushtrimit të saj;</w:t>
      </w:r>
    </w:p>
    <w:p w14:paraId="4199D0D6"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lastRenderedPageBreak/>
        <w:t>b) ndërprerjen e kryerjes së një ose më shumë shërbimeve për të cilat është licencuar;</w:t>
      </w:r>
    </w:p>
    <w:p w14:paraId="4199D0D7"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c) bazën e synuar të klientëve.</w:t>
      </w:r>
    </w:p>
    <w:p w14:paraId="4199D0D8"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2. Njoftimi për ndryshimet e mësipërme shoqërohet me kërkesën sipas shtojcës përkatëse, si dhe dokumentet e përditësuara, të përcaktuara në nenin 12, të kësaj rregulloreje, për të vërtetuar përshtatjen me ndryshimet e kërkuara.</w:t>
      </w:r>
    </w:p>
    <w:p w14:paraId="4199D0D9"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0DA" w14:textId="77777777" w:rsidR="00D62EFE" w:rsidRPr="006454DD" w:rsidRDefault="00D62EFE" w:rsidP="00F0292C">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50</w:t>
      </w:r>
    </w:p>
    <w:p w14:paraId="4199D0DB" w14:textId="77777777" w:rsidR="00D62EFE" w:rsidRPr="006454DD" w:rsidRDefault="00D62EFE" w:rsidP="00F0292C">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Kërkesa dhe dokumentet për ofrimin e shërbimeve jashtë Republikës së Shqipërisë</w:t>
      </w:r>
    </w:p>
    <w:p w14:paraId="4199D0DC" w14:textId="77777777" w:rsidR="00D62EFE" w:rsidRPr="006454DD" w:rsidRDefault="00D62EFE" w:rsidP="00F0292C">
      <w:pPr>
        <w:autoSpaceDE w:val="0"/>
        <w:autoSpaceDN w:val="0"/>
        <w:adjustRightInd w:val="0"/>
        <w:spacing w:after="0" w:line="240" w:lineRule="auto"/>
        <w:ind w:firstLine="284"/>
        <w:jc w:val="center"/>
        <w:rPr>
          <w:rFonts w:ascii="Garamond" w:hAnsi="Garamond" w:cs="Times New Roman"/>
          <w:sz w:val="24"/>
          <w:szCs w:val="24"/>
        </w:rPr>
      </w:pPr>
    </w:p>
    <w:p w14:paraId="4199D0DD" w14:textId="5D037016"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1. Bursa DLT mund të ofrojë shërbimet e saj jashtë Republikës së Shqipërisë</w:t>
      </w:r>
      <w:r w:rsidR="007E12EE">
        <w:rPr>
          <w:rFonts w:ascii="Garamond" w:hAnsi="Garamond" w:cs="Times New Roman"/>
          <w:sz w:val="24"/>
          <w:szCs w:val="24"/>
        </w:rPr>
        <w:t>,</w:t>
      </w:r>
      <w:r w:rsidRPr="006454DD">
        <w:rPr>
          <w:rFonts w:ascii="Garamond" w:hAnsi="Garamond" w:cs="Times New Roman"/>
          <w:sz w:val="24"/>
          <w:szCs w:val="24"/>
        </w:rPr>
        <w:t xml:space="preserve"> nëpërmjet vendosjes së një dege ose duke i ofruar ato nga Republika e Shqipërisë, me kusht që shërbimet dhe veprimtaritë që propozon të ofrojë jashtë Republikës së Shqipërisë të përfshihen në një licencë të dhënë nga autoriteti.</w:t>
      </w:r>
    </w:p>
    <w:p w14:paraId="4199D0DE"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2. Bursa DLT, që kërkon të ofrojë shërbimet e saj nga Republika e Shqipërisë për klientë që ndodhen jashtë saj ose të regjistrojë një degë jashtë Republikës së Shqipërisë, njofton paraprakisht autoritetin dhe i vendos në dispozicion informacionet e mëposhtme:</w:t>
      </w:r>
    </w:p>
    <w:p w14:paraId="4199D0DF" w14:textId="2D0EE6AC"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 a) </w:t>
      </w:r>
      <w:r w:rsidR="000530F7" w:rsidRPr="006454DD">
        <w:rPr>
          <w:rFonts w:ascii="Garamond" w:hAnsi="Garamond" w:cs="Times New Roman"/>
          <w:sz w:val="24"/>
          <w:szCs w:val="24"/>
        </w:rPr>
        <w:t>j</w:t>
      </w:r>
      <w:r w:rsidRPr="006454DD">
        <w:rPr>
          <w:rFonts w:ascii="Garamond" w:hAnsi="Garamond" w:cs="Times New Roman"/>
          <w:sz w:val="24"/>
          <w:szCs w:val="24"/>
        </w:rPr>
        <w:t>uridiksionin ku kërkon të ofrojë shërbimet;</w:t>
      </w:r>
    </w:p>
    <w:p w14:paraId="4199D0E0" w14:textId="50CD4448"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b) </w:t>
      </w:r>
      <w:r w:rsidR="000530F7" w:rsidRPr="006454DD">
        <w:rPr>
          <w:rFonts w:ascii="Garamond" w:hAnsi="Garamond" w:cs="Times New Roman"/>
          <w:sz w:val="24"/>
          <w:szCs w:val="24"/>
        </w:rPr>
        <w:t>n</w:t>
      </w:r>
      <w:r w:rsidRPr="006454DD">
        <w:rPr>
          <w:rFonts w:ascii="Garamond" w:hAnsi="Garamond" w:cs="Times New Roman"/>
          <w:sz w:val="24"/>
          <w:szCs w:val="24"/>
        </w:rPr>
        <w:t>jë analizë ligjore të hartuar nga agjenti TD, që konfirmon se kuadri ligjor i juridiksionit përkatës lejon ofrimin e këtyre shërbimeve nga ana e bursës DLT;</w:t>
      </w:r>
    </w:p>
    <w:p w14:paraId="4199D0E1" w14:textId="2B5CD8BD"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c) </w:t>
      </w:r>
      <w:r w:rsidR="000530F7" w:rsidRPr="006454DD">
        <w:rPr>
          <w:rFonts w:ascii="Garamond" w:hAnsi="Garamond" w:cs="Times New Roman"/>
          <w:sz w:val="24"/>
          <w:szCs w:val="24"/>
        </w:rPr>
        <w:t>p</w:t>
      </w:r>
      <w:r w:rsidRPr="006454DD">
        <w:rPr>
          <w:rFonts w:ascii="Garamond" w:hAnsi="Garamond" w:cs="Times New Roman"/>
          <w:sz w:val="24"/>
          <w:szCs w:val="24"/>
        </w:rPr>
        <w:t xml:space="preserve">rogramin e veprimtarive, ku përshkruhen, ndër të tjera, shërbimet që propozon të ofrojë në vendin e huaj; </w:t>
      </w:r>
    </w:p>
    <w:p w14:paraId="4199D0E2" w14:textId="666AAE3B"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ç)</w:t>
      </w:r>
      <w:r w:rsidR="006454DD">
        <w:rPr>
          <w:rFonts w:ascii="Garamond" w:hAnsi="Garamond" w:cs="Times New Roman"/>
          <w:sz w:val="24"/>
          <w:szCs w:val="24"/>
        </w:rPr>
        <w:t xml:space="preserve"> </w:t>
      </w:r>
      <w:r w:rsidR="000530F7" w:rsidRPr="006454DD">
        <w:rPr>
          <w:rFonts w:ascii="Garamond" w:hAnsi="Garamond" w:cs="Times New Roman"/>
          <w:sz w:val="24"/>
          <w:szCs w:val="24"/>
        </w:rPr>
        <w:t>p</w:t>
      </w:r>
      <w:r w:rsidRPr="006454DD">
        <w:rPr>
          <w:rFonts w:ascii="Garamond" w:hAnsi="Garamond" w:cs="Times New Roman"/>
          <w:sz w:val="24"/>
          <w:szCs w:val="24"/>
        </w:rPr>
        <w:t>lanin e detajuar të marketingut;</w:t>
      </w:r>
    </w:p>
    <w:p w14:paraId="4199D0E3" w14:textId="368EDFC3"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d) </w:t>
      </w:r>
      <w:r w:rsidR="000530F7" w:rsidRPr="006454DD">
        <w:rPr>
          <w:rFonts w:ascii="Garamond" w:hAnsi="Garamond" w:cs="Times New Roman"/>
          <w:sz w:val="24"/>
          <w:szCs w:val="24"/>
        </w:rPr>
        <w:t>s</w:t>
      </w:r>
      <w:r w:rsidRPr="006454DD">
        <w:rPr>
          <w:rFonts w:ascii="Garamond" w:hAnsi="Garamond" w:cs="Times New Roman"/>
          <w:sz w:val="24"/>
          <w:szCs w:val="24"/>
        </w:rPr>
        <w:t xml:space="preserve">trukturën organizative të degës, në rastet kur kërkohet të regjistrohet një degë jashtë Republikës së Shqipërisë; </w:t>
      </w:r>
    </w:p>
    <w:p w14:paraId="4199D0E4" w14:textId="763BC5F0"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dh)</w:t>
      </w:r>
      <w:r w:rsidR="006454DD">
        <w:rPr>
          <w:rFonts w:ascii="Garamond" w:hAnsi="Garamond" w:cs="Times New Roman"/>
          <w:sz w:val="24"/>
          <w:szCs w:val="24"/>
        </w:rPr>
        <w:t xml:space="preserve"> </w:t>
      </w:r>
      <w:r w:rsidR="000530F7" w:rsidRPr="006454DD">
        <w:rPr>
          <w:rFonts w:ascii="Garamond" w:hAnsi="Garamond" w:cs="Times New Roman"/>
          <w:sz w:val="24"/>
          <w:szCs w:val="24"/>
        </w:rPr>
        <w:t>a</w:t>
      </w:r>
      <w:r w:rsidRPr="006454DD">
        <w:rPr>
          <w:rFonts w:ascii="Garamond" w:hAnsi="Garamond" w:cs="Times New Roman"/>
          <w:sz w:val="24"/>
          <w:szCs w:val="24"/>
        </w:rPr>
        <w:t>dresën në vendin e huaj nga e cila mund të merren dokumente, në rastet kur kërkohet të regjistrohet një degë j</w:t>
      </w:r>
      <w:r w:rsidR="007E12EE">
        <w:rPr>
          <w:rFonts w:ascii="Garamond" w:hAnsi="Garamond" w:cs="Times New Roman"/>
          <w:sz w:val="24"/>
          <w:szCs w:val="24"/>
        </w:rPr>
        <w:t>ashtë Republikës së Shqipërisë;</w:t>
      </w:r>
    </w:p>
    <w:p w14:paraId="4199D0E5" w14:textId="2E4AB465"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e)</w:t>
      </w:r>
      <w:r w:rsidR="006454DD">
        <w:rPr>
          <w:rFonts w:ascii="Garamond" w:hAnsi="Garamond" w:cs="Times New Roman"/>
          <w:sz w:val="24"/>
          <w:szCs w:val="24"/>
        </w:rPr>
        <w:t xml:space="preserve"> </w:t>
      </w:r>
      <w:r w:rsidRPr="006454DD">
        <w:rPr>
          <w:rFonts w:ascii="Garamond" w:hAnsi="Garamond" w:cs="Times New Roman"/>
          <w:sz w:val="24"/>
          <w:szCs w:val="24"/>
        </w:rPr>
        <w:t>emrat e personave, të cilët janë përgjegjës për administrimin e degës, në rastet kur kërkohet të regjistrohet një degë j</w:t>
      </w:r>
      <w:r w:rsidR="007E12EE">
        <w:rPr>
          <w:rFonts w:ascii="Garamond" w:hAnsi="Garamond" w:cs="Times New Roman"/>
          <w:sz w:val="24"/>
          <w:szCs w:val="24"/>
        </w:rPr>
        <w:t>ashtë Republikës së Shqipërisë;</w:t>
      </w:r>
    </w:p>
    <w:p w14:paraId="4199D0E6" w14:textId="388B816C"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ë)</w:t>
      </w:r>
      <w:r w:rsidR="006454DD">
        <w:rPr>
          <w:rFonts w:ascii="Garamond" w:hAnsi="Garamond" w:cs="Times New Roman"/>
          <w:sz w:val="24"/>
          <w:szCs w:val="24"/>
        </w:rPr>
        <w:t xml:space="preserve"> </w:t>
      </w:r>
      <w:r w:rsidR="000530F7" w:rsidRPr="006454DD">
        <w:rPr>
          <w:rFonts w:ascii="Garamond" w:hAnsi="Garamond" w:cs="Times New Roman"/>
          <w:sz w:val="24"/>
          <w:szCs w:val="24"/>
        </w:rPr>
        <w:t>k</w:t>
      </w:r>
      <w:r w:rsidRPr="006454DD">
        <w:rPr>
          <w:rFonts w:ascii="Garamond" w:hAnsi="Garamond" w:cs="Times New Roman"/>
          <w:sz w:val="24"/>
          <w:szCs w:val="24"/>
        </w:rPr>
        <w:t>onfirmimin nga autoriteti i huaj rregullator se bursa DLT mund të kryejë veprimtaritë e propozuara në vendin e huaj.</w:t>
      </w:r>
    </w:p>
    <w:p w14:paraId="4199D0E7"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0E8" w14:textId="77777777" w:rsidR="00D62EFE" w:rsidRPr="006454DD" w:rsidRDefault="00D62EFE" w:rsidP="00F0292C">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51</w:t>
      </w:r>
    </w:p>
    <w:p w14:paraId="4199D0E9" w14:textId="77777777" w:rsidR="00D62EFE" w:rsidRPr="006454DD" w:rsidRDefault="00D62EFE" w:rsidP="00F0292C">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Kërkesa dhe dokumentet për ndryshime të zotëruesve të pjesëmarrjes influencuese</w:t>
      </w:r>
    </w:p>
    <w:p w14:paraId="4199D0EA"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0EB"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1. Personi fizik ose juridik që kërkon të zotërojë, drejtpërdrejt ose tërthorazi, pjesëmarrje influencuese ose kërkon të rrisë, të shesë ose të zvogëlojë zotërimin e pjesëmarrjes influencuese në shoqërinë e bursës DLT, njofton paraprakisht me shkrim autoritetin për qëllimin e tij.</w:t>
      </w:r>
    </w:p>
    <w:p w14:paraId="4199D0EC"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 2. Individët, që kërkojnë të bëhen zotërues të pjesëmarrjes influencuese, duhet të depozitojnë kërkesë sipas shtojcës përkatëse dhe dokumentacionin përkatës, të përcaktuar në nenin 14, të kësaj rregulloreje.</w:t>
      </w:r>
    </w:p>
    <w:p w14:paraId="4199D0ED"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3. Autoriteti, në rastet e ndryshimit të zotëruesve të pjesëmarrjes influencuese, vlerëson përshtatshmërinë e blerësit të propozuar, duke marrë në konsideratë edhe kriteret, si më poshtë:</w:t>
      </w:r>
    </w:p>
    <w:p w14:paraId="4199D0EE" w14:textId="29E8E483"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a) </w:t>
      </w:r>
      <w:r w:rsidR="000530F7" w:rsidRPr="006454DD">
        <w:rPr>
          <w:rFonts w:ascii="Garamond" w:hAnsi="Garamond" w:cs="Times New Roman"/>
          <w:sz w:val="24"/>
          <w:szCs w:val="24"/>
        </w:rPr>
        <w:t>b</w:t>
      </w:r>
      <w:r w:rsidRPr="006454DD">
        <w:rPr>
          <w:rFonts w:ascii="Garamond" w:hAnsi="Garamond" w:cs="Times New Roman"/>
          <w:sz w:val="24"/>
          <w:szCs w:val="24"/>
        </w:rPr>
        <w:t xml:space="preserve">lerësi i propozuar të jetë i aftë dhe i përshtatshëm për këtë qëllim në përputhje me kërkesat e ligjit dhe kësaj rregulloreje; </w:t>
      </w:r>
    </w:p>
    <w:p w14:paraId="4199D0EF" w14:textId="2D20064F"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b) </w:t>
      </w:r>
      <w:r w:rsidR="000530F7" w:rsidRPr="006454DD">
        <w:rPr>
          <w:rFonts w:ascii="Garamond" w:hAnsi="Garamond" w:cs="Times New Roman"/>
          <w:sz w:val="24"/>
          <w:szCs w:val="24"/>
        </w:rPr>
        <w:t>n</w:t>
      </w:r>
      <w:r w:rsidRPr="006454DD">
        <w:rPr>
          <w:rFonts w:ascii="Garamond" w:hAnsi="Garamond" w:cs="Times New Roman"/>
          <w:sz w:val="24"/>
          <w:szCs w:val="24"/>
        </w:rPr>
        <w:t>dryshimi i pjesëmarrjes nuk rrezikon interesat e klientëve.</w:t>
      </w:r>
    </w:p>
    <w:p w14:paraId="4199D0F0"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0F1" w14:textId="77777777" w:rsidR="00D62EFE" w:rsidRPr="006454DD" w:rsidRDefault="00D62EFE" w:rsidP="00F0292C">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52</w:t>
      </w:r>
    </w:p>
    <w:p w14:paraId="4199D0F2" w14:textId="0D3067E6" w:rsidR="00D62EFE" w:rsidRPr="006454DD" w:rsidRDefault="00D62EFE" w:rsidP="00F0292C">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Kërkesa dhe dokumentet për ndryshimin e administratorit, anëtarit</w:t>
      </w:r>
      <w:r w:rsidR="00A77B40">
        <w:rPr>
          <w:rFonts w:ascii="Garamond" w:hAnsi="Garamond" w:cs="Times New Roman"/>
          <w:b/>
          <w:sz w:val="24"/>
          <w:szCs w:val="24"/>
        </w:rPr>
        <w:t xml:space="preserve"> të këshillit të administrimit/</w:t>
      </w:r>
      <w:r w:rsidRPr="006454DD">
        <w:rPr>
          <w:rFonts w:ascii="Garamond" w:hAnsi="Garamond" w:cs="Times New Roman"/>
          <w:b/>
          <w:sz w:val="24"/>
          <w:szCs w:val="24"/>
        </w:rPr>
        <w:t>këshillit mbikëqyrës dhe personelit kyç</w:t>
      </w:r>
    </w:p>
    <w:p w14:paraId="4199D0F3"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0F4"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1. Bursa DLT duhet të njoftojë paraprakisht autoritetin për çdo ndryshim të administratorit, anëtarëve të këshillit të administrimit/këshillit mbikëqyrës dhe personelit kyç.</w:t>
      </w:r>
    </w:p>
    <w:p w14:paraId="4199D0F5" w14:textId="6A2033C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2. Për çdo person që do të emërohet si administrator, anëta</w:t>
      </w:r>
      <w:r w:rsidR="00A77B40">
        <w:rPr>
          <w:rFonts w:ascii="Garamond" w:hAnsi="Garamond" w:cs="Times New Roman"/>
          <w:sz w:val="24"/>
          <w:szCs w:val="24"/>
        </w:rPr>
        <w:t>r i këshillit të administrimit/</w:t>
      </w:r>
      <w:r w:rsidRPr="006454DD">
        <w:rPr>
          <w:rFonts w:ascii="Garamond" w:hAnsi="Garamond" w:cs="Times New Roman"/>
          <w:sz w:val="24"/>
          <w:szCs w:val="24"/>
        </w:rPr>
        <w:t>këshillit mbikëqyrës, shoqëria duhet të depozitojë kërkesë sipas shtojcës përkatëse, si dhe dokumentacionin e përcaktuar në nenin 14, të kësaj r</w:t>
      </w:r>
      <w:r w:rsidR="005E2D3A">
        <w:rPr>
          <w:rFonts w:ascii="Garamond" w:hAnsi="Garamond" w:cs="Times New Roman"/>
          <w:sz w:val="24"/>
          <w:szCs w:val="24"/>
        </w:rPr>
        <w:t>r</w:t>
      </w:r>
      <w:r w:rsidRPr="006454DD">
        <w:rPr>
          <w:rFonts w:ascii="Garamond" w:hAnsi="Garamond" w:cs="Times New Roman"/>
          <w:sz w:val="24"/>
          <w:szCs w:val="24"/>
        </w:rPr>
        <w:t>egulloreje.</w:t>
      </w:r>
    </w:p>
    <w:p w14:paraId="4199D0F6" w14:textId="05DA17FE"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3. Për çdo person që emërohet në funksione brenda shoqërisë, të përcaktuara për personelin kyç, shoqëria duhet të depozitojë kërkesë sipas shtojcës përkatëse, si dhe dokumentacionin e përcaktuar në nenin 34, të kësaj </w:t>
      </w:r>
      <w:r w:rsidR="005E2D3A">
        <w:rPr>
          <w:rFonts w:ascii="Garamond" w:hAnsi="Garamond" w:cs="Times New Roman"/>
          <w:sz w:val="24"/>
          <w:szCs w:val="24"/>
        </w:rPr>
        <w:t>r</w:t>
      </w:r>
      <w:r w:rsidRPr="006454DD">
        <w:rPr>
          <w:rFonts w:ascii="Garamond" w:hAnsi="Garamond" w:cs="Times New Roman"/>
          <w:sz w:val="24"/>
          <w:szCs w:val="24"/>
        </w:rPr>
        <w:t>regulloreje.</w:t>
      </w:r>
    </w:p>
    <w:p w14:paraId="4199D0F7"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4. Njoftimi dhe dokumentacioni përkatës depozitohen në autoritet 3 (tre) muaj para bërjes efektive të ndryshimeve.</w:t>
      </w:r>
    </w:p>
    <w:p w14:paraId="4199D0F8"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0F9" w14:textId="77777777" w:rsidR="00D62EFE" w:rsidRPr="006454DD" w:rsidRDefault="00D62EFE" w:rsidP="00F0292C">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53</w:t>
      </w:r>
    </w:p>
    <w:p w14:paraId="4199D0FA" w14:textId="77777777" w:rsidR="00D62EFE" w:rsidRPr="006454DD" w:rsidRDefault="00D62EFE" w:rsidP="00F0292C">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Riemërimi i administratorit, anëtarit të këshillit të administrimit/këshillit mbikëqyrës dhe personelit kyç të bursës DLT</w:t>
      </w:r>
    </w:p>
    <w:p w14:paraId="4199D0FB"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0FC" w14:textId="73F5A95E" w:rsidR="00D62EFE" w:rsidRPr="006454DD" w:rsidRDefault="00D62EFE" w:rsidP="00A77B40">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1. Bursa DLT njofton autoritetin brenda 10 (dhjetë) ditëve nga marrja e vendimit, por jo më vonë se përfundimi i mandatit, pë</w:t>
      </w:r>
      <w:r w:rsidR="00A77B40">
        <w:rPr>
          <w:rFonts w:ascii="Garamond" w:hAnsi="Garamond" w:cs="Times New Roman"/>
          <w:sz w:val="24"/>
          <w:szCs w:val="24"/>
        </w:rPr>
        <w:t>r riemërimin e administratorit/</w:t>
      </w:r>
      <w:r w:rsidRPr="006454DD">
        <w:rPr>
          <w:rFonts w:ascii="Garamond" w:hAnsi="Garamond" w:cs="Times New Roman"/>
          <w:sz w:val="24"/>
          <w:szCs w:val="24"/>
        </w:rPr>
        <w:t>anëtarit</w:t>
      </w:r>
      <w:r w:rsidR="00A77B40">
        <w:rPr>
          <w:rFonts w:ascii="Garamond" w:hAnsi="Garamond" w:cs="Times New Roman"/>
          <w:sz w:val="24"/>
          <w:szCs w:val="24"/>
        </w:rPr>
        <w:t xml:space="preserve"> të këshillit të administrimit/ </w:t>
      </w:r>
      <w:r w:rsidRPr="006454DD">
        <w:rPr>
          <w:rFonts w:ascii="Garamond" w:hAnsi="Garamond" w:cs="Times New Roman"/>
          <w:sz w:val="24"/>
          <w:szCs w:val="24"/>
        </w:rPr>
        <w:t xml:space="preserve">këshillit mbikëqyrës dhe personelit kyç. </w:t>
      </w:r>
    </w:p>
    <w:p w14:paraId="4199D0FD"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2. Për çdo ndryshim të të dhënave, mbi bazën e të cilave është vlerësuar dhe miratuar administratori, anëtari i këshillit të administrimit/këshillit mbikëqyrës dhe personelit kyç, bursa DLT njofton me shkrim autoritetin, brenda 10 (dhjetë) ditëve nga ndryshimi i këtyre të dhënave. </w:t>
      </w:r>
    </w:p>
    <w:p w14:paraId="4199D0FE"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3. Për çdo person që do të riemërohet si administrator, anëtar i këshillit të administrimit/këshillit mbikëqyrës ose personel kyç, bursa DLT duhet të depozitojë vendimin e organit kompetent për riemërimin, shoqëruar me një CV të përditësuar sipas formatit të përcaktuar në shtojcën përkatëse. </w:t>
      </w:r>
    </w:p>
    <w:p w14:paraId="4199D0FF"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100" w14:textId="77777777" w:rsidR="00D62EFE" w:rsidRPr="006454DD" w:rsidRDefault="00D62EFE" w:rsidP="00F0292C">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54</w:t>
      </w:r>
    </w:p>
    <w:p w14:paraId="4199D101" w14:textId="77777777" w:rsidR="00D62EFE" w:rsidRPr="006454DD" w:rsidRDefault="00D62EFE" w:rsidP="00F0292C">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Procedura për miratimin e ndryshimeve</w:t>
      </w:r>
    </w:p>
    <w:p w14:paraId="4199D102"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103" w14:textId="62D845C6"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1. Autoriteti shqyrton kërkesën dhe dokumentet shoqëruese dhe merr vendim</w:t>
      </w:r>
      <w:r w:rsidR="00A77B40">
        <w:rPr>
          <w:rFonts w:ascii="Garamond" w:hAnsi="Garamond" w:cs="Times New Roman"/>
          <w:sz w:val="24"/>
          <w:szCs w:val="24"/>
        </w:rPr>
        <w:t>,</w:t>
      </w:r>
      <w:r w:rsidRPr="006454DD">
        <w:rPr>
          <w:rFonts w:ascii="Garamond" w:hAnsi="Garamond" w:cs="Times New Roman"/>
          <w:sz w:val="24"/>
          <w:szCs w:val="24"/>
        </w:rPr>
        <w:t xml:space="preserve"> në lidhje me miratimin ose jo të ndryshimeve</w:t>
      </w:r>
      <w:r w:rsidR="00A77B40">
        <w:rPr>
          <w:rFonts w:ascii="Garamond" w:hAnsi="Garamond" w:cs="Times New Roman"/>
          <w:sz w:val="24"/>
          <w:szCs w:val="24"/>
        </w:rPr>
        <w:t>,</w:t>
      </w:r>
      <w:r w:rsidRPr="006454DD">
        <w:rPr>
          <w:rFonts w:ascii="Garamond" w:hAnsi="Garamond" w:cs="Times New Roman"/>
          <w:sz w:val="24"/>
          <w:szCs w:val="24"/>
        </w:rPr>
        <w:t xml:space="preserve"> brenda 30 (tridhjetë) d</w:t>
      </w:r>
      <w:r w:rsidR="007E12EE">
        <w:rPr>
          <w:rFonts w:ascii="Garamond" w:hAnsi="Garamond" w:cs="Times New Roman"/>
          <w:sz w:val="24"/>
          <w:szCs w:val="24"/>
        </w:rPr>
        <w:t>itëve nga paraqitja e kërkesës.</w:t>
      </w:r>
    </w:p>
    <w:p w14:paraId="4199D104"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2. Mënyra e shqyrtimit të kërkesës dhe dokumenteve dhe vlerësimi i tyre kryhen në përputhje me dispozitat e nenit 7, të kësaj rregulloreje. </w:t>
      </w:r>
    </w:p>
    <w:p w14:paraId="4199D105"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106" w14:textId="77777777" w:rsidR="00D62EFE" w:rsidRPr="006454DD" w:rsidRDefault="00D62EFE" w:rsidP="00F0292C">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KREU VII</w:t>
      </w:r>
    </w:p>
    <w:p w14:paraId="4199D107" w14:textId="77777777" w:rsidR="00D62EFE" w:rsidRPr="006454DD" w:rsidRDefault="00D62EFE" w:rsidP="00F0292C">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RAPORTIMI NË AUTORITET</w:t>
      </w:r>
    </w:p>
    <w:p w14:paraId="4199D108" w14:textId="77777777" w:rsidR="00D62EFE" w:rsidRPr="006454DD" w:rsidRDefault="00D62EFE" w:rsidP="00F0292C">
      <w:pPr>
        <w:autoSpaceDE w:val="0"/>
        <w:autoSpaceDN w:val="0"/>
        <w:adjustRightInd w:val="0"/>
        <w:spacing w:after="0" w:line="240" w:lineRule="auto"/>
        <w:ind w:firstLine="284"/>
        <w:jc w:val="center"/>
        <w:rPr>
          <w:rFonts w:ascii="Garamond" w:hAnsi="Garamond" w:cs="Times New Roman"/>
          <w:sz w:val="24"/>
          <w:szCs w:val="24"/>
        </w:rPr>
      </w:pPr>
    </w:p>
    <w:p w14:paraId="4199D109" w14:textId="77777777" w:rsidR="00D62EFE" w:rsidRPr="006454DD" w:rsidRDefault="00D62EFE" w:rsidP="00F0292C">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55</w:t>
      </w:r>
    </w:p>
    <w:p w14:paraId="4199D10A" w14:textId="77777777" w:rsidR="00D62EFE" w:rsidRPr="006454DD" w:rsidRDefault="00D62EFE" w:rsidP="00F0292C">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Detyrimet për raportim</w:t>
      </w:r>
    </w:p>
    <w:p w14:paraId="4199D10B"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10C"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1. Bursa DLT njofton me shkrim autoritetin, brenda 14 (katërmbëdhjetë) ditëve pune nga ndodhitë/ngjarjet e mëposhtme, përveç rasteve kur parashikohet ndryshe në këtë nen: </w:t>
      </w:r>
    </w:p>
    <w:p w14:paraId="4199D10D"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a) ndryshimi i adresës dhe çdo ndryshim i të dhënave të kontaktit, menjëherë pas bërjes efektive të këtyre ndryshimeve;</w:t>
      </w:r>
    </w:p>
    <w:p w14:paraId="4199D10E" w14:textId="743789FC"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b) çdo propozim në lidhje me ndryshime thelbësore në shoqëri, të paktën një muaj përpara se ndryshimi</w:t>
      </w:r>
      <w:r w:rsidR="006454DD">
        <w:rPr>
          <w:rFonts w:ascii="Garamond" w:hAnsi="Garamond" w:cs="Times New Roman"/>
          <w:sz w:val="24"/>
          <w:szCs w:val="24"/>
        </w:rPr>
        <w:t xml:space="preserve"> </w:t>
      </w:r>
      <w:r w:rsidRPr="006454DD">
        <w:rPr>
          <w:rFonts w:ascii="Garamond" w:hAnsi="Garamond" w:cs="Times New Roman"/>
          <w:sz w:val="24"/>
          <w:szCs w:val="24"/>
        </w:rPr>
        <w:t>i propozuar të hyjë në fuqi;</w:t>
      </w:r>
    </w:p>
    <w:p w14:paraId="4199D10F"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c) vënia në dijeni për çdo indicie ose provë që vërteton ose ndihmon të vërtetojë kryerjen e mashtrimit ose veprimeve të pandershme të punonjësve dhe/ose klientëve të tij, menjëherë nga momenti i vënies në dijeni të tij; </w:t>
      </w:r>
    </w:p>
    <w:p w14:paraId="4199D110"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lastRenderedPageBreak/>
        <w:t>ç) marrja e vendimit për të bërë një kërkesë për dëmshpërblim në kuadër të sigurimit profesional, garancisë bankare ose në kuadër të ndonjë police tjetër sigurimi mbi biznesin e bursës DLT. Njoftimi në autoritet duhet të bëhet para se të merret njoftimi i vendimit përkatës për palën tjetër të bursës DLT, në mënyrë që çdo koment i dhënë nga autoriteti të merret parasysh përpara zbatimit të këtij vendimi;</w:t>
      </w:r>
    </w:p>
    <w:p w14:paraId="4199D111"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d) përfshirjen e bursës DLT ose personelit kyç të saj si palë ndërgjyqëse, menjëherë pas marrjes së njoftimit në lidhje me këto procese gjyqësore;</w:t>
      </w:r>
    </w:p>
    <w:p w14:paraId="4199D112"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dh) çdo ndryshim në dokumentet dhe/ose informacionin e depozituar pranë autoritetit, menjëherë pas vënies në dijeni;</w:t>
      </w:r>
    </w:p>
    <w:p w14:paraId="4199D113" w14:textId="0ACE510D"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e) çdo informacion tjetër thelbësor</w:t>
      </w:r>
      <w:r w:rsidR="00A77B40">
        <w:rPr>
          <w:rFonts w:ascii="Garamond" w:hAnsi="Garamond" w:cs="Times New Roman"/>
          <w:sz w:val="24"/>
          <w:szCs w:val="24"/>
        </w:rPr>
        <w:t>,</w:t>
      </w:r>
      <w:r w:rsidRPr="006454DD">
        <w:rPr>
          <w:rFonts w:ascii="Garamond" w:hAnsi="Garamond" w:cs="Times New Roman"/>
          <w:sz w:val="24"/>
          <w:szCs w:val="24"/>
        </w:rPr>
        <w:t xml:space="preserve"> në lidhje me veprimtarinë e bursës DLT, funksionarët e tij, brenda ose jashtë Republikës së Shqipërisë;</w:t>
      </w:r>
    </w:p>
    <w:p w14:paraId="4199D114" w14:textId="78F36608"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ë) çdo shkelje të kërkesave për licencim për bursën DLT, të përcaktuara në legjislacionin në fuqi, menjëherë sapo vendoset në dijeni për shkeljet;</w:t>
      </w:r>
      <w:r w:rsidR="006454DD">
        <w:rPr>
          <w:rFonts w:ascii="Garamond" w:hAnsi="Garamond" w:cs="Times New Roman"/>
          <w:sz w:val="24"/>
          <w:szCs w:val="24"/>
        </w:rPr>
        <w:t xml:space="preserve"> </w:t>
      </w:r>
    </w:p>
    <w:p w14:paraId="4199D115"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f) çdo shkelje të kërkesave për licencim, të përcaktuara në legjislacionin në fuqi nga ana e klientëve të bursës DLT, menjëherë sapo ky i fundit vendoset në dijeni për shkeljen;</w:t>
      </w:r>
    </w:p>
    <w:p w14:paraId="4199D116" w14:textId="5EAA70F2"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g) çdo shkelje të detyrimeve për ofruesit e shërbimeve të mjeteve virtuale</w:t>
      </w:r>
      <w:r w:rsidR="00A77B40">
        <w:rPr>
          <w:rFonts w:ascii="Garamond" w:hAnsi="Garamond" w:cs="Times New Roman"/>
          <w:sz w:val="24"/>
          <w:szCs w:val="24"/>
        </w:rPr>
        <w:t>,</w:t>
      </w:r>
      <w:r w:rsidRPr="006454DD">
        <w:rPr>
          <w:rFonts w:ascii="Garamond" w:hAnsi="Garamond" w:cs="Times New Roman"/>
          <w:sz w:val="24"/>
          <w:szCs w:val="24"/>
        </w:rPr>
        <w:t xml:space="preserve"> si dhe çdo shkelje tjetër të legjislacionit në fuqi për parandalimin e pastrimit të parave dhe financimit të terrorizmit.</w:t>
      </w:r>
    </w:p>
    <w:p w14:paraId="4199D117"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2. Pavarësisht nga sa më sipër, autoriteti mund të vendosë, me anë të njoftimeve të mëtejshme, të kërkojë herë pas here informacion shtesë, për të siguruar që ofrimi i shërbimeve nga bursa DLT të kryhet në përputhje me kërkesat ligjore dhe rregullatore në fuqi.</w:t>
      </w:r>
    </w:p>
    <w:p w14:paraId="4199D118"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119" w14:textId="77777777" w:rsidR="00D62EFE" w:rsidRPr="006454DD" w:rsidRDefault="00D62EFE" w:rsidP="00784C59">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56</w:t>
      </w:r>
    </w:p>
    <w:p w14:paraId="4199D11A" w14:textId="77777777" w:rsidR="00D62EFE" w:rsidRPr="006454DD" w:rsidRDefault="00D62EFE" w:rsidP="00784C59">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Deklarata e përputhshmërisë</w:t>
      </w:r>
    </w:p>
    <w:p w14:paraId="4199D11B"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11C" w14:textId="426E9C59"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1. Në përputhje me nenin 17, të ligjit, brenda muajit të dymbëdhjetë nga data e marrjes së licencës dhe brenda muajit janar të çdo viti të mëpasshëm, titullari i licencës, përmes agjentit TD, duhet të hartojë dhe të dorëzojë pranë autoritetit deklaratën e përputhshmërisë, sipas modelit të përcaktuar në shtojcën përkatëse, përmes së cilës garantohet përputhshmëria ligjore e veprimtarisë së tij. Deklaratës së përputhshmërisë duhet </w:t>
      </w:r>
      <w:r w:rsidR="005E2D3A">
        <w:rPr>
          <w:rFonts w:ascii="Garamond" w:hAnsi="Garamond" w:cs="Times New Roman"/>
          <w:sz w:val="24"/>
          <w:szCs w:val="24"/>
        </w:rPr>
        <w:t xml:space="preserve">t’i </w:t>
      </w:r>
      <w:r w:rsidRPr="006454DD">
        <w:rPr>
          <w:rFonts w:ascii="Garamond" w:hAnsi="Garamond" w:cs="Times New Roman"/>
          <w:sz w:val="24"/>
          <w:szCs w:val="24"/>
        </w:rPr>
        <w:t>bashkëlidhen të paktën:</w:t>
      </w:r>
    </w:p>
    <w:p w14:paraId="4199D11D"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a) dokumente që vërtetojnë mbajtjen në vazhdimësi të nivelit të kërkuar kapitalit rregullator;</w:t>
      </w:r>
    </w:p>
    <w:p w14:paraId="4199D11E" w14:textId="4B58CB30"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b) dokumente në lidhje me ndryshime në strukturën menaxhuese të bursës DLT, ku përfshihen ndryshimet e administratorit, anëtarëve</w:t>
      </w:r>
      <w:r w:rsidR="005E2D3A">
        <w:rPr>
          <w:rFonts w:ascii="Garamond" w:hAnsi="Garamond" w:cs="Times New Roman"/>
          <w:sz w:val="24"/>
          <w:szCs w:val="24"/>
        </w:rPr>
        <w:t xml:space="preserve"> të këshillit të administrimit/</w:t>
      </w:r>
      <w:r w:rsidRPr="006454DD">
        <w:rPr>
          <w:rFonts w:ascii="Garamond" w:hAnsi="Garamond" w:cs="Times New Roman"/>
          <w:sz w:val="24"/>
          <w:szCs w:val="24"/>
        </w:rPr>
        <w:t>këshillit mbikëqyrës dhe personelit kyç;</w:t>
      </w:r>
    </w:p>
    <w:p w14:paraId="4199D11F"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c) politikat dhe rregullat e brendshme të funksionimit, të përditësuara;</w:t>
      </w:r>
    </w:p>
    <w:p w14:paraId="4199D120"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ç) pasqyrat financiare vjetore të audituara në përputhje me legjislacionin në fuqi, së bashku me një kopje të raportit të auditimit.</w:t>
      </w:r>
    </w:p>
    <w:p w14:paraId="4199D121"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2. Autoriteti shqyrton deklaratën e përputhshmërisë dhe dokumentet sipas pikës 1, të këtij neni, brenda 30 (tridhjetë) ditësh pune nga marrja në dorëzim e tyre.</w:t>
      </w:r>
    </w:p>
    <w:p w14:paraId="4199D122" w14:textId="28082901"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 3. Autoriteti rezervon të drejtën për të kërkuar informacione ose dokumente shtesë, të cilat vihen në dispozicion nga kujdestari i portofolit të palëve të treta jo më vonë se 10 (dhjetë) ditë pune nga data e paraqitjes së kërkesës nga autoriteti. Në këtë rast, afati 30 (tridhjetë)-ditor i përcaktuar në pikën 2, të këtij neni, pezullohet deri në momentin e dorëzimit të plotë të informacionit dhe/ose dokumenteve të kërkuara. Në çdo rast, afati i përcaktuar në pikën 2, të këtij neni, nuk paragjykon të drejtën e autoritetit për të kërkuar në çdo kohë informacion ose dokumente shtesë</w:t>
      </w:r>
      <w:r w:rsidR="00A77B40">
        <w:rPr>
          <w:rFonts w:ascii="Garamond" w:hAnsi="Garamond" w:cs="Times New Roman"/>
          <w:sz w:val="24"/>
          <w:szCs w:val="24"/>
        </w:rPr>
        <w:t>,</w:t>
      </w:r>
      <w:r w:rsidRPr="006454DD">
        <w:rPr>
          <w:rFonts w:ascii="Garamond" w:hAnsi="Garamond" w:cs="Times New Roman"/>
          <w:sz w:val="24"/>
          <w:szCs w:val="24"/>
        </w:rPr>
        <w:t xml:space="preserve"> në lidhje me veprimtarinë e agjentit TD dhe/ose titullarëve të licencës për të cilët vepron në emër dhe për llogari, në përputhje me dispozitat ligjore në fuqi.</w:t>
      </w:r>
    </w:p>
    <w:p w14:paraId="4199D123"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 4. Në rast të konstatimit të mospërputhshmërisë së bursës DLT me dispozitat e kësaj rregulloreje dhe/ose legjislacionit në fuqi, autoriteti ndërmerr masat administrative të parashikuara në nenin 19, të seksionit V, të kreut II, dhe në kreun XI, të ligjit. </w:t>
      </w:r>
    </w:p>
    <w:p w14:paraId="4199D124"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125" w14:textId="77777777" w:rsidR="00D62EFE" w:rsidRPr="006454DD" w:rsidRDefault="00D62EFE" w:rsidP="00784C59">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57</w:t>
      </w:r>
    </w:p>
    <w:p w14:paraId="4199D126" w14:textId="77777777" w:rsidR="00D62EFE" w:rsidRPr="006454DD" w:rsidRDefault="00D62EFE" w:rsidP="00784C59">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Auditimi</w:t>
      </w:r>
    </w:p>
    <w:p w14:paraId="4199D127"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128"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Bursa DLT dorëzon pasqyrat financiare vjetore të audituara, të përgatitura në përputhje me standardet e kontabilitetit të përcaktuara në legjislacionin në fuqi. </w:t>
      </w:r>
    </w:p>
    <w:p w14:paraId="4199D129"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12A" w14:textId="77777777" w:rsidR="00D62EFE" w:rsidRPr="006454DD" w:rsidRDefault="00D62EFE" w:rsidP="00784C59">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KREU VIII</w:t>
      </w:r>
    </w:p>
    <w:p w14:paraId="4199D12B" w14:textId="77777777" w:rsidR="00D62EFE" w:rsidRPr="006454DD" w:rsidRDefault="00D62EFE" w:rsidP="00784C59">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DISPOZITA TË FUNDIT</w:t>
      </w:r>
    </w:p>
    <w:p w14:paraId="4199D12C" w14:textId="77777777" w:rsidR="00D62EFE" w:rsidRPr="006454DD" w:rsidRDefault="00D62EFE" w:rsidP="00784C59">
      <w:pPr>
        <w:autoSpaceDE w:val="0"/>
        <w:autoSpaceDN w:val="0"/>
        <w:adjustRightInd w:val="0"/>
        <w:spacing w:after="0" w:line="240" w:lineRule="auto"/>
        <w:ind w:firstLine="284"/>
        <w:jc w:val="center"/>
        <w:rPr>
          <w:rFonts w:ascii="Garamond" w:hAnsi="Garamond" w:cs="Times New Roman"/>
          <w:sz w:val="24"/>
          <w:szCs w:val="24"/>
        </w:rPr>
      </w:pPr>
    </w:p>
    <w:p w14:paraId="4199D12D" w14:textId="77777777" w:rsidR="00D62EFE" w:rsidRPr="006454DD" w:rsidRDefault="00D62EFE" w:rsidP="00784C59">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58</w:t>
      </w:r>
    </w:p>
    <w:p w14:paraId="4199D12E" w14:textId="77777777" w:rsidR="00D62EFE" w:rsidRPr="006454DD" w:rsidRDefault="00D62EFE" w:rsidP="00784C59">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Shtojcat</w:t>
      </w:r>
    </w:p>
    <w:p w14:paraId="4199D12F"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b/>
          <w:sz w:val="24"/>
          <w:szCs w:val="24"/>
        </w:rPr>
      </w:pPr>
    </w:p>
    <w:p w14:paraId="4199D130"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Autoritetet përgjegjëse ngarkohen që të miratojnë me urdhër të përbashkët modelet e shtojcave të përcaktuara në këtë rregullore.</w:t>
      </w:r>
    </w:p>
    <w:p w14:paraId="4199D131"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132" w14:textId="77777777" w:rsidR="00D62EFE" w:rsidRPr="006454DD" w:rsidRDefault="00D62EFE" w:rsidP="00784C59">
      <w:pPr>
        <w:autoSpaceDE w:val="0"/>
        <w:autoSpaceDN w:val="0"/>
        <w:adjustRightInd w:val="0"/>
        <w:spacing w:after="0" w:line="240" w:lineRule="auto"/>
        <w:ind w:firstLine="284"/>
        <w:jc w:val="center"/>
        <w:rPr>
          <w:rFonts w:ascii="Garamond" w:hAnsi="Garamond" w:cs="Times New Roman"/>
          <w:sz w:val="24"/>
          <w:szCs w:val="24"/>
        </w:rPr>
      </w:pPr>
      <w:r w:rsidRPr="006454DD">
        <w:rPr>
          <w:rFonts w:ascii="Garamond" w:hAnsi="Garamond" w:cs="Times New Roman"/>
          <w:sz w:val="24"/>
          <w:szCs w:val="24"/>
        </w:rPr>
        <w:t>Neni 59</w:t>
      </w:r>
    </w:p>
    <w:p w14:paraId="4199D133" w14:textId="77777777" w:rsidR="00D62EFE" w:rsidRPr="006454DD" w:rsidRDefault="00D62EFE" w:rsidP="00784C59">
      <w:pPr>
        <w:autoSpaceDE w:val="0"/>
        <w:autoSpaceDN w:val="0"/>
        <w:adjustRightInd w:val="0"/>
        <w:spacing w:after="0" w:line="240" w:lineRule="auto"/>
        <w:ind w:firstLine="284"/>
        <w:jc w:val="center"/>
        <w:rPr>
          <w:rFonts w:ascii="Garamond" w:hAnsi="Garamond" w:cs="Times New Roman"/>
          <w:b/>
          <w:sz w:val="24"/>
          <w:szCs w:val="24"/>
        </w:rPr>
      </w:pPr>
      <w:r w:rsidRPr="006454DD">
        <w:rPr>
          <w:rFonts w:ascii="Garamond" w:hAnsi="Garamond" w:cs="Times New Roman"/>
          <w:b/>
          <w:sz w:val="24"/>
          <w:szCs w:val="24"/>
        </w:rPr>
        <w:t>Të fundit</w:t>
      </w:r>
    </w:p>
    <w:p w14:paraId="4199D134"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135"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Aplikuesit për licencë burse DLT, përveç parashikimeve të kësaj rregulloreje dhe parashikimeve të ligjit, janë të detyruar të përmbushin dhe çdo kërkesë tjetër që mund të vijë si parashikim i rregulloreve të veçanta të Autoritetit të Mbikëqyrjes Financiare.</w:t>
      </w:r>
    </w:p>
    <w:p w14:paraId="4199D136"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p>
    <w:p w14:paraId="4199D137" w14:textId="77777777" w:rsidR="00D62EFE" w:rsidRPr="006454DD" w:rsidRDefault="00D62EFE" w:rsidP="00D62EFE">
      <w:pPr>
        <w:autoSpaceDE w:val="0"/>
        <w:autoSpaceDN w:val="0"/>
        <w:adjustRightInd w:val="0"/>
        <w:spacing w:after="0" w:line="240" w:lineRule="auto"/>
        <w:ind w:firstLine="284"/>
        <w:jc w:val="both"/>
        <w:rPr>
          <w:rFonts w:ascii="Garamond" w:hAnsi="Garamond" w:cs="Times New Roman"/>
          <w:sz w:val="24"/>
          <w:szCs w:val="24"/>
        </w:rPr>
      </w:pPr>
      <w:r w:rsidRPr="006454DD">
        <w:rPr>
          <w:rFonts w:ascii="Garamond" w:hAnsi="Garamond" w:cs="Times New Roman"/>
          <w:sz w:val="24"/>
          <w:szCs w:val="24"/>
        </w:rPr>
        <w:t xml:space="preserve"> </w:t>
      </w:r>
    </w:p>
    <w:p w14:paraId="4199D138" w14:textId="77777777" w:rsidR="00FC08BA" w:rsidRPr="006454DD" w:rsidRDefault="00FC08BA" w:rsidP="00D62EFE">
      <w:pPr>
        <w:spacing w:after="0" w:line="240" w:lineRule="auto"/>
        <w:ind w:firstLine="284"/>
        <w:jc w:val="both"/>
        <w:rPr>
          <w:rFonts w:ascii="Garamond" w:hAnsi="Garamond"/>
          <w:sz w:val="24"/>
          <w:szCs w:val="24"/>
        </w:rPr>
      </w:pPr>
    </w:p>
    <w:sectPr w:rsidR="00FC08BA" w:rsidRPr="006454DD" w:rsidSect="001F3696">
      <w:footerReference w:type="default" r:id="rId11"/>
      <w:pgSz w:w="12240" w:h="15840"/>
      <w:pgMar w:top="1276" w:right="1440" w:bottom="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BD1545" w14:textId="77777777" w:rsidR="00377D43" w:rsidRDefault="00377D43" w:rsidP="001F3696">
      <w:pPr>
        <w:spacing w:after="0" w:line="240" w:lineRule="auto"/>
      </w:pPr>
      <w:r>
        <w:separator/>
      </w:r>
    </w:p>
  </w:endnote>
  <w:endnote w:type="continuationSeparator" w:id="0">
    <w:p w14:paraId="7D36917E" w14:textId="77777777" w:rsidR="00377D43" w:rsidRDefault="00377D43" w:rsidP="001F3696">
      <w:pPr>
        <w:spacing w:after="0" w:line="240" w:lineRule="auto"/>
      </w:pPr>
      <w:r>
        <w:continuationSeparator/>
      </w:r>
    </w:p>
  </w:endnote>
  <w:endnote w:type="continuationNotice" w:id="1">
    <w:p w14:paraId="761DE080" w14:textId="77777777" w:rsidR="00377D43" w:rsidRDefault="00377D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Arial Unicode MS"/>
    <w:panose1 w:val="02020609040205080304"/>
    <w:charset w:val="80"/>
    <w:family w:val="roman"/>
    <w:notTrueType/>
    <w:pitch w:val="fixed"/>
    <w:sig w:usb0="00000000" w:usb1="08070000" w:usb2="00000010" w:usb3="00000000" w:csb0="00020000"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A00002EF" w:usb1="4000207B" w:usb2="00000000" w:usb3="00000000" w:csb0="0000019F" w:csb1="00000000"/>
  </w:font>
  <w:font w:name="CG Times">
    <w:altName w:val="Times New Roman"/>
    <w:charset w:val="00"/>
    <w:family w:val="roman"/>
    <w:pitch w:val="variable"/>
    <w:sig w:usb0="00000007" w:usb1="00000000" w:usb2="00000000" w:usb3="00000000" w:csb0="00000093" w:csb1="00000000"/>
  </w:font>
  <w:font w:name="Helvetica Neue">
    <w:altName w:val="Malgun Gothic"/>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imesNewRomanPSMT">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6613610"/>
      <w:docPartObj>
        <w:docPartGallery w:val="Page Numbers (Bottom of Page)"/>
        <w:docPartUnique/>
      </w:docPartObj>
    </w:sdtPr>
    <w:sdtEndPr>
      <w:rPr>
        <w:noProof/>
      </w:rPr>
    </w:sdtEndPr>
    <w:sdtContent>
      <w:p w14:paraId="4199D13D" w14:textId="77777777" w:rsidR="00377D43" w:rsidRDefault="00377D43">
        <w:pPr>
          <w:pStyle w:val="Footer"/>
          <w:jc w:val="right"/>
        </w:pPr>
        <w:r>
          <w:fldChar w:fldCharType="begin"/>
        </w:r>
        <w:r>
          <w:instrText xml:space="preserve"> PAGE   \* MERGEFORMAT </w:instrText>
        </w:r>
        <w:r>
          <w:fldChar w:fldCharType="separate"/>
        </w:r>
        <w:r w:rsidR="003A382A">
          <w:rPr>
            <w:noProof/>
          </w:rPr>
          <w:t>13</w:t>
        </w:r>
        <w:r>
          <w:rPr>
            <w:noProof/>
          </w:rPr>
          <w:fldChar w:fldCharType="end"/>
        </w:r>
      </w:p>
    </w:sdtContent>
  </w:sdt>
  <w:p w14:paraId="4199D13E" w14:textId="77777777" w:rsidR="00377D43" w:rsidRDefault="00377D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AAE16B" w14:textId="77777777" w:rsidR="00377D43" w:rsidRDefault="00377D43" w:rsidP="001F3696">
      <w:pPr>
        <w:spacing w:after="0" w:line="240" w:lineRule="auto"/>
      </w:pPr>
      <w:r>
        <w:separator/>
      </w:r>
    </w:p>
  </w:footnote>
  <w:footnote w:type="continuationSeparator" w:id="0">
    <w:p w14:paraId="613A46B0" w14:textId="77777777" w:rsidR="00377D43" w:rsidRDefault="00377D43" w:rsidP="001F3696">
      <w:pPr>
        <w:spacing w:after="0" w:line="240" w:lineRule="auto"/>
      </w:pPr>
      <w:r>
        <w:continuationSeparator/>
      </w:r>
    </w:p>
  </w:footnote>
  <w:footnote w:type="continuationNotice" w:id="1">
    <w:p w14:paraId="63ADD3AD" w14:textId="77777777" w:rsidR="00377D43" w:rsidRDefault="00377D43">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13A22"/>
    <w:multiLevelType w:val="hybridMultilevel"/>
    <w:tmpl w:val="F63A9DFA"/>
    <w:lvl w:ilvl="0" w:tplc="0409001B">
      <w:start w:val="1"/>
      <w:numFmt w:val="lowerRoman"/>
      <w:lvlText w:val="%1."/>
      <w:lvlJc w:val="right"/>
      <w:pPr>
        <w:ind w:left="1080" w:hanging="360"/>
      </w:p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17922D4"/>
    <w:multiLevelType w:val="hybridMultilevel"/>
    <w:tmpl w:val="8320E47A"/>
    <w:lvl w:ilvl="0" w:tplc="0409000F">
      <w:start w:val="1"/>
      <w:numFmt w:val="decimal"/>
      <w:lvlText w:val="%1."/>
      <w:lvlJc w:val="left"/>
      <w:pPr>
        <w:ind w:left="360" w:hanging="360"/>
      </w:pPr>
    </w:lvl>
    <w:lvl w:ilvl="1" w:tplc="E358319E">
      <w:start w:val="1"/>
      <w:numFmt w:val="lowerLetter"/>
      <w:lvlText w:val="%2)"/>
      <w:lvlJc w:val="left"/>
      <w:pPr>
        <w:ind w:left="1080" w:hanging="360"/>
      </w:pPr>
      <w:rPr>
        <w:rFonts w:ascii="Times New Roman" w:eastAsia="Arial Unicode MS" w:hAnsi="Times New Roman" w:cs="Times New Roman"/>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7AD3656"/>
    <w:multiLevelType w:val="hybridMultilevel"/>
    <w:tmpl w:val="8DEC16C2"/>
    <w:lvl w:ilvl="0" w:tplc="0809001B">
      <w:start w:val="1"/>
      <w:numFmt w:val="lowerRoman"/>
      <w:lvlText w:val="%1."/>
      <w:lvlJc w:val="righ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3">
    <w:nsid w:val="09BB7F4C"/>
    <w:multiLevelType w:val="hybridMultilevel"/>
    <w:tmpl w:val="1CA080C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144045"/>
    <w:multiLevelType w:val="multilevel"/>
    <w:tmpl w:val="A07A155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nsid w:val="0A9C43BD"/>
    <w:multiLevelType w:val="hybridMultilevel"/>
    <w:tmpl w:val="253255F0"/>
    <w:lvl w:ilvl="0" w:tplc="4B2C66A4">
      <w:start w:val="1"/>
      <w:numFmt w:val="lowerLetter"/>
      <w:lvlText w:val="%1)"/>
      <w:lvlJc w:val="left"/>
      <w:pPr>
        <w:ind w:left="1080" w:hanging="360"/>
      </w:pPr>
      <w:rPr>
        <w:rFonts w:ascii="Times New Roman" w:eastAsia="Calibri"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ABC029D"/>
    <w:multiLevelType w:val="hybridMultilevel"/>
    <w:tmpl w:val="DA96673E"/>
    <w:lvl w:ilvl="0" w:tplc="14D0E9B0">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8870D1"/>
    <w:multiLevelType w:val="hybridMultilevel"/>
    <w:tmpl w:val="A6323F5E"/>
    <w:lvl w:ilvl="0" w:tplc="647AFB28">
      <w:start w:val="1"/>
      <w:numFmt w:val="lowerLetter"/>
      <w:lvlText w:val="%1)"/>
      <w:lvlJc w:val="left"/>
      <w:pPr>
        <w:ind w:left="1080" w:hanging="360"/>
      </w:pPr>
      <w:rPr>
        <w:rFonts w:ascii="Times New Roman" w:eastAsia="MS Mincho"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CC33603"/>
    <w:multiLevelType w:val="hybridMultilevel"/>
    <w:tmpl w:val="B22E0572"/>
    <w:lvl w:ilvl="0" w:tplc="9DF65C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D78765E"/>
    <w:multiLevelType w:val="hybridMultilevel"/>
    <w:tmpl w:val="FF24BE1A"/>
    <w:lvl w:ilvl="0" w:tplc="7124EB52">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0DAE0670"/>
    <w:multiLevelType w:val="hybridMultilevel"/>
    <w:tmpl w:val="417A73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F096E83"/>
    <w:multiLevelType w:val="multilevel"/>
    <w:tmpl w:val="6A689FB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928" w:hanging="36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0681899"/>
    <w:multiLevelType w:val="multilevel"/>
    <w:tmpl w:val="78D27234"/>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2C26267"/>
    <w:multiLevelType w:val="multilevel"/>
    <w:tmpl w:val="ADBEED6E"/>
    <w:lvl w:ilvl="0">
      <w:start w:val="1"/>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4">
    <w:nsid w:val="13960EA0"/>
    <w:multiLevelType w:val="hybridMultilevel"/>
    <w:tmpl w:val="FF46B022"/>
    <w:lvl w:ilvl="0" w:tplc="A1F6C4F6">
      <w:start w:val="1"/>
      <w:numFmt w:val="decimal"/>
      <w:lvlText w:val="%1."/>
      <w:lvlJc w:val="left"/>
      <w:pPr>
        <w:ind w:left="360" w:hanging="360"/>
      </w:pPr>
      <w:rPr>
        <w:rFonts w:ascii="Times New Roman" w:eastAsia="Calibri" w:hAnsi="Times New Roman" w:cs="Times New Roman" w:hint="default"/>
        <w:b w:val="0"/>
      </w:rPr>
    </w:lvl>
    <w:lvl w:ilvl="1" w:tplc="04090017">
      <w:start w:val="1"/>
      <w:numFmt w:val="lowerLetter"/>
      <w:lvlText w:val="%2)"/>
      <w:lvlJc w:val="left"/>
      <w:pPr>
        <w:ind w:left="644" w:hanging="360"/>
      </w:pPr>
    </w:lvl>
    <w:lvl w:ilvl="2" w:tplc="D5B05EB0">
      <w:start w:val="1"/>
      <w:numFmt w:val="decimal"/>
      <w:lvlText w:val="%3."/>
      <w:lvlJc w:val="left"/>
      <w:pPr>
        <w:ind w:left="1980" w:hanging="360"/>
      </w:pPr>
      <w:rPr>
        <w:rFonts w:hint="default"/>
      </w:rPr>
    </w:lvl>
    <w:lvl w:ilvl="3" w:tplc="81143DA6">
      <w:start w:val="1"/>
      <w:numFmt w:val="upperRoman"/>
      <w:lvlText w:val="%4-"/>
      <w:lvlJc w:val="left"/>
      <w:pPr>
        <w:ind w:left="2880" w:hanging="720"/>
      </w:pPr>
      <w:rPr>
        <w:rFonts w:hint="default"/>
        <w:color w:val="auto"/>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13AC5979"/>
    <w:multiLevelType w:val="hybridMultilevel"/>
    <w:tmpl w:val="FA1A72DA"/>
    <w:lvl w:ilvl="0" w:tplc="8A1A7A52">
      <w:start w:val="1"/>
      <w:numFmt w:val="decimal"/>
      <w:lvlText w:val="%1."/>
      <w:lvlJc w:val="left"/>
      <w:pPr>
        <w:ind w:left="720" w:hanging="360"/>
      </w:pPr>
      <w:rPr>
        <w:rFonts w:ascii="Times New Roman" w:eastAsia="Calibri" w:hAnsi="Times New Roman" w:cs="Times New Roman" w:hint="default"/>
      </w:rPr>
    </w:lvl>
    <w:lvl w:ilvl="1" w:tplc="04090017">
      <w:start w:val="1"/>
      <w:numFmt w:val="lowerLetter"/>
      <w:lvlText w:val="%2)"/>
      <w:lvlJc w:val="left"/>
      <w:pPr>
        <w:ind w:left="4320" w:hanging="360"/>
      </w:pPr>
    </w:lvl>
    <w:lvl w:ilvl="2" w:tplc="D5B05EB0">
      <w:start w:val="1"/>
      <w:numFmt w:val="decimal"/>
      <w:lvlText w:val="%3."/>
      <w:lvlJc w:val="left"/>
      <w:pPr>
        <w:ind w:left="2340" w:hanging="360"/>
      </w:pPr>
      <w:rPr>
        <w:rFonts w:hint="default"/>
      </w:rPr>
    </w:lvl>
    <w:lvl w:ilvl="3" w:tplc="81143DA6">
      <w:start w:val="1"/>
      <w:numFmt w:val="upperRoman"/>
      <w:lvlText w:val="%4-"/>
      <w:lvlJc w:val="left"/>
      <w:pPr>
        <w:ind w:left="3240" w:hanging="720"/>
      </w:pPr>
      <w:rPr>
        <w:rFonts w:hint="default"/>
        <w:color w:val="auto"/>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3D9267F"/>
    <w:multiLevelType w:val="multilevel"/>
    <w:tmpl w:val="45DC5F1A"/>
    <w:lvl w:ilvl="0">
      <w:start w:val="1"/>
      <w:numFmt w:val="decimal"/>
      <w:lvlText w:val="%1."/>
      <w:lvlJc w:val="left"/>
      <w:pPr>
        <w:ind w:left="360" w:hanging="360"/>
      </w:pPr>
      <w:rPr>
        <w:rFonts w:ascii="Times New Roman" w:hAnsi="Times New Roman" w:cs="Times New Roman" w:hint="default"/>
        <w:sz w:val="24"/>
        <w:szCs w:val="24"/>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nsid w:val="14511E3D"/>
    <w:multiLevelType w:val="hybridMultilevel"/>
    <w:tmpl w:val="9E78F3A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17892885"/>
    <w:multiLevelType w:val="hybridMultilevel"/>
    <w:tmpl w:val="3FFE8756"/>
    <w:lvl w:ilvl="0" w:tplc="517446B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nsid w:val="1E7E6D6D"/>
    <w:multiLevelType w:val="hybridMultilevel"/>
    <w:tmpl w:val="EDC8C1A0"/>
    <w:lvl w:ilvl="0" w:tplc="17207B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212F3E4D"/>
    <w:multiLevelType w:val="hybridMultilevel"/>
    <w:tmpl w:val="00E6D9F2"/>
    <w:lvl w:ilvl="0" w:tplc="0409000F">
      <w:start w:val="1"/>
      <w:numFmt w:val="decimal"/>
      <w:lvlText w:val="%1."/>
      <w:lvlJc w:val="left"/>
      <w:pPr>
        <w:ind w:left="360" w:hanging="360"/>
      </w:pPr>
    </w:lvl>
    <w:lvl w:ilvl="1" w:tplc="90688366">
      <w:start w:val="1"/>
      <w:numFmt w:val="lowerLetter"/>
      <w:lvlText w:val="%2)"/>
      <w:lvlJc w:val="left"/>
      <w:pPr>
        <w:ind w:left="1080" w:hanging="360"/>
      </w:pPr>
      <w:rPr>
        <w:rFonts w:ascii="Times New Roman" w:eastAsia="Arial Unicode MS" w:hAnsi="Times New Roman" w:cs="Times New Roman"/>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21A86755"/>
    <w:multiLevelType w:val="hybridMultilevel"/>
    <w:tmpl w:val="FA7C16EC"/>
    <w:lvl w:ilvl="0" w:tplc="04090017">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22">
    <w:nsid w:val="2324523B"/>
    <w:multiLevelType w:val="hybridMultilevel"/>
    <w:tmpl w:val="AD3C6AD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D66690C"/>
    <w:multiLevelType w:val="hybridMultilevel"/>
    <w:tmpl w:val="5784F2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2E082836"/>
    <w:multiLevelType w:val="hybridMultilevel"/>
    <w:tmpl w:val="CD329A7E"/>
    <w:styleLink w:val="ImportedStyle1"/>
    <w:lvl w:ilvl="0" w:tplc="559E25C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D482413A">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D1542B14">
      <w:start w:val="1"/>
      <w:numFmt w:val="lowerRoman"/>
      <w:lvlText w:val="%3."/>
      <w:lvlJc w:val="left"/>
      <w:pPr>
        <w:ind w:left="1800" w:hanging="300"/>
      </w:pPr>
      <w:rPr>
        <w:rFonts w:hAnsi="Arial Unicode MS"/>
        <w:caps w:val="0"/>
        <w:smallCaps w:val="0"/>
        <w:strike w:val="0"/>
        <w:dstrike w:val="0"/>
        <w:color w:val="000000"/>
        <w:spacing w:val="0"/>
        <w:w w:val="100"/>
        <w:kern w:val="0"/>
        <w:position w:val="0"/>
        <w:highlight w:val="none"/>
        <w:vertAlign w:val="baseline"/>
      </w:rPr>
    </w:lvl>
    <w:lvl w:ilvl="3" w:tplc="0E589CF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A398980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487C3E04">
      <w:start w:val="1"/>
      <w:numFmt w:val="lowerRoman"/>
      <w:lvlText w:val="%6."/>
      <w:lvlJc w:val="left"/>
      <w:pPr>
        <w:ind w:left="3960" w:hanging="300"/>
      </w:pPr>
      <w:rPr>
        <w:rFonts w:hAnsi="Arial Unicode MS"/>
        <w:caps w:val="0"/>
        <w:smallCaps w:val="0"/>
        <w:strike w:val="0"/>
        <w:dstrike w:val="0"/>
        <w:color w:val="000000"/>
        <w:spacing w:val="0"/>
        <w:w w:val="100"/>
        <w:kern w:val="0"/>
        <w:position w:val="0"/>
        <w:highlight w:val="none"/>
        <w:vertAlign w:val="baseline"/>
      </w:rPr>
    </w:lvl>
    <w:lvl w:ilvl="6" w:tplc="A69A10FC">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199484E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25C2D464">
      <w:start w:val="1"/>
      <w:numFmt w:val="lowerRoman"/>
      <w:lvlText w:val="%9."/>
      <w:lvlJc w:val="left"/>
      <w:pPr>
        <w:ind w:left="6120" w:hanging="300"/>
      </w:pPr>
      <w:rPr>
        <w:rFonts w:hAnsi="Arial Unicode MS"/>
        <w:caps w:val="0"/>
        <w:smallCaps w:val="0"/>
        <w:strike w:val="0"/>
        <w:dstrike w:val="0"/>
        <w:color w:val="000000"/>
        <w:spacing w:val="0"/>
        <w:w w:val="100"/>
        <w:kern w:val="0"/>
        <w:position w:val="0"/>
        <w:highlight w:val="none"/>
        <w:vertAlign w:val="baseline"/>
      </w:rPr>
    </w:lvl>
  </w:abstractNum>
  <w:abstractNum w:abstractNumId="25">
    <w:nsid w:val="2EAD5A18"/>
    <w:multiLevelType w:val="multilevel"/>
    <w:tmpl w:val="A03EF974"/>
    <w:lvl w:ilvl="0">
      <w:start w:val="1"/>
      <w:numFmt w:val="lowerLetter"/>
      <w:lvlText w:val="%1)"/>
      <w:lvlJc w:val="left"/>
      <w:pPr>
        <w:ind w:left="720" w:hanging="360"/>
      </w:pPr>
      <w:rPr>
        <w:rFonts w:ascii="Times New Roman" w:eastAsia="Calibri" w:hAnsi="Times New Roman" w:cs="Times New Roman"/>
        <w:color w:val="000000" w:themeColor="text1"/>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6">
    <w:nsid w:val="34DE606D"/>
    <w:multiLevelType w:val="hybridMultilevel"/>
    <w:tmpl w:val="BB68F72A"/>
    <w:lvl w:ilvl="0" w:tplc="04090017">
      <w:start w:val="1"/>
      <w:numFmt w:val="lowerLetter"/>
      <w:lvlText w:val="%1)"/>
      <w:lvlJc w:val="left"/>
      <w:pPr>
        <w:ind w:left="784" w:hanging="360"/>
      </w:p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27">
    <w:nsid w:val="37C0024B"/>
    <w:multiLevelType w:val="hybridMultilevel"/>
    <w:tmpl w:val="EB9074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38CB15A4"/>
    <w:multiLevelType w:val="multilevel"/>
    <w:tmpl w:val="D3F039E4"/>
    <w:lvl w:ilvl="0">
      <w:start w:val="1"/>
      <w:numFmt w:val="decimal"/>
      <w:lvlText w:val="%1."/>
      <w:lvlJc w:val="left"/>
      <w:pPr>
        <w:ind w:left="360" w:hanging="360"/>
      </w:pPr>
      <w:rPr>
        <w:rFonts w:hint="default"/>
      </w:rPr>
    </w:lvl>
    <w:lvl w:ilvl="1">
      <w:start w:val="3"/>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nsid w:val="39C85A46"/>
    <w:multiLevelType w:val="hybridMultilevel"/>
    <w:tmpl w:val="07D2713E"/>
    <w:lvl w:ilvl="0" w:tplc="08090017">
      <w:start w:val="1"/>
      <w:numFmt w:val="lowerLetter"/>
      <w:lvlText w:val="%1)"/>
      <w:lvlJc w:val="left"/>
      <w:pPr>
        <w:ind w:left="1511" w:hanging="360"/>
      </w:pPr>
    </w:lvl>
    <w:lvl w:ilvl="1" w:tplc="08090019">
      <w:start w:val="1"/>
      <w:numFmt w:val="lowerLetter"/>
      <w:lvlText w:val="%2."/>
      <w:lvlJc w:val="left"/>
      <w:pPr>
        <w:ind w:left="2231" w:hanging="360"/>
      </w:pPr>
    </w:lvl>
    <w:lvl w:ilvl="2" w:tplc="0809001B" w:tentative="1">
      <w:start w:val="1"/>
      <w:numFmt w:val="lowerRoman"/>
      <w:lvlText w:val="%3."/>
      <w:lvlJc w:val="right"/>
      <w:pPr>
        <w:ind w:left="2951" w:hanging="180"/>
      </w:pPr>
    </w:lvl>
    <w:lvl w:ilvl="3" w:tplc="0809000F" w:tentative="1">
      <w:start w:val="1"/>
      <w:numFmt w:val="decimal"/>
      <w:lvlText w:val="%4."/>
      <w:lvlJc w:val="left"/>
      <w:pPr>
        <w:ind w:left="3671" w:hanging="360"/>
      </w:pPr>
    </w:lvl>
    <w:lvl w:ilvl="4" w:tplc="08090019" w:tentative="1">
      <w:start w:val="1"/>
      <w:numFmt w:val="lowerLetter"/>
      <w:lvlText w:val="%5."/>
      <w:lvlJc w:val="left"/>
      <w:pPr>
        <w:ind w:left="4391" w:hanging="360"/>
      </w:pPr>
    </w:lvl>
    <w:lvl w:ilvl="5" w:tplc="0809001B" w:tentative="1">
      <w:start w:val="1"/>
      <w:numFmt w:val="lowerRoman"/>
      <w:lvlText w:val="%6."/>
      <w:lvlJc w:val="right"/>
      <w:pPr>
        <w:ind w:left="5111" w:hanging="180"/>
      </w:pPr>
    </w:lvl>
    <w:lvl w:ilvl="6" w:tplc="0809000F" w:tentative="1">
      <w:start w:val="1"/>
      <w:numFmt w:val="decimal"/>
      <w:lvlText w:val="%7."/>
      <w:lvlJc w:val="left"/>
      <w:pPr>
        <w:ind w:left="5831" w:hanging="360"/>
      </w:pPr>
    </w:lvl>
    <w:lvl w:ilvl="7" w:tplc="08090019" w:tentative="1">
      <w:start w:val="1"/>
      <w:numFmt w:val="lowerLetter"/>
      <w:lvlText w:val="%8."/>
      <w:lvlJc w:val="left"/>
      <w:pPr>
        <w:ind w:left="6551" w:hanging="360"/>
      </w:pPr>
    </w:lvl>
    <w:lvl w:ilvl="8" w:tplc="0809001B" w:tentative="1">
      <w:start w:val="1"/>
      <w:numFmt w:val="lowerRoman"/>
      <w:lvlText w:val="%9."/>
      <w:lvlJc w:val="right"/>
      <w:pPr>
        <w:ind w:left="7271" w:hanging="180"/>
      </w:pPr>
    </w:lvl>
  </w:abstractNum>
  <w:abstractNum w:abstractNumId="30">
    <w:nsid w:val="3A71331E"/>
    <w:multiLevelType w:val="hybridMultilevel"/>
    <w:tmpl w:val="67E8A11A"/>
    <w:lvl w:ilvl="0" w:tplc="CEAC3368">
      <w:start w:val="1"/>
      <w:numFmt w:val="lowerLetter"/>
      <w:lvlText w:val="%1)"/>
      <w:lvlJc w:val="left"/>
      <w:pPr>
        <w:ind w:left="990" w:hanging="360"/>
      </w:pPr>
      <w:rPr>
        <w:rFonts w:ascii="Times New Roman" w:eastAsia="Calibri" w:hAnsi="Times New Roman" w:cs="Times New Roman"/>
      </w:rPr>
    </w:lvl>
    <w:lvl w:ilvl="1" w:tplc="9886D2F6">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ADC4874"/>
    <w:multiLevelType w:val="hybridMultilevel"/>
    <w:tmpl w:val="8B68AAD6"/>
    <w:lvl w:ilvl="0" w:tplc="5A980EF8">
      <w:start w:val="1"/>
      <w:numFmt w:val="decimal"/>
      <w:lvlText w:val="%1."/>
      <w:lvlJc w:val="left"/>
      <w:pPr>
        <w:ind w:left="720" w:hanging="360"/>
      </w:pPr>
      <w:rPr>
        <w:rFonts w:ascii="Times New Roman" w:eastAsia="Calibri" w:hAnsi="Times New Roman" w:cs="Times New Roman" w:hint="default"/>
        <w:b w:val="0"/>
      </w:rPr>
    </w:lvl>
    <w:lvl w:ilvl="1" w:tplc="04090017">
      <w:start w:val="1"/>
      <w:numFmt w:val="lowerLetter"/>
      <w:lvlText w:val="%2)"/>
      <w:lvlJc w:val="left"/>
      <w:pPr>
        <w:ind w:left="4320" w:hanging="360"/>
      </w:pPr>
    </w:lvl>
    <w:lvl w:ilvl="2" w:tplc="D5B05EB0">
      <w:start w:val="1"/>
      <w:numFmt w:val="decimal"/>
      <w:lvlText w:val="%3."/>
      <w:lvlJc w:val="left"/>
      <w:pPr>
        <w:ind w:left="2340" w:hanging="360"/>
      </w:pPr>
      <w:rPr>
        <w:rFonts w:hint="default"/>
      </w:rPr>
    </w:lvl>
    <w:lvl w:ilvl="3" w:tplc="81143DA6">
      <w:start w:val="1"/>
      <w:numFmt w:val="upperRoman"/>
      <w:lvlText w:val="%4-"/>
      <w:lvlJc w:val="left"/>
      <w:pPr>
        <w:ind w:left="3240" w:hanging="720"/>
      </w:pPr>
      <w:rPr>
        <w:rFonts w:hint="default"/>
        <w:color w:val="auto"/>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B403E3B"/>
    <w:multiLevelType w:val="hybridMultilevel"/>
    <w:tmpl w:val="B3240A1A"/>
    <w:lvl w:ilvl="0" w:tplc="C7C0B59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BB021AC"/>
    <w:multiLevelType w:val="hybridMultilevel"/>
    <w:tmpl w:val="E5687A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C0D0B70"/>
    <w:multiLevelType w:val="hybridMultilevel"/>
    <w:tmpl w:val="86F27F18"/>
    <w:lvl w:ilvl="0" w:tplc="0409001B">
      <w:start w:val="1"/>
      <w:numFmt w:val="lowerRoman"/>
      <w:lvlText w:val="%1."/>
      <w:lvlJc w:val="right"/>
      <w:pPr>
        <w:ind w:left="1288" w:hanging="360"/>
      </w:pPr>
    </w:lvl>
    <w:lvl w:ilvl="1" w:tplc="1B30526C">
      <w:start w:val="1"/>
      <w:numFmt w:val="lowerLetter"/>
      <w:lvlText w:val="%2)"/>
      <w:lvlJc w:val="left"/>
      <w:pPr>
        <w:ind w:left="1146"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3FDA430B"/>
    <w:multiLevelType w:val="hybridMultilevel"/>
    <w:tmpl w:val="4BC668FC"/>
    <w:lvl w:ilvl="0" w:tplc="2B5CCA16">
      <w:start w:val="1"/>
      <w:numFmt w:val="decimal"/>
      <w:lvlText w:val="%1."/>
      <w:lvlJc w:val="left"/>
      <w:pPr>
        <w:ind w:left="360" w:hanging="360"/>
      </w:pPr>
      <w:rPr>
        <w:rFonts w:hint="default"/>
        <w:b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6">
    <w:nsid w:val="40664216"/>
    <w:multiLevelType w:val="hybridMultilevel"/>
    <w:tmpl w:val="1916E0E0"/>
    <w:lvl w:ilvl="0" w:tplc="808E55D6">
      <w:start w:val="4"/>
      <w:numFmt w:val="decimal"/>
      <w:lvlText w:val="%1."/>
      <w:lvlJc w:val="left"/>
      <w:pPr>
        <w:ind w:left="720" w:hanging="360"/>
      </w:pPr>
      <w:rPr>
        <w:rFonts w:ascii="Times New Roman" w:eastAsia="Calibri" w:hAnsi="Times New Roman"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2336144"/>
    <w:multiLevelType w:val="hybridMultilevel"/>
    <w:tmpl w:val="56902AB4"/>
    <w:lvl w:ilvl="0" w:tplc="8E2229F8">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42C6680E"/>
    <w:multiLevelType w:val="hybridMultilevel"/>
    <w:tmpl w:val="200E333A"/>
    <w:lvl w:ilvl="0" w:tplc="DB4EFB8C">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58A02DD"/>
    <w:multiLevelType w:val="multilevel"/>
    <w:tmpl w:val="1C263EA4"/>
    <w:lvl w:ilvl="0">
      <w:start w:val="1"/>
      <w:numFmt w:val="lowerLetter"/>
      <w:lvlText w:val="%1)"/>
      <w:lvlJc w:val="left"/>
      <w:pPr>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80A58FE"/>
    <w:multiLevelType w:val="multilevel"/>
    <w:tmpl w:val="8B2EF2F2"/>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4968504F"/>
    <w:multiLevelType w:val="multilevel"/>
    <w:tmpl w:val="79AC40D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2">
    <w:nsid w:val="49767F39"/>
    <w:multiLevelType w:val="hybridMultilevel"/>
    <w:tmpl w:val="CB981CEC"/>
    <w:lvl w:ilvl="0" w:tplc="48CAC826">
      <w:start w:val="1"/>
      <w:numFmt w:val="lowerLetter"/>
      <w:lvlText w:val="%1)"/>
      <w:lvlJc w:val="right"/>
      <w:pPr>
        <w:ind w:left="1440" w:hanging="360"/>
      </w:pPr>
      <w:rPr>
        <w:rFonts w:ascii="Times New Roman" w:eastAsia="Times New Roman" w:hAnsi="Times New Roman" w:cstheme="minorBidi"/>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3">
    <w:nsid w:val="49A034A8"/>
    <w:multiLevelType w:val="hybridMultilevel"/>
    <w:tmpl w:val="E67A67F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4">
    <w:nsid w:val="4D7B3AFC"/>
    <w:multiLevelType w:val="hybridMultilevel"/>
    <w:tmpl w:val="1D7A57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4DCE2D84"/>
    <w:multiLevelType w:val="hybridMultilevel"/>
    <w:tmpl w:val="39BE7ED2"/>
    <w:lvl w:ilvl="0" w:tplc="0809000F">
      <w:start w:val="1"/>
      <w:numFmt w:val="decimal"/>
      <w:lvlText w:val="%1."/>
      <w:lvlJc w:val="left"/>
      <w:pPr>
        <w:ind w:left="360" w:hanging="360"/>
      </w:pPr>
    </w:lvl>
    <w:lvl w:ilvl="1" w:tplc="9C525AF6">
      <w:start w:val="1"/>
      <w:numFmt w:val="lowerLetter"/>
      <w:lvlText w:val="%2)"/>
      <w:lvlJc w:val="left"/>
      <w:pPr>
        <w:ind w:left="786" w:hanging="360"/>
      </w:pPr>
      <w:rPr>
        <w:rFonts w:ascii="Times New Roman" w:eastAsia="Arial Unicode MS" w:hAnsi="Times New Roman" w:cs="Times New Roman"/>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nsid w:val="4F023875"/>
    <w:multiLevelType w:val="hybridMultilevel"/>
    <w:tmpl w:val="2970000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4F680A83"/>
    <w:multiLevelType w:val="hybridMultilevel"/>
    <w:tmpl w:val="6A780618"/>
    <w:lvl w:ilvl="0" w:tplc="0809000F">
      <w:start w:val="1"/>
      <w:numFmt w:val="decimal"/>
      <w:lvlText w:val="%1."/>
      <w:lvlJc w:val="left"/>
      <w:pPr>
        <w:ind w:left="360" w:hanging="360"/>
      </w:pPr>
    </w:lvl>
    <w:lvl w:ilvl="1" w:tplc="3F88A3E4">
      <w:start w:val="1"/>
      <w:numFmt w:val="lowerLetter"/>
      <w:lvlText w:val="%2)"/>
      <w:lvlJc w:val="left"/>
      <w:pPr>
        <w:ind w:left="1080" w:hanging="360"/>
      </w:pPr>
      <w:rPr>
        <w:rFonts w:ascii="Times New Roman" w:eastAsia="Times New Roman" w:hAnsi="Times New Roman" w:cs="Times New Roman"/>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8">
    <w:nsid w:val="5112636B"/>
    <w:multiLevelType w:val="hybridMultilevel"/>
    <w:tmpl w:val="718C7AB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54865B83"/>
    <w:multiLevelType w:val="hybridMultilevel"/>
    <w:tmpl w:val="09148BEA"/>
    <w:lvl w:ilvl="0" w:tplc="28DAB0B8">
      <w:start w:val="1"/>
      <w:numFmt w:val="decimal"/>
      <w:lvlText w:val="%1."/>
      <w:lvlJc w:val="left"/>
      <w:pPr>
        <w:ind w:left="720" w:hanging="360"/>
      </w:pPr>
      <w:rPr>
        <w:rFonts w:ascii="Times New Roman" w:eastAsia="Calibri" w:hAnsi="Times New Roman" w:cs="Times New Roman" w:hint="default"/>
      </w:rPr>
    </w:lvl>
    <w:lvl w:ilvl="1" w:tplc="04090017">
      <w:start w:val="1"/>
      <w:numFmt w:val="lowerLetter"/>
      <w:lvlText w:val="%2)"/>
      <w:lvlJc w:val="left"/>
      <w:pPr>
        <w:ind w:left="4320" w:hanging="360"/>
      </w:pPr>
    </w:lvl>
    <w:lvl w:ilvl="2" w:tplc="D5B05EB0">
      <w:start w:val="1"/>
      <w:numFmt w:val="decimal"/>
      <w:lvlText w:val="%3."/>
      <w:lvlJc w:val="left"/>
      <w:pPr>
        <w:ind w:left="2340" w:hanging="360"/>
      </w:pPr>
      <w:rPr>
        <w:rFonts w:hint="default"/>
      </w:rPr>
    </w:lvl>
    <w:lvl w:ilvl="3" w:tplc="81143DA6">
      <w:start w:val="1"/>
      <w:numFmt w:val="upperRoman"/>
      <w:lvlText w:val="%4-"/>
      <w:lvlJc w:val="left"/>
      <w:pPr>
        <w:ind w:left="3240" w:hanging="720"/>
      </w:pPr>
      <w:rPr>
        <w:rFonts w:hint="default"/>
        <w:color w:val="auto"/>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4D82CA3"/>
    <w:multiLevelType w:val="hybridMultilevel"/>
    <w:tmpl w:val="60DEC1D4"/>
    <w:lvl w:ilvl="0" w:tplc="E550CE52">
      <w:start w:val="1"/>
      <w:numFmt w:val="decimal"/>
      <w:lvlText w:val="%1."/>
      <w:lvlJc w:val="left"/>
      <w:pPr>
        <w:ind w:left="360" w:hanging="360"/>
      </w:pPr>
      <w:rPr>
        <w:rFonts w:ascii="Times New Roman" w:hAnsi="Times New Roman" w:cs="Times New Roman" w:hint="default"/>
        <w:b w:val="0"/>
        <w:sz w:val="28"/>
        <w:szCs w:val="28"/>
      </w:rPr>
    </w:lvl>
    <w:lvl w:ilvl="1" w:tplc="8AE6429E">
      <w:start w:val="1"/>
      <w:numFmt w:val="lowerLetter"/>
      <w:lvlText w:val="%2)"/>
      <w:lvlJc w:val="left"/>
      <w:pPr>
        <w:ind w:left="1080" w:hanging="360"/>
      </w:pPr>
      <w:rPr>
        <w:rFonts w:ascii="Times New Roman" w:eastAsia="Calibri" w:hAnsi="Times New Roman" w:cs="Times New Roman"/>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5622214D"/>
    <w:multiLevelType w:val="hybridMultilevel"/>
    <w:tmpl w:val="734834CE"/>
    <w:lvl w:ilvl="0" w:tplc="5360237A">
      <w:start w:val="1"/>
      <w:numFmt w:val="decimal"/>
      <w:lvlText w:val="%1."/>
      <w:lvlJc w:val="left"/>
      <w:pPr>
        <w:ind w:left="360" w:hanging="360"/>
      </w:pPr>
      <w:rPr>
        <w:rFonts w:ascii="Times New Roman" w:hAnsi="Times New Roman" w:cs="Times New Roman" w:hint="default"/>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nsid w:val="583F4120"/>
    <w:multiLevelType w:val="hybridMultilevel"/>
    <w:tmpl w:val="456A57B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nsid w:val="59706367"/>
    <w:multiLevelType w:val="hybridMultilevel"/>
    <w:tmpl w:val="5358BBBA"/>
    <w:lvl w:ilvl="0" w:tplc="A3B4D22E">
      <w:start w:val="1"/>
      <w:numFmt w:val="decimal"/>
      <w:lvlText w:val="%1."/>
      <w:lvlJc w:val="left"/>
      <w:pPr>
        <w:ind w:left="30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AAF3539"/>
    <w:multiLevelType w:val="hybridMultilevel"/>
    <w:tmpl w:val="0E08B990"/>
    <w:lvl w:ilvl="0" w:tplc="46E4F5D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C237F14"/>
    <w:multiLevelType w:val="hybridMultilevel"/>
    <w:tmpl w:val="472E22E2"/>
    <w:lvl w:ilvl="0" w:tplc="8E141B2E">
      <w:start w:val="1"/>
      <w:numFmt w:val="decimal"/>
      <w:lvlText w:val="%1."/>
      <w:lvlJc w:val="left"/>
      <w:pPr>
        <w:ind w:left="720" w:hanging="360"/>
      </w:pPr>
      <w:rPr>
        <w:rFonts w:ascii="Times New Roman" w:eastAsia="Calibri" w:hAnsi="Times New Roman" w:cs="Times New Roman" w:hint="default"/>
        <w:b w:val="0"/>
        <w:color w:val="auto"/>
      </w:rPr>
    </w:lvl>
    <w:lvl w:ilvl="1" w:tplc="04090017">
      <w:start w:val="1"/>
      <w:numFmt w:val="lowerLetter"/>
      <w:lvlText w:val="%2)"/>
      <w:lvlJc w:val="left"/>
      <w:pPr>
        <w:ind w:left="4320" w:hanging="360"/>
      </w:pPr>
    </w:lvl>
    <w:lvl w:ilvl="2" w:tplc="D5B05EB0">
      <w:start w:val="1"/>
      <w:numFmt w:val="decimal"/>
      <w:lvlText w:val="%3."/>
      <w:lvlJc w:val="left"/>
      <w:pPr>
        <w:ind w:left="2340" w:hanging="360"/>
      </w:pPr>
      <w:rPr>
        <w:rFonts w:hint="default"/>
      </w:rPr>
    </w:lvl>
    <w:lvl w:ilvl="3" w:tplc="81143DA6">
      <w:start w:val="1"/>
      <w:numFmt w:val="upperRoman"/>
      <w:lvlText w:val="%4-"/>
      <w:lvlJc w:val="left"/>
      <w:pPr>
        <w:ind w:left="3240" w:hanging="720"/>
      </w:pPr>
      <w:rPr>
        <w:rFonts w:hint="default"/>
        <w:color w:val="auto"/>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A386F800">
      <w:start w:val="1"/>
      <w:numFmt w:val="lowerRoman"/>
      <w:lvlText w:val="(%8)"/>
      <w:lvlJc w:val="left"/>
      <w:pPr>
        <w:ind w:left="6120" w:hanging="720"/>
      </w:pPr>
      <w:rPr>
        <w:rFonts w:hint="default"/>
        <w:b w:val="0"/>
      </w:rPr>
    </w:lvl>
    <w:lvl w:ilvl="8" w:tplc="0409001B" w:tentative="1">
      <w:start w:val="1"/>
      <w:numFmt w:val="lowerRoman"/>
      <w:lvlText w:val="%9."/>
      <w:lvlJc w:val="right"/>
      <w:pPr>
        <w:ind w:left="6480" w:hanging="180"/>
      </w:pPr>
    </w:lvl>
  </w:abstractNum>
  <w:abstractNum w:abstractNumId="56">
    <w:nsid w:val="5C3D5AF2"/>
    <w:multiLevelType w:val="hybridMultilevel"/>
    <w:tmpl w:val="5186F330"/>
    <w:lvl w:ilvl="0" w:tplc="DB4EFB8C">
      <w:start w:val="1"/>
      <w:numFmt w:val="decimal"/>
      <w:lvlText w:val="%1."/>
      <w:lvlJc w:val="left"/>
      <w:pPr>
        <w:ind w:left="360" w:hanging="360"/>
      </w:pPr>
      <w:rPr>
        <w:rFonts w:hint="default"/>
      </w:rPr>
    </w:lvl>
    <w:lvl w:ilvl="1" w:tplc="3B8E2418">
      <w:start w:val="1"/>
      <w:numFmt w:val="lowerLetter"/>
      <w:lvlText w:val="%2)"/>
      <w:lvlJc w:val="left"/>
      <w:pPr>
        <w:ind w:left="1440" w:hanging="360"/>
      </w:pPr>
      <w:rPr>
        <w:rFonts w:ascii="Times New Roman" w:eastAsia="Arial Unicode MS"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E4F4D12"/>
    <w:multiLevelType w:val="hybridMultilevel"/>
    <w:tmpl w:val="0130E488"/>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nsid w:val="60142474"/>
    <w:multiLevelType w:val="multilevel"/>
    <w:tmpl w:val="4B94E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63184DFB"/>
    <w:multiLevelType w:val="hybridMultilevel"/>
    <w:tmpl w:val="D4403F2A"/>
    <w:lvl w:ilvl="0" w:tplc="0809001B">
      <w:start w:val="1"/>
      <w:numFmt w:val="lowerRoman"/>
      <w:lvlText w:val="%1."/>
      <w:lvlJc w:val="right"/>
      <w:pPr>
        <w:ind w:left="1801" w:hanging="360"/>
      </w:pPr>
    </w:lvl>
    <w:lvl w:ilvl="1" w:tplc="08090019" w:tentative="1">
      <w:start w:val="1"/>
      <w:numFmt w:val="lowerLetter"/>
      <w:lvlText w:val="%2."/>
      <w:lvlJc w:val="left"/>
      <w:pPr>
        <w:ind w:left="2521" w:hanging="360"/>
      </w:pPr>
    </w:lvl>
    <w:lvl w:ilvl="2" w:tplc="0809001B" w:tentative="1">
      <w:start w:val="1"/>
      <w:numFmt w:val="lowerRoman"/>
      <w:lvlText w:val="%3."/>
      <w:lvlJc w:val="right"/>
      <w:pPr>
        <w:ind w:left="3241" w:hanging="180"/>
      </w:pPr>
    </w:lvl>
    <w:lvl w:ilvl="3" w:tplc="0809000F" w:tentative="1">
      <w:start w:val="1"/>
      <w:numFmt w:val="decimal"/>
      <w:lvlText w:val="%4."/>
      <w:lvlJc w:val="left"/>
      <w:pPr>
        <w:ind w:left="3961" w:hanging="360"/>
      </w:pPr>
    </w:lvl>
    <w:lvl w:ilvl="4" w:tplc="08090019" w:tentative="1">
      <w:start w:val="1"/>
      <w:numFmt w:val="lowerLetter"/>
      <w:lvlText w:val="%5."/>
      <w:lvlJc w:val="left"/>
      <w:pPr>
        <w:ind w:left="4681" w:hanging="360"/>
      </w:pPr>
    </w:lvl>
    <w:lvl w:ilvl="5" w:tplc="0809001B" w:tentative="1">
      <w:start w:val="1"/>
      <w:numFmt w:val="lowerRoman"/>
      <w:lvlText w:val="%6."/>
      <w:lvlJc w:val="right"/>
      <w:pPr>
        <w:ind w:left="5401" w:hanging="180"/>
      </w:pPr>
    </w:lvl>
    <w:lvl w:ilvl="6" w:tplc="0809000F" w:tentative="1">
      <w:start w:val="1"/>
      <w:numFmt w:val="decimal"/>
      <w:lvlText w:val="%7."/>
      <w:lvlJc w:val="left"/>
      <w:pPr>
        <w:ind w:left="6121" w:hanging="360"/>
      </w:pPr>
    </w:lvl>
    <w:lvl w:ilvl="7" w:tplc="08090019" w:tentative="1">
      <w:start w:val="1"/>
      <w:numFmt w:val="lowerLetter"/>
      <w:lvlText w:val="%8."/>
      <w:lvlJc w:val="left"/>
      <w:pPr>
        <w:ind w:left="6841" w:hanging="360"/>
      </w:pPr>
    </w:lvl>
    <w:lvl w:ilvl="8" w:tplc="0809001B" w:tentative="1">
      <w:start w:val="1"/>
      <w:numFmt w:val="lowerRoman"/>
      <w:lvlText w:val="%9."/>
      <w:lvlJc w:val="right"/>
      <w:pPr>
        <w:ind w:left="7561" w:hanging="180"/>
      </w:pPr>
    </w:lvl>
  </w:abstractNum>
  <w:abstractNum w:abstractNumId="60">
    <w:nsid w:val="664A7140"/>
    <w:multiLevelType w:val="multilevel"/>
    <w:tmpl w:val="78D27234"/>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68043605"/>
    <w:multiLevelType w:val="hybridMultilevel"/>
    <w:tmpl w:val="258A99B2"/>
    <w:lvl w:ilvl="0" w:tplc="0809001B">
      <w:start w:val="1"/>
      <w:numFmt w:val="lowerRoman"/>
      <w:lvlText w:val="%1."/>
      <w:lvlJc w:val="right"/>
      <w:pPr>
        <w:ind w:left="1426" w:hanging="360"/>
      </w:pPr>
    </w:lvl>
    <w:lvl w:ilvl="1" w:tplc="08090019" w:tentative="1">
      <w:start w:val="1"/>
      <w:numFmt w:val="lowerLetter"/>
      <w:lvlText w:val="%2."/>
      <w:lvlJc w:val="left"/>
      <w:pPr>
        <w:ind w:left="2146" w:hanging="360"/>
      </w:pPr>
    </w:lvl>
    <w:lvl w:ilvl="2" w:tplc="0809001B" w:tentative="1">
      <w:start w:val="1"/>
      <w:numFmt w:val="lowerRoman"/>
      <w:lvlText w:val="%3."/>
      <w:lvlJc w:val="right"/>
      <w:pPr>
        <w:ind w:left="2866" w:hanging="180"/>
      </w:pPr>
    </w:lvl>
    <w:lvl w:ilvl="3" w:tplc="0809000F" w:tentative="1">
      <w:start w:val="1"/>
      <w:numFmt w:val="decimal"/>
      <w:lvlText w:val="%4."/>
      <w:lvlJc w:val="left"/>
      <w:pPr>
        <w:ind w:left="3586" w:hanging="360"/>
      </w:pPr>
    </w:lvl>
    <w:lvl w:ilvl="4" w:tplc="08090019" w:tentative="1">
      <w:start w:val="1"/>
      <w:numFmt w:val="lowerLetter"/>
      <w:lvlText w:val="%5."/>
      <w:lvlJc w:val="left"/>
      <w:pPr>
        <w:ind w:left="4306" w:hanging="360"/>
      </w:pPr>
    </w:lvl>
    <w:lvl w:ilvl="5" w:tplc="0809001B" w:tentative="1">
      <w:start w:val="1"/>
      <w:numFmt w:val="lowerRoman"/>
      <w:lvlText w:val="%6."/>
      <w:lvlJc w:val="right"/>
      <w:pPr>
        <w:ind w:left="5026" w:hanging="180"/>
      </w:pPr>
    </w:lvl>
    <w:lvl w:ilvl="6" w:tplc="0809000F" w:tentative="1">
      <w:start w:val="1"/>
      <w:numFmt w:val="decimal"/>
      <w:lvlText w:val="%7."/>
      <w:lvlJc w:val="left"/>
      <w:pPr>
        <w:ind w:left="5746" w:hanging="360"/>
      </w:pPr>
    </w:lvl>
    <w:lvl w:ilvl="7" w:tplc="08090019" w:tentative="1">
      <w:start w:val="1"/>
      <w:numFmt w:val="lowerLetter"/>
      <w:lvlText w:val="%8."/>
      <w:lvlJc w:val="left"/>
      <w:pPr>
        <w:ind w:left="6466" w:hanging="360"/>
      </w:pPr>
    </w:lvl>
    <w:lvl w:ilvl="8" w:tplc="0809001B" w:tentative="1">
      <w:start w:val="1"/>
      <w:numFmt w:val="lowerRoman"/>
      <w:lvlText w:val="%9."/>
      <w:lvlJc w:val="right"/>
      <w:pPr>
        <w:ind w:left="7186" w:hanging="180"/>
      </w:pPr>
    </w:lvl>
  </w:abstractNum>
  <w:abstractNum w:abstractNumId="62">
    <w:nsid w:val="69325E8B"/>
    <w:multiLevelType w:val="hybridMultilevel"/>
    <w:tmpl w:val="B3E8624C"/>
    <w:lvl w:ilvl="0" w:tplc="E494AE8A">
      <w:start w:val="1"/>
      <w:numFmt w:val="decimal"/>
      <w:lvlText w:val="%1."/>
      <w:lvlJc w:val="left"/>
      <w:pPr>
        <w:ind w:left="360" w:hanging="360"/>
      </w:pPr>
      <w:rPr>
        <w:rFonts w:ascii="Times New Roman" w:hAnsi="Times New Roman" w:cs="Times New Roman" w:hint="default"/>
        <w:sz w:val="28"/>
        <w:szCs w:val="28"/>
      </w:rPr>
    </w:lvl>
    <w:lvl w:ilvl="1" w:tplc="6BB8F51E">
      <w:start w:val="1"/>
      <w:numFmt w:val="lowerLetter"/>
      <w:lvlText w:val="%2)"/>
      <w:lvlJc w:val="left"/>
      <w:pPr>
        <w:ind w:left="1080" w:hanging="360"/>
      </w:pPr>
      <w:rPr>
        <w:rFonts w:ascii="Times New Roman" w:eastAsia="Calibri" w:hAnsi="Times New Roman" w:cs="Times New Roman"/>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nsid w:val="69733C75"/>
    <w:multiLevelType w:val="hybridMultilevel"/>
    <w:tmpl w:val="C85057F8"/>
    <w:lvl w:ilvl="0" w:tplc="302C52DE">
      <w:start w:val="1"/>
      <w:numFmt w:val="decimal"/>
      <w:lvlText w:val="%1."/>
      <w:lvlJc w:val="left"/>
      <w:pPr>
        <w:ind w:left="502" w:hanging="360"/>
      </w:pPr>
      <w:rPr>
        <w:rFonts w:ascii="Times New Roman" w:eastAsia="Calibri" w:hAnsi="Times New Roman" w:cs="Times New Roman" w:hint="default"/>
        <w:b w:val="0"/>
      </w:rPr>
    </w:lvl>
    <w:lvl w:ilvl="1" w:tplc="04090017">
      <w:start w:val="1"/>
      <w:numFmt w:val="lowerLetter"/>
      <w:lvlText w:val="%2)"/>
      <w:lvlJc w:val="left"/>
      <w:pPr>
        <w:ind w:left="4320" w:hanging="360"/>
      </w:pPr>
    </w:lvl>
    <w:lvl w:ilvl="2" w:tplc="D5B05EB0">
      <w:start w:val="1"/>
      <w:numFmt w:val="decimal"/>
      <w:lvlText w:val="%3."/>
      <w:lvlJc w:val="left"/>
      <w:pPr>
        <w:ind w:left="2340" w:hanging="360"/>
      </w:pPr>
      <w:rPr>
        <w:rFonts w:hint="default"/>
      </w:rPr>
    </w:lvl>
    <w:lvl w:ilvl="3" w:tplc="81143DA6">
      <w:start w:val="1"/>
      <w:numFmt w:val="upperRoman"/>
      <w:lvlText w:val="%4-"/>
      <w:lvlJc w:val="left"/>
      <w:pPr>
        <w:ind w:left="3240" w:hanging="720"/>
      </w:pPr>
      <w:rPr>
        <w:rFonts w:hint="default"/>
        <w:color w:val="auto"/>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97F68D5"/>
    <w:multiLevelType w:val="hybridMultilevel"/>
    <w:tmpl w:val="5B8454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nsid w:val="6B4E5E74"/>
    <w:multiLevelType w:val="hybridMultilevel"/>
    <w:tmpl w:val="1BA601CC"/>
    <w:lvl w:ilvl="0" w:tplc="08090017">
      <w:start w:val="1"/>
      <w:numFmt w:val="lowerLetter"/>
      <w:lvlText w:val="%1)"/>
      <w:lvlJc w:val="left"/>
      <w:pPr>
        <w:ind w:left="810" w:hanging="360"/>
      </w:pPr>
    </w:lvl>
    <w:lvl w:ilvl="1" w:tplc="08090019">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66">
    <w:nsid w:val="6BC3769F"/>
    <w:multiLevelType w:val="hybridMultilevel"/>
    <w:tmpl w:val="CD329A7E"/>
    <w:numStyleLink w:val="ImportedStyle1"/>
  </w:abstractNum>
  <w:abstractNum w:abstractNumId="67">
    <w:nsid w:val="6C3D25D0"/>
    <w:multiLevelType w:val="hybridMultilevel"/>
    <w:tmpl w:val="FB5ED194"/>
    <w:lvl w:ilvl="0" w:tplc="DB4EFB8C">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6D287651"/>
    <w:multiLevelType w:val="hybridMultilevel"/>
    <w:tmpl w:val="72C46B6A"/>
    <w:lvl w:ilvl="0" w:tplc="25F0B144">
      <w:start w:val="1"/>
      <w:numFmt w:val="lowerLetter"/>
      <w:lvlText w:val="%1)"/>
      <w:lvlJc w:val="left"/>
      <w:pPr>
        <w:ind w:left="1440" w:hanging="360"/>
      </w:pPr>
      <w:rPr>
        <w:rFonts w:ascii="Times New Roman" w:eastAsiaTheme="minorHAnsi" w:hAnsi="Times New Roman" w:cstheme="minorBidi"/>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nsid w:val="6E9517EC"/>
    <w:multiLevelType w:val="hybridMultilevel"/>
    <w:tmpl w:val="E2F8C8F8"/>
    <w:lvl w:ilvl="0" w:tplc="5B8EE51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EA86750"/>
    <w:multiLevelType w:val="hybridMultilevel"/>
    <w:tmpl w:val="26AABA76"/>
    <w:lvl w:ilvl="0" w:tplc="DDBE3BA6">
      <w:start w:val="1"/>
      <w:numFmt w:val="decimal"/>
      <w:lvlText w:val="%1."/>
      <w:lvlJc w:val="left"/>
      <w:pPr>
        <w:ind w:left="36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nsid w:val="6ED6587D"/>
    <w:multiLevelType w:val="hybridMultilevel"/>
    <w:tmpl w:val="2FAEA4C2"/>
    <w:lvl w:ilvl="0" w:tplc="0809000F">
      <w:start w:val="1"/>
      <w:numFmt w:val="decimal"/>
      <w:lvlText w:val="%1."/>
      <w:lvlJc w:val="left"/>
      <w:pPr>
        <w:ind w:left="360" w:hanging="360"/>
      </w:pPr>
    </w:lvl>
    <w:lvl w:ilvl="1" w:tplc="1584D304">
      <w:start w:val="1"/>
      <w:numFmt w:val="lowerLetter"/>
      <w:lvlText w:val="%2)"/>
      <w:lvlJc w:val="left"/>
      <w:pPr>
        <w:ind w:left="1080" w:hanging="360"/>
      </w:pPr>
      <w:rPr>
        <w:rFonts w:ascii="Times New Roman" w:eastAsia="Times New Roman" w:hAnsi="Times New Roman" w:cs="Times New Roman"/>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2">
    <w:nsid w:val="6F9C78FE"/>
    <w:multiLevelType w:val="hybridMultilevel"/>
    <w:tmpl w:val="006A287E"/>
    <w:lvl w:ilvl="0" w:tplc="D548D9FA">
      <w:start w:val="1"/>
      <w:numFmt w:val="decimal"/>
      <w:lvlText w:val="%1."/>
      <w:lvlJc w:val="left"/>
      <w:pPr>
        <w:ind w:left="360" w:hanging="360"/>
      </w:pPr>
      <w:rPr>
        <w:color w:val="auto"/>
      </w:rPr>
    </w:lvl>
    <w:lvl w:ilvl="1" w:tplc="EF645230">
      <w:start w:val="1"/>
      <w:numFmt w:val="lowerLetter"/>
      <w:lvlText w:val="%2)"/>
      <w:lvlJc w:val="left"/>
      <w:pPr>
        <w:ind w:left="810" w:hanging="360"/>
      </w:pPr>
      <w:rPr>
        <w:rFonts w:ascii="Times New Roman" w:eastAsia="Arial Unicode MS" w:hAnsi="Times New Roman" w:cs="Times New Roman"/>
      </w:r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73">
    <w:nsid w:val="70025603"/>
    <w:multiLevelType w:val="multilevel"/>
    <w:tmpl w:val="D85616D6"/>
    <w:lvl w:ilvl="0">
      <w:start w:val="1"/>
      <w:numFmt w:val="lowerLetter"/>
      <w:lvlText w:val="%1)"/>
      <w:lvlJc w:val="left"/>
      <w:pPr>
        <w:ind w:left="720" w:hanging="360"/>
      </w:pPr>
      <w:rPr>
        <w:rFonts w:hint="default"/>
      </w:rPr>
    </w:lvl>
    <w:lvl w:ilvl="1">
      <w:start w:val="3"/>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
    <w:nsid w:val="70163D75"/>
    <w:multiLevelType w:val="multilevel"/>
    <w:tmpl w:val="29AC2620"/>
    <w:lvl w:ilvl="0">
      <w:start w:val="1"/>
      <w:numFmt w:val="decimal"/>
      <w:lvlText w:val="%1."/>
      <w:lvlJc w:val="left"/>
      <w:pPr>
        <w:ind w:left="360" w:hanging="360"/>
      </w:pPr>
    </w:lvl>
    <w:lvl w:ilvl="1">
      <w:start w:val="1"/>
      <w:numFmt w:val="decimal"/>
      <w:isLgl/>
      <w:lvlText w:val="%1.%2."/>
      <w:lvlJc w:val="left"/>
      <w:pPr>
        <w:ind w:left="1004"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932" w:hanging="108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860" w:hanging="1440"/>
      </w:pPr>
      <w:rPr>
        <w:rFonts w:hint="default"/>
      </w:rPr>
    </w:lvl>
    <w:lvl w:ilvl="6">
      <w:start w:val="1"/>
      <w:numFmt w:val="decimal"/>
      <w:isLgl/>
      <w:lvlText w:val="%1.%2.%3.%4.%5.%6.%7."/>
      <w:lvlJc w:val="left"/>
      <w:pPr>
        <w:ind w:left="3504" w:hanging="1800"/>
      </w:pPr>
      <w:rPr>
        <w:rFonts w:hint="default"/>
      </w:rPr>
    </w:lvl>
    <w:lvl w:ilvl="7">
      <w:start w:val="1"/>
      <w:numFmt w:val="decimal"/>
      <w:isLgl/>
      <w:lvlText w:val="%1.%2.%3.%4.%5.%6.%7.%8."/>
      <w:lvlJc w:val="left"/>
      <w:pPr>
        <w:ind w:left="3788" w:hanging="1800"/>
      </w:pPr>
      <w:rPr>
        <w:rFonts w:hint="default"/>
      </w:rPr>
    </w:lvl>
    <w:lvl w:ilvl="8">
      <w:start w:val="1"/>
      <w:numFmt w:val="decimal"/>
      <w:isLgl/>
      <w:lvlText w:val="%1.%2.%3.%4.%5.%6.%7.%8.%9."/>
      <w:lvlJc w:val="left"/>
      <w:pPr>
        <w:ind w:left="4432" w:hanging="2160"/>
      </w:pPr>
      <w:rPr>
        <w:rFonts w:hint="default"/>
      </w:rPr>
    </w:lvl>
  </w:abstractNum>
  <w:abstractNum w:abstractNumId="75">
    <w:nsid w:val="73D33DF0"/>
    <w:multiLevelType w:val="hybridMultilevel"/>
    <w:tmpl w:val="DD5A896E"/>
    <w:lvl w:ilvl="0" w:tplc="04090017">
      <w:start w:val="1"/>
      <w:numFmt w:val="lowerLetter"/>
      <w:lvlText w:val="%1)"/>
      <w:lvlJc w:val="left"/>
      <w:pPr>
        <w:ind w:left="81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76">
    <w:nsid w:val="743C003E"/>
    <w:multiLevelType w:val="hybridMultilevel"/>
    <w:tmpl w:val="D736C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74BA4C8C"/>
    <w:multiLevelType w:val="hybridMultilevel"/>
    <w:tmpl w:val="19A8875C"/>
    <w:lvl w:ilvl="0" w:tplc="39E45F60">
      <w:start w:val="1"/>
      <w:numFmt w:val="lowerLetter"/>
      <w:lvlText w:val="%1)"/>
      <w:lvlJc w:val="left"/>
      <w:pPr>
        <w:ind w:left="1069" w:hanging="360"/>
      </w:pPr>
      <w:rPr>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8">
    <w:nsid w:val="75911614"/>
    <w:multiLevelType w:val="hybridMultilevel"/>
    <w:tmpl w:val="74068F5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9">
    <w:nsid w:val="770C6230"/>
    <w:multiLevelType w:val="multilevel"/>
    <w:tmpl w:val="0F14EF64"/>
    <w:lvl w:ilvl="0">
      <w:start w:val="1"/>
      <w:numFmt w:val="lowerLetter"/>
      <w:lvlText w:val="%1)"/>
      <w:lvlJc w:val="left"/>
      <w:pPr>
        <w:ind w:left="720" w:hanging="360"/>
      </w:pPr>
      <w:rPr>
        <w:rFonts w:hint="default"/>
      </w:rPr>
    </w:lvl>
    <w:lvl w:ilvl="1">
      <w:start w:val="3"/>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nsid w:val="783314C6"/>
    <w:multiLevelType w:val="hybridMultilevel"/>
    <w:tmpl w:val="D4A69BC2"/>
    <w:lvl w:ilvl="0" w:tplc="1218799A">
      <w:start w:val="1"/>
      <w:numFmt w:val="lowerLetter"/>
      <w:lvlText w:val="%1)"/>
      <w:lvlJc w:val="right"/>
      <w:pPr>
        <w:ind w:left="1211" w:hanging="360"/>
      </w:pPr>
      <w:rPr>
        <w:rFonts w:ascii="Times New Roman" w:eastAsia="Calibri" w:hAnsi="Times New Roman" w:cs="Times New Roman"/>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81">
    <w:nsid w:val="791C72D3"/>
    <w:multiLevelType w:val="hybridMultilevel"/>
    <w:tmpl w:val="89945DD6"/>
    <w:lvl w:ilvl="0" w:tplc="0409000F">
      <w:start w:val="1"/>
      <w:numFmt w:val="decimal"/>
      <w:lvlText w:val="%1."/>
      <w:lvlJc w:val="left"/>
      <w:pPr>
        <w:ind w:left="360" w:hanging="360"/>
      </w:pPr>
    </w:lvl>
    <w:lvl w:ilvl="1" w:tplc="4986235E">
      <w:start w:val="1"/>
      <w:numFmt w:val="lowerLetter"/>
      <w:lvlText w:val="%2)"/>
      <w:lvlJc w:val="left"/>
      <w:pPr>
        <w:ind w:left="1080" w:hanging="360"/>
      </w:pPr>
      <w:rPr>
        <w:rFonts w:ascii="Times New Roman" w:eastAsia="MingLiU-ExtB" w:hAnsi="Times New Roman" w:cs="Times New Roman"/>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nsid w:val="7C853C7A"/>
    <w:multiLevelType w:val="hybridMultilevel"/>
    <w:tmpl w:val="71621DE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nsid w:val="7C8D0217"/>
    <w:multiLevelType w:val="hybridMultilevel"/>
    <w:tmpl w:val="CFFEE7D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nsid w:val="7D1D2449"/>
    <w:multiLevelType w:val="hybridMultilevel"/>
    <w:tmpl w:val="15584BE0"/>
    <w:lvl w:ilvl="0" w:tplc="26588504">
      <w:start w:val="1"/>
      <w:numFmt w:val="decimal"/>
      <w:lvlText w:val="%1."/>
      <w:lvlJc w:val="left"/>
      <w:pPr>
        <w:ind w:left="720" w:hanging="360"/>
      </w:pPr>
      <w:rPr>
        <w:rFonts w:ascii="Times New Roman" w:eastAsia="Calibri" w:hAnsi="Times New Roman" w:cs="Times New Roman" w:hint="default"/>
        <w:b w:val="0"/>
      </w:rPr>
    </w:lvl>
    <w:lvl w:ilvl="1" w:tplc="04090017">
      <w:start w:val="1"/>
      <w:numFmt w:val="lowerLetter"/>
      <w:lvlText w:val="%2)"/>
      <w:lvlJc w:val="left"/>
      <w:pPr>
        <w:ind w:left="4320" w:hanging="360"/>
      </w:pPr>
    </w:lvl>
    <w:lvl w:ilvl="2" w:tplc="D5B05EB0">
      <w:start w:val="1"/>
      <w:numFmt w:val="decimal"/>
      <w:lvlText w:val="%3."/>
      <w:lvlJc w:val="left"/>
      <w:pPr>
        <w:ind w:left="2340" w:hanging="360"/>
      </w:pPr>
      <w:rPr>
        <w:rFonts w:hint="default"/>
      </w:rPr>
    </w:lvl>
    <w:lvl w:ilvl="3" w:tplc="81143DA6">
      <w:start w:val="1"/>
      <w:numFmt w:val="upperRoman"/>
      <w:lvlText w:val="%4-"/>
      <w:lvlJc w:val="left"/>
      <w:pPr>
        <w:ind w:left="3240" w:hanging="720"/>
      </w:pPr>
      <w:rPr>
        <w:rFonts w:hint="default"/>
        <w:color w:val="auto"/>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7D341883"/>
    <w:multiLevelType w:val="hybridMultilevel"/>
    <w:tmpl w:val="48A07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7DC71B1F"/>
    <w:multiLevelType w:val="hybridMultilevel"/>
    <w:tmpl w:val="8D6E2D22"/>
    <w:lvl w:ilvl="0" w:tplc="CE261DCC">
      <w:start w:val="1"/>
      <w:numFmt w:val="decimal"/>
      <w:lvlText w:val="%1."/>
      <w:lvlJc w:val="left"/>
      <w:pPr>
        <w:ind w:left="720" w:hanging="360"/>
      </w:pPr>
      <w:rPr>
        <w:rFonts w:ascii="Calibri" w:eastAsia="Calibri" w:hAnsi="Calibri" w:cs="Times New Roman"/>
        <w:b w:val="0"/>
      </w:rPr>
    </w:lvl>
    <w:lvl w:ilvl="1" w:tplc="04090017">
      <w:start w:val="1"/>
      <w:numFmt w:val="lowerLetter"/>
      <w:lvlText w:val="%2)"/>
      <w:lvlJc w:val="left"/>
      <w:pPr>
        <w:ind w:left="4320" w:hanging="360"/>
      </w:pPr>
    </w:lvl>
    <w:lvl w:ilvl="2" w:tplc="D5B05EB0">
      <w:start w:val="1"/>
      <w:numFmt w:val="decimal"/>
      <w:lvlText w:val="%3."/>
      <w:lvlJc w:val="left"/>
      <w:pPr>
        <w:ind w:left="2340" w:hanging="360"/>
      </w:pPr>
      <w:rPr>
        <w:rFonts w:hint="default"/>
      </w:rPr>
    </w:lvl>
    <w:lvl w:ilvl="3" w:tplc="81143DA6">
      <w:start w:val="1"/>
      <w:numFmt w:val="upperRoman"/>
      <w:lvlText w:val="%4-"/>
      <w:lvlJc w:val="left"/>
      <w:pPr>
        <w:ind w:left="3240" w:hanging="720"/>
      </w:pPr>
      <w:rPr>
        <w:rFonts w:hint="default"/>
        <w:color w:val="auto"/>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66"/>
  </w:num>
  <w:num w:numId="3">
    <w:abstractNumId w:val="57"/>
  </w:num>
  <w:num w:numId="4">
    <w:abstractNumId w:val="82"/>
  </w:num>
  <w:num w:numId="5">
    <w:abstractNumId w:val="77"/>
  </w:num>
  <w:num w:numId="6">
    <w:abstractNumId w:val="86"/>
  </w:num>
  <w:num w:numId="7">
    <w:abstractNumId w:val="30"/>
  </w:num>
  <w:num w:numId="8">
    <w:abstractNumId w:val="0"/>
  </w:num>
  <w:num w:numId="9">
    <w:abstractNumId w:val="56"/>
  </w:num>
  <w:num w:numId="10">
    <w:abstractNumId w:val="28"/>
  </w:num>
  <w:num w:numId="11">
    <w:abstractNumId w:val="73"/>
  </w:num>
  <w:num w:numId="12">
    <w:abstractNumId w:val="79"/>
  </w:num>
  <w:num w:numId="13">
    <w:abstractNumId w:val="5"/>
  </w:num>
  <w:num w:numId="14">
    <w:abstractNumId w:val="8"/>
  </w:num>
  <w:num w:numId="15">
    <w:abstractNumId w:val="67"/>
  </w:num>
  <w:num w:numId="16">
    <w:abstractNumId w:val="3"/>
  </w:num>
  <w:num w:numId="17">
    <w:abstractNumId w:val="10"/>
  </w:num>
  <w:num w:numId="18">
    <w:abstractNumId w:val="72"/>
  </w:num>
  <w:num w:numId="19">
    <w:abstractNumId w:val="45"/>
  </w:num>
  <w:num w:numId="20">
    <w:abstractNumId w:val="71"/>
  </w:num>
  <w:num w:numId="21">
    <w:abstractNumId w:val="4"/>
  </w:num>
  <w:num w:numId="22">
    <w:abstractNumId w:val="58"/>
    <w:lvlOverride w:ilvl="0">
      <w:lvl w:ilvl="0">
        <w:start w:val="1"/>
        <w:numFmt w:val="lowerLetter"/>
        <w:lvlText w:val="%1)"/>
        <w:lvlJc w:val="left"/>
        <w:pPr>
          <w:ind w:left="1069" w:hanging="360"/>
        </w:pPr>
      </w:lvl>
    </w:lvlOverride>
    <w:lvlOverride w:ilvl="1">
      <w:lvl w:ilvl="1">
        <w:start w:val="1"/>
        <w:numFmt w:val="lowerLetter"/>
        <w:lvlText w:val="%2."/>
        <w:lvlJc w:val="left"/>
        <w:pPr>
          <w:ind w:left="1789" w:hanging="360"/>
        </w:pPr>
      </w:lvl>
    </w:lvlOverride>
    <w:lvlOverride w:ilvl="2">
      <w:lvl w:ilvl="2" w:tentative="1">
        <w:start w:val="1"/>
        <w:numFmt w:val="lowerRoman"/>
        <w:lvlText w:val="%3."/>
        <w:lvlJc w:val="right"/>
        <w:pPr>
          <w:ind w:left="2509" w:hanging="180"/>
        </w:pPr>
      </w:lvl>
    </w:lvlOverride>
    <w:lvlOverride w:ilvl="3">
      <w:lvl w:ilvl="3" w:tentative="1">
        <w:start w:val="1"/>
        <w:numFmt w:val="decimal"/>
        <w:lvlText w:val="%4."/>
        <w:lvlJc w:val="left"/>
        <w:pPr>
          <w:ind w:left="3229" w:hanging="360"/>
        </w:pPr>
      </w:lvl>
    </w:lvlOverride>
    <w:lvlOverride w:ilvl="4">
      <w:lvl w:ilvl="4" w:tentative="1">
        <w:start w:val="1"/>
        <w:numFmt w:val="lowerLetter"/>
        <w:lvlText w:val="%5."/>
        <w:lvlJc w:val="left"/>
        <w:pPr>
          <w:ind w:left="3949" w:hanging="360"/>
        </w:pPr>
      </w:lvl>
    </w:lvlOverride>
    <w:lvlOverride w:ilvl="5">
      <w:lvl w:ilvl="5" w:tentative="1">
        <w:start w:val="1"/>
        <w:numFmt w:val="lowerRoman"/>
        <w:lvlText w:val="%6."/>
        <w:lvlJc w:val="right"/>
        <w:pPr>
          <w:ind w:left="4669" w:hanging="180"/>
        </w:pPr>
      </w:lvl>
    </w:lvlOverride>
    <w:lvlOverride w:ilvl="6">
      <w:lvl w:ilvl="6" w:tentative="1">
        <w:start w:val="1"/>
        <w:numFmt w:val="decimal"/>
        <w:lvlText w:val="%7."/>
        <w:lvlJc w:val="left"/>
        <w:pPr>
          <w:ind w:left="5389" w:hanging="360"/>
        </w:pPr>
      </w:lvl>
    </w:lvlOverride>
    <w:lvlOverride w:ilvl="7">
      <w:lvl w:ilvl="7" w:tentative="1">
        <w:start w:val="1"/>
        <w:numFmt w:val="lowerLetter"/>
        <w:lvlText w:val="%8."/>
        <w:lvlJc w:val="left"/>
        <w:pPr>
          <w:ind w:left="6109" w:hanging="360"/>
        </w:pPr>
      </w:lvl>
    </w:lvlOverride>
    <w:lvlOverride w:ilvl="8">
      <w:lvl w:ilvl="8" w:tentative="1">
        <w:start w:val="1"/>
        <w:numFmt w:val="lowerRoman"/>
        <w:lvlText w:val="%9."/>
        <w:lvlJc w:val="right"/>
        <w:pPr>
          <w:ind w:left="6829" w:hanging="180"/>
        </w:pPr>
      </w:lvl>
    </w:lvlOverride>
  </w:num>
  <w:num w:numId="23">
    <w:abstractNumId w:val="16"/>
  </w:num>
  <w:num w:numId="24">
    <w:abstractNumId w:val="39"/>
  </w:num>
  <w:num w:numId="25">
    <w:abstractNumId w:val="81"/>
  </w:num>
  <w:num w:numId="26">
    <w:abstractNumId w:val="41"/>
  </w:num>
  <w:num w:numId="27">
    <w:abstractNumId w:val="1"/>
  </w:num>
  <w:num w:numId="28">
    <w:abstractNumId w:val="62"/>
  </w:num>
  <w:num w:numId="29">
    <w:abstractNumId w:val="65"/>
  </w:num>
  <w:num w:numId="30">
    <w:abstractNumId w:val="69"/>
  </w:num>
  <w:num w:numId="31">
    <w:abstractNumId w:val="70"/>
  </w:num>
  <w:num w:numId="32">
    <w:abstractNumId w:val="6"/>
  </w:num>
  <w:num w:numId="33">
    <w:abstractNumId w:val="37"/>
  </w:num>
  <w:num w:numId="34">
    <w:abstractNumId w:val="54"/>
  </w:num>
  <w:num w:numId="35">
    <w:abstractNumId w:val="35"/>
  </w:num>
  <w:num w:numId="36">
    <w:abstractNumId w:val="7"/>
  </w:num>
  <w:num w:numId="37">
    <w:abstractNumId w:val="38"/>
  </w:num>
  <w:num w:numId="38">
    <w:abstractNumId w:val="64"/>
  </w:num>
  <w:num w:numId="39">
    <w:abstractNumId w:val="20"/>
  </w:num>
  <w:num w:numId="40">
    <w:abstractNumId w:val="51"/>
  </w:num>
  <w:num w:numId="41">
    <w:abstractNumId w:val="53"/>
  </w:num>
  <w:num w:numId="42">
    <w:abstractNumId w:val="34"/>
  </w:num>
  <w:num w:numId="4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num>
  <w:num w:numId="46">
    <w:abstractNumId w:val="49"/>
  </w:num>
  <w:num w:numId="47">
    <w:abstractNumId w:val="60"/>
  </w:num>
  <w:num w:numId="48">
    <w:abstractNumId w:val="11"/>
  </w:num>
  <w:num w:numId="49">
    <w:abstractNumId w:val="12"/>
  </w:num>
  <w:num w:numId="50">
    <w:abstractNumId w:val="32"/>
  </w:num>
  <w:num w:numId="51">
    <w:abstractNumId w:val="50"/>
  </w:num>
  <w:num w:numId="52">
    <w:abstractNumId w:val="27"/>
  </w:num>
  <w:num w:numId="53">
    <w:abstractNumId w:val="31"/>
  </w:num>
  <w:num w:numId="54">
    <w:abstractNumId w:val="22"/>
  </w:num>
  <w:num w:numId="55">
    <w:abstractNumId w:val="63"/>
  </w:num>
  <w:num w:numId="56">
    <w:abstractNumId w:val="36"/>
  </w:num>
  <w:num w:numId="57">
    <w:abstractNumId w:val="84"/>
  </w:num>
  <w:num w:numId="58">
    <w:abstractNumId w:val="14"/>
  </w:num>
  <w:num w:numId="59">
    <w:abstractNumId w:val="55"/>
  </w:num>
  <w:num w:numId="60">
    <w:abstractNumId w:val="68"/>
  </w:num>
  <w:num w:numId="6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9"/>
  </w:num>
  <w:num w:numId="68">
    <w:abstractNumId w:val="25"/>
  </w:num>
  <w:num w:numId="69">
    <w:abstractNumId w:val="33"/>
  </w:num>
  <w:num w:numId="70">
    <w:abstractNumId w:val="76"/>
  </w:num>
  <w:num w:numId="71">
    <w:abstractNumId w:val="26"/>
  </w:num>
  <w:num w:numId="72">
    <w:abstractNumId w:val="48"/>
  </w:num>
  <w:num w:numId="73">
    <w:abstractNumId w:val="42"/>
  </w:num>
  <w:num w:numId="74">
    <w:abstractNumId w:val="40"/>
  </w:num>
  <w:num w:numId="75">
    <w:abstractNumId w:val="59"/>
  </w:num>
  <w:num w:numId="76">
    <w:abstractNumId w:val="61"/>
  </w:num>
  <w:num w:numId="77">
    <w:abstractNumId w:val="83"/>
  </w:num>
  <w:num w:numId="78">
    <w:abstractNumId w:val="52"/>
  </w:num>
  <w:num w:numId="79">
    <w:abstractNumId w:val="23"/>
  </w:num>
  <w:num w:numId="80">
    <w:abstractNumId w:val="29"/>
  </w:num>
  <w:num w:numId="81">
    <w:abstractNumId w:val="17"/>
  </w:num>
  <w:num w:numId="82">
    <w:abstractNumId w:val="2"/>
  </w:num>
  <w:num w:numId="83">
    <w:abstractNumId w:val="80"/>
  </w:num>
  <w:num w:numId="84">
    <w:abstractNumId w:val="46"/>
  </w:num>
  <w:num w:numId="85">
    <w:abstractNumId w:val="85"/>
  </w:num>
  <w:num w:numId="86">
    <w:abstractNumId w:val="74"/>
  </w:num>
  <w:num w:numId="87">
    <w:abstractNumId w:val="13"/>
  </w:num>
  <w:num w:numId="88">
    <w:abstractNumId w:val="19"/>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170"/>
    <w:rsid w:val="000220D8"/>
    <w:rsid w:val="00022D1D"/>
    <w:rsid w:val="00042851"/>
    <w:rsid w:val="000530F7"/>
    <w:rsid w:val="00055E2C"/>
    <w:rsid w:val="0005720B"/>
    <w:rsid w:val="000576EA"/>
    <w:rsid w:val="00082CE8"/>
    <w:rsid w:val="000914F1"/>
    <w:rsid w:val="0009635F"/>
    <w:rsid w:val="000A0737"/>
    <w:rsid w:val="000A6EB4"/>
    <w:rsid w:val="000A7E86"/>
    <w:rsid w:val="000B0115"/>
    <w:rsid w:val="000D2EE9"/>
    <w:rsid w:val="000D46F2"/>
    <w:rsid w:val="000D5E53"/>
    <w:rsid w:val="000D71B5"/>
    <w:rsid w:val="000D7787"/>
    <w:rsid w:val="000E47E8"/>
    <w:rsid w:val="000E725E"/>
    <w:rsid w:val="00103FD7"/>
    <w:rsid w:val="001061DF"/>
    <w:rsid w:val="00122BE9"/>
    <w:rsid w:val="001320B8"/>
    <w:rsid w:val="00166031"/>
    <w:rsid w:val="00180DF7"/>
    <w:rsid w:val="00181496"/>
    <w:rsid w:val="00183362"/>
    <w:rsid w:val="00197BA6"/>
    <w:rsid w:val="001A3AF7"/>
    <w:rsid w:val="001B4F4A"/>
    <w:rsid w:val="001C4E25"/>
    <w:rsid w:val="001D1320"/>
    <w:rsid w:val="001E426B"/>
    <w:rsid w:val="001E51F7"/>
    <w:rsid w:val="001F3696"/>
    <w:rsid w:val="00203DCA"/>
    <w:rsid w:val="00216DEC"/>
    <w:rsid w:val="002255AE"/>
    <w:rsid w:val="002414D3"/>
    <w:rsid w:val="0024599A"/>
    <w:rsid w:val="00252FD2"/>
    <w:rsid w:val="002609A3"/>
    <w:rsid w:val="00262143"/>
    <w:rsid w:val="00265E03"/>
    <w:rsid w:val="00271597"/>
    <w:rsid w:val="002912B6"/>
    <w:rsid w:val="002917B2"/>
    <w:rsid w:val="002936D7"/>
    <w:rsid w:val="002A2468"/>
    <w:rsid w:val="002A70C7"/>
    <w:rsid w:val="002B379D"/>
    <w:rsid w:val="002B619C"/>
    <w:rsid w:val="002C4C00"/>
    <w:rsid w:val="002C5C75"/>
    <w:rsid w:val="002C6E0E"/>
    <w:rsid w:val="002F1EEE"/>
    <w:rsid w:val="0030322B"/>
    <w:rsid w:val="003146DB"/>
    <w:rsid w:val="00342A13"/>
    <w:rsid w:val="00350CAC"/>
    <w:rsid w:val="00357E5B"/>
    <w:rsid w:val="00366196"/>
    <w:rsid w:val="00377D43"/>
    <w:rsid w:val="003A179F"/>
    <w:rsid w:val="003A382A"/>
    <w:rsid w:val="003A7BB0"/>
    <w:rsid w:val="003D01B5"/>
    <w:rsid w:val="003D3216"/>
    <w:rsid w:val="003D6002"/>
    <w:rsid w:val="003F63C5"/>
    <w:rsid w:val="00402E9C"/>
    <w:rsid w:val="004138B1"/>
    <w:rsid w:val="004146DA"/>
    <w:rsid w:val="00426D5D"/>
    <w:rsid w:val="0044236C"/>
    <w:rsid w:val="0045727E"/>
    <w:rsid w:val="00465594"/>
    <w:rsid w:val="004675FC"/>
    <w:rsid w:val="00470330"/>
    <w:rsid w:val="00472727"/>
    <w:rsid w:val="004931E0"/>
    <w:rsid w:val="00494A0A"/>
    <w:rsid w:val="004B263F"/>
    <w:rsid w:val="004B6E39"/>
    <w:rsid w:val="004C3325"/>
    <w:rsid w:val="004C3776"/>
    <w:rsid w:val="004C5725"/>
    <w:rsid w:val="004C613A"/>
    <w:rsid w:val="004E6DD7"/>
    <w:rsid w:val="004F3F57"/>
    <w:rsid w:val="004F7310"/>
    <w:rsid w:val="005044C2"/>
    <w:rsid w:val="00505664"/>
    <w:rsid w:val="00507A10"/>
    <w:rsid w:val="005123DE"/>
    <w:rsid w:val="00513D6D"/>
    <w:rsid w:val="00516812"/>
    <w:rsid w:val="0052453F"/>
    <w:rsid w:val="00524563"/>
    <w:rsid w:val="005306A7"/>
    <w:rsid w:val="0053565D"/>
    <w:rsid w:val="005415FA"/>
    <w:rsid w:val="00552209"/>
    <w:rsid w:val="005729E9"/>
    <w:rsid w:val="00573A5F"/>
    <w:rsid w:val="00576BD6"/>
    <w:rsid w:val="00576E1A"/>
    <w:rsid w:val="005876A0"/>
    <w:rsid w:val="00596772"/>
    <w:rsid w:val="005A2C8F"/>
    <w:rsid w:val="005B1FEF"/>
    <w:rsid w:val="005B31EF"/>
    <w:rsid w:val="005C2A27"/>
    <w:rsid w:val="005C7D24"/>
    <w:rsid w:val="005C7FC1"/>
    <w:rsid w:val="005D7D16"/>
    <w:rsid w:val="005E19DF"/>
    <w:rsid w:val="005E2D3A"/>
    <w:rsid w:val="005E7BB5"/>
    <w:rsid w:val="005F1BCC"/>
    <w:rsid w:val="005F410C"/>
    <w:rsid w:val="00602C3D"/>
    <w:rsid w:val="00604A27"/>
    <w:rsid w:val="006104C3"/>
    <w:rsid w:val="006370AF"/>
    <w:rsid w:val="00642527"/>
    <w:rsid w:val="006454DD"/>
    <w:rsid w:val="006716B4"/>
    <w:rsid w:val="006A25A5"/>
    <w:rsid w:val="006A4321"/>
    <w:rsid w:val="006B131C"/>
    <w:rsid w:val="006B211C"/>
    <w:rsid w:val="006B32E1"/>
    <w:rsid w:val="006B51A2"/>
    <w:rsid w:val="006B6EBB"/>
    <w:rsid w:val="006D1A0E"/>
    <w:rsid w:val="006D2142"/>
    <w:rsid w:val="006D4587"/>
    <w:rsid w:val="006E1CDF"/>
    <w:rsid w:val="006E5A21"/>
    <w:rsid w:val="006F0A7A"/>
    <w:rsid w:val="00702AAA"/>
    <w:rsid w:val="00710555"/>
    <w:rsid w:val="00731403"/>
    <w:rsid w:val="00771E5A"/>
    <w:rsid w:val="007762CF"/>
    <w:rsid w:val="00776A29"/>
    <w:rsid w:val="00784579"/>
    <w:rsid w:val="00784C59"/>
    <w:rsid w:val="00790CCD"/>
    <w:rsid w:val="007A01F0"/>
    <w:rsid w:val="007A70F3"/>
    <w:rsid w:val="007C0F69"/>
    <w:rsid w:val="007E12EE"/>
    <w:rsid w:val="007E7225"/>
    <w:rsid w:val="007F7F19"/>
    <w:rsid w:val="00816097"/>
    <w:rsid w:val="008163F0"/>
    <w:rsid w:val="00821B92"/>
    <w:rsid w:val="00822708"/>
    <w:rsid w:val="00837092"/>
    <w:rsid w:val="00837A35"/>
    <w:rsid w:val="0084148D"/>
    <w:rsid w:val="00853049"/>
    <w:rsid w:val="00853DFC"/>
    <w:rsid w:val="00855B87"/>
    <w:rsid w:val="008575F1"/>
    <w:rsid w:val="00862785"/>
    <w:rsid w:val="00864966"/>
    <w:rsid w:val="00865672"/>
    <w:rsid w:val="00871D34"/>
    <w:rsid w:val="00891D7A"/>
    <w:rsid w:val="0089466B"/>
    <w:rsid w:val="00895049"/>
    <w:rsid w:val="00895C17"/>
    <w:rsid w:val="00896D65"/>
    <w:rsid w:val="008A518D"/>
    <w:rsid w:val="008C17BC"/>
    <w:rsid w:val="008D656A"/>
    <w:rsid w:val="008E76EA"/>
    <w:rsid w:val="00901345"/>
    <w:rsid w:val="0090140D"/>
    <w:rsid w:val="00902E2C"/>
    <w:rsid w:val="0090327E"/>
    <w:rsid w:val="00910469"/>
    <w:rsid w:val="00911B8B"/>
    <w:rsid w:val="009167BB"/>
    <w:rsid w:val="00920E37"/>
    <w:rsid w:val="0092249F"/>
    <w:rsid w:val="00937DEC"/>
    <w:rsid w:val="009402BE"/>
    <w:rsid w:val="00941357"/>
    <w:rsid w:val="00947790"/>
    <w:rsid w:val="00967E47"/>
    <w:rsid w:val="00972940"/>
    <w:rsid w:val="00992E8D"/>
    <w:rsid w:val="00997D99"/>
    <w:rsid w:val="009A1837"/>
    <w:rsid w:val="009A294C"/>
    <w:rsid w:val="009C13AD"/>
    <w:rsid w:val="009E27C1"/>
    <w:rsid w:val="009F721D"/>
    <w:rsid w:val="00A11168"/>
    <w:rsid w:val="00A11B17"/>
    <w:rsid w:val="00A14D96"/>
    <w:rsid w:val="00A27153"/>
    <w:rsid w:val="00A27F94"/>
    <w:rsid w:val="00A37A3A"/>
    <w:rsid w:val="00A52EED"/>
    <w:rsid w:val="00A53182"/>
    <w:rsid w:val="00A574AF"/>
    <w:rsid w:val="00A62287"/>
    <w:rsid w:val="00A64D39"/>
    <w:rsid w:val="00A6779D"/>
    <w:rsid w:val="00A72AE7"/>
    <w:rsid w:val="00A77B40"/>
    <w:rsid w:val="00A8677A"/>
    <w:rsid w:val="00A90811"/>
    <w:rsid w:val="00AB253A"/>
    <w:rsid w:val="00AB40E1"/>
    <w:rsid w:val="00AC615B"/>
    <w:rsid w:val="00AD4778"/>
    <w:rsid w:val="00AE3E50"/>
    <w:rsid w:val="00AE44EA"/>
    <w:rsid w:val="00AF6419"/>
    <w:rsid w:val="00B06B74"/>
    <w:rsid w:val="00B113C7"/>
    <w:rsid w:val="00B11437"/>
    <w:rsid w:val="00B11583"/>
    <w:rsid w:val="00B151EA"/>
    <w:rsid w:val="00B17723"/>
    <w:rsid w:val="00B34B59"/>
    <w:rsid w:val="00B35FF6"/>
    <w:rsid w:val="00B4413C"/>
    <w:rsid w:val="00B53752"/>
    <w:rsid w:val="00B57710"/>
    <w:rsid w:val="00B62FD6"/>
    <w:rsid w:val="00B640B2"/>
    <w:rsid w:val="00B66D24"/>
    <w:rsid w:val="00B900AB"/>
    <w:rsid w:val="00B9432D"/>
    <w:rsid w:val="00BA0198"/>
    <w:rsid w:val="00BA1795"/>
    <w:rsid w:val="00BA5788"/>
    <w:rsid w:val="00BA6C11"/>
    <w:rsid w:val="00BB060C"/>
    <w:rsid w:val="00BB4B1B"/>
    <w:rsid w:val="00BD3B9B"/>
    <w:rsid w:val="00BE35BD"/>
    <w:rsid w:val="00BE3839"/>
    <w:rsid w:val="00BE5DC7"/>
    <w:rsid w:val="00BE5E5C"/>
    <w:rsid w:val="00BF2CB8"/>
    <w:rsid w:val="00C109C8"/>
    <w:rsid w:val="00C35728"/>
    <w:rsid w:val="00C51168"/>
    <w:rsid w:val="00CA0F58"/>
    <w:rsid w:val="00CA3A78"/>
    <w:rsid w:val="00CB41E5"/>
    <w:rsid w:val="00CC1CEB"/>
    <w:rsid w:val="00CD1F2F"/>
    <w:rsid w:val="00CD4D09"/>
    <w:rsid w:val="00CD6786"/>
    <w:rsid w:val="00CD6C9E"/>
    <w:rsid w:val="00CF27F8"/>
    <w:rsid w:val="00D02D9B"/>
    <w:rsid w:val="00D14043"/>
    <w:rsid w:val="00D36117"/>
    <w:rsid w:val="00D41B0A"/>
    <w:rsid w:val="00D4561D"/>
    <w:rsid w:val="00D62ABD"/>
    <w:rsid w:val="00D62EFE"/>
    <w:rsid w:val="00D72B23"/>
    <w:rsid w:val="00D72C8D"/>
    <w:rsid w:val="00D75E6D"/>
    <w:rsid w:val="00D766BF"/>
    <w:rsid w:val="00D81B52"/>
    <w:rsid w:val="00D965EA"/>
    <w:rsid w:val="00DA5C69"/>
    <w:rsid w:val="00DC41FB"/>
    <w:rsid w:val="00DD58DA"/>
    <w:rsid w:val="00DE50D1"/>
    <w:rsid w:val="00DE7EDF"/>
    <w:rsid w:val="00E207A6"/>
    <w:rsid w:val="00E22E97"/>
    <w:rsid w:val="00E30081"/>
    <w:rsid w:val="00E623DF"/>
    <w:rsid w:val="00E66224"/>
    <w:rsid w:val="00E820BC"/>
    <w:rsid w:val="00E87846"/>
    <w:rsid w:val="00E937EA"/>
    <w:rsid w:val="00EA24BD"/>
    <w:rsid w:val="00EB5043"/>
    <w:rsid w:val="00EC76B0"/>
    <w:rsid w:val="00ED4E6E"/>
    <w:rsid w:val="00ED6C8D"/>
    <w:rsid w:val="00EE6FEA"/>
    <w:rsid w:val="00EE748B"/>
    <w:rsid w:val="00EF5C58"/>
    <w:rsid w:val="00F001FE"/>
    <w:rsid w:val="00F01BAC"/>
    <w:rsid w:val="00F0292C"/>
    <w:rsid w:val="00F048D6"/>
    <w:rsid w:val="00F2754C"/>
    <w:rsid w:val="00F3082D"/>
    <w:rsid w:val="00F41C36"/>
    <w:rsid w:val="00F45236"/>
    <w:rsid w:val="00F46230"/>
    <w:rsid w:val="00F5025B"/>
    <w:rsid w:val="00F5696C"/>
    <w:rsid w:val="00F60933"/>
    <w:rsid w:val="00F6355E"/>
    <w:rsid w:val="00F71C13"/>
    <w:rsid w:val="00F73E3F"/>
    <w:rsid w:val="00FB7187"/>
    <w:rsid w:val="00FC08BA"/>
    <w:rsid w:val="00FC59BE"/>
    <w:rsid w:val="00FD5F9F"/>
    <w:rsid w:val="00FD72B7"/>
    <w:rsid w:val="00FF0AFE"/>
    <w:rsid w:val="00FF1170"/>
    <w:rsid w:val="00FF4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9CE6C"/>
  <w15:docId w15:val="{7C6D1DC7-5076-4BB9-8845-9C60E6350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1170"/>
    <w:pPr>
      <w:spacing w:after="200" w:line="276" w:lineRule="auto"/>
    </w:pPr>
    <w:rPr>
      <w:lang w:val="sq-AL"/>
    </w:rPr>
  </w:style>
  <w:style w:type="paragraph" w:styleId="Heading4">
    <w:name w:val="heading 4"/>
    <w:basedOn w:val="Normal"/>
    <w:next w:val="Normal"/>
    <w:link w:val="Heading4Char"/>
    <w:semiHidden/>
    <w:unhideWhenUsed/>
    <w:qFormat/>
    <w:rsid w:val="00A64D39"/>
    <w:pPr>
      <w:keepNext/>
      <w:spacing w:after="0" w:line="240" w:lineRule="auto"/>
      <w:jc w:val="center"/>
      <w:outlineLvl w:val="3"/>
    </w:pPr>
    <w:rPr>
      <w:rFonts w:ascii="Times New Roman" w:eastAsia="Times New Roman" w:hAnsi="Times New Roman" w:cs="Times New Roman"/>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FF1170"/>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FF1170"/>
    <w:rPr>
      <w:rFonts w:asciiTheme="majorHAnsi" w:eastAsiaTheme="majorEastAsia" w:hAnsiTheme="majorHAnsi" w:cstheme="majorBidi"/>
      <w:i/>
      <w:iCs/>
      <w:color w:val="5B9BD5" w:themeColor="accent1"/>
      <w:spacing w:val="15"/>
      <w:sz w:val="24"/>
      <w:szCs w:val="24"/>
      <w:lang w:val="sq-AL"/>
    </w:rPr>
  </w:style>
  <w:style w:type="paragraph" w:customStyle="1" w:styleId="BazLigjPropozues">
    <w:name w:val="Baz_Ligj_Propozues"/>
    <w:rsid w:val="00FF1170"/>
    <w:pPr>
      <w:keepNext/>
      <w:widowControl w:val="0"/>
      <w:spacing w:after="0" w:line="240" w:lineRule="auto"/>
      <w:ind w:firstLine="720"/>
      <w:jc w:val="both"/>
    </w:pPr>
    <w:rPr>
      <w:rFonts w:ascii="CG Times" w:eastAsia="Times New Roman" w:hAnsi="CG Times" w:cs="Times New Roman"/>
      <w:color w:val="000000"/>
      <w:lang w:val="en-GB"/>
    </w:rPr>
  </w:style>
  <w:style w:type="paragraph" w:customStyle="1" w:styleId="BodyA">
    <w:name w:val="Body A"/>
    <w:rsid w:val="00FF1170"/>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de-DE"/>
    </w:rPr>
  </w:style>
  <w:style w:type="numbering" w:customStyle="1" w:styleId="ImportedStyle1">
    <w:name w:val="Imported Style 1"/>
    <w:rsid w:val="00FF1170"/>
    <w:pPr>
      <w:numPr>
        <w:numId w:val="1"/>
      </w:numPr>
    </w:pPr>
  </w:style>
  <w:style w:type="numbering" w:customStyle="1" w:styleId="NoList1">
    <w:name w:val="No List1"/>
    <w:next w:val="NoList"/>
    <w:uiPriority w:val="99"/>
    <w:semiHidden/>
    <w:unhideWhenUsed/>
    <w:rsid w:val="00FF1170"/>
  </w:style>
  <w:style w:type="character" w:styleId="Hyperlink">
    <w:name w:val="Hyperlink"/>
    <w:rsid w:val="00FF1170"/>
    <w:rPr>
      <w:u w:val="single"/>
    </w:rPr>
  </w:style>
  <w:style w:type="paragraph" w:customStyle="1" w:styleId="Body">
    <w:name w:val="Body"/>
    <w:rsid w:val="00FF117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de-DE"/>
      <w14:textOutline w14:w="0" w14:cap="flat" w14:cmpd="sng" w14:algn="ctr">
        <w14:noFill/>
        <w14:prstDash w14:val="solid"/>
        <w14:bevel/>
      </w14:textOutline>
    </w:rPr>
  </w:style>
  <w:style w:type="paragraph" w:customStyle="1" w:styleId="Default">
    <w:name w:val="Default"/>
    <w:rsid w:val="00FF1170"/>
    <w:pPr>
      <w:autoSpaceDE w:val="0"/>
      <w:autoSpaceDN w:val="0"/>
      <w:adjustRightInd w:val="0"/>
      <w:spacing w:after="0" w:line="240" w:lineRule="auto"/>
    </w:pPr>
    <w:rPr>
      <w:rFonts w:ascii="Times New Roman" w:eastAsia="Arial Unicode MS" w:hAnsi="Times New Roman" w:cs="Times New Roman"/>
      <w:color w:val="000000"/>
      <w:sz w:val="24"/>
      <w:szCs w:val="24"/>
      <w:bdr w:val="nil"/>
    </w:rPr>
  </w:style>
  <w:style w:type="paragraph" w:styleId="ListParagraph">
    <w:name w:val="List Paragraph"/>
    <w:basedOn w:val="Normal"/>
    <w:uiPriority w:val="34"/>
    <w:qFormat/>
    <w:rsid w:val="00FF1170"/>
    <w:pPr>
      <w:spacing w:after="160" w:line="259" w:lineRule="auto"/>
      <w:ind w:left="720"/>
      <w:contextualSpacing/>
    </w:pPr>
    <w:rPr>
      <w:rFonts w:ascii="Calibri" w:eastAsia="Calibri" w:hAnsi="Calibri" w:cs="Times New Roman"/>
    </w:rPr>
  </w:style>
  <w:style w:type="character" w:styleId="CommentReference">
    <w:name w:val="annotation reference"/>
    <w:basedOn w:val="DefaultParagraphFont"/>
    <w:uiPriority w:val="99"/>
    <w:semiHidden/>
    <w:unhideWhenUsed/>
    <w:rsid w:val="00FF1170"/>
    <w:rPr>
      <w:sz w:val="16"/>
      <w:szCs w:val="16"/>
    </w:rPr>
  </w:style>
  <w:style w:type="paragraph" w:customStyle="1" w:styleId="CommentText1">
    <w:name w:val="Comment Text1"/>
    <w:basedOn w:val="Normal"/>
    <w:next w:val="CommentText"/>
    <w:link w:val="CommentTextChar"/>
    <w:uiPriority w:val="99"/>
    <w:semiHidden/>
    <w:unhideWhenUsed/>
    <w:rsid w:val="00FF1170"/>
    <w:pPr>
      <w:spacing w:after="160" w:line="240" w:lineRule="auto"/>
    </w:pPr>
    <w:rPr>
      <w:rFonts w:ascii="Helvetica Neue" w:eastAsia="Helvetica Neue" w:hAnsi="Helvetica Neue" w:cs="Helvetica Neue"/>
      <w:lang w:val="en-US"/>
    </w:rPr>
  </w:style>
  <w:style w:type="character" w:customStyle="1" w:styleId="CommentTextChar">
    <w:name w:val="Comment Text Char"/>
    <w:basedOn w:val="DefaultParagraphFont"/>
    <w:link w:val="CommentText1"/>
    <w:uiPriority w:val="99"/>
    <w:semiHidden/>
    <w:rsid w:val="00FF1170"/>
    <w:rPr>
      <w:rFonts w:ascii="Helvetica Neue" w:eastAsia="Helvetica Neue" w:hAnsi="Helvetica Neue" w:cs="Helvetica Neue"/>
      <w:bdr w:val="none" w:sz="0" w:space="0" w:color="auto"/>
    </w:rPr>
  </w:style>
  <w:style w:type="paragraph" w:styleId="BalloonText">
    <w:name w:val="Balloon Text"/>
    <w:basedOn w:val="Normal"/>
    <w:link w:val="BalloonTextChar"/>
    <w:uiPriority w:val="99"/>
    <w:semiHidden/>
    <w:unhideWhenUsed/>
    <w:rsid w:val="00FF1170"/>
    <w:pPr>
      <w:pBdr>
        <w:top w:val="nil"/>
        <w:left w:val="nil"/>
        <w:bottom w:val="nil"/>
        <w:right w:val="nil"/>
        <w:between w:val="nil"/>
        <w:bar w:val="nil"/>
      </w:pBdr>
      <w:spacing w:after="0" w:line="240" w:lineRule="auto"/>
    </w:pPr>
    <w:rPr>
      <w:rFonts w:ascii="Tahoma" w:eastAsia="Arial Unicode MS" w:hAnsi="Tahoma" w:cs="Tahoma"/>
      <w:sz w:val="16"/>
      <w:szCs w:val="16"/>
      <w:bdr w:val="nil"/>
      <w:lang w:val="en-US"/>
    </w:rPr>
  </w:style>
  <w:style w:type="character" w:customStyle="1" w:styleId="BalloonTextChar">
    <w:name w:val="Balloon Text Char"/>
    <w:basedOn w:val="DefaultParagraphFont"/>
    <w:link w:val="BalloonText"/>
    <w:uiPriority w:val="99"/>
    <w:semiHidden/>
    <w:rsid w:val="00FF1170"/>
    <w:rPr>
      <w:rFonts w:ascii="Tahoma" w:eastAsia="Arial Unicode MS" w:hAnsi="Tahoma" w:cs="Tahoma"/>
      <w:sz w:val="16"/>
      <w:szCs w:val="16"/>
      <w:bdr w:val="nil"/>
    </w:rPr>
  </w:style>
  <w:style w:type="paragraph" w:styleId="NoSpacing">
    <w:name w:val="No Spacing"/>
    <w:uiPriority w:val="1"/>
    <w:qFormat/>
    <w:rsid w:val="00FF1170"/>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paragraph" w:styleId="NormalWeb">
    <w:name w:val="Normal (Web)"/>
    <w:basedOn w:val="Normal"/>
    <w:uiPriority w:val="99"/>
    <w:semiHidden/>
    <w:unhideWhenUsed/>
    <w:rsid w:val="00FF1170"/>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1"/>
    <w:uiPriority w:val="99"/>
    <w:semiHidden/>
    <w:unhideWhenUsed/>
    <w:rsid w:val="00FF1170"/>
    <w:pPr>
      <w:spacing w:line="240" w:lineRule="auto"/>
    </w:pPr>
    <w:rPr>
      <w:sz w:val="20"/>
      <w:szCs w:val="20"/>
    </w:rPr>
  </w:style>
  <w:style w:type="character" w:customStyle="1" w:styleId="CommentTextChar1">
    <w:name w:val="Comment Text Char1"/>
    <w:basedOn w:val="DefaultParagraphFont"/>
    <w:link w:val="CommentText"/>
    <w:uiPriority w:val="99"/>
    <w:semiHidden/>
    <w:rsid w:val="00FF1170"/>
    <w:rPr>
      <w:sz w:val="20"/>
      <w:szCs w:val="20"/>
      <w:lang w:val="sq-AL"/>
    </w:rPr>
  </w:style>
  <w:style w:type="paragraph" w:styleId="CommentSubject">
    <w:name w:val="annotation subject"/>
    <w:basedOn w:val="CommentText"/>
    <w:next w:val="CommentText"/>
    <w:link w:val="CommentSubjectChar"/>
    <w:uiPriority w:val="99"/>
    <w:semiHidden/>
    <w:unhideWhenUsed/>
    <w:rsid w:val="00FF1170"/>
    <w:pPr>
      <w:pBdr>
        <w:top w:val="nil"/>
        <w:left w:val="nil"/>
        <w:bottom w:val="nil"/>
        <w:right w:val="nil"/>
        <w:between w:val="nil"/>
        <w:bar w:val="nil"/>
      </w:pBdr>
      <w:spacing w:after="0"/>
    </w:pPr>
    <w:rPr>
      <w:rFonts w:ascii="Times New Roman" w:eastAsia="Arial Unicode MS" w:hAnsi="Times New Roman" w:cs="Times New Roman"/>
      <w:b/>
      <w:bCs/>
      <w:bdr w:val="nil"/>
      <w:lang w:val="en-US"/>
    </w:rPr>
  </w:style>
  <w:style w:type="character" w:customStyle="1" w:styleId="CommentSubjectChar">
    <w:name w:val="Comment Subject Char"/>
    <w:basedOn w:val="CommentTextChar1"/>
    <w:link w:val="CommentSubject"/>
    <w:uiPriority w:val="99"/>
    <w:semiHidden/>
    <w:rsid w:val="00FF1170"/>
    <w:rPr>
      <w:rFonts w:ascii="Times New Roman" w:eastAsia="Arial Unicode MS" w:hAnsi="Times New Roman" w:cs="Times New Roman"/>
      <w:b/>
      <w:bCs/>
      <w:sz w:val="20"/>
      <w:szCs w:val="20"/>
      <w:bdr w:val="nil"/>
      <w:lang w:val="sq-AL"/>
    </w:rPr>
  </w:style>
  <w:style w:type="paragraph" w:styleId="Header">
    <w:name w:val="header"/>
    <w:basedOn w:val="Normal"/>
    <w:link w:val="HeaderChar"/>
    <w:uiPriority w:val="99"/>
    <w:unhideWhenUsed/>
    <w:rsid w:val="00FF1170"/>
    <w:pPr>
      <w:pBdr>
        <w:top w:val="nil"/>
        <w:left w:val="nil"/>
        <w:bottom w:val="nil"/>
        <w:right w:val="nil"/>
        <w:between w:val="nil"/>
        <w:bar w:val="nil"/>
      </w:pBdr>
      <w:tabs>
        <w:tab w:val="center" w:pos="4680"/>
        <w:tab w:val="right" w:pos="9360"/>
      </w:tabs>
      <w:spacing w:after="0" w:line="240" w:lineRule="auto"/>
    </w:pPr>
    <w:rPr>
      <w:rFonts w:ascii="Times New Roman" w:eastAsia="Arial Unicode MS" w:hAnsi="Times New Roman" w:cs="Times New Roman"/>
      <w:sz w:val="24"/>
      <w:szCs w:val="24"/>
      <w:bdr w:val="nil"/>
      <w:lang w:val="en-US"/>
    </w:rPr>
  </w:style>
  <w:style w:type="character" w:customStyle="1" w:styleId="HeaderChar">
    <w:name w:val="Header Char"/>
    <w:basedOn w:val="DefaultParagraphFont"/>
    <w:link w:val="Header"/>
    <w:uiPriority w:val="99"/>
    <w:rsid w:val="00FF1170"/>
    <w:rPr>
      <w:rFonts w:ascii="Times New Roman" w:eastAsia="Arial Unicode MS" w:hAnsi="Times New Roman" w:cs="Times New Roman"/>
      <w:sz w:val="24"/>
      <w:szCs w:val="24"/>
      <w:bdr w:val="nil"/>
    </w:rPr>
  </w:style>
  <w:style w:type="paragraph" w:styleId="Footer">
    <w:name w:val="footer"/>
    <w:basedOn w:val="Normal"/>
    <w:link w:val="FooterChar"/>
    <w:uiPriority w:val="99"/>
    <w:unhideWhenUsed/>
    <w:rsid w:val="00FF1170"/>
    <w:pPr>
      <w:pBdr>
        <w:top w:val="nil"/>
        <w:left w:val="nil"/>
        <w:bottom w:val="nil"/>
        <w:right w:val="nil"/>
        <w:between w:val="nil"/>
        <w:bar w:val="nil"/>
      </w:pBdr>
      <w:tabs>
        <w:tab w:val="center" w:pos="4680"/>
        <w:tab w:val="right" w:pos="9360"/>
      </w:tabs>
      <w:spacing w:after="0" w:line="240" w:lineRule="auto"/>
    </w:pPr>
    <w:rPr>
      <w:rFonts w:ascii="Times New Roman" w:eastAsia="Arial Unicode MS" w:hAnsi="Times New Roman" w:cs="Times New Roman"/>
      <w:sz w:val="24"/>
      <w:szCs w:val="24"/>
      <w:bdr w:val="nil"/>
      <w:lang w:val="en-US"/>
    </w:rPr>
  </w:style>
  <w:style w:type="character" w:customStyle="1" w:styleId="FooterChar">
    <w:name w:val="Footer Char"/>
    <w:basedOn w:val="DefaultParagraphFont"/>
    <w:link w:val="Footer"/>
    <w:uiPriority w:val="99"/>
    <w:rsid w:val="00FF1170"/>
    <w:rPr>
      <w:rFonts w:ascii="Times New Roman" w:eastAsia="Arial Unicode MS" w:hAnsi="Times New Roman" w:cs="Times New Roman"/>
      <w:sz w:val="24"/>
      <w:szCs w:val="24"/>
      <w:bdr w:val="nil"/>
    </w:rPr>
  </w:style>
  <w:style w:type="character" w:customStyle="1" w:styleId="Heading4Char">
    <w:name w:val="Heading 4 Char"/>
    <w:basedOn w:val="DefaultParagraphFont"/>
    <w:link w:val="Heading4"/>
    <w:semiHidden/>
    <w:rsid w:val="00A64D39"/>
    <w:rPr>
      <w:rFonts w:ascii="Times New Roman" w:eastAsia="Times New Roman" w:hAnsi="Times New Roman" w:cs="Times New Roman"/>
      <w:sz w:val="28"/>
      <w:szCs w:val="24"/>
    </w:rPr>
  </w:style>
  <w:style w:type="character" w:styleId="FollowedHyperlink">
    <w:name w:val="FollowedHyperlink"/>
    <w:basedOn w:val="DefaultParagraphFont"/>
    <w:uiPriority w:val="99"/>
    <w:semiHidden/>
    <w:unhideWhenUsed/>
    <w:rsid w:val="00A64D39"/>
    <w:rPr>
      <w:color w:val="954F72" w:themeColor="followedHyperlink"/>
      <w:u w:val="single"/>
    </w:rPr>
  </w:style>
  <w:style w:type="paragraph" w:styleId="FootnoteText">
    <w:name w:val="footnote text"/>
    <w:basedOn w:val="Normal"/>
    <w:link w:val="FootnoteTextChar"/>
    <w:uiPriority w:val="99"/>
    <w:semiHidden/>
    <w:unhideWhenUsed/>
    <w:rsid w:val="00A64D39"/>
    <w:pPr>
      <w:spacing w:after="0" w:line="240" w:lineRule="auto"/>
      <w:jc w:val="both"/>
    </w:pPr>
    <w:rPr>
      <w:rFonts w:ascii="Book Antiqua" w:hAnsi="Book Antiqua"/>
      <w:sz w:val="20"/>
      <w:szCs w:val="20"/>
      <w:lang w:eastAsia="sq-AL" w:bidi="sq-AL"/>
    </w:rPr>
  </w:style>
  <w:style w:type="character" w:customStyle="1" w:styleId="FootnoteTextChar">
    <w:name w:val="Footnote Text Char"/>
    <w:basedOn w:val="DefaultParagraphFont"/>
    <w:link w:val="FootnoteText"/>
    <w:uiPriority w:val="99"/>
    <w:semiHidden/>
    <w:rsid w:val="00A64D39"/>
    <w:rPr>
      <w:rFonts w:ascii="Book Antiqua" w:hAnsi="Book Antiqua"/>
      <w:sz w:val="20"/>
      <w:szCs w:val="20"/>
      <w:lang w:val="sq-AL" w:eastAsia="sq-AL" w:bidi="sq-AL"/>
    </w:rPr>
  </w:style>
  <w:style w:type="paragraph" w:styleId="PlainText">
    <w:name w:val="Plain Text"/>
    <w:basedOn w:val="Normal"/>
    <w:link w:val="PlainTextChar"/>
    <w:uiPriority w:val="99"/>
    <w:semiHidden/>
    <w:unhideWhenUsed/>
    <w:rsid w:val="00A64D39"/>
    <w:pPr>
      <w:spacing w:after="0" w:line="240" w:lineRule="auto"/>
    </w:pPr>
    <w:rPr>
      <w:rFonts w:ascii="Times New Roman" w:eastAsia="Calibri" w:hAnsi="Times New Roman" w:cs="Times New Roman"/>
      <w:sz w:val="24"/>
      <w:szCs w:val="21"/>
      <w:lang w:val="en-US"/>
    </w:rPr>
  </w:style>
  <w:style w:type="character" w:customStyle="1" w:styleId="PlainTextChar">
    <w:name w:val="Plain Text Char"/>
    <w:basedOn w:val="DefaultParagraphFont"/>
    <w:link w:val="PlainText"/>
    <w:uiPriority w:val="99"/>
    <w:semiHidden/>
    <w:rsid w:val="00A64D39"/>
    <w:rPr>
      <w:rFonts w:ascii="Times New Roman" w:eastAsia="Calibri" w:hAnsi="Times New Roman" w:cs="Times New Roman"/>
      <w:sz w:val="24"/>
      <w:szCs w:val="21"/>
    </w:rPr>
  </w:style>
  <w:style w:type="paragraph" w:customStyle="1" w:styleId="CharChar">
    <w:name w:val="Char Char"/>
    <w:basedOn w:val="Normal"/>
    <w:uiPriority w:val="99"/>
    <w:rsid w:val="00A64D39"/>
    <w:pPr>
      <w:spacing w:after="160" w:line="240" w:lineRule="exact"/>
    </w:pPr>
    <w:rPr>
      <w:rFonts w:ascii="Tahoma" w:eastAsia="MS Mincho" w:hAnsi="Tahoma" w:cs="Times New Roman"/>
      <w:sz w:val="20"/>
      <w:szCs w:val="20"/>
    </w:rPr>
  </w:style>
  <w:style w:type="paragraph" w:customStyle="1" w:styleId="CharCharCharCharCharCharCharCharCharChar">
    <w:name w:val="Char Char Char Char Char Char Char Char Char Char"/>
    <w:basedOn w:val="Normal"/>
    <w:uiPriority w:val="99"/>
    <w:rsid w:val="00A64D39"/>
    <w:pPr>
      <w:spacing w:after="160" w:line="240" w:lineRule="exact"/>
    </w:pPr>
    <w:rPr>
      <w:rFonts w:ascii="Tahoma" w:eastAsia="MS Mincho" w:hAnsi="Tahoma" w:cs="Times New Roman"/>
      <w:sz w:val="20"/>
      <w:szCs w:val="20"/>
    </w:rPr>
  </w:style>
  <w:style w:type="paragraph" w:customStyle="1" w:styleId="CharCharCharCharCharCharCharCharCharCharCharChar1CharChar">
    <w:name w:val="Char Char Char Char Char Char Char Char Char Char Char Char1 Char Char"/>
    <w:basedOn w:val="Normal"/>
    <w:uiPriority w:val="99"/>
    <w:rsid w:val="00A64D39"/>
    <w:pPr>
      <w:spacing w:after="160" w:line="240" w:lineRule="exact"/>
    </w:pPr>
    <w:rPr>
      <w:rFonts w:ascii="Tahoma" w:eastAsia="MS Mincho" w:hAnsi="Tahoma" w:cs="Times New Roman"/>
      <w:sz w:val="20"/>
      <w:szCs w:val="20"/>
    </w:rPr>
  </w:style>
  <w:style w:type="paragraph" w:customStyle="1" w:styleId="CharCharCharCharCharCharCharCharCharCharCharChar">
    <w:name w:val="Char Char Char Char Char Char Char Char Char Char Char Char"/>
    <w:basedOn w:val="Normal"/>
    <w:uiPriority w:val="99"/>
    <w:rsid w:val="00A64D39"/>
    <w:pPr>
      <w:spacing w:after="160" w:line="240" w:lineRule="exact"/>
    </w:pPr>
    <w:rPr>
      <w:rFonts w:ascii="Tahoma" w:eastAsia="MS Mincho" w:hAnsi="Tahoma" w:cs="Times New Roman"/>
      <w:sz w:val="20"/>
      <w:szCs w:val="20"/>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uiPriority w:val="99"/>
    <w:rsid w:val="00A64D39"/>
    <w:pPr>
      <w:spacing w:after="160" w:line="240" w:lineRule="exact"/>
    </w:pPr>
    <w:rPr>
      <w:rFonts w:ascii="Tahoma" w:eastAsia="MS Mincho" w:hAnsi="Tahoma" w:cs="Times New Roman"/>
      <w:sz w:val="20"/>
      <w:szCs w:val="20"/>
    </w:rPr>
  </w:style>
  <w:style w:type="paragraph" w:customStyle="1" w:styleId="InsideAddress">
    <w:name w:val="Inside Address"/>
    <w:basedOn w:val="Normal"/>
    <w:uiPriority w:val="99"/>
    <w:rsid w:val="00A64D39"/>
    <w:pPr>
      <w:spacing w:after="0" w:line="220" w:lineRule="atLeast"/>
      <w:jc w:val="both"/>
    </w:pPr>
    <w:rPr>
      <w:rFonts w:ascii="Arial" w:eastAsia="Times New Roman" w:hAnsi="Arial" w:cs="Times New Roman"/>
      <w:spacing w:val="-5"/>
      <w:sz w:val="20"/>
      <w:szCs w:val="20"/>
      <w:lang w:val="en-US"/>
    </w:rPr>
  </w:style>
  <w:style w:type="character" w:customStyle="1" w:styleId="apple-converted-space">
    <w:name w:val="apple-converted-space"/>
    <w:basedOn w:val="DefaultParagraphFont"/>
    <w:rsid w:val="00A64D39"/>
  </w:style>
  <w:style w:type="character" w:customStyle="1" w:styleId="FootnoteTextChar1">
    <w:name w:val="Footnote Text Char1"/>
    <w:basedOn w:val="DefaultParagraphFont"/>
    <w:uiPriority w:val="99"/>
    <w:semiHidden/>
    <w:rsid w:val="00A64D39"/>
    <w:rPr>
      <w:rFonts w:ascii="Times New Roman" w:eastAsia="Calibri" w:hAnsi="Times New Roman" w:cs="Times New Roman" w:hint="default"/>
      <w:sz w:val="20"/>
      <w:szCs w:val="20"/>
    </w:rPr>
  </w:style>
  <w:style w:type="character" w:customStyle="1" w:styleId="fontstyle01">
    <w:name w:val="fontstyle01"/>
    <w:basedOn w:val="DefaultParagraphFont"/>
    <w:rsid w:val="00A64D39"/>
    <w:rPr>
      <w:rFonts w:ascii="TimesNewRomanPSMT" w:hAnsi="TimesNewRomanPSMT" w:hint="default"/>
      <w:b w:val="0"/>
      <w:bCs w:val="0"/>
      <w:i w:val="0"/>
      <w:iCs w:val="0"/>
      <w:color w:val="000000"/>
      <w:sz w:val="24"/>
      <w:szCs w:val="24"/>
    </w:rPr>
  </w:style>
  <w:style w:type="table" w:styleId="TableGrid">
    <w:name w:val="Table Grid"/>
    <w:basedOn w:val="TableNormal"/>
    <w:uiPriority w:val="39"/>
    <w:rsid w:val="00A64D3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030753">
      <w:bodyDiv w:val="1"/>
      <w:marLeft w:val="0"/>
      <w:marRight w:val="0"/>
      <w:marTop w:val="0"/>
      <w:marBottom w:val="0"/>
      <w:divBdr>
        <w:top w:val="none" w:sz="0" w:space="0" w:color="auto"/>
        <w:left w:val="none" w:sz="0" w:space="0" w:color="auto"/>
        <w:bottom w:val="none" w:sz="0" w:space="0" w:color="auto"/>
        <w:right w:val="none" w:sz="0" w:space="0" w:color="auto"/>
      </w:divBdr>
    </w:div>
    <w:div w:id="344483050">
      <w:bodyDiv w:val="1"/>
      <w:marLeft w:val="0"/>
      <w:marRight w:val="0"/>
      <w:marTop w:val="0"/>
      <w:marBottom w:val="0"/>
      <w:divBdr>
        <w:top w:val="none" w:sz="0" w:space="0" w:color="auto"/>
        <w:left w:val="none" w:sz="0" w:space="0" w:color="auto"/>
        <w:bottom w:val="none" w:sz="0" w:space="0" w:color="auto"/>
        <w:right w:val="none" w:sz="0" w:space="0" w:color="auto"/>
      </w:divBdr>
    </w:div>
    <w:div w:id="571044831">
      <w:bodyDiv w:val="1"/>
      <w:marLeft w:val="0"/>
      <w:marRight w:val="0"/>
      <w:marTop w:val="0"/>
      <w:marBottom w:val="0"/>
      <w:divBdr>
        <w:top w:val="none" w:sz="0" w:space="0" w:color="auto"/>
        <w:left w:val="none" w:sz="0" w:space="0" w:color="auto"/>
        <w:bottom w:val="none" w:sz="0" w:space="0" w:color="auto"/>
        <w:right w:val="none" w:sz="0" w:space="0" w:color="auto"/>
      </w:divBdr>
    </w:div>
    <w:div w:id="725642546">
      <w:bodyDiv w:val="1"/>
      <w:marLeft w:val="0"/>
      <w:marRight w:val="0"/>
      <w:marTop w:val="0"/>
      <w:marBottom w:val="0"/>
      <w:divBdr>
        <w:top w:val="none" w:sz="0" w:space="0" w:color="auto"/>
        <w:left w:val="none" w:sz="0" w:space="0" w:color="auto"/>
        <w:bottom w:val="none" w:sz="0" w:space="0" w:color="auto"/>
        <w:right w:val="none" w:sz="0" w:space="0" w:color="auto"/>
      </w:divBdr>
    </w:div>
    <w:div w:id="751244009">
      <w:bodyDiv w:val="1"/>
      <w:marLeft w:val="0"/>
      <w:marRight w:val="0"/>
      <w:marTop w:val="0"/>
      <w:marBottom w:val="0"/>
      <w:divBdr>
        <w:top w:val="none" w:sz="0" w:space="0" w:color="auto"/>
        <w:left w:val="none" w:sz="0" w:space="0" w:color="auto"/>
        <w:bottom w:val="none" w:sz="0" w:space="0" w:color="auto"/>
        <w:right w:val="none" w:sz="0" w:space="0" w:color="auto"/>
      </w:divBdr>
    </w:div>
    <w:div w:id="1621839565">
      <w:bodyDiv w:val="1"/>
      <w:marLeft w:val="0"/>
      <w:marRight w:val="0"/>
      <w:marTop w:val="0"/>
      <w:marBottom w:val="0"/>
      <w:divBdr>
        <w:top w:val="none" w:sz="0" w:space="0" w:color="auto"/>
        <w:left w:val="none" w:sz="0" w:space="0" w:color="auto"/>
        <w:bottom w:val="none" w:sz="0" w:space="0" w:color="auto"/>
        <w:right w:val="none" w:sz="0" w:space="0" w:color="auto"/>
      </w:divBdr>
    </w:div>
    <w:div w:id="1783109877">
      <w:bodyDiv w:val="1"/>
      <w:marLeft w:val="0"/>
      <w:marRight w:val="0"/>
      <w:marTop w:val="0"/>
      <w:marBottom w:val="0"/>
      <w:divBdr>
        <w:top w:val="none" w:sz="0" w:space="0" w:color="auto"/>
        <w:left w:val="none" w:sz="0" w:space="0" w:color="auto"/>
        <w:bottom w:val="none" w:sz="0" w:space="0" w:color="auto"/>
        <w:right w:val="none" w:sz="0" w:space="0" w:color="auto"/>
      </w:divBdr>
    </w:div>
    <w:div w:id="209554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708</Nr_x002e__x0020_akti>
    <Data_x0020_e_x0020_Krijimit xmlns="0e656187-b300-4fb0-8bf4-3a50f872073c">2021-11-25T14:42:11Z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2021-11-24T23:00:00Z</Date_x0020_protokolli>
    <Titulli xmlns="0e656187-b300-4fb0-8bf4-3a50f872073c">Për miratimin e rregullores "Për licencimin e subjekteve që ushtrojnë veprimtarinë si bursë DLT"</Titulli>
    <Modifikuesi xmlns="0e656187-b300-4fb0-8bf4-3a50f872073c">Amarilda.Muja</Modifikuesi>
    <Nr_x002e__x0020_prot_x0020_QBZ xmlns="0e656187-b300-4fb0-8bf4-3a50f872073c">1602</Nr_x002e__x0020_prot_x0020_QBZ>
    <Data_x0020_e_x0020_Modifikimit xmlns="0e656187-b300-4fb0-8bf4-3a50f872073c">2021-11-26T10:33:28Z</Data_x0020_e_x0020_Modifikimit>
    <Dekretuar xmlns="0e656187-b300-4fb0-8bf4-3a50f872073c">false</Dekretuar>
    <Data xmlns="0e656187-b300-4fb0-8bf4-3a50f872073c">2021-11-23T23:00:00Z</Data>
    <Nr_x002e__x0020_protokolli_x0020_i_x0020_aktit xmlns="0e656187-b300-4fb0-8bf4-3a50f872073c">5720/1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917E0F8DEC6441A289582C48B3A814A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C66006-1281-44C8-ABCA-CFE0C53A1286}">
  <ds:schemaRefs>
    <ds:schemaRef ds:uri="http://schemas.microsoft.com/office/2006/metadata/properties"/>
    <ds:schemaRef ds:uri="http://schemas.microsoft.com/office/2006/documentManagement/types"/>
    <ds:schemaRef ds:uri="http://schemas.openxmlformats.org/package/2006/metadata/core-properties"/>
    <ds:schemaRef ds:uri="0e656187-b300-4fb0-8bf4-3a50f872073c"/>
    <ds:schemaRef ds:uri="http://purl.org/dc/terms/"/>
    <ds:schemaRef ds:uri="http://purl.org/dc/elements/1.1/"/>
    <ds:schemaRef ds:uri="http://purl.org/dc/dcmitype/"/>
    <ds:schemaRef ds:uri="http://www.w3.org/XML/1998/namespace"/>
  </ds:schemaRefs>
</ds:datastoreItem>
</file>

<file path=customXml/itemProps2.xml><?xml version="1.0" encoding="utf-8"?>
<ds:datastoreItem xmlns:ds="http://schemas.openxmlformats.org/officeDocument/2006/customXml" ds:itemID="{EF06081B-B196-452B-8D33-38423CC05596}">
  <ds:schemaRefs>
    <ds:schemaRef ds:uri="http://schemas.microsoft.com/sharepoint/v3/contenttype/forms"/>
  </ds:schemaRefs>
</ds:datastoreItem>
</file>

<file path=customXml/itemProps3.xml><?xml version="1.0" encoding="utf-8"?>
<ds:datastoreItem xmlns:ds="http://schemas.openxmlformats.org/officeDocument/2006/customXml" ds:itemID="{EE19D948-BC28-4A48-86E0-2525CE92E4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72A0CF5-394C-4D3D-9178-A9B70D231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25</Pages>
  <Words>10952</Words>
  <Characters>62431</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Për miratimin e rregullores "Për licencimin e subjekteve që ushtrojnë veprimtarinë si bursë DLT"</vt:lpstr>
    </vt:vector>
  </TitlesOfParts>
  <Company/>
  <LinksUpToDate>false</LinksUpToDate>
  <CharactersWithSpaces>73237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rregullores "Për licencimin e subjekteve që ushtrojnë veprimtarinë si bursë DLT"</dc:title>
  <dc:creator>Hava Delibashi</dc:creator>
  <cp:lastModifiedBy>Fjora Cahani</cp:lastModifiedBy>
  <cp:revision>21</cp:revision>
  <cp:lastPrinted>2021-11-24T15:21:00Z</cp:lastPrinted>
  <dcterms:created xsi:type="dcterms:W3CDTF">2021-11-26T07:56:00Z</dcterms:created>
  <dcterms:modified xsi:type="dcterms:W3CDTF">2021-11-26T10:43:00Z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55547f3e-52fc-4bef-8cd3-67316941e836</vt:lpwstr>
  </property>
  <property fmtid="{D5CDD505-2E9C-101B-9397-08002B2CF9AE}" pid="3" name="Author">
    <vt:lpwstr>orgesa.gogo</vt:lpwstr>
  </property>
  <property fmtid="{D5CDD505-2E9C-101B-9397-08002B2CF9AE}" pid="4" name="Klasifikimi">
    <vt:lpwstr>Zy-85090eda</vt:lpwstr>
  </property>
</Properties>
</file>