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FFE9FA" w14:textId="77777777" w:rsidR="006736DE" w:rsidRPr="00DF49C7" w:rsidRDefault="006736DE" w:rsidP="006736DE">
      <w:pPr>
        <w:spacing w:after="0" w:line="240" w:lineRule="auto"/>
        <w:ind w:firstLine="284"/>
        <w:jc w:val="center"/>
        <w:rPr>
          <w:rFonts w:ascii="Garamond" w:hAnsi="Garamond"/>
          <w:b/>
          <w:sz w:val="24"/>
          <w:szCs w:val="24"/>
          <w:lang w:val="sq-AL"/>
        </w:rPr>
      </w:pPr>
      <w:r w:rsidRPr="00DF49C7">
        <w:rPr>
          <w:rFonts w:ascii="Garamond" w:hAnsi="Garamond"/>
          <w:b/>
          <w:sz w:val="24"/>
          <w:szCs w:val="24"/>
          <w:lang w:val="sq-AL"/>
        </w:rPr>
        <w:t>VENDIM</w:t>
      </w:r>
    </w:p>
    <w:p w14:paraId="3FFFE9FB" w14:textId="77777777" w:rsidR="006736DE" w:rsidRPr="00DF49C7" w:rsidRDefault="006736DE" w:rsidP="006736DE">
      <w:pPr>
        <w:spacing w:after="0" w:line="240" w:lineRule="auto"/>
        <w:ind w:firstLine="284"/>
        <w:jc w:val="center"/>
        <w:rPr>
          <w:rFonts w:ascii="Garamond" w:hAnsi="Garamond"/>
          <w:b/>
          <w:sz w:val="24"/>
          <w:szCs w:val="24"/>
          <w:lang w:val="sq-AL"/>
        </w:rPr>
      </w:pPr>
      <w:r w:rsidRPr="00DF49C7">
        <w:rPr>
          <w:rFonts w:ascii="Garamond" w:hAnsi="Garamond"/>
          <w:b/>
          <w:sz w:val="24"/>
          <w:szCs w:val="24"/>
          <w:lang w:val="sq-AL"/>
        </w:rPr>
        <w:t>Nr. 709, datë 24.11.2021</w:t>
      </w:r>
    </w:p>
    <w:p w14:paraId="3FFFE9FC"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9FD" w14:textId="555FCFC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PËR MIRATIMIN E RREGULLO</w:t>
      </w:r>
      <w:r w:rsidR="002F00BC">
        <w:rPr>
          <w:rFonts w:ascii="Garamond" w:hAnsi="Garamond" w:cs="Times New Roman"/>
          <w:b/>
          <w:bCs/>
          <w:color w:val="000000"/>
          <w:sz w:val="24"/>
          <w:szCs w:val="24"/>
          <w:lang w:val="sq-AL"/>
        </w:rPr>
        <w:t>RES PËR LICENCIMIN E SUBJEKTEVE</w:t>
      </w:r>
      <w:r w:rsidRPr="00DF49C7">
        <w:rPr>
          <w:rFonts w:ascii="Garamond" w:hAnsi="Garamond" w:cs="Times New Roman"/>
          <w:b/>
          <w:bCs/>
          <w:color w:val="000000"/>
          <w:sz w:val="24"/>
          <w:szCs w:val="24"/>
          <w:lang w:val="sq-AL"/>
        </w:rPr>
        <w:t xml:space="preserve"> QË USHTROJNË VEPRIMTARINË SI KUJDESTARE TË PORTOFOLIT TË PALËVE TË TRETA</w:t>
      </w:r>
    </w:p>
    <w:p w14:paraId="3FFFE9FE"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3FFFE9FF" w14:textId="03F32F5B"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Në mbështetje të nenit 100 të Kushtetutës</w:t>
      </w:r>
      <w:r w:rsidR="002F00B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të neneve 4, shkronja “ç”, 77, pika 5, dhe 106, pika 1, të ligjit nr.</w:t>
      </w:r>
      <w:r w:rsidR="00DF49C7">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66/2020, “Për tregjet financiare të bazuara në teknologjinë e regjistrave të shpërndarë”, dhe të ligjit nr.</w:t>
      </w:r>
      <w:r w:rsidR="00DF49C7">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10081, datë 23.2.2009, “Për licencat, autorizimet dhe lejet në Republikën e Shqipërisë”, të ndryshuar, me propozimin e Kryeministrit,</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 xml:space="preserve">Këshilli i Ministrave </w:t>
      </w:r>
    </w:p>
    <w:p w14:paraId="3FFFEA00"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A01"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VENDOSI:</w:t>
      </w:r>
    </w:p>
    <w:p w14:paraId="3FFFEA02"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A03" w14:textId="10A6839E"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Miratimin e rregullo</w:t>
      </w:r>
      <w:r w:rsidR="002F00BC">
        <w:rPr>
          <w:rFonts w:ascii="Garamond" w:hAnsi="Garamond" w:cs="Times New Roman"/>
          <w:color w:val="000000"/>
          <w:sz w:val="24"/>
          <w:szCs w:val="24"/>
          <w:lang w:val="sq-AL"/>
        </w:rPr>
        <w:t>res për licencimin e subjekteve</w:t>
      </w:r>
      <w:r w:rsidRPr="00DF49C7">
        <w:rPr>
          <w:rFonts w:ascii="Garamond" w:hAnsi="Garamond" w:cs="Times New Roman"/>
          <w:color w:val="000000"/>
          <w:sz w:val="24"/>
          <w:szCs w:val="24"/>
          <w:lang w:val="sq-AL"/>
        </w:rPr>
        <w:t xml:space="preserve"> që ushtrojnë veprimtarinë si kujdestare të portofolit të palëve të treta, sipas tekstit që i bash</w:t>
      </w:r>
      <w:r w:rsidR="00DF49C7">
        <w:rPr>
          <w:rFonts w:ascii="Garamond" w:hAnsi="Garamond" w:cs="Times New Roman"/>
          <w:color w:val="000000"/>
          <w:sz w:val="24"/>
          <w:szCs w:val="24"/>
          <w:lang w:val="sq-AL"/>
        </w:rPr>
        <w:t>k</w:t>
      </w:r>
      <w:r w:rsidRPr="00DF49C7">
        <w:rPr>
          <w:rFonts w:ascii="Garamond" w:hAnsi="Garamond" w:cs="Times New Roman"/>
          <w:color w:val="000000"/>
          <w:sz w:val="24"/>
          <w:szCs w:val="24"/>
          <w:lang w:val="sq-AL"/>
        </w:rPr>
        <w:t xml:space="preserve">ëlidhet këtij vendimi dhe është pjesë përbërëse e tij. </w:t>
      </w:r>
    </w:p>
    <w:p w14:paraId="3FFFEA04"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Ngarkohen Agjencia Kombëtare e Shoqërisë së Informacionit dhe Autoriteti i Mbikëqyrjes Financiare për zbatimin e këtij vendimi.</w:t>
      </w:r>
    </w:p>
    <w:p w14:paraId="3FFFEA05"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Ky vendim hyn në fuqi pas botimit në Fletoren Zyrtare.</w:t>
      </w:r>
    </w:p>
    <w:p w14:paraId="3FFFEA06" w14:textId="77777777" w:rsidR="00B72747" w:rsidRPr="00DF49C7" w:rsidRDefault="00B72747" w:rsidP="00EF6DEA">
      <w:pPr>
        <w:spacing w:after="0" w:line="240" w:lineRule="auto"/>
        <w:ind w:firstLine="284"/>
        <w:contextualSpacing/>
        <w:jc w:val="both"/>
        <w:rPr>
          <w:rFonts w:ascii="Garamond" w:hAnsi="Garamond" w:cs="Times New Roman"/>
          <w:sz w:val="24"/>
          <w:szCs w:val="24"/>
          <w:lang w:val="sq-AL"/>
        </w:rPr>
      </w:pPr>
    </w:p>
    <w:p w14:paraId="15FFA46A" w14:textId="77777777" w:rsidR="001C0F64" w:rsidRPr="00DF49C7" w:rsidRDefault="001C0F64" w:rsidP="00EF6DEA">
      <w:pPr>
        <w:spacing w:after="0" w:line="240" w:lineRule="auto"/>
        <w:ind w:firstLine="284"/>
        <w:jc w:val="right"/>
        <w:rPr>
          <w:rFonts w:ascii="Garamond" w:eastAsia="Times New Roman" w:hAnsi="Garamond" w:cs="Times New Roman"/>
          <w:bCs/>
          <w:sz w:val="24"/>
          <w:szCs w:val="24"/>
          <w:lang w:val="sq-AL" w:bidi="en-US"/>
        </w:rPr>
      </w:pPr>
      <w:r w:rsidRPr="00DF49C7">
        <w:rPr>
          <w:rFonts w:ascii="Garamond" w:eastAsia="Times New Roman" w:hAnsi="Garamond" w:cs="Times New Roman"/>
          <w:bCs/>
          <w:sz w:val="24"/>
          <w:szCs w:val="24"/>
          <w:lang w:val="sq-AL" w:bidi="en-US"/>
        </w:rPr>
        <w:t>ZËVENDËSKRYEMINIST</w:t>
      </w:r>
      <w:r w:rsidR="00337643" w:rsidRPr="00DF49C7">
        <w:rPr>
          <w:rFonts w:ascii="Garamond" w:eastAsia="Times New Roman" w:hAnsi="Garamond" w:cs="Times New Roman"/>
          <w:bCs/>
          <w:sz w:val="24"/>
          <w:szCs w:val="24"/>
          <w:lang w:val="sq-AL" w:bidi="en-US"/>
        </w:rPr>
        <w:t>ËR</w:t>
      </w:r>
    </w:p>
    <w:p w14:paraId="3FFFEA08" w14:textId="77777777" w:rsidR="00CE608A" w:rsidRPr="00DF49C7" w:rsidRDefault="00EF6DEA" w:rsidP="00EF6DEA">
      <w:pPr>
        <w:spacing w:after="0" w:line="240" w:lineRule="auto"/>
        <w:ind w:firstLine="284"/>
        <w:jc w:val="right"/>
        <w:rPr>
          <w:rFonts w:ascii="Garamond" w:eastAsia="Times New Roman" w:hAnsi="Garamond" w:cs="Times New Roman"/>
          <w:b/>
          <w:bCs/>
          <w:sz w:val="24"/>
          <w:szCs w:val="24"/>
          <w:lang w:val="sq-AL" w:bidi="en-US"/>
        </w:rPr>
      </w:pPr>
      <w:r w:rsidRPr="00DF49C7">
        <w:rPr>
          <w:rFonts w:ascii="Garamond" w:eastAsia="Times New Roman" w:hAnsi="Garamond" w:cs="Times New Roman"/>
          <w:b/>
          <w:bCs/>
          <w:sz w:val="24"/>
          <w:szCs w:val="24"/>
          <w:lang w:val="sq-AL" w:bidi="en-US"/>
        </w:rPr>
        <w:t>Arben Ahmetaj</w:t>
      </w:r>
    </w:p>
    <w:p w14:paraId="3FFFEA09" w14:textId="77777777" w:rsidR="00EF6DEA" w:rsidRPr="00DF49C7" w:rsidRDefault="00EF6DEA" w:rsidP="00EF6DEA">
      <w:pPr>
        <w:spacing w:after="0" w:line="240" w:lineRule="auto"/>
        <w:ind w:firstLine="284"/>
        <w:contextualSpacing/>
        <w:jc w:val="center"/>
        <w:rPr>
          <w:rFonts w:ascii="Garamond" w:eastAsia="Arial Unicode MS" w:hAnsi="Garamond" w:cs="Times New Roman"/>
          <w:b/>
          <w:sz w:val="24"/>
          <w:szCs w:val="24"/>
          <w:bdr w:val="nil"/>
          <w:lang w:val="sq-AL"/>
        </w:rPr>
      </w:pPr>
    </w:p>
    <w:p w14:paraId="5F1402D0" w14:textId="77777777" w:rsidR="002F00BC" w:rsidRPr="002F00BC"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2F00BC">
        <w:rPr>
          <w:rFonts w:ascii="Garamond" w:hAnsi="Garamond" w:cs="Times New Roman"/>
          <w:b/>
          <w:bCs/>
          <w:color w:val="000000"/>
          <w:sz w:val="24"/>
          <w:szCs w:val="24"/>
          <w:lang w:val="sq-AL"/>
        </w:rPr>
        <w:t>RREGULLORE</w:t>
      </w:r>
      <w:r w:rsidR="00337643" w:rsidRPr="002F00BC">
        <w:rPr>
          <w:rFonts w:ascii="Garamond" w:hAnsi="Garamond" w:cs="Times New Roman"/>
          <w:b/>
          <w:bCs/>
          <w:color w:val="000000"/>
          <w:sz w:val="24"/>
          <w:szCs w:val="24"/>
          <w:lang w:val="sq-AL"/>
        </w:rPr>
        <w:t xml:space="preserve"> </w:t>
      </w:r>
    </w:p>
    <w:p w14:paraId="3FFFEA0C" w14:textId="7A5DD093"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PËR LICENCIMIN E SUBJEKTEV</w:t>
      </w:r>
      <w:r w:rsidR="002F00BC">
        <w:rPr>
          <w:rFonts w:ascii="Garamond" w:hAnsi="Garamond" w:cs="Times New Roman"/>
          <w:bCs/>
          <w:color w:val="000000"/>
          <w:sz w:val="24"/>
          <w:szCs w:val="24"/>
          <w:lang w:val="sq-AL"/>
        </w:rPr>
        <w:t xml:space="preserve">E </w:t>
      </w:r>
      <w:r w:rsidRPr="00DF49C7">
        <w:rPr>
          <w:rFonts w:ascii="Garamond" w:hAnsi="Garamond" w:cs="Times New Roman"/>
          <w:bCs/>
          <w:color w:val="000000"/>
          <w:sz w:val="24"/>
          <w:szCs w:val="24"/>
          <w:lang w:val="sq-AL"/>
        </w:rPr>
        <w:t>QË USHTROJNË VEPRIMTARINË SI</w:t>
      </w:r>
      <w:r w:rsidRPr="00DF49C7">
        <w:rPr>
          <w:rFonts w:ascii="Garamond" w:hAnsi="Garamond" w:cs="Times New Roman"/>
          <w:color w:val="000000"/>
          <w:sz w:val="24"/>
          <w:szCs w:val="24"/>
          <w:lang w:val="sq-AL"/>
        </w:rPr>
        <w:t xml:space="preserve"> </w:t>
      </w:r>
      <w:r w:rsidRPr="00DF49C7">
        <w:rPr>
          <w:rFonts w:ascii="Garamond" w:hAnsi="Garamond" w:cs="Times New Roman"/>
          <w:bCs/>
          <w:color w:val="000000"/>
          <w:sz w:val="24"/>
          <w:szCs w:val="24"/>
          <w:lang w:val="sq-AL"/>
        </w:rPr>
        <w:t>KUJDESTARE TË PORTOFOLIT TË PALËVE TË TRETA</w:t>
      </w:r>
    </w:p>
    <w:p w14:paraId="3FFFEA0D"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p>
    <w:p w14:paraId="3FFFEA0E"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KREU I</w:t>
      </w:r>
    </w:p>
    <w:p w14:paraId="3FFFEA0F" w14:textId="77777777" w:rsidR="00EF6DEA" w:rsidRPr="00DF49C7" w:rsidRDefault="00EF6DEA" w:rsidP="00EF6DEA">
      <w:pPr>
        <w:tabs>
          <w:tab w:val="left" w:pos="2040"/>
          <w:tab w:val="center" w:pos="4500"/>
        </w:tabs>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DISPOZITA TË PËRGJITHSHME</w:t>
      </w:r>
    </w:p>
    <w:p w14:paraId="3FFFEA10"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A11"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1</w:t>
      </w:r>
    </w:p>
    <w:p w14:paraId="3FFFEA12"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Objekti</w:t>
      </w:r>
    </w:p>
    <w:p w14:paraId="3FFFEA13"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A14" w14:textId="234B3906"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Kjo rregullore ka për qëllim përcaktimin e rregullave dhe të procedurave të detajuara të licencimit, llojit të dokumenteve provuese, mënyrën e shqyrtimit e të vlerësimit të dokumenteve, rregullave të brendshme të funksionimit, si dhe detyr</w:t>
      </w:r>
      <w:r w:rsidR="00F163E3">
        <w:rPr>
          <w:rFonts w:ascii="Garamond" w:hAnsi="Garamond" w:cs="Times New Roman"/>
          <w:color w:val="000000"/>
          <w:sz w:val="24"/>
          <w:szCs w:val="24"/>
          <w:lang w:val="sq-AL"/>
        </w:rPr>
        <w:t>imet për raportim të subjekteve</w:t>
      </w:r>
      <w:r w:rsidRPr="00DF49C7">
        <w:rPr>
          <w:rFonts w:ascii="Garamond" w:hAnsi="Garamond" w:cs="Times New Roman"/>
          <w:color w:val="000000"/>
          <w:sz w:val="24"/>
          <w:szCs w:val="24"/>
          <w:lang w:val="sq-AL"/>
        </w:rPr>
        <w:t xml:space="preserve"> që ushtrojnë ose kërkojnë të ushtrojnë veprimtarinë si kujdestare pë</w:t>
      </w:r>
      <w:r w:rsidR="00F163E3">
        <w:rPr>
          <w:rFonts w:ascii="Garamond" w:hAnsi="Garamond" w:cs="Times New Roman"/>
          <w:color w:val="000000"/>
          <w:sz w:val="24"/>
          <w:szCs w:val="24"/>
          <w:lang w:val="sq-AL"/>
        </w:rPr>
        <w:t>r portofolin e palëve të treta.</w:t>
      </w:r>
    </w:p>
    <w:p w14:paraId="3FFFEA15"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A16"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2</w:t>
      </w:r>
    </w:p>
    <w:p w14:paraId="3FFFEA17"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Baza ligjore</w:t>
      </w:r>
    </w:p>
    <w:p w14:paraId="3FFFEA18"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A19" w14:textId="31AC90A5"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Kjo rregullore hartohet në zbatim të neneve 9, pikat 2 e 3, 15, pika 6, 21, pika 5, dhe 77, pika 5, të ligjit nr.</w:t>
      </w:r>
      <w:r w:rsidR="00DF49C7">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66/2020, “Për tregjet financiare të bazuara në teknologjinë e regjistrave të shpërndarë”.</w:t>
      </w:r>
    </w:p>
    <w:p w14:paraId="3FFFEA1A"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3FFFEA1B"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3</w:t>
      </w:r>
    </w:p>
    <w:p w14:paraId="3FFFEA1C"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Fusha e veprimtarisë</w:t>
      </w:r>
    </w:p>
    <w:p w14:paraId="3FFFEA1D"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A1E"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1. Dispozitat e kësaj rregulloreje i shtrijnë efektet mbi të gjithë personat juridikë, që ushtrojnë ose kërkojnë të ushtrojnë veprimtarinë e tyre si kujdestarë për portofolin e palëve të treta në </w:t>
      </w:r>
      <w:r w:rsidRPr="00DF49C7">
        <w:rPr>
          <w:rFonts w:ascii="Garamond" w:hAnsi="Garamond" w:cs="Times New Roman"/>
          <w:color w:val="000000"/>
          <w:sz w:val="24"/>
          <w:szCs w:val="24"/>
          <w:lang w:val="sq-AL"/>
        </w:rPr>
        <w:lastRenderedPageBreak/>
        <w:t>territorin e Republikës së Shqipërisë, për klientë që ndodhen brenda territorit të saj, ose nga Republika e Shqipërisë, për klientë që ndodhen jashtë saj.</w:t>
      </w:r>
    </w:p>
    <w:p w14:paraId="3FFFEA1F" w14:textId="2BCFEEC4"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Rregullat e procedurat për lëshimin e licencës përkatëse nga Banka e Shqipërisë nuk janë pjesë e dis</w:t>
      </w:r>
      <w:r w:rsidR="0006460C">
        <w:rPr>
          <w:rFonts w:ascii="Garamond" w:hAnsi="Garamond" w:cs="Times New Roman"/>
          <w:color w:val="000000"/>
          <w:sz w:val="24"/>
          <w:szCs w:val="24"/>
          <w:lang w:val="sq-AL"/>
        </w:rPr>
        <w:t>pozitave të kësaj rregulloreje.</w:t>
      </w:r>
    </w:p>
    <w:p w14:paraId="3FFFEA20"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3. Shërbimet e veprimtaritë e mëposhtme nuk janë subjekt i dispozitave të kësaj rregulloreje për:</w:t>
      </w:r>
    </w:p>
    <w:p w14:paraId="3FFFEA21"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 personat juridikë, që disponojnë licencën e Bursës së Centralizuar DLT dhe licencën përkatëse nga Banka e Shqipërisë;</w:t>
      </w:r>
    </w:p>
    <w:p w14:paraId="3FFFEA22" w14:textId="6307A35A"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personat juridikë, që veprojnë për llogari të tyre;</w:t>
      </w:r>
    </w:p>
    <w:p w14:paraId="3FFFEA23"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c) personat e emëruar si likuidues apo administratorë të falimentit gjatë procedurave të likuidimit dhe/ose të falimentit; </w:t>
      </w:r>
    </w:p>
    <w:p w14:paraId="3FFFEA24"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ç) personat që ofrojnë shërbime ekskluzivisht për shoqëritë e tyre mëmë, për degët apo për filialet e tjera të shoqërive të tyre mëmë.</w:t>
      </w:r>
    </w:p>
    <w:p w14:paraId="3FFFEA25"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4. Përjashtimet e parashikuara në pikën 3, të këtij neni, do të vihen në zbatim vetëm me anë të miratimit me shkrim nga autoritetet përgjegjëse. </w:t>
      </w:r>
    </w:p>
    <w:p w14:paraId="3FFFEA26" w14:textId="370BAB61"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5. Përjashtimi i përcaktuar në shkronjën “a”, të pikës 3, të këtij neni, nuk e përjashton personin juridik nga plotësimi i rregullave dhe/ose të kushteve të miratimit të lëshuara nga autoritetet përgjegjëse, që ky i fundit duhet të plotësojë për të kryer shërbimin e Bursës së Centralizuar DLT, në kuptim të</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ligjit.</w:t>
      </w:r>
    </w:p>
    <w:p w14:paraId="3FFFEA27"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A28"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4</w:t>
      </w:r>
    </w:p>
    <w:p w14:paraId="3FFFEA29"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Përkufizime</w:t>
      </w:r>
    </w:p>
    <w:p w14:paraId="3FFFEA2A"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A2B" w14:textId="77777777" w:rsidR="00EF6DEA" w:rsidRPr="00DF49C7" w:rsidRDefault="00EF6DEA" w:rsidP="00EF6DEA">
      <w:pPr>
        <w:autoSpaceDE w:val="0"/>
        <w:autoSpaceDN w:val="0"/>
        <w:adjustRightInd w:val="0"/>
        <w:spacing w:after="0" w:line="240" w:lineRule="auto"/>
        <w:ind w:firstLine="284"/>
        <w:rPr>
          <w:rFonts w:ascii="Garamond" w:hAnsi="Garamond" w:cs="Times New Roman"/>
          <w:color w:val="000000"/>
          <w:sz w:val="24"/>
          <w:szCs w:val="24"/>
          <w:lang w:val="sq-AL"/>
        </w:rPr>
      </w:pPr>
      <w:r w:rsidRPr="00DF49C7">
        <w:rPr>
          <w:rFonts w:ascii="Garamond" w:hAnsi="Garamond" w:cs="Times New Roman"/>
          <w:color w:val="000000"/>
          <w:sz w:val="24"/>
          <w:szCs w:val="24"/>
          <w:lang w:val="sq-AL"/>
        </w:rPr>
        <w:t>Në këtë vendim, termat e mëposhtëm kanë këto kuptime:</w:t>
      </w:r>
    </w:p>
    <w:p w14:paraId="3FFFEA2C"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bCs/>
          <w:color w:val="000000"/>
          <w:sz w:val="24"/>
          <w:szCs w:val="24"/>
          <w:lang w:val="sq-AL"/>
        </w:rPr>
        <w:t>1. “Autoritetet përgjegjëse”</w:t>
      </w:r>
      <w:r w:rsidRPr="00DF49C7">
        <w:rPr>
          <w:rFonts w:ascii="Garamond" w:hAnsi="Garamond" w:cs="Times New Roman"/>
          <w:color w:val="000000"/>
          <w:sz w:val="24"/>
          <w:szCs w:val="24"/>
          <w:lang w:val="sq-AL"/>
        </w:rPr>
        <w:t>, Autoriteti i Mbikëqyrjes Financiare dhe Agjencia Kombëtare e Shoqërisë së Informacionit;</w:t>
      </w:r>
    </w:p>
    <w:p w14:paraId="3FFFEA2D"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bCs/>
          <w:color w:val="000000"/>
          <w:sz w:val="24"/>
          <w:szCs w:val="24"/>
          <w:lang w:val="sq-AL"/>
        </w:rPr>
        <w:t>2. “Kujdestar”,</w:t>
      </w:r>
      <w:r w:rsidRPr="00DF49C7">
        <w:rPr>
          <w:rFonts w:ascii="Garamond" w:hAnsi="Garamond" w:cs="Times New Roman"/>
          <w:b/>
          <w:bCs/>
          <w:color w:val="000000"/>
          <w:sz w:val="24"/>
          <w:szCs w:val="24"/>
          <w:lang w:val="sq-AL"/>
        </w:rPr>
        <w:t xml:space="preserve"> </w:t>
      </w:r>
      <w:r w:rsidRPr="00DF49C7">
        <w:rPr>
          <w:rFonts w:ascii="Garamond" w:hAnsi="Garamond" w:cs="Times New Roman"/>
          <w:color w:val="000000"/>
          <w:sz w:val="24"/>
          <w:szCs w:val="24"/>
          <w:lang w:val="sq-AL"/>
        </w:rPr>
        <w:t>kujdestari i portofolit të palëve të treta;</w:t>
      </w:r>
    </w:p>
    <w:p w14:paraId="3FFFEA2E" w14:textId="75E4661D"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bCs/>
          <w:color w:val="000000"/>
          <w:sz w:val="24"/>
          <w:szCs w:val="24"/>
          <w:lang w:val="sq-AL"/>
        </w:rPr>
        <w:t>3. “Fonde”,</w:t>
      </w:r>
      <w:r w:rsidRPr="00DF49C7">
        <w:rPr>
          <w:rFonts w:ascii="Garamond" w:hAnsi="Garamond" w:cs="Times New Roman"/>
          <w:b/>
          <w:bCs/>
          <w:color w:val="000000"/>
          <w:sz w:val="24"/>
          <w:szCs w:val="24"/>
          <w:lang w:val="sq-AL"/>
        </w:rPr>
        <w:t xml:space="preserve"> </w:t>
      </w:r>
      <w:r w:rsidRPr="00DF49C7">
        <w:rPr>
          <w:rFonts w:ascii="Garamond" w:hAnsi="Garamond" w:cs="Times New Roman"/>
          <w:color w:val="000000"/>
          <w:sz w:val="24"/>
          <w:szCs w:val="24"/>
          <w:lang w:val="sq-AL"/>
        </w:rPr>
        <w:t>të gjitha asetet, të cilat mbartin një vlerë ekonomike dhe të cilat mund të përdoren si mjet këmbimi kundrejt një aseti tjetër, duke përfshirë këtu token</w:t>
      </w:r>
      <w:r w:rsidR="0006460C">
        <w:rPr>
          <w:rFonts w:ascii="Garamond" w:hAnsi="Garamond" w:cs="Times New Roman"/>
          <w:color w:val="000000"/>
          <w:sz w:val="24"/>
          <w:szCs w:val="24"/>
          <w:lang w:val="sq-AL"/>
        </w:rPr>
        <w:t>ë</w:t>
      </w:r>
      <w:r w:rsidRPr="00DF49C7">
        <w:rPr>
          <w:rFonts w:ascii="Garamond" w:hAnsi="Garamond" w:cs="Times New Roman"/>
          <w:color w:val="000000"/>
          <w:sz w:val="24"/>
          <w:szCs w:val="24"/>
          <w:lang w:val="sq-AL"/>
        </w:rPr>
        <w:t>t digjital</w:t>
      </w:r>
      <w:r w:rsidR="0006460C">
        <w:rPr>
          <w:rFonts w:ascii="Garamond" w:hAnsi="Garamond" w:cs="Times New Roman"/>
          <w:color w:val="000000"/>
          <w:sz w:val="24"/>
          <w:szCs w:val="24"/>
          <w:lang w:val="sq-AL"/>
        </w:rPr>
        <w:t>ë</w:t>
      </w:r>
      <w:r w:rsidRPr="00DF49C7">
        <w:rPr>
          <w:rFonts w:ascii="Garamond" w:hAnsi="Garamond" w:cs="Times New Roman"/>
          <w:color w:val="000000"/>
          <w:sz w:val="24"/>
          <w:szCs w:val="24"/>
          <w:lang w:val="sq-AL"/>
        </w:rPr>
        <w:t xml:space="preserve"> dhe/ose monedhat virtuale;</w:t>
      </w:r>
    </w:p>
    <w:p w14:paraId="3FFFEA2F"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bCs/>
          <w:color w:val="000000"/>
          <w:sz w:val="24"/>
          <w:szCs w:val="24"/>
          <w:lang w:val="sq-AL"/>
        </w:rPr>
        <w:t>4. “</w:t>
      </w:r>
      <w:r w:rsidRPr="00DF49C7">
        <w:rPr>
          <w:rFonts w:ascii="Garamond" w:hAnsi="Garamond" w:cs="Times New Roman"/>
          <w:bCs/>
          <w:i/>
          <w:iCs/>
          <w:color w:val="000000"/>
          <w:sz w:val="24"/>
          <w:szCs w:val="24"/>
          <w:lang w:val="sq-AL"/>
        </w:rPr>
        <w:t>Hard fork</w:t>
      </w:r>
      <w:r w:rsidRPr="00DF49C7">
        <w:rPr>
          <w:rFonts w:ascii="Garamond" w:hAnsi="Garamond" w:cs="Times New Roman"/>
          <w:bCs/>
          <w:color w:val="000000"/>
          <w:sz w:val="24"/>
          <w:szCs w:val="24"/>
          <w:lang w:val="sq-AL"/>
        </w:rPr>
        <w:t>”</w:t>
      </w:r>
      <w:r w:rsidRPr="00DF49C7">
        <w:rPr>
          <w:rFonts w:ascii="Garamond" w:hAnsi="Garamond" w:cs="Times New Roman"/>
          <w:color w:val="000000"/>
          <w:sz w:val="24"/>
          <w:szCs w:val="24"/>
          <w:lang w:val="sq-AL"/>
        </w:rPr>
        <w:t>, një ndryshim thelbësor i rregullave të protokollit të regjistrave të shpërndarë, i cili mundëson shndërrimin e transaksioneve ose të blloqeve nga të pavlefshme në të vlefshme ose anasjelltas;</w:t>
      </w:r>
    </w:p>
    <w:p w14:paraId="3FFFEA30" w14:textId="57CA7366"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5. “</w:t>
      </w:r>
      <w:r w:rsidRPr="00DF49C7">
        <w:rPr>
          <w:rFonts w:ascii="Garamond" w:hAnsi="Garamond" w:cs="Times New Roman"/>
          <w:bCs/>
          <w:color w:val="000000"/>
          <w:sz w:val="24"/>
          <w:szCs w:val="24"/>
          <w:lang w:val="sq-AL"/>
        </w:rPr>
        <w:t>Ligji</w:t>
      </w:r>
      <w:r w:rsidRPr="00DF49C7">
        <w:rPr>
          <w:rFonts w:ascii="Garamond" w:hAnsi="Garamond" w:cs="Times New Roman"/>
          <w:color w:val="000000"/>
          <w:sz w:val="24"/>
          <w:szCs w:val="24"/>
          <w:lang w:val="sq-AL"/>
        </w:rPr>
        <w:t>”, ligji nr.</w:t>
      </w:r>
      <w:r w:rsidR="00DF49C7">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66/2020, “Për tregjet financiare të bazuara në teknologjinë e regjistrave të shpërndarë”;</w:t>
      </w:r>
    </w:p>
    <w:p w14:paraId="3FFFEA31" w14:textId="562E50C8"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6. “</w:t>
      </w:r>
      <w:r w:rsidRPr="00DF49C7">
        <w:rPr>
          <w:rFonts w:ascii="Garamond" w:hAnsi="Garamond" w:cs="Times New Roman"/>
          <w:bCs/>
          <w:color w:val="000000"/>
          <w:sz w:val="24"/>
          <w:szCs w:val="24"/>
          <w:lang w:val="sq-AL"/>
        </w:rPr>
        <w:t>Dokumentacion provues</w:t>
      </w:r>
      <w:r w:rsidRPr="00DF49C7">
        <w:rPr>
          <w:rFonts w:ascii="Garamond" w:hAnsi="Garamond" w:cs="Times New Roman"/>
          <w:color w:val="000000"/>
          <w:sz w:val="24"/>
          <w:szCs w:val="24"/>
          <w:lang w:val="sq-AL"/>
        </w:rPr>
        <w:t>”, i gjithë seti i dokumenteve, që dorëzohet pranë autoriteteve përgjegjëse nga ana e subjekteve kërkuese, me qëllim marrjen e licencës</w:t>
      </w:r>
      <w:r w:rsidR="0006460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sipas kësaj rregulloreje dhe legjislacionit të fuqi; </w:t>
      </w:r>
    </w:p>
    <w:p w14:paraId="3FFFEA32" w14:textId="638E4E0B"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7. “</w:t>
      </w:r>
      <w:r w:rsidRPr="00DF49C7">
        <w:rPr>
          <w:rFonts w:ascii="Garamond" w:hAnsi="Garamond" w:cs="Times New Roman"/>
          <w:bCs/>
          <w:color w:val="000000"/>
          <w:sz w:val="24"/>
          <w:szCs w:val="24"/>
          <w:lang w:val="sq-AL"/>
        </w:rPr>
        <w:t>Personel kyç</w:t>
      </w:r>
      <w:r w:rsidRPr="00DF49C7">
        <w:rPr>
          <w:rFonts w:ascii="Garamond" w:hAnsi="Garamond" w:cs="Times New Roman"/>
          <w:color w:val="000000"/>
          <w:sz w:val="24"/>
          <w:szCs w:val="24"/>
          <w:lang w:val="sq-AL"/>
        </w:rPr>
        <w:t>”, çdo person fizik/individ, i cili mban një ose më shumë nga funksionet e mëposhtme në shoqërinë e subjektit kërkues/kujdestarit të</w:t>
      </w:r>
      <w:r w:rsidR="0006460C">
        <w:rPr>
          <w:rFonts w:ascii="Garamond" w:hAnsi="Garamond" w:cs="Times New Roman"/>
          <w:color w:val="000000"/>
          <w:sz w:val="24"/>
          <w:szCs w:val="24"/>
          <w:lang w:val="sq-AL"/>
        </w:rPr>
        <w:t xml:space="preserve"> portofolit të palëve të treta:</w:t>
      </w:r>
    </w:p>
    <w:p w14:paraId="3FFFEA33"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a) drejtor i Departamentit të Financës; </w:t>
      </w:r>
    </w:p>
    <w:p w14:paraId="3FFFEA34"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drejtor i Departamentit të Teknologjisë së Informacionit dhe Sigurisë Kibernetike;</w:t>
      </w:r>
    </w:p>
    <w:p w14:paraId="3FFFEA35"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c) drejtor i Departamentit të Përputhshmërisë; </w:t>
      </w:r>
    </w:p>
    <w:p w14:paraId="3FFFEA38" w14:textId="545A1BD6" w:rsidR="00EF6DEA" w:rsidRPr="00DF49C7" w:rsidRDefault="00EF6DEA" w:rsidP="00DF49C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ç) drejtor i Departamentit të Parandalimit të Pastrimit të Parave/zyrtari përgjegjës për parandalimin e pastrimit të parave dhe financimit të terrorizmit;</w:t>
      </w:r>
    </w:p>
    <w:p w14:paraId="3FFFEA39"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d) drejtor i Departamentit të Administrimit të Rrezikut; </w:t>
      </w:r>
    </w:p>
    <w:p w14:paraId="3FFFEA3A"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dh) drejtor i Departamentit të Auditimit të Brendshëm.</w:t>
      </w:r>
    </w:p>
    <w:p w14:paraId="3FFFEA3B"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bCs/>
          <w:color w:val="000000"/>
          <w:sz w:val="24"/>
          <w:szCs w:val="24"/>
          <w:lang w:val="sq-AL"/>
        </w:rPr>
        <w:t>8. “Programi i monitorimit të përputhshmërisë”</w:t>
      </w:r>
      <w:r w:rsidRPr="00DF49C7">
        <w:rPr>
          <w:rFonts w:ascii="Garamond" w:hAnsi="Garamond" w:cs="Times New Roman"/>
          <w:color w:val="000000"/>
          <w:sz w:val="24"/>
          <w:szCs w:val="24"/>
          <w:lang w:val="sq-AL"/>
        </w:rPr>
        <w:t>, dokumenti, i cili parashtron në mënyrë të detajuar të gjitha kontrollet periodike që do të ushtrojë kujdestari i portofolit të palëve të treta, në përputhje me përcaktimet e kësaj rregulloreje;</w:t>
      </w:r>
    </w:p>
    <w:p w14:paraId="3FFFEA3C"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lastRenderedPageBreak/>
        <w:t>9. “</w:t>
      </w:r>
      <w:r w:rsidRPr="00DF49C7">
        <w:rPr>
          <w:rFonts w:ascii="Garamond" w:hAnsi="Garamond" w:cs="Times New Roman"/>
          <w:bCs/>
          <w:color w:val="000000"/>
          <w:sz w:val="24"/>
          <w:szCs w:val="24"/>
          <w:lang w:val="sq-AL"/>
        </w:rPr>
        <w:t>ZPPPPFT</w:t>
      </w:r>
      <w:r w:rsidRPr="00DF49C7">
        <w:rPr>
          <w:rFonts w:ascii="Garamond" w:hAnsi="Garamond" w:cs="Times New Roman"/>
          <w:color w:val="000000"/>
          <w:sz w:val="24"/>
          <w:szCs w:val="24"/>
          <w:lang w:val="sq-AL"/>
        </w:rPr>
        <w:t>”, zyrtari përgjegjës për parandalimin e pastrimit të parave dhe financimit të terrorizmit;</w:t>
      </w:r>
    </w:p>
    <w:p w14:paraId="3FFFEA3D" w14:textId="062E5B4B"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10. “</w:t>
      </w:r>
      <w:r w:rsidRPr="00DF49C7">
        <w:rPr>
          <w:rFonts w:ascii="Garamond" w:hAnsi="Garamond" w:cs="Times New Roman"/>
          <w:bCs/>
          <w:color w:val="000000"/>
          <w:sz w:val="24"/>
          <w:szCs w:val="24"/>
          <w:lang w:val="sq-AL"/>
        </w:rPr>
        <w:t xml:space="preserve">Marrëveshja </w:t>
      </w:r>
      <w:r w:rsidR="0006460C">
        <w:rPr>
          <w:rFonts w:ascii="Garamond" w:hAnsi="Garamond" w:cs="Times New Roman"/>
          <w:bCs/>
          <w:i/>
          <w:iCs/>
          <w:color w:val="000000"/>
          <w:sz w:val="24"/>
          <w:szCs w:val="24"/>
          <w:lang w:val="sq-AL"/>
        </w:rPr>
        <w:t>w</w:t>
      </w:r>
      <w:r w:rsidRPr="00DF49C7">
        <w:rPr>
          <w:rFonts w:ascii="Garamond" w:hAnsi="Garamond" w:cs="Times New Roman"/>
          <w:bCs/>
          <w:i/>
          <w:iCs/>
          <w:color w:val="000000"/>
          <w:sz w:val="24"/>
          <w:szCs w:val="24"/>
          <w:lang w:val="sq-AL"/>
        </w:rPr>
        <w:t>hite label</w:t>
      </w:r>
      <w:r w:rsidRPr="00DF49C7">
        <w:rPr>
          <w:rFonts w:ascii="Garamond" w:hAnsi="Garamond" w:cs="Times New Roman"/>
          <w:color w:val="000000"/>
          <w:sz w:val="24"/>
          <w:szCs w:val="24"/>
          <w:lang w:val="sq-AL"/>
        </w:rPr>
        <w:t xml:space="preserve">”, një marrëveshje delegimi përmes së cilës titullari i licencës bie dakord me palë të treta për përdorimin e plotë ose të pjesshëm të </w:t>
      </w:r>
      <w:r w:rsidRPr="00DF49C7">
        <w:rPr>
          <w:rFonts w:ascii="Garamond" w:hAnsi="Garamond" w:cs="Times New Roman"/>
          <w:i/>
          <w:iCs/>
          <w:color w:val="000000"/>
          <w:sz w:val="24"/>
          <w:szCs w:val="24"/>
          <w:lang w:val="sq-AL"/>
        </w:rPr>
        <w:t>software</w:t>
      </w:r>
      <w:r w:rsidRPr="00DF49C7">
        <w:rPr>
          <w:rFonts w:ascii="Garamond" w:hAnsi="Garamond" w:cs="Times New Roman"/>
          <w:color w:val="000000"/>
          <w:sz w:val="24"/>
          <w:szCs w:val="24"/>
          <w:lang w:val="sq-AL"/>
        </w:rPr>
        <w:t xml:space="preserve">-ëve të tyre sipas modelit, </w:t>
      </w:r>
      <w:r w:rsidRPr="00DF49C7">
        <w:rPr>
          <w:rFonts w:ascii="Garamond" w:hAnsi="Garamond" w:cs="Times New Roman"/>
          <w:i/>
          <w:iCs/>
          <w:color w:val="000000"/>
          <w:sz w:val="24"/>
          <w:szCs w:val="24"/>
          <w:lang w:val="sq-AL"/>
        </w:rPr>
        <w:t>software</w:t>
      </w:r>
      <w:r w:rsidRPr="00DF49C7">
        <w:rPr>
          <w:rFonts w:ascii="Garamond" w:hAnsi="Garamond" w:cs="Times New Roman"/>
          <w:color w:val="000000"/>
          <w:sz w:val="24"/>
          <w:szCs w:val="24"/>
          <w:lang w:val="sq-AL"/>
        </w:rPr>
        <w:t>-i si një shërbim;</w:t>
      </w:r>
    </w:p>
    <w:p w14:paraId="3FFFEA3E"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11. “</w:t>
      </w:r>
      <w:r w:rsidRPr="00DF49C7">
        <w:rPr>
          <w:rFonts w:ascii="Garamond" w:hAnsi="Garamond" w:cs="Times New Roman"/>
          <w:bCs/>
          <w:color w:val="000000"/>
          <w:sz w:val="24"/>
          <w:szCs w:val="24"/>
          <w:lang w:val="sq-AL"/>
        </w:rPr>
        <w:t>OSHI</w:t>
      </w:r>
      <w:r w:rsidRPr="00DF49C7">
        <w:rPr>
          <w:rFonts w:ascii="Garamond" w:hAnsi="Garamond" w:cs="Times New Roman"/>
          <w:color w:val="000000"/>
          <w:sz w:val="24"/>
          <w:szCs w:val="24"/>
          <w:lang w:val="sq-AL"/>
        </w:rPr>
        <w:t>”, ofruesi i shërbimeve inovative;</w:t>
      </w:r>
    </w:p>
    <w:p w14:paraId="3FFFEA3F" w14:textId="3B70F921"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12. “</w:t>
      </w:r>
      <w:r w:rsidRPr="00DF49C7">
        <w:rPr>
          <w:rFonts w:ascii="Garamond" w:hAnsi="Garamond" w:cs="Times New Roman"/>
          <w:bCs/>
          <w:color w:val="000000"/>
          <w:sz w:val="24"/>
          <w:szCs w:val="24"/>
          <w:lang w:val="sq-AL"/>
        </w:rPr>
        <w:t>Plani/politikat për vazhdimësinë e biznesit”</w:t>
      </w:r>
      <w:r w:rsidRPr="00DF49C7">
        <w:rPr>
          <w:rFonts w:ascii="Garamond" w:hAnsi="Garamond" w:cs="Times New Roman"/>
          <w:color w:val="000000"/>
          <w:sz w:val="24"/>
          <w:szCs w:val="24"/>
          <w:lang w:val="sq-AL"/>
        </w:rPr>
        <w:t>, dokumenti i përgatitur nga subjekti kërkues/titullari i licencës si kujdestar i portofolit të palëve të treta, ku pasqyrohen të gjitha procedurat e masat që do të ndërmerren në rastet e emergjencave potenciale, me qëllim sigurimin e vazhdimësisë operacionale të biznesit</w:t>
      </w:r>
      <w:r w:rsidR="0006460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përputhje me detyrimet e tij rregullatore;</w:t>
      </w:r>
    </w:p>
    <w:p w14:paraId="3FFFEA40"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13. “</w:t>
      </w:r>
      <w:r w:rsidRPr="00DF49C7">
        <w:rPr>
          <w:rFonts w:ascii="Garamond" w:hAnsi="Garamond" w:cs="Times New Roman"/>
          <w:bCs/>
          <w:color w:val="000000"/>
          <w:sz w:val="24"/>
          <w:szCs w:val="24"/>
          <w:lang w:val="sq-AL"/>
        </w:rPr>
        <w:t>Politika e menaxhimit të likuiditetit”</w:t>
      </w:r>
      <w:r w:rsidRPr="00DF49C7">
        <w:rPr>
          <w:rFonts w:ascii="Garamond" w:hAnsi="Garamond" w:cs="Times New Roman"/>
          <w:color w:val="000000"/>
          <w:sz w:val="24"/>
          <w:szCs w:val="24"/>
          <w:lang w:val="sq-AL"/>
        </w:rPr>
        <w:t>, dokumenti i përgatitur nga subjekti kërkues/titullari i licencës, ku parashtrohen të gjitha rregullat e procedurat për menaxhimin e rrezikut të likuiditetit brenda shoqërisë;</w:t>
      </w:r>
    </w:p>
    <w:p w14:paraId="3FFFEA41" w14:textId="02D15B36"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14. “</w:t>
      </w:r>
      <w:r w:rsidRPr="00DF49C7">
        <w:rPr>
          <w:rFonts w:ascii="Garamond" w:hAnsi="Garamond" w:cs="Times New Roman"/>
          <w:bCs/>
          <w:color w:val="000000"/>
          <w:sz w:val="24"/>
          <w:szCs w:val="24"/>
          <w:lang w:val="sq-AL"/>
        </w:rPr>
        <w:t>Politika e menaxhimit të rrezikut”</w:t>
      </w:r>
      <w:r w:rsidRPr="00DF49C7">
        <w:rPr>
          <w:rFonts w:ascii="Garamond" w:hAnsi="Garamond" w:cs="Times New Roman"/>
          <w:color w:val="000000"/>
          <w:sz w:val="24"/>
          <w:szCs w:val="24"/>
          <w:lang w:val="sq-AL"/>
        </w:rPr>
        <w:t>, dokumenti i përgatitur nga subjekti kërkues/titullari i licencës, ku parashtrohen të gjitha rregullat e masat e ndërmarra në kuadër të identifikimit të rrezikut, që lidhet me veprimtarinë, sistemet e procedurat e shoqërisë, duke përcaktuar, aty ku është e përshtatshme, edhe nivelin e rrezikut që është i t</w:t>
      </w:r>
      <w:r w:rsidR="0006460C">
        <w:rPr>
          <w:rFonts w:ascii="Garamond" w:hAnsi="Garamond" w:cs="Times New Roman"/>
          <w:color w:val="000000"/>
          <w:sz w:val="24"/>
          <w:szCs w:val="24"/>
          <w:lang w:val="sq-AL"/>
        </w:rPr>
        <w:t>olerueshëm nga ana e shoqërisë;</w:t>
      </w:r>
    </w:p>
    <w:p w14:paraId="3FFFEA42" w14:textId="53290BEC"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15. “</w:t>
      </w:r>
      <w:r w:rsidRPr="00DF49C7">
        <w:rPr>
          <w:rFonts w:ascii="Garamond" w:hAnsi="Garamond" w:cs="Times New Roman"/>
          <w:bCs/>
          <w:color w:val="000000"/>
          <w:sz w:val="24"/>
          <w:szCs w:val="24"/>
          <w:lang w:val="sq-AL"/>
        </w:rPr>
        <w:t>Politika e trajtimit të ankesave”</w:t>
      </w:r>
      <w:r w:rsidRPr="00DF49C7">
        <w:rPr>
          <w:rFonts w:ascii="Garamond" w:hAnsi="Garamond" w:cs="Times New Roman"/>
          <w:color w:val="000000"/>
          <w:sz w:val="24"/>
          <w:szCs w:val="24"/>
          <w:lang w:val="sq-AL"/>
        </w:rPr>
        <w:t>, dokumenti i përgatitur nga subjekti kërkues/titullari i licencës, ku pasqyrohen të gjitha rregullat e procedurat për trajtimin dhe adresimin e ankesav</w:t>
      </w:r>
      <w:r w:rsidR="0006460C">
        <w:rPr>
          <w:rFonts w:ascii="Garamond" w:hAnsi="Garamond" w:cs="Times New Roman"/>
          <w:color w:val="000000"/>
          <w:sz w:val="24"/>
          <w:szCs w:val="24"/>
          <w:lang w:val="sq-AL"/>
        </w:rPr>
        <w:t>e të klientëve të tij.</w:t>
      </w:r>
    </w:p>
    <w:p w14:paraId="3FFFEA43" w14:textId="73DF7658"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Të gjitha përkufizimet e listuara në nenin 3, të ligjit nr.</w:t>
      </w:r>
      <w:r w:rsidR="00DF49C7">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66/2020, “Për tregjet financiare të bazuara në teknologjinë e regjistrave të shpërndarë”, kanë të njëjtin kuptim edhe në këtë rregullore.</w:t>
      </w:r>
    </w:p>
    <w:p w14:paraId="3FFFEA44"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3FFFEA45"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 xml:space="preserve">Neni 5 </w:t>
      </w:r>
    </w:p>
    <w:p w14:paraId="3FFFEA46"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Emërimi i agjentit TD dhe OSHI</w:t>
      </w:r>
    </w:p>
    <w:p w14:paraId="3FFFEA47"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A48" w14:textId="7331BFAA"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Subjekti kërkues emëron një agjent TD, i cili harton e dorëzon kërkesën për licencim në emër dhe për llogari të subjektit kërkues. Agjenti TD ushtron veprimtarinë e tij në përputhje me përcaktimet e krerëve III dhe VII, të ligjit e të rregullore</w:t>
      </w:r>
      <w:r w:rsidR="0006460C">
        <w:rPr>
          <w:rFonts w:ascii="Garamond" w:hAnsi="Garamond" w:cs="Times New Roman"/>
          <w:color w:val="000000"/>
          <w:sz w:val="24"/>
          <w:szCs w:val="24"/>
          <w:lang w:val="sq-AL"/>
        </w:rPr>
        <w:t>ve përkatëse.</w:t>
      </w:r>
    </w:p>
    <w:p w14:paraId="3FFFEA49" w14:textId="5692CB80"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2. Në rastet kur subjekti kërkues ose titullari i licencës, në kuadër të veprimtarisë së tij, vendos të implementojë një marrëveshje të teknologjisë inovative, atëherë ai emëron një ofrues të shërbimeve inovative për të kryer detyrat e auditimit të sistemeve teknologjike, sipas përcaktimeve të ligjit dhe </w:t>
      </w:r>
      <w:r w:rsidR="0006460C">
        <w:rPr>
          <w:rFonts w:ascii="Garamond" w:hAnsi="Garamond" w:cs="Times New Roman"/>
          <w:color w:val="000000"/>
          <w:sz w:val="24"/>
          <w:szCs w:val="24"/>
          <w:lang w:val="sq-AL"/>
        </w:rPr>
        <w:t xml:space="preserve">të </w:t>
      </w:r>
      <w:r w:rsidRPr="00DF49C7">
        <w:rPr>
          <w:rFonts w:ascii="Garamond" w:hAnsi="Garamond" w:cs="Times New Roman"/>
          <w:color w:val="000000"/>
          <w:sz w:val="24"/>
          <w:szCs w:val="24"/>
          <w:lang w:val="sq-AL"/>
        </w:rPr>
        <w:t>akteve nënligjore në fuqi.</w:t>
      </w:r>
    </w:p>
    <w:p w14:paraId="3FFFEA4A" w14:textId="5895D952"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3. Subjekti kërkues sigurohet që të gjitha komunikimet, njoftimet, mbledhjet e dorëzimet e dokumenteve të kryhen përmes agjentit TD të emëruar dhe OSHI</w:t>
      </w:r>
      <w:r w:rsidR="0006460C">
        <w:rPr>
          <w:rFonts w:ascii="Garamond" w:hAnsi="Garamond" w:cs="Times New Roman"/>
          <w:color w:val="000000"/>
          <w:sz w:val="24"/>
          <w:szCs w:val="24"/>
          <w:lang w:val="sq-AL"/>
        </w:rPr>
        <w:t>-t</w:t>
      </w:r>
      <w:r w:rsidRPr="00DF49C7">
        <w:rPr>
          <w:rFonts w:ascii="Garamond" w:hAnsi="Garamond" w:cs="Times New Roman"/>
          <w:color w:val="000000"/>
          <w:sz w:val="24"/>
          <w:szCs w:val="24"/>
          <w:lang w:val="sq-AL"/>
        </w:rPr>
        <w:t>, sipas rastit.</w:t>
      </w:r>
    </w:p>
    <w:p w14:paraId="3FFFEA4B" w14:textId="07BF073E"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4. Subjekti kërkues vepron gjithnjë në mënyrë bashkëpunuese me agjentin TD e OSHI dhe u vendos në dispozicion, pa vonesa, të gjithë informacionin e kërkuar prej tyre.</w:t>
      </w:r>
    </w:p>
    <w:p w14:paraId="3FFFEA4C"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A4D"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6</w:t>
      </w:r>
    </w:p>
    <w:p w14:paraId="3FFFEA4E"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Shqyrtimi i kërkesës për licencim</w:t>
      </w:r>
    </w:p>
    <w:p w14:paraId="3FFFEA4F"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A50" w14:textId="468590F1"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1. Pas marrjes në dorëzim të kërkesës për licencim dhe të dokumenteve provuese, autoriteti përgjegjës ngre </w:t>
      </w:r>
      <w:r w:rsidR="00DF49C7" w:rsidRPr="00DF49C7">
        <w:rPr>
          <w:rFonts w:ascii="Garamond" w:hAnsi="Garamond" w:cs="Times New Roman"/>
          <w:color w:val="000000"/>
          <w:sz w:val="24"/>
          <w:szCs w:val="24"/>
          <w:lang w:val="sq-AL"/>
        </w:rPr>
        <w:t>komisionin</w:t>
      </w:r>
      <w:r w:rsidRPr="00DF49C7">
        <w:rPr>
          <w:rFonts w:ascii="Garamond" w:hAnsi="Garamond" w:cs="Times New Roman"/>
          <w:color w:val="000000"/>
          <w:sz w:val="24"/>
          <w:szCs w:val="24"/>
          <w:lang w:val="sq-AL"/>
        </w:rPr>
        <w:t xml:space="preserve"> e përbashkët, i cili do të kryejë shqyrtimin e vlerësimin e tyre</w:t>
      </w:r>
      <w:r w:rsidR="0006460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përputhje me dispozitat e kësaj rregulloreje dhe legjislacionit në fuqi.</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Rregullat për funksionimin dhe organizimin e komisionit përcaktohen me urdhër të përbashkët të autoriteteve përgjegjëse. Në çdo rast që e vlerëson të nevojshme, komisioni mund të thërrasë për mendim edhe përfaqësues nga institucionet e tjera.</w:t>
      </w:r>
    </w:p>
    <w:p w14:paraId="3FFFEA51" w14:textId="0D1648F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2. Autoriteti përgjegjës e mbështet </w:t>
      </w:r>
      <w:r w:rsidR="00DF49C7" w:rsidRPr="00DF49C7">
        <w:rPr>
          <w:rFonts w:ascii="Garamond" w:hAnsi="Garamond" w:cs="Times New Roman"/>
          <w:color w:val="000000"/>
          <w:sz w:val="24"/>
          <w:szCs w:val="24"/>
          <w:lang w:val="sq-AL"/>
        </w:rPr>
        <w:t>vendimmarrjen</w:t>
      </w:r>
      <w:r w:rsidRPr="00DF49C7">
        <w:rPr>
          <w:rFonts w:ascii="Garamond" w:hAnsi="Garamond" w:cs="Times New Roman"/>
          <w:color w:val="000000"/>
          <w:sz w:val="24"/>
          <w:szCs w:val="24"/>
          <w:lang w:val="sq-AL"/>
        </w:rPr>
        <w:t xml:space="preserve"> e tij mbi këto parime të përgjithshme:</w:t>
      </w:r>
    </w:p>
    <w:p w14:paraId="3FFFEA52" w14:textId="656735DF"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a) </w:t>
      </w:r>
      <w:r w:rsidR="0006460C" w:rsidRPr="00DF49C7">
        <w:rPr>
          <w:rFonts w:ascii="Garamond" w:hAnsi="Garamond" w:cs="Times New Roman"/>
          <w:color w:val="000000"/>
          <w:sz w:val="24"/>
          <w:szCs w:val="24"/>
          <w:lang w:val="sq-AL"/>
        </w:rPr>
        <w:t>m</w:t>
      </w:r>
      <w:r w:rsidRPr="00DF49C7">
        <w:rPr>
          <w:rFonts w:ascii="Garamond" w:hAnsi="Garamond" w:cs="Times New Roman"/>
          <w:color w:val="000000"/>
          <w:sz w:val="24"/>
          <w:szCs w:val="24"/>
          <w:lang w:val="sq-AL"/>
        </w:rPr>
        <w:t xml:space="preserve">brojtjen e interesave të investitorëve dhe të interesit publik; </w:t>
      </w:r>
    </w:p>
    <w:p w14:paraId="3FFFEA53" w14:textId="62ACE424"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lastRenderedPageBreak/>
        <w:t xml:space="preserve">b) </w:t>
      </w:r>
      <w:r w:rsidR="0006460C" w:rsidRPr="00DF49C7">
        <w:rPr>
          <w:rFonts w:ascii="Garamond" w:hAnsi="Garamond" w:cs="Times New Roman"/>
          <w:color w:val="000000"/>
          <w:sz w:val="24"/>
          <w:szCs w:val="24"/>
          <w:lang w:val="sq-AL"/>
        </w:rPr>
        <w:t>n</w:t>
      </w:r>
      <w:r w:rsidRPr="00DF49C7">
        <w:rPr>
          <w:rFonts w:ascii="Garamond" w:hAnsi="Garamond" w:cs="Times New Roman"/>
          <w:color w:val="000000"/>
          <w:sz w:val="24"/>
          <w:szCs w:val="24"/>
          <w:lang w:val="sq-AL"/>
        </w:rPr>
        <w:t>xitjen e qëndrueshmërisë, transparencës dhe besueshmërisë së tregjeve financiare;</w:t>
      </w:r>
    </w:p>
    <w:p w14:paraId="3FFFEA54" w14:textId="6CA90441"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c) </w:t>
      </w:r>
      <w:r w:rsidR="0006460C" w:rsidRPr="00DF49C7">
        <w:rPr>
          <w:rFonts w:ascii="Garamond" w:hAnsi="Garamond" w:cs="Times New Roman"/>
          <w:color w:val="000000"/>
          <w:sz w:val="24"/>
          <w:szCs w:val="24"/>
          <w:lang w:val="sq-AL"/>
        </w:rPr>
        <w:t>s</w:t>
      </w:r>
      <w:r w:rsidRPr="00DF49C7">
        <w:rPr>
          <w:rFonts w:ascii="Garamond" w:hAnsi="Garamond" w:cs="Times New Roman"/>
          <w:color w:val="000000"/>
          <w:sz w:val="24"/>
          <w:szCs w:val="24"/>
          <w:lang w:val="sq-AL"/>
        </w:rPr>
        <w:t>igurimin e respektimit të ligjit;</w:t>
      </w:r>
    </w:p>
    <w:p w14:paraId="3FFFEA55" w14:textId="4FEF7E16"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ç) </w:t>
      </w:r>
      <w:r w:rsidR="0006460C" w:rsidRPr="00DF49C7">
        <w:rPr>
          <w:rFonts w:ascii="Garamond" w:hAnsi="Garamond" w:cs="Times New Roman"/>
          <w:color w:val="000000"/>
          <w:sz w:val="24"/>
          <w:szCs w:val="24"/>
          <w:lang w:val="sq-AL"/>
        </w:rPr>
        <w:t>si</w:t>
      </w:r>
      <w:r w:rsidRPr="00DF49C7">
        <w:rPr>
          <w:rFonts w:ascii="Garamond" w:hAnsi="Garamond" w:cs="Times New Roman"/>
          <w:color w:val="000000"/>
          <w:sz w:val="24"/>
          <w:szCs w:val="24"/>
          <w:lang w:val="sq-AL"/>
        </w:rPr>
        <w:t>gurinë e sistemeve;</w:t>
      </w:r>
    </w:p>
    <w:p w14:paraId="3FFFEA56" w14:textId="526A1E18"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d) </w:t>
      </w:r>
      <w:r w:rsidR="0006460C" w:rsidRPr="00DF49C7">
        <w:rPr>
          <w:rFonts w:ascii="Garamond" w:hAnsi="Garamond" w:cs="Times New Roman"/>
          <w:color w:val="000000"/>
          <w:sz w:val="24"/>
          <w:szCs w:val="24"/>
          <w:lang w:val="sq-AL"/>
        </w:rPr>
        <w:t>s</w:t>
      </w:r>
      <w:r w:rsidRPr="00DF49C7">
        <w:rPr>
          <w:rFonts w:ascii="Garamond" w:hAnsi="Garamond" w:cs="Times New Roman"/>
          <w:color w:val="000000"/>
          <w:sz w:val="24"/>
          <w:szCs w:val="24"/>
          <w:lang w:val="sq-AL"/>
        </w:rPr>
        <w:t>igurinë e mbrojtjes nga sulmet kibernetike.</w:t>
      </w:r>
    </w:p>
    <w:p w14:paraId="3FFFEA57"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3. Gjatë procesit të shqyrtimit të kërkesës për licencim, autoriteti vlerëson dokumentacionin e dorëzuar nga subjekti kërkues, duke marrë në konsideratë faktorët e mëposhtëm:</w:t>
      </w:r>
    </w:p>
    <w:p w14:paraId="3FFFEA58" w14:textId="2F6EA02F"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a) </w:t>
      </w:r>
      <w:r w:rsidR="0006460C" w:rsidRPr="00DF49C7">
        <w:rPr>
          <w:rFonts w:ascii="Garamond" w:hAnsi="Garamond" w:cs="Times New Roman"/>
          <w:color w:val="000000"/>
          <w:sz w:val="24"/>
          <w:szCs w:val="24"/>
          <w:lang w:val="sq-AL"/>
        </w:rPr>
        <w:t>p</w:t>
      </w:r>
      <w:r w:rsidRPr="00DF49C7">
        <w:rPr>
          <w:rFonts w:ascii="Garamond" w:hAnsi="Garamond" w:cs="Times New Roman"/>
          <w:color w:val="000000"/>
          <w:sz w:val="24"/>
          <w:szCs w:val="24"/>
          <w:lang w:val="sq-AL"/>
        </w:rPr>
        <w:t>ërmbushjen e kritereve për përshtatshmëri dhe aftësi të aksionarëve, administratorit, anëtarëve të këshillit të administrimit/këshillit mbikëqyrës, si dhe të personelit kyç, sipas kërkesave të ligjit e të kësaj rregulloreje;</w:t>
      </w:r>
    </w:p>
    <w:p w14:paraId="3FFFEA59" w14:textId="1742AB50"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b) </w:t>
      </w:r>
      <w:r w:rsidR="0006460C" w:rsidRPr="00DF49C7">
        <w:rPr>
          <w:rFonts w:ascii="Garamond" w:hAnsi="Garamond" w:cs="Times New Roman"/>
          <w:color w:val="000000"/>
          <w:sz w:val="24"/>
          <w:szCs w:val="24"/>
          <w:lang w:val="sq-AL"/>
        </w:rPr>
        <w:t>p</w:t>
      </w:r>
      <w:r w:rsidRPr="00DF49C7">
        <w:rPr>
          <w:rFonts w:ascii="Garamond" w:hAnsi="Garamond" w:cs="Times New Roman"/>
          <w:color w:val="000000"/>
          <w:sz w:val="24"/>
          <w:szCs w:val="24"/>
          <w:lang w:val="sq-AL"/>
        </w:rPr>
        <w:t>ërputhshmërinë e subjektit kërkues me kërkesat e ligjit dhe të kësaj rregulloreje;</w:t>
      </w:r>
    </w:p>
    <w:p w14:paraId="3FFFEA5A" w14:textId="4203F2A2"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 xml:space="preserve">c) </w:t>
      </w:r>
      <w:r w:rsidR="0006460C" w:rsidRPr="00DF49C7">
        <w:rPr>
          <w:rFonts w:ascii="Garamond" w:hAnsi="Garamond" w:cs="Times New Roman"/>
          <w:color w:val="000000"/>
          <w:sz w:val="24"/>
          <w:szCs w:val="24"/>
          <w:lang w:val="sq-AL"/>
        </w:rPr>
        <w:t>k</w:t>
      </w:r>
      <w:r w:rsidRPr="00DF49C7">
        <w:rPr>
          <w:rFonts w:ascii="Garamond" w:hAnsi="Garamond" w:cs="Times New Roman"/>
          <w:color w:val="000000"/>
          <w:sz w:val="24"/>
          <w:szCs w:val="24"/>
          <w:lang w:val="sq-AL"/>
        </w:rPr>
        <w:t>apacitetin dhe aftësinë e subjektit kërkues për të ruajtur dhe plotësuar në të ardhmen kushtet e përgjithshme dhe kriteret e veçanta të ligjit e të kësaj rregulloreje.</w:t>
      </w:r>
    </w:p>
    <w:p w14:paraId="3FFFEA5B"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A5C"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7</w:t>
      </w:r>
    </w:p>
    <w:p w14:paraId="3FFFEA5D"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Dhënia e licencës</w:t>
      </w:r>
    </w:p>
    <w:p w14:paraId="3FFFEA5E"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A5F" w14:textId="44163D4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Në rastet kur autoriteti, pas shqyrtimit e vlerësimit të aplikimit për licencë, sipas përcaktimeve të nenit 6, të kësaj rregulloreje, gjykon se subjekti kërkues i përmbush të gjitha kushtet e kriteret ligjore për të ushtruar veprimtarinë si kujdestar i portofolit të palëve të treta, sipas kategorive të përcaktuara në shkronjën “ç”, të nenit 4, të ligjit, autoriteti lëshon licencën e kujdestarit të portofolit të palëve të treta në emër të subjektit kërkues, sipas afateve të përc</w:t>
      </w:r>
      <w:r w:rsidR="0006460C">
        <w:rPr>
          <w:rFonts w:ascii="Garamond" w:hAnsi="Garamond" w:cs="Times New Roman"/>
          <w:color w:val="000000"/>
          <w:sz w:val="24"/>
          <w:szCs w:val="24"/>
          <w:lang w:val="sq-AL"/>
        </w:rPr>
        <w:t>aktuara në nenin 11, të ligjit.</w:t>
      </w:r>
    </w:p>
    <w:p w14:paraId="3FFFEA60" w14:textId="77777777" w:rsidR="00EF6DEA" w:rsidRPr="00DF49C7" w:rsidRDefault="00EF6DEA" w:rsidP="00EF6DEA">
      <w:pPr>
        <w:tabs>
          <w:tab w:val="left" w:pos="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Në vendimin për licencim të kujdestarit të portofolit të palëve të treta, autoriteti përfshin vendimin për miratimin e:</w:t>
      </w:r>
    </w:p>
    <w:p w14:paraId="3FFFEA61"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 zotëruesit të pjesëmarrjes influencuese;</w:t>
      </w:r>
    </w:p>
    <w:p w14:paraId="3FFFEA62"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emërimit të administratorit, anëtarit të këshillit të administrimit/këshillit mbikëqyrës dhe personelit kyç.</w:t>
      </w:r>
    </w:p>
    <w:p w14:paraId="3FFFEA63" w14:textId="54CA5760"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3. Autoriteti</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publikon vendimin për dhënien e licencës në faqen e tij zyrtare dhe e regjistron atë në regjistrin e ofruesve të kujdestarisë për palët e treta, sipas përcaktimeve të neneve 22 e 26, të ligjit.</w:t>
      </w:r>
      <w:bookmarkStart w:id="0" w:name="_GoBack"/>
      <w:bookmarkEnd w:id="0"/>
    </w:p>
    <w:p w14:paraId="3FFFEA64" w14:textId="77777777" w:rsidR="00EF6DEA" w:rsidRPr="00DF49C7" w:rsidRDefault="00EF6DEA" w:rsidP="00EF6DEA">
      <w:pPr>
        <w:autoSpaceDE w:val="0"/>
        <w:autoSpaceDN w:val="0"/>
        <w:adjustRightInd w:val="0"/>
        <w:spacing w:after="0" w:line="240" w:lineRule="auto"/>
        <w:ind w:firstLine="284"/>
        <w:rPr>
          <w:rFonts w:ascii="Garamond" w:hAnsi="Garamond" w:cs="Calibri"/>
          <w:color w:val="000000"/>
          <w:sz w:val="24"/>
          <w:szCs w:val="24"/>
          <w:lang w:val="sq-AL"/>
        </w:rPr>
      </w:pPr>
    </w:p>
    <w:p w14:paraId="3FFFEA65"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8</w:t>
      </w:r>
    </w:p>
    <w:p w14:paraId="3FFFEA66"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Refuzimi i kërkesës për licencim</w:t>
      </w:r>
    </w:p>
    <w:p w14:paraId="3FFFEA67"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color w:val="000000"/>
          <w:sz w:val="24"/>
          <w:szCs w:val="24"/>
          <w:lang w:val="sq-AL"/>
        </w:rPr>
      </w:pPr>
    </w:p>
    <w:p w14:paraId="3FFFEA68"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Në përputhje me nenin 6, të ligjit, autoriteti refuzon kërkesën për licencim në rastet kur:</w:t>
      </w:r>
    </w:p>
    <w:p w14:paraId="3FFFEA69"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a) subjekti kërkues nuk ka kryer pagesën e tarifës së aplikimit për licencë; </w:t>
      </w:r>
    </w:p>
    <w:p w14:paraId="3FFFEA6A" w14:textId="18007D6A"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autoriteti gjykon</w:t>
      </w:r>
      <w:r w:rsidR="0006460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mbi baza të arsyeshme</w:t>
      </w:r>
      <w:r w:rsidR="0006460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se subjekti kërkues ka dorëzuar dokumente dhe/ose informacion të rre</w:t>
      </w:r>
      <w:r w:rsidR="0006460C">
        <w:rPr>
          <w:rFonts w:ascii="Garamond" w:hAnsi="Garamond" w:cs="Times New Roman"/>
          <w:color w:val="000000"/>
          <w:sz w:val="24"/>
          <w:szCs w:val="24"/>
          <w:lang w:val="sq-AL"/>
        </w:rPr>
        <w:t>më, të pasaktë ose jo të plotë;</w:t>
      </w:r>
    </w:p>
    <w:p w14:paraId="3FFFEA6B" w14:textId="5AE67A51"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c) autoriteti gjykon</w:t>
      </w:r>
      <w:r w:rsidR="0006460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mbi baza të arsyeshme</w:t>
      </w:r>
      <w:r w:rsidR="0006460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se dokumentet e dorëzuara nga subjekti kërkues janë të pamjaftueshme dhe/ose subjekti kërkues nuk përmbush k</w:t>
      </w:r>
      <w:r w:rsidR="0006460C">
        <w:rPr>
          <w:rFonts w:ascii="Garamond" w:hAnsi="Garamond" w:cs="Times New Roman"/>
          <w:color w:val="000000"/>
          <w:sz w:val="24"/>
          <w:szCs w:val="24"/>
          <w:lang w:val="sq-AL"/>
        </w:rPr>
        <w:t>ushtet e kriteret për licencim;</w:t>
      </w:r>
    </w:p>
    <w:p w14:paraId="3FFFEA6C" w14:textId="14F29751"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7F4A35">
        <w:rPr>
          <w:rFonts w:ascii="Garamond" w:hAnsi="Garamond" w:cs="Times New Roman"/>
          <w:color w:val="000000"/>
          <w:sz w:val="24"/>
          <w:szCs w:val="24"/>
          <w:lang w:val="sq-AL"/>
        </w:rPr>
        <w:t>ç)</w:t>
      </w:r>
      <w:r w:rsidRPr="00DF49C7">
        <w:rPr>
          <w:rFonts w:ascii="Garamond" w:hAnsi="Garamond" w:cs="Times New Roman"/>
          <w:color w:val="000000"/>
          <w:sz w:val="24"/>
          <w:szCs w:val="24"/>
          <w:lang w:val="sq-AL"/>
        </w:rPr>
        <w:t xml:space="preserve"> autoriteti gjykon</w:t>
      </w:r>
      <w:r w:rsidR="0006460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mbi baza të arsyeshme</w:t>
      </w:r>
      <w:r w:rsidR="0006460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se subjekti kërkues nuk do të jetë i aftë të plotësojë në të ardhmen kushtet e kriteret për licencim.</w:t>
      </w:r>
    </w:p>
    <w:p w14:paraId="3FFFEA6D"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A6E"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9</w:t>
      </w:r>
    </w:p>
    <w:p w14:paraId="3FFFEA6F"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 xml:space="preserve">Transferimi i licencës </w:t>
      </w:r>
    </w:p>
    <w:p w14:paraId="3FFFEA70"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A71"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1. Titullari i licencës nuk mund të delegojë ose ta transferojë licencën te një palë e tretë pa miratimin paraprak me shkrim të autoriteteve përgjegjëse. </w:t>
      </w:r>
    </w:p>
    <w:p w14:paraId="3FFFEA72" w14:textId="36D900BC"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Titullari i licencës duhet të njoftojë paraprakisht autoritetet përgjegjëse për çdo qëllim të tijin</w:t>
      </w:r>
      <w:r w:rsidR="006A7469">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lidhur me delegimin ose transferimin e licencës te një palë e tretë. </w:t>
      </w:r>
    </w:p>
    <w:p w14:paraId="3FFFEA73" w14:textId="34B5AC46"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lastRenderedPageBreak/>
        <w:t>3. Autoriteti miraton ose refuzon delegimin apo transferimin e licencës</w:t>
      </w:r>
      <w:r w:rsidR="00ED3F8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brenda 15 (pesëmbëdhjetë) ditëve punë nga data e njoftimit. Në çdo rast, miratimi i delegimit apo i transferimit të licencës bëhet vetëm nëse personi juridik që kërkohet t’i delegohet apo transferohet licenca plotëson kushtet e përcaktuara nga ky ligj. </w:t>
      </w:r>
    </w:p>
    <w:p w14:paraId="3FFFEA74"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4. Çdo delegim ose transferim i licencës në kundërshtim me këtë nen konsiderohet si akt absolutisht i pavlefshëm. </w:t>
      </w:r>
    </w:p>
    <w:p w14:paraId="3FFFEA75"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b/>
          <w:bCs/>
          <w:color w:val="000000"/>
          <w:sz w:val="24"/>
          <w:szCs w:val="24"/>
          <w:lang w:val="sq-AL"/>
        </w:rPr>
      </w:pPr>
      <w:r w:rsidRPr="00DF49C7">
        <w:rPr>
          <w:rFonts w:ascii="Garamond" w:hAnsi="Garamond" w:cs="Times New Roman"/>
          <w:color w:val="000000"/>
          <w:sz w:val="24"/>
          <w:szCs w:val="24"/>
          <w:lang w:val="sq-AL"/>
        </w:rPr>
        <w:t>5. Autoriteti mund të pezullojë ose të heqë licencën e titullarit në rast të shkeljes së këtij neni.</w:t>
      </w:r>
    </w:p>
    <w:p w14:paraId="3FFFEA76"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A77"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10</w:t>
      </w:r>
    </w:p>
    <w:p w14:paraId="3FFFEA78"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Heqja dorë vullnetarisht nga licenca</w:t>
      </w:r>
    </w:p>
    <w:p w14:paraId="3FFFEA79"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A7A"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Kujdestari i portofolit të palëve të treta mund të heqë dorë vullnetarisht nga licenca e tij, duke dorëzuar pranë autoriteteve njoftimin për dorëzimin e licencës, sipas shtojcës përkatëse.</w:t>
      </w:r>
    </w:p>
    <w:p w14:paraId="3FFFEA7B"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2. Njoftimi për dorëzimin e licencës duhet të shoqërohet me dokumente ose deklarata noteriale, sipas rastit, që vërtetojnë se kujdestari i portofolit të palëve të treta:</w:t>
      </w:r>
    </w:p>
    <w:p w14:paraId="3FFFEA7C"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 ka përfunduar të gjitha shërbimet ndaj klientëve aktualë;</w:t>
      </w:r>
    </w:p>
    <w:p w14:paraId="3FFFEA7D" w14:textId="3CDD2C1E"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nuk ka detyrime kundrejt</w:t>
      </w:r>
      <w:r w:rsidR="00ED3F8C">
        <w:rPr>
          <w:rFonts w:ascii="Garamond" w:hAnsi="Garamond" w:cs="Times New Roman"/>
          <w:color w:val="000000"/>
          <w:sz w:val="24"/>
          <w:szCs w:val="24"/>
          <w:lang w:val="sq-AL"/>
        </w:rPr>
        <w:t xml:space="preserve"> palëve të treta;</w:t>
      </w:r>
    </w:p>
    <w:p w14:paraId="3FFFEA7E"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c) nuk është palë ndërgjyqëse në procese gjyqësore në Shqipëri;</w:t>
      </w:r>
    </w:p>
    <w:p w14:paraId="3FFFEA7F" w14:textId="4435C9B5"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ç) konfirmon ruajtjen në vijimësi të fondeve të veta për të paktën 6 (gjashtë) muaj;</w:t>
      </w:r>
    </w:p>
    <w:p w14:paraId="3FFFEA80" w14:textId="0BF24CF3"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d) ka trajtuar ankesat e mundshme ndaj tij, në përputhje me politikat e rregullat e brendshme të tij</w:t>
      </w:r>
      <w:r w:rsidR="00ED3F8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dhe se nuk ka asnjë ankesë të patrajtuar.</w:t>
      </w:r>
    </w:p>
    <w:p w14:paraId="3FFFEA81"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3FFFEA82"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KREU II</w:t>
      </w:r>
    </w:p>
    <w:p w14:paraId="3FFFEA83"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Cs/>
          <w:color w:val="000000"/>
          <w:sz w:val="24"/>
          <w:szCs w:val="24"/>
          <w:lang w:val="sq-AL"/>
        </w:rPr>
      </w:pPr>
      <w:r w:rsidRPr="00DF49C7">
        <w:rPr>
          <w:rFonts w:ascii="Garamond" w:hAnsi="Garamond" w:cs="Times New Roman"/>
          <w:bCs/>
          <w:color w:val="000000"/>
          <w:sz w:val="24"/>
          <w:szCs w:val="24"/>
          <w:lang w:val="sq-AL"/>
        </w:rPr>
        <w:t>DOKUMENTET PROVUESE</w:t>
      </w:r>
    </w:p>
    <w:p w14:paraId="3FFFEA84"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Cs/>
          <w:color w:val="000000"/>
          <w:sz w:val="24"/>
          <w:szCs w:val="24"/>
          <w:lang w:val="sq-AL"/>
        </w:rPr>
      </w:pPr>
    </w:p>
    <w:p w14:paraId="3FFFEA85"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11</w:t>
      </w:r>
    </w:p>
    <w:p w14:paraId="3FFFEA86"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Përmbajtja e dokumenteve provuese</w:t>
      </w:r>
    </w:p>
    <w:p w14:paraId="3FFFEA87"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p>
    <w:p w14:paraId="3FFFEA88"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 xml:space="preserve">1. Gjatë hartimit të kërkesës për licencim, subjekti kërkues duhet të sqarojë nëse subjekti synon të ushtrojë: </w:t>
      </w:r>
    </w:p>
    <w:p w14:paraId="3FFFEA89"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a) ofrimin e shërbimit të kujdestarisë së portofolit të palëve të treta; ose </w:t>
      </w:r>
    </w:p>
    <w:p w14:paraId="3FFFEA8A" w14:textId="3D1099A4"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ofrimin e shërbimit jokujdestar të port</w:t>
      </w:r>
      <w:r w:rsidR="00ED3F8C">
        <w:rPr>
          <w:rFonts w:ascii="Garamond" w:hAnsi="Garamond" w:cs="Times New Roman"/>
          <w:color w:val="000000"/>
          <w:sz w:val="24"/>
          <w:szCs w:val="24"/>
          <w:lang w:val="sq-AL"/>
        </w:rPr>
        <w:t>ofolave të palëve të treta; ose</w:t>
      </w:r>
    </w:p>
    <w:p w14:paraId="3FFFEA8B"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c) një model hibrid të të dyja opsioneve të mësipërme. </w:t>
      </w:r>
    </w:p>
    <w:p w14:paraId="3FFFEA8C" w14:textId="77777777" w:rsidR="00EF6DEA" w:rsidRPr="00DF49C7" w:rsidRDefault="00EF6DEA" w:rsidP="00EF6DEA">
      <w:pPr>
        <w:tabs>
          <w:tab w:val="left" w:pos="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Kërkesa plotësohet e nënshkruhet nga përfaqësuesi/t ligjor/ë të subjektit kërkues, agjenti TD i tij, si dhe nga çdo individ, sipas kërkesave të seksioneve përkatëse.</w:t>
      </w:r>
    </w:p>
    <w:p w14:paraId="3FFFEA8D" w14:textId="77777777" w:rsidR="00EF6DEA" w:rsidRPr="00DF49C7" w:rsidRDefault="00EF6DEA" w:rsidP="00EF6DEA">
      <w:pPr>
        <w:tabs>
          <w:tab w:val="left" w:pos="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3. Dokumentet provuese përbëhen nga: </w:t>
      </w:r>
    </w:p>
    <w:p w14:paraId="3FFFEA8E" w14:textId="5E0C099F"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a) </w:t>
      </w:r>
      <w:r w:rsidR="00ED3F8C">
        <w:rPr>
          <w:rFonts w:ascii="Garamond" w:hAnsi="Garamond" w:cs="Times New Roman"/>
          <w:color w:val="000000"/>
          <w:sz w:val="24"/>
          <w:szCs w:val="24"/>
          <w:lang w:val="sq-AL"/>
        </w:rPr>
        <w:t>d</w:t>
      </w:r>
      <w:r w:rsidRPr="00DF49C7">
        <w:rPr>
          <w:rFonts w:ascii="Garamond" w:hAnsi="Garamond" w:cs="Times New Roman"/>
          <w:color w:val="000000"/>
          <w:sz w:val="24"/>
          <w:szCs w:val="24"/>
          <w:lang w:val="sq-AL"/>
        </w:rPr>
        <w:t>okumentet për organizimin e veprimtarinë e shoqërisë;</w:t>
      </w:r>
    </w:p>
    <w:p w14:paraId="3FFFEA8F"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dokumentet për besueshmërinë/reputacionin e subjektit kërkues dhe burimin e kapitalit;</w:t>
      </w:r>
    </w:p>
    <w:p w14:paraId="3FFFEA90"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c) dokumentet në lidhje me politikat, rregulloret e brendshme, procedurat e sistemet e shoqërisë;</w:t>
      </w:r>
    </w:p>
    <w:p w14:paraId="3FFFEA91"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ç) dokumentet për plotësimin e kritereve të kapitalit fillestar dhe fondeve të veta të shoqërisë;</w:t>
      </w:r>
    </w:p>
    <w:p w14:paraId="3FFFEA92"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d) dokumentet për plotësimin e kritereve të aftësisë dhe të përshtatshmërisë e njohurive të duhura teknike.</w:t>
      </w:r>
    </w:p>
    <w:p w14:paraId="3FFFEA93" w14:textId="5BE92C50" w:rsidR="00EF6DEA" w:rsidRPr="00DF49C7" w:rsidRDefault="00EF6DEA" w:rsidP="00EF6DEA">
      <w:pPr>
        <w:tabs>
          <w:tab w:val="left" w:pos="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4. Dokumentet, pjesë përbërëse të paketës së dokumenteve, duhet të jenë origjinale ose kopje të noterizuara</w:t>
      </w:r>
      <w:r w:rsidR="00ED3F8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të lëshuara jo më parë se 3 (tre) muaj nga data e paraqitjes në autoritet dhe shoqëruar, sipas rastit, me vulë</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apostile,</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sipas</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kërkesave</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të</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ligjit nr.</w:t>
      </w:r>
      <w:r w:rsidR="00DF49C7">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9060, datë 8.5.2003, “Për aderimin e Republikës së Shqipërisë në konventën për heqjen e kërkesës</w:t>
      </w:r>
      <w:r w:rsidR="00ED3F8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për legalizimin e dokumenteve zyrtare të huaja”. Rastet e mosdorëzimit</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të</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një</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dokumenti</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ose</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të dorëzimit të dokumenteve</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të</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pasakta</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përbëjnë</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shkak</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për ref</w:t>
      </w:r>
      <w:r w:rsidR="00ED3F8C">
        <w:rPr>
          <w:rFonts w:ascii="Garamond" w:hAnsi="Garamond" w:cs="Times New Roman"/>
          <w:color w:val="000000"/>
          <w:sz w:val="24"/>
          <w:szCs w:val="24"/>
          <w:lang w:val="sq-AL"/>
        </w:rPr>
        <w:t>uzimin e kërkesës për licencim.</w:t>
      </w:r>
    </w:p>
    <w:p w14:paraId="3FFFEA94"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p>
    <w:p w14:paraId="3FFFEA95"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lastRenderedPageBreak/>
        <w:t>Neni 12</w:t>
      </w:r>
    </w:p>
    <w:p w14:paraId="3FFFEA96"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Dokumentet për organizimin dhe veprimtarinë e shoqërisë</w:t>
      </w:r>
    </w:p>
    <w:p w14:paraId="3FFFEA97" w14:textId="77777777" w:rsidR="00EF6DEA" w:rsidRPr="00DF49C7" w:rsidRDefault="00EF6DEA" w:rsidP="00EF6DEA">
      <w:pPr>
        <w:tabs>
          <w:tab w:val="left" w:pos="0"/>
        </w:tabs>
        <w:autoSpaceDE w:val="0"/>
        <w:autoSpaceDN w:val="0"/>
        <w:adjustRightInd w:val="0"/>
        <w:spacing w:after="0" w:line="240" w:lineRule="auto"/>
        <w:ind w:firstLine="284"/>
        <w:jc w:val="both"/>
        <w:rPr>
          <w:rFonts w:ascii="Garamond" w:hAnsi="Garamond" w:cs="Times New Roman"/>
          <w:color w:val="000000"/>
          <w:sz w:val="24"/>
          <w:szCs w:val="24"/>
          <w:lang w:val="sq-AL"/>
        </w:rPr>
      </w:pPr>
    </w:p>
    <w:p w14:paraId="3FFFEA98"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Dokumentet për krijimin dhe organizimin e subjektit përmbajnë, si më poshtë vijon:</w:t>
      </w:r>
    </w:p>
    <w:p w14:paraId="3FFFEA99" w14:textId="4775B959"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a) </w:t>
      </w:r>
      <w:r w:rsidR="00ED3F8C" w:rsidRPr="00DF49C7">
        <w:rPr>
          <w:rFonts w:ascii="Garamond" w:hAnsi="Garamond" w:cs="Times New Roman"/>
          <w:color w:val="000000"/>
          <w:sz w:val="24"/>
          <w:szCs w:val="24"/>
          <w:lang w:val="sq-AL"/>
        </w:rPr>
        <w:t>e</w:t>
      </w:r>
      <w:r w:rsidRPr="00DF49C7">
        <w:rPr>
          <w:rFonts w:ascii="Garamond" w:hAnsi="Garamond" w:cs="Times New Roman"/>
          <w:color w:val="000000"/>
          <w:sz w:val="24"/>
          <w:szCs w:val="24"/>
          <w:lang w:val="sq-AL"/>
        </w:rPr>
        <w:t>kstraktin e regjistrimit në QKB të subjektit kërkues;</w:t>
      </w:r>
    </w:p>
    <w:p w14:paraId="3FFFEA9A" w14:textId="3E9D5162"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b) </w:t>
      </w:r>
      <w:r w:rsidR="00ED3F8C" w:rsidRPr="00DF49C7">
        <w:rPr>
          <w:rFonts w:ascii="Garamond" w:hAnsi="Garamond" w:cs="Times New Roman"/>
          <w:color w:val="000000"/>
          <w:sz w:val="24"/>
          <w:szCs w:val="24"/>
          <w:lang w:val="sq-AL"/>
        </w:rPr>
        <w:t>s</w:t>
      </w:r>
      <w:r w:rsidRPr="00DF49C7">
        <w:rPr>
          <w:rFonts w:ascii="Garamond" w:hAnsi="Garamond" w:cs="Times New Roman"/>
          <w:color w:val="000000"/>
          <w:sz w:val="24"/>
          <w:szCs w:val="24"/>
          <w:lang w:val="sq-AL"/>
        </w:rPr>
        <w:t>tatutin, ku objekti i veprimtarisë dhe kapitali minimal fillestar të përputhet me veprimtarinë për të cilat subjekti kërkon të licencohet, si dhe të përshkruhet roli i anëtarëve të pavarur të këshillit të administrimit, shoqëruar me një përshkrim të detyrave dhe të përgjegjësive të tyre;</w:t>
      </w:r>
    </w:p>
    <w:p w14:paraId="3FFFEA9B" w14:textId="38A3E71A"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c) </w:t>
      </w:r>
      <w:r w:rsidR="00ED3F8C" w:rsidRPr="00DF49C7">
        <w:rPr>
          <w:rFonts w:ascii="Garamond" w:hAnsi="Garamond" w:cs="Times New Roman"/>
          <w:color w:val="000000"/>
          <w:sz w:val="24"/>
          <w:szCs w:val="24"/>
          <w:lang w:val="sq-AL"/>
        </w:rPr>
        <w:t>l</w:t>
      </w:r>
      <w:r w:rsidRPr="00DF49C7">
        <w:rPr>
          <w:rFonts w:ascii="Garamond" w:hAnsi="Garamond" w:cs="Times New Roman"/>
          <w:color w:val="000000"/>
          <w:sz w:val="24"/>
          <w:szCs w:val="24"/>
          <w:lang w:val="sq-AL"/>
        </w:rPr>
        <w:t>istën e shërbimeve dhe të aktiviteteve që synohen të kryhen;</w:t>
      </w:r>
    </w:p>
    <w:p w14:paraId="3FFFEA9C" w14:textId="0F4BD96F"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ç) </w:t>
      </w:r>
      <w:r w:rsidR="00ED3F8C" w:rsidRPr="00DF49C7">
        <w:rPr>
          <w:rFonts w:ascii="Garamond" w:hAnsi="Garamond" w:cs="Times New Roman"/>
          <w:color w:val="000000"/>
          <w:sz w:val="24"/>
          <w:szCs w:val="24"/>
          <w:lang w:val="sq-AL"/>
        </w:rPr>
        <w:t>s</w:t>
      </w:r>
      <w:r w:rsidRPr="00DF49C7">
        <w:rPr>
          <w:rFonts w:ascii="Garamond" w:hAnsi="Garamond" w:cs="Times New Roman"/>
          <w:color w:val="000000"/>
          <w:sz w:val="24"/>
          <w:szCs w:val="24"/>
          <w:lang w:val="sq-AL"/>
        </w:rPr>
        <w:t>trukturën organizative/organigramën e shoqërisë me përshkrimin për funksionet e përgjegjësitë e personelit kyç;</w:t>
      </w:r>
    </w:p>
    <w:p w14:paraId="3FFFEA9D" w14:textId="0A545BF5"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d) </w:t>
      </w:r>
      <w:r w:rsidR="00ED3F8C" w:rsidRPr="00DF49C7">
        <w:rPr>
          <w:rFonts w:ascii="Garamond" w:hAnsi="Garamond" w:cs="Times New Roman"/>
          <w:color w:val="000000"/>
          <w:sz w:val="24"/>
          <w:szCs w:val="24"/>
          <w:lang w:val="sq-AL"/>
        </w:rPr>
        <w:t>p</w:t>
      </w:r>
      <w:r w:rsidRPr="00DF49C7">
        <w:rPr>
          <w:rFonts w:ascii="Garamond" w:hAnsi="Garamond" w:cs="Times New Roman"/>
          <w:color w:val="000000"/>
          <w:sz w:val="24"/>
          <w:szCs w:val="24"/>
          <w:lang w:val="sq-AL"/>
        </w:rPr>
        <w:t>lanin e biznesit</w:t>
      </w:r>
      <w:r w:rsidR="00ED3F8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së paku për tri vitet e para të aktivitetit, duke përfshirë këtu përshkrimin e veprimtarisë së subjektit, perspektivat e zhvillimit të veprimtarisë, pritshmëritë e subjektit për veprimtarinë që do të kryejë, mënyrën e përmbushjes së kërkesave për mjaftueshmëri kapitali. Plani i biznesit duhet të përfshijë edhe elementet e mëposhtme:</w:t>
      </w:r>
    </w:p>
    <w:p w14:paraId="3FFFEA9E"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i. planin e marketingut të shoqërisë, përfshirë klientët e synuar;</w:t>
      </w:r>
    </w:p>
    <w:p w14:paraId="3FFFEA9F" w14:textId="61588A90"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ii. planin financiar, duke përfshirë një përshkrim se si do të mbulohet kostoja e fillimit të veprimtarisë dhe se si do të ruhen e zbatohen kërkesat e mjaftueshmërisë së kapitalit;</w:t>
      </w:r>
    </w:p>
    <w:p w14:paraId="3FFFEAA0" w14:textId="3BDFDD35"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iii. programin për trajnimin e vazhdueshëm të të gjithë personelit</w:t>
      </w:r>
      <w:r w:rsidR="00ED3F8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për të përmbushur standardet për aftësitë profesionale, siç parashikohen në këtë ligj dhe në rregullor</w:t>
      </w:r>
      <w:r w:rsidR="00C7216C">
        <w:rPr>
          <w:rFonts w:ascii="Garamond" w:hAnsi="Garamond" w:cs="Times New Roman"/>
          <w:color w:val="000000"/>
          <w:sz w:val="24"/>
          <w:szCs w:val="24"/>
          <w:lang w:val="sq-AL"/>
        </w:rPr>
        <w:t>et e miratuara në zbatim të tij;</w:t>
      </w:r>
    </w:p>
    <w:p w14:paraId="3FFFEAA1" w14:textId="3028213C"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dh) </w:t>
      </w:r>
      <w:r w:rsidR="00ED3F8C">
        <w:rPr>
          <w:rFonts w:ascii="Garamond" w:hAnsi="Garamond" w:cs="Times New Roman"/>
          <w:color w:val="000000"/>
          <w:sz w:val="24"/>
          <w:szCs w:val="24"/>
          <w:lang w:val="sq-AL"/>
        </w:rPr>
        <w:t>d</w:t>
      </w:r>
      <w:r w:rsidRPr="00DF49C7">
        <w:rPr>
          <w:rFonts w:ascii="Garamond" w:hAnsi="Garamond" w:cs="Times New Roman"/>
          <w:color w:val="000000"/>
          <w:sz w:val="24"/>
          <w:szCs w:val="24"/>
          <w:lang w:val="sq-AL"/>
        </w:rPr>
        <w:t>eklaratën e përgjegjësisë, ku të përshkruhen përgjegjësitë e funksionarëve të cilësuar si personel kyç, si dhe përshkrimin e funksioneve dhe përgjegjësive kryesore, në rastet kur një funksionar do të ushtrojë më shumë se një funksion të përcaktuar për personelin kyç;</w:t>
      </w:r>
    </w:p>
    <w:p w14:paraId="3FFFEAA2" w14:textId="4F8CF879"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e) </w:t>
      </w:r>
      <w:r w:rsidR="00ED3F8C">
        <w:rPr>
          <w:rFonts w:ascii="Garamond" w:hAnsi="Garamond" w:cs="Times New Roman"/>
          <w:color w:val="000000"/>
          <w:sz w:val="24"/>
          <w:szCs w:val="24"/>
          <w:lang w:val="sq-AL"/>
        </w:rPr>
        <w:t>v</w:t>
      </w:r>
      <w:r w:rsidRPr="00DF49C7">
        <w:rPr>
          <w:rFonts w:ascii="Garamond" w:hAnsi="Garamond" w:cs="Times New Roman"/>
          <w:color w:val="000000"/>
          <w:sz w:val="24"/>
          <w:szCs w:val="24"/>
          <w:lang w:val="sq-AL"/>
        </w:rPr>
        <w:t>ërtetimin bankar që konfirmon pagesën në para, për llogari të shoqërisë, të kapitalit fillestar minimal</w:t>
      </w:r>
      <w:r w:rsidR="00ED3F8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përputhje me nenin 77, të ligjit, i cili duhet të mbahet i bllokuar në favor të autoriteteve në një nga bankat në Republikën e Shqipërisë. Kjo shumë zhbllokohet nëpërmjet njoftimit të autoriteteve, në përfundim të procedurës së licencimit;</w:t>
      </w:r>
    </w:p>
    <w:p w14:paraId="3FFFEAA3" w14:textId="65BDCA33"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ë) </w:t>
      </w:r>
      <w:r w:rsidR="00ED3F8C">
        <w:rPr>
          <w:rFonts w:ascii="Garamond" w:hAnsi="Garamond" w:cs="Times New Roman"/>
          <w:color w:val="000000"/>
          <w:sz w:val="24"/>
          <w:szCs w:val="24"/>
          <w:lang w:val="sq-AL"/>
        </w:rPr>
        <w:t>n</w:t>
      </w:r>
      <w:r w:rsidRPr="00DF49C7">
        <w:rPr>
          <w:rFonts w:ascii="Garamond" w:hAnsi="Garamond" w:cs="Times New Roman"/>
          <w:color w:val="000000"/>
          <w:sz w:val="24"/>
          <w:szCs w:val="24"/>
          <w:lang w:val="sq-AL"/>
        </w:rPr>
        <w:t>ëse shoqëria ka ushtruar një aktivitet tjetër</w:t>
      </w:r>
      <w:r w:rsidR="00ED3F8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përpara kërkesës për të ushtruar veprimtarinë si kujdestar i portofolit të palëve të treta, përveç dokumenteve të mësipërme, duhet të depozitojë gjithashtu:</w:t>
      </w:r>
    </w:p>
    <w:p w14:paraId="3FFFEAA4"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i. pasqyrat financiare të audituara për 3 (tri) vitet e fundit dhe, në rastin e një shoqërie më të re, pasqyrat që nga krijimi;</w:t>
      </w:r>
    </w:p>
    <w:p w14:paraId="3FFFEAA5"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ii. vërtetim nga administrata tatimore për gjendjen e detyrimeve tatimore;</w:t>
      </w:r>
    </w:p>
    <w:p w14:paraId="3FFFEAA6"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iii. deklaratë se shoqëria nuk është nën hetim dhe/ose proces gjyqësor për kryerjen e ndonjë vepre penale.</w:t>
      </w:r>
    </w:p>
    <w:p w14:paraId="3FFFEAA7"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p>
    <w:p w14:paraId="3FFFEAA8"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13</w:t>
      </w:r>
    </w:p>
    <w:p w14:paraId="3FFFEAA9"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Dokumentet për reputacionin dhe burimin e kapitalit</w:t>
      </w:r>
    </w:p>
    <w:p w14:paraId="3FFFEAAA" w14:textId="77777777" w:rsidR="00EF6DEA" w:rsidRPr="00DF49C7" w:rsidRDefault="00EF6DEA" w:rsidP="00EF6DEA">
      <w:pPr>
        <w:tabs>
          <w:tab w:val="left" w:pos="0"/>
          <w:tab w:val="left" w:pos="6960"/>
        </w:tabs>
        <w:autoSpaceDE w:val="0"/>
        <w:autoSpaceDN w:val="0"/>
        <w:adjustRightInd w:val="0"/>
        <w:spacing w:after="0" w:line="240" w:lineRule="auto"/>
        <w:ind w:firstLine="284"/>
        <w:jc w:val="both"/>
        <w:rPr>
          <w:rFonts w:ascii="Garamond" w:hAnsi="Garamond" w:cs="Times New Roman"/>
          <w:color w:val="000000"/>
          <w:sz w:val="24"/>
          <w:szCs w:val="24"/>
          <w:lang w:val="sq-AL"/>
        </w:rPr>
      </w:pPr>
    </w:p>
    <w:p w14:paraId="3FFFEAAB" w14:textId="77777777" w:rsidR="00EF6DEA" w:rsidRPr="00DF49C7" w:rsidRDefault="00EF6DEA" w:rsidP="00EF6DEA">
      <w:pPr>
        <w:tabs>
          <w:tab w:val="left" w:pos="6960"/>
        </w:tabs>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1. Dokumentet për aksionarët dhe burimin e kapitalit përmbajnë, si më poshtë vijon:</w:t>
      </w:r>
    </w:p>
    <w:p w14:paraId="3FFFEAAC" w14:textId="72E1F588"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a) </w:t>
      </w:r>
      <w:r w:rsidR="00B754F9" w:rsidRPr="00DF49C7">
        <w:rPr>
          <w:rFonts w:ascii="Garamond" w:hAnsi="Garamond" w:cs="Times New Roman"/>
          <w:color w:val="000000"/>
          <w:sz w:val="24"/>
          <w:szCs w:val="24"/>
          <w:lang w:val="sq-AL"/>
        </w:rPr>
        <w:t>s</w:t>
      </w:r>
      <w:r w:rsidRPr="00DF49C7">
        <w:rPr>
          <w:rFonts w:ascii="Garamond" w:hAnsi="Garamond" w:cs="Times New Roman"/>
          <w:color w:val="000000"/>
          <w:sz w:val="24"/>
          <w:szCs w:val="24"/>
          <w:lang w:val="sq-AL"/>
        </w:rPr>
        <w:t>trukturën aksionare të kapitalit të shoqërisë;</w:t>
      </w:r>
    </w:p>
    <w:p w14:paraId="3FFFEAAD" w14:textId="7B605FBB"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b) </w:t>
      </w:r>
      <w:r w:rsidR="00B754F9" w:rsidRPr="00DF49C7">
        <w:rPr>
          <w:rFonts w:ascii="Garamond" w:hAnsi="Garamond" w:cs="Times New Roman"/>
          <w:color w:val="000000"/>
          <w:sz w:val="24"/>
          <w:szCs w:val="24"/>
          <w:lang w:val="sq-AL"/>
        </w:rPr>
        <w:t>p</w:t>
      </w:r>
      <w:r w:rsidRPr="00DF49C7">
        <w:rPr>
          <w:rFonts w:ascii="Garamond" w:hAnsi="Garamond" w:cs="Times New Roman"/>
          <w:color w:val="000000"/>
          <w:sz w:val="24"/>
          <w:szCs w:val="24"/>
          <w:lang w:val="sq-AL"/>
        </w:rPr>
        <w:t>ër aksionarët me pjesëmarrje influencuese në shoqërinë kërkuese, një përmbledhje e veprimtarisë/aktivitetit të tyre;</w:t>
      </w:r>
    </w:p>
    <w:p w14:paraId="3FFFEAAE" w14:textId="39DDF90A"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c) </w:t>
      </w:r>
      <w:r w:rsidR="00B754F9" w:rsidRPr="00DF49C7">
        <w:rPr>
          <w:rFonts w:ascii="Garamond" w:hAnsi="Garamond" w:cs="Times New Roman"/>
          <w:color w:val="000000"/>
          <w:sz w:val="24"/>
          <w:szCs w:val="24"/>
          <w:lang w:val="sq-AL"/>
        </w:rPr>
        <w:t>t</w:t>
      </w:r>
      <w:r w:rsidRPr="00DF49C7">
        <w:rPr>
          <w:rFonts w:ascii="Garamond" w:hAnsi="Garamond" w:cs="Times New Roman"/>
          <w:color w:val="000000"/>
          <w:sz w:val="24"/>
          <w:szCs w:val="24"/>
          <w:lang w:val="sq-AL"/>
        </w:rPr>
        <w:t>ë dhëna për shoqëri të tjera, ku aksionari me pjesëmarrje influencuese</w:t>
      </w:r>
      <w:r w:rsidR="00B754F9">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shoqërinë e kujdestarit të portofolit të palëve të treta</w:t>
      </w:r>
      <w:r w:rsidR="00B754F9">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është aksionar/ortak kryesor ose ushtron kontroll;</w:t>
      </w:r>
    </w:p>
    <w:p w14:paraId="3FFFEAAF" w14:textId="5AADB192"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ç) </w:t>
      </w:r>
      <w:r w:rsidR="00B754F9" w:rsidRPr="00DF49C7">
        <w:rPr>
          <w:rFonts w:ascii="Garamond" w:hAnsi="Garamond" w:cs="Times New Roman"/>
          <w:color w:val="000000"/>
          <w:sz w:val="24"/>
          <w:szCs w:val="24"/>
          <w:lang w:val="sq-AL"/>
        </w:rPr>
        <w:t>s</w:t>
      </w:r>
      <w:r w:rsidRPr="00DF49C7">
        <w:rPr>
          <w:rFonts w:ascii="Garamond" w:hAnsi="Garamond" w:cs="Times New Roman"/>
          <w:color w:val="000000"/>
          <w:sz w:val="24"/>
          <w:szCs w:val="24"/>
          <w:lang w:val="sq-AL"/>
        </w:rPr>
        <w:t>trukturën dhe listën e aksionarëve përfitues fundorë të shoqërisë.</w:t>
      </w:r>
    </w:p>
    <w:p w14:paraId="3FFFEAB0"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Të dhëna për integritetin dhe burimin e kapitalit:</w:t>
      </w:r>
    </w:p>
    <w:p w14:paraId="3FFFEAB1" w14:textId="265878C3" w:rsidR="00EF6DEA" w:rsidRPr="00DF49C7" w:rsidRDefault="00B754F9" w:rsidP="00EF6DEA">
      <w:pPr>
        <w:autoSpaceDE w:val="0"/>
        <w:autoSpaceDN w:val="0"/>
        <w:adjustRightInd w:val="0"/>
        <w:spacing w:after="0" w:line="240" w:lineRule="auto"/>
        <w:ind w:firstLine="284"/>
        <w:rPr>
          <w:rFonts w:ascii="Garamond" w:hAnsi="Garamond" w:cs="Times New Roman"/>
          <w:color w:val="000000"/>
          <w:sz w:val="24"/>
          <w:szCs w:val="24"/>
          <w:lang w:val="sq-AL"/>
        </w:rPr>
      </w:pPr>
      <w:r>
        <w:rPr>
          <w:rFonts w:ascii="Garamond" w:hAnsi="Garamond" w:cs="Times New Roman"/>
          <w:color w:val="000000"/>
          <w:sz w:val="24"/>
          <w:szCs w:val="24"/>
          <w:lang w:val="sq-AL"/>
        </w:rPr>
        <w:t>2.1</w:t>
      </w:r>
      <w:r w:rsidR="00EF6DEA" w:rsidRPr="00DF49C7">
        <w:rPr>
          <w:rFonts w:ascii="Garamond" w:hAnsi="Garamond" w:cs="Times New Roman"/>
          <w:color w:val="000000"/>
          <w:sz w:val="24"/>
          <w:szCs w:val="24"/>
          <w:lang w:val="sq-AL"/>
        </w:rPr>
        <w:t xml:space="preserve"> Kur aksionari është person juridik, subjekti kërkues duhet të depozitojë: </w:t>
      </w:r>
    </w:p>
    <w:p w14:paraId="3FFFEAB2"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a) ekstraktin e regjistrimit në QKB; </w:t>
      </w:r>
    </w:p>
    <w:p w14:paraId="3FFFEAB3" w14:textId="43D862F8"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lastRenderedPageBreak/>
        <w:t>b) pasqyrat financiare të audituara për 3 (tr</w:t>
      </w:r>
      <w:r w:rsidR="00B754F9">
        <w:rPr>
          <w:rFonts w:ascii="Garamond" w:hAnsi="Garamond" w:cs="Times New Roman"/>
          <w:color w:val="000000"/>
          <w:sz w:val="24"/>
          <w:szCs w:val="24"/>
          <w:lang w:val="sq-AL"/>
        </w:rPr>
        <w:t>i</w:t>
      </w:r>
      <w:r w:rsidRPr="00DF49C7">
        <w:rPr>
          <w:rFonts w:ascii="Garamond" w:hAnsi="Garamond" w:cs="Times New Roman"/>
          <w:color w:val="000000"/>
          <w:sz w:val="24"/>
          <w:szCs w:val="24"/>
          <w:lang w:val="sq-AL"/>
        </w:rPr>
        <w:t>) vitet e fundit dhe, në rastin e një shoqërie më të re, pasqyrat që nga krijimi;</w:t>
      </w:r>
    </w:p>
    <w:p w14:paraId="3FFFEAB4"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c) dokument të lëshuar nga administrata tatimore për gjendjen e detyrimeve tatimore;</w:t>
      </w:r>
    </w:p>
    <w:p w14:paraId="3FFFEAB5" w14:textId="5F59AFFD"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ç) vërtetim nga Regjistri i Kredive të Bankës së Shqipërisë</w:t>
      </w:r>
      <w:r w:rsidR="00B754F9">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për gjendjen e kredive në sistemin bankar;</w:t>
      </w:r>
    </w:p>
    <w:p w14:paraId="3FFFEAB6"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d) deklaratën se shoqëria nuk është nën hetim dhe/ose proces gjyqësor për kryerjen e ndonjë vepre penale;</w:t>
      </w:r>
    </w:p>
    <w:p w14:paraId="3FFFEAB7"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dh) dokumentin se shoqëria nuk është në proces ekzekutimi të detyrueshëm për detyrime pasurore të pashlyera.</w:t>
      </w:r>
    </w:p>
    <w:p w14:paraId="3FFFEAB8" w14:textId="61D427BF" w:rsidR="00EF6DEA" w:rsidRPr="00DF49C7" w:rsidRDefault="00B754F9" w:rsidP="00EF6DEA">
      <w:pPr>
        <w:autoSpaceDE w:val="0"/>
        <w:autoSpaceDN w:val="0"/>
        <w:adjustRightInd w:val="0"/>
        <w:spacing w:after="0" w:line="240" w:lineRule="auto"/>
        <w:ind w:firstLine="284"/>
        <w:rPr>
          <w:rFonts w:ascii="Garamond" w:hAnsi="Garamond" w:cs="Times New Roman"/>
          <w:color w:val="000000"/>
          <w:sz w:val="24"/>
          <w:szCs w:val="24"/>
          <w:lang w:val="sq-AL"/>
        </w:rPr>
      </w:pPr>
      <w:r>
        <w:rPr>
          <w:rFonts w:ascii="Garamond" w:hAnsi="Garamond" w:cs="Times New Roman"/>
          <w:color w:val="000000"/>
          <w:sz w:val="24"/>
          <w:szCs w:val="24"/>
          <w:lang w:val="sq-AL"/>
        </w:rPr>
        <w:t>2.2</w:t>
      </w:r>
      <w:r w:rsidR="00EF6DEA" w:rsidRPr="00DF49C7">
        <w:rPr>
          <w:rFonts w:ascii="Garamond" w:hAnsi="Garamond" w:cs="Times New Roman"/>
          <w:color w:val="000000"/>
          <w:sz w:val="24"/>
          <w:szCs w:val="24"/>
          <w:lang w:val="sq-AL"/>
        </w:rPr>
        <w:t xml:space="preserve"> Kur aksionari është individ, subjekti kërkues </w:t>
      </w:r>
      <w:r>
        <w:rPr>
          <w:rFonts w:ascii="Garamond" w:hAnsi="Garamond" w:cs="Times New Roman"/>
          <w:color w:val="000000"/>
          <w:sz w:val="24"/>
          <w:szCs w:val="24"/>
          <w:lang w:val="sq-AL"/>
        </w:rPr>
        <w:t>duhet të depozitojë:</w:t>
      </w:r>
    </w:p>
    <w:p w14:paraId="3FFFEAB9" w14:textId="2B9989D0" w:rsidR="00EF6DEA" w:rsidRPr="00DF49C7" w:rsidRDefault="00EF6DEA" w:rsidP="00EF6DEA">
      <w:pPr>
        <w:autoSpaceDE w:val="0"/>
        <w:autoSpaceDN w:val="0"/>
        <w:adjustRightInd w:val="0"/>
        <w:spacing w:after="0" w:line="240" w:lineRule="auto"/>
        <w:ind w:firstLine="284"/>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a) </w:t>
      </w:r>
      <w:r w:rsidR="00DF49C7">
        <w:rPr>
          <w:rFonts w:ascii="Garamond" w:hAnsi="Garamond" w:cs="Times New Roman"/>
          <w:color w:val="000000"/>
          <w:sz w:val="24"/>
          <w:szCs w:val="24"/>
          <w:lang w:val="sq-AL"/>
        </w:rPr>
        <w:t>dokumentin e identifikimit (ID/</w:t>
      </w:r>
      <w:r w:rsidR="00B754F9">
        <w:rPr>
          <w:rFonts w:ascii="Garamond" w:hAnsi="Garamond" w:cs="Times New Roman"/>
          <w:color w:val="000000"/>
          <w:sz w:val="24"/>
          <w:szCs w:val="24"/>
          <w:lang w:val="sq-AL"/>
        </w:rPr>
        <w:t>pasaportë);</w:t>
      </w:r>
    </w:p>
    <w:p w14:paraId="3FFFEABA"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B51EF">
        <w:rPr>
          <w:rFonts w:ascii="Garamond" w:hAnsi="Garamond" w:cs="Times New Roman"/>
          <w:iCs/>
          <w:color w:val="000000"/>
          <w:sz w:val="24"/>
          <w:szCs w:val="24"/>
          <w:lang w:val="sq-AL"/>
        </w:rPr>
        <w:t>b)</w:t>
      </w:r>
      <w:r w:rsidRPr="00DF49C7">
        <w:rPr>
          <w:rFonts w:ascii="Garamond" w:hAnsi="Garamond" w:cs="Times New Roman"/>
          <w:i/>
          <w:iCs/>
          <w:color w:val="000000"/>
          <w:sz w:val="24"/>
          <w:szCs w:val="24"/>
          <w:lang w:val="sq-AL"/>
        </w:rPr>
        <w:t xml:space="preserve"> curriculum vitae</w:t>
      </w:r>
      <w:r w:rsidRPr="00DF49C7">
        <w:rPr>
          <w:rFonts w:ascii="Garamond" w:hAnsi="Garamond" w:cs="Times New Roman"/>
          <w:color w:val="000000"/>
          <w:sz w:val="24"/>
          <w:szCs w:val="24"/>
          <w:lang w:val="sq-AL"/>
        </w:rPr>
        <w:t>-n;</w:t>
      </w:r>
    </w:p>
    <w:p w14:paraId="3FFFEABB"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c) diplomën, kualifikimet, trajnimet;</w:t>
      </w:r>
    </w:p>
    <w:p w14:paraId="3FFFEABC"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ç) dëshmitë e burimeve të krijimit të kapitalit si blerje ose shitje, dhuratat, pagën, depozitën monetare në banka dhe/ose degë të bankave të huaja apo dëshmi të tjera për burimin e krijimit të kapitalit;</w:t>
      </w:r>
    </w:p>
    <w:p w14:paraId="3FFFEABD"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d) dokumentin e lëshuar nga administrata tatimore për gjendjen e detyrimeve tatimore;</w:t>
      </w:r>
    </w:p>
    <w:p w14:paraId="3FFFEABE"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dh) vërtetimin nga Regjistri i Kredive të Bankës së Shqipërisë për gjendjen e kredive në sistemin bankar;</w:t>
      </w:r>
    </w:p>
    <w:p w14:paraId="3FFFEABF"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e) dokumentet e lëshuara nga organet kompetente, si më poshtë vijon:</w:t>
      </w:r>
    </w:p>
    <w:p w14:paraId="3FFFEAC0" w14:textId="33190176"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i. </w:t>
      </w:r>
      <w:r w:rsidR="00B754F9" w:rsidRPr="00DF49C7">
        <w:rPr>
          <w:rFonts w:ascii="Garamond" w:hAnsi="Garamond" w:cs="Times New Roman"/>
          <w:color w:val="000000"/>
          <w:sz w:val="24"/>
          <w:szCs w:val="24"/>
          <w:lang w:val="sq-AL"/>
        </w:rPr>
        <w:t>v</w:t>
      </w:r>
      <w:r w:rsidRPr="00DF49C7">
        <w:rPr>
          <w:rFonts w:ascii="Garamond" w:hAnsi="Garamond" w:cs="Times New Roman"/>
          <w:color w:val="000000"/>
          <w:sz w:val="24"/>
          <w:szCs w:val="24"/>
          <w:lang w:val="sq-AL"/>
        </w:rPr>
        <w:t xml:space="preserve">ërtetim i gjendjes gjyqësore; </w:t>
      </w:r>
    </w:p>
    <w:p w14:paraId="3FFFEAC1" w14:textId="4FE82CC5"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ii. </w:t>
      </w:r>
      <w:r w:rsidR="00B754F9" w:rsidRPr="00DF49C7">
        <w:rPr>
          <w:rFonts w:ascii="Garamond" w:hAnsi="Garamond" w:cs="Times New Roman"/>
          <w:color w:val="000000"/>
          <w:sz w:val="24"/>
          <w:szCs w:val="24"/>
          <w:lang w:val="sq-AL"/>
        </w:rPr>
        <w:t>v</w:t>
      </w:r>
      <w:r w:rsidRPr="00DF49C7">
        <w:rPr>
          <w:rFonts w:ascii="Garamond" w:hAnsi="Garamond" w:cs="Times New Roman"/>
          <w:color w:val="000000"/>
          <w:sz w:val="24"/>
          <w:szCs w:val="24"/>
          <w:lang w:val="sq-AL"/>
        </w:rPr>
        <w:t>ërtetim nga prokur</w:t>
      </w:r>
      <w:r w:rsidR="00B754F9">
        <w:rPr>
          <w:rFonts w:ascii="Garamond" w:hAnsi="Garamond" w:cs="Times New Roman"/>
          <w:color w:val="000000"/>
          <w:sz w:val="24"/>
          <w:szCs w:val="24"/>
          <w:lang w:val="sq-AL"/>
        </w:rPr>
        <w:t>oria për hetim penal në proces;</w:t>
      </w:r>
    </w:p>
    <w:p w14:paraId="3FFFEAC2" w14:textId="3034187A"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iii. </w:t>
      </w:r>
      <w:r w:rsidR="00B754F9" w:rsidRPr="00DF49C7">
        <w:rPr>
          <w:rFonts w:ascii="Garamond" w:hAnsi="Garamond" w:cs="Times New Roman"/>
          <w:color w:val="000000"/>
          <w:sz w:val="24"/>
          <w:szCs w:val="24"/>
          <w:lang w:val="sq-AL"/>
        </w:rPr>
        <w:t>vë</w:t>
      </w:r>
      <w:r w:rsidRPr="00DF49C7">
        <w:rPr>
          <w:rFonts w:ascii="Garamond" w:hAnsi="Garamond" w:cs="Times New Roman"/>
          <w:color w:val="000000"/>
          <w:sz w:val="24"/>
          <w:szCs w:val="24"/>
          <w:lang w:val="sq-AL"/>
        </w:rPr>
        <w:t>rtetim nga gjykata për çështje gjyqësore në proces;</w:t>
      </w:r>
    </w:p>
    <w:p w14:paraId="3FFFEAC3" w14:textId="54CA7A90"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iv. </w:t>
      </w:r>
      <w:r w:rsidR="00B754F9" w:rsidRPr="00DF49C7">
        <w:rPr>
          <w:rFonts w:ascii="Garamond" w:hAnsi="Garamond" w:cs="Times New Roman"/>
          <w:color w:val="000000"/>
          <w:sz w:val="24"/>
          <w:szCs w:val="24"/>
          <w:lang w:val="sq-AL"/>
        </w:rPr>
        <w:t>d</w:t>
      </w:r>
      <w:r w:rsidRPr="00DF49C7">
        <w:rPr>
          <w:rFonts w:ascii="Garamond" w:hAnsi="Garamond" w:cs="Times New Roman"/>
          <w:color w:val="000000"/>
          <w:sz w:val="24"/>
          <w:szCs w:val="24"/>
          <w:lang w:val="sq-AL"/>
        </w:rPr>
        <w:t xml:space="preserve">okument lidhur me </w:t>
      </w:r>
      <w:r w:rsidR="00B754F9">
        <w:rPr>
          <w:rFonts w:ascii="Garamond" w:hAnsi="Garamond" w:cs="Times New Roman"/>
          <w:color w:val="000000"/>
          <w:sz w:val="24"/>
          <w:szCs w:val="24"/>
          <w:lang w:val="sq-AL"/>
        </w:rPr>
        <w:t>procese ekzekutimi të detyrueshë</w:t>
      </w:r>
      <w:r w:rsidRPr="00DF49C7">
        <w:rPr>
          <w:rFonts w:ascii="Garamond" w:hAnsi="Garamond" w:cs="Times New Roman"/>
          <w:color w:val="000000"/>
          <w:sz w:val="24"/>
          <w:szCs w:val="24"/>
          <w:lang w:val="sq-AL"/>
        </w:rPr>
        <w:t>m apo për detyrime pasurore të pashlyera;</w:t>
      </w:r>
    </w:p>
    <w:p w14:paraId="3FFFEAC4" w14:textId="4B341502"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v. </w:t>
      </w:r>
      <w:r w:rsidR="00B754F9" w:rsidRPr="00DF49C7">
        <w:rPr>
          <w:rFonts w:ascii="Garamond" w:hAnsi="Garamond" w:cs="Times New Roman"/>
          <w:color w:val="000000"/>
          <w:sz w:val="24"/>
          <w:szCs w:val="24"/>
          <w:lang w:val="sq-AL"/>
        </w:rPr>
        <w:t>d</w:t>
      </w:r>
      <w:r w:rsidRPr="00DF49C7">
        <w:rPr>
          <w:rFonts w:ascii="Garamond" w:hAnsi="Garamond" w:cs="Times New Roman"/>
          <w:color w:val="000000"/>
          <w:sz w:val="24"/>
          <w:szCs w:val="24"/>
          <w:lang w:val="sq-AL"/>
        </w:rPr>
        <w:t>eklaratë personale për lidhje familjare ose marrëdhënie të ngushta personale, pune apo biznesi, sipas përcaktimeve ligjore, me persona për të cilët ka dënime penale të formës së prerë, sipas shtojcës përkatëse.</w:t>
      </w:r>
    </w:p>
    <w:p w14:paraId="3FFFEAC5" w14:textId="3389E1D6"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3. Dokumentet e parashikuara në pikën 2, të këtij neni, plotësohen edhe nga aksionarët e aksionarit</w:t>
      </w:r>
      <w:r w:rsidR="00B754F9">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person juridik</w:t>
      </w:r>
      <w:r w:rsidR="00B754F9">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me pjesëmarrje influencuese, </w:t>
      </w:r>
      <w:r w:rsidR="00B754F9">
        <w:rPr>
          <w:rFonts w:ascii="Garamond" w:hAnsi="Garamond" w:cs="Times New Roman"/>
          <w:color w:val="000000"/>
          <w:sz w:val="24"/>
          <w:szCs w:val="24"/>
          <w:lang w:val="sq-AL"/>
        </w:rPr>
        <w:t xml:space="preserve">që zotërojnë mbi 30 (tridhjetë) </w:t>
      </w:r>
      <w:r w:rsidRPr="00DF49C7">
        <w:rPr>
          <w:rFonts w:ascii="Garamond" w:hAnsi="Garamond" w:cs="Times New Roman"/>
          <w:color w:val="000000"/>
          <w:sz w:val="24"/>
          <w:szCs w:val="24"/>
          <w:lang w:val="sq-AL"/>
        </w:rPr>
        <w:t>% të aksioneve me të drejtë vote. Kjo kërkesë duhet të plotësohet nga kujdestari i portofolit të palëve të treta gjatë gjithë kohës së vlefshmërisë së licencës.</w:t>
      </w:r>
    </w:p>
    <w:p w14:paraId="3FFFEAC6"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AC7"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14</w:t>
      </w:r>
    </w:p>
    <w:p w14:paraId="3FFFEAC8"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Politikat, rregulloret, procedurat dhe sistemet e brendshme të shoqërisë</w:t>
      </w:r>
    </w:p>
    <w:p w14:paraId="3FFFEAC9"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b/>
          <w:bCs/>
          <w:color w:val="000000"/>
          <w:sz w:val="24"/>
          <w:szCs w:val="24"/>
          <w:lang w:val="sq-AL"/>
        </w:rPr>
      </w:pPr>
    </w:p>
    <w:p w14:paraId="3FFFEACA" w14:textId="43317648"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1. Dokumentet për rregulloret, politikat, procedurat e sistemet e brendshme të shoqërisë së subjektit kërkues, të cilat shqyrtohen nga </w:t>
      </w:r>
      <w:r w:rsidR="00B754F9">
        <w:rPr>
          <w:rFonts w:ascii="Garamond" w:hAnsi="Garamond" w:cs="Times New Roman"/>
          <w:color w:val="000000"/>
          <w:sz w:val="24"/>
          <w:szCs w:val="24"/>
          <w:lang w:val="sq-AL"/>
        </w:rPr>
        <w:t>autoriteti, duhet të përmbajnë:</w:t>
      </w:r>
    </w:p>
    <w:p w14:paraId="3FFFEACB" w14:textId="42B2DF0B"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 rregulla të brendshme për parandalimin e trajti</w:t>
      </w:r>
      <w:r w:rsidR="00B754F9">
        <w:rPr>
          <w:rFonts w:ascii="Garamond" w:hAnsi="Garamond" w:cs="Times New Roman"/>
          <w:color w:val="000000"/>
          <w:sz w:val="24"/>
          <w:szCs w:val="24"/>
          <w:lang w:val="sq-AL"/>
        </w:rPr>
        <w:t>min e konfliktit të interesave;</w:t>
      </w:r>
    </w:p>
    <w:p w14:paraId="3FFFEACC"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rregulla të brendshme për parandalimin e pastrimit të parave dhe financimit të terrorizmit;</w:t>
      </w:r>
    </w:p>
    <w:p w14:paraId="3FFFEACD" w14:textId="5F781CA0"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c) rregulla të brendshme lidhur me de</w:t>
      </w:r>
      <w:r w:rsidR="00B754F9">
        <w:rPr>
          <w:rFonts w:ascii="Garamond" w:hAnsi="Garamond" w:cs="Times New Roman"/>
          <w:color w:val="000000"/>
          <w:sz w:val="24"/>
          <w:szCs w:val="24"/>
          <w:lang w:val="sq-AL"/>
        </w:rPr>
        <w:t>legimin e funksioneve/detyrave;</w:t>
      </w:r>
    </w:p>
    <w:p w14:paraId="3FFFEACE" w14:textId="07338B6A"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ç) rregulla të brendshme lidhur me sigurinë kibernetike;</w:t>
      </w:r>
    </w:p>
    <w:p w14:paraId="3FFFEACF"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d) rregulla të brendshme për përshtatshmërinë e klientit;</w:t>
      </w:r>
    </w:p>
    <w:p w14:paraId="3FFFEAD0"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dh) rregulla të brendshme për menaxhimin e rrezikut e të likuiditetit;</w:t>
      </w:r>
    </w:p>
    <w:p w14:paraId="3FFFEAD1"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e) rregulla të brendshme për trajtimin e ankesave;</w:t>
      </w:r>
    </w:p>
    <w:p w14:paraId="3FFFEAD2"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ë) rregulla të brendshme për parandalimin e abuzimit të tregut;</w:t>
      </w:r>
    </w:p>
    <w:p w14:paraId="3FFFEAD3"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f) rregulla të brendshme për raportimin e shkeljeve;</w:t>
      </w:r>
    </w:p>
    <w:p w14:paraId="3FFFEAD4" w14:textId="4364A438"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g) rregulla të brendshme për listimin e token</w:t>
      </w:r>
      <w:r w:rsidR="00B754F9">
        <w:rPr>
          <w:rFonts w:ascii="Garamond" w:hAnsi="Garamond" w:cs="Times New Roman"/>
          <w:color w:val="000000"/>
          <w:sz w:val="24"/>
          <w:szCs w:val="24"/>
          <w:lang w:val="sq-AL"/>
        </w:rPr>
        <w:t>ë</w:t>
      </w:r>
      <w:r w:rsidRPr="00DF49C7">
        <w:rPr>
          <w:rFonts w:ascii="Garamond" w:hAnsi="Garamond" w:cs="Times New Roman"/>
          <w:color w:val="000000"/>
          <w:sz w:val="24"/>
          <w:szCs w:val="24"/>
          <w:lang w:val="sq-AL"/>
        </w:rPr>
        <w:t>ve digjital</w:t>
      </w:r>
      <w:r w:rsidR="00B754F9">
        <w:rPr>
          <w:rFonts w:ascii="Garamond" w:hAnsi="Garamond" w:cs="Times New Roman"/>
          <w:color w:val="000000"/>
          <w:sz w:val="24"/>
          <w:szCs w:val="24"/>
          <w:lang w:val="sq-AL"/>
        </w:rPr>
        <w:t>ë</w:t>
      </w:r>
      <w:r w:rsidRPr="00DF49C7">
        <w:rPr>
          <w:rFonts w:ascii="Garamond" w:hAnsi="Garamond" w:cs="Times New Roman"/>
          <w:color w:val="000000"/>
          <w:sz w:val="24"/>
          <w:szCs w:val="24"/>
          <w:lang w:val="sq-AL"/>
        </w:rPr>
        <w:t>/monedhave virtuale;</w:t>
      </w:r>
    </w:p>
    <w:p w14:paraId="3FFFEAD5" w14:textId="0B03A42F" w:rsidR="00EF6DEA" w:rsidRPr="00DF49C7" w:rsidRDefault="006B51EF"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gj</w:t>
      </w:r>
      <w:r w:rsidR="00EF6DEA" w:rsidRPr="00DF49C7">
        <w:rPr>
          <w:rFonts w:ascii="Garamond" w:hAnsi="Garamond" w:cs="Times New Roman"/>
          <w:color w:val="000000"/>
          <w:sz w:val="24"/>
          <w:szCs w:val="24"/>
          <w:lang w:val="sq-AL"/>
        </w:rPr>
        <w:t>) rregulla të brendshme për ruajtjen e të dhënave;</w:t>
      </w:r>
    </w:p>
    <w:p w14:paraId="3FFFEAD6"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h) rregulla të brendshme për vazhdimësinë e biznesit;</w:t>
      </w:r>
    </w:p>
    <w:p w14:paraId="3FFFEAD7"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lastRenderedPageBreak/>
        <w:t>i) rregulla të brendshme për sigurimin e qëndrueshmërisë së sistemeve;</w:t>
      </w:r>
    </w:p>
    <w:p w14:paraId="3FFFEAD8" w14:textId="5F72253A"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j) rregulla të brendshme për kujdestarinë e token</w:t>
      </w:r>
      <w:r w:rsidR="00B754F9">
        <w:rPr>
          <w:rFonts w:ascii="Garamond" w:hAnsi="Garamond" w:cs="Times New Roman"/>
          <w:color w:val="000000"/>
          <w:sz w:val="24"/>
          <w:szCs w:val="24"/>
          <w:lang w:val="sq-AL"/>
        </w:rPr>
        <w:t>ë</w:t>
      </w:r>
      <w:r w:rsidRPr="00DF49C7">
        <w:rPr>
          <w:rFonts w:ascii="Garamond" w:hAnsi="Garamond" w:cs="Times New Roman"/>
          <w:color w:val="000000"/>
          <w:sz w:val="24"/>
          <w:szCs w:val="24"/>
          <w:lang w:val="sq-AL"/>
        </w:rPr>
        <w:t>ve digjital</w:t>
      </w:r>
      <w:r w:rsidR="00B754F9">
        <w:rPr>
          <w:rFonts w:ascii="Garamond" w:hAnsi="Garamond" w:cs="Times New Roman"/>
          <w:color w:val="000000"/>
          <w:sz w:val="24"/>
          <w:szCs w:val="24"/>
          <w:lang w:val="sq-AL"/>
        </w:rPr>
        <w:t>ë</w:t>
      </w:r>
      <w:r w:rsidRPr="00DF49C7">
        <w:rPr>
          <w:rFonts w:ascii="Garamond" w:hAnsi="Garamond" w:cs="Times New Roman"/>
          <w:color w:val="000000"/>
          <w:sz w:val="24"/>
          <w:szCs w:val="24"/>
          <w:lang w:val="sq-AL"/>
        </w:rPr>
        <w:t>/monedhave virtuale.</w:t>
      </w:r>
    </w:p>
    <w:p w14:paraId="3FFFEAD9"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ADA"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15</w:t>
      </w:r>
    </w:p>
    <w:p w14:paraId="3FFFEADB"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Parandalimi dhe trajtimi i konfliktit të interesit</w:t>
      </w:r>
    </w:p>
    <w:p w14:paraId="3FFFEADC"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b/>
          <w:bCs/>
          <w:color w:val="000000"/>
          <w:sz w:val="24"/>
          <w:szCs w:val="24"/>
          <w:lang w:val="sq-AL"/>
        </w:rPr>
      </w:pPr>
    </w:p>
    <w:p w14:paraId="3FFFEADD"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Në përputhje me nenin 15, të ligjit, subjekti kërkues ose kujdestari i portofolit të palëve të treta, sipas rastit, duhet të dorëzojë pranë autoriteteve një deklaratë noteriale përmes së cilës duhet të konfirmojë se:</w:t>
      </w:r>
    </w:p>
    <w:p w14:paraId="3FFFEADE" w14:textId="1061053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a) kujdestari i portofolit të palëve të treta është i pavarur nga emetuesit e token</w:t>
      </w:r>
      <w:r w:rsidR="00B754F9">
        <w:rPr>
          <w:rFonts w:ascii="Garamond" w:hAnsi="Garamond" w:cs="Times New Roman"/>
          <w:color w:val="000000"/>
          <w:sz w:val="24"/>
          <w:szCs w:val="24"/>
          <w:lang w:val="sq-AL"/>
        </w:rPr>
        <w:t>ë</w:t>
      </w:r>
      <w:r w:rsidRPr="00DF49C7">
        <w:rPr>
          <w:rFonts w:ascii="Garamond" w:hAnsi="Garamond" w:cs="Times New Roman"/>
          <w:color w:val="000000"/>
          <w:sz w:val="24"/>
          <w:szCs w:val="24"/>
          <w:lang w:val="sq-AL"/>
        </w:rPr>
        <w:t>ve digjital</w:t>
      </w:r>
      <w:r w:rsidR="00B754F9">
        <w:rPr>
          <w:rFonts w:ascii="Garamond" w:hAnsi="Garamond" w:cs="Times New Roman"/>
          <w:color w:val="000000"/>
          <w:sz w:val="24"/>
          <w:szCs w:val="24"/>
          <w:lang w:val="sq-AL"/>
        </w:rPr>
        <w:t>ë</w:t>
      </w:r>
      <w:r w:rsidRPr="00DF49C7">
        <w:rPr>
          <w:rFonts w:ascii="Garamond" w:hAnsi="Garamond" w:cs="Times New Roman"/>
          <w:color w:val="000000"/>
          <w:sz w:val="24"/>
          <w:szCs w:val="24"/>
          <w:lang w:val="sq-AL"/>
        </w:rPr>
        <w:t>/monedhave virtuale dhe/ose STO/ICO përkatëse, për të cilat ofron shërbimet e kujdestarisë</w:t>
      </w:r>
      <w:r w:rsidR="00B754F9">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dhe se nuk ndodhet në kushtet e konfliktit të interesit me emetuesit në fjalë;</w:t>
      </w:r>
    </w:p>
    <w:p w14:paraId="3FFFEADF" w14:textId="7511BCC2"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kujdestari i portofolit të palëve të treta është i pavarur nga bursa DLT, për të cilat ofron shërbimet e kujdestarisë</w:t>
      </w:r>
      <w:r w:rsidR="00B754F9">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dhe se nuk ndodhet në kushtet e konfliktit të interesit me bursën DLT në fjalë;</w:t>
      </w:r>
    </w:p>
    <w:p w14:paraId="3FFFEAE0" w14:textId="32636A94"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c) </w:t>
      </w:r>
      <w:r w:rsidR="00B754F9">
        <w:rPr>
          <w:rFonts w:ascii="Garamond" w:hAnsi="Garamond" w:cs="Times New Roman"/>
          <w:color w:val="000000"/>
          <w:sz w:val="24"/>
          <w:szCs w:val="24"/>
          <w:lang w:val="sq-AL"/>
        </w:rPr>
        <w:t>v</w:t>
      </w:r>
      <w:r w:rsidRPr="00DF49C7">
        <w:rPr>
          <w:rFonts w:ascii="Garamond" w:hAnsi="Garamond" w:cs="Times New Roman"/>
          <w:color w:val="000000"/>
          <w:sz w:val="24"/>
          <w:szCs w:val="24"/>
          <w:lang w:val="sq-AL"/>
        </w:rPr>
        <w:t>eprimtaria e kujdestarit të portofolit të palëve të treta ka qenë dhe do të vijojë të jetë në përputhje me detyrimet e përcaktuara në rregulloret e brendshme të tij</w:t>
      </w:r>
      <w:r w:rsidR="00B754F9">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për parandalimin e konfliktit të interesit, duke evidentuar në mënyrë të rregullt të gjit</w:t>
      </w:r>
      <w:r w:rsidR="00B754F9">
        <w:rPr>
          <w:rFonts w:ascii="Garamond" w:hAnsi="Garamond" w:cs="Times New Roman"/>
          <w:color w:val="000000"/>
          <w:sz w:val="24"/>
          <w:szCs w:val="24"/>
          <w:lang w:val="sq-AL"/>
        </w:rPr>
        <w:t>ha rastet e mospërputhshmërisë.</w:t>
      </w:r>
    </w:p>
    <w:p w14:paraId="3FFFEAE1" w14:textId="2AFC8C74"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Kujdestari i portofolit të palëve të treta do të konsiderohet të jetë në kushtet e konfliktit të interesit</w:t>
      </w:r>
      <w:r w:rsidR="00B754F9">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rastet kur: </w:t>
      </w:r>
    </w:p>
    <w:p w14:paraId="3FFFEAE2" w14:textId="17CCBE6C"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 një ose më shumë nga funksionarët e kujdestarit të portofolit të palëve të treta ushtron një nga funksionet e përcaktuara në ligjin nr.</w:t>
      </w:r>
      <w:r w:rsidR="00DF49C7">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9367, datë 7.4.2005, “Për parandalimin e konfliktit të interesave në ushtrimin e funksioneve publike”, të ndryshuar, në kundërsh</w:t>
      </w:r>
      <w:r w:rsidR="00B754F9">
        <w:rPr>
          <w:rFonts w:ascii="Garamond" w:hAnsi="Garamond" w:cs="Times New Roman"/>
          <w:color w:val="000000"/>
          <w:sz w:val="24"/>
          <w:szCs w:val="24"/>
          <w:lang w:val="sq-AL"/>
        </w:rPr>
        <w:t>tim me dispozitat e atij ligji;</w:t>
      </w:r>
    </w:p>
    <w:p w14:paraId="3FFFEAE3" w14:textId="24B1EB56"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një ose më shumë nga funksionarët e kujdestarit të portofolit të palëve të treta gjendet në kushtet e konfliktit të interesit</w:t>
      </w:r>
      <w:r w:rsidR="00B754F9">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të përcaktuara në ligjin nr.</w:t>
      </w:r>
      <w:r w:rsidR="00DF49C7">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9901, datë 14.4.2008, “Për tregtarët dhe shoqëritë tregtare”, të ndryshuar.</w:t>
      </w:r>
    </w:p>
    <w:p w14:paraId="3FFFEAE4" w14:textId="3FBD1BF2"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3. Kujdestari i portofolit të palëve të treta harton rregullore të brendshme efektive për parandalimin e trajtimin e konfliktit të interesave, e cila është proporcionale me madhësinë, strukturën, kompleksitetin dhe mënyrën e organizimit të shoqërisë së kujdestarit të portofolit të palëve të treta dhe u përmbahet përcaktimeve të saj në vijimësi. Rregullorja për parandalimin e konfliktit të interesave përditësohet në mënyrë periodike</w:t>
      </w:r>
      <w:r w:rsidR="00B754F9">
        <w:rPr>
          <w:rFonts w:ascii="Garamond" w:hAnsi="Garamond" w:cs="Times New Roman"/>
          <w:color w:val="000000"/>
          <w:sz w:val="24"/>
          <w:szCs w:val="24"/>
          <w:lang w:val="sq-AL"/>
        </w:rPr>
        <w:t xml:space="preserve"> të paktën 1 (një) herë në vit.</w:t>
      </w:r>
    </w:p>
    <w:p w14:paraId="3FFFEAE5" w14:textId="13F1F734"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4. Kujdestari i portofolit të palëve të treta regjistron, rast pas rasti, të gjitha konfliktet e interesave të funksionarëve të tij. Për regjistrimin e konflikteve</w:t>
      </w:r>
      <w:r w:rsidR="00B754F9">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rast pas rasti</w:t>
      </w:r>
      <w:r w:rsidR="00B754F9">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të interesave të funksionarëve të kujdestarit të portofolit të palëve të treta, krijohet regjistri me të njëjtin emër.</w:t>
      </w:r>
    </w:p>
    <w:p w14:paraId="3FFFEAE6" w14:textId="3087FA2F"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5. Regjistri i konfliktit të interesave</w:t>
      </w:r>
      <w:r w:rsidR="00B754F9">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të funksionarëve të kujdestarit të portofolit të palëve të treta</w:t>
      </w:r>
      <w:r w:rsidR="00B754F9">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përmban minimalisht të dhënat e mëposhtme:</w:t>
      </w:r>
    </w:p>
    <w:p w14:paraId="3FFFEAE7"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 identitetin e funksionarit;</w:t>
      </w:r>
    </w:p>
    <w:p w14:paraId="3FFFEAE8" w14:textId="44A53339"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interesat privatë të tij;</w:t>
      </w:r>
    </w:p>
    <w:p w14:paraId="3FFFEAE9"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c) shkakun e konfliktit të interesit;</w:t>
      </w:r>
    </w:p>
    <w:p w14:paraId="3FFFEAEA" w14:textId="077D12A6" w:rsidR="00EF6DEA" w:rsidRPr="00DF49C7" w:rsidRDefault="00B754F9"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ç) thelbin e këtij konflikti;</w:t>
      </w:r>
    </w:p>
    <w:p w14:paraId="3FFFEAEB"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d) palët e interesuara që janë përfshirë në të;</w:t>
      </w:r>
    </w:p>
    <w:p w14:paraId="3FFFEAEC"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dh) burimin e të dhënave;</w:t>
      </w:r>
    </w:p>
    <w:p w14:paraId="3FFFEAED"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e) mënyrën e marrjes e të verifikimit të tyre.</w:t>
      </w:r>
    </w:p>
    <w:p w14:paraId="3FFFEAEE" w14:textId="750E4302"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6. Kujdestari i portofolit të palëve të treta vlerëson e shqyrton periodikisht, të paktën çdo vit, politikën e konfliktit të interesit të vendosur dhe ndërmerr të gjitha masat e nevojshme për të adresuar çdo mangësi.</w:t>
      </w:r>
    </w:p>
    <w:p w14:paraId="3FFFEAEF"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p>
    <w:p w14:paraId="3FFFEAF0"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16</w:t>
      </w:r>
    </w:p>
    <w:p w14:paraId="3FFFEAF1"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Parandalimi i pastrimit të parave dhe financimit të terrorizmit</w:t>
      </w:r>
    </w:p>
    <w:p w14:paraId="3FFFEAF2"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AF3" w14:textId="2A44127C"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Kujdestari i portofolit të palëve të treta është subjekt i rregullores nr.</w:t>
      </w:r>
      <w:r w:rsidR="00B754F9">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58, datë 30.6.2015, të Autoritetit të Mbikëqyrjes Financiare, “Mbi masat e vigjilencës së duhur dhe të zgjeruar nga subjektet e ligjit mbi parandalimin e pastrimit të parave dhe financimit të terrorizmit”, të ndryshuar, si dhe zbaton me përpikëri të gjitha detyrimet e përcaktuara për ofruesit e shërbimeve të mjeteve virtuale</w:t>
      </w:r>
      <w:r w:rsidR="00B754F9">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përputhje me legjislacionin në fuqi për parandalimin e pastrimit të parav</w:t>
      </w:r>
      <w:r w:rsidR="00B754F9">
        <w:rPr>
          <w:rFonts w:ascii="Garamond" w:hAnsi="Garamond" w:cs="Times New Roman"/>
          <w:color w:val="000000"/>
          <w:sz w:val="24"/>
          <w:szCs w:val="24"/>
          <w:lang w:val="sq-AL"/>
        </w:rPr>
        <w:t>e dhe financimin e terrorizmit.</w:t>
      </w:r>
    </w:p>
    <w:p w14:paraId="3FFFEAF4"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AF5"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17</w:t>
      </w:r>
    </w:p>
    <w:p w14:paraId="3FFFEAF6"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Delegimi i funksioneve dhe i detyrave</w:t>
      </w:r>
    </w:p>
    <w:p w14:paraId="3FFFEAF7"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AF8" w14:textId="7A0C8349"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Në rastet kur kujdestari i portofolit të palëve të treta delegon një pjesë të funksioneve ose të detyrave të tij te një palë e tretë, kujdestari duhet të ndërmarrë të gjitha masat e arsyeshme për të shmangur rreziqet operacionale, si dhe për të ruajtur një nivel të përshtatshëm të ofrimit të s</w:t>
      </w:r>
      <w:r w:rsidR="00B754F9">
        <w:rPr>
          <w:rFonts w:ascii="Garamond" w:hAnsi="Garamond" w:cs="Times New Roman"/>
          <w:color w:val="000000"/>
          <w:sz w:val="24"/>
          <w:szCs w:val="24"/>
          <w:lang w:val="sq-AL"/>
        </w:rPr>
        <w:t>hërbimit ndaj klientëve të tij.</w:t>
      </w:r>
    </w:p>
    <w:p w14:paraId="3FFFEAF9" w14:textId="5ABCBF5E"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2. Kujdestari është përgjegjës për cilësinë e shërbimit të ofruar e për të gjitha dëmet ose pasojat që mund të shkaktohen si rrjedhojë e delegimit të detyrave të </w:t>
      </w:r>
      <w:r w:rsidR="003914DD">
        <w:rPr>
          <w:rFonts w:ascii="Garamond" w:hAnsi="Garamond" w:cs="Times New Roman"/>
          <w:color w:val="000000"/>
          <w:sz w:val="24"/>
          <w:szCs w:val="24"/>
          <w:lang w:val="sq-AL"/>
        </w:rPr>
        <w:t>tij</w:t>
      </w:r>
      <w:r w:rsidRPr="00DF49C7">
        <w:rPr>
          <w:rFonts w:ascii="Garamond" w:hAnsi="Garamond" w:cs="Times New Roman"/>
          <w:color w:val="000000"/>
          <w:sz w:val="24"/>
          <w:szCs w:val="24"/>
          <w:lang w:val="sq-AL"/>
        </w:rPr>
        <w:t xml:space="preserve"> te një palë e tretë.</w:t>
      </w:r>
    </w:p>
    <w:p w14:paraId="3FFFEAFA" w14:textId="2B779B58"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3. Kujdestari ose subjekti kërkues, si pjesë e paketës së dokumenteve, duhet të hartojë e të përditësojë</w:t>
      </w:r>
      <w:r w:rsidR="003914DD">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vijimësi</w:t>
      </w:r>
      <w:r w:rsidR="003914DD">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rregullore të brendshme dhe procedura</w:t>
      </w:r>
      <w:r w:rsidR="003914DD">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lidhje me delegimin e funksioneve dhe/ose të detyrave te palët e treta, të cilat duhet të përfshijnë qasjen e kujdestarit të portofolit të palëve të treta ndaj delegimit, planet e emergjencës, strategjitë e daljes, rastet kur delegimi kryhet brenda së njëjtës strukturë, si dhe rregulla të përgjithshme që mbulojnë të gjitha aspektet e delegimit të funksioneve dhe/ose detyrave. Rregullat e brendshme duhet të përmbajnë gjithashtu informacion</w:t>
      </w:r>
      <w:r w:rsidR="003914DD">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lidhje me ndërmarrjen e masave të arsyeshme</w:t>
      </w:r>
      <w:r w:rsidR="003914DD">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për të shmangur riskun operacional në rastet e delegimit të funksioneve të rëndësishme.</w:t>
      </w:r>
    </w:p>
    <w:p w14:paraId="3FFFEAFB" w14:textId="268F3BF6"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4. Gjatë delegimit të funksioneve ose të detyrave të tij, kujdestari duhet të sigurojë</w:t>
      </w:r>
      <w:r w:rsidR="003914DD">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se:</w:t>
      </w:r>
    </w:p>
    <w:p w14:paraId="3FFFEAFC"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 delegimi nuk ndikon në marrëdhënien e kujdestarit me klientët e tij, duke përfshirë këtu detyrimet e kujdestarit kundrejt tyre;</w:t>
      </w:r>
    </w:p>
    <w:p w14:paraId="3FFFEAFD"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delegimi nuk ndikon në kushtet e licencimit të kujdestarit;</w:t>
      </w:r>
    </w:p>
    <w:p w14:paraId="3FFFEAFE" w14:textId="05341195"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c) palët e treta, të cilëve u delegohen një ose më shumë funksione apo detyra, do të veprojnë gjithnjë në mënyrë bashkëpunuese me autoritetet përgjegjëse. Delegimi i funksioneve dhe/ose detyrave nuk duhet të cenojë veprimtarinë mbikëqyrëse të autoriteteve kundrejt titullarit të licencës, përfshirë këtu aksesin e autoriteteve në selitë e palëve të treta</w:t>
      </w:r>
      <w:r w:rsidR="003914DD">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për të ushtruar funksionet mbikëqyrëse, në përpu</w:t>
      </w:r>
      <w:r w:rsidR="003914DD">
        <w:rPr>
          <w:rFonts w:ascii="Garamond" w:hAnsi="Garamond" w:cs="Times New Roman"/>
          <w:color w:val="000000"/>
          <w:sz w:val="24"/>
          <w:szCs w:val="24"/>
          <w:lang w:val="sq-AL"/>
        </w:rPr>
        <w:t>thje me legjislacionin në fuqi;</w:t>
      </w:r>
    </w:p>
    <w:p w14:paraId="3FFFEAFF"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ç) kujdestari ka ekspertizën e duhur për të vlerësuar cilësinë e shërbimeve të ofruara nga pala e tretë dhe për të mbikëqyrur në mënyrë efektive shërbimet e deleguara;</w:t>
      </w:r>
    </w:p>
    <w:p w14:paraId="3FFFEB00" w14:textId="399333A2"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d) kujdestari ka qasje të menjëhershme në informacionin përkatës</w:t>
      </w:r>
      <w:r w:rsidR="003914DD">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lidhur me shërbimet e deleguara;</w:t>
      </w:r>
    </w:p>
    <w:p w14:paraId="3FFFEB01"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dh) palët e treta, të cilave u delegohen një ose më shumë shërbime, janë në përputhje me standardet e përcaktuara në legjislacionin në fuqi për mbrojtjen e të dhënave personale;</w:t>
      </w:r>
    </w:p>
    <w:p w14:paraId="3FFFEB02"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e) ka njoftuar autoritetet përgjegjëse dhe ka marrë miratimin e tyre për delegimin.</w:t>
      </w:r>
    </w:p>
    <w:p w14:paraId="3FFFEB03" w14:textId="6550E8FE"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5. Çdo marrëveshje për delegimin e funksioneve dhe/ose detyrave duhet të jetë e noterizuar e duhet të përmbajë qartazi të drejtat e detyrimet e secilës pa</w:t>
      </w:r>
      <w:r w:rsidR="003914DD">
        <w:rPr>
          <w:rFonts w:ascii="Garamond" w:hAnsi="Garamond" w:cs="Times New Roman"/>
          <w:color w:val="000000"/>
          <w:sz w:val="24"/>
          <w:szCs w:val="24"/>
          <w:lang w:val="sq-AL"/>
        </w:rPr>
        <w:t>lë.</w:t>
      </w:r>
    </w:p>
    <w:p w14:paraId="3FFFEB04"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p>
    <w:p w14:paraId="3FFFEB05"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18</w:t>
      </w:r>
    </w:p>
    <w:p w14:paraId="3FFFEB06"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Politikat dhe rregulloret për menaxhimin e riskut e të likuiditetit</w:t>
      </w:r>
    </w:p>
    <w:p w14:paraId="3FFFEB07"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B08" w14:textId="6C0747FD"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Kujdestari i portofolit të palëve të treta ose subjekti kërkues, sipas rastit, emëron një person si menaxher risku, funksion, i cili duhet të jetë i pavarur nga funksione të tjera të shoqërisë. Funksionet e administruesit të riskut mund të kryhen nga persona</w:t>
      </w:r>
      <w:r w:rsidR="003914DD">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brenda strukturës së shoqërisë </w:t>
      </w:r>
      <w:r w:rsidRPr="00DF49C7">
        <w:rPr>
          <w:rFonts w:ascii="Garamond" w:hAnsi="Garamond" w:cs="Times New Roman"/>
          <w:color w:val="000000"/>
          <w:sz w:val="24"/>
          <w:szCs w:val="24"/>
          <w:lang w:val="sq-AL"/>
        </w:rPr>
        <w:lastRenderedPageBreak/>
        <w:t>së subjektit ose mund të nënkontraktohen te shoqëri, të cilat zotërojnë ekspertizën e duhur për të ushtruar këtë veprimtari, në përputhje me rregullat përkatëse për delegimin e funksioneve dhe të detyrave.</w:t>
      </w:r>
    </w:p>
    <w:p w14:paraId="3FFFEB09"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2. Gjatë ushtrimit të veprimtarisë së tij, administruesi i riskut harton politika, vendos dhe mirëmban sisteme për administrimin e riskut, të cilat duhet të përmbushin funksionet e mëposhtme: </w:t>
      </w:r>
    </w:p>
    <w:p w14:paraId="3FFFEB0A" w14:textId="6F0D413F"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a) </w:t>
      </w:r>
      <w:r w:rsidR="003914DD" w:rsidRPr="00DF49C7">
        <w:rPr>
          <w:rFonts w:ascii="Garamond" w:hAnsi="Garamond" w:cs="Times New Roman"/>
          <w:color w:val="000000"/>
          <w:sz w:val="24"/>
          <w:szCs w:val="24"/>
          <w:lang w:val="sq-AL"/>
        </w:rPr>
        <w:t>z</w:t>
      </w:r>
      <w:r w:rsidRPr="00DF49C7">
        <w:rPr>
          <w:rFonts w:ascii="Garamond" w:hAnsi="Garamond" w:cs="Times New Roman"/>
          <w:color w:val="000000"/>
          <w:sz w:val="24"/>
          <w:szCs w:val="24"/>
          <w:lang w:val="sq-AL"/>
        </w:rPr>
        <w:t>batimin e politikave dhe të rregulloreve të shoqërisë për menaxhimin e riskut;</w:t>
      </w:r>
    </w:p>
    <w:p w14:paraId="3FFFEB0B" w14:textId="6A8D0864"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b) </w:t>
      </w:r>
      <w:r w:rsidR="003914DD" w:rsidRPr="00DF49C7">
        <w:rPr>
          <w:rFonts w:ascii="Garamond" w:hAnsi="Garamond" w:cs="Times New Roman"/>
          <w:color w:val="000000"/>
          <w:sz w:val="24"/>
          <w:szCs w:val="24"/>
          <w:lang w:val="sq-AL"/>
        </w:rPr>
        <w:t>h</w:t>
      </w:r>
      <w:r w:rsidRPr="00DF49C7">
        <w:rPr>
          <w:rFonts w:ascii="Garamond" w:hAnsi="Garamond" w:cs="Times New Roman"/>
          <w:color w:val="000000"/>
          <w:sz w:val="24"/>
          <w:szCs w:val="24"/>
          <w:lang w:val="sq-AL"/>
        </w:rPr>
        <w:t>artimin e raporteve, udhëzimeve teknike dhe këshillimin e bordit drejtues, të këshillit mbikëqyrës/këshillit të administrimit dhe personave të tjerë në nivele të larta drejtuese</w:t>
      </w:r>
      <w:r w:rsidR="003914DD">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lidhur me çdo vendim që mbart rrezik material;</w:t>
      </w:r>
    </w:p>
    <w:p w14:paraId="3FFFEB0C" w14:textId="2D833EC6"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c) </w:t>
      </w:r>
      <w:r w:rsidR="003914DD" w:rsidRPr="00DF49C7">
        <w:rPr>
          <w:rFonts w:ascii="Garamond" w:hAnsi="Garamond" w:cs="Times New Roman"/>
          <w:color w:val="000000"/>
          <w:sz w:val="24"/>
          <w:szCs w:val="24"/>
          <w:lang w:val="sq-AL"/>
        </w:rPr>
        <w:t>h</w:t>
      </w:r>
      <w:r w:rsidRPr="00DF49C7">
        <w:rPr>
          <w:rFonts w:ascii="Garamond" w:hAnsi="Garamond" w:cs="Times New Roman"/>
          <w:color w:val="000000"/>
          <w:sz w:val="24"/>
          <w:szCs w:val="24"/>
          <w:lang w:val="sq-AL"/>
        </w:rPr>
        <w:t>artimin dhe zhvillimin e strategjisë së menaxhimit të riskut e të likuiditetit;</w:t>
      </w:r>
    </w:p>
    <w:p w14:paraId="3FFFEB0D" w14:textId="11E9C57E" w:rsidR="00EF6DEA" w:rsidRPr="00DF49C7" w:rsidRDefault="001B60AC"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 xml:space="preserve">ç) </w:t>
      </w:r>
      <w:r w:rsidR="003914DD" w:rsidRPr="00DF49C7">
        <w:rPr>
          <w:rFonts w:ascii="Garamond" w:hAnsi="Garamond" w:cs="Times New Roman"/>
          <w:color w:val="000000"/>
          <w:sz w:val="24"/>
          <w:szCs w:val="24"/>
          <w:lang w:val="sq-AL"/>
        </w:rPr>
        <w:t>i</w:t>
      </w:r>
      <w:r w:rsidR="00EF6DEA" w:rsidRPr="00DF49C7">
        <w:rPr>
          <w:rFonts w:ascii="Garamond" w:hAnsi="Garamond" w:cs="Times New Roman"/>
          <w:color w:val="000000"/>
          <w:sz w:val="24"/>
          <w:szCs w:val="24"/>
          <w:lang w:val="sq-AL"/>
        </w:rPr>
        <w:t>nformimin e menjëhershëm e raportimin pranë bordit drejtues, këshillit mbikëqyrës/këshillit të administrimit</w:t>
      </w:r>
      <w:r w:rsidR="003914DD">
        <w:rPr>
          <w:rFonts w:ascii="Garamond" w:hAnsi="Garamond" w:cs="Times New Roman"/>
          <w:color w:val="000000"/>
          <w:sz w:val="24"/>
          <w:szCs w:val="24"/>
          <w:lang w:val="sq-AL"/>
        </w:rPr>
        <w:t>,</w:t>
      </w:r>
      <w:r w:rsidR="00EF6DEA" w:rsidRPr="00DF49C7">
        <w:rPr>
          <w:rFonts w:ascii="Garamond" w:hAnsi="Garamond" w:cs="Times New Roman"/>
          <w:color w:val="000000"/>
          <w:sz w:val="24"/>
          <w:szCs w:val="24"/>
          <w:lang w:val="sq-AL"/>
        </w:rPr>
        <w:t xml:space="preserve"> lidhur me çësh</w:t>
      </w:r>
      <w:r w:rsidR="003914DD">
        <w:rPr>
          <w:rFonts w:ascii="Garamond" w:hAnsi="Garamond" w:cs="Times New Roman"/>
          <w:color w:val="000000"/>
          <w:sz w:val="24"/>
          <w:szCs w:val="24"/>
          <w:lang w:val="sq-AL"/>
        </w:rPr>
        <w:t>tje të administrimit të riskut.</w:t>
      </w:r>
    </w:p>
    <w:p w14:paraId="3FFFEB0E" w14:textId="0B31DEC8"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3. Këshilli i administrimit/këshilli mbikëqyrës shqyrton e miraton periodikisht strategjinë dhe politikat e menaxhimit të riskut e të likuiditetit</w:t>
      </w:r>
      <w:r w:rsidR="003914DD">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më qëllim identifikimin e riskut të ekspozuar, monitorimin e trajtimin e tij në mënyrë sa më efektive.</w:t>
      </w:r>
    </w:p>
    <w:p w14:paraId="3FFFEB0F"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3FFFEB10"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19</w:t>
      </w:r>
    </w:p>
    <w:p w14:paraId="3FFFEB11"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Përshtatshmëria e klientëve</w:t>
      </w:r>
    </w:p>
    <w:p w14:paraId="3FFFEB12"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B13" w14:textId="0BC8D84B"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Krahas detyrimeve</w:t>
      </w:r>
      <w:r w:rsidR="003914DD">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kuadër të legjislacionit në fuqi për parandalimin e pastrimit të parave dhe financimit të terrorizmit, titullari i licencës u kërkon klientëve të tij të gjithë informacionin e nevojshëm</w:t>
      </w:r>
      <w:r w:rsidR="003914DD">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me qëllim klasifikimin e tyre si klient profesionist ose joprofesionist, në përputhje me legjislacionin në fuqi për tregjet e kapitalit.</w:t>
      </w:r>
    </w:p>
    <w:p w14:paraId="3FFFEB14" w14:textId="33B50F93"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Klasifikimi si klient profesionist i ofron këtij të fundit një nivel të ndryshëm shërbimesh, tarifash, kompensimi dhe mbrojtjeje në krahasi</w:t>
      </w:r>
      <w:r w:rsidR="003914DD">
        <w:rPr>
          <w:rFonts w:ascii="Garamond" w:hAnsi="Garamond" w:cs="Times New Roman"/>
          <w:color w:val="000000"/>
          <w:sz w:val="24"/>
          <w:szCs w:val="24"/>
          <w:lang w:val="sq-AL"/>
        </w:rPr>
        <w:t>m me një klient joprofesionist.</w:t>
      </w:r>
    </w:p>
    <w:p w14:paraId="3FFFEB15"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B16"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 xml:space="preserve">Neni 20 </w:t>
      </w:r>
    </w:p>
    <w:p w14:paraId="3FFFEB17"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Të drejtat e klientëve</w:t>
      </w:r>
    </w:p>
    <w:p w14:paraId="3FFFEB18"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B19" w14:textId="61361DBB"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Kujdestari i portofolit të palëve të treta harton një marrëveshje standard, e cila i vendoset në dispozicion cilitdo klient që kërkon shërbimet e kujdestarisë së token</w:t>
      </w:r>
      <w:r w:rsidR="003914DD">
        <w:rPr>
          <w:rFonts w:ascii="Garamond" w:hAnsi="Garamond" w:cs="Times New Roman"/>
          <w:color w:val="000000"/>
          <w:sz w:val="24"/>
          <w:szCs w:val="24"/>
          <w:lang w:val="sq-AL"/>
        </w:rPr>
        <w:t>ë</w:t>
      </w:r>
      <w:r w:rsidRPr="00DF49C7">
        <w:rPr>
          <w:rFonts w:ascii="Garamond" w:hAnsi="Garamond" w:cs="Times New Roman"/>
          <w:color w:val="000000"/>
          <w:sz w:val="24"/>
          <w:szCs w:val="24"/>
          <w:lang w:val="sq-AL"/>
        </w:rPr>
        <w:t>ve digjital</w:t>
      </w:r>
      <w:r w:rsidR="003914DD">
        <w:rPr>
          <w:rFonts w:ascii="Garamond" w:hAnsi="Garamond" w:cs="Times New Roman"/>
          <w:color w:val="000000"/>
          <w:sz w:val="24"/>
          <w:szCs w:val="24"/>
          <w:lang w:val="sq-AL"/>
        </w:rPr>
        <w:t>ë</w:t>
      </w:r>
      <w:r w:rsidRPr="00DF49C7">
        <w:rPr>
          <w:rFonts w:ascii="Garamond" w:hAnsi="Garamond" w:cs="Times New Roman"/>
          <w:color w:val="000000"/>
          <w:sz w:val="24"/>
          <w:szCs w:val="24"/>
          <w:lang w:val="sq-AL"/>
        </w:rPr>
        <w:t>/monedhave virtuale. Marrëveshja standarde duhet të përmbajë të paktën:</w:t>
      </w:r>
    </w:p>
    <w:p w14:paraId="3FFFEB1A"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 identitetin e palëve në marrëveshje;</w:t>
      </w:r>
    </w:p>
    <w:p w14:paraId="3FFFEB1B"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llojin e shërbimit të ofruar;</w:t>
      </w:r>
    </w:p>
    <w:p w14:paraId="3FFFEB1C"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c) kostot e tarifat lidhur me shërbimin e ofruar;</w:t>
      </w:r>
    </w:p>
    <w:p w14:paraId="3FFFEB1D"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ç) metodat e komunikimit ndërmjet kujdestarit të portofolit të palëve të treta dhe klientit, duke përfshirë këtu sistemin e autentifikimit të klientit;</w:t>
      </w:r>
    </w:p>
    <w:p w14:paraId="3FFFEB1E" w14:textId="76FA2375"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d) një përshkrim të sistemeve të sigurisë në përdorim nga ana e kujdestarit të portofolit të palëve të treta;</w:t>
      </w:r>
    </w:p>
    <w:p w14:paraId="3FFFEB1F"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dh) të drejtat e anulimit të kontratës;</w:t>
      </w:r>
    </w:p>
    <w:p w14:paraId="3FFFEB20" w14:textId="2E8F6CD1"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e) një përshkrim</w:t>
      </w:r>
      <w:r w:rsidR="003914DD">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gjuhë të thjeshtë e të kuptueshme</w:t>
      </w:r>
      <w:r w:rsidR="003914DD">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lidhur me rreziqet potenciale në lidhje me shërbimet e ofruara;</w:t>
      </w:r>
    </w:p>
    <w:p w14:paraId="3FFFEB21" w14:textId="4F4E4F7D"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ë) të drejtat e klientit për të paraqitur ankesa</w:t>
      </w:r>
      <w:r w:rsidR="003914DD">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përputhje me politikat e rregulloret e trajtimit të ankesave të kujdestarit të portofolit të palëve të treta;</w:t>
      </w:r>
    </w:p>
    <w:p w14:paraId="3FFFEB22"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f) ligjin e zbatueshëm.</w:t>
      </w:r>
    </w:p>
    <w:p w14:paraId="3FFFEB23"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2. Titullari i licencës mundëson ushtrimin e të drejtave që rrjedhin nga zotërimi i tokenit digjital/monedhës virtuale përkatëse. Çdo ndodhi, e cila mund të ndikojë në ushtrimin e këtyre të drejtave, duhet të regjistrohet në regjistrin e pozicionit të klientit menjëherë sapo subjekti të vendoset në dijeni. </w:t>
      </w:r>
    </w:p>
    <w:p w14:paraId="3FFFEB24" w14:textId="01D9FCDD"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lastRenderedPageBreak/>
        <w:t>3. Gjatë procesit të pranimit të një klienti, titullari i licencës duhet të specifikojë në marrëveshjen përkatëse rregullat e zbatueshme</w:t>
      </w:r>
      <w:r w:rsidR="003914DD">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lidhje me “</w:t>
      </w:r>
      <w:r w:rsidRPr="00DF49C7">
        <w:rPr>
          <w:rFonts w:ascii="Garamond" w:hAnsi="Garamond" w:cs="Times New Roman"/>
          <w:i/>
          <w:iCs/>
          <w:color w:val="000000"/>
          <w:sz w:val="24"/>
          <w:szCs w:val="24"/>
          <w:lang w:val="sq-AL"/>
        </w:rPr>
        <w:t>hard forks</w:t>
      </w:r>
      <w:r w:rsidRPr="00DF49C7">
        <w:rPr>
          <w:rFonts w:ascii="Garamond" w:hAnsi="Garamond" w:cs="Times New Roman"/>
          <w:color w:val="000000"/>
          <w:sz w:val="24"/>
          <w:szCs w:val="24"/>
          <w:lang w:val="sq-AL"/>
        </w:rPr>
        <w:t>” ose ndodhi të ngjashme, të cilat mund të ndikojnë në asetet e mbajtura nën kujd</w:t>
      </w:r>
      <w:r w:rsidR="003914DD">
        <w:rPr>
          <w:rFonts w:ascii="Garamond" w:hAnsi="Garamond" w:cs="Times New Roman"/>
          <w:color w:val="000000"/>
          <w:sz w:val="24"/>
          <w:szCs w:val="24"/>
          <w:lang w:val="sq-AL"/>
        </w:rPr>
        <w:t>estari për llogari të klientit.</w:t>
      </w:r>
    </w:p>
    <w:p w14:paraId="3FFFEB25" w14:textId="19B41E46"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4. Në rast të kërkesave për tërheqjen e aseteve nga ana e klientëve, titullari i licencës ndërmerr të gjitha masat</w:t>
      </w:r>
      <w:r w:rsidR="003914DD">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përputhje me marrëveshjen ndërmjet palëve, për t’i kthyer klientit asetet në fjalë ose mjetet për të garant</w:t>
      </w:r>
      <w:r w:rsidR="003914DD">
        <w:rPr>
          <w:rFonts w:ascii="Garamond" w:hAnsi="Garamond" w:cs="Times New Roman"/>
          <w:color w:val="000000"/>
          <w:sz w:val="24"/>
          <w:szCs w:val="24"/>
          <w:lang w:val="sq-AL"/>
        </w:rPr>
        <w:t>uar qasjen ndaj këtyre aseteve.</w:t>
      </w:r>
    </w:p>
    <w:p w14:paraId="3FFFEB26"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B27"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 xml:space="preserve">Neni 21 </w:t>
      </w:r>
    </w:p>
    <w:p w14:paraId="3FFFEB28"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 xml:space="preserve">Politikat dhe rregulloret për parandalimin e mashtrimit e të abuzimit me tregun </w:t>
      </w:r>
    </w:p>
    <w:p w14:paraId="3FFFEB29"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B2A" w14:textId="707E1ABB"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1. Subjekti kërkues ose titullari i licencës, sipas rastit, harton e dorëzon, si pjesë të paketës së dokumenteve, politikat dhe rregulloret e shoqërisë për parandalimin e mashtrimit të abuzimit me tregu</w:t>
      </w:r>
      <w:r w:rsidR="003914DD">
        <w:rPr>
          <w:rFonts w:ascii="Garamond" w:hAnsi="Garamond" w:cs="Times New Roman"/>
          <w:color w:val="000000"/>
          <w:sz w:val="24"/>
          <w:szCs w:val="24"/>
          <w:lang w:val="sq-AL"/>
        </w:rPr>
        <w:t>n, të cilat duhet të përmbajnë:</w:t>
      </w:r>
    </w:p>
    <w:p w14:paraId="3FFFEB2B"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 rregulla për trajtimin e informacionit të brendshëm;</w:t>
      </w:r>
    </w:p>
    <w:p w14:paraId="3FFFEB2C"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procedura lidhur me publikimin e informacioneve;</w:t>
      </w:r>
    </w:p>
    <w:p w14:paraId="3FFFEB2D"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c) rregulla për parandalimin e tregtimit bazuar në informacionin e privilegjuar;</w:t>
      </w:r>
    </w:p>
    <w:p w14:paraId="3FFFEB2E"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ç) rregulla lidhur me kumbuesit e tregut;</w:t>
      </w:r>
    </w:p>
    <w:p w14:paraId="3FFFEB2F" w14:textId="30D479B6"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d) strukturën e kontrollit të përputhshmërisë brenda shoqërisë.</w:t>
      </w:r>
    </w:p>
    <w:p w14:paraId="3FFFEB30"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color w:val="000000"/>
          <w:sz w:val="24"/>
          <w:szCs w:val="24"/>
          <w:lang w:val="sq-AL"/>
        </w:rPr>
      </w:pPr>
    </w:p>
    <w:p w14:paraId="3FFFEB31" w14:textId="77777777" w:rsidR="00EF6DEA" w:rsidRPr="003914DD"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3914DD">
        <w:rPr>
          <w:rFonts w:ascii="Garamond" w:hAnsi="Garamond" w:cs="Times New Roman"/>
          <w:bCs/>
          <w:color w:val="000000"/>
          <w:sz w:val="24"/>
          <w:szCs w:val="24"/>
          <w:lang w:val="sq-AL"/>
        </w:rPr>
        <w:t>Neni 22</w:t>
      </w:r>
    </w:p>
    <w:p w14:paraId="3FFFEB32" w14:textId="77777777" w:rsidR="00EF6DEA" w:rsidRPr="003914DD"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3914DD">
        <w:rPr>
          <w:rFonts w:ascii="Garamond" w:hAnsi="Garamond" w:cs="Times New Roman"/>
          <w:b/>
          <w:bCs/>
          <w:color w:val="000000"/>
          <w:sz w:val="24"/>
          <w:szCs w:val="24"/>
          <w:lang w:val="sq-AL"/>
        </w:rPr>
        <w:t xml:space="preserve">Politikat dhe rregulloret për raportimin e shkeljeve </w:t>
      </w:r>
    </w:p>
    <w:p w14:paraId="3FFFEB33"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B34"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Titullari i licencës harton politika dhe rregulla të brendshme për raportimin e shkeljeve nga nëpunësit e tyre ose palë të treta, nëpërmjet një kanali komunikimi të pavarur, nën varësinë e sistemit të kontrollit të brendshëm.</w:t>
      </w:r>
    </w:p>
    <w:p w14:paraId="3FFFEB35" w14:textId="7911F6E7" w:rsidR="00EF6DEA" w:rsidRPr="00DF49C7" w:rsidRDefault="00EF6DEA" w:rsidP="00EF6DEA">
      <w:pPr>
        <w:autoSpaceDE w:val="0"/>
        <w:autoSpaceDN w:val="0"/>
        <w:adjustRightInd w:val="0"/>
        <w:spacing w:after="0" w:line="240" w:lineRule="auto"/>
        <w:ind w:firstLine="284"/>
        <w:jc w:val="both"/>
        <w:rPr>
          <w:rFonts w:ascii="Garamond" w:hAnsi="Garamond" w:cs="Calibri"/>
          <w:b/>
          <w:bCs/>
          <w:color w:val="000000"/>
          <w:sz w:val="24"/>
          <w:szCs w:val="24"/>
          <w:lang w:val="sq-AL"/>
        </w:rPr>
      </w:pPr>
      <w:r w:rsidRPr="00DF49C7">
        <w:rPr>
          <w:rFonts w:ascii="Garamond" w:hAnsi="Garamond" w:cs="Times New Roman"/>
          <w:color w:val="000000"/>
          <w:sz w:val="24"/>
          <w:szCs w:val="24"/>
          <w:lang w:val="sq-AL"/>
        </w:rPr>
        <w:t>2. Politikat dhe rregullat e brendshme</w:t>
      </w:r>
      <w:r w:rsidR="004A6331">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të përmendura në këtë nen</w:t>
      </w:r>
      <w:r w:rsidR="004A6331">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duhet të jenë në përputhje me legjislacionin në fuqi për sinjalizuesit e mbrojtjen e tyre.</w:t>
      </w:r>
    </w:p>
    <w:p w14:paraId="3FFFEB36"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B37"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23</w:t>
      </w:r>
    </w:p>
    <w:p w14:paraId="3FFFEB38"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Politikat dhe rregulloret për trajtimin e ankesave</w:t>
      </w:r>
    </w:p>
    <w:p w14:paraId="3FFFEB39"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B3A"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b/>
          <w:bCs/>
          <w:color w:val="000000"/>
          <w:sz w:val="24"/>
          <w:szCs w:val="24"/>
          <w:lang w:val="sq-AL"/>
        </w:rPr>
      </w:pPr>
      <w:r w:rsidRPr="00DF49C7">
        <w:rPr>
          <w:rFonts w:ascii="Garamond" w:hAnsi="Garamond" w:cs="Times New Roman"/>
          <w:color w:val="000000"/>
          <w:sz w:val="24"/>
          <w:szCs w:val="24"/>
          <w:lang w:val="sq-AL"/>
        </w:rPr>
        <w:t>1. Subjekti kërkues ose titullari i licencës, sipas rastit, harton dhe dorëzon, si pjesë e paketës së dokumenteve, politikat dhe rregulloret e shoqërisë për trajtimin efektiv e të njëtrajtshëm të ankesave. Procedura e trajtimit të ankesave duhet të jetë pa pagesë, si dhe të pasqyrohet në faqen e internetit të subjektit kërkues e në marrëveshjen standarde me klientin.</w:t>
      </w:r>
    </w:p>
    <w:p w14:paraId="3FFFEB3B" w14:textId="69D1B443" w:rsidR="00EF6DEA" w:rsidRPr="00DF49C7" w:rsidRDefault="00EF6DEA" w:rsidP="00EF6DEA">
      <w:pPr>
        <w:autoSpaceDE w:val="0"/>
        <w:autoSpaceDN w:val="0"/>
        <w:adjustRightInd w:val="0"/>
        <w:spacing w:after="0" w:line="240" w:lineRule="auto"/>
        <w:ind w:firstLine="284"/>
        <w:jc w:val="both"/>
        <w:rPr>
          <w:rFonts w:ascii="Garamond" w:hAnsi="Garamond" w:cs="Calibri"/>
          <w:b/>
          <w:bCs/>
          <w:color w:val="000000"/>
          <w:sz w:val="24"/>
          <w:szCs w:val="24"/>
          <w:lang w:val="sq-AL"/>
        </w:rPr>
      </w:pPr>
      <w:r w:rsidRPr="00DF49C7">
        <w:rPr>
          <w:rFonts w:ascii="Garamond" w:hAnsi="Garamond" w:cs="Times New Roman"/>
          <w:color w:val="000000"/>
          <w:sz w:val="24"/>
          <w:szCs w:val="24"/>
          <w:lang w:val="sq-AL"/>
        </w:rPr>
        <w:t>2. Subjekti emëron një ose më shumë persona përgjegjës për trajtimin e ankesave të klientëve brenda afateve të arsyeshme kohore, të cilat, në çdo rast, nuk duhet të tejkalojnë 30 (tridhjetë) ditë pune</w:t>
      </w:r>
      <w:r w:rsidR="004A6331">
        <w:rPr>
          <w:rFonts w:ascii="Garamond" w:hAnsi="Garamond" w:cs="Times New Roman"/>
          <w:color w:val="000000"/>
          <w:sz w:val="24"/>
          <w:szCs w:val="24"/>
          <w:lang w:val="sq-AL"/>
        </w:rPr>
        <w:t xml:space="preserve"> nga data e marrjes së ankesës.</w:t>
      </w:r>
    </w:p>
    <w:p w14:paraId="3FFFEB3C"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b/>
          <w:bCs/>
          <w:color w:val="000000"/>
          <w:sz w:val="24"/>
          <w:szCs w:val="24"/>
          <w:lang w:val="sq-AL"/>
        </w:rPr>
      </w:pPr>
      <w:r w:rsidRPr="00DF49C7">
        <w:rPr>
          <w:rFonts w:ascii="Garamond" w:hAnsi="Garamond" w:cs="Times New Roman"/>
          <w:color w:val="000000"/>
          <w:sz w:val="24"/>
          <w:szCs w:val="24"/>
          <w:lang w:val="sq-AL"/>
        </w:rPr>
        <w:t xml:space="preserve">3. Titullari i licencës mban një regjistër të të gjitha ankesave të dërguara, ku pasqyrohet edhe mënyra e trajtimit të tyre. </w:t>
      </w:r>
    </w:p>
    <w:p w14:paraId="3FFFEB3D"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p>
    <w:p w14:paraId="3FFFEB3E"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24</w:t>
      </w:r>
    </w:p>
    <w:p w14:paraId="3FFFEB3F"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Politikat dhe rregulloret për ruajtjen e të dhënave</w:t>
      </w:r>
    </w:p>
    <w:p w14:paraId="3FFFEB40"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B41" w14:textId="5A7F0A50"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Krahas parashikimeve të kuadrit ligjor në fuqi për ruajtjen e të dhënave, kujdestari i portofolit të palëve të treta ka detyrimin e ruajtjes së të gjitha të dhënave të nevojshme për të vërtetuar përputhshmërinë e tyre, për të paktën 5 (pesë) vjet.</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Me kërkesë të autoriteteve, titullari i licencës, brenda 72 (shtatëdhjetë e dy) orëve, vendos në dispozicion të dhënat e kërkuara.</w:t>
      </w:r>
    </w:p>
    <w:p w14:paraId="3FFFEB42" w14:textId="1116813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Në përmbushje të detyrimeve të këtij neni, kujdestari i portofolit të palëve të treta harton politika dhe rregulla për ruajtjen e të dhënave</w:t>
      </w:r>
      <w:r w:rsidR="004A6331">
        <w:rPr>
          <w:rFonts w:ascii="Garamond" w:hAnsi="Garamond" w:cs="Times New Roman"/>
          <w:color w:val="000000"/>
          <w:sz w:val="24"/>
          <w:szCs w:val="24"/>
          <w:lang w:val="sq-AL"/>
        </w:rPr>
        <w:t>, të cilat përmbajnë të paktën:</w:t>
      </w:r>
    </w:p>
    <w:p w14:paraId="3FFFEB43"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lastRenderedPageBreak/>
        <w:t>a) ruajtjen e të gjitha transaksioneve që janë kryer në portofolin digjital;</w:t>
      </w:r>
    </w:p>
    <w:p w14:paraId="3FFFEB44"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b) të dhëna të të gjitha faturave dhe të pagesave të klientëve që rrjedhin nga transaksionet e kryera në portofolin digjital;</w:t>
      </w:r>
    </w:p>
    <w:p w14:paraId="3FFFEB45"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c) të dhëna, të cilat mundësojnë identifikimin e aktiveve dhe të pasiveve, të cilat janë procesuar nga kujdestari i portofolit të palëve të treta për llogari të klientëve të saj, në mënyrë të vazhdueshme;</w:t>
      </w:r>
    </w:p>
    <w:p w14:paraId="3FFFEB47" w14:textId="6C717DDE" w:rsidR="00EF6DEA" w:rsidRPr="00DF49C7" w:rsidRDefault="00EF6DEA" w:rsidP="004A633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ç) të dhëna, të cilat mundësojnë identifikimin e vendndodhjes së aseteve të klientëve, pronarëve fundorë të tyre dhe inf</w:t>
      </w:r>
      <w:r w:rsidR="004A6331">
        <w:rPr>
          <w:rFonts w:ascii="Garamond" w:hAnsi="Garamond" w:cs="Times New Roman"/>
          <w:color w:val="000000"/>
          <w:sz w:val="24"/>
          <w:szCs w:val="24"/>
          <w:lang w:val="sq-AL"/>
        </w:rPr>
        <w:t xml:space="preserve">ormacionin nëse ekziston ndonjë </w:t>
      </w:r>
      <w:r w:rsidRPr="00DF49C7">
        <w:rPr>
          <w:rFonts w:ascii="Garamond" w:hAnsi="Garamond" w:cs="Times New Roman"/>
          <w:color w:val="000000"/>
          <w:sz w:val="24"/>
          <w:szCs w:val="24"/>
          <w:lang w:val="sq-AL"/>
        </w:rPr>
        <w:t>detyrim ndaj tyre</w:t>
      </w:r>
      <w:r w:rsidR="004A6331">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për të cilat kujdestari i portofolit të palëve të treta është vënë në dijeni.</w:t>
      </w:r>
    </w:p>
    <w:p w14:paraId="3FFFEB48" w14:textId="0A24F9C5"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3. Të dhënat e mësipërme mund të ruhen edhe elektronikisht, duke ndërmarrë masat e duhura, që kjo mënyrë e ruajtjes së të dhënave t’u mundësojë qasje të shpejtë autoriteteve përgjegjëse dhe audituesve të emëruar një qas</w:t>
      </w:r>
      <w:r w:rsidR="004A6331">
        <w:rPr>
          <w:rFonts w:ascii="Garamond" w:hAnsi="Garamond" w:cs="Times New Roman"/>
          <w:color w:val="000000"/>
          <w:sz w:val="24"/>
          <w:szCs w:val="24"/>
          <w:lang w:val="sq-AL"/>
        </w:rPr>
        <w:t>je të shpejtë të informacionit.</w:t>
      </w:r>
    </w:p>
    <w:p w14:paraId="3FFFEB49"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4. Në rast se titullari i licencës vendos ruajtjen e të dhënave në format elektronik, infrastruktura e sistemeve të përdorura duhet të sigurojë:</w:t>
      </w:r>
    </w:p>
    <w:p w14:paraId="3FFFEB4A"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a) integritetin dhe sigurinë e të dhënave të ruajtura;</w:t>
      </w:r>
    </w:p>
    <w:p w14:paraId="3FFFEB4B"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b) disponueshmërinë, gjurmueshmërinë dhe qasjen e shpejtë ndaj të dhënave;</w:t>
      </w:r>
    </w:p>
    <w:p w14:paraId="3FFFEB4C"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c) privatësinë dhe konfidencialitetin;</w:t>
      </w:r>
    </w:p>
    <w:p w14:paraId="3FFFEB4D"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ç) qasjen ndaj të dhënave në mënyrë të shpejtë e në format të lexueshëm nga autoritetet përgjegjëse dhe audituesit e emëruar, duke i mundësuar këtyre të fundit rikonstituimin e secilës fazë të procesimit të transaksioneve;</w:t>
      </w:r>
    </w:p>
    <w:p w14:paraId="3FFFEB4E"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d) parandalimin e manipulimit dhe/ose ndryshimit të të dhënave.</w:t>
      </w:r>
    </w:p>
    <w:p w14:paraId="3FFFEB4F"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B50"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25</w:t>
      </w:r>
    </w:p>
    <w:p w14:paraId="3FFFEB51"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 xml:space="preserve">Përputhshmëria e të dhënave </w:t>
      </w:r>
    </w:p>
    <w:p w14:paraId="3FFFEB52"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B53" w14:textId="72DFE3DE"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Titullari i licencës vendos e mirëmban sisteme të përshtatshme, të cilat i sigurojnë në mënyrë automatike, periodikisht</w:t>
      </w:r>
      <w:r w:rsidR="004A3F3E">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të paktën 1 (një) herë në muaj, përputhshmërinë e fondeve të klientëve me:</w:t>
      </w:r>
    </w:p>
    <w:p w14:paraId="3FFFEB54"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 të dhënat e disponuara për atë klient; dhe</w:t>
      </w:r>
    </w:p>
    <w:p w14:paraId="3FFFEB55" w14:textId="2E415C50"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b) me të dhënat për subjektet që eventualisht i </w:t>
      </w:r>
      <w:r w:rsidR="004A3F3E">
        <w:rPr>
          <w:rFonts w:ascii="Garamond" w:hAnsi="Garamond" w:cs="Times New Roman"/>
          <w:color w:val="000000"/>
          <w:sz w:val="24"/>
          <w:szCs w:val="24"/>
          <w:lang w:val="sq-AL"/>
        </w:rPr>
        <w:t>mbajnë dhe i ruajnë këto fonde.</w:t>
      </w:r>
    </w:p>
    <w:p w14:paraId="3FFFEB56" w14:textId="557374EA"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2. Krahas detyrimeve për raportimin e shkeljeve, në rast të konstatimit të mospërputhjeve midis të dhënave të përcaktuara në pikën 1, të këtij neni, titullari i licencës është i detyruar të ruajë të dhënat e këtyre mospërputhjeve dhe hapat që janë ndërmarrë nga </w:t>
      </w:r>
      <w:r w:rsidR="004A3F3E">
        <w:rPr>
          <w:rFonts w:ascii="Garamond" w:hAnsi="Garamond" w:cs="Times New Roman"/>
          <w:color w:val="000000"/>
          <w:sz w:val="24"/>
          <w:szCs w:val="24"/>
          <w:lang w:val="sq-AL"/>
        </w:rPr>
        <w:t>ana e tij për t’i adresuar ato.</w:t>
      </w:r>
    </w:p>
    <w:p w14:paraId="3FFFEB57"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p>
    <w:p w14:paraId="3FFFEB58"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26</w:t>
      </w:r>
    </w:p>
    <w:p w14:paraId="3FFFEB59"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Politikat dhe sistemet në kuadër të sigurisë kibernetike</w:t>
      </w:r>
    </w:p>
    <w:p w14:paraId="3FFFEB5A"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B5B" w14:textId="31F688C5"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Subjekti kërkues ose titullari i licencës, sipas rastit, harton politika, si dhe vendos e mirëmban sisteme të qëndrueshme</w:t>
      </w:r>
      <w:r w:rsidR="00DF1EA9">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kuadër të sigurisë kibernetike</w:t>
      </w:r>
      <w:r w:rsidR="00DF1EA9">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për të garantuar ruajtjen, vërtetimin e transferimin e sigurt të informacionit, në mënyrë që të zvogëlojë rrezikun e humbjes së të dhënave, duke përfshirë këtu korruptimin e të dhënave, si dhe të synojë të parandalojë qasjen e paautorizuar e të parandalojë rrjedhjen e informacionit</w:t>
      </w:r>
      <w:r w:rsidR="00DF1EA9">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me synimin për të siguruar konfidencialitetin e të dhënave pronësore dhe të palëve të treta në çdo kohë.</w:t>
      </w:r>
    </w:p>
    <w:p w14:paraId="3FFFEB5C" w14:textId="3BA0CB29"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Politikat e procedurat përkatëse për vendosjen e këtyre</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sistemeve hartohen si seksion i veçantë brenda dokumentit të politikave dhe rregullave për menaxhimin e riskut e nënshkruhen nga menaxheri i riskut dhe drejtuesi i departamentit të</w:t>
      </w:r>
      <w:r w:rsidR="00DF1EA9">
        <w:rPr>
          <w:rFonts w:ascii="Garamond" w:hAnsi="Garamond" w:cs="Times New Roman"/>
          <w:color w:val="000000"/>
          <w:sz w:val="24"/>
          <w:szCs w:val="24"/>
          <w:lang w:val="sq-AL"/>
        </w:rPr>
        <w:t xml:space="preserve"> teknologjisë së informacionit.</w:t>
      </w:r>
    </w:p>
    <w:p w14:paraId="3FFFEB5D" w14:textId="5B738E72"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3. Politikat e rregullat e brendshme</w:t>
      </w:r>
      <w:r w:rsidR="00F96D26">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kuadër të sigurisë kibernetike</w:t>
      </w:r>
      <w:r w:rsidR="00F96D26">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duhet të përmbajnë të paktën:</w:t>
      </w:r>
    </w:p>
    <w:p w14:paraId="3FFFEB5E"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 periodicitetin, metodologjinë dhe mënyrën e ruajtjes së të dhënave të testeve të penetrimit të aplikueshme, me qëllim vlerësimin e qëndrueshmërisë së sistemeve teknologjike;</w:t>
      </w:r>
    </w:p>
    <w:p w14:paraId="3FFFEB5F"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lastRenderedPageBreak/>
        <w:t>b) personin/at përgjegjës për monitorimin e përputhshmërisë së sistemeve me politikat dhe rregullat e sigurisë kibernetike të titullarit të licencës;</w:t>
      </w:r>
    </w:p>
    <w:p w14:paraId="3FFFEB60"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c) detyrimin për të shqyrtuar periodikisht, të paktën 1 (një) herë në vit, përmbajtjen e politikave dhe rregullave në kuadër të sigurisë kibernetike, me qëllim përditësimin e tyre në përputhje me praktikat më të mira në këtë fushë;</w:t>
      </w:r>
    </w:p>
    <w:p w14:paraId="3FFFEB63" w14:textId="53C9855E" w:rsidR="00EF6DEA" w:rsidRPr="00DF49C7" w:rsidRDefault="00EF6DEA" w:rsidP="00DF49C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ç) rregulla dhe procedura</w:t>
      </w:r>
      <w:r w:rsidR="0062636F">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lidhur me implementimin e masave dhe të sistemeve të përshtatshme</w:t>
      </w:r>
      <w:r w:rsidR="0062636F">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për të parandaluar humbjen e aseteve ose çelësave kriptografikë, të cilët mundësojnë qasje në portofolat digjitalë. </w:t>
      </w:r>
    </w:p>
    <w:p w14:paraId="3FFFEB64"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B65"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27</w:t>
      </w:r>
    </w:p>
    <w:p w14:paraId="3FFFEB66"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Politikat dhe rregullat për vazhdimësinë e biznesit</w:t>
      </w:r>
    </w:p>
    <w:p w14:paraId="3FFFEB67"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B68"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Subjekti kërkues ose titullari i licencës, sipas rastit, harton e dorëzon, si pjesë e paketës së dokumenteve, politika dhe rregulla lidhur me vazhdimësinë e biznesit, të cilat duhet të përfshijnë planin e vazhdimësisë së TIK-ut, menaxhimin e vazhdimësisë së shoqërisë, plane për rimëkëmbje ndaj katastrofave, të cilat duhet të sigurojnë ruajtjen e sigurt të të dhënave dhe funksioneve thelbësore, si dhe vijimin e ofrimit të shërbimeve në mënyrë të rregullt.</w:t>
      </w:r>
    </w:p>
    <w:p w14:paraId="3FFFEB69"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Planet e përcaktuara në pikën 1, të këtij neni, duhet të mundësojnë rikuperimin e të dhënave dhe vijimin e ofrimit të shërbimit në një kohë të shpejtë.</w:t>
      </w:r>
    </w:p>
    <w:p w14:paraId="3FFFEB6A"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p>
    <w:p w14:paraId="3FFFEB6B"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28</w:t>
      </w:r>
    </w:p>
    <w:p w14:paraId="3FFFEB6C"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 xml:space="preserve">Qëndrueshmëria e sistemeve </w:t>
      </w:r>
    </w:p>
    <w:p w14:paraId="3FFFEB6D"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B6E" w14:textId="10B714FE"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 xml:space="preserve">1. Subjekti kërkues ose titullari </w:t>
      </w:r>
      <w:r w:rsidR="00D06479">
        <w:rPr>
          <w:rFonts w:ascii="Garamond" w:hAnsi="Garamond" w:cs="Times New Roman"/>
          <w:color w:val="000000"/>
          <w:sz w:val="24"/>
          <w:szCs w:val="24"/>
          <w:lang w:val="sq-AL"/>
        </w:rPr>
        <w:t xml:space="preserve">i </w:t>
      </w:r>
      <w:r w:rsidRPr="00DF49C7">
        <w:rPr>
          <w:rFonts w:ascii="Garamond" w:hAnsi="Garamond" w:cs="Times New Roman"/>
          <w:color w:val="000000"/>
          <w:sz w:val="24"/>
          <w:szCs w:val="24"/>
          <w:lang w:val="sq-AL"/>
        </w:rPr>
        <w:t>licencës, sipas rastit, vendos e mirëmban sisteme dhe pr</w:t>
      </w:r>
      <w:r w:rsidR="00D06479">
        <w:rPr>
          <w:rFonts w:ascii="Garamond" w:hAnsi="Garamond" w:cs="Times New Roman"/>
          <w:color w:val="000000"/>
          <w:sz w:val="24"/>
          <w:szCs w:val="24"/>
          <w:lang w:val="sq-AL"/>
        </w:rPr>
        <w:t>ocedura, të cilat sigurojnë që:</w:t>
      </w:r>
    </w:p>
    <w:p w14:paraId="3FFFEB6F" w14:textId="27975449"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 sistemet e mbajtjes dhe të ruajtjes së token</w:t>
      </w:r>
      <w:r w:rsidR="003F232A">
        <w:rPr>
          <w:rFonts w:ascii="Garamond" w:hAnsi="Garamond" w:cs="Times New Roman"/>
          <w:color w:val="000000"/>
          <w:sz w:val="24"/>
          <w:szCs w:val="24"/>
          <w:lang w:val="sq-AL"/>
        </w:rPr>
        <w:t>ë</w:t>
      </w:r>
      <w:r w:rsidRPr="00DF49C7">
        <w:rPr>
          <w:rFonts w:ascii="Garamond" w:hAnsi="Garamond" w:cs="Times New Roman"/>
          <w:color w:val="000000"/>
          <w:sz w:val="24"/>
          <w:szCs w:val="24"/>
          <w:lang w:val="sq-AL"/>
        </w:rPr>
        <w:t>ve digjital</w:t>
      </w:r>
      <w:r w:rsidR="003F232A">
        <w:rPr>
          <w:rFonts w:ascii="Garamond" w:hAnsi="Garamond" w:cs="Times New Roman"/>
          <w:color w:val="000000"/>
          <w:sz w:val="24"/>
          <w:szCs w:val="24"/>
          <w:lang w:val="sq-AL"/>
        </w:rPr>
        <w:t>ë</w:t>
      </w:r>
      <w:r w:rsidRPr="00DF49C7">
        <w:rPr>
          <w:rFonts w:ascii="Garamond" w:hAnsi="Garamond" w:cs="Times New Roman"/>
          <w:color w:val="000000"/>
          <w:sz w:val="24"/>
          <w:szCs w:val="24"/>
          <w:lang w:val="sq-AL"/>
        </w:rPr>
        <w:t>/monedhave virtuale janë të qëndrueshme;</w:t>
      </w:r>
    </w:p>
    <w:p w14:paraId="3FFFEB70"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sistemet mbartin kapacitet të plotë për të përballuar pikun e flukseve të tërheqjeve dhe depozitave;</w:t>
      </w:r>
    </w:p>
    <w:p w14:paraId="3FFFEB71"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c) sistemet janë të afta për të garantuar veprimtari operacionale të rregullt edhe në kushtet e luhatshmërisë së lartë të tregjeve;</w:t>
      </w:r>
    </w:p>
    <w:p w14:paraId="3FFFEB74" w14:textId="1D9EA12D" w:rsidR="00EF6DEA" w:rsidRPr="00DF49C7" w:rsidRDefault="00EF6DEA" w:rsidP="00D064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ç) </w:t>
      </w:r>
      <w:r w:rsidR="00D06479">
        <w:rPr>
          <w:rFonts w:ascii="Garamond" w:hAnsi="Garamond" w:cs="Times New Roman"/>
          <w:color w:val="000000"/>
          <w:sz w:val="24"/>
          <w:szCs w:val="24"/>
          <w:lang w:val="sq-AL"/>
        </w:rPr>
        <w:t>s</w:t>
      </w:r>
      <w:r w:rsidRPr="00DF49C7">
        <w:rPr>
          <w:rFonts w:ascii="Garamond" w:hAnsi="Garamond" w:cs="Times New Roman"/>
          <w:color w:val="000000"/>
          <w:sz w:val="24"/>
          <w:szCs w:val="24"/>
          <w:lang w:val="sq-AL"/>
        </w:rPr>
        <w:t xml:space="preserve">istemi të refuzojë urdhra, të cilët </w:t>
      </w:r>
      <w:r w:rsidR="00D06479">
        <w:rPr>
          <w:rFonts w:ascii="Garamond" w:hAnsi="Garamond" w:cs="Times New Roman"/>
          <w:color w:val="000000"/>
          <w:sz w:val="24"/>
          <w:szCs w:val="24"/>
          <w:lang w:val="sq-AL"/>
        </w:rPr>
        <w:t xml:space="preserve">tejkalojnë vëllimin e çmimin e </w:t>
      </w:r>
      <w:r w:rsidRPr="00DF49C7">
        <w:rPr>
          <w:rFonts w:ascii="Garamond" w:hAnsi="Garamond" w:cs="Times New Roman"/>
          <w:color w:val="000000"/>
          <w:sz w:val="24"/>
          <w:szCs w:val="24"/>
          <w:lang w:val="sq-AL"/>
        </w:rPr>
        <w:t>paracaktuar ose, në rastet kur këto urdhra</w:t>
      </w:r>
      <w:r w:rsidR="00D06479">
        <w:rPr>
          <w:rFonts w:ascii="Garamond" w:hAnsi="Garamond" w:cs="Times New Roman"/>
          <w:color w:val="000000"/>
          <w:sz w:val="24"/>
          <w:szCs w:val="24"/>
          <w:lang w:val="sq-AL"/>
        </w:rPr>
        <w:t xml:space="preserve"> janë dukshëm të pasaktë, duke </w:t>
      </w:r>
      <w:r w:rsidRPr="00DF49C7">
        <w:rPr>
          <w:rFonts w:ascii="Garamond" w:hAnsi="Garamond" w:cs="Times New Roman"/>
          <w:color w:val="000000"/>
          <w:sz w:val="24"/>
          <w:szCs w:val="24"/>
          <w:lang w:val="sq-AL"/>
        </w:rPr>
        <w:t>marrë parasysh madhësinë, natyrën dhe/ose faktorë të tjerë të brendshëm.</w:t>
      </w:r>
    </w:p>
    <w:p w14:paraId="3FFFEB75" w14:textId="460E8331"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Në përmbushje të detyrimeve të këtij neni, titullari i licencës duhet të kryejë periodikisht teste stresi të sistemeve, në mënyrë që të sigurojë përputhshmërinë e tyre me kërkesat ligjore, si dhe të adresojë çdo parregullsi</w:t>
      </w:r>
      <w:r w:rsidR="006C5BD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përputhje me politikat e t</w:t>
      </w:r>
      <w:r w:rsidR="006C5BDC">
        <w:rPr>
          <w:rFonts w:ascii="Garamond" w:hAnsi="Garamond" w:cs="Times New Roman"/>
          <w:color w:val="000000"/>
          <w:sz w:val="24"/>
          <w:szCs w:val="24"/>
          <w:lang w:val="sq-AL"/>
        </w:rPr>
        <w:t>ij për vazhdimësinë e biznesit.</w:t>
      </w:r>
    </w:p>
    <w:p w14:paraId="3FFFEB76" w14:textId="35CBCE1C"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3. Titullari i licencës mund të kufizojë ose të pezullojë veprimtarinë e tij</w:t>
      </w:r>
      <w:r w:rsidR="006C5BD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rastet kur:</w:t>
      </w:r>
    </w:p>
    <w:p w14:paraId="3FFFEB77" w14:textId="33CA828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 çmimi i ndonjërit prej token</w:t>
      </w:r>
      <w:r w:rsidR="006C5BDC">
        <w:rPr>
          <w:rFonts w:ascii="Garamond" w:hAnsi="Garamond" w:cs="Times New Roman"/>
          <w:color w:val="000000"/>
          <w:sz w:val="24"/>
          <w:szCs w:val="24"/>
          <w:lang w:val="sq-AL"/>
        </w:rPr>
        <w:t>ë</w:t>
      </w:r>
      <w:r w:rsidRPr="00DF49C7">
        <w:rPr>
          <w:rFonts w:ascii="Garamond" w:hAnsi="Garamond" w:cs="Times New Roman"/>
          <w:color w:val="000000"/>
          <w:sz w:val="24"/>
          <w:szCs w:val="24"/>
          <w:lang w:val="sq-AL"/>
        </w:rPr>
        <w:t>ve digjital</w:t>
      </w:r>
      <w:r w:rsidR="006C5BDC">
        <w:rPr>
          <w:rFonts w:ascii="Garamond" w:hAnsi="Garamond" w:cs="Times New Roman"/>
          <w:color w:val="000000"/>
          <w:sz w:val="24"/>
          <w:szCs w:val="24"/>
          <w:lang w:val="sq-AL"/>
        </w:rPr>
        <w:t>ë</w:t>
      </w:r>
      <w:r w:rsidRPr="00DF49C7">
        <w:rPr>
          <w:rFonts w:ascii="Garamond" w:hAnsi="Garamond" w:cs="Times New Roman"/>
          <w:color w:val="000000"/>
          <w:sz w:val="24"/>
          <w:szCs w:val="24"/>
          <w:lang w:val="sq-AL"/>
        </w:rPr>
        <w:t>/monedhave virtuale pëson një luhatshmëri të lartë në një periudhë të shkurtër kohore, duke përcaktuar në rregulloret e brendshme të tij edhe treguesit sasiorë që do të informojnë vendimin për pezullim;</w:t>
      </w:r>
    </w:p>
    <w:p w14:paraId="3FFFEB78" w14:textId="05DDAB8A"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kushtet e jashtëzakonshme të tregut kanë ndikuar ose do të ndikojnë në mënyrë afatshkurtër edhe në veprimtarinë e kujdestarit të</w:t>
      </w:r>
      <w:r w:rsidR="006C5BDC">
        <w:rPr>
          <w:rFonts w:ascii="Garamond" w:hAnsi="Garamond" w:cs="Times New Roman"/>
          <w:color w:val="000000"/>
          <w:sz w:val="24"/>
          <w:szCs w:val="24"/>
          <w:lang w:val="sq-AL"/>
        </w:rPr>
        <w:t xml:space="preserve"> portofolit të palëve të treta.</w:t>
      </w:r>
    </w:p>
    <w:p w14:paraId="3FFFEB79" w14:textId="240A8E66"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4. Në raste përjashtimore, të cilat duhet të shprehen qartazi në faqen e internetit dhe në marrëveshjen ndërmjet klientëve dhe kujdestarit të portofolit të palëve të treta, ky i fundit mund të anulojë, amendojë ose saktësojë çdo transaksion ose shlyerje të ndodhur në platformë</w:t>
      </w:r>
      <w:r w:rsidR="006C5BD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brenda 24 orëve nga kryerja e tij. </w:t>
      </w:r>
    </w:p>
    <w:p w14:paraId="3FFFEB7A" w14:textId="77777777" w:rsidR="00EF6DEA" w:rsidRPr="00DF49C7" w:rsidRDefault="00EF6DEA" w:rsidP="00EF6DEA">
      <w:pPr>
        <w:tabs>
          <w:tab w:val="left" w:pos="3580"/>
          <w:tab w:val="center" w:pos="4500"/>
        </w:tabs>
        <w:autoSpaceDE w:val="0"/>
        <w:autoSpaceDN w:val="0"/>
        <w:adjustRightInd w:val="0"/>
        <w:spacing w:after="0" w:line="240" w:lineRule="auto"/>
        <w:ind w:firstLine="284"/>
        <w:jc w:val="center"/>
        <w:rPr>
          <w:rFonts w:ascii="Garamond" w:hAnsi="Garamond" w:cs="Calibri"/>
          <w:bCs/>
          <w:color w:val="000000"/>
          <w:sz w:val="24"/>
          <w:szCs w:val="24"/>
          <w:lang w:val="sq-AL"/>
        </w:rPr>
      </w:pPr>
    </w:p>
    <w:p w14:paraId="3FFFEB7B" w14:textId="77777777" w:rsidR="00EF6DEA" w:rsidRPr="00DF49C7" w:rsidRDefault="00EF6DEA" w:rsidP="00EF6DEA">
      <w:pPr>
        <w:tabs>
          <w:tab w:val="left" w:pos="3580"/>
          <w:tab w:val="center" w:pos="4500"/>
        </w:tabs>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29</w:t>
      </w:r>
    </w:p>
    <w:p w14:paraId="3FFFEB7C"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Marrëveshjet “</w:t>
      </w:r>
      <w:r w:rsidRPr="00DF49C7">
        <w:rPr>
          <w:rFonts w:ascii="Garamond" w:hAnsi="Garamond" w:cs="Times New Roman"/>
          <w:b/>
          <w:bCs/>
          <w:i/>
          <w:iCs/>
          <w:color w:val="000000"/>
          <w:sz w:val="24"/>
          <w:szCs w:val="24"/>
          <w:lang w:val="sq-AL"/>
        </w:rPr>
        <w:t>White label</w:t>
      </w:r>
      <w:r w:rsidRPr="00DF49C7">
        <w:rPr>
          <w:rFonts w:ascii="Garamond" w:hAnsi="Garamond" w:cs="Times New Roman"/>
          <w:b/>
          <w:bCs/>
          <w:color w:val="000000"/>
          <w:sz w:val="24"/>
          <w:szCs w:val="24"/>
          <w:lang w:val="sq-AL"/>
        </w:rPr>
        <w:t>”</w:t>
      </w:r>
    </w:p>
    <w:p w14:paraId="3FFFEB7D" w14:textId="77777777" w:rsidR="00EF6DEA" w:rsidRPr="00DF49C7" w:rsidRDefault="00EF6DEA" w:rsidP="00EF6DEA">
      <w:pPr>
        <w:tabs>
          <w:tab w:val="left" w:pos="700"/>
        </w:tabs>
        <w:autoSpaceDE w:val="0"/>
        <w:autoSpaceDN w:val="0"/>
        <w:adjustRightInd w:val="0"/>
        <w:spacing w:after="0" w:line="240" w:lineRule="auto"/>
        <w:ind w:firstLine="284"/>
        <w:jc w:val="both"/>
        <w:rPr>
          <w:rFonts w:ascii="Garamond" w:hAnsi="Garamond" w:cs="Calibri"/>
          <w:i/>
          <w:iCs/>
          <w:color w:val="000000"/>
          <w:sz w:val="24"/>
          <w:szCs w:val="24"/>
          <w:lang w:val="sq-AL"/>
        </w:rPr>
      </w:pPr>
    </w:p>
    <w:p w14:paraId="3FFFEB7E" w14:textId="2606CF3E"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Subjekti kërkues ose titullari i licencës, sipas rastit, njofton autoritetet përgjegjëse për çdo marrëveshje “</w:t>
      </w:r>
      <w:r w:rsidRPr="00DF49C7">
        <w:rPr>
          <w:rFonts w:ascii="Garamond" w:hAnsi="Garamond" w:cs="Times New Roman"/>
          <w:i/>
          <w:iCs/>
          <w:color w:val="000000"/>
          <w:sz w:val="24"/>
          <w:szCs w:val="24"/>
          <w:lang w:val="sq-AL"/>
        </w:rPr>
        <w:t>White label</w:t>
      </w:r>
      <w:r w:rsidRPr="00DF49C7">
        <w:rPr>
          <w:rFonts w:ascii="Garamond" w:hAnsi="Garamond" w:cs="Times New Roman"/>
          <w:color w:val="000000"/>
          <w:sz w:val="24"/>
          <w:szCs w:val="24"/>
          <w:lang w:val="sq-AL"/>
        </w:rPr>
        <w:t>”, që synon të nënshkruajë me palë të tjera, si dhe i vendos në dispozicion autoriteteve përgjegjëse të gjithë informacionin e nevojshëm për të mundësuar një shqyrtim tërësor të përputhshmërisë së kësaj veprimtarie me kërkesat ligjore në</w:t>
      </w:r>
      <w:r w:rsidR="006C5BDC">
        <w:rPr>
          <w:rFonts w:ascii="Garamond" w:hAnsi="Garamond" w:cs="Times New Roman"/>
          <w:color w:val="000000"/>
          <w:sz w:val="24"/>
          <w:szCs w:val="24"/>
          <w:lang w:val="sq-AL"/>
        </w:rPr>
        <w:t xml:space="preserve"> fuqi.</w:t>
      </w:r>
    </w:p>
    <w:p w14:paraId="3FFFEB7F"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Nënshkrimi i një marrëveshjeje me një ofrues “</w:t>
      </w:r>
      <w:r w:rsidRPr="00DF49C7">
        <w:rPr>
          <w:rFonts w:ascii="Garamond" w:hAnsi="Garamond" w:cs="Times New Roman"/>
          <w:i/>
          <w:iCs/>
          <w:color w:val="000000"/>
          <w:sz w:val="24"/>
          <w:szCs w:val="24"/>
          <w:lang w:val="sq-AL"/>
        </w:rPr>
        <w:t>White label</w:t>
      </w:r>
      <w:r w:rsidRPr="00DF49C7">
        <w:rPr>
          <w:rFonts w:ascii="Garamond" w:hAnsi="Garamond" w:cs="Times New Roman"/>
          <w:color w:val="000000"/>
          <w:sz w:val="24"/>
          <w:szCs w:val="24"/>
          <w:lang w:val="sq-AL"/>
        </w:rPr>
        <w:t>” do të bëhet në përputhje me përcaktimet e nenit 17, të kësaj rregulloreje, lidhur me delegimin e funksioneve dhe të detyrave.</w:t>
      </w:r>
    </w:p>
    <w:p w14:paraId="3FFFEB80"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3. Implementimi i një marrëveshjeje “</w:t>
      </w:r>
      <w:r w:rsidRPr="00DF49C7">
        <w:rPr>
          <w:rFonts w:ascii="Garamond" w:hAnsi="Garamond" w:cs="Times New Roman"/>
          <w:i/>
          <w:iCs/>
          <w:color w:val="000000"/>
          <w:sz w:val="24"/>
          <w:szCs w:val="24"/>
          <w:lang w:val="sq-AL"/>
        </w:rPr>
        <w:t>White label</w:t>
      </w:r>
      <w:r w:rsidRPr="00DF49C7">
        <w:rPr>
          <w:rFonts w:ascii="Garamond" w:hAnsi="Garamond" w:cs="Times New Roman"/>
          <w:color w:val="000000"/>
          <w:sz w:val="24"/>
          <w:szCs w:val="24"/>
          <w:lang w:val="sq-AL"/>
        </w:rPr>
        <w:t>”, pavarësisht kushteve dhe termave të saj, në asnjë rast, nuk e përjashton ose shkarkon nga përgjegjësia titullarin e licencës, i cili mbart përgjegjësinë e plotë për përmbushjen e të gjitha detyrimeve ligjore të përcaktuara për kujdestarin e portofolit të palëve të treta.</w:t>
      </w:r>
    </w:p>
    <w:p w14:paraId="3FFFEB81"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color w:val="000000"/>
          <w:sz w:val="24"/>
          <w:szCs w:val="24"/>
          <w:lang w:val="sq-AL"/>
        </w:rPr>
      </w:pPr>
    </w:p>
    <w:p w14:paraId="3FFFEB82"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 xml:space="preserve">Neni 30 </w:t>
      </w:r>
    </w:p>
    <w:p w14:paraId="3FFFEB83" w14:textId="515153C5" w:rsidR="00EF6DEA"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Kujdestaria e token</w:t>
      </w:r>
      <w:r w:rsidR="006C5BDC">
        <w:rPr>
          <w:rFonts w:ascii="Garamond" w:hAnsi="Garamond" w:cs="Times New Roman"/>
          <w:b/>
          <w:bCs/>
          <w:color w:val="000000"/>
          <w:sz w:val="24"/>
          <w:szCs w:val="24"/>
          <w:lang w:val="sq-AL"/>
        </w:rPr>
        <w:t>ë</w:t>
      </w:r>
      <w:r w:rsidRPr="00DF49C7">
        <w:rPr>
          <w:rFonts w:ascii="Garamond" w:hAnsi="Garamond" w:cs="Times New Roman"/>
          <w:b/>
          <w:bCs/>
          <w:color w:val="000000"/>
          <w:sz w:val="24"/>
          <w:szCs w:val="24"/>
          <w:lang w:val="sq-AL"/>
        </w:rPr>
        <w:t>ve digjital</w:t>
      </w:r>
      <w:r w:rsidR="006C5BDC">
        <w:rPr>
          <w:rFonts w:ascii="Garamond" w:hAnsi="Garamond" w:cs="Times New Roman"/>
          <w:b/>
          <w:bCs/>
          <w:color w:val="000000"/>
          <w:sz w:val="24"/>
          <w:szCs w:val="24"/>
          <w:lang w:val="sq-AL"/>
        </w:rPr>
        <w:t>ë</w:t>
      </w:r>
      <w:r w:rsidRPr="00DF49C7">
        <w:rPr>
          <w:rFonts w:ascii="Garamond" w:hAnsi="Garamond" w:cs="Times New Roman"/>
          <w:b/>
          <w:bCs/>
          <w:color w:val="000000"/>
          <w:sz w:val="24"/>
          <w:szCs w:val="24"/>
          <w:lang w:val="sq-AL"/>
        </w:rPr>
        <w:t xml:space="preserve"> dhe monedhave virtuale</w:t>
      </w:r>
    </w:p>
    <w:p w14:paraId="380791F2" w14:textId="77777777" w:rsidR="006C5BDC" w:rsidRPr="00DF49C7" w:rsidRDefault="006C5BDC"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B84" w14:textId="09A35BE9"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Titullari i licencës ndërmerr të gjitha masat e përshtatshme për të garantuar sigurimin e të drejtave të pronësisë së klientëve, për të cilët ofron shërbimin e kujdestarisë, përfshirë këtu rastet e paaftësisë pa</w:t>
      </w:r>
      <w:r w:rsidR="006C5BDC">
        <w:rPr>
          <w:rFonts w:ascii="Garamond" w:hAnsi="Garamond" w:cs="Times New Roman"/>
          <w:color w:val="000000"/>
          <w:sz w:val="24"/>
          <w:szCs w:val="24"/>
          <w:lang w:val="sq-AL"/>
        </w:rPr>
        <w:t>guese, likuidimit e falimentit.</w:t>
      </w:r>
    </w:p>
    <w:p w14:paraId="3FFFEB85"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Titullari i licencës ndërmerr të gjitha masat e përshtatshme për të parandaluar përdorimin e aseteve të klientëve për llogari të tij, përveç rasteve kur ka marrë miratimin me shkrim nga ana e klientëve.</w:t>
      </w:r>
    </w:p>
    <w:p w14:paraId="3FFFEB86"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3. Në rastet kur titullari i licencës nuk ofron shërbimin e kujdestarisë së parave FIAT, të gjitha paratë FIAT të klientëve të tij duhet të depozitohen menjëherë pranë një institucioni bankar të licencuar, në përputhje me legjislacionin në fuqi për veprimtarinë bankare.</w:t>
      </w:r>
    </w:p>
    <w:p w14:paraId="3FFFEB87" w14:textId="45653CE0" w:rsidR="00EF6DEA" w:rsidRPr="00DF49C7" w:rsidRDefault="00EF6DEA" w:rsidP="00EF6DEA">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DF49C7">
        <w:rPr>
          <w:rFonts w:ascii="Garamond" w:hAnsi="Garamond" w:cs="Times New Roman"/>
          <w:color w:val="000000"/>
          <w:sz w:val="24"/>
          <w:szCs w:val="24"/>
          <w:lang w:val="sq-AL"/>
        </w:rPr>
        <w:t>4. Titullari i licencës sigurohet se token</w:t>
      </w:r>
      <w:r w:rsidR="006C5BDC">
        <w:rPr>
          <w:rFonts w:ascii="Garamond" w:hAnsi="Garamond" w:cs="Times New Roman"/>
          <w:color w:val="000000"/>
          <w:sz w:val="24"/>
          <w:szCs w:val="24"/>
          <w:lang w:val="sq-AL"/>
        </w:rPr>
        <w:t>ë</w:t>
      </w:r>
      <w:r w:rsidRPr="00DF49C7">
        <w:rPr>
          <w:rFonts w:ascii="Garamond" w:hAnsi="Garamond" w:cs="Times New Roman"/>
          <w:color w:val="000000"/>
          <w:sz w:val="24"/>
          <w:szCs w:val="24"/>
          <w:lang w:val="sq-AL"/>
        </w:rPr>
        <w:t>t digjital</w:t>
      </w:r>
      <w:r w:rsidR="006C5BDC">
        <w:rPr>
          <w:rFonts w:ascii="Garamond" w:hAnsi="Garamond" w:cs="Times New Roman"/>
          <w:color w:val="000000"/>
          <w:sz w:val="24"/>
          <w:szCs w:val="24"/>
          <w:lang w:val="sq-AL"/>
        </w:rPr>
        <w:t>ë</w:t>
      </w:r>
      <w:r w:rsidRPr="00DF49C7">
        <w:rPr>
          <w:rFonts w:ascii="Garamond" w:hAnsi="Garamond" w:cs="Times New Roman"/>
          <w:color w:val="000000"/>
          <w:sz w:val="24"/>
          <w:szCs w:val="24"/>
          <w:lang w:val="sq-AL"/>
        </w:rPr>
        <w:t>, monedhat virtuale dhe/ose paratë FIAT, për të cilat ofron shërbimet e kujdestarisë, ruhen në llogari të veçanta, të ndara veçmas, të cilat mund të jenë:</w:t>
      </w:r>
    </w:p>
    <w:p w14:paraId="3FFFEB88"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 llogari omnibus të klientëve;</w:t>
      </w:r>
    </w:p>
    <w:p w14:paraId="3FFFEB89" w14:textId="5A96A1EE"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ll</w:t>
      </w:r>
      <w:r w:rsidR="006C5BDC">
        <w:rPr>
          <w:rFonts w:ascii="Garamond" w:hAnsi="Garamond" w:cs="Times New Roman"/>
          <w:color w:val="000000"/>
          <w:sz w:val="24"/>
          <w:szCs w:val="24"/>
          <w:lang w:val="sq-AL"/>
        </w:rPr>
        <w:t>ogari individuale të klientëve.</w:t>
      </w:r>
    </w:p>
    <w:p w14:paraId="3FFFEB8A" w14:textId="108E5268"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5. Llogaritë e përmendura në pikën 4, të këtij neni, duhet të jenë në </w:t>
      </w:r>
      <w:r w:rsidR="006C5BDC">
        <w:rPr>
          <w:rFonts w:ascii="Garamond" w:hAnsi="Garamond" w:cs="Times New Roman"/>
          <w:color w:val="000000"/>
          <w:sz w:val="24"/>
          <w:szCs w:val="24"/>
          <w:lang w:val="sq-AL"/>
        </w:rPr>
        <w:t>çdo kohë të ndara nga llogaritë</w:t>
      </w:r>
      <w:r w:rsidRPr="00DF49C7">
        <w:rPr>
          <w:rFonts w:ascii="Garamond" w:hAnsi="Garamond" w:cs="Times New Roman"/>
          <w:color w:val="000000"/>
          <w:sz w:val="24"/>
          <w:szCs w:val="24"/>
          <w:lang w:val="sq-AL"/>
        </w:rPr>
        <w:t xml:space="preserve"> ku ruhen </w:t>
      </w:r>
      <w:r w:rsidR="006C5BDC">
        <w:rPr>
          <w:rFonts w:ascii="Garamond" w:hAnsi="Garamond" w:cs="Times New Roman"/>
          <w:color w:val="000000"/>
          <w:sz w:val="24"/>
          <w:szCs w:val="24"/>
          <w:lang w:val="sq-AL"/>
        </w:rPr>
        <w:t>fondet e titullarit të licencës</w:t>
      </w:r>
      <w:r w:rsidRPr="00DF49C7">
        <w:rPr>
          <w:rFonts w:ascii="Garamond" w:hAnsi="Garamond" w:cs="Times New Roman"/>
          <w:color w:val="000000"/>
          <w:sz w:val="24"/>
          <w:szCs w:val="24"/>
          <w:lang w:val="sq-AL"/>
        </w:rPr>
        <w:t xml:space="preserve"> dhe duhet të jenë plotësisht të veçuara gjatë </w:t>
      </w:r>
      <w:r w:rsidR="006C5BDC">
        <w:rPr>
          <w:rFonts w:ascii="Garamond" w:hAnsi="Garamond" w:cs="Times New Roman"/>
          <w:color w:val="000000"/>
          <w:sz w:val="24"/>
          <w:szCs w:val="24"/>
          <w:lang w:val="sq-AL"/>
        </w:rPr>
        <w:t xml:space="preserve">të </w:t>
      </w:r>
      <w:r w:rsidRPr="00DF49C7">
        <w:rPr>
          <w:rFonts w:ascii="Garamond" w:hAnsi="Garamond" w:cs="Times New Roman"/>
          <w:color w:val="000000"/>
          <w:sz w:val="24"/>
          <w:szCs w:val="24"/>
          <w:lang w:val="sq-AL"/>
        </w:rPr>
        <w:t>gjithë kohës</w:t>
      </w:r>
      <w:r w:rsidR="006C5BDC">
        <w:rPr>
          <w:rFonts w:ascii="Garamond" w:hAnsi="Garamond" w:cs="Times New Roman"/>
          <w:color w:val="000000"/>
          <w:sz w:val="24"/>
          <w:szCs w:val="24"/>
          <w:lang w:val="sq-AL"/>
        </w:rPr>
        <w:t>.</w:t>
      </w:r>
    </w:p>
    <w:p w14:paraId="3FFFEB8B" w14:textId="6B587028"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6. Kjo ndarje dhe veçim i llogarive të klientëve të kujdestarit të portofolit të palëve të treta duhet të evidentohet edhe në marrëdhënien kontraktore të titullarit të licencës, ku duhet të shprehet qartazi që llogaritë e klientëve të tij do të jenë të ndara veçmas dhe se titullari i licencës, si dhe çdo subjekt tjetër, në asnjë rast, nuk do të pretendojë dhe/ose tentojë të ekzekutojë asnjë lloj detyrimi, të vendosë barrë sigurie ose çdo lloj kufizimi tjetër ndaj llogarive të klientëve të kujdestarit të </w:t>
      </w:r>
      <w:r w:rsidR="006C5BDC">
        <w:rPr>
          <w:rFonts w:ascii="Garamond" w:hAnsi="Garamond" w:cs="Times New Roman"/>
          <w:color w:val="000000"/>
          <w:sz w:val="24"/>
          <w:szCs w:val="24"/>
          <w:lang w:val="sq-AL"/>
        </w:rPr>
        <w:t>portofolit të palëve të treta.</w:t>
      </w:r>
    </w:p>
    <w:p w14:paraId="3FFFEB8C" w14:textId="6616F1B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7. Në përputhje me përcaktimet e nenit 17, të kësaj rregulloreje, pas marrjes së miratimit me shkrim nga autoritetet përgjegjëse, titullari i licencës mund të delegojë një pjesë të funksioneve të tij te një palë e tretë, e cila është e licencua</w:t>
      </w:r>
      <w:r w:rsidR="006C5BDC">
        <w:rPr>
          <w:rFonts w:ascii="Garamond" w:hAnsi="Garamond" w:cs="Times New Roman"/>
          <w:color w:val="000000"/>
          <w:sz w:val="24"/>
          <w:szCs w:val="24"/>
          <w:lang w:val="sq-AL"/>
        </w:rPr>
        <w:t>r brenda ose jashtë Shqipërisë.</w:t>
      </w:r>
    </w:p>
    <w:p w14:paraId="3FFFEB8D" w14:textId="0D8E1E05"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8. Vendimi për delegimin e funksioneve</w:t>
      </w:r>
      <w:r w:rsidR="006C5BD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nga ana e titullarit të licencës</w:t>
      </w:r>
      <w:r w:rsidR="006C5BDC">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do të merret vetëm pas një analize dhe vlerësimi të detajuar të ofruesit të propozuar, duke përfshirë këtu eksperiencën e tij, sistem</w:t>
      </w:r>
      <w:r w:rsidR="006C5BDC">
        <w:rPr>
          <w:rFonts w:ascii="Garamond" w:hAnsi="Garamond" w:cs="Times New Roman"/>
          <w:color w:val="000000"/>
          <w:sz w:val="24"/>
          <w:szCs w:val="24"/>
          <w:lang w:val="sq-AL"/>
        </w:rPr>
        <w:t>et e kontrollit të implementuara</w:t>
      </w:r>
      <w:r w:rsidRPr="00DF49C7">
        <w:rPr>
          <w:rFonts w:ascii="Garamond" w:hAnsi="Garamond" w:cs="Times New Roman"/>
          <w:color w:val="000000"/>
          <w:sz w:val="24"/>
          <w:szCs w:val="24"/>
          <w:lang w:val="sq-AL"/>
        </w:rPr>
        <w:t>, kontabilitetin, procedurat e ruajtjes dhe mekanizmat e kontrollit të brendshëm</w:t>
      </w:r>
      <w:r w:rsidR="006C5BDC">
        <w:rPr>
          <w:rFonts w:ascii="Garamond" w:hAnsi="Garamond" w:cs="Times New Roman"/>
          <w:color w:val="000000"/>
          <w:sz w:val="24"/>
          <w:szCs w:val="24"/>
          <w:lang w:val="sq-AL"/>
        </w:rPr>
        <w:t xml:space="preserve"> të ofruesit të këtij shërbimi.</w:t>
      </w:r>
    </w:p>
    <w:p w14:paraId="3FFFEB8E" w14:textId="1954C0E4"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9. Analiza dhe vlerësimi i kryer në zbatim të pikës 6, të këtij neni, si dhe i gjithë dokumentacioni që vërteton përmbushjen e detyrimeve të përcaktuara në</w:t>
      </w:r>
      <w:r w:rsidR="00AC4B84" w:rsidRPr="00DF49C7">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nenin 17, të kësaj rregulloreje, u vendosen në dispozicion autoriteteve përgjegjëse në momentin e dorëzimit të kërkesës për delegimin e funksioneve të kujdestarisë.</w:t>
      </w:r>
      <w:r w:rsidR="00B764F8">
        <w:rPr>
          <w:rFonts w:ascii="Garamond" w:hAnsi="Garamond" w:cs="Times New Roman"/>
          <w:color w:val="000000"/>
          <w:sz w:val="24"/>
          <w:szCs w:val="24"/>
          <w:lang w:val="sq-AL"/>
        </w:rPr>
        <w:t xml:space="preserve"> </w:t>
      </w:r>
    </w:p>
    <w:p w14:paraId="3FFFEB8F"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3FFFEB90"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lastRenderedPageBreak/>
        <w:t>Neni 31</w:t>
      </w:r>
    </w:p>
    <w:p w14:paraId="3FFFEB91"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Kapitali fillestar minimal i kujdestarëve të portofolit të palëve të treta</w:t>
      </w:r>
    </w:p>
    <w:p w14:paraId="3FFFEB92" w14:textId="77777777" w:rsidR="00EF6DEA" w:rsidRPr="00DF49C7" w:rsidRDefault="00EF6DEA" w:rsidP="00EF6DEA">
      <w:pPr>
        <w:autoSpaceDE w:val="0"/>
        <w:autoSpaceDN w:val="0"/>
        <w:adjustRightInd w:val="0"/>
        <w:spacing w:after="0" w:line="240" w:lineRule="auto"/>
        <w:ind w:firstLine="284"/>
        <w:rPr>
          <w:rFonts w:ascii="Garamond" w:hAnsi="Garamond" w:cs="Calibri"/>
          <w:b/>
          <w:bCs/>
          <w:color w:val="000000"/>
          <w:sz w:val="24"/>
          <w:szCs w:val="24"/>
          <w:lang w:val="sq-AL"/>
        </w:rPr>
      </w:pPr>
    </w:p>
    <w:p w14:paraId="3FFFEB93" w14:textId="63B0E26C"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Në përputhje me nenin 77, të ligjit, çdo kujdestar i portofolit të palëve të treta duhet të vërtetojë se ka një kapital fillestar minimal prej 18 000 000 (tetëmbëdhjetë milionë) lekësh, duke vënë në dispozicion kopjen e dokumentit përkatës/garancinë e lëshuar në njërën nga bankat e nivelit të dytë, që veprojnë në territo</w:t>
      </w:r>
      <w:r w:rsidR="006C5BDC">
        <w:rPr>
          <w:rFonts w:ascii="Garamond" w:hAnsi="Garamond" w:cs="Times New Roman"/>
          <w:color w:val="000000"/>
          <w:sz w:val="24"/>
          <w:szCs w:val="24"/>
          <w:lang w:val="sq-AL"/>
        </w:rPr>
        <w:t>rin e Republikës së Shqipërisë.</w:t>
      </w:r>
    </w:p>
    <w:p w14:paraId="3FFFEB94" w14:textId="3FA1B695"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Dokumenti i parashikuar në pikën 1, të këtij neni, vihet në dispozicion si</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dokumentacion provues nëpërmjet një</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dokumenti bankar, i cili vërteton pagimin e kapitalit minimal në para prej 18 000 000 (tetëmbëdhjetë milionë) lekësh, në njërën nga bankat e nivelit të dytë, që veprojnë në territo</w:t>
      </w:r>
      <w:r w:rsidR="006C5BDC">
        <w:rPr>
          <w:rFonts w:ascii="Garamond" w:hAnsi="Garamond" w:cs="Times New Roman"/>
          <w:color w:val="000000"/>
          <w:sz w:val="24"/>
          <w:szCs w:val="24"/>
          <w:lang w:val="sq-AL"/>
        </w:rPr>
        <w:t>rin e Republikës së Shqipërisë.</w:t>
      </w:r>
    </w:p>
    <w:p w14:paraId="3FFFEB95"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3. Dokumentacioni përkatës duhet t’i bashkëlidhet kërkesës për aplikim, e cila duhet të jetë në gjuhën shqipe origjinale ose në kopje të noterizuara, jo më të hershme se 3 (tre) muaj nga data e aplikimit. </w:t>
      </w:r>
    </w:p>
    <w:p w14:paraId="3FFFEB96"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color w:val="000000"/>
          <w:sz w:val="24"/>
          <w:szCs w:val="24"/>
          <w:lang w:val="sq-AL"/>
        </w:rPr>
      </w:pPr>
    </w:p>
    <w:p w14:paraId="3FFFEB97"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32</w:t>
      </w:r>
    </w:p>
    <w:p w14:paraId="3FFFEB98"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Mjaftueshmëria e kapitalit</w:t>
      </w:r>
    </w:p>
    <w:p w14:paraId="3FFFEB99"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B9A" w14:textId="0D44254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1. Kujdestari i portofolit të palëve të treta duhet të mbajë në vazhdimësi një nivel të mjaftueshëm të kapitalit përmes fondeve të veta, në përputhje me përcaktimet e rregullores përkatëse, të miratuar nga Autoriteti i Mbikëqyrjes Financiare.</w:t>
      </w:r>
    </w:p>
    <w:p w14:paraId="3FFFEB9B"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p>
    <w:p w14:paraId="3FFFEB9C"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KREU III</w:t>
      </w:r>
    </w:p>
    <w:p w14:paraId="3FFFEB9D"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 xml:space="preserve">KËRKESAT PËR AFTËSI DHE PËRSHTATSHMËRI </w:t>
      </w:r>
    </w:p>
    <w:p w14:paraId="3FFFEB9E" w14:textId="77777777" w:rsidR="00EF6DEA" w:rsidRPr="00DF49C7" w:rsidRDefault="00EF6DEA" w:rsidP="00EF6DEA">
      <w:pPr>
        <w:autoSpaceDE w:val="0"/>
        <w:autoSpaceDN w:val="0"/>
        <w:adjustRightInd w:val="0"/>
        <w:spacing w:after="0" w:line="240" w:lineRule="auto"/>
        <w:ind w:firstLine="284"/>
        <w:rPr>
          <w:rFonts w:ascii="Garamond" w:hAnsi="Garamond" w:cs="Calibri"/>
          <w:bCs/>
          <w:color w:val="000000"/>
          <w:sz w:val="24"/>
          <w:szCs w:val="24"/>
          <w:lang w:val="sq-AL"/>
        </w:rPr>
      </w:pPr>
    </w:p>
    <w:p w14:paraId="3FFFEB9F"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33</w:t>
      </w:r>
    </w:p>
    <w:p w14:paraId="3FFFEBA0"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Personat që i nënshtrohen kërkesës për aftësi dhe përshtatshmëri</w:t>
      </w:r>
    </w:p>
    <w:p w14:paraId="3FFFEBA1"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BA2" w14:textId="5200A7B2"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1. Administratori/ët, anëtari i </w:t>
      </w:r>
      <w:r w:rsidR="006C5BDC" w:rsidRPr="00DF49C7">
        <w:rPr>
          <w:rFonts w:ascii="Garamond" w:hAnsi="Garamond" w:cs="Times New Roman"/>
          <w:color w:val="000000"/>
          <w:sz w:val="24"/>
          <w:szCs w:val="24"/>
          <w:lang w:val="sq-AL"/>
        </w:rPr>
        <w:t xml:space="preserve">këshillit mbikëqyrës/këshillit të administrimit </w:t>
      </w:r>
      <w:r w:rsidRPr="00DF49C7">
        <w:rPr>
          <w:rFonts w:ascii="Garamond" w:hAnsi="Garamond" w:cs="Times New Roman"/>
          <w:color w:val="000000"/>
          <w:sz w:val="24"/>
          <w:szCs w:val="24"/>
          <w:lang w:val="sq-AL"/>
        </w:rPr>
        <w:t>dhe personeli kyç i kujdestarit të portofolit të palëve të treta, duhet të përmbushë/in kërkesat për aftësi dhe përshtatshmëri, si dhe të zotërojë/në njohuritë e duhura teknike dhe ligjore, sipas përc</w:t>
      </w:r>
      <w:r w:rsidR="006C5BDC">
        <w:rPr>
          <w:rFonts w:ascii="Garamond" w:hAnsi="Garamond" w:cs="Times New Roman"/>
          <w:color w:val="000000"/>
          <w:sz w:val="24"/>
          <w:szCs w:val="24"/>
          <w:lang w:val="sq-AL"/>
        </w:rPr>
        <w:t>aktimeve të nenit 9, të ligjit.</w:t>
      </w:r>
    </w:p>
    <w:p w14:paraId="3FFFEBA3"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Personat e listuar në pikën 1, të këtij neni, depozitojnë informacionin dhe dokumentet e përcaktuara në nenin 34, të kësaj rregulloreje, sipas formularëve të shtojcës përkatëse.</w:t>
      </w:r>
    </w:p>
    <w:p w14:paraId="3FFFEBA4"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3. Autoriteti, si pjesë e procesit të licencimit, vlerëson përmbushjen e kërkesave ligjore për aftësi dhe përshtatshmëri të zotëruesit/ve të pjesëmarrjes influencuese dhe të personelit kyç të shoqërisë. </w:t>
      </w:r>
    </w:p>
    <w:p w14:paraId="3FFFEBA5" w14:textId="77777777" w:rsidR="00AC4B84" w:rsidRPr="00DF49C7" w:rsidRDefault="00AC4B84"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3FFFEBA6"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color w:val="000000"/>
          <w:sz w:val="24"/>
          <w:szCs w:val="24"/>
          <w:lang w:val="sq-AL"/>
        </w:rPr>
      </w:pPr>
      <w:r w:rsidRPr="00DF49C7">
        <w:rPr>
          <w:rFonts w:ascii="Garamond" w:hAnsi="Garamond" w:cs="Times New Roman"/>
          <w:bCs/>
          <w:color w:val="000000"/>
          <w:sz w:val="24"/>
          <w:szCs w:val="24"/>
          <w:lang w:val="sq-AL"/>
        </w:rPr>
        <w:t>Neni 34</w:t>
      </w:r>
    </w:p>
    <w:p w14:paraId="3FFFEBA7"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color w:val="000000"/>
          <w:sz w:val="24"/>
          <w:szCs w:val="24"/>
          <w:lang w:val="sq-AL"/>
        </w:rPr>
      </w:pPr>
      <w:r w:rsidRPr="00DF49C7">
        <w:rPr>
          <w:rFonts w:ascii="Garamond" w:hAnsi="Garamond" w:cs="Times New Roman"/>
          <w:b/>
          <w:bCs/>
          <w:color w:val="000000"/>
          <w:sz w:val="24"/>
          <w:szCs w:val="24"/>
          <w:lang w:val="sq-AL"/>
        </w:rPr>
        <w:t>Dokumentet për administratorin, anëtarin e këshillit të administrimit/këshillit mbikëqyrës dhe personelin kyç</w:t>
      </w:r>
    </w:p>
    <w:p w14:paraId="3FFFEBA8" w14:textId="77777777" w:rsidR="00EF6DEA" w:rsidRPr="00DF49C7" w:rsidRDefault="00EF6DEA" w:rsidP="00EF6DEA">
      <w:pPr>
        <w:autoSpaceDE w:val="0"/>
        <w:autoSpaceDN w:val="0"/>
        <w:adjustRightInd w:val="0"/>
        <w:spacing w:after="0" w:line="240" w:lineRule="auto"/>
        <w:ind w:firstLine="284"/>
        <w:rPr>
          <w:rFonts w:ascii="Garamond" w:hAnsi="Garamond" w:cs="Times New Roman"/>
          <w:color w:val="000000"/>
          <w:sz w:val="24"/>
          <w:szCs w:val="24"/>
          <w:lang w:val="sq-AL"/>
        </w:rPr>
      </w:pPr>
    </w:p>
    <w:p w14:paraId="3FFFEBA9"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Kujdestari i portofolit të palëve të treta ose subjekti kërkues, sipas rastit, dorëzon pranë autoritetit dokumentet për administratorin, anëtarin e këshillit të administrimit/këshillit mbikëqyrës dhe funksionarin në pozicionet e përcaktuara si personel kyç, si më poshtë vijon:</w:t>
      </w:r>
    </w:p>
    <w:p w14:paraId="3FFFEBAA" w14:textId="4BD7E2ED" w:rsidR="00EF6DEA" w:rsidRPr="00DF49C7" w:rsidRDefault="006C5BDC"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1.1</w:t>
      </w:r>
      <w:r w:rsidR="00EF6DEA" w:rsidRPr="00DF49C7">
        <w:rPr>
          <w:rFonts w:ascii="Garamond" w:hAnsi="Garamond" w:cs="Times New Roman"/>
          <w:color w:val="000000"/>
          <w:sz w:val="24"/>
          <w:szCs w:val="24"/>
          <w:lang w:val="sq-AL"/>
        </w:rPr>
        <w:t xml:space="preserve"> Dokumentet për administratorin, anëtarin e këshillit të administrimit/këshillit mbikëqyrës dhe funksionarin në pozicionet e përcaktuara si personel kyç, si më poshtë:</w:t>
      </w:r>
    </w:p>
    <w:p w14:paraId="3FFFEBAB" w14:textId="349D92DD" w:rsidR="00EF6DEA" w:rsidRPr="00DF49C7" w:rsidRDefault="00EF6DEA" w:rsidP="00EF6DEA">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a) </w:t>
      </w:r>
      <w:r w:rsidR="006C5BDC">
        <w:rPr>
          <w:rFonts w:ascii="Garamond" w:hAnsi="Garamond" w:cs="Times New Roman"/>
          <w:color w:val="000000"/>
          <w:sz w:val="24"/>
          <w:szCs w:val="24"/>
          <w:lang w:val="sq-AL"/>
        </w:rPr>
        <w:t>d</w:t>
      </w:r>
      <w:r w:rsidRPr="00DF49C7">
        <w:rPr>
          <w:rFonts w:ascii="Garamond" w:hAnsi="Garamond" w:cs="Times New Roman"/>
          <w:color w:val="000000"/>
          <w:sz w:val="24"/>
          <w:szCs w:val="24"/>
          <w:lang w:val="sq-AL"/>
        </w:rPr>
        <w:t>okument identifikimi (ID/pasaportë);</w:t>
      </w:r>
    </w:p>
    <w:p w14:paraId="3FFFEBAC" w14:textId="5CEBBBC4" w:rsidR="00EF6DEA" w:rsidRPr="00DF49C7" w:rsidRDefault="00EF6DEA" w:rsidP="00EF6DEA">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A25567">
        <w:rPr>
          <w:rFonts w:ascii="Garamond" w:hAnsi="Garamond" w:cs="Times New Roman"/>
          <w:iCs/>
          <w:color w:val="000000"/>
          <w:sz w:val="24"/>
          <w:szCs w:val="24"/>
          <w:lang w:val="sq-AL"/>
        </w:rPr>
        <w:t>b)</w:t>
      </w:r>
      <w:r w:rsidRPr="00DF49C7">
        <w:rPr>
          <w:rFonts w:ascii="Garamond" w:hAnsi="Garamond" w:cs="Times New Roman"/>
          <w:i/>
          <w:iCs/>
          <w:color w:val="000000"/>
          <w:sz w:val="24"/>
          <w:szCs w:val="24"/>
          <w:lang w:val="sq-AL"/>
        </w:rPr>
        <w:t xml:space="preserve"> </w:t>
      </w:r>
      <w:r w:rsidR="006C5BDC">
        <w:rPr>
          <w:rFonts w:ascii="Garamond" w:hAnsi="Garamond" w:cs="Times New Roman"/>
          <w:i/>
          <w:iCs/>
          <w:color w:val="000000"/>
          <w:sz w:val="24"/>
          <w:szCs w:val="24"/>
          <w:lang w:val="sq-AL"/>
        </w:rPr>
        <w:t>c</w:t>
      </w:r>
      <w:r w:rsidRPr="00DF49C7">
        <w:rPr>
          <w:rFonts w:ascii="Garamond" w:hAnsi="Garamond" w:cs="Times New Roman"/>
          <w:i/>
          <w:iCs/>
          <w:color w:val="000000"/>
          <w:sz w:val="24"/>
          <w:szCs w:val="24"/>
          <w:lang w:val="sq-AL"/>
        </w:rPr>
        <w:t>urriculum vitae</w:t>
      </w:r>
      <w:r w:rsidRPr="00DF49C7">
        <w:rPr>
          <w:rFonts w:ascii="Garamond" w:hAnsi="Garamond" w:cs="Times New Roman"/>
          <w:color w:val="000000"/>
          <w:sz w:val="24"/>
          <w:szCs w:val="24"/>
          <w:lang w:val="sq-AL"/>
        </w:rPr>
        <w:t>, ku të detajohet përvoja profesionale;</w:t>
      </w:r>
    </w:p>
    <w:p w14:paraId="3FFFEBAD" w14:textId="429DED0C" w:rsidR="00EF6DEA" w:rsidRPr="00DF49C7" w:rsidRDefault="00EF6DEA" w:rsidP="00EF6DEA">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lastRenderedPageBreak/>
        <w:t xml:space="preserve">c) </w:t>
      </w:r>
      <w:r w:rsidR="006C5BDC">
        <w:rPr>
          <w:rFonts w:ascii="Garamond" w:hAnsi="Garamond" w:cs="Times New Roman"/>
          <w:color w:val="000000"/>
          <w:sz w:val="24"/>
          <w:szCs w:val="24"/>
          <w:lang w:val="sq-AL"/>
        </w:rPr>
        <w:t>d</w:t>
      </w:r>
      <w:r w:rsidRPr="00DF49C7">
        <w:rPr>
          <w:rFonts w:ascii="Garamond" w:hAnsi="Garamond" w:cs="Times New Roman"/>
          <w:color w:val="000000"/>
          <w:sz w:val="24"/>
          <w:szCs w:val="24"/>
          <w:lang w:val="sq-AL"/>
        </w:rPr>
        <w:t>iploma, kualifikime, trajnime dhe dokumente të tjera me rëndësi, që vërtetojnë arritjet akademike dhe profesionale;</w:t>
      </w:r>
    </w:p>
    <w:p w14:paraId="3FFFEBAE" w14:textId="523FB903"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ç) </w:t>
      </w:r>
      <w:r w:rsidR="006C5BDC">
        <w:rPr>
          <w:rFonts w:ascii="Garamond" w:hAnsi="Garamond" w:cs="Times New Roman"/>
          <w:color w:val="000000"/>
          <w:sz w:val="24"/>
          <w:szCs w:val="24"/>
          <w:lang w:val="sq-AL"/>
        </w:rPr>
        <w:t>d</w:t>
      </w:r>
      <w:r w:rsidRPr="00DF49C7">
        <w:rPr>
          <w:rFonts w:ascii="Garamond" w:hAnsi="Garamond" w:cs="Times New Roman"/>
          <w:color w:val="000000"/>
          <w:sz w:val="24"/>
          <w:szCs w:val="24"/>
          <w:lang w:val="sq-AL"/>
        </w:rPr>
        <w:t>okument të lëshuar nga administrata tatimore për gjendjen e detyrimeve tatimore;</w:t>
      </w:r>
    </w:p>
    <w:p w14:paraId="3FFFEBAF" w14:textId="114BBDB8" w:rsidR="00EF6DEA" w:rsidRPr="00DF49C7" w:rsidRDefault="00EF6DEA" w:rsidP="00EF6DEA">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d) </w:t>
      </w:r>
      <w:r w:rsidR="006C5BDC">
        <w:rPr>
          <w:rFonts w:ascii="Garamond" w:hAnsi="Garamond" w:cs="Times New Roman"/>
          <w:color w:val="000000"/>
          <w:sz w:val="24"/>
          <w:szCs w:val="24"/>
          <w:lang w:val="sq-AL"/>
        </w:rPr>
        <w:t>v</w:t>
      </w:r>
      <w:r w:rsidRPr="00DF49C7">
        <w:rPr>
          <w:rFonts w:ascii="Garamond" w:hAnsi="Garamond" w:cs="Times New Roman"/>
          <w:color w:val="000000"/>
          <w:sz w:val="24"/>
          <w:szCs w:val="24"/>
          <w:lang w:val="sq-AL"/>
        </w:rPr>
        <w:t>ërtetim nga Regjistri i Kredive të Bankës së Shqipërisë për gjendjen e kredive në sistemin bankar.</w:t>
      </w:r>
    </w:p>
    <w:p w14:paraId="3FFFEBB0" w14:textId="7660DFF9" w:rsidR="00EF6DEA" w:rsidRPr="00DF49C7" w:rsidRDefault="006C5BDC"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1.2</w:t>
      </w:r>
      <w:r w:rsidR="00EF6DEA" w:rsidRPr="00DF49C7">
        <w:rPr>
          <w:rFonts w:ascii="Garamond" w:hAnsi="Garamond" w:cs="Times New Roman"/>
          <w:color w:val="000000"/>
          <w:sz w:val="24"/>
          <w:szCs w:val="24"/>
          <w:lang w:val="sq-AL"/>
        </w:rPr>
        <w:t xml:space="preserve"> Dokumente të lëshuara nga organet kompetente, si më poshtë vijon: </w:t>
      </w:r>
    </w:p>
    <w:p w14:paraId="3FFFEBB1" w14:textId="4BC00EFC"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a) </w:t>
      </w:r>
      <w:r w:rsidR="006C5BDC">
        <w:rPr>
          <w:rFonts w:ascii="Garamond" w:hAnsi="Garamond" w:cs="Times New Roman"/>
          <w:color w:val="000000"/>
          <w:sz w:val="24"/>
          <w:szCs w:val="24"/>
          <w:lang w:val="sq-AL"/>
        </w:rPr>
        <w:t>v</w:t>
      </w:r>
      <w:r w:rsidRPr="00DF49C7">
        <w:rPr>
          <w:rFonts w:ascii="Garamond" w:hAnsi="Garamond" w:cs="Times New Roman"/>
          <w:color w:val="000000"/>
          <w:sz w:val="24"/>
          <w:szCs w:val="24"/>
          <w:lang w:val="sq-AL"/>
        </w:rPr>
        <w:t>ërtetim i gjendjes gjyqësore;</w:t>
      </w:r>
    </w:p>
    <w:p w14:paraId="3FFFEBB2" w14:textId="39014B34"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b) </w:t>
      </w:r>
      <w:r w:rsidR="006C5BDC">
        <w:rPr>
          <w:rFonts w:ascii="Garamond" w:hAnsi="Garamond" w:cs="Times New Roman"/>
          <w:color w:val="000000"/>
          <w:sz w:val="24"/>
          <w:szCs w:val="24"/>
          <w:lang w:val="sq-AL"/>
        </w:rPr>
        <w:t>v</w:t>
      </w:r>
      <w:r w:rsidRPr="00DF49C7">
        <w:rPr>
          <w:rFonts w:ascii="Garamond" w:hAnsi="Garamond" w:cs="Times New Roman"/>
          <w:color w:val="000000"/>
          <w:sz w:val="24"/>
          <w:szCs w:val="24"/>
          <w:lang w:val="sq-AL"/>
        </w:rPr>
        <w:t>ërtetim nga prokuroria për hetim penal në proces;</w:t>
      </w:r>
    </w:p>
    <w:p w14:paraId="3FFFEBB3" w14:textId="2AD3EC18"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c) </w:t>
      </w:r>
      <w:r w:rsidR="006C5BDC">
        <w:rPr>
          <w:rFonts w:ascii="Garamond" w:hAnsi="Garamond" w:cs="Times New Roman"/>
          <w:color w:val="000000"/>
          <w:sz w:val="24"/>
          <w:szCs w:val="24"/>
          <w:lang w:val="sq-AL"/>
        </w:rPr>
        <w:t>v</w:t>
      </w:r>
      <w:r w:rsidRPr="00DF49C7">
        <w:rPr>
          <w:rFonts w:ascii="Garamond" w:hAnsi="Garamond" w:cs="Times New Roman"/>
          <w:color w:val="000000"/>
          <w:sz w:val="24"/>
          <w:szCs w:val="24"/>
          <w:lang w:val="sq-AL"/>
        </w:rPr>
        <w:t>ërtetim nga gjykata për çështje gjyqësore në proces;</w:t>
      </w:r>
    </w:p>
    <w:p w14:paraId="3FFFEBB4" w14:textId="07AB6F0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ç) </w:t>
      </w:r>
      <w:r w:rsidR="006C5BDC">
        <w:rPr>
          <w:rFonts w:ascii="Garamond" w:hAnsi="Garamond" w:cs="Times New Roman"/>
          <w:color w:val="000000"/>
          <w:sz w:val="24"/>
          <w:szCs w:val="24"/>
          <w:lang w:val="sq-AL"/>
        </w:rPr>
        <w:t>d</w:t>
      </w:r>
      <w:r w:rsidRPr="00DF49C7">
        <w:rPr>
          <w:rFonts w:ascii="Garamond" w:hAnsi="Garamond" w:cs="Times New Roman"/>
          <w:color w:val="000000"/>
          <w:sz w:val="24"/>
          <w:szCs w:val="24"/>
          <w:lang w:val="sq-AL"/>
        </w:rPr>
        <w:t>okument lidhur me procese ekzekutimi të detyrueshëm apo për detyrime pasurore të pashlyera.</w:t>
      </w:r>
    </w:p>
    <w:p w14:paraId="3FFFEBB5" w14:textId="62F982E4" w:rsidR="00EF6DEA" w:rsidRPr="00DF49C7" w:rsidRDefault="006C5BDC"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1.3</w:t>
      </w:r>
      <w:r w:rsidR="00EF6DEA" w:rsidRPr="00DF49C7">
        <w:rPr>
          <w:rFonts w:ascii="Garamond" w:hAnsi="Garamond" w:cs="Times New Roman"/>
          <w:color w:val="000000"/>
          <w:sz w:val="24"/>
          <w:szCs w:val="24"/>
          <w:lang w:val="sq-AL"/>
        </w:rPr>
        <w:t xml:space="preserve"> Deklaratë noteriale se:</w:t>
      </w:r>
    </w:p>
    <w:p w14:paraId="3FFFEBB6"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 nuk është përfshirë, nuk ka bashkëpunuar ose nuk është i lidhur me humbje financiare, të shkaktuara nga veprimet e pandershme, të papërgjegjshme apo neglizhente, në lidhje me kryerjen e shërbimeve financiare dhe administrimin e shoqërive të tjera; ose</w:t>
      </w:r>
    </w:p>
    <w:p w14:paraId="3FFFEBB7"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nuk ka zotëruar, në mënyrë të drejtpërdrejtë ose jo, të paktën 50 (pesëdhjetë) % të të drejtave të votës apo të kapitalit të një shoqërie tregtare, ose nuk ka qenë administrator i një shoqërie tregtare, e cila është bërë objekt i procedurave të falimentimit, në zbatim të ligjit për falimentimin;</w:t>
      </w:r>
    </w:p>
    <w:p w14:paraId="3FFFEBB8"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c) nuk është përfshirë në ndonjë praktikë tregtare, përfshirë edhe evazionin fiskal, pastrimin e parave dhe financimit të terrorizmit, që autoriteti e konsideron të papërshtatshme, qoftë e ligjshme ose jo, e cila hedh dyshime për mënyrën e kryerjes së shërbimeve financiare apo të veprimtarive të tjera tregtare nga ky person.</w:t>
      </w:r>
    </w:p>
    <w:p w14:paraId="3FFFEBB9" w14:textId="454923E4" w:rsidR="00EF6DEA" w:rsidRPr="00DF49C7" w:rsidRDefault="00D70EF4"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1.4</w:t>
      </w:r>
      <w:r w:rsidR="00EF6DEA" w:rsidRPr="00DF49C7">
        <w:rPr>
          <w:rFonts w:ascii="Garamond" w:hAnsi="Garamond" w:cs="Times New Roman"/>
          <w:color w:val="000000"/>
          <w:sz w:val="24"/>
          <w:szCs w:val="24"/>
          <w:lang w:val="sq-AL"/>
        </w:rPr>
        <w:t xml:space="preserve"> Deklaratë noteriale për lidhje familjare ose marrëdhënie të ngushta personale, pune apo biznesi, sipas përcaktimeve ligjore, me persona për të cilët ka dënime penale të formës së prerë, sipas shtojcës përkatëse.</w:t>
      </w:r>
    </w:p>
    <w:p w14:paraId="3FFFEBBA"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BBB"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35</w:t>
      </w:r>
    </w:p>
    <w:p w14:paraId="3FFFEBBC"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Kërkesat për njohuritë e duhura teknike dhe ligjore</w:t>
      </w:r>
    </w:p>
    <w:p w14:paraId="3FFFEBBD"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color w:val="000000"/>
          <w:sz w:val="24"/>
          <w:szCs w:val="24"/>
          <w:lang w:val="sq-AL"/>
        </w:rPr>
      </w:pPr>
    </w:p>
    <w:p w14:paraId="3FFFEBBE" w14:textId="688F6C2C"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Administratori/ët, anëtari i këshillit mbikëqyrës/këshillit të administrimit dhe personeli kyç i kujdestarit të portofolit të palëve të treta ose të subjektit kërkues duhet të dëshmojë/në aftësinë e tyre dhe njohuritë e duhura teknike e ligjore</w:t>
      </w:r>
      <w:r w:rsidR="00D70EF4">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w:t>
      </w:r>
      <w:r w:rsidR="00D70EF4">
        <w:rPr>
          <w:rFonts w:ascii="Garamond" w:hAnsi="Garamond" w:cs="Times New Roman"/>
          <w:color w:val="000000"/>
          <w:sz w:val="24"/>
          <w:szCs w:val="24"/>
          <w:lang w:val="sq-AL"/>
        </w:rPr>
        <w:t>përputhje me kërkesat e ligjit.</w:t>
      </w:r>
    </w:p>
    <w:p w14:paraId="3FFFEBBF"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Për qëllime të pikës 1, të këtij neni, personat e sipërlistuar duhet të vërtetojnë, nëpërmjet dokumenteve provuese, se kanë të paktën 3 (tre) vjet përvojë profesionale, duke ushtruar një nga veprimtaritë e mëposhtme:</w:t>
      </w:r>
    </w:p>
    <w:p w14:paraId="3FFFEBC0" w14:textId="5D44ECD4"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 xml:space="preserve">a) </w:t>
      </w:r>
      <w:r w:rsidR="00D70EF4">
        <w:rPr>
          <w:rFonts w:ascii="Garamond" w:hAnsi="Garamond" w:cs="Times New Roman"/>
          <w:color w:val="000000"/>
          <w:sz w:val="24"/>
          <w:szCs w:val="24"/>
          <w:lang w:val="sq-AL"/>
        </w:rPr>
        <w:t>v</w:t>
      </w:r>
      <w:r w:rsidRPr="00DF49C7">
        <w:rPr>
          <w:rFonts w:ascii="Garamond" w:hAnsi="Garamond" w:cs="Times New Roman"/>
          <w:color w:val="000000"/>
          <w:sz w:val="24"/>
          <w:szCs w:val="24"/>
          <w:lang w:val="sq-AL"/>
        </w:rPr>
        <w:t>eprimtari në fushën e së drejtës, duke përfshirë, por pa u kufizuar</w:t>
      </w:r>
      <w:r w:rsidR="00D70EF4">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profesionet si</w:t>
      </w:r>
      <w:r w:rsidR="00D70EF4">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avokat, noter, këshilltar ligjor etj.</w:t>
      </w:r>
      <w:r w:rsidR="00D70EF4">
        <w:rPr>
          <w:rFonts w:ascii="Garamond" w:hAnsi="Garamond" w:cs="Times New Roman"/>
          <w:color w:val="000000"/>
          <w:sz w:val="24"/>
          <w:szCs w:val="24"/>
          <w:lang w:val="sq-AL"/>
        </w:rPr>
        <w:t>;</w:t>
      </w:r>
    </w:p>
    <w:p w14:paraId="3FFFEBC1" w14:textId="4C5E27A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b) </w:t>
      </w:r>
      <w:r w:rsidR="00D70EF4">
        <w:rPr>
          <w:rFonts w:ascii="Garamond" w:hAnsi="Garamond" w:cs="Times New Roman"/>
          <w:color w:val="000000"/>
          <w:sz w:val="24"/>
          <w:szCs w:val="24"/>
          <w:lang w:val="sq-AL"/>
        </w:rPr>
        <w:t>v</w:t>
      </w:r>
      <w:r w:rsidRPr="00DF49C7">
        <w:rPr>
          <w:rFonts w:ascii="Garamond" w:hAnsi="Garamond" w:cs="Times New Roman"/>
          <w:color w:val="000000"/>
          <w:sz w:val="24"/>
          <w:szCs w:val="24"/>
          <w:lang w:val="sq-AL"/>
        </w:rPr>
        <w:t>eprimtari në fushën e financave, duke përfshirë, por pa u kufizuar</w:t>
      </w:r>
      <w:r w:rsidR="00D70EF4">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profesionet si</w:t>
      </w:r>
      <w:r w:rsidR="00D70EF4">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financier, kontabilist, ekonomist, ndërmjetësues financiar, kës</w:t>
      </w:r>
      <w:r w:rsidR="00D70EF4">
        <w:rPr>
          <w:rFonts w:ascii="Garamond" w:hAnsi="Garamond" w:cs="Times New Roman"/>
          <w:color w:val="000000"/>
          <w:sz w:val="24"/>
          <w:szCs w:val="24"/>
          <w:lang w:val="sq-AL"/>
        </w:rPr>
        <w:t>hilltar ekonomik/financiar etj.;</w:t>
      </w:r>
    </w:p>
    <w:p w14:paraId="3FFFEBC2" w14:textId="0705A7DB"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c) </w:t>
      </w:r>
      <w:r w:rsidR="00D70EF4">
        <w:rPr>
          <w:rFonts w:ascii="Garamond" w:hAnsi="Garamond" w:cs="Times New Roman"/>
          <w:color w:val="000000"/>
          <w:sz w:val="24"/>
          <w:szCs w:val="24"/>
          <w:lang w:val="sq-AL"/>
        </w:rPr>
        <w:t>v</w:t>
      </w:r>
      <w:r w:rsidRPr="00DF49C7">
        <w:rPr>
          <w:rFonts w:ascii="Garamond" w:hAnsi="Garamond" w:cs="Times New Roman"/>
          <w:color w:val="000000"/>
          <w:sz w:val="24"/>
          <w:szCs w:val="24"/>
          <w:lang w:val="sq-AL"/>
        </w:rPr>
        <w:t>eprimtari në fushën e teknologjisë së informacionit, si</w:t>
      </w:r>
      <w:r w:rsidR="00D70EF4">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zhvillues rrjeti (</w:t>
      </w:r>
      <w:r w:rsidRPr="00DF49C7">
        <w:rPr>
          <w:rFonts w:ascii="Garamond" w:hAnsi="Garamond" w:cs="Times New Roman"/>
          <w:i/>
          <w:iCs/>
          <w:color w:val="000000"/>
          <w:sz w:val="24"/>
          <w:szCs w:val="24"/>
          <w:lang w:val="sq-AL"/>
        </w:rPr>
        <w:t>web</w:t>
      </w:r>
      <w:r w:rsidRPr="00DF49C7">
        <w:rPr>
          <w:rFonts w:ascii="Garamond" w:hAnsi="Garamond" w:cs="Times New Roman"/>
          <w:color w:val="000000"/>
          <w:sz w:val="24"/>
          <w:szCs w:val="24"/>
          <w:lang w:val="sq-AL"/>
        </w:rPr>
        <w:t xml:space="preserve">), inxhinier </w:t>
      </w:r>
      <w:r w:rsidRPr="00DF49C7">
        <w:rPr>
          <w:rFonts w:ascii="Garamond" w:hAnsi="Garamond" w:cs="Times New Roman"/>
          <w:i/>
          <w:iCs/>
          <w:color w:val="000000"/>
          <w:sz w:val="24"/>
          <w:szCs w:val="24"/>
          <w:lang w:val="sq-AL"/>
        </w:rPr>
        <w:t>DevOps</w:t>
      </w:r>
      <w:r w:rsidRPr="00DF49C7">
        <w:rPr>
          <w:rFonts w:ascii="Garamond" w:hAnsi="Garamond" w:cs="Times New Roman"/>
          <w:color w:val="000000"/>
          <w:sz w:val="24"/>
          <w:szCs w:val="24"/>
          <w:lang w:val="sq-AL"/>
        </w:rPr>
        <w:t>, arkitekt i sistemit të informacionit/</w:t>
      </w:r>
      <w:r w:rsidRPr="00DF49C7">
        <w:rPr>
          <w:rFonts w:ascii="Garamond" w:hAnsi="Garamond" w:cs="Times New Roman"/>
          <w:i/>
          <w:iCs/>
          <w:color w:val="000000"/>
          <w:sz w:val="24"/>
          <w:szCs w:val="24"/>
          <w:lang w:val="sq-AL"/>
        </w:rPr>
        <w:t>cloud</w:t>
      </w:r>
      <w:r w:rsidRPr="00DF49C7">
        <w:rPr>
          <w:rFonts w:ascii="Garamond" w:hAnsi="Garamond" w:cs="Times New Roman"/>
          <w:color w:val="000000"/>
          <w:sz w:val="24"/>
          <w:szCs w:val="24"/>
          <w:lang w:val="sq-AL"/>
        </w:rPr>
        <w:t xml:space="preserve">, administrator rrjeti, zhvillues aplikacionesh, administrator baze të dhënash, zhvillues </w:t>
      </w:r>
      <w:r w:rsidR="00D70EF4" w:rsidRPr="00DF49C7">
        <w:rPr>
          <w:rFonts w:ascii="Garamond" w:hAnsi="Garamond" w:cs="Times New Roman"/>
          <w:i/>
          <w:iCs/>
          <w:color w:val="000000"/>
          <w:sz w:val="24"/>
          <w:szCs w:val="24"/>
          <w:lang w:val="sq-AL"/>
        </w:rPr>
        <w:t>full stack</w:t>
      </w:r>
      <w:r w:rsidRPr="00DF49C7">
        <w:rPr>
          <w:rFonts w:ascii="Garamond" w:hAnsi="Garamond" w:cs="Times New Roman"/>
          <w:color w:val="000000"/>
          <w:sz w:val="24"/>
          <w:szCs w:val="24"/>
          <w:lang w:val="sq-AL"/>
        </w:rPr>
        <w:t>, konsulent i sigurisë kibernetike, drejtues i strukturave të tek</w:t>
      </w:r>
      <w:r w:rsidR="00D70EF4">
        <w:rPr>
          <w:rFonts w:ascii="Garamond" w:hAnsi="Garamond" w:cs="Times New Roman"/>
          <w:color w:val="000000"/>
          <w:sz w:val="24"/>
          <w:szCs w:val="24"/>
          <w:lang w:val="sq-AL"/>
        </w:rPr>
        <w:t>nologjisë së informacionit etj.</w:t>
      </w:r>
    </w:p>
    <w:p w14:paraId="3FFFEBC3"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3. Kryetari i këshillit mbikëqyrës/këshillit të administrimit përmbush një nga kriteret e listuara në pikën 2, të këtij neni, për të paktën 5 (pesë) vjet.</w:t>
      </w:r>
    </w:p>
    <w:p w14:paraId="3FFFEBC4"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4. Personat e listuar në pikën 1, të këtij neni, duhet të zotërojnë një diplomë të nivelit “Master”, ose të barasvlershme, në fushën e drejtësisë dhe/ose ekonomisë, financave, teknologjisë së informacionit. </w:t>
      </w:r>
    </w:p>
    <w:p w14:paraId="3FFFEBC5"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lastRenderedPageBreak/>
        <w:t>5. Dokumentet provuese për përmbushjen e kritereve të listuara në pikat 2 e 3, të këtij neni, janë:</w:t>
      </w:r>
    </w:p>
    <w:p w14:paraId="3FFFEBC6" w14:textId="40283ECF"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 kontratat e punësimit ose kont</w:t>
      </w:r>
      <w:r w:rsidR="00D70EF4">
        <w:rPr>
          <w:rFonts w:ascii="Garamond" w:hAnsi="Garamond" w:cs="Times New Roman"/>
          <w:color w:val="000000"/>
          <w:sz w:val="24"/>
          <w:szCs w:val="24"/>
          <w:lang w:val="sq-AL"/>
        </w:rPr>
        <w:t>ratat për ofrimin e shërbimeve;</w:t>
      </w:r>
    </w:p>
    <w:p w14:paraId="3FFFEBC7"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licencat përkatëse, nëse janë të aplikueshme;</w:t>
      </w:r>
    </w:p>
    <w:p w14:paraId="3FFFEBC8"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c) libreza e punës, nëse është e aplikueshme;</w:t>
      </w:r>
    </w:p>
    <w:p w14:paraId="3FFFEBC9" w14:textId="56C727AA"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ç) vërtetimi për pa</w:t>
      </w:r>
      <w:r w:rsidR="00D70EF4">
        <w:rPr>
          <w:rFonts w:ascii="Garamond" w:hAnsi="Garamond" w:cs="Times New Roman"/>
          <w:color w:val="000000"/>
          <w:sz w:val="24"/>
          <w:szCs w:val="24"/>
          <w:lang w:val="sq-AL"/>
        </w:rPr>
        <w:t>gesën e kontributeve shoqërore;</w:t>
      </w:r>
    </w:p>
    <w:p w14:paraId="3FFFEBCB" w14:textId="3DC11B79" w:rsidR="00EF6DEA" w:rsidRPr="00B764F8" w:rsidRDefault="00EF6DEA" w:rsidP="00B764F8">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d) diploma universitare brenda ose jasht</w:t>
      </w:r>
      <w:r w:rsidR="00B764F8">
        <w:rPr>
          <w:rFonts w:ascii="Garamond" w:hAnsi="Garamond" w:cs="Times New Roman"/>
          <w:color w:val="000000"/>
          <w:sz w:val="24"/>
          <w:szCs w:val="24"/>
          <w:lang w:val="sq-AL"/>
        </w:rPr>
        <w:t>ë Shqipërisë.</w:t>
      </w:r>
    </w:p>
    <w:p w14:paraId="3FFFEBCC" w14:textId="77777777" w:rsidR="00EF6DEA" w:rsidRPr="00DF49C7" w:rsidRDefault="00EF6DEA" w:rsidP="00EF6DEA">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6. Për qëllime të pikës 1, të këtij neni, personat e sipërlistuar duhet të vërtetojnë, nëpërmjet dokumenteve provuese, se kanë përvojë profesionale në:</w:t>
      </w:r>
    </w:p>
    <w:p w14:paraId="3FFFEBCD" w14:textId="77777777" w:rsidR="00EF6DEA" w:rsidRPr="00DF49C7" w:rsidRDefault="00EF6DEA" w:rsidP="00EF6DEA">
      <w:pPr>
        <w:tabs>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 të paktën 4 (katër) individë të certifikuar:</w:t>
      </w:r>
    </w:p>
    <w:p w14:paraId="3FFFEBCE" w14:textId="77777777" w:rsidR="00EF6DEA" w:rsidRPr="00DF49C7" w:rsidRDefault="00EF6DEA" w:rsidP="00EF6DEA">
      <w:pPr>
        <w:tabs>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i. për kontrollin e sistemit të rrezikut e të informacionit;</w:t>
      </w:r>
    </w:p>
    <w:p w14:paraId="3FFFEBCF" w14:textId="66C8611A" w:rsidR="00EF6DEA" w:rsidRPr="00DF49C7" w:rsidRDefault="00EF6DEA" w:rsidP="00EF6DEA">
      <w:pPr>
        <w:tabs>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ii. si profesionist i certifikuar i sigurisë në renë kompjuterike (</w:t>
      </w:r>
      <w:r w:rsidR="005C281C">
        <w:rPr>
          <w:rFonts w:ascii="Garamond" w:hAnsi="Garamond" w:cs="Times New Roman"/>
          <w:color w:val="000000"/>
          <w:sz w:val="24"/>
          <w:szCs w:val="24"/>
          <w:lang w:val="sq-AL"/>
        </w:rPr>
        <w:t>Ç</w:t>
      </w:r>
      <w:r w:rsidRPr="00DF49C7">
        <w:rPr>
          <w:rFonts w:ascii="Garamond" w:hAnsi="Garamond" w:cs="Times New Roman"/>
          <w:color w:val="000000"/>
          <w:sz w:val="24"/>
          <w:szCs w:val="24"/>
          <w:lang w:val="sq-AL"/>
        </w:rPr>
        <w:t>SP);</w:t>
      </w:r>
    </w:p>
    <w:p w14:paraId="3FFFEBD0" w14:textId="77777777" w:rsidR="00EF6DEA" w:rsidRPr="00DF49C7" w:rsidRDefault="00EF6DEA" w:rsidP="00EF6DEA">
      <w:pPr>
        <w:tabs>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iii. për zbatimin e menaxhimin e sistemeve të sigurisë së informacionit (CISM ose ekuivalentin e tij);</w:t>
      </w:r>
    </w:p>
    <w:p w14:paraId="3FFFEBD1" w14:textId="13387EC1" w:rsidR="00EF6DEA" w:rsidRPr="00DF49C7" w:rsidRDefault="00EF6DEA" w:rsidP="00EF6DEA">
      <w:pPr>
        <w:tabs>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iv. për administratorin e sigurisë nga prodhuesi (nga</w:t>
      </w:r>
      <w:r w:rsidR="00A25567">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w:t>
      </w:r>
      <w:r w:rsidR="00D70EF4" w:rsidRPr="00DF49C7">
        <w:rPr>
          <w:rFonts w:ascii="Garamond" w:hAnsi="Garamond" w:cs="Times New Roman"/>
          <w:i/>
          <w:iCs/>
          <w:color w:val="000000"/>
          <w:sz w:val="24"/>
          <w:szCs w:val="24"/>
          <w:lang w:val="sq-AL"/>
        </w:rPr>
        <w:t xml:space="preserve">checkpoint, fortinet, cisco </w:t>
      </w:r>
      <w:r w:rsidR="00D70EF4">
        <w:rPr>
          <w:rFonts w:ascii="Garamond" w:hAnsi="Garamond" w:cs="Times New Roman"/>
          <w:color w:val="000000"/>
          <w:sz w:val="24"/>
          <w:szCs w:val="24"/>
          <w:lang w:val="sq-AL"/>
        </w:rPr>
        <w:t>ose ekuivalent);</w:t>
      </w:r>
    </w:p>
    <w:p w14:paraId="3FFFEBD2" w14:textId="77777777" w:rsidR="00EF6DEA" w:rsidRPr="00DF49C7" w:rsidRDefault="00EF6DEA" w:rsidP="00EF6DEA">
      <w:pPr>
        <w:tabs>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të paktën nga 1 (një) individ të certifikuar për:</w:t>
      </w:r>
    </w:p>
    <w:p w14:paraId="3FFFEBD3" w14:textId="77777777" w:rsidR="00EF6DEA" w:rsidRPr="00DF49C7" w:rsidRDefault="00EF6DEA" w:rsidP="00EF6DEA">
      <w:pPr>
        <w:tabs>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i. zhvillues të certifikuar;</w:t>
      </w:r>
    </w:p>
    <w:p w14:paraId="3FFFEBD4" w14:textId="1F9329B1" w:rsidR="00EF6DEA" w:rsidRPr="00DF49C7" w:rsidRDefault="00EF6DEA" w:rsidP="00EF6DEA">
      <w:pPr>
        <w:tabs>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ii. certifikimin në sigurinë e sistemit të informacionit </w:t>
      </w:r>
      <w:r w:rsidRPr="00A25567">
        <w:rPr>
          <w:rFonts w:ascii="Garamond" w:hAnsi="Garamond" w:cs="Times New Roman"/>
          <w:color w:val="000000"/>
          <w:sz w:val="24"/>
          <w:szCs w:val="24"/>
          <w:lang w:val="sq-AL"/>
        </w:rPr>
        <w:t>(p.sh. OSCP</w:t>
      </w:r>
      <w:r w:rsidRPr="00DF49C7">
        <w:rPr>
          <w:rFonts w:ascii="Garamond" w:hAnsi="Garamond" w:cs="Times New Roman"/>
          <w:color w:val="000000"/>
          <w:sz w:val="24"/>
          <w:szCs w:val="24"/>
          <w:lang w:val="sq-AL"/>
        </w:rPr>
        <w:t xml:space="preserve"> ose SANS/GIAC GPEN, testues i depërtimit, haker etik i certifikuar (CEH) ose akreditimi (p.sh. CREST);</w:t>
      </w:r>
    </w:p>
    <w:p w14:paraId="3FFFEBD5" w14:textId="77777777" w:rsidR="00EF6DEA" w:rsidRPr="00DF49C7" w:rsidRDefault="00EF6DEA" w:rsidP="00EF6DEA">
      <w:pPr>
        <w:tabs>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iii. GIAC, trajtues i certifikuar i incidentit (GCIH).</w:t>
      </w:r>
    </w:p>
    <w:p w14:paraId="3FFFEBD6" w14:textId="2EF3E50C"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7. Kriteret e listuara në pikat 2 dhe 3, të këtij neni, përmbushen bashkërisht nga 1 (një) ose më shumë persona të lis</w:t>
      </w:r>
      <w:r w:rsidR="00D70EF4">
        <w:rPr>
          <w:rFonts w:ascii="Garamond" w:hAnsi="Garamond" w:cs="Times New Roman"/>
          <w:color w:val="000000"/>
          <w:sz w:val="24"/>
          <w:szCs w:val="24"/>
          <w:lang w:val="sq-AL"/>
        </w:rPr>
        <w:t>tuar në pikën 1, të këtij neni.</w:t>
      </w:r>
    </w:p>
    <w:p w14:paraId="3FFFEBD7"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BD8"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KREU IV</w:t>
      </w:r>
    </w:p>
    <w:p w14:paraId="3FFFEBD9"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PËRPUTHSHMËRIA E KUJDESTARIT TË PORTOFOLIT TË PALËVE TË TRETA NË VIJIMËSI</w:t>
      </w:r>
    </w:p>
    <w:p w14:paraId="3FFFEBDA"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p>
    <w:p w14:paraId="3FFFEBDB"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36</w:t>
      </w:r>
    </w:p>
    <w:p w14:paraId="3FFFEBDC"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Dispozita të përgjithshme</w:t>
      </w:r>
    </w:p>
    <w:p w14:paraId="3FFFEBDD"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BDE" w14:textId="73908B55"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1. Titullari i licencës emëron një nga anëtarët e personelit kyç si zyrtar të përputhshmërisë. Funksioni i zyrtarit të përputhshmërisë duhet të jetë i pavarur nga çdo funksion tjetër brenda shoqërisë, përveç atij </w:t>
      </w:r>
      <w:r w:rsidR="00D70EF4">
        <w:rPr>
          <w:rFonts w:ascii="Garamond" w:hAnsi="Garamond" w:cs="Times New Roman"/>
          <w:color w:val="000000"/>
          <w:sz w:val="24"/>
          <w:szCs w:val="24"/>
          <w:lang w:val="sq-AL"/>
        </w:rPr>
        <w:t xml:space="preserve">të </w:t>
      </w:r>
      <w:r w:rsidRPr="00DF49C7">
        <w:rPr>
          <w:rFonts w:ascii="Garamond" w:hAnsi="Garamond" w:cs="Times New Roman"/>
          <w:color w:val="000000"/>
          <w:sz w:val="24"/>
          <w:szCs w:val="24"/>
          <w:lang w:val="sq-AL"/>
        </w:rPr>
        <w:t>ZPPPPFT</w:t>
      </w:r>
      <w:r w:rsidR="00D70EF4">
        <w:rPr>
          <w:rFonts w:ascii="Garamond" w:hAnsi="Garamond" w:cs="Times New Roman"/>
          <w:color w:val="000000"/>
          <w:sz w:val="24"/>
          <w:szCs w:val="24"/>
          <w:lang w:val="sq-AL"/>
        </w:rPr>
        <w:t>-së</w:t>
      </w:r>
      <w:r w:rsidRPr="00DF49C7">
        <w:rPr>
          <w:rFonts w:ascii="Garamond" w:hAnsi="Garamond" w:cs="Times New Roman"/>
          <w:color w:val="000000"/>
          <w:sz w:val="24"/>
          <w:szCs w:val="24"/>
          <w:lang w:val="sq-AL"/>
        </w:rPr>
        <w:t xml:space="preserve"> dhe menaxherit të riskut.</w:t>
      </w:r>
    </w:p>
    <w:p w14:paraId="3FFFEBDF" w14:textId="3E1CA9BC"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2. Zyrtari i përputhshmërisë raporton pranë këshillit mbikëqyrës, të paktën në baza </w:t>
      </w:r>
      <w:r w:rsidR="00B764F8" w:rsidRPr="00DF49C7">
        <w:rPr>
          <w:rFonts w:ascii="Garamond" w:hAnsi="Garamond" w:cs="Times New Roman"/>
          <w:color w:val="000000"/>
          <w:sz w:val="24"/>
          <w:szCs w:val="24"/>
          <w:lang w:val="sq-AL"/>
        </w:rPr>
        <w:t>tremujore</w:t>
      </w:r>
      <w:r w:rsidRPr="00DF49C7">
        <w:rPr>
          <w:rFonts w:ascii="Garamond" w:hAnsi="Garamond" w:cs="Times New Roman"/>
          <w:color w:val="000000"/>
          <w:sz w:val="24"/>
          <w:szCs w:val="24"/>
          <w:lang w:val="sq-AL"/>
        </w:rPr>
        <w:t>, te bordi i drejtorëve ose te këshilli mbikëqyrës, sipas rastit.</w:t>
      </w:r>
    </w:p>
    <w:p w14:paraId="3FFFEBE0" w14:textId="77777777" w:rsidR="00EF6DEA" w:rsidRPr="00DF49C7" w:rsidRDefault="00EF6DEA" w:rsidP="00EF6DEA">
      <w:pPr>
        <w:autoSpaceDE w:val="0"/>
        <w:autoSpaceDN w:val="0"/>
        <w:adjustRightInd w:val="0"/>
        <w:spacing w:after="0" w:line="240" w:lineRule="auto"/>
        <w:ind w:firstLine="284"/>
        <w:rPr>
          <w:rFonts w:ascii="Garamond" w:hAnsi="Garamond" w:cs="Calibri"/>
          <w:color w:val="000000"/>
          <w:sz w:val="24"/>
          <w:szCs w:val="24"/>
          <w:lang w:val="sq-AL"/>
        </w:rPr>
      </w:pPr>
    </w:p>
    <w:p w14:paraId="3FFFEBE1"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37</w:t>
      </w:r>
    </w:p>
    <w:p w14:paraId="3FFFEBE2"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Programi i monitorimit të përputhshmërisë</w:t>
      </w:r>
    </w:p>
    <w:p w14:paraId="3FFFEBE3"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color w:val="000000"/>
          <w:sz w:val="24"/>
          <w:szCs w:val="24"/>
          <w:lang w:val="sq-AL"/>
        </w:rPr>
      </w:pPr>
    </w:p>
    <w:p w14:paraId="3FFFEBE4"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Titullari i licencës vendos e mirëmban një program të monitorimit të përputhshmërisë, i cili përmban këto funksione:</w:t>
      </w:r>
    </w:p>
    <w:p w14:paraId="3FFFEBE5" w14:textId="45D6CDC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a) </w:t>
      </w:r>
      <w:r w:rsidR="00D70EF4">
        <w:rPr>
          <w:rFonts w:ascii="Garamond" w:hAnsi="Garamond" w:cs="Times New Roman"/>
          <w:color w:val="000000"/>
          <w:sz w:val="24"/>
          <w:szCs w:val="24"/>
          <w:lang w:val="sq-AL"/>
        </w:rPr>
        <w:t>m</w:t>
      </w:r>
      <w:r w:rsidRPr="00DF49C7">
        <w:rPr>
          <w:rFonts w:ascii="Garamond" w:hAnsi="Garamond" w:cs="Times New Roman"/>
          <w:color w:val="000000"/>
          <w:sz w:val="24"/>
          <w:szCs w:val="24"/>
          <w:lang w:val="sq-AL"/>
        </w:rPr>
        <w:t>onitorimin në mënyrë të vazhdueshme të të gjithë veprimtarisë së shoqërisë, bazuar në një plan monitorimi të përputhshmërisë. Plani i monitorimit të përputhshmërisë duhet të evidentohet si seksion i veçantë</w:t>
      </w:r>
      <w:r w:rsidR="00D70EF4">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brendësi të një manuali të dedikuar për procedurat e sigurimit të përputhshmërisë;</w:t>
      </w:r>
    </w:p>
    <w:p w14:paraId="3FFFEBE6" w14:textId="1D157291"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b) </w:t>
      </w:r>
      <w:r w:rsidR="00D70EF4">
        <w:rPr>
          <w:rFonts w:ascii="Garamond" w:hAnsi="Garamond" w:cs="Times New Roman"/>
          <w:color w:val="000000"/>
          <w:sz w:val="24"/>
          <w:szCs w:val="24"/>
          <w:lang w:val="sq-AL"/>
        </w:rPr>
        <w:t>v</w:t>
      </w:r>
      <w:r w:rsidRPr="00DF49C7">
        <w:rPr>
          <w:rFonts w:ascii="Garamond" w:hAnsi="Garamond" w:cs="Times New Roman"/>
          <w:color w:val="000000"/>
          <w:sz w:val="24"/>
          <w:szCs w:val="24"/>
          <w:lang w:val="sq-AL"/>
        </w:rPr>
        <w:t>lerësimin, bazuar në monitorimin e veprimtarive të përmendura më lart, të përputhshmërisë dhe të efektivitetit të masave e të procedurave të vendosura nga shoqëria me legjislacionin në fuqi;</w:t>
      </w:r>
    </w:p>
    <w:p w14:paraId="3FFFEBE7" w14:textId="4E8123F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c) </w:t>
      </w:r>
      <w:r w:rsidR="00D70EF4">
        <w:rPr>
          <w:rFonts w:ascii="Garamond" w:hAnsi="Garamond" w:cs="Times New Roman"/>
          <w:color w:val="000000"/>
          <w:sz w:val="24"/>
          <w:szCs w:val="24"/>
          <w:lang w:val="sq-AL"/>
        </w:rPr>
        <w:t>r</w:t>
      </w:r>
      <w:r w:rsidRPr="00DF49C7">
        <w:rPr>
          <w:rFonts w:ascii="Garamond" w:hAnsi="Garamond" w:cs="Times New Roman"/>
          <w:color w:val="000000"/>
          <w:sz w:val="24"/>
          <w:szCs w:val="24"/>
          <w:lang w:val="sq-AL"/>
        </w:rPr>
        <w:t>uajtjen e regjistrimin e veprimeve të ndërmarra, në mënyrë që të sigurohet respektimi i detyrimeve të lartpërmendura;</w:t>
      </w:r>
    </w:p>
    <w:p w14:paraId="3FFFEBE8" w14:textId="2AA1F77A"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lastRenderedPageBreak/>
        <w:t xml:space="preserve">ç) </w:t>
      </w:r>
      <w:r w:rsidR="00D70EF4">
        <w:rPr>
          <w:rFonts w:ascii="Garamond" w:hAnsi="Garamond" w:cs="Times New Roman"/>
          <w:color w:val="000000"/>
          <w:sz w:val="24"/>
          <w:szCs w:val="24"/>
          <w:lang w:val="sq-AL"/>
        </w:rPr>
        <w:t>k</w:t>
      </w:r>
      <w:r w:rsidRPr="00DF49C7">
        <w:rPr>
          <w:rFonts w:ascii="Garamond" w:hAnsi="Garamond" w:cs="Times New Roman"/>
          <w:color w:val="000000"/>
          <w:sz w:val="24"/>
          <w:szCs w:val="24"/>
          <w:lang w:val="sq-AL"/>
        </w:rPr>
        <w:t>ëshillimi dhe ofrimi i asistencës ndaj strukturave drejtuese të shoqërisë në sigurimin e përputhshmërisë së kujdestarit të portofolit të palëve të treta me detyrimet e kuadrit ligjor në fuqi.</w:t>
      </w:r>
    </w:p>
    <w:p w14:paraId="3FFFEBE9" w14:textId="77777777" w:rsidR="00EF6DEA" w:rsidRPr="00DF49C7" w:rsidRDefault="00EF6DEA" w:rsidP="00EF6DEA">
      <w:pPr>
        <w:autoSpaceDE w:val="0"/>
        <w:autoSpaceDN w:val="0"/>
        <w:adjustRightInd w:val="0"/>
        <w:spacing w:after="0" w:line="240" w:lineRule="auto"/>
        <w:ind w:firstLine="284"/>
        <w:rPr>
          <w:rFonts w:ascii="Garamond" w:hAnsi="Garamond" w:cs="Times New Roman"/>
          <w:color w:val="000000"/>
          <w:sz w:val="24"/>
          <w:szCs w:val="24"/>
          <w:lang w:val="sq-AL"/>
        </w:rPr>
      </w:pPr>
      <w:r w:rsidRPr="00DF49C7">
        <w:rPr>
          <w:rFonts w:ascii="Garamond" w:hAnsi="Garamond" w:cs="Times New Roman"/>
          <w:color w:val="000000"/>
          <w:sz w:val="24"/>
          <w:szCs w:val="24"/>
          <w:lang w:val="sq-AL"/>
        </w:rPr>
        <w:t>2. Për të siguruar përputhshmërinë me dispozitat e këtij neni:</w:t>
      </w:r>
    </w:p>
    <w:p w14:paraId="3FFFEBEA"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 funksioni i përputhshmërisë duhet të ketë autoritetin, burimet, ekspertizën e qasjen e nevojshme në të gjithë informacionin përkatës;</w:t>
      </w:r>
    </w:p>
    <w:p w14:paraId="3FFFEBEB" w14:textId="67C698A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zyrtari i përputhshmërisë do të emërohet dhe do të jetë përgjegjës për funksionin e përputhshmërisë dhe për çdo raportim lidhur me përputhshmërinë, të përcaktuara sipas</w:t>
      </w:r>
      <w:r w:rsidR="00D70EF4">
        <w:rPr>
          <w:rFonts w:ascii="Garamond" w:hAnsi="Garamond" w:cs="Times New Roman"/>
          <w:color w:val="000000"/>
          <w:sz w:val="24"/>
          <w:szCs w:val="24"/>
          <w:lang w:val="sq-AL"/>
        </w:rPr>
        <w:t xml:space="preserve"> kësaj rregulloreje dhe ligjit;</w:t>
      </w:r>
    </w:p>
    <w:p w14:paraId="3FFFEBEC"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c) personat përkatës të përfshirë në funksionin e përputhshmërisë nuk do të përfshihen në kryerjen e shërbimeve ose të aktiviteteve që ata monitorojnë, por mund të emërohen si ZPPPPFT dhe/ose si menaxher i riskut.</w:t>
      </w:r>
    </w:p>
    <w:p w14:paraId="3FFFEBED" w14:textId="1D0ACE11"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3. Pavarësisht përcaktimeve të këtij neni, përgjegjësia fundore për përputhshmërinë e kujdestarit të portofolit të palëve të treta me kuadrin ligjor në fuqi i ngarkohet këshillit të administrimit/kës</w:t>
      </w:r>
      <w:r w:rsidR="00D70EF4">
        <w:rPr>
          <w:rFonts w:ascii="Garamond" w:hAnsi="Garamond" w:cs="Times New Roman"/>
          <w:color w:val="000000"/>
          <w:sz w:val="24"/>
          <w:szCs w:val="24"/>
          <w:lang w:val="sq-AL"/>
        </w:rPr>
        <w:t>hillit mbikëqyrës të shoqërisë.</w:t>
      </w:r>
    </w:p>
    <w:p w14:paraId="3FFFEBEE"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 </w:t>
      </w:r>
    </w:p>
    <w:p w14:paraId="3FFFEBEF"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38</w:t>
      </w:r>
    </w:p>
    <w:p w14:paraId="3FFFEBF0"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 xml:space="preserve">Auditi i brendshëm </w:t>
      </w:r>
    </w:p>
    <w:p w14:paraId="3FFFEBF1" w14:textId="77777777" w:rsidR="00EF6DEA" w:rsidRPr="00DF49C7" w:rsidRDefault="00EF6DEA" w:rsidP="00EF6DEA">
      <w:pPr>
        <w:autoSpaceDE w:val="0"/>
        <w:autoSpaceDN w:val="0"/>
        <w:adjustRightInd w:val="0"/>
        <w:spacing w:after="0" w:line="240" w:lineRule="auto"/>
        <w:ind w:firstLine="284"/>
        <w:rPr>
          <w:rFonts w:ascii="Garamond" w:hAnsi="Garamond" w:cs="Calibri"/>
          <w:b/>
          <w:bCs/>
          <w:color w:val="000000"/>
          <w:sz w:val="24"/>
          <w:szCs w:val="24"/>
          <w:lang w:val="sq-AL"/>
        </w:rPr>
      </w:pPr>
    </w:p>
    <w:p w14:paraId="3FFFEBF2" w14:textId="42902696"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Titullari i licencës ose subjekti kërkues, sipas rastit, emëron një person si auditues i brendshëm, funksion, i cili duhet të jetë i pavarur nga funksione të tjera të shoqërisë. Funksionet e audituesit të brendshëm mund të kryhen nga persona brenda strukturës së shoqërisë, sipas rastit, ose mund të nënkontraktohen te shoqëri, të cilat zotërojnë ekspertizën e duhur për të ushtruar këtë veprimtari.</w:t>
      </w:r>
    </w:p>
    <w:p w14:paraId="3FFFEBF3"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2. Gjatë ushtrimit të veprimtarisë së tij, audituesi i brendshëm duhet të përmbushë këto funksione: </w:t>
      </w:r>
    </w:p>
    <w:p w14:paraId="3FFFEBF4" w14:textId="3DB45349"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a) </w:t>
      </w:r>
      <w:r w:rsidR="00D70EF4">
        <w:rPr>
          <w:rFonts w:ascii="Garamond" w:hAnsi="Garamond" w:cs="Times New Roman"/>
          <w:color w:val="000000"/>
          <w:sz w:val="24"/>
          <w:szCs w:val="24"/>
          <w:lang w:val="sq-AL"/>
        </w:rPr>
        <w:t>t</w:t>
      </w:r>
      <w:r w:rsidRPr="00DF49C7">
        <w:rPr>
          <w:rFonts w:ascii="Garamond" w:hAnsi="Garamond" w:cs="Times New Roman"/>
          <w:color w:val="000000"/>
          <w:sz w:val="24"/>
          <w:szCs w:val="24"/>
          <w:lang w:val="sq-AL"/>
        </w:rPr>
        <w:t>ë krijojë dhe të zbatojë një plan auditimi për të shqyrtuar mekanizmat, sistemet e auditimit të brendshëm;</w:t>
      </w:r>
    </w:p>
    <w:p w14:paraId="3FFFEBF5" w14:textId="7B0A4E6D"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b) </w:t>
      </w:r>
      <w:r w:rsidR="00D70EF4">
        <w:rPr>
          <w:rFonts w:ascii="Garamond" w:hAnsi="Garamond" w:cs="Times New Roman"/>
          <w:color w:val="000000"/>
          <w:sz w:val="24"/>
          <w:szCs w:val="24"/>
          <w:lang w:val="sq-AL"/>
        </w:rPr>
        <w:t>t</w:t>
      </w:r>
      <w:r w:rsidRPr="00DF49C7">
        <w:rPr>
          <w:rFonts w:ascii="Garamond" w:hAnsi="Garamond" w:cs="Times New Roman"/>
          <w:color w:val="000000"/>
          <w:sz w:val="24"/>
          <w:szCs w:val="24"/>
          <w:lang w:val="sq-AL"/>
        </w:rPr>
        <w:t>ë japë rekomandime bazuar në rezultatin e punës së kryer, në përputhje me shkronjën “a”, të këtij neni;</w:t>
      </w:r>
    </w:p>
    <w:p w14:paraId="3FFFEBF6" w14:textId="39917876"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c) </w:t>
      </w:r>
      <w:r w:rsidR="00D70EF4">
        <w:rPr>
          <w:rFonts w:ascii="Garamond" w:hAnsi="Garamond" w:cs="Times New Roman"/>
          <w:color w:val="000000"/>
          <w:sz w:val="24"/>
          <w:szCs w:val="24"/>
          <w:lang w:val="sq-AL"/>
        </w:rPr>
        <w:t>t</w:t>
      </w:r>
      <w:r w:rsidRPr="00DF49C7">
        <w:rPr>
          <w:rFonts w:ascii="Garamond" w:hAnsi="Garamond" w:cs="Times New Roman"/>
          <w:color w:val="000000"/>
          <w:sz w:val="24"/>
          <w:szCs w:val="24"/>
          <w:lang w:val="sq-AL"/>
        </w:rPr>
        <w:t>ë verifikojë pajtueshmërinë me ato rekomandime; dhe</w:t>
      </w:r>
    </w:p>
    <w:p w14:paraId="3FFFEBF7" w14:textId="62473330"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ç) </w:t>
      </w:r>
      <w:r w:rsidR="00D70EF4">
        <w:rPr>
          <w:rFonts w:ascii="Garamond" w:hAnsi="Garamond" w:cs="Times New Roman"/>
          <w:color w:val="000000"/>
          <w:sz w:val="24"/>
          <w:szCs w:val="24"/>
          <w:lang w:val="sq-AL"/>
        </w:rPr>
        <w:t>t</w:t>
      </w:r>
      <w:r w:rsidRPr="00DF49C7">
        <w:rPr>
          <w:rFonts w:ascii="Garamond" w:hAnsi="Garamond" w:cs="Times New Roman"/>
          <w:color w:val="000000"/>
          <w:sz w:val="24"/>
          <w:szCs w:val="24"/>
          <w:lang w:val="sq-AL"/>
        </w:rPr>
        <w:t>’i raportojë</w:t>
      </w:r>
      <w:r w:rsidR="00D70EF4">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lidhur me çështjet e auditimit të brendshëm</w:t>
      </w:r>
      <w:r w:rsidR="00D70EF4">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bordit drejtues, këshillit mbikëqyrës/këshillit të administrimit dhe personave të tjerë në nivele të larta drejtuese.</w:t>
      </w:r>
    </w:p>
    <w:p w14:paraId="3FFFEBF8"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3. Titullari i licencës mund të kërkojë përjashtimin nga detyrimi i përcaktuar në këtë nen me anë të një kërkese drejtuar Autoritetit të Mbikëqyrjes Financiare.</w:t>
      </w:r>
    </w:p>
    <w:p w14:paraId="3FFFEBF9" w14:textId="364F9445"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4. Autoriteti i Mbikëqyrjes Financiare, brenda 30 (tridhjetë) ditëve, shqyrton kërkesën, duke marrë në konsideratë madhësinë, strukturën, kompleksitetin e mënyrën e organizimit të shoqërisë së kujdestarit të</w:t>
      </w:r>
      <w:r w:rsidR="00D70EF4">
        <w:rPr>
          <w:rFonts w:ascii="Garamond" w:hAnsi="Garamond" w:cs="Times New Roman"/>
          <w:color w:val="000000"/>
          <w:sz w:val="24"/>
          <w:szCs w:val="24"/>
          <w:lang w:val="sq-AL"/>
        </w:rPr>
        <w:t xml:space="preserve"> portofolit të palëve të treta.</w:t>
      </w:r>
    </w:p>
    <w:p w14:paraId="3FFFEBFA" w14:textId="6CA86570"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5. Nëse nuk konfirmohet ndryshe me shkrim nga autoriteti brenda 30 (tridhjetë) ditëve, çdo kërkesë, sipas pikës 3, të këtij neni, do të konsiderohet e refuzuar.</w:t>
      </w:r>
    </w:p>
    <w:p w14:paraId="3FFFEBFB"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BFC"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39</w:t>
      </w:r>
    </w:p>
    <w:p w14:paraId="3FFFEBFD"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 xml:space="preserve">Përgjegjësia e kujdestarit të portofolit të palëve të treta </w:t>
      </w:r>
    </w:p>
    <w:p w14:paraId="3FFFEBFE"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color w:val="000000"/>
          <w:sz w:val="24"/>
          <w:szCs w:val="24"/>
          <w:lang w:val="sq-AL"/>
        </w:rPr>
      </w:pPr>
    </w:p>
    <w:p w14:paraId="3FFFEBFF" w14:textId="277BB4C5"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1. Kujdestari i portofolit të palëve të treta mban përgjegjësi ligjore kundrejt çdo klienti për të gjitha dëmet që janë shkaktuar si rrjedhojë </w:t>
      </w:r>
      <w:r w:rsidR="00D70EF4">
        <w:rPr>
          <w:rFonts w:ascii="Garamond" w:hAnsi="Garamond" w:cs="Times New Roman"/>
          <w:color w:val="000000"/>
          <w:sz w:val="24"/>
          <w:szCs w:val="24"/>
          <w:lang w:val="sq-AL"/>
        </w:rPr>
        <w:t xml:space="preserve">e </w:t>
      </w:r>
      <w:r w:rsidRPr="00DF49C7">
        <w:rPr>
          <w:rFonts w:ascii="Garamond" w:hAnsi="Garamond" w:cs="Times New Roman"/>
          <w:color w:val="000000"/>
          <w:sz w:val="24"/>
          <w:szCs w:val="24"/>
          <w:lang w:val="sq-AL"/>
        </w:rPr>
        <w:t>drejtpërdrejtë e shkeljes së ndonjërës prej detyrave ose përgjegjësive të tij</w:t>
      </w:r>
      <w:r w:rsidR="00D70EF4">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të përcaktuara në ligj, përveç rasteve kur kujdestari i portofolit të palëve të treta mund të vërtetojë, përmes një ekspertize të pavarur, se ka ndërmarrë të gjitha masat e arsyeshme për të parandaluar ndodhinë</w:t>
      </w:r>
      <w:r w:rsidR="00D70EF4">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që ka rezultuar në dëme kundrejt palëve të treta.</w:t>
      </w:r>
    </w:p>
    <w:p w14:paraId="3FFFEC00" w14:textId="4FD2B28C"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2. Kujdestari mban përgjegjësi ndaj klientëve për humbjen e fondeve si rezultat i mosfunksionimit apo ndërhyrjes në rrjet deri në vlerën e tregut aseteve të humbura, përveç </w:t>
      </w:r>
      <w:r w:rsidRPr="00DF49C7">
        <w:rPr>
          <w:rFonts w:ascii="Garamond" w:hAnsi="Garamond" w:cs="Times New Roman"/>
          <w:color w:val="000000"/>
          <w:sz w:val="24"/>
          <w:szCs w:val="24"/>
          <w:lang w:val="sq-AL"/>
        </w:rPr>
        <w:lastRenderedPageBreak/>
        <w:t>rasteve kur arrin të vërtetojë, përmes një ekspertize të pavarur, se janë marrë të gjitha masat e mundshme për të parandaluar dëmin e shkaktuar.</w:t>
      </w:r>
    </w:p>
    <w:p w14:paraId="3FFFEC01" w14:textId="5DAEF981"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3. Në rast të humbjes së ndonjëri</w:t>
      </w:r>
      <w:r w:rsidR="00D70EF4">
        <w:rPr>
          <w:rFonts w:ascii="Garamond" w:hAnsi="Garamond" w:cs="Times New Roman"/>
          <w:color w:val="000000"/>
          <w:sz w:val="24"/>
          <w:szCs w:val="24"/>
          <w:lang w:val="sq-AL"/>
        </w:rPr>
        <w:t>t</w:t>
      </w:r>
      <w:r w:rsidRPr="00DF49C7">
        <w:rPr>
          <w:rFonts w:ascii="Garamond" w:hAnsi="Garamond" w:cs="Times New Roman"/>
          <w:color w:val="000000"/>
          <w:sz w:val="24"/>
          <w:szCs w:val="24"/>
          <w:lang w:val="sq-AL"/>
        </w:rPr>
        <w:t xml:space="preserve"> prej aseteve nën kujdestari, titullari i licencës është i detyruar t’i rikthejë menjëherë zotëruesit të asetit të humbur një aset identik ose një aset me vlerë të njëjtë me asetin e humbur. Titullari i licencës nuk mban përgjegjësi në rast se</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mund të provojë se</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humbja e asetit ka ndodhur për shkaqe jashtë kontrollit të tij, pasojat e të cilës do të ishin të pashmangshme edhe në rast se ndërmerreshin të gjitha masat e arsyeshme për ta shmangur atë.</w:t>
      </w:r>
    </w:p>
    <w:p w14:paraId="3FFFEC02"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Cs/>
          <w:color w:val="000000"/>
          <w:sz w:val="24"/>
          <w:szCs w:val="24"/>
          <w:lang w:val="sq-AL"/>
        </w:rPr>
      </w:pPr>
    </w:p>
    <w:p w14:paraId="3FFFEC03"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40</w:t>
      </w:r>
    </w:p>
    <w:p w14:paraId="3FFFEC04"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 xml:space="preserve">Bashkëpunimi me autoritetet </w:t>
      </w:r>
    </w:p>
    <w:p w14:paraId="3FFFEC05"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C06" w14:textId="41AB5A52"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Në rastet</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e parashikuara në nenin 18, të ligjit, titullari i licencës bashkëpunon me autoritetet përkatëse për sekuestrimin e portofolit digjital, në përputhje me</w:t>
      </w:r>
      <w:r w:rsidR="001B4B98">
        <w:rPr>
          <w:rFonts w:ascii="Garamond" w:hAnsi="Garamond" w:cs="Times New Roman"/>
          <w:color w:val="000000"/>
          <w:sz w:val="24"/>
          <w:szCs w:val="24"/>
          <w:lang w:val="sq-AL"/>
        </w:rPr>
        <w:t xml:space="preserve"> udhëzimet e dhëna prej tyre.</w:t>
      </w:r>
    </w:p>
    <w:p w14:paraId="3FFFEC07"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Krahas parashikimeve të kuadrit ligjor në fuqi, titullari i licencës bashkëpunon me autoritetet përgjegjëse, me qëllim zbatimin e çdo urdhri të tyre, lidhur me marrjen e masave kundrejt klientëve aktualë ose potencialë të kujdestarit të portofolit të palëve të treta.</w:t>
      </w:r>
    </w:p>
    <w:p w14:paraId="3FFFEC08"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3. Gjatë zbatimit të detyrave të përcaktuara në këtë nen, titullari i licencës nuk mban përgjegjësi kundrejt palëve të treta.</w:t>
      </w:r>
    </w:p>
    <w:p w14:paraId="3FFFEC09"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Cs/>
          <w:color w:val="000000"/>
          <w:sz w:val="24"/>
          <w:szCs w:val="24"/>
          <w:lang w:val="sq-AL"/>
        </w:rPr>
      </w:pPr>
    </w:p>
    <w:p w14:paraId="3FFFEC0A"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41</w:t>
      </w:r>
    </w:p>
    <w:p w14:paraId="3FFFEC0B" w14:textId="634C6BFD" w:rsidR="00EF6DEA" w:rsidRPr="00DF49C7" w:rsidRDefault="001B4B98"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Pr>
          <w:rFonts w:ascii="Garamond" w:hAnsi="Garamond" w:cs="Times New Roman"/>
          <w:b/>
          <w:bCs/>
          <w:color w:val="000000"/>
          <w:sz w:val="24"/>
          <w:szCs w:val="24"/>
          <w:lang w:val="sq-AL"/>
        </w:rPr>
        <w:t>Detyrimet për publikim</w:t>
      </w:r>
    </w:p>
    <w:p w14:paraId="3FFFEC0C"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C0D" w14:textId="05D7BA48"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Krahas detyrimeve për publikim</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të përcaktuara në legjislacionin në fuqi, titullari i licencës publikon në faqen e tij të internetit informacionin e mëposhtëm:</w:t>
      </w:r>
    </w:p>
    <w:p w14:paraId="3FFFEC0E" w14:textId="0EE8F74C"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a) </w:t>
      </w:r>
      <w:r w:rsidR="001B4B98">
        <w:rPr>
          <w:rFonts w:ascii="Garamond" w:hAnsi="Garamond" w:cs="Times New Roman"/>
          <w:color w:val="000000"/>
          <w:sz w:val="24"/>
          <w:szCs w:val="24"/>
          <w:lang w:val="sq-AL"/>
        </w:rPr>
        <w:t>t</w:t>
      </w:r>
      <w:r w:rsidRPr="00DF49C7">
        <w:rPr>
          <w:rFonts w:ascii="Garamond" w:hAnsi="Garamond" w:cs="Times New Roman"/>
          <w:color w:val="000000"/>
          <w:sz w:val="24"/>
          <w:szCs w:val="24"/>
          <w:lang w:val="sq-AL"/>
        </w:rPr>
        <w:t>ë dhënat e kontaktit, përfshirë këtu adresën e selisë qendrore të titullarit të licencës;</w:t>
      </w:r>
    </w:p>
    <w:p w14:paraId="3FFFEC0F" w14:textId="01239751"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b) </w:t>
      </w:r>
      <w:r w:rsidR="001B4B98">
        <w:rPr>
          <w:rFonts w:ascii="Garamond" w:hAnsi="Garamond" w:cs="Times New Roman"/>
          <w:color w:val="000000"/>
          <w:sz w:val="24"/>
          <w:szCs w:val="24"/>
          <w:lang w:val="sq-AL"/>
        </w:rPr>
        <w:t>s</w:t>
      </w:r>
      <w:r w:rsidRPr="00DF49C7">
        <w:rPr>
          <w:rFonts w:ascii="Garamond" w:hAnsi="Garamond" w:cs="Times New Roman"/>
          <w:color w:val="000000"/>
          <w:sz w:val="24"/>
          <w:szCs w:val="24"/>
          <w:lang w:val="sq-AL"/>
        </w:rPr>
        <w:t>tatusin e tyre rregullator;</w:t>
      </w:r>
    </w:p>
    <w:p w14:paraId="3FFFEC10" w14:textId="77519D7E"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c) </w:t>
      </w:r>
      <w:r w:rsidR="001B4B98">
        <w:rPr>
          <w:rFonts w:ascii="Garamond" w:hAnsi="Garamond" w:cs="Times New Roman"/>
          <w:color w:val="000000"/>
          <w:sz w:val="24"/>
          <w:szCs w:val="24"/>
          <w:lang w:val="sq-AL"/>
        </w:rPr>
        <w:t>t</w:t>
      </w:r>
      <w:r w:rsidRPr="00DF49C7">
        <w:rPr>
          <w:rFonts w:ascii="Garamond" w:hAnsi="Garamond" w:cs="Times New Roman"/>
          <w:color w:val="000000"/>
          <w:sz w:val="24"/>
          <w:szCs w:val="24"/>
          <w:lang w:val="sq-AL"/>
        </w:rPr>
        <w:t xml:space="preserve">ë gjitha tarifat e aplikueshme për ofrimin e shërbimeve. Titullari i licencës duhet të sigurohet se struktura e tarifave të vendosura është transparente, e drejtë, jodiskriminuese dhe nuk incentivon vendosjen, modifikimin ose anulimin e urdhrave të tregtimit ose ekzekutimin e transaksioneve, të cilat kontribuojnë në krijimin e kushteve për tregtim të çrregullt dhe/ose abuzim me tregun. </w:t>
      </w:r>
    </w:p>
    <w:p w14:paraId="3FFFEC11"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Cs/>
          <w:color w:val="000000"/>
          <w:sz w:val="24"/>
          <w:szCs w:val="24"/>
          <w:lang w:val="sq-AL"/>
        </w:rPr>
      </w:pPr>
    </w:p>
    <w:p w14:paraId="3FFFEC12"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KREU V</w:t>
      </w:r>
    </w:p>
    <w:p w14:paraId="3FFFEC13"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MIRATIMI I NDRYSHIMEVE</w:t>
      </w:r>
    </w:p>
    <w:p w14:paraId="3FFFEC14" w14:textId="0C28B169" w:rsidR="00EF6DEA" w:rsidRPr="00DF49C7" w:rsidRDefault="00B764F8" w:rsidP="00EF6DEA">
      <w:pPr>
        <w:tabs>
          <w:tab w:val="left" w:pos="1140"/>
        </w:tabs>
        <w:autoSpaceDE w:val="0"/>
        <w:autoSpaceDN w:val="0"/>
        <w:adjustRightInd w:val="0"/>
        <w:spacing w:after="0" w:line="240" w:lineRule="auto"/>
        <w:ind w:firstLine="284"/>
        <w:jc w:val="center"/>
        <w:rPr>
          <w:rFonts w:ascii="Garamond" w:hAnsi="Garamond" w:cs="Times New Roman"/>
          <w:bCs/>
          <w:color w:val="000000"/>
          <w:sz w:val="24"/>
          <w:szCs w:val="24"/>
          <w:lang w:val="sq-AL"/>
        </w:rPr>
      </w:pPr>
      <w:r>
        <w:rPr>
          <w:rFonts w:ascii="Garamond" w:hAnsi="Garamond" w:cs="Times New Roman"/>
          <w:bCs/>
          <w:color w:val="000000"/>
          <w:sz w:val="24"/>
          <w:szCs w:val="24"/>
          <w:lang w:val="sq-AL"/>
        </w:rPr>
        <w:t xml:space="preserve"> </w:t>
      </w:r>
    </w:p>
    <w:p w14:paraId="3FFFEC15" w14:textId="77777777" w:rsidR="00EF6DEA" w:rsidRPr="00DF49C7" w:rsidRDefault="00EF6DEA" w:rsidP="00EF6DEA">
      <w:pPr>
        <w:tabs>
          <w:tab w:val="left" w:pos="1140"/>
        </w:tabs>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42</w:t>
      </w:r>
    </w:p>
    <w:p w14:paraId="3FFFEC16" w14:textId="77777777" w:rsidR="00EF6DEA" w:rsidRPr="00DF49C7" w:rsidRDefault="00EF6DEA" w:rsidP="00EF6DEA">
      <w:pPr>
        <w:tabs>
          <w:tab w:val="left" w:pos="1140"/>
        </w:tabs>
        <w:autoSpaceDE w:val="0"/>
        <w:autoSpaceDN w:val="0"/>
        <w:adjustRightInd w:val="0"/>
        <w:spacing w:after="0" w:line="240" w:lineRule="auto"/>
        <w:ind w:firstLine="284"/>
        <w:jc w:val="center"/>
        <w:rPr>
          <w:rFonts w:ascii="Garamond" w:hAnsi="Garamond" w:cs="Calibri"/>
          <w:b/>
          <w:bCs/>
          <w:color w:val="000000"/>
          <w:sz w:val="24"/>
          <w:szCs w:val="24"/>
          <w:lang w:val="sq-AL"/>
        </w:rPr>
      </w:pPr>
      <w:r w:rsidRPr="00DF49C7">
        <w:rPr>
          <w:rFonts w:ascii="Garamond" w:hAnsi="Garamond" w:cs="Times New Roman"/>
          <w:b/>
          <w:bCs/>
          <w:color w:val="000000"/>
          <w:sz w:val="24"/>
          <w:szCs w:val="24"/>
          <w:lang w:val="sq-AL"/>
        </w:rPr>
        <w:t>Ndryshimet që kërkojnë miratim</w:t>
      </w:r>
    </w:p>
    <w:p w14:paraId="3FFFEC17"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C19" w14:textId="693EDE61" w:rsidR="00EF6DEA" w:rsidRPr="001B4B98" w:rsidRDefault="00EF6DEA" w:rsidP="001B4B98">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Autoriteti miraton</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paraprakisht</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çdo veprim të kujdestarit të portofoli</w:t>
      </w:r>
      <w:r w:rsidR="001B4B98">
        <w:rPr>
          <w:rFonts w:ascii="Garamond" w:hAnsi="Garamond" w:cs="Times New Roman"/>
          <w:color w:val="000000"/>
          <w:sz w:val="24"/>
          <w:szCs w:val="24"/>
          <w:lang w:val="sq-AL"/>
        </w:rPr>
        <w:t>t të palëve të treta, lidhur me:</w:t>
      </w:r>
    </w:p>
    <w:p w14:paraId="3FFFEC1A"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 ndryshimin e emrit ose objektin e veprimtarisë së kujdestarit të portofolit të palëve të treta;</w:t>
      </w:r>
    </w:p>
    <w:p w14:paraId="3FFFEC1B"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ofrimin në mënyrë të drejtpërdrejtë ose jo të drejtpërdrejtë të shërbimeve të tij jashtë Shqipërisë, duke krijuar një shoqëri të re në vendin përkatës ose duke i ofruar shërbimet e tij nga Republika e Shqipërisë;</w:t>
      </w:r>
    </w:p>
    <w:p w14:paraId="3FFFEC1C"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c) ndryshimin e kapitalit të tij ose të drejtat e aksionarëve të shoqërisë;</w:t>
      </w:r>
    </w:p>
    <w:p w14:paraId="3FFFEC1D"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ç) ndryshimin e zotëruesve të pjesëmarrjes influencuese;</w:t>
      </w:r>
    </w:p>
    <w:p w14:paraId="3FFFEC1E"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d) emërimin, zëvendësimin e administratorit, anëtarëve të këshillit mbikëqyrës/këshillit të administrimit dhe personelit kyç, duke përfshirë ZPPPPFT-në.</w:t>
      </w:r>
    </w:p>
    <w:p w14:paraId="3FFFEC1F"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2BE627F3" w14:textId="77777777" w:rsidR="001B4B98" w:rsidRDefault="001B4B98" w:rsidP="00AC4B84">
      <w:pPr>
        <w:autoSpaceDE w:val="0"/>
        <w:autoSpaceDN w:val="0"/>
        <w:adjustRightInd w:val="0"/>
        <w:spacing w:after="0" w:line="240" w:lineRule="auto"/>
        <w:ind w:firstLine="284"/>
        <w:jc w:val="center"/>
        <w:rPr>
          <w:rFonts w:ascii="Garamond" w:hAnsi="Garamond" w:cs="Times New Roman"/>
          <w:bCs/>
          <w:color w:val="000000"/>
          <w:sz w:val="24"/>
          <w:szCs w:val="24"/>
          <w:lang w:val="sq-AL"/>
        </w:rPr>
      </w:pPr>
    </w:p>
    <w:p w14:paraId="3FFFEC20" w14:textId="77777777" w:rsidR="00AC4B84" w:rsidRPr="00DF49C7" w:rsidRDefault="00AC4B84" w:rsidP="00AC4B84">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lastRenderedPageBreak/>
        <w:t>Neni 43</w:t>
      </w:r>
    </w:p>
    <w:p w14:paraId="3FFFEC21" w14:textId="77777777" w:rsidR="00AC4B84" w:rsidRPr="00DF49C7" w:rsidRDefault="00EF6DEA" w:rsidP="00AC4B84">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
          <w:bCs/>
          <w:color w:val="000000"/>
          <w:sz w:val="24"/>
          <w:szCs w:val="24"/>
          <w:lang w:val="sq-AL"/>
        </w:rPr>
        <w:t>Kërkesa dhe dokumentet për ndryshimin e veprimtarisë tregtare</w:t>
      </w:r>
    </w:p>
    <w:p w14:paraId="3FFFEC22" w14:textId="77777777" w:rsidR="00AC4B84" w:rsidRPr="00DF49C7" w:rsidRDefault="00AC4B84" w:rsidP="00AC4B84">
      <w:pPr>
        <w:autoSpaceDE w:val="0"/>
        <w:autoSpaceDN w:val="0"/>
        <w:adjustRightInd w:val="0"/>
        <w:spacing w:after="0" w:line="240" w:lineRule="auto"/>
        <w:ind w:firstLine="284"/>
        <w:jc w:val="center"/>
        <w:rPr>
          <w:rFonts w:ascii="Garamond" w:hAnsi="Garamond" w:cs="Times New Roman"/>
          <w:bCs/>
          <w:color w:val="000000"/>
          <w:sz w:val="24"/>
          <w:szCs w:val="24"/>
          <w:lang w:val="sq-AL"/>
        </w:rPr>
      </w:pPr>
    </w:p>
    <w:p w14:paraId="3FFFEC23" w14:textId="379760A8" w:rsidR="00AC4B84" w:rsidRPr="00DF49C7" w:rsidRDefault="00EF6DEA" w:rsidP="00AC4B84">
      <w:pPr>
        <w:autoSpaceDE w:val="0"/>
        <w:autoSpaceDN w:val="0"/>
        <w:adjustRightInd w:val="0"/>
        <w:spacing w:after="0" w:line="240" w:lineRule="auto"/>
        <w:ind w:firstLine="284"/>
        <w:rPr>
          <w:rFonts w:ascii="Garamond" w:hAnsi="Garamond" w:cs="Times New Roman"/>
          <w:bCs/>
          <w:color w:val="000000"/>
          <w:sz w:val="24"/>
          <w:szCs w:val="24"/>
          <w:lang w:val="sq-AL"/>
        </w:rPr>
      </w:pPr>
      <w:r w:rsidRPr="00DF49C7">
        <w:rPr>
          <w:rFonts w:ascii="Garamond" w:hAnsi="Garamond" w:cs="Times New Roman"/>
          <w:color w:val="000000"/>
          <w:sz w:val="24"/>
          <w:szCs w:val="24"/>
          <w:lang w:val="sq-AL"/>
        </w:rPr>
        <w:t>1. Kujdestari i portofolit të palëve të treta njofton paraprakisht autoritetin për ndryshime</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w:t>
      </w:r>
    </w:p>
    <w:p w14:paraId="5E5F12D0" w14:textId="77777777" w:rsidR="00B764F8" w:rsidRDefault="00EF6DEA" w:rsidP="00AC4B84">
      <w:pPr>
        <w:autoSpaceDE w:val="0"/>
        <w:autoSpaceDN w:val="0"/>
        <w:adjustRightInd w:val="0"/>
        <w:spacing w:after="0" w:line="240" w:lineRule="auto"/>
        <w:ind w:firstLine="284"/>
        <w:rPr>
          <w:rFonts w:ascii="Garamond" w:hAnsi="Garamond" w:cs="Times New Roman"/>
          <w:bCs/>
          <w:color w:val="000000"/>
          <w:sz w:val="24"/>
          <w:szCs w:val="24"/>
          <w:lang w:val="sq-AL"/>
        </w:rPr>
      </w:pPr>
      <w:r w:rsidRPr="00DF49C7">
        <w:rPr>
          <w:rFonts w:ascii="Garamond" w:hAnsi="Garamond" w:cs="Times New Roman"/>
          <w:color w:val="000000"/>
          <w:sz w:val="24"/>
          <w:szCs w:val="24"/>
          <w:lang w:val="sq-AL"/>
        </w:rPr>
        <w:t>a) veprimtarinë tregtare dhe mënyrën e ushtrimit të saj;</w:t>
      </w:r>
    </w:p>
    <w:p w14:paraId="3FFFEC24" w14:textId="00619B9E" w:rsidR="00AC4B84" w:rsidRPr="00DF49C7" w:rsidRDefault="00EF6DEA" w:rsidP="00AC4B84">
      <w:pPr>
        <w:autoSpaceDE w:val="0"/>
        <w:autoSpaceDN w:val="0"/>
        <w:adjustRightInd w:val="0"/>
        <w:spacing w:after="0" w:line="240" w:lineRule="auto"/>
        <w:ind w:firstLine="284"/>
        <w:rPr>
          <w:rFonts w:ascii="Garamond" w:hAnsi="Garamond" w:cs="Times New Roman"/>
          <w:bCs/>
          <w:color w:val="000000"/>
          <w:sz w:val="24"/>
          <w:szCs w:val="24"/>
          <w:lang w:val="sq-AL"/>
        </w:rPr>
      </w:pPr>
      <w:r w:rsidRPr="00DF49C7">
        <w:rPr>
          <w:rFonts w:ascii="Garamond" w:hAnsi="Garamond" w:cs="Times New Roman"/>
          <w:color w:val="000000"/>
          <w:sz w:val="24"/>
          <w:szCs w:val="24"/>
          <w:lang w:val="sq-AL"/>
        </w:rPr>
        <w:t>b) ndërprerjen e kryerjes së 1 (një) ose më shumë shërbimeve, për të cilat është licencuar, ose delegimin e tyre;</w:t>
      </w:r>
    </w:p>
    <w:p w14:paraId="3FFFEC25" w14:textId="77777777" w:rsidR="00AC4B84" w:rsidRPr="00DF49C7" w:rsidRDefault="00EF6DEA" w:rsidP="00AC4B84">
      <w:pPr>
        <w:autoSpaceDE w:val="0"/>
        <w:autoSpaceDN w:val="0"/>
        <w:adjustRightInd w:val="0"/>
        <w:spacing w:after="0" w:line="240" w:lineRule="auto"/>
        <w:ind w:firstLine="284"/>
        <w:rPr>
          <w:rFonts w:ascii="Garamond" w:hAnsi="Garamond" w:cs="Times New Roman"/>
          <w:bCs/>
          <w:color w:val="000000"/>
          <w:sz w:val="24"/>
          <w:szCs w:val="24"/>
          <w:lang w:val="sq-AL"/>
        </w:rPr>
      </w:pPr>
      <w:r w:rsidRPr="00DF49C7">
        <w:rPr>
          <w:rFonts w:ascii="Garamond" w:hAnsi="Garamond" w:cs="Times New Roman"/>
          <w:color w:val="000000"/>
          <w:sz w:val="24"/>
          <w:szCs w:val="24"/>
          <w:lang w:val="sq-AL"/>
        </w:rPr>
        <w:t>c) bazën e synuar të klientëve.</w:t>
      </w:r>
    </w:p>
    <w:p w14:paraId="3FFFEC26" w14:textId="77777777" w:rsidR="00AC4B84" w:rsidRPr="00DF49C7" w:rsidRDefault="00EF6DEA" w:rsidP="00AC4B84">
      <w:pPr>
        <w:autoSpaceDE w:val="0"/>
        <w:autoSpaceDN w:val="0"/>
        <w:adjustRightInd w:val="0"/>
        <w:spacing w:after="0" w:line="240" w:lineRule="auto"/>
        <w:ind w:firstLine="284"/>
        <w:rPr>
          <w:rFonts w:ascii="Garamond" w:hAnsi="Garamond" w:cs="Times New Roman"/>
          <w:bCs/>
          <w:color w:val="000000"/>
          <w:sz w:val="24"/>
          <w:szCs w:val="24"/>
          <w:lang w:val="sq-AL"/>
        </w:rPr>
      </w:pPr>
      <w:r w:rsidRPr="00DF49C7">
        <w:rPr>
          <w:rFonts w:ascii="Garamond" w:hAnsi="Garamond" w:cs="Times New Roman"/>
          <w:color w:val="000000"/>
          <w:sz w:val="24"/>
          <w:szCs w:val="24"/>
          <w:lang w:val="sq-AL"/>
        </w:rPr>
        <w:t>2. Njoftimi për ndryshimet e mësipërme shoqërohet me kërkesën, sipas shtojcës përkatëse, si dhe dokumentet e përditësuara, të përcaktuara në nenin 12, të kësaj rregulloreje, për të vërtetuar përshtatjen me ndryshimet e kërkuara.</w:t>
      </w:r>
    </w:p>
    <w:p w14:paraId="3FFFEC27" w14:textId="77777777" w:rsidR="00AC4B84" w:rsidRPr="00DF49C7" w:rsidRDefault="00AC4B84" w:rsidP="00AC4B84">
      <w:pPr>
        <w:autoSpaceDE w:val="0"/>
        <w:autoSpaceDN w:val="0"/>
        <w:adjustRightInd w:val="0"/>
        <w:spacing w:after="0" w:line="240" w:lineRule="auto"/>
        <w:ind w:firstLine="284"/>
        <w:rPr>
          <w:rFonts w:ascii="Garamond" w:hAnsi="Garamond" w:cs="Times New Roman"/>
          <w:b/>
          <w:bCs/>
          <w:color w:val="000000"/>
          <w:sz w:val="24"/>
          <w:szCs w:val="24"/>
          <w:lang w:val="sq-AL"/>
        </w:rPr>
      </w:pPr>
    </w:p>
    <w:p w14:paraId="3FFFEC28" w14:textId="77777777" w:rsidR="00AC4B84" w:rsidRPr="00DF49C7" w:rsidRDefault="00EF6DEA" w:rsidP="00AC4B84">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44</w:t>
      </w:r>
    </w:p>
    <w:p w14:paraId="3FFFEC29" w14:textId="77777777" w:rsidR="00AC4B84" w:rsidRPr="00DF49C7" w:rsidRDefault="00EF6DEA" w:rsidP="00AC4B84">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
          <w:bCs/>
          <w:color w:val="000000"/>
          <w:sz w:val="24"/>
          <w:szCs w:val="24"/>
          <w:lang w:val="sq-AL"/>
        </w:rPr>
        <w:t>Kërkesa dhe dokumentet për ofrimin e shërbimeve jashtë Republikës së Shqipërisë</w:t>
      </w:r>
    </w:p>
    <w:p w14:paraId="3FFFEC2A" w14:textId="77777777" w:rsidR="00AC4B84" w:rsidRPr="00DF49C7" w:rsidRDefault="00AC4B84" w:rsidP="00AC4B84">
      <w:pPr>
        <w:autoSpaceDE w:val="0"/>
        <w:autoSpaceDN w:val="0"/>
        <w:adjustRightInd w:val="0"/>
        <w:spacing w:after="0" w:line="240" w:lineRule="auto"/>
        <w:ind w:firstLine="284"/>
        <w:rPr>
          <w:rFonts w:ascii="Garamond" w:hAnsi="Garamond" w:cs="Times New Roman"/>
          <w:bCs/>
          <w:color w:val="000000"/>
          <w:sz w:val="24"/>
          <w:szCs w:val="24"/>
          <w:lang w:val="sq-AL"/>
        </w:rPr>
      </w:pPr>
    </w:p>
    <w:p w14:paraId="3FFFEC2B" w14:textId="23101C88" w:rsidR="00EF6DEA" w:rsidRPr="00DF49C7" w:rsidRDefault="00EF6DEA" w:rsidP="001B4B98">
      <w:pPr>
        <w:autoSpaceDE w:val="0"/>
        <w:autoSpaceDN w:val="0"/>
        <w:adjustRightInd w:val="0"/>
        <w:spacing w:after="0" w:line="240" w:lineRule="auto"/>
        <w:ind w:firstLine="284"/>
        <w:jc w:val="both"/>
        <w:rPr>
          <w:rFonts w:ascii="Garamond" w:hAnsi="Garamond" w:cs="Times New Roman"/>
          <w:bCs/>
          <w:color w:val="000000"/>
          <w:sz w:val="24"/>
          <w:szCs w:val="24"/>
          <w:lang w:val="sq-AL"/>
        </w:rPr>
      </w:pPr>
      <w:r w:rsidRPr="00DF49C7">
        <w:rPr>
          <w:rFonts w:ascii="Garamond" w:hAnsi="Garamond" w:cs="Times New Roman"/>
          <w:color w:val="000000"/>
          <w:sz w:val="24"/>
          <w:szCs w:val="24"/>
          <w:lang w:val="sq-AL"/>
        </w:rPr>
        <w:t>1. Kujdestari i portofolit të palëve të treta mund të ofrojë shërbimet e tij jashtë Republikës së Shqipërisë nëpërmjet vendosjes së një dege ose duke i ofruar ato nga Republika e Shqipërisë, me kusht që shërbimet e veprimtaritë, që propozon të ofrojë jash</w:t>
      </w:r>
      <w:r w:rsidR="001B4B98">
        <w:rPr>
          <w:rFonts w:ascii="Garamond" w:hAnsi="Garamond" w:cs="Times New Roman"/>
          <w:color w:val="000000"/>
          <w:sz w:val="24"/>
          <w:szCs w:val="24"/>
          <w:lang w:val="sq-AL"/>
        </w:rPr>
        <w:t xml:space="preserve">të Republikës së Shqipërisë, të </w:t>
      </w:r>
      <w:r w:rsidRPr="00DF49C7">
        <w:rPr>
          <w:rFonts w:ascii="Garamond" w:hAnsi="Garamond" w:cs="Times New Roman"/>
          <w:color w:val="000000"/>
          <w:sz w:val="24"/>
          <w:szCs w:val="24"/>
          <w:lang w:val="sq-AL"/>
        </w:rPr>
        <w:t xml:space="preserve">përfshihen në një licencë të dhënë nga autoriteti. </w:t>
      </w:r>
    </w:p>
    <w:p w14:paraId="3FFFEC2C" w14:textId="17C9C6B2" w:rsidR="00EF6DEA" w:rsidRPr="00DF49C7" w:rsidRDefault="00EF6DEA" w:rsidP="001B4B98">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Kujdestari i portofolit të palëve të treta, që kërkon të ofrojë shërbimet e tij nga Republika e Shqipërisë për klientë që ndodhen jashtë saj ose të regjistrojë një degë jashtë Republikës së Shqipërisë, njofton paraprakisht autoritetin dhe i vendos në dispozicion këto informacione:</w:t>
      </w:r>
    </w:p>
    <w:p w14:paraId="3FFFEC2D" w14:textId="61467241" w:rsidR="00EF6DEA" w:rsidRPr="00DF49C7" w:rsidRDefault="00EF6DEA" w:rsidP="001B4B98">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w:t>
      </w:r>
      <w:r w:rsidR="00B764F8" w:rsidRPr="00DF49C7">
        <w:rPr>
          <w:rFonts w:ascii="Garamond" w:hAnsi="Garamond" w:cs="Times New Roman"/>
          <w:color w:val="000000"/>
          <w:sz w:val="24"/>
          <w:szCs w:val="24"/>
          <w:lang w:val="sq-AL"/>
        </w:rPr>
        <w:t>) j</w:t>
      </w:r>
      <w:r w:rsidRPr="00DF49C7">
        <w:rPr>
          <w:rFonts w:ascii="Garamond" w:hAnsi="Garamond" w:cs="Times New Roman"/>
          <w:color w:val="000000"/>
          <w:sz w:val="24"/>
          <w:szCs w:val="24"/>
          <w:lang w:val="sq-AL"/>
        </w:rPr>
        <w:t>uridiksionin, ku kërkon të ofrojë shërbimet;</w:t>
      </w:r>
    </w:p>
    <w:p w14:paraId="3FFFEC2E" w14:textId="38868548" w:rsidR="00EF6DEA" w:rsidRPr="00DF49C7" w:rsidRDefault="00EF6DEA" w:rsidP="001B4B98">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b) </w:t>
      </w:r>
      <w:r w:rsidR="00B764F8" w:rsidRPr="00DF49C7">
        <w:rPr>
          <w:rFonts w:ascii="Garamond" w:hAnsi="Garamond" w:cs="Times New Roman"/>
          <w:color w:val="000000"/>
          <w:sz w:val="24"/>
          <w:szCs w:val="24"/>
          <w:lang w:val="sq-AL"/>
        </w:rPr>
        <w:t>n</w:t>
      </w:r>
      <w:r w:rsidRPr="00DF49C7">
        <w:rPr>
          <w:rFonts w:ascii="Garamond" w:hAnsi="Garamond" w:cs="Times New Roman"/>
          <w:color w:val="000000"/>
          <w:sz w:val="24"/>
          <w:szCs w:val="24"/>
          <w:lang w:val="sq-AL"/>
        </w:rPr>
        <w:t>jë analizë ligjore të hartuar nga agjenti TD, që konfirmon se kuadri ligjor i juridiksionit përkatës lejon ofrimin e këtyre shërbimeve nga ana e kujdestarit të portofolit të palëve të treta;</w:t>
      </w:r>
    </w:p>
    <w:p w14:paraId="3FFFEC2F" w14:textId="2EB372D4" w:rsidR="00EF6DEA" w:rsidRPr="00DF49C7" w:rsidRDefault="00EF6DEA" w:rsidP="001B4B98">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c) </w:t>
      </w:r>
      <w:r w:rsidR="00B764F8" w:rsidRPr="00DF49C7">
        <w:rPr>
          <w:rFonts w:ascii="Garamond" w:hAnsi="Garamond" w:cs="Times New Roman"/>
          <w:color w:val="000000"/>
          <w:sz w:val="24"/>
          <w:szCs w:val="24"/>
          <w:lang w:val="sq-AL"/>
        </w:rPr>
        <w:t>p</w:t>
      </w:r>
      <w:r w:rsidRPr="00DF49C7">
        <w:rPr>
          <w:rFonts w:ascii="Garamond" w:hAnsi="Garamond" w:cs="Times New Roman"/>
          <w:color w:val="000000"/>
          <w:sz w:val="24"/>
          <w:szCs w:val="24"/>
          <w:lang w:val="sq-AL"/>
        </w:rPr>
        <w:t>rogramin e veprimtarive, ku përshkruhen, ndër të tjera, shërbimet që propo</w:t>
      </w:r>
      <w:r w:rsidR="006D5708">
        <w:rPr>
          <w:rFonts w:ascii="Garamond" w:hAnsi="Garamond" w:cs="Times New Roman"/>
          <w:color w:val="000000"/>
          <w:sz w:val="24"/>
          <w:szCs w:val="24"/>
          <w:lang w:val="sq-AL"/>
        </w:rPr>
        <w:t>zon të ofrojë në vendin e huaj;</w:t>
      </w:r>
    </w:p>
    <w:p w14:paraId="3FFFEC30" w14:textId="2766FE10" w:rsidR="00EF6DEA" w:rsidRPr="00DF49C7" w:rsidRDefault="00EF6DEA" w:rsidP="001B4B98">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ç) </w:t>
      </w:r>
      <w:r w:rsidR="00B764F8" w:rsidRPr="00DF49C7">
        <w:rPr>
          <w:rFonts w:ascii="Garamond" w:hAnsi="Garamond" w:cs="Times New Roman"/>
          <w:color w:val="000000"/>
          <w:sz w:val="24"/>
          <w:szCs w:val="24"/>
          <w:lang w:val="sq-AL"/>
        </w:rPr>
        <w:t>pl</w:t>
      </w:r>
      <w:r w:rsidRPr="00DF49C7">
        <w:rPr>
          <w:rFonts w:ascii="Garamond" w:hAnsi="Garamond" w:cs="Times New Roman"/>
          <w:color w:val="000000"/>
          <w:sz w:val="24"/>
          <w:szCs w:val="24"/>
          <w:lang w:val="sq-AL"/>
        </w:rPr>
        <w:t>anin e detajuar të marketingut;</w:t>
      </w:r>
    </w:p>
    <w:p w14:paraId="3FFFEC31" w14:textId="4E1C28C6" w:rsidR="00EF6DEA" w:rsidRPr="00DF49C7" w:rsidRDefault="00EF6DEA" w:rsidP="001B4B98">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d) </w:t>
      </w:r>
      <w:r w:rsidR="00B764F8" w:rsidRPr="00DF49C7">
        <w:rPr>
          <w:rFonts w:ascii="Garamond" w:hAnsi="Garamond" w:cs="Times New Roman"/>
          <w:color w:val="000000"/>
          <w:sz w:val="24"/>
          <w:szCs w:val="24"/>
          <w:lang w:val="sq-AL"/>
        </w:rPr>
        <w:t>s</w:t>
      </w:r>
      <w:r w:rsidRPr="00DF49C7">
        <w:rPr>
          <w:rFonts w:ascii="Garamond" w:hAnsi="Garamond" w:cs="Times New Roman"/>
          <w:color w:val="000000"/>
          <w:sz w:val="24"/>
          <w:szCs w:val="24"/>
          <w:lang w:val="sq-AL"/>
        </w:rPr>
        <w:t>trukturën organizative të degës, në rastet kur kërkohet të regjistrohet një degë jashtë Shqipë</w:t>
      </w:r>
      <w:r w:rsidR="006D5708">
        <w:rPr>
          <w:rFonts w:ascii="Garamond" w:hAnsi="Garamond" w:cs="Times New Roman"/>
          <w:color w:val="000000"/>
          <w:sz w:val="24"/>
          <w:szCs w:val="24"/>
          <w:lang w:val="sq-AL"/>
        </w:rPr>
        <w:t>risë;</w:t>
      </w:r>
    </w:p>
    <w:p w14:paraId="3FFFEC32" w14:textId="3C23600D" w:rsidR="00EF6DEA" w:rsidRPr="00DF49C7" w:rsidRDefault="00EF6DEA" w:rsidP="001B4B98">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dh) </w:t>
      </w:r>
      <w:r w:rsidR="00B764F8" w:rsidRPr="00DF49C7">
        <w:rPr>
          <w:rFonts w:ascii="Garamond" w:hAnsi="Garamond" w:cs="Times New Roman"/>
          <w:color w:val="000000"/>
          <w:sz w:val="24"/>
          <w:szCs w:val="24"/>
          <w:lang w:val="sq-AL"/>
        </w:rPr>
        <w:t>a</w:t>
      </w:r>
      <w:r w:rsidRPr="00DF49C7">
        <w:rPr>
          <w:rFonts w:ascii="Garamond" w:hAnsi="Garamond" w:cs="Times New Roman"/>
          <w:color w:val="000000"/>
          <w:sz w:val="24"/>
          <w:szCs w:val="24"/>
          <w:lang w:val="sq-AL"/>
        </w:rPr>
        <w:t>dresën në vendin e huaj, nga e cila mund të merren dokumente</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rastet kur kërkohet të regjistrohet një degë jashtë Republikës së Shqipërisë; dhe</w:t>
      </w:r>
    </w:p>
    <w:p w14:paraId="3FFFEC33" w14:textId="19736AD6" w:rsidR="00EF6DEA" w:rsidRPr="00DF49C7" w:rsidRDefault="00EF6DEA" w:rsidP="001B4B98">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e) </w:t>
      </w:r>
      <w:r w:rsidR="00B764F8" w:rsidRPr="00DF49C7">
        <w:rPr>
          <w:rFonts w:ascii="Garamond" w:hAnsi="Garamond" w:cs="Times New Roman"/>
          <w:color w:val="000000"/>
          <w:sz w:val="24"/>
          <w:szCs w:val="24"/>
          <w:lang w:val="sq-AL"/>
        </w:rPr>
        <w:t>e</w:t>
      </w:r>
      <w:r w:rsidRPr="00DF49C7">
        <w:rPr>
          <w:rFonts w:ascii="Garamond" w:hAnsi="Garamond" w:cs="Times New Roman"/>
          <w:color w:val="000000"/>
          <w:sz w:val="24"/>
          <w:szCs w:val="24"/>
          <w:lang w:val="sq-AL"/>
        </w:rPr>
        <w:t xml:space="preserve">mrat e personave, të cilët janë përgjegjës për administrimin e degës, në rastet kur kërkohet të regjistrohet </w:t>
      </w:r>
      <w:r w:rsidR="001B4B98">
        <w:rPr>
          <w:rFonts w:ascii="Garamond" w:hAnsi="Garamond" w:cs="Times New Roman"/>
          <w:color w:val="000000"/>
          <w:sz w:val="24"/>
          <w:szCs w:val="24"/>
          <w:lang w:val="sq-AL"/>
        </w:rPr>
        <w:t>një degë jashtë Shqipërisë; dhe</w:t>
      </w:r>
    </w:p>
    <w:p w14:paraId="3FFFEC34" w14:textId="6AD52EB5" w:rsidR="00AC4B84" w:rsidRPr="00DF49C7" w:rsidRDefault="00EF6DEA" w:rsidP="001B4B98">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ë) </w:t>
      </w:r>
      <w:r w:rsidR="00B764F8" w:rsidRPr="00DF49C7">
        <w:rPr>
          <w:rFonts w:ascii="Garamond" w:hAnsi="Garamond" w:cs="Times New Roman"/>
          <w:color w:val="000000"/>
          <w:sz w:val="24"/>
          <w:szCs w:val="24"/>
          <w:lang w:val="sq-AL"/>
        </w:rPr>
        <w:t>k</w:t>
      </w:r>
      <w:r w:rsidRPr="00DF49C7">
        <w:rPr>
          <w:rFonts w:ascii="Garamond" w:hAnsi="Garamond" w:cs="Times New Roman"/>
          <w:color w:val="000000"/>
          <w:sz w:val="24"/>
          <w:szCs w:val="24"/>
          <w:lang w:val="sq-AL"/>
        </w:rPr>
        <w:t xml:space="preserve">onfirmimin nga autoriteti i huaj rregullator se kujdestari i portofolit të palëve të treta mund të kryejë veprimtaritë </w:t>
      </w:r>
      <w:r w:rsidR="001B4B98">
        <w:rPr>
          <w:rFonts w:ascii="Garamond" w:hAnsi="Garamond" w:cs="Times New Roman"/>
          <w:color w:val="000000"/>
          <w:sz w:val="24"/>
          <w:szCs w:val="24"/>
          <w:lang w:val="sq-AL"/>
        </w:rPr>
        <w:t>e propozuara në vendin e huaj.</w:t>
      </w:r>
    </w:p>
    <w:p w14:paraId="3FFFEC35" w14:textId="77777777" w:rsidR="00AC4B84" w:rsidRPr="00DF49C7" w:rsidRDefault="00AC4B84" w:rsidP="00AC4B84">
      <w:pPr>
        <w:autoSpaceDE w:val="0"/>
        <w:autoSpaceDN w:val="0"/>
        <w:adjustRightInd w:val="0"/>
        <w:spacing w:after="0" w:line="240" w:lineRule="auto"/>
        <w:ind w:firstLine="284"/>
        <w:jc w:val="both"/>
        <w:rPr>
          <w:rFonts w:ascii="Garamond" w:hAnsi="Garamond" w:cs="Times New Roman"/>
          <w:b/>
          <w:bCs/>
          <w:color w:val="000000"/>
          <w:sz w:val="24"/>
          <w:szCs w:val="24"/>
          <w:lang w:val="sq-AL"/>
        </w:rPr>
      </w:pPr>
    </w:p>
    <w:p w14:paraId="3FFFEC36" w14:textId="77777777" w:rsidR="00AC4B84" w:rsidRPr="00DF49C7" w:rsidRDefault="00EF6DEA" w:rsidP="00AC4B84">
      <w:pPr>
        <w:autoSpaceDE w:val="0"/>
        <w:autoSpaceDN w:val="0"/>
        <w:adjustRightInd w:val="0"/>
        <w:spacing w:after="0" w:line="240" w:lineRule="auto"/>
        <w:ind w:firstLine="284"/>
        <w:jc w:val="center"/>
        <w:rPr>
          <w:rFonts w:ascii="Garamond" w:hAnsi="Garamond" w:cs="Times New Roman"/>
          <w:color w:val="000000"/>
          <w:sz w:val="24"/>
          <w:szCs w:val="24"/>
          <w:lang w:val="sq-AL"/>
        </w:rPr>
      </w:pPr>
      <w:r w:rsidRPr="00DF49C7">
        <w:rPr>
          <w:rFonts w:ascii="Garamond" w:hAnsi="Garamond" w:cs="Times New Roman"/>
          <w:bCs/>
          <w:color w:val="000000"/>
          <w:sz w:val="24"/>
          <w:szCs w:val="24"/>
          <w:lang w:val="sq-AL"/>
        </w:rPr>
        <w:t>Neni 45</w:t>
      </w:r>
    </w:p>
    <w:p w14:paraId="3FFFEC37" w14:textId="77777777" w:rsidR="00AC4B84" w:rsidRPr="00DF49C7" w:rsidRDefault="00EF6DEA" w:rsidP="00AC4B84">
      <w:pPr>
        <w:autoSpaceDE w:val="0"/>
        <w:autoSpaceDN w:val="0"/>
        <w:adjustRightInd w:val="0"/>
        <w:spacing w:after="0" w:line="240" w:lineRule="auto"/>
        <w:ind w:firstLine="284"/>
        <w:jc w:val="center"/>
        <w:rPr>
          <w:rFonts w:ascii="Garamond" w:hAnsi="Garamond" w:cs="Times New Roman"/>
          <w:color w:val="000000"/>
          <w:sz w:val="24"/>
          <w:szCs w:val="24"/>
          <w:lang w:val="sq-AL"/>
        </w:rPr>
      </w:pPr>
      <w:r w:rsidRPr="00DF49C7">
        <w:rPr>
          <w:rFonts w:ascii="Garamond" w:hAnsi="Garamond" w:cs="Times New Roman"/>
          <w:b/>
          <w:bCs/>
          <w:color w:val="000000"/>
          <w:sz w:val="24"/>
          <w:szCs w:val="24"/>
          <w:lang w:val="sq-AL"/>
        </w:rPr>
        <w:t>Kërkesa dhe dokumentet për ndryshime të zotëruesve të pjesëmarrjes influencuese</w:t>
      </w:r>
    </w:p>
    <w:p w14:paraId="3FFFEC38" w14:textId="77777777" w:rsidR="00AC4B84" w:rsidRPr="00DF49C7" w:rsidRDefault="00AC4B84" w:rsidP="00AC4B84">
      <w:pPr>
        <w:autoSpaceDE w:val="0"/>
        <w:autoSpaceDN w:val="0"/>
        <w:adjustRightInd w:val="0"/>
        <w:spacing w:after="0" w:line="240" w:lineRule="auto"/>
        <w:ind w:firstLine="284"/>
        <w:jc w:val="center"/>
        <w:rPr>
          <w:rFonts w:ascii="Garamond" w:hAnsi="Garamond" w:cs="Times New Roman"/>
          <w:color w:val="000000"/>
          <w:sz w:val="24"/>
          <w:szCs w:val="24"/>
          <w:lang w:val="sq-AL"/>
        </w:rPr>
      </w:pPr>
    </w:p>
    <w:p w14:paraId="3FFFEC39" w14:textId="349C87B8" w:rsidR="00EF6DEA" w:rsidRPr="00DF49C7" w:rsidRDefault="00EF6DEA" w:rsidP="00AC4B84">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Personi fizik ose juridik</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që kërkon të zotërojë, drejtpërdrejt ose tërthorazi, pjesëmarrje influencuese ose kërkon të rrisë, të shesë ose të zvogëlojë zotërimin e pjesëmarrjes influencuese në shoqërinë e kujdestarit të portofolit të palëve të treta, njofton paraprakisht me shkrim </w:t>
      </w:r>
      <w:r w:rsidR="001B4B98">
        <w:rPr>
          <w:rFonts w:ascii="Garamond" w:hAnsi="Garamond" w:cs="Times New Roman"/>
          <w:color w:val="000000"/>
          <w:sz w:val="24"/>
          <w:szCs w:val="24"/>
          <w:lang w:val="sq-AL"/>
        </w:rPr>
        <w:t>autoritetin për qëllimin e tij.</w:t>
      </w:r>
    </w:p>
    <w:p w14:paraId="3FFFEC3A"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Personat që kërkojnë të bëhen zotërues të pjesëmarrjes influencuese duhet të depozitojnë kërkesë, sipas shtojcës përkatëse, dhe dokumentacionin përkatës të përcaktuar në nenin 13, të kësaj rregulloreje.</w:t>
      </w:r>
    </w:p>
    <w:p w14:paraId="3FFFEC3B" w14:textId="3EB073BB"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3. Autoriteti, në rastet e ndryshimit të zotëruesve të pjesëmarrjes influencuese, vlerëson përshtatshmërinë e blerësit të propozuar, duke marrë në konside</w:t>
      </w:r>
      <w:r w:rsidR="006D5708">
        <w:rPr>
          <w:rFonts w:ascii="Garamond" w:hAnsi="Garamond" w:cs="Times New Roman"/>
          <w:color w:val="000000"/>
          <w:sz w:val="24"/>
          <w:szCs w:val="24"/>
          <w:lang w:val="sq-AL"/>
        </w:rPr>
        <w:t>ratë edhe kriteret e mëposhtme:</w:t>
      </w:r>
    </w:p>
    <w:p w14:paraId="3FFFEC3C" w14:textId="0E30601D"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lastRenderedPageBreak/>
        <w:t>a) blerësi i propozuar të jetë i aftë dhe i përshtatshëm për këtë qëllim, në përputhje me kërkesat e li</w:t>
      </w:r>
      <w:r w:rsidR="001B4B98">
        <w:rPr>
          <w:rFonts w:ascii="Garamond" w:hAnsi="Garamond" w:cs="Times New Roman"/>
          <w:color w:val="000000"/>
          <w:sz w:val="24"/>
          <w:szCs w:val="24"/>
          <w:lang w:val="sq-AL"/>
        </w:rPr>
        <w:t>gjit dhe të kësaj rregulloreje;</w:t>
      </w:r>
    </w:p>
    <w:p w14:paraId="3FFFEC3D" w14:textId="759F6134"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b) ndryshimi i pjesëmarrjes nuk </w:t>
      </w:r>
      <w:r w:rsidR="001B4B98">
        <w:rPr>
          <w:rFonts w:ascii="Garamond" w:hAnsi="Garamond" w:cs="Times New Roman"/>
          <w:color w:val="000000"/>
          <w:sz w:val="24"/>
          <w:szCs w:val="24"/>
          <w:lang w:val="sq-AL"/>
        </w:rPr>
        <w:t>rrezikon interesat e klientëve.</w:t>
      </w:r>
    </w:p>
    <w:p w14:paraId="3FFFEC3E" w14:textId="77777777" w:rsidR="00AC4B84" w:rsidRPr="00DF49C7" w:rsidRDefault="00AC4B84" w:rsidP="00AC4B84">
      <w:pPr>
        <w:autoSpaceDE w:val="0"/>
        <w:autoSpaceDN w:val="0"/>
        <w:adjustRightInd w:val="0"/>
        <w:spacing w:after="0" w:line="240" w:lineRule="auto"/>
        <w:rPr>
          <w:rFonts w:ascii="Garamond" w:hAnsi="Garamond" w:cs="Calibri"/>
          <w:b/>
          <w:bCs/>
          <w:color w:val="000000"/>
          <w:sz w:val="24"/>
          <w:szCs w:val="24"/>
          <w:lang w:val="sq-AL"/>
        </w:rPr>
      </w:pPr>
    </w:p>
    <w:p w14:paraId="3FFFEC3F" w14:textId="77777777" w:rsidR="00EF6DEA" w:rsidRPr="00DF49C7" w:rsidRDefault="00EF6DEA" w:rsidP="00AC4B84">
      <w:pPr>
        <w:autoSpaceDE w:val="0"/>
        <w:autoSpaceDN w:val="0"/>
        <w:adjustRightInd w:val="0"/>
        <w:spacing w:after="0" w:line="240" w:lineRule="auto"/>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46</w:t>
      </w:r>
    </w:p>
    <w:p w14:paraId="3FFFEC40" w14:textId="77777777" w:rsidR="00EF6DEA" w:rsidRPr="00DF49C7" w:rsidRDefault="00EF6DEA" w:rsidP="00AC4B84">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Kërkesa dhe dokumentet për ndryshimin e administratorit dhe të anëtarit të këshillit të administrimit/këshillit mbikëqyrës</w:t>
      </w:r>
    </w:p>
    <w:p w14:paraId="3FFFEC41"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b/>
          <w:bCs/>
          <w:color w:val="000000"/>
          <w:sz w:val="24"/>
          <w:szCs w:val="24"/>
          <w:lang w:val="sq-AL"/>
        </w:rPr>
      </w:pPr>
    </w:p>
    <w:p w14:paraId="3FFFEC42" w14:textId="77777777" w:rsidR="00AC4B84" w:rsidRPr="00DF49C7" w:rsidRDefault="00EF6DEA" w:rsidP="00AC4B84">
      <w:pPr>
        <w:autoSpaceDE w:val="0"/>
        <w:autoSpaceDN w:val="0"/>
        <w:adjustRightInd w:val="0"/>
        <w:spacing w:after="0" w:line="240" w:lineRule="auto"/>
        <w:ind w:firstLine="284"/>
        <w:jc w:val="both"/>
        <w:rPr>
          <w:rFonts w:ascii="Garamond" w:hAnsi="Garamond" w:cs="Calibri"/>
          <w:b/>
          <w:bCs/>
          <w:color w:val="000000"/>
          <w:sz w:val="24"/>
          <w:szCs w:val="24"/>
          <w:lang w:val="sq-AL"/>
        </w:rPr>
      </w:pPr>
      <w:r w:rsidRPr="00DF49C7">
        <w:rPr>
          <w:rFonts w:ascii="Garamond" w:hAnsi="Garamond" w:cs="Times New Roman"/>
          <w:color w:val="000000"/>
          <w:sz w:val="24"/>
          <w:szCs w:val="24"/>
          <w:lang w:val="sq-AL"/>
        </w:rPr>
        <w:t>1. Kujdestari i portofolit të palëve të treta duhet të njoftojë paraprakisht autoritetin për çdo ndryshim të administratorit, të anëtarëve të këshillit të administrimit/këshillit mbikëqyrës dhe të personelit kyç.</w:t>
      </w:r>
    </w:p>
    <w:p w14:paraId="3FFFEC43" w14:textId="77777777" w:rsidR="00AC4B84" w:rsidRPr="00DF49C7" w:rsidRDefault="00EF6DEA" w:rsidP="00AC4B84">
      <w:pPr>
        <w:autoSpaceDE w:val="0"/>
        <w:autoSpaceDN w:val="0"/>
        <w:adjustRightInd w:val="0"/>
        <w:spacing w:after="0" w:line="240" w:lineRule="auto"/>
        <w:ind w:firstLine="284"/>
        <w:jc w:val="both"/>
        <w:rPr>
          <w:rFonts w:ascii="Garamond" w:hAnsi="Garamond" w:cs="Calibri"/>
          <w:b/>
          <w:bCs/>
          <w:color w:val="000000"/>
          <w:sz w:val="24"/>
          <w:szCs w:val="24"/>
          <w:lang w:val="sq-AL"/>
        </w:rPr>
      </w:pPr>
      <w:r w:rsidRPr="00DF49C7">
        <w:rPr>
          <w:rFonts w:ascii="Garamond" w:hAnsi="Garamond" w:cs="Times New Roman"/>
          <w:color w:val="000000"/>
          <w:sz w:val="24"/>
          <w:szCs w:val="24"/>
          <w:lang w:val="sq-AL"/>
        </w:rPr>
        <w:t>2. Për çdo person që do të emërohet si administrator, anëtar i këshillit të administrimit/këshillit mbikëqyrës, shoqëria duhet të depozitojë kërkesë, sipas shtojcës përkatëse, si dhe dokumentacionin e përcaktuar në nenin 13, të kësaj rregulloreje.</w:t>
      </w:r>
    </w:p>
    <w:p w14:paraId="3FFFEC44" w14:textId="77777777" w:rsidR="00AC4B84" w:rsidRPr="00DF49C7" w:rsidRDefault="00EF6DEA" w:rsidP="00AC4B84">
      <w:pPr>
        <w:autoSpaceDE w:val="0"/>
        <w:autoSpaceDN w:val="0"/>
        <w:adjustRightInd w:val="0"/>
        <w:spacing w:after="0" w:line="240" w:lineRule="auto"/>
        <w:ind w:firstLine="284"/>
        <w:jc w:val="both"/>
        <w:rPr>
          <w:rFonts w:ascii="Garamond" w:hAnsi="Garamond" w:cs="Calibri"/>
          <w:b/>
          <w:bCs/>
          <w:color w:val="000000"/>
          <w:sz w:val="24"/>
          <w:szCs w:val="24"/>
          <w:lang w:val="sq-AL"/>
        </w:rPr>
      </w:pPr>
      <w:r w:rsidRPr="00DF49C7">
        <w:rPr>
          <w:rFonts w:ascii="Garamond" w:hAnsi="Garamond" w:cs="Times New Roman"/>
          <w:color w:val="000000"/>
          <w:sz w:val="24"/>
          <w:szCs w:val="24"/>
          <w:lang w:val="sq-AL"/>
        </w:rPr>
        <w:t>3. Për çdo person që emërohet në funksione brenda shoqërisë, të përcaktuara për personelin kyç, shoqëria duhet të depozitojë kërkesë sipas shtojcës përkatëse, si dhe dokumentacionin e përcaktuar në nenin 34, të kësaj rregulloreje.</w:t>
      </w:r>
    </w:p>
    <w:p w14:paraId="3FFFEC45" w14:textId="77777777" w:rsidR="00EF6DEA" w:rsidRPr="00DF49C7" w:rsidRDefault="00EF6DEA" w:rsidP="00AC4B84">
      <w:pPr>
        <w:autoSpaceDE w:val="0"/>
        <w:autoSpaceDN w:val="0"/>
        <w:adjustRightInd w:val="0"/>
        <w:spacing w:after="0" w:line="240" w:lineRule="auto"/>
        <w:ind w:firstLine="284"/>
        <w:jc w:val="both"/>
        <w:rPr>
          <w:rFonts w:ascii="Garamond" w:hAnsi="Garamond" w:cs="Calibri"/>
          <w:b/>
          <w:bCs/>
          <w:color w:val="000000"/>
          <w:sz w:val="24"/>
          <w:szCs w:val="24"/>
          <w:lang w:val="sq-AL"/>
        </w:rPr>
      </w:pPr>
      <w:r w:rsidRPr="00DF49C7">
        <w:rPr>
          <w:rFonts w:ascii="Garamond" w:hAnsi="Garamond" w:cs="Times New Roman"/>
          <w:color w:val="000000"/>
          <w:sz w:val="24"/>
          <w:szCs w:val="24"/>
          <w:lang w:val="sq-AL"/>
        </w:rPr>
        <w:t>4. Njoftimi dhe dokumentacioni përkatës depozitohen në autoritet 3 (tre) muaj para bërjes efektive të ndryshimeve.</w:t>
      </w:r>
    </w:p>
    <w:p w14:paraId="3FFFEC46" w14:textId="77777777" w:rsidR="00AC4B84" w:rsidRPr="00DF49C7" w:rsidRDefault="00AC4B84" w:rsidP="00AC4B84">
      <w:pPr>
        <w:autoSpaceDE w:val="0"/>
        <w:autoSpaceDN w:val="0"/>
        <w:adjustRightInd w:val="0"/>
        <w:spacing w:after="0" w:line="240" w:lineRule="auto"/>
        <w:ind w:firstLine="284"/>
        <w:jc w:val="both"/>
        <w:rPr>
          <w:rFonts w:ascii="Garamond" w:hAnsi="Garamond" w:cs="Calibri"/>
          <w:b/>
          <w:bCs/>
          <w:color w:val="000000"/>
          <w:sz w:val="24"/>
          <w:szCs w:val="24"/>
          <w:lang w:val="sq-AL"/>
        </w:rPr>
      </w:pPr>
    </w:p>
    <w:p w14:paraId="3FFFEC47"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47</w:t>
      </w:r>
    </w:p>
    <w:p w14:paraId="3FFFEC48"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Riemërimi i administratorit dhe i anëtarit të këshillit të administrimit/këshillit mbikëqyrës</w:t>
      </w:r>
    </w:p>
    <w:p w14:paraId="3FFFEC49"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C4A" w14:textId="6A3E60F3"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Kujdestari i portofolit të palëve të treta njofton autoritetin, brenda 10 (dhjetë) ditëve nga marrja e vendimit, por jo më vonë se përfundimi i mandatit, për riemërimin e administratorit/anëtarit të këshillit të admi</w:t>
      </w:r>
      <w:r w:rsidR="001B4B98">
        <w:rPr>
          <w:rFonts w:ascii="Garamond" w:hAnsi="Garamond" w:cs="Times New Roman"/>
          <w:color w:val="000000"/>
          <w:sz w:val="24"/>
          <w:szCs w:val="24"/>
          <w:lang w:val="sq-AL"/>
        </w:rPr>
        <w:t>nistrimit/këshillit mbikëqyrës.</w:t>
      </w:r>
    </w:p>
    <w:p w14:paraId="3FFFEC4B" w14:textId="53EAF2F9"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Për çdo ndryshim të të dhënave, mbi bazën e të cilave është vlerësuar e miratuar administratori, anëtari i këshillit të administrimit/këshillit të mbikëqyrjes, kujdestari i portofolit të palëve të treta njofton me shkrim autoritetin</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brenda 10 (dhjetë) ditëve nga</w:t>
      </w:r>
      <w:r w:rsidR="006D5708">
        <w:rPr>
          <w:rFonts w:ascii="Garamond" w:hAnsi="Garamond" w:cs="Times New Roman"/>
          <w:color w:val="000000"/>
          <w:sz w:val="24"/>
          <w:szCs w:val="24"/>
          <w:lang w:val="sq-AL"/>
        </w:rPr>
        <w:t xml:space="preserve"> ndryshimi i këtyre të dhënave.</w:t>
      </w:r>
    </w:p>
    <w:p w14:paraId="3FFFEC4C" w14:textId="32021335"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3. Për çdo person që do të riemërohet si administrator, anëtar i këshillit të administrimit/këshillit mbikëqyrës, kujdestari i portofolit të palëve të treta duhet të depozitojë vendimin e organit kompetent për riemërimin, shoqëruar me një </w:t>
      </w:r>
      <w:r w:rsidRPr="00DF49C7">
        <w:rPr>
          <w:rFonts w:ascii="Garamond" w:hAnsi="Garamond" w:cs="Times New Roman"/>
          <w:i/>
          <w:iCs/>
          <w:color w:val="000000"/>
          <w:sz w:val="24"/>
          <w:szCs w:val="24"/>
          <w:lang w:val="sq-AL"/>
        </w:rPr>
        <w:t xml:space="preserve">curriculum vitae </w:t>
      </w:r>
      <w:r w:rsidRPr="00DF49C7">
        <w:rPr>
          <w:rFonts w:ascii="Garamond" w:hAnsi="Garamond" w:cs="Times New Roman"/>
          <w:color w:val="000000"/>
          <w:sz w:val="24"/>
          <w:szCs w:val="24"/>
          <w:lang w:val="sq-AL"/>
        </w:rPr>
        <w:t>të përditësuar, sipas formatit të pë</w:t>
      </w:r>
      <w:r w:rsidR="001B4B98">
        <w:rPr>
          <w:rFonts w:ascii="Garamond" w:hAnsi="Garamond" w:cs="Times New Roman"/>
          <w:color w:val="000000"/>
          <w:sz w:val="24"/>
          <w:szCs w:val="24"/>
          <w:lang w:val="sq-AL"/>
        </w:rPr>
        <w:t>rcaktuar në shtojcën përkatëse.</w:t>
      </w:r>
    </w:p>
    <w:p w14:paraId="3FFFEC4D" w14:textId="77777777" w:rsidR="00EF6DEA" w:rsidRPr="00DF49C7" w:rsidRDefault="00EF6DEA" w:rsidP="00EF6DEA">
      <w:pPr>
        <w:tabs>
          <w:tab w:val="left" w:pos="0"/>
        </w:tabs>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C4E" w14:textId="77777777" w:rsidR="00EF6DEA" w:rsidRPr="00DF49C7" w:rsidRDefault="00EF6DEA" w:rsidP="00EF6DEA">
      <w:pPr>
        <w:tabs>
          <w:tab w:val="left" w:pos="0"/>
        </w:tabs>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48</w:t>
      </w:r>
    </w:p>
    <w:p w14:paraId="3FFFEC4F" w14:textId="77777777" w:rsidR="00EF6DEA" w:rsidRPr="00DF49C7" w:rsidRDefault="00EF6DEA" w:rsidP="00EF6DEA">
      <w:pPr>
        <w:tabs>
          <w:tab w:val="left" w:pos="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Procedura për miratimin e ndryshimeve</w:t>
      </w:r>
    </w:p>
    <w:p w14:paraId="3FFFEC50" w14:textId="77777777" w:rsidR="00EF6DEA" w:rsidRPr="00DF49C7" w:rsidRDefault="00EF6DEA" w:rsidP="00EF6DEA">
      <w:pPr>
        <w:tabs>
          <w:tab w:val="left" w:pos="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C52" w14:textId="00D82F5A" w:rsidR="00EF6DEA" w:rsidRPr="00DF49C7" w:rsidRDefault="00EF6DEA" w:rsidP="00B764F8">
      <w:pPr>
        <w:autoSpaceDE w:val="0"/>
        <w:autoSpaceDN w:val="0"/>
        <w:adjustRightInd w:val="0"/>
        <w:spacing w:after="0" w:line="240" w:lineRule="auto"/>
        <w:ind w:firstLine="284"/>
        <w:jc w:val="both"/>
        <w:rPr>
          <w:rFonts w:ascii="Garamond" w:hAnsi="Garamond" w:cs="Calibri"/>
          <w:b/>
          <w:bCs/>
          <w:color w:val="000000"/>
          <w:sz w:val="24"/>
          <w:szCs w:val="24"/>
          <w:lang w:val="sq-AL"/>
        </w:rPr>
      </w:pPr>
      <w:r w:rsidRPr="00DF49C7">
        <w:rPr>
          <w:rFonts w:ascii="Garamond" w:hAnsi="Garamond" w:cs="Times New Roman"/>
          <w:color w:val="000000"/>
          <w:sz w:val="24"/>
          <w:szCs w:val="24"/>
          <w:lang w:val="sq-AL"/>
        </w:rPr>
        <w:t>1. Autoriteti shqyrton kërkesën e dokumentet shoqëruese dhe merr vendim</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lidhur me miratimin ose jo të ndryshimeve</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brenda 30 (tridhjetë) ditëve nga paraqitja </w:t>
      </w:r>
      <w:r w:rsidR="00B764F8">
        <w:rPr>
          <w:rFonts w:ascii="Garamond" w:hAnsi="Garamond" w:cs="Times New Roman"/>
          <w:color w:val="000000"/>
          <w:sz w:val="24"/>
          <w:szCs w:val="24"/>
          <w:lang w:val="sq-AL"/>
        </w:rPr>
        <w:t>e kërkesës.</w:t>
      </w:r>
    </w:p>
    <w:p w14:paraId="3FFFEC53" w14:textId="2AFEADFB" w:rsidR="00EF6DEA" w:rsidRPr="00DF49C7" w:rsidRDefault="00EF6DEA" w:rsidP="00EF6DEA">
      <w:pPr>
        <w:autoSpaceDE w:val="0"/>
        <w:autoSpaceDN w:val="0"/>
        <w:adjustRightInd w:val="0"/>
        <w:spacing w:after="0" w:line="240" w:lineRule="auto"/>
        <w:ind w:firstLine="284"/>
        <w:jc w:val="both"/>
        <w:rPr>
          <w:rFonts w:ascii="Garamond" w:hAnsi="Garamond" w:cs="Calibri"/>
          <w:b/>
          <w:bCs/>
          <w:color w:val="000000"/>
          <w:sz w:val="24"/>
          <w:szCs w:val="24"/>
          <w:lang w:val="sq-AL"/>
        </w:rPr>
      </w:pPr>
      <w:r w:rsidRPr="00DF49C7">
        <w:rPr>
          <w:rFonts w:ascii="Garamond" w:hAnsi="Garamond" w:cs="Times New Roman"/>
          <w:color w:val="000000"/>
          <w:sz w:val="24"/>
          <w:szCs w:val="24"/>
          <w:lang w:val="sq-AL"/>
        </w:rPr>
        <w:t xml:space="preserve">2. Mënyra e shqyrtimit të kërkesës e të dokumenteve dhe vlerësimi i tyre kryhen në përputhje me parashikimet e </w:t>
      </w:r>
      <w:r w:rsidR="001B4B98">
        <w:rPr>
          <w:rFonts w:ascii="Garamond" w:hAnsi="Garamond" w:cs="Times New Roman"/>
          <w:color w:val="000000"/>
          <w:sz w:val="24"/>
          <w:szCs w:val="24"/>
          <w:lang w:val="sq-AL"/>
        </w:rPr>
        <w:t>nenit 6, të kësaj rregulloreje.</w:t>
      </w:r>
    </w:p>
    <w:p w14:paraId="3FFFEC54"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C55"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KREU VI</w:t>
      </w:r>
    </w:p>
    <w:p w14:paraId="3FFFEC56"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RAPORTIMI NË AUTORITET</w:t>
      </w:r>
    </w:p>
    <w:p w14:paraId="3FFFEC57"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p>
    <w:p w14:paraId="3FFFEC58"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49</w:t>
      </w:r>
    </w:p>
    <w:p w14:paraId="3FFFEC59"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Detyrimet për raportim</w:t>
      </w:r>
    </w:p>
    <w:p w14:paraId="3FFFEC5A"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C5B" w14:textId="555351E9"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lastRenderedPageBreak/>
        <w:t>1. Kujdestari i portofolit të palëve të treta njofton me shkrim autoritetin, brenda 14 (katërmbëdhjetë) ditëve punë, nga ndodhitë/ngjarjet e mëposhtme, përveç rasteve kur pa</w:t>
      </w:r>
      <w:r w:rsidR="006D5708">
        <w:rPr>
          <w:rFonts w:ascii="Garamond" w:hAnsi="Garamond" w:cs="Times New Roman"/>
          <w:color w:val="000000"/>
          <w:sz w:val="24"/>
          <w:szCs w:val="24"/>
          <w:lang w:val="sq-AL"/>
        </w:rPr>
        <w:t>rashikohet ndryshe në këtë nen:</w:t>
      </w:r>
    </w:p>
    <w:p w14:paraId="3FFFEC5C" w14:textId="0765372F"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a) </w:t>
      </w:r>
      <w:r w:rsidR="00B764F8" w:rsidRPr="00DF49C7">
        <w:rPr>
          <w:rFonts w:ascii="Garamond" w:hAnsi="Garamond" w:cs="Times New Roman"/>
          <w:color w:val="000000"/>
          <w:sz w:val="24"/>
          <w:szCs w:val="24"/>
          <w:lang w:val="sq-AL"/>
        </w:rPr>
        <w:t>n</w:t>
      </w:r>
      <w:r w:rsidRPr="00DF49C7">
        <w:rPr>
          <w:rFonts w:ascii="Garamond" w:hAnsi="Garamond" w:cs="Times New Roman"/>
          <w:color w:val="000000"/>
          <w:sz w:val="24"/>
          <w:szCs w:val="24"/>
          <w:lang w:val="sq-AL"/>
        </w:rPr>
        <w:t>dryshimi i adresës dhe çdo ndryshim i të dhënave të kontaktit</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menjëherë pas bërjes efektive të këtyre ndryshimeve;</w:t>
      </w:r>
    </w:p>
    <w:p w14:paraId="3FFFEC5D" w14:textId="72B338B5"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b) </w:t>
      </w:r>
      <w:r w:rsidR="00B764F8" w:rsidRPr="00DF49C7">
        <w:rPr>
          <w:rFonts w:ascii="Garamond" w:hAnsi="Garamond" w:cs="Times New Roman"/>
          <w:color w:val="000000"/>
          <w:sz w:val="24"/>
          <w:szCs w:val="24"/>
          <w:lang w:val="sq-AL"/>
        </w:rPr>
        <w:t>ç</w:t>
      </w:r>
      <w:r w:rsidRPr="00DF49C7">
        <w:rPr>
          <w:rFonts w:ascii="Garamond" w:hAnsi="Garamond" w:cs="Times New Roman"/>
          <w:color w:val="000000"/>
          <w:sz w:val="24"/>
          <w:szCs w:val="24"/>
          <w:lang w:val="sq-AL"/>
        </w:rPr>
        <w:t>do propozim lidhur me ndryshime thelbësore në shoqërinë e tij, të paktën 1 (një) muaj përpara se ndryshimi</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i propozuar të hyjë në fuqi;</w:t>
      </w:r>
    </w:p>
    <w:p w14:paraId="3FFFEC5E" w14:textId="734E3888"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c) </w:t>
      </w:r>
      <w:r w:rsidR="00B764F8" w:rsidRPr="00DF49C7">
        <w:rPr>
          <w:rFonts w:ascii="Garamond" w:hAnsi="Garamond" w:cs="Times New Roman"/>
          <w:color w:val="000000"/>
          <w:sz w:val="24"/>
          <w:szCs w:val="24"/>
          <w:lang w:val="sq-AL"/>
        </w:rPr>
        <w:t>v</w:t>
      </w:r>
      <w:r w:rsidRPr="00DF49C7">
        <w:rPr>
          <w:rFonts w:ascii="Garamond" w:hAnsi="Garamond" w:cs="Times New Roman"/>
          <w:color w:val="000000"/>
          <w:sz w:val="24"/>
          <w:szCs w:val="24"/>
          <w:lang w:val="sq-AL"/>
        </w:rPr>
        <w:t>ënia në dijeni për çdo indicie ose provë</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që vërteton ose ndihmon të vërtetojë kryerjen e mashtrimit ose të veprimeve të pandershme të punonjësve dhe/ose klientëve të tij, menjëherë nga moment</w:t>
      </w:r>
      <w:r w:rsidR="001B4B98">
        <w:rPr>
          <w:rFonts w:ascii="Garamond" w:hAnsi="Garamond" w:cs="Times New Roman"/>
          <w:color w:val="000000"/>
          <w:sz w:val="24"/>
          <w:szCs w:val="24"/>
          <w:lang w:val="sq-AL"/>
        </w:rPr>
        <w:t>i</w:t>
      </w:r>
      <w:r w:rsidRPr="00DF49C7">
        <w:rPr>
          <w:rFonts w:ascii="Garamond" w:hAnsi="Garamond" w:cs="Times New Roman"/>
          <w:color w:val="000000"/>
          <w:sz w:val="24"/>
          <w:szCs w:val="24"/>
          <w:lang w:val="sq-AL"/>
        </w:rPr>
        <w:t xml:space="preserve"> i</w:t>
      </w:r>
      <w:r w:rsidR="00B764F8">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vënies në dijeni të tij;</w:t>
      </w:r>
    </w:p>
    <w:p w14:paraId="3FFFEC5F" w14:textId="77336C75"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r w:rsidRPr="00DF49C7">
        <w:rPr>
          <w:rFonts w:ascii="Garamond" w:hAnsi="Garamond" w:cs="Times New Roman"/>
          <w:color w:val="000000"/>
          <w:sz w:val="24"/>
          <w:szCs w:val="24"/>
          <w:lang w:val="sq-AL"/>
        </w:rPr>
        <w:t xml:space="preserve">ç) </w:t>
      </w:r>
      <w:r w:rsidR="00B764F8" w:rsidRPr="00DF49C7">
        <w:rPr>
          <w:rFonts w:ascii="Garamond" w:hAnsi="Garamond" w:cs="Times New Roman"/>
          <w:color w:val="000000"/>
          <w:sz w:val="24"/>
          <w:szCs w:val="24"/>
          <w:lang w:val="sq-AL"/>
        </w:rPr>
        <w:t>m</w:t>
      </w:r>
      <w:r w:rsidRPr="00DF49C7">
        <w:rPr>
          <w:rFonts w:ascii="Garamond" w:hAnsi="Garamond" w:cs="Times New Roman"/>
          <w:color w:val="000000"/>
          <w:sz w:val="24"/>
          <w:szCs w:val="24"/>
          <w:lang w:val="sq-AL"/>
        </w:rPr>
        <w:t>arrja e vendimit për të bërë një kërkesë për dëmshpërblim</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kuadër të sigurimit profesional, të garancisë bankare, ose në kuadër të ndonjë police tjetër sigurimi mbi biznesin e kujdestarit të portofolit të palëve të treta. Njoftimi në autoritet duhet të bëhet para se të merret njoftimi i vendimit përkatës për palën tjetër</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të kujdestarit të portofolit të palëve të treta, në mënyrë që çdo koment i dhënë nga autoriteti të merret parasysh përpara zbatimit të këtij vendimi;</w:t>
      </w:r>
    </w:p>
    <w:p w14:paraId="3FFFEC60" w14:textId="0AD4BDBE"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d) </w:t>
      </w:r>
      <w:r w:rsidR="00B764F8" w:rsidRPr="00DF49C7">
        <w:rPr>
          <w:rFonts w:ascii="Garamond" w:hAnsi="Garamond" w:cs="Times New Roman"/>
          <w:color w:val="000000"/>
          <w:sz w:val="24"/>
          <w:szCs w:val="24"/>
          <w:lang w:val="sq-AL"/>
        </w:rPr>
        <w:t>pë</w:t>
      </w:r>
      <w:r w:rsidRPr="00DF49C7">
        <w:rPr>
          <w:rFonts w:ascii="Garamond" w:hAnsi="Garamond" w:cs="Times New Roman"/>
          <w:color w:val="000000"/>
          <w:sz w:val="24"/>
          <w:szCs w:val="24"/>
          <w:lang w:val="sq-AL"/>
        </w:rPr>
        <w:t>rfshirja e kujdestarit të portofolit të palëve të treta ose e personelit kyç të saj si palë ndërgjyqëse menjëherë pas marrjes së njoftimit</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lidhje me këto procese gjyqësore;</w:t>
      </w:r>
    </w:p>
    <w:p w14:paraId="3FFFEC61" w14:textId="28DCBD10"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dh) </w:t>
      </w:r>
      <w:r w:rsidR="00B764F8" w:rsidRPr="00DF49C7">
        <w:rPr>
          <w:rFonts w:ascii="Garamond" w:hAnsi="Garamond" w:cs="Times New Roman"/>
          <w:color w:val="000000"/>
          <w:sz w:val="24"/>
          <w:szCs w:val="24"/>
          <w:lang w:val="sq-AL"/>
        </w:rPr>
        <w:t>çd</w:t>
      </w:r>
      <w:r w:rsidRPr="00DF49C7">
        <w:rPr>
          <w:rFonts w:ascii="Garamond" w:hAnsi="Garamond" w:cs="Times New Roman"/>
          <w:color w:val="000000"/>
          <w:sz w:val="24"/>
          <w:szCs w:val="24"/>
          <w:lang w:val="sq-AL"/>
        </w:rPr>
        <w:t>o ndryshim në dokumentet dhe/ose informacionin e depozituar pranë autoritetit, menjëherë pas vënies në dijeni;</w:t>
      </w:r>
    </w:p>
    <w:p w14:paraId="3FFFEC62" w14:textId="5B00950C"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e) </w:t>
      </w:r>
      <w:r w:rsidR="00B764F8" w:rsidRPr="00DF49C7">
        <w:rPr>
          <w:rFonts w:ascii="Garamond" w:hAnsi="Garamond" w:cs="Times New Roman"/>
          <w:color w:val="000000"/>
          <w:sz w:val="24"/>
          <w:szCs w:val="24"/>
          <w:lang w:val="sq-AL"/>
        </w:rPr>
        <w:t>ç</w:t>
      </w:r>
      <w:r w:rsidRPr="00DF49C7">
        <w:rPr>
          <w:rFonts w:ascii="Garamond" w:hAnsi="Garamond" w:cs="Times New Roman"/>
          <w:color w:val="000000"/>
          <w:sz w:val="24"/>
          <w:szCs w:val="24"/>
          <w:lang w:val="sq-AL"/>
        </w:rPr>
        <w:t>do informacion tjetër lidhur me veprimtarinë e kujdestarit të portofolit të palëve të treta, funksionarëve të tij, brenda ose jashtë Republikës së Shqipërisë;</w:t>
      </w:r>
    </w:p>
    <w:p w14:paraId="3FFFEC63" w14:textId="1A781C8F"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ë</w:t>
      </w:r>
      <w:r w:rsidR="00B764F8" w:rsidRPr="00DF49C7">
        <w:rPr>
          <w:rFonts w:ascii="Garamond" w:hAnsi="Garamond" w:cs="Times New Roman"/>
          <w:color w:val="000000"/>
          <w:sz w:val="24"/>
          <w:szCs w:val="24"/>
          <w:lang w:val="sq-AL"/>
        </w:rPr>
        <w:t>) ç</w:t>
      </w:r>
      <w:r w:rsidRPr="00DF49C7">
        <w:rPr>
          <w:rFonts w:ascii="Garamond" w:hAnsi="Garamond" w:cs="Times New Roman"/>
          <w:color w:val="000000"/>
          <w:sz w:val="24"/>
          <w:szCs w:val="24"/>
          <w:lang w:val="sq-AL"/>
        </w:rPr>
        <w:t>do shkelje të kërkesave për licencim</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për kujdestarin e portofolit të palëve të treta</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të përcaktuara në legjislacionin në fuqi</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menjëherë sapo vendoset në dijeni për shkeljet;</w:t>
      </w:r>
    </w:p>
    <w:p w14:paraId="3FFFEC64" w14:textId="6F0FD9B6"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f) </w:t>
      </w:r>
      <w:r w:rsidR="00B764F8" w:rsidRPr="00DF49C7">
        <w:rPr>
          <w:rFonts w:ascii="Garamond" w:hAnsi="Garamond" w:cs="Times New Roman"/>
          <w:color w:val="000000"/>
          <w:sz w:val="24"/>
          <w:szCs w:val="24"/>
          <w:lang w:val="sq-AL"/>
        </w:rPr>
        <w:t>ç</w:t>
      </w:r>
      <w:r w:rsidRPr="00DF49C7">
        <w:rPr>
          <w:rFonts w:ascii="Garamond" w:hAnsi="Garamond" w:cs="Times New Roman"/>
          <w:color w:val="000000"/>
          <w:sz w:val="24"/>
          <w:szCs w:val="24"/>
          <w:lang w:val="sq-AL"/>
        </w:rPr>
        <w:t>do shkelje të kërkesave për licencim</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të përcaktuara në legjislacionin në fuqi</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nga ana e tij ose e klientëve të kujdestarit të portofolit të palëve të treta</w:t>
      </w:r>
      <w:r w:rsidR="001B4B98">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menjëherë sapo vendoset në dijeni për shkeljen;</w:t>
      </w:r>
    </w:p>
    <w:p w14:paraId="3FFFEC65" w14:textId="38A614AB"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g) </w:t>
      </w:r>
      <w:r w:rsidR="00B764F8" w:rsidRPr="00DF49C7">
        <w:rPr>
          <w:rFonts w:ascii="Garamond" w:hAnsi="Garamond" w:cs="Times New Roman"/>
          <w:color w:val="000000"/>
          <w:sz w:val="24"/>
          <w:szCs w:val="24"/>
          <w:lang w:val="sq-AL"/>
        </w:rPr>
        <w:t>ç</w:t>
      </w:r>
      <w:r w:rsidRPr="00DF49C7">
        <w:rPr>
          <w:rFonts w:ascii="Garamond" w:hAnsi="Garamond" w:cs="Times New Roman"/>
          <w:color w:val="000000"/>
          <w:sz w:val="24"/>
          <w:szCs w:val="24"/>
          <w:lang w:val="sq-AL"/>
        </w:rPr>
        <w:t>do shkelje të detyrimeve për ofruesit e shërbimeve të mjeteve virtuale, si dhe çdo shkelje tjetër të legjislacionit në fuqi për parandalimin e pastrimit të parave dhe financimit të terrorizmit</w:t>
      </w:r>
      <w:r w:rsidR="00554C63">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menjëherë sapo titullari vendoset në dijeni për shkeljen.</w:t>
      </w:r>
    </w:p>
    <w:p w14:paraId="3FFFEC66"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Pavarësisht nga sa më sipër, autoriteti mund të vendosë, me anë të njoftimeve të mëtejshme, të kërkojë herë pas here informacion shtesë, për të siguruar që ofrimi i shërbimeve nga kujdestari i portofolit të palëve të treta të kryhet në përputhje me kërkesat ligjore dhe rregullatore në fuqi.</w:t>
      </w:r>
    </w:p>
    <w:p w14:paraId="3FFFEC67" w14:textId="77777777" w:rsidR="00EF6DEA" w:rsidRPr="00DF49C7" w:rsidRDefault="00EF6DEA" w:rsidP="00EF6DEA">
      <w:pPr>
        <w:autoSpaceDE w:val="0"/>
        <w:autoSpaceDN w:val="0"/>
        <w:adjustRightInd w:val="0"/>
        <w:spacing w:after="0" w:line="240" w:lineRule="auto"/>
        <w:ind w:firstLine="284"/>
        <w:rPr>
          <w:rFonts w:ascii="Garamond" w:hAnsi="Garamond" w:cs="Calibri"/>
          <w:b/>
          <w:bCs/>
          <w:color w:val="000000"/>
          <w:sz w:val="24"/>
          <w:szCs w:val="24"/>
          <w:lang w:val="sq-AL"/>
        </w:rPr>
      </w:pPr>
    </w:p>
    <w:p w14:paraId="3FFFEC68"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50</w:t>
      </w:r>
    </w:p>
    <w:p w14:paraId="3FFFEC69"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 xml:space="preserve">Deklarata e përputhshmërisë </w:t>
      </w:r>
    </w:p>
    <w:p w14:paraId="3FFFEC6A"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C6B"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1. Në përputhje me nenin 17, të ligjit, brenda muajit të dymbëdhjetë nga data e marrjes së licencës dhe brenda muajit janar të çdo viti të mëpasshëm, titullari i licencës, përmes agjentit TD, duhet të hartojë e të dorëzojë pranë autoritetit deklaratën e përputhshmërisë, sipas modelit të përcaktuar në shtojcën përkatëse, përmes së cilës garantohet përputhshmëria ligjore e veprimtarisë së tij. Deklaratës së përputhshmërisë duhet t’i bashkëlidhen të paktën:</w:t>
      </w:r>
    </w:p>
    <w:p w14:paraId="3FFFEC6C" w14:textId="5673BB1D"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 xml:space="preserve">a) dokumente që vërtetojnë mbajtjen në vazhdimësi të nivelit të kërkuar </w:t>
      </w:r>
      <w:r w:rsidR="00554C63">
        <w:rPr>
          <w:rFonts w:ascii="Garamond" w:hAnsi="Garamond" w:cs="Times New Roman"/>
          <w:color w:val="000000"/>
          <w:sz w:val="24"/>
          <w:szCs w:val="24"/>
          <w:lang w:val="sq-AL"/>
        </w:rPr>
        <w:t xml:space="preserve">të </w:t>
      </w:r>
      <w:r w:rsidRPr="00DF49C7">
        <w:rPr>
          <w:rFonts w:ascii="Garamond" w:hAnsi="Garamond" w:cs="Times New Roman"/>
          <w:color w:val="000000"/>
          <w:sz w:val="24"/>
          <w:szCs w:val="24"/>
          <w:lang w:val="sq-AL"/>
        </w:rPr>
        <w:t>kapitalit;</w:t>
      </w:r>
    </w:p>
    <w:p w14:paraId="3FFFEC6D"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b) dokumente në lidhje me ndryshime në strukturën menaxhuese të kujdestarit të portofolit të palëve të treta, ku përfshihen ndryshimet e administratorit, anëtarëve të këshillit të administrimit/këshillit mbikëqyrës dhe personelit kyç;</w:t>
      </w:r>
    </w:p>
    <w:p w14:paraId="3FFFEC6E"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c) politikat dhe rregullat e brendshme të funksionimit, të përditësuara;</w:t>
      </w:r>
    </w:p>
    <w:p w14:paraId="3FFFEC6F" w14:textId="77777777"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ç) pasqyrat financiare vjetore të audituara, në përputhje me legjislacionin në fuqi, së bashku me një kopje të raportit të auditimit;</w:t>
      </w:r>
    </w:p>
    <w:p w14:paraId="3FFFEC70" w14:textId="65BA0181"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lastRenderedPageBreak/>
        <w:t>d) deklarata që është i pavarur nga bursa DLT dhe emetuesit e token</w:t>
      </w:r>
      <w:r w:rsidR="00554C63">
        <w:rPr>
          <w:rFonts w:ascii="Garamond" w:hAnsi="Garamond" w:cs="Times New Roman"/>
          <w:color w:val="000000"/>
          <w:sz w:val="24"/>
          <w:szCs w:val="24"/>
          <w:lang w:val="sq-AL"/>
        </w:rPr>
        <w:t>ë</w:t>
      </w:r>
      <w:r w:rsidRPr="00DF49C7">
        <w:rPr>
          <w:rFonts w:ascii="Garamond" w:hAnsi="Garamond" w:cs="Times New Roman"/>
          <w:color w:val="000000"/>
          <w:sz w:val="24"/>
          <w:szCs w:val="24"/>
          <w:lang w:val="sq-AL"/>
        </w:rPr>
        <w:t>ve digjital</w:t>
      </w:r>
      <w:r w:rsidR="00554C63">
        <w:rPr>
          <w:rFonts w:ascii="Garamond" w:hAnsi="Garamond" w:cs="Times New Roman"/>
          <w:color w:val="000000"/>
          <w:sz w:val="24"/>
          <w:szCs w:val="24"/>
          <w:lang w:val="sq-AL"/>
        </w:rPr>
        <w:t>ë</w:t>
      </w:r>
      <w:r w:rsidRPr="00DF49C7">
        <w:rPr>
          <w:rFonts w:ascii="Garamond" w:hAnsi="Garamond" w:cs="Times New Roman"/>
          <w:color w:val="000000"/>
          <w:sz w:val="24"/>
          <w:szCs w:val="24"/>
          <w:lang w:val="sq-AL"/>
        </w:rPr>
        <w:t>/monedhave virtuale dhe/ose ICO/STO-në përkatëse</w:t>
      </w:r>
      <w:r w:rsidR="00554C63">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dhe se nuk ndodhet në kushtet e konfliktit të interesit me bur</w:t>
      </w:r>
      <w:r w:rsidR="00554C63">
        <w:rPr>
          <w:rFonts w:ascii="Garamond" w:hAnsi="Garamond" w:cs="Times New Roman"/>
          <w:color w:val="000000"/>
          <w:sz w:val="24"/>
          <w:szCs w:val="24"/>
          <w:lang w:val="sq-AL"/>
        </w:rPr>
        <w:t>sën DLT ose emetuesin në fjalë.</w:t>
      </w:r>
    </w:p>
    <w:p w14:paraId="3FFFEC71" w14:textId="32DDCBBB"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2. Autoriteti shqyrton deklaratën e përputhshmërisë dhe dokumentet, sipas</w:t>
      </w:r>
      <w:r w:rsidR="00AC4B84" w:rsidRPr="00DF49C7">
        <w:rPr>
          <w:rFonts w:ascii="Garamond" w:hAnsi="Garamond" w:cs="Times New Roman"/>
          <w:color w:val="000000"/>
          <w:sz w:val="24"/>
          <w:szCs w:val="24"/>
          <w:lang w:val="sq-AL"/>
        </w:rPr>
        <w:t xml:space="preserve"> </w:t>
      </w:r>
      <w:r w:rsidRPr="00DF49C7">
        <w:rPr>
          <w:rFonts w:ascii="Garamond" w:hAnsi="Garamond" w:cs="Times New Roman"/>
          <w:color w:val="000000"/>
          <w:sz w:val="24"/>
          <w:szCs w:val="24"/>
          <w:lang w:val="sq-AL"/>
        </w:rPr>
        <w:t>pikës 1, të këtij neni, brenda 30 (tridhjetë) ditëve pun</w:t>
      </w:r>
      <w:r w:rsidR="00554C63">
        <w:rPr>
          <w:rFonts w:ascii="Garamond" w:hAnsi="Garamond" w:cs="Times New Roman"/>
          <w:color w:val="000000"/>
          <w:sz w:val="24"/>
          <w:szCs w:val="24"/>
          <w:lang w:val="sq-AL"/>
        </w:rPr>
        <w:t>ë nga marrja në dorëzim e tyre.</w:t>
      </w:r>
    </w:p>
    <w:p w14:paraId="3FFFEC72" w14:textId="6821192B"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3. Autoriteti rezervon të drejtën për të kërkuar informacione ose dokumente shtesë, të cilat vihen në dispozicion nga kujdestari i portofolit të palëve të treta</w:t>
      </w:r>
      <w:r w:rsidR="00554C63">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jo më vonë se 10 (dhjetë) ditë pune nga data e paraqitjes së kërkesës nga autoriteti. Në këtë rast, afati 30-ditor i përcaktuar në pikën 2, të këtij neni, pezullohet deri në momentit e dorëzimit të plotë të informacionit dhe/ose të dokumenteve të kërkuara. Në çdo rast, afati i përcaktuar në pikën 2, të këtij neni, nuk paragjykon të drejtën e autoritetit për të kërkuar</w:t>
      </w:r>
      <w:r w:rsidR="00554C63">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në çdo kohë</w:t>
      </w:r>
      <w:r w:rsidR="00554C63">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informacion ose dokumente shtesë</w:t>
      </w:r>
      <w:r w:rsidR="00554C63">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lidhur me veprimtarinë e kujdestarit të portofolit të palëve të treta dhe/ose titullarëve të licencës</w:t>
      </w:r>
      <w:r w:rsidR="00554C63">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për të cilët vepron në emër e për llogari, në përputhje</w:t>
      </w:r>
      <w:r w:rsidR="00554C63">
        <w:rPr>
          <w:rFonts w:ascii="Garamond" w:hAnsi="Garamond" w:cs="Times New Roman"/>
          <w:color w:val="000000"/>
          <w:sz w:val="24"/>
          <w:szCs w:val="24"/>
          <w:lang w:val="sq-AL"/>
        </w:rPr>
        <w:t xml:space="preserve"> me dispozitat ligjore në fuqi.</w:t>
      </w:r>
    </w:p>
    <w:p w14:paraId="3FFFEC73" w14:textId="2BD8E54F"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4. Në rast të konstatimit të mospërputhshmërisë së kujdestarit të portofolit të palëve të treta me dispozitat e kësaj rregulloreje dhe/ose legjislacionit në fuqi, autoriteti ndërmerr masat administrative të parashikuara në nenin 19, të seksionit V, të kreut</w:t>
      </w:r>
      <w:r w:rsidR="00554C63">
        <w:rPr>
          <w:rFonts w:ascii="Garamond" w:hAnsi="Garamond" w:cs="Times New Roman"/>
          <w:color w:val="000000"/>
          <w:sz w:val="24"/>
          <w:szCs w:val="24"/>
          <w:lang w:val="sq-AL"/>
        </w:rPr>
        <w:t xml:space="preserve"> II dhe në kreun XI, të ligjit.</w:t>
      </w:r>
    </w:p>
    <w:p w14:paraId="3FFFEC74"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p>
    <w:p w14:paraId="3FFFEC75"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51</w:t>
      </w:r>
    </w:p>
    <w:p w14:paraId="3FFFEC76" w14:textId="77777777" w:rsidR="00EF6DEA" w:rsidRPr="00DF49C7" w:rsidRDefault="00EF6DEA" w:rsidP="00EF6DEA">
      <w:pPr>
        <w:tabs>
          <w:tab w:val="left" w:pos="3240"/>
          <w:tab w:val="center" w:pos="468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Auditimi</w:t>
      </w:r>
    </w:p>
    <w:p w14:paraId="3FFFEC77"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C78" w14:textId="2B15FDEA"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Kujdestari i portofolit të palëve të treta dorëzon pasqyrat financiare vjetore</w:t>
      </w:r>
      <w:r w:rsidR="00554C63">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të audituara</w:t>
      </w:r>
      <w:r w:rsidR="00554C63">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të përg</w:t>
      </w:r>
      <w:r w:rsidR="00554C63">
        <w:rPr>
          <w:rFonts w:ascii="Garamond" w:hAnsi="Garamond" w:cs="Times New Roman"/>
          <w:color w:val="000000"/>
          <w:sz w:val="24"/>
          <w:szCs w:val="24"/>
          <w:lang w:val="sq-AL"/>
        </w:rPr>
        <w:t>atitura</w:t>
      </w:r>
      <w:r w:rsidRPr="00DF49C7">
        <w:rPr>
          <w:rFonts w:ascii="Garamond" w:hAnsi="Garamond" w:cs="Times New Roman"/>
          <w:color w:val="000000"/>
          <w:sz w:val="24"/>
          <w:szCs w:val="24"/>
          <w:lang w:val="sq-AL"/>
        </w:rPr>
        <w:t xml:space="preserve"> në përputhje me standardet e kontabilitetit</w:t>
      </w:r>
      <w:r w:rsidR="00554C63">
        <w:rPr>
          <w:rFonts w:ascii="Garamond" w:hAnsi="Garamond" w:cs="Times New Roman"/>
          <w:color w:val="000000"/>
          <w:sz w:val="24"/>
          <w:szCs w:val="24"/>
          <w:lang w:val="sq-AL"/>
        </w:rPr>
        <w:t>,</w:t>
      </w:r>
      <w:r w:rsidRPr="00DF49C7">
        <w:rPr>
          <w:rFonts w:ascii="Garamond" w:hAnsi="Garamond" w:cs="Times New Roman"/>
          <w:color w:val="000000"/>
          <w:sz w:val="24"/>
          <w:szCs w:val="24"/>
          <w:lang w:val="sq-AL"/>
        </w:rPr>
        <w:t xml:space="preserve"> të përcakt</w:t>
      </w:r>
      <w:r w:rsidR="00554C63">
        <w:rPr>
          <w:rFonts w:ascii="Garamond" w:hAnsi="Garamond" w:cs="Times New Roman"/>
          <w:color w:val="000000"/>
          <w:sz w:val="24"/>
          <w:szCs w:val="24"/>
          <w:lang w:val="sq-AL"/>
        </w:rPr>
        <w:t>uara në legjislacionin në fuqi.</w:t>
      </w:r>
    </w:p>
    <w:p w14:paraId="3FFFEC79" w14:textId="77777777" w:rsidR="00EF6DEA" w:rsidRPr="00DF49C7" w:rsidRDefault="00EF6DEA" w:rsidP="00EF6DEA">
      <w:pPr>
        <w:autoSpaceDE w:val="0"/>
        <w:autoSpaceDN w:val="0"/>
        <w:adjustRightInd w:val="0"/>
        <w:spacing w:after="0" w:line="240" w:lineRule="auto"/>
        <w:ind w:firstLine="284"/>
        <w:jc w:val="both"/>
        <w:rPr>
          <w:rFonts w:ascii="Garamond" w:hAnsi="Garamond" w:cs="Calibri"/>
          <w:color w:val="000000"/>
          <w:sz w:val="24"/>
          <w:szCs w:val="24"/>
          <w:lang w:val="sq-AL"/>
        </w:rPr>
      </w:pPr>
    </w:p>
    <w:p w14:paraId="3FFFEC7A"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KREU VII</w:t>
      </w:r>
    </w:p>
    <w:p w14:paraId="3FFFEC7B"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DISPOZITA TË FUNDIT</w:t>
      </w:r>
    </w:p>
    <w:p w14:paraId="3FFFEC7C"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p>
    <w:p w14:paraId="3FFFEC7D"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52</w:t>
      </w:r>
    </w:p>
    <w:p w14:paraId="3FFFEC7E"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Shtojcat</w:t>
      </w:r>
    </w:p>
    <w:p w14:paraId="3FFFEC7F"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C80" w14:textId="3B0B80AF"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Autoritetet përgjegjëse ngarkohen që të miratojnë me urdhër të përbashkët modelet e shtojcave të përcaktuara në këtë rregullore.</w:t>
      </w:r>
    </w:p>
    <w:p w14:paraId="3FFFEC81" w14:textId="77777777" w:rsidR="00EF6DEA" w:rsidRPr="00DF49C7" w:rsidRDefault="00EF6DEA" w:rsidP="00EF6DEA">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3FFFEC82"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F49C7">
        <w:rPr>
          <w:rFonts w:ascii="Garamond" w:hAnsi="Garamond" w:cs="Times New Roman"/>
          <w:bCs/>
          <w:color w:val="000000"/>
          <w:sz w:val="24"/>
          <w:szCs w:val="24"/>
          <w:lang w:val="sq-AL"/>
        </w:rPr>
        <w:t>Neni 53</w:t>
      </w:r>
    </w:p>
    <w:p w14:paraId="3FFFEC83"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DF49C7">
        <w:rPr>
          <w:rFonts w:ascii="Garamond" w:hAnsi="Garamond" w:cs="Times New Roman"/>
          <w:b/>
          <w:bCs/>
          <w:color w:val="000000"/>
          <w:sz w:val="24"/>
          <w:szCs w:val="24"/>
          <w:lang w:val="sq-AL"/>
        </w:rPr>
        <w:t>Të fundit</w:t>
      </w:r>
    </w:p>
    <w:p w14:paraId="3FFFEC84" w14:textId="77777777" w:rsidR="00EF6DEA" w:rsidRPr="00DF49C7" w:rsidRDefault="00EF6DEA" w:rsidP="00EF6DE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FFFEC85" w14:textId="0A0166AD" w:rsidR="00EF6DEA" w:rsidRPr="00DF49C7" w:rsidRDefault="00EF6DEA" w:rsidP="00EF6DE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DF49C7">
        <w:rPr>
          <w:rFonts w:ascii="Garamond" w:hAnsi="Garamond" w:cs="Times New Roman"/>
          <w:color w:val="000000"/>
          <w:sz w:val="24"/>
          <w:szCs w:val="24"/>
          <w:lang w:val="sq-AL"/>
        </w:rPr>
        <w:t>Subjektet kërkuese për licencë të kujdestarit të portofolit të palëve të treta, përveç parashikimeve të kësaj rregulloreje dhe parashikimeve të ligjit, janë të detyruara të përmbushin dhe çdo kërkesë tjetër që mund të vijë si parashikim i rregulloreve të veçanta të Autoritetit të Mbikëqyrjes Financiare.</w:t>
      </w:r>
    </w:p>
    <w:sectPr w:rsidR="00EF6DEA" w:rsidRPr="00DF49C7" w:rsidSect="00EF6DEA">
      <w:footerReference w:type="default" r:id="rId14"/>
      <w:pgSz w:w="11907" w:h="16839" w:code="9"/>
      <w:pgMar w:top="1418" w:right="1418" w:bottom="1418" w:left="1418" w:header="1304" w:footer="1134"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8CF238" w14:textId="77777777" w:rsidR="007F0BDA" w:rsidRDefault="007F0BDA" w:rsidP="00BD6A06">
      <w:pPr>
        <w:spacing w:after="0" w:line="240" w:lineRule="auto"/>
      </w:pPr>
      <w:r>
        <w:separator/>
      </w:r>
    </w:p>
  </w:endnote>
  <w:endnote w:type="continuationSeparator" w:id="0">
    <w:p w14:paraId="18C42DBF" w14:textId="77777777" w:rsidR="007F0BDA" w:rsidRDefault="007F0BDA" w:rsidP="00BD6A06">
      <w:pPr>
        <w:spacing w:after="0" w:line="240" w:lineRule="auto"/>
      </w:pPr>
      <w:r>
        <w:continuationSeparator/>
      </w:r>
    </w:p>
  </w:endnote>
  <w:endnote w:type="continuationNotice" w:id="1">
    <w:p w14:paraId="75D96C3D" w14:textId="77777777" w:rsidR="007F0BDA" w:rsidRDefault="007F0B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Malgun Gothic"/>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FEC8A" w14:textId="77777777" w:rsidR="007F0BDA" w:rsidRDefault="007F0BDA">
    <w:pPr>
      <w:pStyle w:val="Footer"/>
      <w:jc w:val="right"/>
    </w:pPr>
  </w:p>
  <w:p w14:paraId="3FFFEC8B" w14:textId="77777777" w:rsidR="007F0BDA" w:rsidRDefault="007F0B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5573AA" w14:textId="77777777" w:rsidR="007F0BDA" w:rsidRDefault="007F0BDA" w:rsidP="00BD6A06">
      <w:pPr>
        <w:spacing w:after="0" w:line="240" w:lineRule="auto"/>
      </w:pPr>
      <w:r>
        <w:separator/>
      </w:r>
    </w:p>
  </w:footnote>
  <w:footnote w:type="continuationSeparator" w:id="0">
    <w:p w14:paraId="0BE08687" w14:textId="77777777" w:rsidR="007F0BDA" w:rsidRDefault="007F0BDA" w:rsidP="00BD6A06">
      <w:pPr>
        <w:spacing w:after="0" w:line="240" w:lineRule="auto"/>
      </w:pPr>
      <w:r>
        <w:continuationSeparator/>
      </w:r>
    </w:p>
  </w:footnote>
  <w:footnote w:type="continuationNotice" w:id="1">
    <w:p w14:paraId="6A8581C5" w14:textId="77777777" w:rsidR="007F0BDA" w:rsidRDefault="007F0BDA">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2D4"/>
    <w:multiLevelType w:val="hybridMultilevel"/>
    <w:tmpl w:val="E858258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755BE4"/>
    <w:multiLevelType w:val="hybridMultilevel"/>
    <w:tmpl w:val="1534CAA0"/>
    <w:lvl w:ilvl="0" w:tplc="FE5A647E">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135EB4"/>
    <w:multiLevelType w:val="hybridMultilevel"/>
    <w:tmpl w:val="279C17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9BB7F4C"/>
    <w:multiLevelType w:val="hybridMultilevel"/>
    <w:tmpl w:val="1CA080C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144045"/>
    <w:multiLevelType w:val="multilevel"/>
    <w:tmpl w:val="A07A155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0A5213BA"/>
    <w:multiLevelType w:val="hybridMultilevel"/>
    <w:tmpl w:val="0F5A4FC6"/>
    <w:lvl w:ilvl="0" w:tplc="7568B83E">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9C43BD"/>
    <w:multiLevelType w:val="hybridMultilevel"/>
    <w:tmpl w:val="369681F4"/>
    <w:lvl w:ilvl="0" w:tplc="08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ABC029D"/>
    <w:multiLevelType w:val="hybridMultilevel"/>
    <w:tmpl w:val="DA96673E"/>
    <w:lvl w:ilvl="0" w:tplc="14D0E9B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D80E14"/>
    <w:multiLevelType w:val="hybridMultilevel"/>
    <w:tmpl w:val="A8CE9A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C5F4E68"/>
    <w:multiLevelType w:val="hybridMultilevel"/>
    <w:tmpl w:val="3EA6E716"/>
    <w:lvl w:ilvl="0" w:tplc="0409000F">
      <w:start w:val="1"/>
      <w:numFmt w:val="decimal"/>
      <w:lvlText w:val="%1."/>
      <w:lvlJc w:val="left"/>
      <w:pPr>
        <w:ind w:left="360" w:hanging="360"/>
      </w:pPr>
    </w:lvl>
    <w:lvl w:ilvl="1" w:tplc="B4CA32C8">
      <w:start w:val="1"/>
      <w:numFmt w:val="lowerLetter"/>
      <w:lvlText w:val="%2)"/>
      <w:lvlJc w:val="left"/>
      <w:pPr>
        <w:ind w:left="1080" w:hanging="360"/>
      </w:pPr>
      <w:rPr>
        <w:rFonts w:ascii="Times New Roman" w:eastAsia="Arial Unicode MS"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C8870D1"/>
    <w:multiLevelType w:val="hybridMultilevel"/>
    <w:tmpl w:val="C51C404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CC33603"/>
    <w:multiLevelType w:val="hybridMultilevel"/>
    <w:tmpl w:val="B22E0572"/>
    <w:lvl w:ilvl="0" w:tplc="9DF65C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AE0670"/>
    <w:multiLevelType w:val="hybridMultilevel"/>
    <w:tmpl w:val="417A73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DE25AC0"/>
    <w:multiLevelType w:val="hybridMultilevel"/>
    <w:tmpl w:val="A3A6AD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0E045488"/>
    <w:multiLevelType w:val="hybridMultilevel"/>
    <w:tmpl w:val="9D8EC952"/>
    <w:lvl w:ilvl="0" w:tplc="0809001B">
      <w:start w:val="1"/>
      <w:numFmt w:val="lowerRoman"/>
      <w:lvlText w:val="%1."/>
      <w:lvlJc w:val="right"/>
      <w:pPr>
        <w:ind w:left="1638" w:hanging="360"/>
      </w:pPr>
    </w:lvl>
    <w:lvl w:ilvl="1" w:tplc="08090019" w:tentative="1">
      <w:start w:val="1"/>
      <w:numFmt w:val="lowerLetter"/>
      <w:lvlText w:val="%2."/>
      <w:lvlJc w:val="left"/>
      <w:pPr>
        <w:ind w:left="2358" w:hanging="360"/>
      </w:pPr>
    </w:lvl>
    <w:lvl w:ilvl="2" w:tplc="0809001B" w:tentative="1">
      <w:start w:val="1"/>
      <w:numFmt w:val="lowerRoman"/>
      <w:lvlText w:val="%3."/>
      <w:lvlJc w:val="right"/>
      <w:pPr>
        <w:ind w:left="3078" w:hanging="180"/>
      </w:pPr>
    </w:lvl>
    <w:lvl w:ilvl="3" w:tplc="0809000F" w:tentative="1">
      <w:start w:val="1"/>
      <w:numFmt w:val="decimal"/>
      <w:lvlText w:val="%4."/>
      <w:lvlJc w:val="left"/>
      <w:pPr>
        <w:ind w:left="3798" w:hanging="360"/>
      </w:pPr>
    </w:lvl>
    <w:lvl w:ilvl="4" w:tplc="08090019" w:tentative="1">
      <w:start w:val="1"/>
      <w:numFmt w:val="lowerLetter"/>
      <w:lvlText w:val="%5."/>
      <w:lvlJc w:val="left"/>
      <w:pPr>
        <w:ind w:left="4518" w:hanging="360"/>
      </w:pPr>
    </w:lvl>
    <w:lvl w:ilvl="5" w:tplc="0809001B" w:tentative="1">
      <w:start w:val="1"/>
      <w:numFmt w:val="lowerRoman"/>
      <w:lvlText w:val="%6."/>
      <w:lvlJc w:val="right"/>
      <w:pPr>
        <w:ind w:left="5238" w:hanging="180"/>
      </w:pPr>
    </w:lvl>
    <w:lvl w:ilvl="6" w:tplc="0809000F" w:tentative="1">
      <w:start w:val="1"/>
      <w:numFmt w:val="decimal"/>
      <w:lvlText w:val="%7."/>
      <w:lvlJc w:val="left"/>
      <w:pPr>
        <w:ind w:left="5958" w:hanging="360"/>
      </w:pPr>
    </w:lvl>
    <w:lvl w:ilvl="7" w:tplc="08090019" w:tentative="1">
      <w:start w:val="1"/>
      <w:numFmt w:val="lowerLetter"/>
      <w:lvlText w:val="%8."/>
      <w:lvlJc w:val="left"/>
      <w:pPr>
        <w:ind w:left="6678" w:hanging="360"/>
      </w:pPr>
    </w:lvl>
    <w:lvl w:ilvl="8" w:tplc="0809001B" w:tentative="1">
      <w:start w:val="1"/>
      <w:numFmt w:val="lowerRoman"/>
      <w:lvlText w:val="%9."/>
      <w:lvlJc w:val="right"/>
      <w:pPr>
        <w:ind w:left="7398" w:hanging="180"/>
      </w:pPr>
    </w:lvl>
  </w:abstractNum>
  <w:abstractNum w:abstractNumId="15">
    <w:nsid w:val="10F66AC2"/>
    <w:multiLevelType w:val="hybridMultilevel"/>
    <w:tmpl w:val="E8AA3E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2573605"/>
    <w:multiLevelType w:val="hybridMultilevel"/>
    <w:tmpl w:val="24EE34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3960EA0"/>
    <w:multiLevelType w:val="hybridMultilevel"/>
    <w:tmpl w:val="6A5CA332"/>
    <w:lvl w:ilvl="0" w:tplc="2C8C5B54">
      <w:start w:val="1"/>
      <w:numFmt w:val="decimal"/>
      <w:lvlText w:val="%1."/>
      <w:lvlJc w:val="left"/>
      <w:pPr>
        <w:ind w:left="360" w:hanging="360"/>
      </w:pPr>
      <w:rPr>
        <w:rFonts w:ascii="Times New Roman" w:eastAsia="Calibri" w:hAnsi="Times New Roman" w:cs="Times New Roman" w:hint="default"/>
        <w:b w:val="0"/>
      </w:rPr>
    </w:lvl>
    <w:lvl w:ilvl="1" w:tplc="04090017">
      <w:start w:val="1"/>
      <w:numFmt w:val="lowerLetter"/>
      <w:lvlText w:val="%2)"/>
      <w:lvlJc w:val="left"/>
      <w:pPr>
        <w:ind w:left="1069" w:hanging="360"/>
      </w:pPr>
    </w:lvl>
    <w:lvl w:ilvl="2" w:tplc="D5B05EB0">
      <w:start w:val="1"/>
      <w:numFmt w:val="decimal"/>
      <w:lvlText w:val="%3."/>
      <w:lvlJc w:val="left"/>
      <w:pPr>
        <w:ind w:left="1980" w:hanging="360"/>
      </w:pPr>
      <w:rPr>
        <w:rFonts w:hint="default"/>
      </w:rPr>
    </w:lvl>
    <w:lvl w:ilvl="3" w:tplc="81143DA6">
      <w:start w:val="1"/>
      <w:numFmt w:val="upperRoman"/>
      <w:lvlText w:val="%4-"/>
      <w:lvlJc w:val="left"/>
      <w:pPr>
        <w:ind w:left="2880" w:hanging="720"/>
      </w:pPr>
      <w:rPr>
        <w:rFonts w:hint="default"/>
        <w:color w:val="auto"/>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3D9267F"/>
    <w:multiLevelType w:val="multilevel"/>
    <w:tmpl w:val="45DC5F1A"/>
    <w:lvl w:ilvl="0">
      <w:start w:val="1"/>
      <w:numFmt w:val="decimal"/>
      <w:lvlText w:val="%1."/>
      <w:lvlJc w:val="left"/>
      <w:pPr>
        <w:ind w:left="360" w:hanging="360"/>
      </w:pPr>
      <w:rPr>
        <w:rFonts w:ascii="Times New Roman" w:hAnsi="Times New Roman" w:cs="Times New Roman" w:hint="default"/>
        <w:sz w:val="24"/>
        <w:szCs w:val="24"/>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14D0142D"/>
    <w:multiLevelType w:val="hybridMultilevel"/>
    <w:tmpl w:val="84D45332"/>
    <w:lvl w:ilvl="0" w:tplc="324E2DCC">
      <w:start w:val="1"/>
      <w:numFmt w:val="low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60227C42">
      <w:start w:val="1"/>
      <w:numFmt w:val="decimal"/>
      <w:lvlText w:val="%3."/>
      <w:lvlJc w:val="right"/>
      <w:pPr>
        <w:ind w:left="180" w:hanging="180"/>
      </w:pPr>
      <w:rPr>
        <w:rFonts w:ascii="Times New Roman" w:eastAsia="Arial Unicode MS" w:hAnsi="Times New Roman" w:cs="Arial Unicode MS"/>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6E912A5"/>
    <w:multiLevelType w:val="hybridMultilevel"/>
    <w:tmpl w:val="0CCAE5A8"/>
    <w:lvl w:ilvl="0" w:tplc="08090017">
      <w:start w:val="1"/>
      <w:numFmt w:val="lowerLetter"/>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17892885"/>
    <w:multiLevelType w:val="hybridMultilevel"/>
    <w:tmpl w:val="3FFE8756"/>
    <w:lvl w:ilvl="0" w:tplc="517446B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nsid w:val="1B222DD1"/>
    <w:multiLevelType w:val="hybridMultilevel"/>
    <w:tmpl w:val="D9D661CC"/>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3">
    <w:nsid w:val="20325469"/>
    <w:multiLevelType w:val="multilevel"/>
    <w:tmpl w:val="EAE87372"/>
    <w:lvl w:ilvl="0">
      <w:start w:val="2"/>
      <w:numFmt w:val="decimal"/>
      <w:lvlText w:val="%1."/>
      <w:lvlJc w:val="left"/>
      <w:pPr>
        <w:ind w:left="435" w:hanging="43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4">
    <w:nsid w:val="21A86755"/>
    <w:multiLevelType w:val="hybridMultilevel"/>
    <w:tmpl w:val="FA7C16EC"/>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25">
    <w:nsid w:val="225C613E"/>
    <w:multiLevelType w:val="hybridMultilevel"/>
    <w:tmpl w:val="BF046EEE"/>
    <w:lvl w:ilvl="0" w:tplc="08090017">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nsid w:val="2324523B"/>
    <w:multiLevelType w:val="hybridMultilevel"/>
    <w:tmpl w:val="AD3C6AD2"/>
    <w:lvl w:ilvl="0" w:tplc="04090017">
      <w:start w:val="1"/>
      <w:numFmt w:val="lowerLetter"/>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7">
    <w:nsid w:val="288C4E81"/>
    <w:multiLevelType w:val="hybridMultilevel"/>
    <w:tmpl w:val="CF603C1A"/>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7">
      <w:start w:val="1"/>
      <w:numFmt w:val="lowerLetter"/>
      <w:lvlText w:val="%6)"/>
      <w:lvlJc w:val="lef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8">
    <w:nsid w:val="2A1D599C"/>
    <w:multiLevelType w:val="hybridMultilevel"/>
    <w:tmpl w:val="F63C1E0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nsid w:val="2E082836"/>
    <w:multiLevelType w:val="hybridMultilevel"/>
    <w:tmpl w:val="CD329A7E"/>
    <w:styleLink w:val="ImportedStyle1"/>
    <w:lvl w:ilvl="0" w:tplc="559E25C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D482413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D1542B14">
      <w:start w:val="1"/>
      <w:numFmt w:val="lowerRoman"/>
      <w:lvlText w:val="%3."/>
      <w:lvlJc w:val="left"/>
      <w:pPr>
        <w:ind w:left="1800" w:hanging="300"/>
      </w:pPr>
      <w:rPr>
        <w:rFonts w:hAnsi="Arial Unicode MS"/>
        <w:caps w:val="0"/>
        <w:smallCaps w:val="0"/>
        <w:strike w:val="0"/>
        <w:dstrike w:val="0"/>
        <w:color w:val="000000"/>
        <w:spacing w:val="0"/>
        <w:w w:val="100"/>
        <w:kern w:val="0"/>
        <w:position w:val="0"/>
        <w:highlight w:val="none"/>
        <w:vertAlign w:val="baseline"/>
      </w:rPr>
    </w:lvl>
    <w:lvl w:ilvl="3" w:tplc="0E589CF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A398980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487C3E04">
      <w:start w:val="1"/>
      <w:numFmt w:val="lowerRoman"/>
      <w:lvlText w:val="%6."/>
      <w:lvlJc w:val="left"/>
      <w:pPr>
        <w:ind w:left="3960" w:hanging="300"/>
      </w:pPr>
      <w:rPr>
        <w:rFonts w:hAnsi="Arial Unicode MS"/>
        <w:caps w:val="0"/>
        <w:smallCaps w:val="0"/>
        <w:strike w:val="0"/>
        <w:dstrike w:val="0"/>
        <w:color w:val="000000"/>
        <w:spacing w:val="0"/>
        <w:w w:val="100"/>
        <w:kern w:val="0"/>
        <w:position w:val="0"/>
        <w:highlight w:val="none"/>
        <w:vertAlign w:val="baseline"/>
      </w:rPr>
    </w:lvl>
    <w:lvl w:ilvl="6" w:tplc="A69A10F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199484E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25C2D464">
      <w:start w:val="1"/>
      <w:numFmt w:val="lowerRoman"/>
      <w:lvlText w:val="%9."/>
      <w:lvlJc w:val="left"/>
      <w:pPr>
        <w:ind w:left="6120" w:hanging="300"/>
      </w:pPr>
      <w:rPr>
        <w:rFonts w:hAnsi="Arial Unicode MS"/>
        <w:caps w:val="0"/>
        <w:smallCaps w:val="0"/>
        <w:strike w:val="0"/>
        <w:dstrike w:val="0"/>
        <w:color w:val="000000"/>
        <w:spacing w:val="0"/>
        <w:w w:val="100"/>
        <w:kern w:val="0"/>
        <w:position w:val="0"/>
        <w:highlight w:val="none"/>
        <w:vertAlign w:val="baseline"/>
      </w:rPr>
    </w:lvl>
  </w:abstractNum>
  <w:abstractNum w:abstractNumId="30">
    <w:nsid w:val="2ECC071B"/>
    <w:multiLevelType w:val="hybridMultilevel"/>
    <w:tmpl w:val="83E0AD88"/>
    <w:lvl w:ilvl="0" w:tplc="0809001B">
      <w:start w:val="1"/>
      <w:numFmt w:val="lowerRoman"/>
      <w:lvlText w:val="%1."/>
      <w:lvlJc w:val="right"/>
      <w:pPr>
        <w:ind w:left="1444" w:hanging="360"/>
      </w:pPr>
    </w:lvl>
    <w:lvl w:ilvl="1" w:tplc="08090019" w:tentative="1">
      <w:start w:val="1"/>
      <w:numFmt w:val="lowerLetter"/>
      <w:lvlText w:val="%2."/>
      <w:lvlJc w:val="left"/>
      <w:pPr>
        <w:ind w:left="2164" w:hanging="360"/>
      </w:pPr>
    </w:lvl>
    <w:lvl w:ilvl="2" w:tplc="0809001B" w:tentative="1">
      <w:start w:val="1"/>
      <w:numFmt w:val="lowerRoman"/>
      <w:lvlText w:val="%3."/>
      <w:lvlJc w:val="right"/>
      <w:pPr>
        <w:ind w:left="2884" w:hanging="180"/>
      </w:pPr>
    </w:lvl>
    <w:lvl w:ilvl="3" w:tplc="0809000F" w:tentative="1">
      <w:start w:val="1"/>
      <w:numFmt w:val="decimal"/>
      <w:lvlText w:val="%4."/>
      <w:lvlJc w:val="left"/>
      <w:pPr>
        <w:ind w:left="3604" w:hanging="360"/>
      </w:pPr>
    </w:lvl>
    <w:lvl w:ilvl="4" w:tplc="08090019" w:tentative="1">
      <w:start w:val="1"/>
      <w:numFmt w:val="lowerLetter"/>
      <w:lvlText w:val="%5."/>
      <w:lvlJc w:val="left"/>
      <w:pPr>
        <w:ind w:left="4324" w:hanging="360"/>
      </w:pPr>
    </w:lvl>
    <w:lvl w:ilvl="5" w:tplc="0809001B" w:tentative="1">
      <w:start w:val="1"/>
      <w:numFmt w:val="lowerRoman"/>
      <w:lvlText w:val="%6."/>
      <w:lvlJc w:val="right"/>
      <w:pPr>
        <w:ind w:left="5044" w:hanging="180"/>
      </w:pPr>
    </w:lvl>
    <w:lvl w:ilvl="6" w:tplc="0809000F" w:tentative="1">
      <w:start w:val="1"/>
      <w:numFmt w:val="decimal"/>
      <w:lvlText w:val="%7."/>
      <w:lvlJc w:val="left"/>
      <w:pPr>
        <w:ind w:left="5764" w:hanging="360"/>
      </w:pPr>
    </w:lvl>
    <w:lvl w:ilvl="7" w:tplc="08090019" w:tentative="1">
      <w:start w:val="1"/>
      <w:numFmt w:val="lowerLetter"/>
      <w:lvlText w:val="%8."/>
      <w:lvlJc w:val="left"/>
      <w:pPr>
        <w:ind w:left="6484" w:hanging="360"/>
      </w:pPr>
    </w:lvl>
    <w:lvl w:ilvl="8" w:tplc="0809001B" w:tentative="1">
      <w:start w:val="1"/>
      <w:numFmt w:val="lowerRoman"/>
      <w:lvlText w:val="%9."/>
      <w:lvlJc w:val="right"/>
      <w:pPr>
        <w:ind w:left="7204" w:hanging="180"/>
      </w:pPr>
    </w:lvl>
  </w:abstractNum>
  <w:abstractNum w:abstractNumId="31">
    <w:nsid w:val="37C0024B"/>
    <w:multiLevelType w:val="hybridMultilevel"/>
    <w:tmpl w:val="E796103E"/>
    <w:lvl w:ilvl="0" w:tplc="7DE4FA86">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38B1120C"/>
    <w:multiLevelType w:val="hybridMultilevel"/>
    <w:tmpl w:val="0540B8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38CB15A4"/>
    <w:multiLevelType w:val="multilevel"/>
    <w:tmpl w:val="D3F039E4"/>
    <w:lvl w:ilvl="0">
      <w:start w:val="1"/>
      <w:numFmt w:val="decimal"/>
      <w:lvlText w:val="%1."/>
      <w:lvlJc w:val="left"/>
      <w:pPr>
        <w:ind w:left="360" w:hanging="360"/>
      </w:pPr>
      <w:rPr>
        <w:rFonts w:hint="default"/>
      </w:r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nsid w:val="3A71331E"/>
    <w:multiLevelType w:val="hybridMultilevel"/>
    <w:tmpl w:val="C98C926A"/>
    <w:lvl w:ilvl="0" w:tplc="6C7E7BF0">
      <w:start w:val="1"/>
      <w:numFmt w:val="lowerLetter"/>
      <w:lvlText w:val="%1)"/>
      <w:lvlJc w:val="left"/>
      <w:pPr>
        <w:ind w:left="786" w:hanging="360"/>
      </w:pPr>
      <w:rPr>
        <w:rFonts w:ascii="Times New Roman" w:eastAsiaTheme="minorHAnsi" w:hAnsi="Times New Roman" w:cstheme="minorBidi"/>
      </w:rPr>
    </w:lvl>
    <w:lvl w:ilvl="1" w:tplc="9886D2F6">
      <w:start w:val="1"/>
      <w:numFmt w:val="lowerRoman"/>
      <w:lvlText w:val="%2."/>
      <w:lvlJc w:val="left"/>
      <w:pPr>
        <w:ind w:left="2226" w:hanging="72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nsid w:val="3ADC4874"/>
    <w:multiLevelType w:val="hybridMultilevel"/>
    <w:tmpl w:val="6BE49D74"/>
    <w:lvl w:ilvl="0" w:tplc="EEC6BFE2">
      <w:start w:val="1"/>
      <w:numFmt w:val="decimal"/>
      <w:lvlText w:val="%1."/>
      <w:lvlJc w:val="left"/>
      <w:pPr>
        <w:ind w:left="720" w:hanging="360"/>
      </w:pPr>
      <w:rPr>
        <w:rFonts w:ascii="Times New Roman" w:eastAsia="Calibri" w:hAnsi="Times New Roman" w:cs="Times New Roman" w:hint="default"/>
        <w:b w:val="0"/>
      </w:rPr>
    </w:lvl>
    <w:lvl w:ilvl="1" w:tplc="04090017">
      <w:start w:val="1"/>
      <w:numFmt w:val="lowerLetter"/>
      <w:lvlText w:val="%2)"/>
      <w:lvlJc w:val="left"/>
      <w:pPr>
        <w:ind w:left="4320" w:hanging="360"/>
      </w:pPr>
    </w:lvl>
    <w:lvl w:ilvl="2" w:tplc="D5B05EB0">
      <w:start w:val="1"/>
      <w:numFmt w:val="decimal"/>
      <w:lvlText w:val="%3."/>
      <w:lvlJc w:val="left"/>
      <w:pPr>
        <w:ind w:left="2340" w:hanging="360"/>
      </w:pPr>
      <w:rPr>
        <w:rFonts w:hint="default"/>
      </w:rPr>
    </w:lvl>
    <w:lvl w:ilvl="3" w:tplc="81143DA6">
      <w:start w:val="1"/>
      <w:numFmt w:val="upperRoman"/>
      <w:lvlText w:val="%4-"/>
      <w:lvlJc w:val="left"/>
      <w:pPr>
        <w:ind w:left="3240" w:hanging="720"/>
      </w:pPr>
      <w:rPr>
        <w:rFonts w:hint="default"/>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B403E3B"/>
    <w:multiLevelType w:val="hybridMultilevel"/>
    <w:tmpl w:val="417A30F0"/>
    <w:lvl w:ilvl="0" w:tplc="F4FADA8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3C0D0B70"/>
    <w:multiLevelType w:val="hybridMultilevel"/>
    <w:tmpl w:val="86F27F18"/>
    <w:lvl w:ilvl="0" w:tplc="0409001B">
      <w:start w:val="1"/>
      <w:numFmt w:val="lowerRoman"/>
      <w:lvlText w:val="%1."/>
      <w:lvlJc w:val="right"/>
      <w:pPr>
        <w:ind w:left="1080" w:hanging="360"/>
      </w:pPr>
    </w:lvl>
    <w:lvl w:ilvl="1" w:tplc="1B30526C">
      <w:start w:val="1"/>
      <w:numFmt w:val="lowerLetter"/>
      <w:lvlText w:val="%2)"/>
      <w:lvlJc w:val="left"/>
      <w:pPr>
        <w:ind w:left="1069"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3FDA430B"/>
    <w:multiLevelType w:val="hybridMultilevel"/>
    <w:tmpl w:val="4BC668FC"/>
    <w:lvl w:ilvl="0" w:tplc="2B5CCA16">
      <w:start w:val="1"/>
      <w:numFmt w:val="decimal"/>
      <w:lvlText w:val="%1."/>
      <w:lvlJc w:val="left"/>
      <w:pPr>
        <w:ind w:left="360" w:hanging="36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9">
    <w:nsid w:val="40664216"/>
    <w:multiLevelType w:val="hybridMultilevel"/>
    <w:tmpl w:val="73F895C0"/>
    <w:lvl w:ilvl="0" w:tplc="658035BC">
      <w:start w:val="4"/>
      <w:numFmt w:val="decimal"/>
      <w:lvlText w:val="%1."/>
      <w:lvlJc w:val="left"/>
      <w:pPr>
        <w:ind w:left="720" w:hanging="360"/>
      </w:pPr>
      <w:rPr>
        <w:rFonts w:ascii="Times New Roman" w:eastAsia="Calibri" w:hAnsi="Times New Roman" w:cs="Times New Roman"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2336144"/>
    <w:multiLevelType w:val="hybridMultilevel"/>
    <w:tmpl w:val="56902AB4"/>
    <w:lvl w:ilvl="0" w:tplc="8E2229F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42C6680E"/>
    <w:multiLevelType w:val="hybridMultilevel"/>
    <w:tmpl w:val="200E333A"/>
    <w:lvl w:ilvl="0" w:tplc="DB4EFB8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31366C2"/>
    <w:multiLevelType w:val="hybridMultilevel"/>
    <w:tmpl w:val="B7EC5A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442030E5"/>
    <w:multiLevelType w:val="hybridMultilevel"/>
    <w:tmpl w:val="03B0C6B6"/>
    <w:lvl w:ilvl="0" w:tplc="DB4EFB8C">
      <w:start w:val="1"/>
      <w:numFmt w:val="decimal"/>
      <w:lvlText w:val="%1."/>
      <w:lvlJc w:val="left"/>
      <w:pPr>
        <w:ind w:left="36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58A02DD"/>
    <w:multiLevelType w:val="multilevel"/>
    <w:tmpl w:val="D2325060"/>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88E328B"/>
    <w:multiLevelType w:val="hybridMultilevel"/>
    <w:tmpl w:val="0F5A4FC6"/>
    <w:lvl w:ilvl="0" w:tplc="7568B83E">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8E06C1E"/>
    <w:multiLevelType w:val="hybridMultilevel"/>
    <w:tmpl w:val="9BA6BE18"/>
    <w:lvl w:ilvl="0" w:tplc="DB4EFB8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8EA755E"/>
    <w:multiLevelType w:val="hybridMultilevel"/>
    <w:tmpl w:val="B214435A"/>
    <w:lvl w:ilvl="0" w:tplc="0809001B">
      <w:start w:val="1"/>
      <w:numFmt w:val="lowerRoman"/>
      <w:lvlText w:val="%1."/>
      <w:lvlJc w:val="right"/>
      <w:pPr>
        <w:ind w:left="1444" w:hanging="360"/>
      </w:pPr>
    </w:lvl>
    <w:lvl w:ilvl="1" w:tplc="08090019" w:tentative="1">
      <w:start w:val="1"/>
      <w:numFmt w:val="lowerLetter"/>
      <w:lvlText w:val="%2."/>
      <w:lvlJc w:val="left"/>
      <w:pPr>
        <w:ind w:left="2164" w:hanging="360"/>
      </w:pPr>
    </w:lvl>
    <w:lvl w:ilvl="2" w:tplc="0809001B" w:tentative="1">
      <w:start w:val="1"/>
      <w:numFmt w:val="lowerRoman"/>
      <w:lvlText w:val="%3."/>
      <w:lvlJc w:val="right"/>
      <w:pPr>
        <w:ind w:left="2884" w:hanging="180"/>
      </w:pPr>
    </w:lvl>
    <w:lvl w:ilvl="3" w:tplc="0809000F" w:tentative="1">
      <w:start w:val="1"/>
      <w:numFmt w:val="decimal"/>
      <w:lvlText w:val="%4."/>
      <w:lvlJc w:val="left"/>
      <w:pPr>
        <w:ind w:left="3604" w:hanging="360"/>
      </w:pPr>
    </w:lvl>
    <w:lvl w:ilvl="4" w:tplc="08090019" w:tentative="1">
      <w:start w:val="1"/>
      <w:numFmt w:val="lowerLetter"/>
      <w:lvlText w:val="%5."/>
      <w:lvlJc w:val="left"/>
      <w:pPr>
        <w:ind w:left="4324" w:hanging="360"/>
      </w:pPr>
    </w:lvl>
    <w:lvl w:ilvl="5" w:tplc="0809001B" w:tentative="1">
      <w:start w:val="1"/>
      <w:numFmt w:val="lowerRoman"/>
      <w:lvlText w:val="%6."/>
      <w:lvlJc w:val="right"/>
      <w:pPr>
        <w:ind w:left="5044" w:hanging="180"/>
      </w:pPr>
    </w:lvl>
    <w:lvl w:ilvl="6" w:tplc="0809000F" w:tentative="1">
      <w:start w:val="1"/>
      <w:numFmt w:val="decimal"/>
      <w:lvlText w:val="%7."/>
      <w:lvlJc w:val="left"/>
      <w:pPr>
        <w:ind w:left="5764" w:hanging="360"/>
      </w:pPr>
    </w:lvl>
    <w:lvl w:ilvl="7" w:tplc="08090019" w:tentative="1">
      <w:start w:val="1"/>
      <w:numFmt w:val="lowerLetter"/>
      <w:lvlText w:val="%8."/>
      <w:lvlJc w:val="left"/>
      <w:pPr>
        <w:ind w:left="6484" w:hanging="360"/>
      </w:pPr>
    </w:lvl>
    <w:lvl w:ilvl="8" w:tplc="0809001B" w:tentative="1">
      <w:start w:val="1"/>
      <w:numFmt w:val="lowerRoman"/>
      <w:lvlText w:val="%9."/>
      <w:lvlJc w:val="right"/>
      <w:pPr>
        <w:ind w:left="7204" w:hanging="180"/>
      </w:pPr>
    </w:lvl>
  </w:abstractNum>
  <w:abstractNum w:abstractNumId="48">
    <w:nsid w:val="4968504F"/>
    <w:multiLevelType w:val="multilevel"/>
    <w:tmpl w:val="79AC40D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9">
    <w:nsid w:val="49A034A8"/>
    <w:multiLevelType w:val="hybridMultilevel"/>
    <w:tmpl w:val="E67A67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0">
    <w:nsid w:val="4D7B3AFC"/>
    <w:multiLevelType w:val="hybridMultilevel"/>
    <w:tmpl w:val="1D7A57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4DCE2D84"/>
    <w:multiLevelType w:val="hybridMultilevel"/>
    <w:tmpl w:val="EC5C1AF0"/>
    <w:lvl w:ilvl="0" w:tplc="0809000F">
      <w:start w:val="1"/>
      <w:numFmt w:val="decimal"/>
      <w:lvlText w:val="%1."/>
      <w:lvlJc w:val="left"/>
      <w:pPr>
        <w:ind w:left="360" w:hanging="360"/>
      </w:pPr>
    </w:lvl>
    <w:lvl w:ilvl="1" w:tplc="DEB68A36">
      <w:start w:val="1"/>
      <w:numFmt w:val="lowerLetter"/>
      <w:lvlText w:val="%2)"/>
      <w:lvlJc w:val="left"/>
      <w:pPr>
        <w:ind w:left="644" w:hanging="360"/>
      </w:pPr>
      <w:rPr>
        <w:rFonts w:ascii="Times New Roman" w:eastAsia="Arial Unicode MS" w:hAnsi="Times New Roman" w:cs="Times New Roman"/>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nsid w:val="4F680A83"/>
    <w:multiLevelType w:val="hybridMultilevel"/>
    <w:tmpl w:val="86C6F812"/>
    <w:lvl w:ilvl="0" w:tplc="0809000F">
      <w:start w:val="1"/>
      <w:numFmt w:val="decimal"/>
      <w:lvlText w:val="%1."/>
      <w:lvlJc w:val="left"/>
      <w:pPr>
        <w:ind w:left="360" w:hanging="360"/>
      </w:pPr>
    </w:lvl>
    <w:lvl w:ilvl="1" w:tplc="08090017">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3">
    <w:nsid w:val="54D82CA3"/>
    <w:multiLevelType w:val="hybridMultilevel"/>
    <w:tmpl w:val="18583798"/>
    <w:lvl w:ilvl="0" w:tplc="BA561ECC">
      <w:start w:val="1"/>
      <w:numFmt w:val="decimal"/>
      <w:lvlText w:val="%1."/>
      <w:lvlJc w:val="left"/>
      <w:pPr>
        <w:ind w:left="360" w:hanging="360"/>
      </w:pPr>
      <w:rPr>
        <w:rFonts w:ascii="Times New Roman" w:hAnsi="Times New Roman" w:cs="Times New Roman" w:hint="default"/>
        <w:b w:val="0"/>
        <w:sz w:val="28"/>
        <w:szCs w:val="28"/>
      </w:rPr>
    </w:lvl>
    <w:lvl w:ilvl="1" w:tplc="08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558D3DD5"/>
    <w:multiLevelType w:val="hybridMultilevel"/>
    <w:tmpl w:val="10F29694"/>
    <w:lvl w:ilvl="0" w:tplc="0409000F">
      <w:start w:val="1"/>
      <w:numFmt w:val="decimal"/>
      <w:lvlText w:val="%1."/>
      <w:lvlJc w:val="left"/>
      <w:pPr>
        <w:ind w:left="360" w:hanging="360"/>
      </w:pPr>
    </w:lvl>
    <w:lvl w:ilvl="1" w:tplc="08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5622214D"/>
    <w:multiLevelType w:val="hybridMultilevel"/>
    <w:tmpl w:val="C8AE4A24"/>
    <w:lvl w:ilvl="0" w:tplc="AEBAA64E">
      <w:start w:val="1"/>
      <w:numFmt w:val="decimal"/>
      <w:lvlText w:val="%1."/>
      <w:lvlJc w:val="left"/>
      <w:pPr>
        <w:ind w:left="360" w:hanging="360"/>
      </w:pPr>
      <w:rPr>
        <w:rFonts w:ascii="Times New Roman" w:hAnsi="Times New Roman" w:cs="Times New Roman" w:hint="default"/>
        <w:b w:val="0"/>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59706367"/>
    <w:multiLevelType w:val="hybridMultilevel"/>
    <w:tmpl w:val="5358BBBA"/>
    <w:lvl w:ilvl="0" w:tplc="A3B4D22E">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AAF3539"/>
    <w:multiLevelType w:val="hybridMultilevel"/>
    <w:tmpl w:val="0E08B990"/>
    <w:lvl w:ilvl="0" w:tplc="46E4F5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C3D5AF2"/>
    <w:multiLevelType w:val="hybridMultilevel"/>
    <w:tmpl w:val="9BA6BE18"/>
    <w:lvl w:ilvl="0" w:tplc="DB4EFB8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E4F4D12"/>
    <w:multiLevelType w:val="hybridMultilevel"/>
    <w:tmpl w:val="0130E48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0142474"/>
    <w:multiLevelType w:val="multilevel"/>
    <w:tmpl w:val="4B94E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2C279C7"/>
    <w:multiLevelType w:val="hybridMultilevel"/>
    <w:tmpl w:val="320C429E"/>
    <w:lvl w:ilvl="0" w:tplc="08090017">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2">
    <w:nsid w:val="63F16DD9"/>
    <w:multiLevelType w:val="hybridMultilevel"/>
    <w:tmpl w:val="D5EA24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86E1043"/>
    <w:multiLevelType w:val="hybridMultilevel"/>
    <w:tmpl w:val="33A463D8"/>
    <w:lvl w:ilvl="0" w:tplc="0809001B">
      <w:start w:val="1"/>
      <w:numFmt w:val="lowerRoman"/>
      <w:lvlText w:val="%1."/>
      <w:lvlJc w:val="righ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64">
    <w:nsid w:val="69325E8B"/>
    <w:multiLevelType w:val="hybridMultilevel"/>
    <w:tmpl w:val="A5042F58"/>
    <w:lvl w:ilvl="0" w:tplc="B24825DC">
      <w:start w:val="1"/>
      <w:numFmt w:val="decimal"/>
      <w:lvlText w:val="%1."/>
      <w:lvlJc w:val="left"/>
      <w:pPr>
        <w:ind w:left="360" w:hanging="360"/>
      </w:pPr>
      <w:rPr>
        <w:rFonts w:ascii="Times New Roman" w:eastAsia="Calibri" w:hAnsi="Times New Roman" w:cs="Times New Roman"/>
        <w:sz w:val="28"/>
        <w:szCs w:val="28"/>
      </w:rPr>
    </w:lvl>
    <w:lvl w:ilvl="1" w:tplc="2294D18C">
      <w:start w:val="1"/>
      <w:numFmt w:val="lowerLetter"/>
      <w:lvlText w:val="%2)"/>
      <w:lvlJc w:val="left"/>
      <w:pPr>
        <w:ind w:left="1080" w:hanging="360"/>
      </w:pPr>
      <w:rPr>
        <w:rFonts w:ascii="Times New Roman" w:eastAsia="Calibri" w:hAnsi="Times New Roman" w:cs="Times New Roman"/>
        <w:color w:val="000000" w:themeColor="text1"/>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69733C75"/>
    <w:multiLevelType w:val="hybridMultilevel"/>
    <w:tmpl w:val="E6BC6BD0"/>
    <w:lvl w:ilvl="0" w:tplc="9E5255C2">
      <w:start w:val="1"/>
      <w:numFmt w:val="decimal"/>
      <w:lvlText w:val="%1."/>
      <w:lvlJc w:val="left"/>
      <w:pPr>
        <w:ind w:left="720" w:hanging="360"/>
      </w:pPr>
      <w:rPr>
        <w:rFonts w:ascii="Times New Roman" w:eastAsia="Calibri" w:hAnsi="Times New Roman" w:cs="Times New Roman" w:hint="default"/>
        <w:b w:val="0"/>
      </w:rPr>
    </w:lvl>
    <w:lvl w:ilvl="1" w:tplc="04090017">
      <w:start w:val="1"/>
      <w:numFmt w:val="lowerLetter"/>
      <w:lvlText w:val="%2)"/>
      <w:lvlJc w:val="left"/>
      <w:pPr>
        <w:ind w:left="4320" w:hanging="360"/>
      </w:pPr>
    </w:lvl>
    <w:lvl w:ilvl="2" w:tplc="D5B05EB0">
      <w:start w:val="1"/>
      <w:numFmt w:val="decimal"/>
      <w:lvlText w:val="%3."/>
      <w:lvlJc w:val="left"/>
      <w:pPr>
        <w:ind w:left="2340" w:hanging="360"/>
      </w:pPr>
      <w:rPr>
        <w:rFonts w:hint="default"/>
      </w:rPr>
    </w:lvl>
    <w:lvl w:ilvl="3" w:tplc="81143DA6">
      <w:start w:val="1"/>
      <w:numFmt w:val="upperRoman"/>
      <w:lvlText w:val="%4-"/>
      <w:lvlJc w:val="left"/>
      <w:pPr>
        <w:ind w:left="3240" w:hanging="720"/>
      </w:pPr>
      <w:rPr>
        <w:rFonts w:hint="default"/>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97F68D5"/>
    <w:multiLevelType w:val="hybridMultilevel"/>
    <w:tmpl w:val="5B8454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7">
    <w:nsid w:val="6B4E5E74"/>
    <w:multiLevelType w:val="hybridMultilevel"/>
    <w:tmpl w:val="1BA601CC"/>
    <w:lvl w:ilvl="0" w:tplc="08090017">
      <w:start w:val="1"/>
      <w:numFmt w:val="lowerLetter"/>
      <w:lvlText w:val="%1)"/>
      <w:lvlJc w:val="left"/>
      <w:pPr>
        <w:ind w:left="810" w:hanging="360"/>
      </w:p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8">
    <w:nsid w:val="6BC3769F"/>
    <w:multiLevelType w:val="hybridMultilevel"/>
    <w:tmpl w:val="CD329A7E"/>
    <w:numStyleLink w:val="ImportedStyle1"/>
  </w:abstractNum>
  <w:abstractNum w:abstractNumId="69">
    <w:nsid w:val="6E9517EC"/>
    <w:multiLevelType w:val="hybridMultilevel"/>
    <w:tmpl w:val="E2F8C8F8"/>
    <w:lvl w:ilvl="0" w:tplc="5B8EE51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EA7489C"/>
    <w:multiLevelType w:val="hybridMultilevel"/>
    <w:tmpl w:val="9D8EC952"/>
    <w:lvl w:ilvl="0" w:tplc="0809001B">
      <w:start w:val="1"/>
      <w:numFmt w:val="lowerRoman"/>
      <w:lvlText w:val="%1."/>
      <w:lvlJc w:val="right"/>
      <w:pPr>
        <w:ind w:left="1638" w:hanging="360"/>
      </w:pPr>
    </w:lvl>
    <w:lvl w:ilvl="1" w:tplc="08090019" w:tentative="1">
      <w:start w:val="1"/>
      <w:numFmt w:val="lowerLetter"/>
      <w:lvlText w:val="%2."/>
      <w:lvlJc w:val="left"/>
      <w:pPr>
        <w:ind w:left="2358" w:hanging="360"/>
      </w:pPr>
    </w:lvl>
    <w:lvl w:ilvl="2" w:tplc="0809001B" w:tentative="1">
      <w:start w:val="1"/>
      <w:numFmt w:val="lowerRoman"/>
      <w:lvlText w:val="%3."/>
      <w:lvlJc w:val="right"/>
      <w:pPr>
        <w:ind w:left="3078" w:hanging="180"/>
      </w:pPr>
    </w:lvl>
    <w:lvl w:ilvl="3" w:tplc="0809000F" w:tentative="1">
      <w:start w:val="1"/>
      <w:numFmt w:val="decimal"/>
      <w:lvlText w:val="%4."/>
      <w:lvlJc w:val="left"/>
      <w:pPr>
        <w:ind w:left="3798" w:hanging="360"/>
      </w:pPr>
    </w:lvl>
    <w:lvl w:ilvl="4" w:tplc="08090019" w:tentative="1">
      <w:start w:val="1"/>
      <w:numFmt w:val="lowerLetter"/>
      <w:lvlText w:val="%5."/>
      <w:lvlJc w:val="left"/>
      <w:pPr>
        <w:ind w:left="4518" w:hanging="360"/>
      </w:pPr>
    </w:lvl>
    <w:lvl w:ilvl="5" w:tplc="0809001B" w:tentative="1">
      <w:start w:val="1"/>
      <w:numFmt w:val="lowerRoman"/>
      <w:lvlText w:val="%6."/>
      <w:lvlJc w:val="right"/>
      <w:pPr>
        <w:ind w:left="5238" w:hanging="180"/>
      </w:pPr>
    </w:lvl>
    <w:lvl w:ilvl="6" w:tplc="0809000F" w:tentative="1">
      <w:start w:val="1"/>
      <w:numFmt w:val="decimal"/>
      <w:lvlText w:val="%7."/>
      <w:lvlJc w:val="left"/>
      <w:pPr>
        <w:ind w:left="5958" w:hanging="360"/>
      </w:pPr>
    </w:lvl>
    <w:lvl w:ilvl="7" w:tplc="08090019" w:tentative="1">
      <w:start w:val="1"/>
      <w:numFmt w:val="lowerLetter"/>
      <w:lvlText w:val="%8."/>
      <w:lvlJc w:val="left"/>
      <w:pPr>
        <w:ind w:left="6678" w:hanging="360"/>
      </w:pPr>
    </w:lvl>
    <w:lvl w:ilvl="8" w:tplc="0809001B" w:tentative="1">
      <w:start w:val="1"/>
      <w:numFmt w:val="lowerRoman"/>
      <w:lvlText w:val="%9."/>
      <w:lvlJc w:val="right"/>
      <w:pPr>
        <w:ind w:left="7398" w:hanging="180"/>
      </w:pPr>
    </w:lvl>
  </w:abstractNum>
  <w:abstractNum w:abstractNumId="71">
    <w:nsid w:val="6EA86750"/>
    <w:multiLevelType w:val="hybridMultilevel"/>
    <w:tmpl w:val="A11EA6C6"/>
    <w:lvl w:ilvl="0" w:tplc="9F8C691E">
      <w:start w:val="1"/>
      <w:numFmt w:val="decimal"/>
      <w:lvlText w:val="%1."/>
      <w:lvlJc w:val="left"/>
      <w:pPr>
        <w:ind w:left="360" w:hanging="360"/>
      </w:pPr>
      <w:rPr>
        <w:rFonts w:ascii="Times New Roman" w:eastAsia="Arial Unicode MS"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6ED6587D"/>
    <w:multiLevelType w:val="hybridMultilevel"/>
    <w:tmpl w:val="C890E61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3">
    <w:nsid w:val="6F9C78FE"/>
    <w:multiLevelType w:val="hybridMultilevel"/>
    <w:tmpl w:val="6D526DE2"/>
    <w:lvl w:ilvl="0" w:tplc="D548D9FA">
      <w:start w:val="1"/>
      <w:numFmt w:val="decimal"/>
      <w:lvlText w:val="%1."/>
      <w:lvlJc w:val="left"/>
      <w:pPr>
        <w:ind w:left="360" w:hanging="360"/>
      </w:pPr>
      <w:rPr>
        <w:color w:val="auto"/>
      </w:rPr>
    </w:lvl>
    <w:lvl w:ilvl="1" w:tplc="08090017">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74">
    <w:nsid w:val="70025603"/>
    <w:multiLevelType w:val="multilevel"/>
    <w:tmpl w:val="D85616D6"/>
    <w:lvl w:ilvl="0">
      <w:start w:val="1"/>
      <w:numFmt w:val="lowerLetter"/>
      <w:lvlText w:val="%1)"/>
      <w:lvlJc w:val="left"/>
      <w:pPr>
        <w:ind w:left="720"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nsid w:val="70163D75"/>
    <w:multiLevelType w:val="multilevel"/>
    <w:tmpl w:val="29AC2620"/>
    <w:lvl w:ilvl="0">
      <w:start w:val="1"/>
      <w:numFmt w:val="decimal"/>
      <w:lvlText w:val="%1."/>
      <w:lvlJc w:val="left"/>
      <w:pPr>
        <w:ind w:left="360" w:hanging="360"/>
      </w:pPr>
    </w:lvl>
    <w:lvl w:ilvl="1">
      <w:start w:val="1"/>
      <w:numFmt w:val="decimal"/>
      <w:isLgl/>
      <w:lvlText w:val="%1.%2."/>
      <w:lvlJc w:val="left"/>
      <w:pPr>
        <w:ind w:left="1004"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504" w:hanging="1800"/>
      </w:pPr>
      <w:rPr>
        <w:rFonts w:hint="default"/>
      </w:rPr>
    </w:lvl>
    <w:lvl w:ilvl="7">
      <w:start w:val="1"/>
      <w:numFmt w:val="decimal"/>
      <w:isLgl/>
      <w:lvlText w:val="%1.%2.%3.%4.%5.%6.%7.%8."/>
      <w:lvlJc w:val="left"/>
      <w:pPr>
        <w:ind w:left="3788" w:hanging="1800"/>
      </w:pPr>
      <w:rPr>
        <w:rFonts w:hint="default"/>
      </w:rPr>
    </w:lvl>
    <w:lvl w:ilvl="8">
      <w:start w:val="1"/>
      <w:numFmt w:val="decimal"/>
      <w:isLgl/>
      <w:lvlText w:val="%1.%2.%3.%4.%5.%6.%7.%8.%9."/>
      <w:lvlJc w:val="left"/>
      <w:pPr>
        <w:ind w:left="4432" w:hanging="2160"/>
      </w:pPr>
      <w:rPr>
        <w:rFonts w:hint="default"/>
      </w:rPr>
    </w:lvl>
  </w:abstractNum>
  <w:abstractNum w:abstractNumId="76">
    <w:nsid w:val="738B5C70"/>
    <w:multiLevelType w:val="hybridMultilevel"/>
    <w:tmpl w:val="F86C005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73D33DF0"/>
    <w:multiLevelType w:val="hybridMultilevel"/>
    <w:tmpl w:val="DD5A896E"/>
    <w:lvl w:ilvl="0" w:tplc="04090017">
      <w:start w:val="1"/>
      <w:numFmt w:val="lowerLetter"/>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78">
    <w:nsid w:val="74BA4C8C"/>
    <w:multiLevelType w:val="hybridMultilevel"/>
    <w:tmpl w:val="19A8875C"/>
    <w:lvl w:ilvl="0" w:tplc="39E45F6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5911614"/>
    <w:multiLevelType w:val="hybridMultilevel"/>
    <w:tmpl w:val="B0007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nsid w:val="770C6230"/>
    <w:multiLevelType w:val="multilevel"/>
    <w:tmpl w:val="0F14EF64"/>
    <w:lvl w:ilvl="0">
      <w:start w:val="1"/>
      <w:numFmt w:val="lowerLetter"/>
      <w:lvlText w:val="%1)"/>
      <w:lvlJc w:val="left"/>
      <w:pPr>
        <w:ind w:left="720"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nsid w:val="791C72D3"/>
    <w:multiLevelType w:val="hybridMultilevel"/>
    <w:tmpl w:val="26C0F7BA"/>
    <w:lvl w:ilvl="0" w:tplc="0409000F">
      <w:start w:val="1"/>
      <w:numFmt w:val="decimal"/>
      <w:lvlText w:val="%1."/>
      <w:lvlJc w:val="left"/>
      <w:pPr>
        <w:ind w:left="36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79853B66"/>
    <w:multiLevelType w:val="multilevel"/>
    <w:tmpl w:val="A230A3B8"/>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3">
    <w:nsid w:val="79EC2E97"/>
    <w:multiLevelType w:val="hybridMultilevel"/>
    <w:tmpl w:val="3CB68980"/>
    <w:lvl w:ilvl="0" w:tplc="DB4EFB8C">
      <w:start w:val="1"/>
      <w:numFmt w:val="decimal"/>
      <w:lvlText w:val="%1."/>
      <w:lvlJc w:val="left"/>
      <w:pPr>
        <w:ind w:left="36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C853C7A"/>
    <w:multiLevelType w:val="hybridMultilevel"/>
    <w:tmpl w:val="AB4629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7D1D2449"/>
    <w:multiLevelType w:val="hybridMultilevel"/>
    <w:tmpl w:val="168685E0"/>
    <w:lvl w:ilvl="0" w:tplc="47B2F234">
      <w:start w:val="1"/>
      <w:numFmt w:val="decimal"/>
      <w:lvlText w:val="%1."/>
      <w:lvlJc w:val="left"/>
      <w:pPr>
        <w:ind w:left="360" w:hanging="360"/>
      </w:pPr>
      <w:rPr>
        <w:rFonts w:ascii="Times New Roman" w:eastAsia="Calibri" w:hAnsi="Times New Roman" w:cs="Times New Roman" w:hint="default"/>
        <w:b w:val="0"/>
      </w:rPr>
    </w:lvl>
    <w:lvl w:ilvl="1" w:tplc="04090017">
      <w:start w:val="1"/>
      <w:numFmt w:val="lowerLetter"/>
      <w:lvlText w:val="%2)"/>
      <w:lvlJc w:val="left"/>
      <w:pPr>
        <w:ind w:left="3960" w:hanging="360"/>
      </w:pPr>
    </w:lvl>
    <w:lvl w:ilvl="2" w:tplc="D5B05EB0">
      <w:start w:val="1"/>
      <w:numFmt w:val="decimal"/>
      <w:lvlText w:val="%3."/>
      <w:lvlJc w:val="left"/>
      <w:pPr>
        <w:ind w:left="1980" w:hanging="360"/>
      </w:pPr>
      <w:rPr>
        <w:rFonts w:hint="default"/>
      </w:rPr>
    </w:lvl>
    <w:lvl w:ilvl="3" w:tplc="81143DA6">
      <w:start w:val="1"/>
      <w:numFmt w:val="upperRoman"/>
      <w:lvlText w:val="%4-"/>
      <w:lvlJc w:val="left"/>
      <w:pPr>
        <w:ind w:left="2880" w:hanging="720"/>
      </w:pPr>
      <w:rPr>
        <w:rFonts w:hint="default"/>
        <w:color w:val="auto"/>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nsid w:val="7DC71B1F"/>
    <w:multiLevelType w:val="hybridMultilevel"/>
    <w:tmpl w:val="8638B2C8"/>
    <w:lvl w:ilvl="0" w:tplc="0409000F">
      <w:start w:val="1"/>
      <w:numFmt w:val="decimal"/>
      <w:lvlText w:val="%1."/>
      <w:lvlJc w:val="left"/>
      <w:pPr>
        <w:ind w:left="720" w:hanging="360"/>
      </w:pPr>
      <w:rPr>
        <w:rFonts w:hint="default"/>
      </w:rPr>
    </w:lvl>
    <w:lvl w:ilvl="1" w:tplc="04090017">
      <w:start w:val="1"/>
      <w:numFmt w:val="lowerLetter"/>
      <w:lvlText w:val="%2)"/>
      <w:lvlJc w:val="left"/>
      <w:pPr>
        <w:ind w:left="4320" w:hanging="360"/>
      </w:pPr>
    </w:lvl>
    <w:lvl w:ilvl="2" w:tplc="CA8881FC">
      <w:start w:val="1"/>
      <w:numFmt w:val="decimal"/>
      <w:lvlText w:val="%3."/>
      <w:lvlJc w:val="left"/>
      <w:pPr>
        <w:ind w:left="2340" w:hanging="360"/>
      </w:pPr>
      <w:rPr>
        <w:rFonts w:hint="default"/>
        <w:b w:val="0"/>
      </w:rPr>
    </w:lvl>
    <w:lvl w:ilvl="3" w:tplc="81143DA6">
      <w:start w:val="1"/>
      <w:numFmt w:val="upperRoman"/>
      <w:lvlText w:val="%4-"/>
      <w:lvlJc w:val="left"/>
      <w:pPr>
        <w:ind w:left="3240" w:hanging="720"/>
      </w:pPr>
      <w:rPr>
        <w:rFonts w:hint="default"/>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E6D5D26"/>
    <w:multiLevelType w:val="hybridMultilevel"/>
    <w:tmpl w:val="1846BCB8"/>
    <w:lvl w:ilvl="0" w:tplc="7568B83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8"/>
  </w:num>
  <w:num w:numId="2">
    <w:abstractNumId w:val="56"/>
  </w:num>
  <w:num w:numId="3">
    <w:abstractNumId w:val="19"/>
  </w:num>
  <w:num w:numId="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74"/>
  </w:num>
  <w:num w:numId="7">
    <w:abstractNumId w:val="80"/>
  </w:num>
  <w:num w:numId="8">
    <w:abstractNumId w:val="10"/>
  </w:num>
  <w:num w:numId="9">
    <w:abstractNumId w:val="46"/>
  </w:num>
  <w:num w:numId="10">
    <w:abstractNumId w:val="59"/>
  </w:num>
  <w:num w:numId="11">
    <w:abstractNumId w:val="41"/>
  </w:num>
  <w:num w:numId="12">
    <w:abstractNumId w:val="1"/>
  </w:num>
  <w:num w:numId="13">
    <w:abstractNumId w:val="62"/>
  </w:num>
  <w:num w:numId="14">
    <w:abstractNumId w:val="84"/>
  </w:num>
  <w:num w:numId="15">
    <w:abstractNumId w:val="78"/>
  </w:num>
  <w:num w:numId="16">
    <w:abstractNumId w:val="86"/>
  </w:num>
  <w:num w:numId="17">
    <w:abstractNumId w:val="34"/>
  </w:num>
  <w:num w:numId="18">
    <w:abstractNumId w:val="73"/>
  </w:num>
  <w:num w:numId="19">
    <w:abstractNumId w:val="42"/>
  </w:num>
  <w:num w:numId="20">
    <w:abstractNumId w:val="3"/>
  </w:num>
  <w:num w:numId="21">
    <w:abstractNumId w:val="51"/>
  </w:num>
  <w:num w:numId="22">
    <w:abstractNumId w:val="72"/>
  </w:num>
  <w:num w:numId="23">
    <w:abstractNumId w:val="0"/>
  </w:num>
  <w:num w:numId="24">
    <w:abstractNumId w:val="9"/>
  </w:num>
  <w:num w:numId="25">
    <w:abstractNumId w:val="64"/>
  </w:num>
  <w:num w:numId="26">
    <w:abstractNumId w:val="55"/>
  </w:num>
  <w:num w:numId="27">
    <w:abstractNumId w:val="36"/>
  </w:num>
  <w:num w:numId="28">
    <w:abstractNumId w:val="53"/>
  </w:num>
  <w:num w:numId="29">
    <w:abstractNumId w:val="31"/>
  </w:num>
  <w:num w:numId="30">
    <w:abstractNumId w:val="35"/>
  </w:num>
  <w:num w:numId="31">
    <w:abstractNumId w:val="26"/>
  </w:num>
  <w:num w:numId="32">
    <w:abstractNumId w:val="65"/>
  </w:num>
  <w:num w:numId="33">
    <w:abstractNumId w:val="39"/>
  </w:num>
  <w:num w:numId="34">
    <w:abstractNumId w:val="17"/>
  </w:num>
  <w:num w:numId="35">
    <w:abstractNumId w:val="85"/>
  </w:num>
  <w:num w:numId="36">
    <w:abstractNumId w:val="87"/>
  </w:num>
  <w:num w:numId="37">
    <w:abstractNumId w:val="2"/>
  </w:num>
  <w:num w:numId="38">
    <w:abstractNumId w:val="5"/>
  </w:num>
  <w:num w:numId="39">
    <w:abstractNumId w:val="4"/>
  </w:num>
  <w:num w:numId="40">
    <w:abstractNumId w:val="60"/>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1">
    <w:abstractNumId w:val="44"/>
  </w:num>
  <w:num w:numId="42">
    <w:abstractNumId w:val="81"/>
  </w:num>
  <w:num w:numId="43">
    <w:abstractNumId w:val="48"/>
  </w:num>
  <w:num w:numId="44">
    <w:abstractNumId w:val="37"/>
  </w:num>
  <w:num w:numId="45">
    <w:abstractNumId w:val="12"/>
  </w:num>
  <w:num w:numId="46">
    <w:abstractNumId w:val="52"/>
  </w:num>
  <w:num w:numId="4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 w:numId="51">
    <w:abstractNumId w:val="8"/>
  </w:num>
  <w:num w:numId="52">
    <w:abstractNumId w:val="67"/>
  </w:num>
  <w:num w:numId="53">
    <w:abstractNumId w:val="69"/>
  </w:num>
  <w:num w:numId="54">
    <w:abstractNumId w:val="71"/>
  </w:num>
  <w:num w:numId="55">
    <w:abstractNumId w:val="7"/>
  </w:num>
  <w:num w:numId="56">
    <w:abstractNumId w:val="40"/>
  </w:num>
  <w:num w:numId="57">
    <w:abstractNumId w:val="57"/>
  </w:num>
  <w:num w:numId="58">
    <w:abstractNumId w:val="38"/>
  </w:num>
  <w:num w:numId="5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4"/>
  </w:num>
  <w:num w:numId="62">
    <w:abstractNumId w:val="6"/>
  </w:num>
  <w:num w:numId="63">
    <w:abstractNumId w:val="11"/>
  </w:num>
  <w:num w:numId="6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9"/>
  </w:num>
  <w:num w:numId="66">
    <w:abstractNumId w:val="45"/>
  </w:num>
  <w:num w:numId="67">
    <w:abstractNumId w:val="29"/>
  </w:num>
  <w:num w:numId="68">
    <w:abstractNumId w:val="68"/>
  </w:num>
  <w:num w:numId="69">
    <w:abstractNumId w:val="16"/>
  </w:num>
  <w:num w:numId="70">
    <w:abstractNumId w:val="20"/>
  </w:num>
  <w:num w:numId="71">
    <w:abstractNumId w:val="30"/>
  </w:num>
  <w:num w:numId="72">
    <w:abstractNumId w:val="63"/>
  </w:num>
  <w:num w:numId="73">
    <w:abstractNumId w:val="82"/>
  </w:num>
  <w:num w:numId="74">
    <w:abstractNumId w:val="47"/>
  </w:num>
  <w:num w:numId="75">
    <w:abstractNumId w:val="75"/>
  </w:num>
  <w:num w:numId="76">
    <w:abstractNumId w:val="25"/>
  </w:num>
  <w:num w:numId="77">
    <w:abstractNumId w:val="32"/>
  </w:num>
  <w:num w:numId="78">
    <w:abstractNumId w:val="61"/>
  </w:num>
  <w:num w:numId="79">
    <w:abstractNumId w:val="13"/>
  </w:num>
  <w:num w:numId="80">
    <w:abstractNumId w:val="70"/>
  </w:num>
  <w:num w:numId="81">
    <w:abstractNumId w:val="28"/>
  </w:num>
  <w:num w:numId="82">
    <w:abstractNumId w:val="15"/>
  </w:num>
  <w:num w:numId="83">
    <w:abstractNumId w:val="43"/>
  </w:num>
  <w:num w:numId="84">
    <w:abstractNumId w:val="76"/>
  </w:num>
  <w:num w:numId="85">
    <w:abstractNumId w:val="83"/>
  </w:num>
  <w:num w:numId="86">
    <w:abstractNumId w:val="23"/>
  </w:num>
  <w:num w:numId="87">
    <w:abstractNumId w:val="22"/>
  </w:num>
  <w:num w:numId="88">
    <w:abstractNumId w:val="27"/>
  </w:num>
  <w:num w:numId="89">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24F"/>
    <w:rsid w:val="00003315"/>
    <w:rsid w:val="00023BF6"/>
    <w:rsid w:val="0002577F"/>
    <w:rsid w:val="00040B82"/>
    <w:rsid w:val="00043EFC"/>
    <w:rsid w:val="000509FC"/>
    <w:rsid w:val="000571B7"/>
    <w:rsid w:val="00062EE9"/>
    <w:rsid w:val="000632CE"/>
    <w:rsid w:val="0006460C"/>
    <w:rsid w:val="000774D6"/>
    <w:rsid w:val="00095351"/>
    <w:rsid w:val="00097CCC"/>
    <w:rsid w:val="000A167E"/>
    <w:rsid w:val="000B6546"/>
    <w:rsid w:val="000D7F6D"/>
    <w:rsid w:val="000E058E"/>
    <w:rsid w:val="000E3E57"/>
    <w:rsid w:val="000E7305"/>
    <w:rsid w:val="001065BF"/>
    <w:rsid w:val="0013247D"/>
    <w:rsid w:val="00134352"/>
    <w:rsid w:val="00134BD1"/>
    <w:rsid w:val="00137879"/>
    <w:rsid w:val="001400A3"/>
    <w:rsid w:val="00142F48"/>
    <w:rsid w:val="00156C30"/>
    <w:rsid w:val="00157B02"/>
    <w:rsid w:val="00167227"/>
    <w:rsid w:val="00175B03"/>
    <w:rsid w:val="001775AD"/>
    <w:rsid w:val="00190944"/>
    <w:rsid w:val="00191B9B"/>
    <w:rsid w:val="001B06F2"/>
    <w:rsid w:val="001B20C6"/>
    <w:rsid w:val="001B4B98"/>
    <w:rsid w:val="001B60AC"/>
    <w:rsid w:val="001C0F64"/>
    <w:rsid w:val="001D0DB2"/>
    <w:rsid w:val="001D1494"/>
    <w:rsid w:val="001D2BF0"/>
    <w:rsid w:val="001D307A"/>
    <w:rsid w:val="0020634C"/>
    <w:rsid w:val="00212343"/>
    <w:rsid w:val="00214D83"/>
    <w:rsid w:val="00223673"/>
    <w:rsid w:val="00241817"/>
    <w:rsid w:val="00256BE5"/>
    <w:rsid w:val="00261274"/>
    <w:rsid w:val="00264683"/>
    <w:rsid w:val="00274F41"/>
    <w:rsid w:val="00286B0D"/>
    <w:rsid w:val="00293A8E"/>
    <w:rsid w:val="002C6629"/>
    <w:rsid w:val="002C7B49"/>
    <w:rsid w:val="002D6362"/>
    <w:rsid w:val="002E2C82"/>
    <w:rsid w:val="002F00BC"/>
    <w:rsid w:val="002F324F"/>
    <w:rsid w:val="002F422B"/>
    <w:rsid w:val="002F6C82"/>
    <w:rsid w:val="002F7D87"/>
    <w:rsid w:val="00304E66"/>
    <w:rsid w:val="00314C35"/>
    <w:rsid w:val="00337643"/>
    <w:rsid w:val="003415CE"/>
    <w:rsid w:val="0035567C"/>
    <w:rsid w:val="00364075"/>
    <w:rsid w:val="003675E8"/>
    <w:rsid w:val="003712F5"/>
    <w:rsid w:val="00382A4D"/>
    <w:rsid w:val="00384210"/>
    <w:rsid w:val="00385663"/>
    <w:rsid w:val="003868FA"/>
    <w:rsid w:val="003914DD"/>
    <w:rsid w:val="0039184E"/>
    <w:rsid w:val="003952F1"/>
    <w:rsid w:val="003A3405"/>
    <w:rsid w:val="003B3881"/>
    <w:rsid w:val="003B799C"/>
    <w:rsid w:val="003C21C1"/>
    <w:rsid w:val="003C7289"/>
    <w:rsid w:val="003F232A"/>
    <w:rsid w:val="00402D10"/>
    <w:rsid w:val="00405B6F"/>
    <w:rsid w:val="00411FAE"/>
    <w:rsid w:val="00421D90"/>
    <w:rsid w:val="00424345"/>
    <w:rsid w:val="004248B9"/>
    <w:rsid w:val="004260A7"/>
    <w:rsid w:val="0044428A"/>
    <w:rsid w:val="00444B63"/>
    <w:rsid w:val="00445A56"/>
    <w:rsid w:val="00447D36"/>
    <w:rsid w:val="00450B2D"/>
    <w:rsid w:val="004511D7"/>
    <w:rsid w:val="00456F97"/>
    <w:rsid w:val="00463AD6"/>
    <w:rsid w:val="00463CF1"/>
    <w:rsid w:val="00467C49"/>
    <w:rsid w:val="00474835"/>
    <w:rsid w:val="0049197B"/>
    <w:rsid w:val="004978BC"/>
    <w:rsid w:val="004A3F3E"/>
    <w:rsid w:val="004A495D"/>
    <w:rsid w:val="004A6331"/>
    <w:rsid w:val="004C2454"/>
    <w:rsid w:val="004C745B"/>
    <w:rsid w:val="004D687E"/>
    <w:rsid w:val="004E380C"/>
    <w:rsid w:val="004E3BA3"/>
    <w:rsid w:val="004F6876"/>
    <w:rsid w:val="004F7A36"/>
    <w:rsid w:val="00502B94"/>
    <w:rsid w:val="0050522C"/>
    <w:rsid w:val="00505ED6"/>
    <w:rsid w:val="005070D6"/>
    <w:rsid w:val="0051100B"/>
    <w:rsid w:val="00515F62"/>
    <w:rsid w:val="0052185F"/>
    <w:rsid w:val="00533CA4"/>
    <w:rsid w:val="005342ED"/>
    <w:rsid w:val="005538AD"/>
    <w:rsid w:val="00554C63"/>
    <w:rsid w:val="00564047"/>
    <w:rsid w:val="00572386"/>
    <w:rsid w:val="005803CB"/>
    <w:rsid w:val="0058052D"/>
    <w:rsid w:val="0058443D"/>
    <w:rsid w:val="00585617"/>
    <w:rsid w:val="005A032D"/>
    <w:rsid w:val="005A3839"/>
    <w:rsid w:val="005C281C"/>
    <w:rsid w:val="005D1452"/>
    <w:rsid w:val="005E4FD1"/>
    <w:rsid w:val="005E7DC0"/>
    <w:rsid w:val="00604E06"/>
    <w:rsid w:val="0060769E"/>
    <w:rsid w:val="006240AC"/>
    <w:rsid w:val="006247B0"/>
    <w:rsid w:val="0062636F"/>
    <w:rsid w:val="00626E7F"/>
    <w:rsid w:val="0063280E"/>
    <w:rsid w:val="00646901"/>
    <w:rsid w:val="00650850"/>
    <w:rsid w:val="00656FED"/>
    <w:rsid w:val="006609EE"/>
    <w:rsid w:val="006707F9"/>
    <w:rsid w:val="006736DE"/>
    <w:rsid w:val="00673E4A"/>
    <w:rsid w:val="006773B2"/>
    <w:rsid w:val="00680811"/>
    <w:rsid w:val="0068311D"/>
    <w:rsid w:val="006A1A50"/>
    <w:rsid w:val="006A4E00"/>
    <w:rsid w:val="006A7469"/>
    <w:rsid w:val="006B3B3D"/>
    <w:rsid w:val="006B51EF"/>
    <w:rsid w:val="006C5BDC"/>
    <w:rsid w:val="006D1526"/>
    <w:rsid w:val="006D2CD5"/>
    <w:rsid w:val="006D428A"/>
    <w:rsid w:val="006D5708"/>
    <w:rsid w:val="006E2C75"/>
    <w:rsid w:val="006F089D"/>
    <w:rsid w:val="006F4FEA"/>
    <w:rsid w:val="006F7597"/>
    <w:rsid w:val="006F778C"/>
    <w:rsid w:val="00706B63"/>
    <w:rsid w:val="00731F9B"/>
    <w:rsid w:val="0073200B"/>
    <w:rsid w:val="00744A23"/>
    <w:rsid w:val="00760FCF"/>
    <w:rsid w:val="00762DC3"/>
    <w:rsid w:val="00762FA5"/>
    <w:rsid w:val="00765FE9"/>
    <w:rsid w:val="00767D20"/>
    <w:rsid w:val="00784198"/>
    <w:rsid w:val="00795CF1"/>
    <w:rsid w:val="007A371F"/>
    <w:rsid w:val="007B4873"/>
    <w:rsid w:val="007B5531"/>
    <w:rsid w:val="007B6B8B"/>
    <w:rsid w:val="007C4334"/>
    <w:rsid w:val="007F0BDA"/>
    <w:rsid w:val="007F4A35"/>
    <w:rsid w:val="008040B1"/>
    <w:rsid w:val="00806DD3"/>
    <w:rsid w:val="00820B4D"/>
    <w:rsid w:val="008325F0"/>
    <w:rsid w:val="00843CCA"/>
    <w:rsid w:val="00843FA1"/>
    <w:rsid w:val="008462FD"/>
    <w:rsid w:val="008464BB"/>
    <w:rsid w:val="008530D7"/>
    <w:rsid w:val="008618C0"/>
    <w:rsid w:val="0086746F"/>
    <w:rsid w:val="008926AC"/>
    <w:rsid w:val="00893827"/>
    <w:rsid w:val="008A1A08"/>
    <w:rsid w:val="008A3132"/>
    <w:rsid w:val="008B6424"/>
    <w:rsid w:val="008B7D63"/>
    <w:rsid w:val="008C1774"/>
    <w:rsid w:val="008C5975"/>
    <w:rsid w:val="008C603A"/>
    <w:rsid w:val="008D3ABE"/>
    <w:rsid w:val="008E140B"/>
    <w:rsid w:val="008E771E"/>
    <w:rsid w:val="008F3C7B"/>
    <w:rsid w:val="0090068C"/>
    <w:rsid w:val="00903430"/>
    <w:rsid w:val="00903913"/>
    <w:rsid w:val="009270A1"/>
    <w:rsid w:val="0093330E"/>
    <w:rsid w:val="009458ED"/>
    <w:rsid w:val="00950F52"/>
    <w:rsid w:val="00950F63"/>
    <w:rsid w:val="00961EF8"/>
    <w:rsid w:val="009903E3"/>
    <w:rsid w:val="009A46D3"/>
    <w:rsid w:val="009C4E38"/>
    <w:rsid w:val="009D708A"/>
    <w:rsid w:val="009E51A9"/>
    <w:rsid w:val="009F01C0"/>
    <w:rsid w:val="009F35B1"/>
    <w:rsid w:val="009F3EC8"/>
    <w:rsid w:val="009F62BE"/>
    <w:rsid w:val="00A01F6E"/>
    <w:rsid w:val="00A04CD1"/>
    <w:rsid w:val="00A06E91"/>
    <w:rsid w:val="00A24270"/>
    <w:rsid w:val="00A25567"/>
    <w:rsid w:val="00A33506"/>
    <w:rsid w:val="00A3791D"/>
    <w:rsid w:val="00A4312D"/>
    <w:rsid w:val="00A61E6D"/>
    <w:rsid w:val="00A7241C"/>
    <w:rsid w:val="00A80779"/>
    <w:rsid w:val="00A82EC5"/>
    <w:rsid w:val="00A836A8"/>
    <w:rsid w:val="00A91FE6"/>
    <w:rsid w:val="00AA5A76"/>
    <w:rsid w:val="00AC26D8"/>
    <w:rsid w:val="00AC4B84"/>
    <w:rsid w:val="00AD1E41"/>
    <w:rsid w:val="00AF5F4D"/>
    <w:rsid w:val="00AF7A8B"/>
    <w:rsid w:val="00AF7C1D"/>
    <w:rsid w:val="00B057EF"/>
    <w:rsid w:val="00B16393"/>
    <w:rsid w:val="00B16578"/>
    <w:rsid w:val="00B31561"/>
    <w:rsid w:val="00B32B0D"/>
    <w:rsid w:val="00B33792"/>
    <w:rsid w:val="00B52CCC"/>
    <w:rsid w:val="00B6603C"/>
    <w:rsid w:val="00B72747"/>
    <w:rsid w:val="00B754F9"/>
    <w:rsid w:val="00B764F8"/>
    <w:rsid w:val="00B77993"/>
    <w:rsid w:val="00B830D0"/>
    <w:rsid w:val="00B943C1"/>
    <w:rsid w:val="00BA5E68"/>
    <w:rsid w:val="00BB01D7"/>
    <w:rsid w:val="00BB5715"/>
    <w:rsid w:val="00BC0203"/>
    <w:rsid w:val="00BC034A"/>
    <w:rsid w:val="00BC3C44"/>
    <w:rsid w:val="00BD6A06"/>
    <w:rsid w:val="00BE7A49"/>
    <w:rsid w:val="00BF2818"/>
    <w:rsid w:val="00BF5B03"/>
    <w:rsid w:val="00C00064"/>
    <w:rsid w:val="00C026A8"/>
    <w:rsid w:val="00C209D1"/>
    <w:rsid w:val="00C22124"/>
    <w:rsid w:val="00C223D3"/>
    <w:rsid w:val="00C55DCF"/>
    <w:rsid w:val="00C71942"/>
    <w:rsid w:val="00C7216C"/>
    <w:rsid w:val="00C76CD3"/>
    <w:rsid w:val="00C94BE6"/>
    <w:rsid w:val="00CA3A52"/>
    <w:rsid w:val="00CB1409"/>
    <w:rsid w:val="00CB798B"/>
    <w:rsid w:val="00CC70F4"/>
    <w:rsid w:val="00CD12D0"/>
    <w:rsid w:val="00CE0930"/>
    <w:rsid w:val="00CE608A"/>
    <w:rsid w:val="00CF0106"/>
    <w:rsid w:val="00CF1CE5"/>
    <w:rsid w:val="00CF314E"/>
    <w:rsid w:val="00CF577B"/>
    <w:rsid w:val="00D06479"/>
    <w:rsid w:val="00D13934"/>
    <w:rsid w:val="00D167F7"/>
    <w:rsid w:val="00D17053"/>
    <w:rsid w:val="00D27129"/>
    <w:rsid w:val="00D33469"/>
    <w:rsid w:val="00D34147"/>
    <w:rsid w:val="00D37212"/>
    <w:rsid w:val="00D432AB"/>
    <w:rsid w:val="00D468CF"/>
    <w:rsid w:val="00D52520"/>
    <w:rsid w:val="00D70EF4"/>
    <w:rsid w:val="00D9744C"/>
    <w:rsid w:val="00DA6C10"/>
    <w:rsid w:val="00DB3D26"/>
    <w:rsid w:val="00DC3C4B"/>
    <w:rsid w:val="00DC57C7"/>
    <w:rsid w:val="00DF1491"/>
    <w:rsid w:val="00DF1EA9"/>
    <w:rsid w:val="00DF49C7"/>
    <w:rsid w:val="00DF4E5A"/>
    <w:rsid w:val="00DF5043"/>
    <w:rsid w:val="00E0180F"/>
    <w:rsid w:val="00E1465C"/>
    <w:rsid w:val="00E17FE5"/>
    <w:rsid w:val="00E23C91"/>
    <w:rsid w:val="00E3047E"/>
    <w:rsid w:val="00E30DBA"/>
    <w:rsid w:val="00E333F3"/>
    <w:rsid w:val="00E36884"/>
    <w:rsid w:val="00E577BF"/>
    <w:rsid w:val="00E7612E"/>
    <w:rsid w:val="00E7759B"/>
    <w:rsid w:val="00E8190C"/>
    <w:rsid w:val="00E82544"/>
    <w:rsid w:val="00EB02E1"/>
    <w:rsid w:val="00EB7064"/>
    <w:rsid w:val="00EC4508"/>
    <w:rsid w:val="00ED0BF0"/>
    <w:rsid w:val="00ED3F8C"/>
    <w:rsid w:val="00ED529B"/>
    <w:rsid w:val="00EE3679"/>
    <w:rsid w:val="00EF03EE"/>
    <w:rsid w:val="00EF5AD3"/>
    <w:rsid w:val="00EF6DEA"/>
    <w:rsid w:val="00F077DD"/>
    <w:rsid w:val="00F163E3"/>
    <w:rsid w:val="00F16B53"/>
    <w:rsid w:val="00F211E0"/>
    <w:rsid w:val="00F35223"/>
    <w:rsid w:val="00F45D1B"/>
    <w:rsid w:val="00F642DA"/>
    <w:rsid w:val="00F651C9"/>
    <w:rsid w:val="00F81177"/>
    <w:rsid w:val="00F84524"/>
    <w:rsid w:val="00F86A86"/>
    <w:rsid w:val="00F87D94"/>
    <w:rsid w:val="00F90E28"/>
    <w:rsid w:val="00F963FD"/>
    <w:rsid w:val="00F96D26"/>
    <w:rsid w:val="00FA1232"/>
    <w:rsid w:val="00FB491F"/>
    <w:rsid w:val="00FB5846"/>
    <w:rsid w:val="00FC63F4"/>
    <w:rsid w:val="00FD50E9"/>
    <w:rsid w:val="00FD74F8"/>
    <w:rsid w:val="00FF5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FE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C3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314C3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de-DE"/>
      <w14:textOutline w14:w="0" w14:cap="flat" w14:cmpd="sng" w14:algn="ctr">
        <w14:noFill/>
        <w14:prstDash w14:val="solid"/>
        <w14:bevel/>
      </w14:textOutline>
    </w:rPr>
  </w:style>
  <w:style w:type="paragraph" w:styleId="ListParagraph">
    <w:name w:val="List Paragraph"/>
    <w:basedOn w:val="Normal"/>
    <w:uiPriority w:val="34"/>
    <w:qFormat/>
    <w:rsid w:val="00314C35"/>
    <w:pPr>
      <w:ind w:left="720"/>
      <w:contextualSpacing/>
    </w:pPr>
    <w:rPr>
      <w:rFonts w:ascii="Calibri" w:eastAsia="Calibri" w:hAnsi="Calibri" w:cs="Times New Roman"/>
      <w:lang w:val="sq-AL"/>
    </w:rPr>
  </w:style>
  <w:style w:type="character" w:styleId="CommentReference">
    <w:name w:val="annotation reference"/>
    <w:basedOn w:val="DefaultParagraphFont"/>
    <w:uiPriority w:val="99"/>
    <w:semiHidden/>
    <w:unhideWhenUsed/>
    <w:rsid w:val="00314C35"/>
    <w:rPr>
      <w:sz w:val="16"/>
      <w:szCs w:val="16"/>
    </w:rPr>
  </w:style>
  <w:style w:type="paragraph" w:styleId="CommentText">
    <w:name w:val="annotation text"/>
    <w:basedOn w:val="Normal"/>
    <w:link w:val="CommentTextChar"/>
    <w:uiPriority w:val="99"/>
    <w:semiHidden/>
    <w:unhideWhenUsed/>
    <w:rsid w:val="00314C35"/>
    <w:pPr>
      <w:spacing w:line="240" w:lineRule="auto"/>
    </w:pPr>
    <w:rPr>
      <w:sz w:val="20"/>
      <w:szCs w:val="20"/>
    </w:rPr>
  </w:style>
  <w:style w:type="character" w:customStyle="1" w:styleId="CommentTextChar">
    <w:name w:val="Comment Text Char"/>
    <w:basedOn w:val="DefaultParagraphFont"/>
    <w:link w:val="CommentText"/>
    <w:uiPriority w:val="99"/>
    <w:semiHidden/>
    <w:rsid w:val="00314C35"/>
    <w:rPr>
      <w:sz w:val="20"/>
      <w:szCs w:val="20"/>
    </w:rPr>
  </w:style>
  <w:style w:type="paragraph" w:styleId="BalloonText">
    <w:name w:val="Balloon Text"/>
    <w:basedOn w:val="Normal"/>
    <w:link w:val="BalloonTextChar"/>
    <w:uiPriority w:val="99"/>
    <w:semiHidden/>
    <w:unhideWhenUsed/>
    <w:rsid w:val="00314C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C35"/>
    <w:rPr>
      <w:rFonts w:ascii="Tahoma" w:hAnsi="Tahoma" w:cs="Tahoma"/>
      <w:sz w:val="16"/>
      <w:szCs w:val="16"/>
    </w:rPr>
  </w:style>
  <w:style w:type="paragraph" w:styleId="NormalWeb">
    <w:name w:val="Normal (Web)"/>
    <w:basedOn w:val="Normal"/>
    <w:uiPriority w:val="99"/>
    <w:unhideWhenUsed/>
    <w:rsid w:val="00F81177"/>
    <w:pPr>
      <w:spacing w:before="100" w:beforeAutospacing="1" w:after="100" w:afterAutospacing="1" w:line="240" w:lineRule="auto"/>
    </w:pPr>
    <w:rPr>
      <w:rFonts w:ascii="Times New Roman" w:eastAsia="Times New Roman" w:hAnsi="Times New Roman" w:cs="Times New Roman"/>
      <w:sz w:val="24"/>
      <w:szCs w:val="24"/>
      <w:lang w:val="sq-AL"/>
    </w:rPr>
  </w:style>
  <w:style w:type="paragraph" w:customStyle="1" w:styleId="Default">
    <w:name w:val="Default"/>
    <w:rsid w:val="00650850"/>
    <w:pPr>
      <w:autoSpaceDE w:val="0"/>
      <w:autoSpaceDN w:val="0"/>
      <w:adjustRightInd w:val="0"/>
      <w:spacing w:after="0" w:line="240" w:lineRule="auto"/>
    </w:pPr>
    <w:rPr>
      <w:rFonts w:ascii="Times New Roman" w:eastAsia="Arial Unicode MS" w:hAnsi="Times New Roman" w:cs="Times New Roman"/>
      <w:color w:val="000000"/>
      <w:sz w:val="24"/>
      <w:szCs w:val="24"/>
      <w:bdr w:val="nil"/>
    </w:rPr>
  </w:style>
  <w:style w:type="paragraph" w:styleId="Subtitle">
    <w:name w:val="Subtitle"/>
    <w:basedOn w:val="Normal"/>
    <w:next w:val="Normal"/>
    <w:link w:val="SubtitleChar"/>
    <w:uiPriority w:val="11"/>
    <w:qFormat/>
    <w:rsid w:val="00137879"/>
    <w:pPr>
      <w:numPr>
        <w:ilvl w:val="1"/>
      </w:numPr>
      <w:spacing w:after="200" w:line="276" w:lineRule="auto"/>
    </w:pPr>
    <w:rPr>
      <w:rFonts w:asciiTheme="majorHAnsi" w:eastAsiaTheme="majorEastAsia" w:hAnsiTheme="majorHAnsi" w:cstheme="majorBidi"/>
      <w:i/>
      <w:iCs/>
      <w:color w:val="4F81BD" w:themeColor="accent1"/>
      <w:spacing w:val="15"/>
      <w:sz w:val="24"/>
      <w:szCs w:val="24"/>
      <w:lang w:val="sq-AL"/>
    </w:rPr>
  </w:style>
  <w:style w:type="character" w:customStyle="1" w:styleId="SubtitleChar">
    <w:name w:val="Subtitle Char"/>
    <w:basedOn w:val="DefaultParagraphFont"/>
    <w:link w:val="Subtitle"/>
    <w:uiPriority w:val="11"/>
    <w:rsid w:val="00137879"/>
    <w:rPr>
      <w:rFonts w:asciiTheme="majorHAnsi" w:eastAsiaTheme="majorEastAsia" w:hAnsiTheme="majorHAnsi" w:cstheme="majorBidi"/>
      <w:i/>
      <w:iCs/>
      <w:color w:val="4F81BD" w:themeColor="accent1"/>
      <w:spacing w:val="15"/>
      <w:sz w:val="24"/>
      <w:szCs w:val="24"/>
      <w:lang w:val="sq-AL"/>
    </w:rPr>
  </w:style>
  <w:style w:type="paragraph" w:customStyle="1" w:styleId="BodyA">
    <w:name w:val="Body A"/>
    <w:rsid w:val="00D52520"/>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de-DE"/>
    </w:rPr>
  </w:style>
  <w:style w:type="numbering" w:customStyle="1" w:styleId="ImportedStyle1">
    <w:name w:val="Imported Style 1"/>
    <w:rsid w:val="00D52520"/>
    <w:pPr>
      <w:numPr>
        <w:numId w:val="67"/>
      </w:numPr>
    </w:pPr>
  </w:style>
  <w:style w:type="paragraph" w:styleId="Header">
    <w:name w:val="header"/>
    <w:basedOn w:val="Normal"/>
    <w:link w:val="HeaderChar"/>
    <w:uiPriority w:val="99"/>
    <w:unhideWhenUsed/>
    <w:rsid w:val="00BD6A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A06"/>
  </w:style>
  <w:style w:type="paragraph" w:styleId="Footer">
    <w:name w:val="footer"/>
    <w:basedOn w:val="Normal"/>
    <w:link w:val="FooterChar"/>
    <w:uiPriority w:val="99"/>
    <w:unhideWhenUsed/>
    <w:rsid w:val="00BD6A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A06"/>
  </w:style>
  <w:style w:type="paragraph" w:styleId="CommentSubject">
    <w:name w:val="annotation subject"/>
    <w:basedOn w:val="CommentText"/>
    <w:next w:val="CommentText"/>
    <w:link w:val="CommentSubjectChar"/>
    <w:uiPriority w:val="99"/>
    <w:semiHidden/>
    <w:unhideWhenUsed/>
    <w:rsid w:val="00B057EF"/>
    <w:rPr>
      <w:b/>
      <w:bCs/>
    </w:rPr>
  </w:style>
  <w:style w:type="character" w:customStyle="1" w:styleId="CommentSubjectChar">
    <w:name w:val="Comment Subject Char"/>
    <w:basedOn w:val="CommentTextChar"/>
    <w:link w:val="CommentSubject"/>
    <w:uiPriority w:val="99"/>
    <w:semiHidden/>
    <w:rsid w:val="00B057EF"/>
    <w:rPr>
      <w:b/>
      <w:bCs/>
      <w:sz w:val="20"/>
      <w:szCs w:val="20"/>
    </w:rPr>
  </w:style>
  <w:style w:type="numbering" w:customStyle="1" w:styleId="NoList1">
    <w:name w:val="No List1"/>
    <w:next w:val="NoList"/>
    <w:uiPriority w:val="99"/>
    <w:semiHidden/>
    <w:unhideWhenUsed/>
    <w:rsid w:val="009270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C3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314C3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de-DE"/>
      <w14:textOutline w14:w="0" w14:cap="flat" w14:cmpd="sng" w14:algn="ctr">
        <w14:noFill/>
        <w14:prstDash w14:val="solid"/>
        <w14:bevel/>
      </w14:textOutline>
    </w:rPr>
  </w:style>
  <w:style w:type="paragraph" w:styleId="ListParagraph">
    <w:name w:val="List Paragraph"/>
    <w:basedOn w:val="Normal"/>
    <w:uiPriority w:val="34"/>
    <w:qFormat/>
    <w:rsid w:val="00314C35"/>
    <w:pPr>
      <w:ind w:left="720"/>
      <w:contextualSpacing/>
    </w:pPr>
    <w:rPr>
      <w:rFonts w:ascii="Calibri" w:eastAsia="Calibri" w:hAnsi="Calibri" w:cs="Times New Roman"/>
      <w:lang w:val="sq-AL"/>
    </w:rPr>
  </w:style>
  <w:style w:type="character" w:styleId="CommentReference">
    <w:name w:val="annotation reference"/>
    <w:basedOn w:val="DefaultParagraphFont"/>
    <w:uiPriority w:val="99"/>
    <w:semiHidden/>
    <w:unhideWhenUsed/>
    <w:rsid w:val="00314C35"/>
    <w:rPr>
      <w:sz w:val="16"/>
      <w:szCs w:val="16"/>
    </w:rPr>
  </w:style>
  <w:style w:type="paragraph" w:styleId="CommentText">
    <w:name w:val="annotation text"/>
    <w:basedOn w:val="Normal"/>
    <w:link w:val="CommentTextChar"/>
    <w:uiPriority w:val="99"/>
    <w:semiHidden/>
    <w:unhideWhenUsed/>
    <w:rsid w:val="00314C35"/>
    <w:pPr>
      <w:spacing w:line="240" w:lineRule="auto"/>
    </w:pPr>
    <w:rPr>
      <w:sz w:val="20"/>
      <w:szCs w:val="20"/>
    </w:rPr>
  </w:style>
  <w:style w:type="character" w:customStyle="1" w:styleId="CommentTextChar">
    <w:name w:val="Comment Text Char"/>
    <w:basedOn w:val="DefaultParagraphFont"/>
    <w:link w:val="CommentText"/>
    <w:uiPriority w:val="99"/>
    <w:semiHidden/>
    <w:rsid w:val="00314C35"/>
    <w:rPr>
      <w:sz w:val="20"/>
      <w:szCs w:val="20"/>
    </w:rPr>
  </w:style>
  <w:style w:type="paragraph" w:styleId="BalloonText">
    <w:name w:val="Balloon Text"/>
    <w:basedOn w:val="Normal"/>
    <w:link w:val="BalloonTextChar"/>
    <w:uiPriority w:val="99"/>
    <w:semiHidden/>
    <w:unhideWhenUsed/>
    <w:rsid w:val="00314C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C35"/>
    <w:rPr>
      <w:rFonts w:ascii="Tahoma" w:hAnsi="Tahoma" w:cs="Tahoma"/>
      <w:sz w:val="16"/>
      <w:szCs w:val="16"/>
    </w:rPr>
  </w:style>
  <w:style w:type="paragraph" w:styleId="NormalWeb">
    <w:name w:val="Normal (Web)"/>
    <w:basedOn w:val="Normal"/>
    <w:uiPriority w:val="99"/>
    <w:unhideWhenUsed/>
    <w:rsid w:val="00F81177"/>
    <w:pPr>
      <w:spacing w:before="100" w:beforeAutospacing="1" w:after="100" w:afterAutospacing="1" w:line="240" w:lineRule="auto"/>
    </w:pPr>
    <w:rPr>
      <w:rFonts w:ascii="Times New Roman" w:eastAsia="Times New Roman" w:hAnsi="Times New Roman" w:cs="Times New Roman"/>
      <w:sz w:val="24"/>
      <w:szCs w:val="24"/>
      <w:lang w:val="sq-AL"/>
    </w:rPr>
  </w:style>
  <w:style w:type="paragraph" w:customStyle="1" w:styleId="Default">
    <w:name w:val="Default"/>
    <w:rsid w:val="00650850"/>
    <w:pPr>
      <w:autoSpaceDE w:val="0"/>
      <w:autoSpaceDN w:val="0"/>
      <w:adjustRightInd w:val="0"/>
      <w:spacing w:after="0" w:line="240" w:lineRule="auto"/>
    </w:pPr>
    <w:rPr>
      <w:rFonts w:ascii="Times New Roman" w:eastAsia="Arial Unicode MS" w:hAnsi="Times New Roman" w:cs="Times New Roman"/>
      <w:color w:val="000000"/>
      <w:sz w:val="24"/>
      <w:szCs w:val="24"/>
      <w:bdr w:val="nil"/>
    </w:rPr>
  </w:style>
  <w:style w:type="paragraph" w:styleId="Subtitle">
    <w:name w:val="Subtitle"/>
    <w:basedOn w:val="Normal"/>
    <w:next w:val="Normal"/>
    <w:link w:val="SubtitleChar"/>
    <w:uiPriority w:val="11"/>
    <w:qFormat/>
    <w:rsid w:val="00137879"/>
    <w:pPr>
      <w:numPr>
        <w:ilvl w:val="1"/>
      </w:numPr>
      <w:spacing w:after="200" w:line="276" w:lineRule="auto"/>
    </w:pPr>
    <w:rPr>
      <w:rFonts w:asciiTheme="majorHAnsi" w:eastAsiaTheme="majorEastAsia" w:hAnsiTheme="majorHAnsi" w:cstheme="majorBidi"/>
      <w:i/>
      <w:iCs/>
      <w:color w:val="4F81BD" w:themeColor="accent1"/>
      <w:spacing w:val="15"/>
      <w:sz w:val="24"/>
      <w:szCs w:val="24"/>
      <w:lang w:val="sq-AL"/>
    </w:rPr>
  </w:style>
  <w:style w:type="character" w:customStyle="1" w:styleId="SubtitleChar">
    <w:name w:val="Subtitle Char"/>
    <w:basedOn w:val="DefaultParagraphFont"/>
    <w:link w:val="Subtitle"/>
    <w:uiPriority w:val="11"/>
    <w:rsid w:val="00137879"/>
    <w:rPr>
      <w:rFonts w:asciiTheme="majorHAnsi" w:eastAsiaTheme="majorEastAsia" w:hAnsiTheme="majorHAnsi" w:cstheme="majorBidi"/>
      <w:i/>
      <w:iCs/>
      <w:color w:val="4F81BD" w:themeColor="accent1"/>
      <w:spacing w:val="15"/>
      <w:sz w:val="24"/>
      <w:szCs w:val="24"/>
      <w:lang w:val="sq-AL"/>
    </w:rPr>
  </w:style>
  <w:style w:type="paragraph" w:customStyle="1" w:styleId="BodyA">
    <w:name w:val="Body A"/>
    <w:rsid w:val="00D52520"/>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de-DE"/>
    </w:rPr>
  </w:style>
  <w:style w:type="numbering" w:customStyle="1" w:styleId="ImportedStyle1">
    <w:name w:val="Imported Style 1"/>
    <w:rsid w:val="00D52520"/>
    <w:pPr>
      <w:numPr>
        <w:numId w:val="67"/>
      </w:numPr>
    </w:pPr>
  </w:style>
  <w:style w:type="paragraph" w:styleId="Header">
    <w:name w:val="header"/>
    <w:basedOn w:val="Normal"/>
    <w:link w:val="HeaderChar"/>
    <w:uiPriority w:val="99"/>
    <w:unhideWhenUsed/>
    <w:rsid w:val="00BD6A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A06"/>
  </w:style>
  <w:style w:type="paragraph" w:styleId="Footer">
    <w:name w:val="footer"/>
    <w:basedOn w:val="Normal"/>
    <w:link w:val="FooterChar"/>
    <w:uiPriority w:val="99"/>
    <w:unhideWhenUsed/>
    <w:rsid w:val="00BD6A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A06"/>
  </w:style>
  <w:style w:type="paragraph" w:styleId="CommentSubject">
    <w:name w:val="annotation subject"/>
    <w:basedOn w:val="CommentText"/>
    <w:next w:val="CommentText"/>
    <w:link w:val="CommentSubjectChar"/>
    <w:uiPriority w:val="99"/>
    <w:semiHidden/>
    <w:unhideWhenUsed/>
    <w:rsid w:val="00B057EF"/>
    <w:rPr>
      <w:b/>
      <w:bCs/>
    </w:rPr>
  </w:style>
  <w:style w:type="character" w:customStyle="1" w:styleId="CommentSubjectChar">
    <w:name w:val="Comment Subject Char"/>
    <w:basedOn w:val="CommentTextChar"/>
    <w:link w:val="CommentSubject"/>
    <w:uiPriority w:val="99"/>
    <w:semiHidden/>
    <w:rsid w:val="00B057EF"/>
    <w:rPr>
      <w:b/>
      <w:bCs/>
      <w:sz w:val="20"/>
      <w:szCs w:val="20"/>
    </w:rPr>
  </w:style>
  <w:style w:type="numbering" w:customStyle="1" w:styleId="NoList1">
    <w:name w:val="No List1"/>
    <w:next w:val="NoList"/>
    <w:uiPriority w:val="99"/>
    <w:semiHidden/>
    <w:unhideWhenUsed/>
    <w:rsid w:val="00927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258295">
      <w:bodyDiv w:val="1"/>
      <w:marLeft w:val="0"/>
      <w:marRight w:val="0"/>
      <w:marTop w:val="0"/>
      <w:marBottom w:val="0"/>
      <w:divBdr>
        <w:top w:val="none" w:sz="0" w:space="0" w:color="auto"/>
        <w:left w:val="none" w:sz="0" w:space="0" w:color="auto"/>
        <w:bottom w:val="none" w:sz="0" w:space="0" w:color="auto"/>
        <w:right w:val="none" w:sz="0" w:space="0" w:color="auto"/>
      </w:divBdr>
    </w:div>
    <w:div w:id="1010529722">
      <w:bodyDiv w:val="1"/>
      <w:marLeft w:val="0"/>
      <w:marRight w:val="0"/>
      <w:marTop w:val="0"/>
      <w:marBottom w:val="0"/>
      <w:divBdr>
        <w:top w:val="none" w:sz="0" w:space="0" w:color="auto"/>
        <w:left w:val="none" w:sz="0" w:space="0" w:color="auto"/>
        <w:bottom w:val="none" w:sz="0" w:space="0" w:color="auto"/>
        <w:right w:val="none" w:sz="0" w:space="0" w:color="auto"/>
      </w:divBdr>
    </w:div>
    <w:div w:id="160684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709</Nr_x002e__x0020_akti>
    <Data_x0020_e_x0020_Krijimit xmlns="0e656187-b300-4fb0-8bf4-3a50f872073c">2021-11-25T14:42:11Z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2021-11-24T23:00:00Z</Date_x0020_protokolli>
    <Titulli xmlns="0e656187-b300-4fb0-8bf4-3a50f872073c">Për miratimin e rregullores për licencimin e subjekteve, që ushtrojnë veprimtarinë si kujdestare të portofolit të palëve të treta</Titulli>
    <Modifikuesi xmlns="0e656187-b300-4fb0-8bf4-3a50f872073c">Fjora.Korita</Modifikuesi>
    <Nr_x002e__x0020_prot_x0020_QBZ xmlns="0e656187-b300-4fb0-8bf4-3a50f872073c">1603</Nr_x002e__x0020_prot_x0020_QBZ>
    <Data_x0020_e_x0020_Modifikimit xmlns="0e656187-b300-4fb0-8bf4-3a50f872073c">2021-12-01T10:06:30Z</Data_x0020_e_x0020_Modifikimit>
    <Dekretuar xmlns="0e656187-b300-4fb0-8bf4-3a50f872073c">false</Dekretuar>
    <Data xmlns="0e656187-b300-4fb0-8bf4-3a50f872073c">2021-11-23T23:00:00Z</Data>
    <Nr_x002e__x0020_protokolli_x0020_i_x0020_aktit xmlns="0e656187-b300-4fb0-8bf4-3a50f872073c">5721/1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5745F8F80992453E9112833778796B8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745F8F80992453E9112833778796B8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007A1-719A-447E-9A5B-C968E4A22DBD}">
  <ds:schemaRefs>
    <ds:schemaRef ds:uri="http://purl.org/dc/elements/1.1/"/>
    <ds:schemaRef ds:uri="http://purl.org/dc/terms/"/>
    <ds:schemaRef ds:uri="http://www.w3.org/XML/1998/namespace"/>
    <ds:schemaRef ds:uri="http://purl.org/dc/dcmitype/"/>
    <ds:schemaRef ds:uri="http://schemas.microsoft.com/office/2006/documentManagement/types"/>
    <ds:schemaRef ds:uri="http://schemas.openxmlformats.org/package/2006/metadata/core-properties"/>
    <ds:schemaRef ds:uri="0e656187-b300-4fb0-8bf4-3a50f872073c"/>
    <ds:schemaRef ds:uri="http://schemas.microsoft.com/office/2006/metadata/properties"/>
  </ds:schemaRefs>
</ds:datastoreItem>
</file>

<file path=customXml/itemProps2.xml><?xml version="1.0" encoding="utf-8"?>
<ds:datastoreItem xmlns:ds="http://schemas.openxmlformats.org/officeDocument/2006/customXml" ds:itemID="{2CCE72D5-5D61-4FB8-BF91-F119C6590913}">
  <ds:schemaRefs>
    <ds:schemaRef ds:uri="http://schemas.microsoft.com/sharepoint/v3/contenttype/forms"/>
  </ds:schemaRefs>
</ds:datastoreItem>
</file>

<file path=customXml/itemProps3.xml><?xml version="1.0" encoding="utf-8"?>
<ds:datastoreItem xmlns:ds="http://schemas.openxmlformats.org/officeDocument/2006/customXml" ds:itemID="{96CEDB53-377F-471A-8332-F05DE847F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0091E9E-73FB-4336-B8A8-BE081890CDB8}">
  <ds:schemaRefs>
    <ds:schemaRef ds:uri="http://schemas.microsoft.com/sharepoint/v3/contenttype/forms"/>
  </ds:schemaRefs>
</ds:datastoreItem>
</file>

<file path=customXml/itemProps5.xml><?xml version="1.0" encoding="utf-8"?>
<ds:datastoreItem xmlns:ds="http://schemas.openxmlformats.org/officeDocument/2006/customXml" ds:itemID="{A960FA15-B19E-4C0E-863E-CCF0F895E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3C4EB439-88D4-4C61-907C-6CDEE90FF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23</Pages>
  <Words>10475</Words>
  <Characters>59711</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Për miratimin e rregullores për licencimin e subjekteve, që ushtrojnë veprimtarinë si kujdestare të portofolit të palëve të treta</vt:lpstr>
    </vt:vector>
  </TitlesOfParts>
  <Company/>
  <LinksUpToDate>false</LinksUpToDate>
  <CharactersWithSpaces>70046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licencimin e subjekteve, që ushtrojnë veprimtarinë si kujdestare të portofolit të palëve të treta</dc:title>
  <dc:creator>Aldion Baze</dc:creator>
  <cp:lastModifiedBy>Amarilda Muja</cp:lastModifiedBy>
  <cp:revision>38</cp:revision>
  <cp:lastPrinted>2021-11-26T09:08:00Z</cp:lastPrinted>
  <dcterms:created xsi:type="dcterms:W3CDTF">2021-11-26T09:58:00Z</dcterms:created>
  <dcterms:modified xsi:type="dcterms:W3CDTF">2021-12-01T11:11:00Z</dcterms:modified>
</cp:coreProperties>
</file>