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638EA6" w14:textId="0BA51EDD" w:rsidR="007B43BC" w:rsidRPr="000028E2" w:rsidRDefault="007B43BC" w:rsidP="007B43BC">
      <w:pPr>
        <w:autoSpaceDE w:val="0"/>
        <w:autoSpaceDN w:val="0"/>
        <w:adjustRightInd w:val="0"/>
        <w:ind w:firstLine="284"/>
        <w:jc w:val="center"/>
        <w:rPr>
          <w:rFonts w:ascii="Garamond" w:hAnsi="Garamond" w:cs="Calibri"/>
          <w:b/>
          <w:bCs/>
          <w:color w:val="000000"/>
        </w:rPr>
      </w:pPr>
      <w:r w:rsidRPr="000028E2">
        <w:rPr>
          <w:rFonts w:ascii="Garamond" w:hAnsi="Garamond" w:cs="Calibri"/>
          <w:b/>
          <w:bCs/>
          <w:color w:val="000000"/>
        </w:rPr>
        <w:t xml:space="preserve">VENDIM </w:t>
      </w:r>
    </w:p>
    <w:p w14:paraId="43646353" w14:textId="2E8969E4" w:rsidR="007B43BC" w:rsidRPr="000028E2" w:rsidRDefault="007B43BC" w:rsidP="007B43BC">
      <w:pPr>
        <w:autoSpaceDE w:val="0"/>
        <w:autoSpaceDN w:val="0"/>
        <w:adjustRightInd w:val="0"/>
        <w:ind w:firstLine="284"/>
        <w:jc w:val="center"/>
        <w:rPr>
          <w:rFonts w:ascii="Garamond" w:hAnsi="Garamond" w:cs="Calibri"/>
          <w:b/>
          <w:bCs/>
          <w:color w:val="000000"/>
        </w:rPr>
      </w:pPr>
      <w:r w:rsidRPr="000028E2">
        <w:rPr>
          <w:rFonts w:ascii="Garamond" w:hAnsi="Garamond" w:cs="Calibri"/>
          <w:b/>
          <w:bCs/>
          <w:color w:val="000000"/>
        </w:rPr>
        <w:t>Nr.</w:t>
      </w:r>
      <w:r w:rsidR="0015460D" w:rsidRPr="000028E2">
        <w:rPr>
          <w:rFonts w:ascii="Garamond" w:hAnsi="Garamond" w:cs="Calibri"/>
          <w:b/>
          <w:bCs/>
          <w:color w:val="000000"/>
        </w:rPr>
        <w:t xml:space="preserve"> </w:t>
      </w:r>
      <w:r w:rsidRPr="000028E2">
        <w:rPr>
          <w:rFonts w:ascii="Garamond" w:hAnsi="Garamond" w:cs="Calibri"/>
          <w:b/>
          <w:bCs/>
          <w:color w:val="000000"/>
        </w:rPr>
        <w:t>821, datë 24.12.2021</w:t>
      </w:r>
    </w:p>
    <w:p w14:paraId="7D434C01" w14:textId="77777777" w:rsidR="007B43BC" w:rsidRPr="000028E2" w:rsidRDefault="007B43BC" w:rsidP="007B43BC">
      <w:pPr>
        <w:autoSpaceDE w:val="0"/>
        <w:autoSpaceDN w:val="0"/>
        <w:adjustRightInd w:val="0"/>
        <w:ind w:firstLine="284"/>
        <w:jc w:val="center"/>
        <w:rPr>
          <w:rFonts w:ascii="Garamond" w:hAnsi="Garamond" w:cs="Calibri"/>
          <w:b/>
          <w:bCs/>
          <w:color w:val="000000"/>
          <w:u w:val="single"/>
        </w:rPr>
      </w:pPr>
    </w:p>
    <w:p w14:paraId="1C8EE84F" w14:textId="53CE6C2C" w:rsidR="007B43BC" w:rsidRPr="000028E2" w:rsidRDefault="007B43BC" w:rsidP="007B43BC">
      <w:pPr>
        <w:autoSpaceDE w:val="0"/>
        <w:autoSpaceDN w:val="0"/>
        <w:adjustRightInd w:val="0"/>
        <w:ind w:firstLine="284"/>
        <w:jc w:val="center"/>
        <w:rPr>
          <w:rFonts w:ascii="Garamond" w:hAnsi="Garamond" w:cs="Calibri"/>
          <w:b/>
          <w:bCs/>
          <w:color w:val="000000"/>
        </w:rPr>
      </w:pPr>
      <w:r w:rsidRPr="000028E2">
        <w:rPr>
          <w:rFonts w:ascii="Garamond" w:hAnsi="Garamond" w:cs="Calibri"/>
          <w:b/>
          <w:bCs/>
          <w:color w:val="000000"/>
        </w:rPr>
        <w:t>PËR PËRCAKTIMIN E STANDARDEVE BAZË PËR RUAJTJEN E AVIACIONIT CIVIL NGA AKTET E NDËRHYRJES SË PALIGJSHME, QË RREZIKOJNË SIGURINË E AVIACIONIT CIVIL</w:t>
      </w:r>
      <w:r w:rsidRPr="000028E2">
        <w:rPr>
          <w:rStyle w:val="FootnoteReference"/>
          <w:rFonts w:ascii="Garamond" w:hAnsi="Garamond" w:cs="Calibri"/>
          <w:b/>
          <w:bCs/>
          <w:color w:val="000000"/>
        </w:rPr>
        <w:footnoteReference w:id="2"/>
      </w:r>
    </w:p>
    <w:p w14:paraId="3172DE3D" w14:textId="77777777" w:rsidR="007B43BC" w:rsidRPr="000028E2" w:rsidRDefault="007B43BC" w:rsidP="007B43BC">
      <w:pPr>
        <w:autoSpaceDE w:val="0"/>
        <w:autoSpaceDN w:val="0"/>
        <w:adjustRightInd w:val="0"/>
        <w:ind w:firstLine="284"/>
        <w:jc w:val="both"/>
        <w:rPr>
          <w:rFonts w:ascii="Garamond" w:hAnsi="Garamond" w:cs="Calibri"/>
          <w:color w:val="000000"/>
        </w:rPr>
      </w:pPr>
    </w:p>
    <w:p w14:paraId="1EC4A533" w14:textId="1958A56D"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Në mbështetje të nenit 100 të Kushtetutës dhe të pikës 1, të nenit 113, të</w:t>
      </w:r>
      <w:r w:rsidR="001E2C94" w:rsidRPr="000028E2">
        <w:rPr>
          <w:rFonts w:ascii="Garamond" w:hAnsi="Garamond" w:cs="Calibri"/>
          <w:color w:val="000000"/>
        </w:rPr>
        <w:t xml:space="preserve"> </w:t>
      </w:r>
      <w:r w:rsidRPr="000028E2">
        <w:rPr>
          <w:rFonts w:ascii="Garamond" w:hAnsi="Garamond" w:cs="Calibri"/>
          <w:color w:val="000000"/>
        </w:rPr>
        <w:t>ligjit nr.</w:t>
      </w:r>
      <w:r w:rsidR="000028E2" w:rsidRPr="000028E2">
        <w:rPr>
          <w:rFonts w:ascii="Garamond" w:hAnsi="Garamond" w:cs="Calibri"/>
          <w:color w:val="000000"/>
        </w:rPr>
        <w:t xml:space="preserve"> </w:t>
      </w:r>
      <w:r w:rsidRPr="000028E2">
        <w:rPr>
          <w:rFonts w:ascii="Garamond" w:hAnsi="Garamond" w:cs="Calibri"/>
          <w:color w:val="000000"/>
        </w:rPr>
        <w:t>96/2020, “Kodi Ajror i Republikës së Shqipërisë”, me propozimin e ministrit të Infrastrukturës dhe Energjisë, Këshilli i Ministrave</w:t>
      </w:r>
    </w:p>
    <w:p w14:paraId="6BB3EF1F" w14:textId="77777777" w:rsidR="007B43BC" w:rsidRPr="000028E2" w:rsidRDefault="007B43BC" w:rsidP="007B43BC">
      <w:pPr>
        <w:autoSpaceDE w:val="0"/>
        <w:autoSpaceDN w:val="0"/>
        <w:adjustRightInd w:val="0"/>
        <w:ind w:firstLine="284"/>
        <w:jc w:val="center"/>
        <w:rPr>
          <w:rFonts w:ascii="Garamond" w:hAnsi="Garamond" w:cs="Calibri"/>
          <w:color w:val="000000"/>
        </w:rPr>
      </w:pPr>
    </w:p>
    <w:p w14:paraId="70E972EB" w14:textId="07BCD8E7" w:rsidR="007B43BC" w:rsidRPr="000028E2" w:rsidRDefault="007B368B" w:rsidP="007B43BC">
      <w:pPr>
        <w:autoSpaceDE w:val="0"/>
        <w:autoSpaceDN w:val="0"/>
        <w:adjustRightInd w:val="0"/>
        <w:ind w:firstLine="284"/>
        <w:jc w:val="center"/>
        <w:rPr>
          <w:rFonts w:ascii="Garamond" w:hAnsi="Garamond" w:cs="Calibri"/>
          <w:bCs/>
          <w:color w:val="000000"/>
        </w:rPr>
      </w:pPr>
      <w:r w:rsidRPr="000028E2">
        <w:rPr>
          <w:rFonts w:ascii="Garamond" w:hAnsi="Garamond" w:cs="Calibri"/>
          <w:bCs/>
          <w:color w:val="000000"/>
        </w:rPr>
        <w:t>VENDOSI:</w:t>
      </w:r>
    </w:p>
    <w:p w14:paraId="2E854158" w14:textId="77777777" w:rsidR="007B43BC" w:rsidRPr="000028E2" w:rsidRDefault="007B43BC" w:rsidP="007B43BC">
      <w:pPr>
        <w:autoSpaceDE w:val="0"/>
        <w:autoSpaceDN w:val="0"/>
        <w:adjustRightInd w:val="0"/>
        <w:ind w:firstLine="284"/>
        <w:jc w:val="center"/>
        <w:rPr>
          <w:rFonts w:ascii="Garamond" w:hAnsi="Garamond" w:cs="Calibri"/>
          <w:color w:val="000000"/>
        </w:rPr>
      </w:pPr>
    </w:p>
    <w:p w14:paraId="4928A8AE" w14:textId="77777777" w:rsidR="007B43BC" w:rsidRPr="000028E2" w:rsidRDefault="007B43BC" w:rsidP="007B43BC">
      <w:pPr>
        <w:autoSpaceDE w:val="0"/>
        <w:autoSpaceDN w:val="0"/>
        <w:adjustRightInd w:val="0"/>
        <w:ind w:firstLine="284"/>
        <w:jc w:val="center"/>
        <w:rPr>
          <w:rFonts w:ascii="Garamond" w:hAnsi="Garamond" w:cs="Calibri"/>
          <w:bCs/>
          <w:color w:val="000000"/>
        </w:rPr>
      </w:pPr>
      <w:r w:rsidRPr="000028E2">
        <w:rPr>
          <w:rFonts w:ascii="Garamond" w:hAnsi="Garamond" w:cs="Calibri"/>
          <w:bCs/>
          <w:color w:val="000000"/>
        </w:rPr>
        <w:t>Neni 1</w:t>
      </w:r>
    </w:p>
    <w:p w14:paraId="37DC01A4" w14:textId="77777777" w:rsidR="007B43BC" w:rsidRPr="000028E2" w:rsidRDefault="007B43BC" w:rsidP="007B43BC">
      <w:pPr>
        <w:autoSpaceDE w:val="0"/>
        <w:autoSpaceDN w:val="0"/>
        <w:adjustRightInd w:val="0"/>
        <w:ind w:firstLine="284"/>
        <w:jc w:val="center"/>
        <w:rPr>
          <w:rFonts w:ascii="Garamond" w:hAnsi="Garamond" w:cs="Calibri"/>
          <w:b/>
          <w:bCs/>
          <w:color w:val="000000"/>
        </w:rPr>
      </w:pPr>
      <w:r w:rsidRPr="000028E2">
        <w:rPr>
          <w:rFonts w:ascii="Garamond" w:hAnsi="Garamond" w:cs="Calibri"/>
          <w:b/>
          <w:bCs/>
          <w:color w:val="000000"/>
        </w:rPr>
        <w:t>Qëllimi dhe objekti</w:t>
      </w:r>
    </w:p>
    <w:p w14:paraId="0E37AFAC" w14:textId="77777777" w:rsidR="007B43BC" w:rsidRPr="000028E2" w:rsidRDefault="007B43BC" w:rsidP="007B43BC">
      <w:pPr>
        <w:autoSpaceDE w:val="0"/>
        <w:autoSpaceDN w:val="0"/>
        <w:adjustRightInd w:val="0"/>
        <w:ind w:firstLine="284"/>
        <w:jc w:val="both"/>
        <w:rPr>
          <w:rFonts w:ascii="Garamond" w:hAnsi="Garamond" w:cs="Calibri"/>
          <w:color w:val="000000"/>
        </w:rPr>
      </w:pPr>
    </w:p>
    <w:p w14:paraId="095B0AB7" w14:textId="45F24B19"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1. Qëllimi i këtij vendimi është përcaktimi i standardeve bazë për mbrojtjen e aviacionit civil nga ndërhyrjet e paligjshme që rrezikojnë sigurinë e aviacionit civil.</w:t>
      </w:r>
    </w:p>
    <w:p w14:paraId="742CEF4D" w14:textId="3A14577C"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 2.</w:t>
      </w:r>
      <w:r w:rsidR="001E2C94" w:rsidRPr="000028E2">
        <w:rPr>
          <w:rFonts w:ascii="Garamond" w:hAnsi="Garamond" w:cs="Calibri"/>
          <w:color w:val="000000"/>
        </w:rPr>
        <w:t xml:space="preserve"> </w:t>
      </w:r>
      <w:r w:rsidRPr="000028E2">
        <w:rPr>
          <w:rFonts w:ascii="Garamond" w:hAnsi="Garamond" w:cs="Calibri"/>
          <w:color w:val="000000"/>
        </w:rPr>
        <w:t>Ky vendim ka si objekt zbatimin e standardeve të sigurisë së aviacionit për një interpretim të përbashkët të aneksit 17 të Konventës së Çikagos për Aviacionin Civil Ndërkombëtar.</w:t>
      </w:r>
    </w:p>
    <w:p w14:paraId="7AE54652" w14:textId="77777777" w:rsidR="007B43BC" w:rsidRPr="000028E2" w:rsidRDefault="007B43BC" w:rsidP="007B43BC">
      <w:pPr>
        <w:autoSpaceDE w:val="0"/>
        <w:autoSpaceDN w:val="0"/>
        <w:adjustRightInd w:val="0"/>
        <w:ind w:firstLine="284"/>
        <w:jc w:val="center"/>
        <w:rPr>
          <w:rFonts w:ascii="Garamond" w:hAnsi="Garamond" w:cs="Calibri"/>
          <w:color w:val="000000"/>
        </w:rPr>
      </w:pPr>
    </w:p>
    <w:p w14:paraId="48C7A09D" w14:textId="77777777" w:rsidR="007B43BC" w:rsidRPr="000028E2" w:rsidRDefault="007B43BC" w:rsidP="007B43BC">
      <w:pPr>
        <w:autoSpaceDE w:val="0"/>
        <w:autoSpaceDN w:val="0"/>
        <w:adjustRightInd w:val="0"/>
        <w:ind w:firstLine="284"/>
        <w:jc w:val="center"/>
        <w:rPr>
          <w:rFonts w:ascii="Garamond" w:hAnsi="Garamond" w:cs="Calibri"/>
          <w:bCs/>
          <w:color w:val="000000"/>
        </w:rPr>
      </w:pPr>
      <w:r w:rsidRPr="000028E2">
        <w:rPr>
          <w:rFonts w:ascii="Garamond" w:hAnsi="Garamond" w:cs="Calibri"/>
          <w:bCs/>
          <w:color w:val="000000"/>
        </w:rPr>
        <w:t>Neni 2</w:t>
      </w:r>
    </w:p>
    <w:p w14:paraId="2D69855F" w14:textId="77777777" w:rsidR="007B43BC" w:rsidRPr="000028E2" w:rsidRDefault="007B43BC" w:rsidP="007B43BC">
      <w:pPr>
        <w:autoSpaceDE w:val="0"/>
        <w:autoSpaceDN w:val="0"/>
        <w:adjustRightInd w:val="0"/>
        <w:ind w:firstLine="284"/>
        <w:jc w:val="center"/>
        <w:rPr>
          <w:rFonts w:ascii="Garamond" w:hAnsi="Garamond" w:cs="Calibri"/>
          <w:b/>
          <w:bCs/>
          <w:color w:val="000000"/>
        </w:rPr>
      </w:pPr>
      <w:r w:rsidRPr="000028E2">
        <w:rPr>
          <w:rFonts w:ascii="Garamond" w:hAnsi="Garamond" w:cs="Calibri"/>
          <w:b/>
          <w:bCs/>
          <w:color w:val="000000"/>
        </w:rPr>
        <w:t>Fusha e zbatimit</w:t>
      </w:r>
    </w:p>
    <w:p w14:paraId="442E5B4A" w14:textId="77777777" w:rsidR="007B43BC" w:rsidRPr="000028E2" w:rsidRDefault="007B43BC" w:rsidP="007B43BC">
      <w:pPr>
        <w:autoSpaceDE w:val="0"/>
        <w:autoSpaceDN w:val="0"/>
        <w:adjustRightInd w:val="0"/>
        <w:ind w:firstLine="284"/>
        <w:jc w:val="both"/>
        <w:rPr>
          <w:rFonts w:ascii="Garamond" w:hAnsi="Garamond" w:cs="Calibri"/>
          <w:color w:val="000000"/>
        </w:rPr>
      </w:pPr>
    </w:p>
    <w:p w14:paraId="4170EE30" w14:textId="77777777"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Ky vendim zbatohet për: </w:t>
      </w:r>
    </w:p>
    <w:p w14:paraId="40031FB6" w14:textId="6071A940"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a)</w:t>
      </w:r>
      <w:r w:rsidR="001E2C94" w:rsidRPr="000028E2">
        <w:rPr>
          <w:rFonts w:ascii="Garamond" w:hAnsi="Garamond" w:cs="Calibri"/>
          <w:color w:val="000000"/>
        </w:rPr>
        <w:t xml:space="preserve"> </w:t>
      </w:r>
      <w:r w:rsidRPr="000028E2">
        <w:rPr>
          <w:rFonts w:ascii="Garamond" w:hAnsi="Garamond" w:cs="Calibri"/>
          <w:color w:val="000000"/>
        </w:rPr>
        <w:t>të gjitha aeroportet apo pjesë të aeroporteve që ndodhen në territorin e Republikës së Shqipërisë dhe që nuk përdoren ekskluzivisht për qëllime ushtarake;</w:t>
      </w:r>
    </w:p>
    <w:p w14:paraId="52E472C4" w14:textId="042D7D6F"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b)</w:t>
      </w:r>
      <w:r w:rsidR="001E2C94" w:rsidRPr="000028E2">
        <w:rPr>
          <w:rFonts w:ascii="Garamond" w:hAnsi="Garamond" w:cs="Calibri"/>
          <w:color w:val="000000"/>
        </w:rPr>
        <w:t xml:space="preserve"> </w:t>
      </w:r>
      <w:r w:rsidRPr="000028E2">
        <w:rPr>
          <w:rFonts w:ascii="Garamond" w:hAnsi="Garamond" w:cs="Calibri"/>
          <w:color w:val="000000"/>
        </w:rPr>
        <w:t>të gjithë operatorët, duke përfshirë operatorët ajrorë, që ofrojnë shërbime nga aeroportet e referuara në shkronjën “a”, të këtij neni;</w:t>
      </w:r>
    </w:p>
    <w:p w14:paraId="2113A764" w14:textId="5177F79C" w:rsidR="007B43BC" w:rsidRPr="000028E2" w:rsidRDefault="007B368B"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c)</w:t>
      </w:r>
      <w:r w:rsidR="007B43BC" w:rsidRPr="000028E2">
        <w:rPr>
          <w:rFonts w:ascii="Garamond" w:hAnsi="Garamond" w:cs="Calibri"/>
          <w:color w:val="000000"/>
        </w:rPr>
        <w:t xml:space="preserve"> të gjitha entitetet që zbatojnë standarde të sigurisë në aviacion që operojnë brenda apo jashtë aeroporteve dhe që ofrojnë shërbime/mallra tek apo nëpërmjet aeroporteve të referuara në shkronjën “a”, të këtij neni. </w:t>
      </w:r>
    </w:p>
    <w:p w14:paraId="0A09672C" w14:textId="77777777" w:rsidR="007B43BC" w:rsidRPr="000028E2" w:rsidRDefault="007B43BC" w:rsidP="007B43BC">
      <w:pPr>
        <w:autoSpaceDE w:val="0"/>
        <w:autoSpaceDN w:val="0"/>
        <w:adjustRightInd w:val="0"/>
        <w:ind w:firstLine="284"/>
        <w:rPr>
          <w:rFonts w:ascii="Garamond" w:hAnsi="Garamond" w:cs="Calibri"/>
          <w:b/>
          <w:bCs/>
          <w:color w:val="000000"/>
        </w:rPr>
      </w:pPr>
    </w:p>
    <w:p w14:paraId="25C7AD2C" w14:textId="77777777" w:rsidR="007B43BC" w:rsidRPr="000028E2" w:rsidRDefault="007B43BC" w:rsidP="007B43BC">
      <w:pPr>
        <w:autoSpaceDE w:val="0"/>
        <w:autoSpaceDN w:val="0"/>
        <w:adjustRightInd w:val="0"/>
        <w:ind w:firstLine="284"/>
        <w:jc w:val="center"/>
        <w:rPr>
          <w:rFonts w:ascii="Garamond" w:hAnsi="Garamond" w:cs="Calibri"/>
          <w:bCs/>
          <w:color w:val="000000"/>
        </w:rPr>
      </w:pPr>
      <w:r w:rsidRPr="000028E2">
        <w:rPr>
          <w:rFonts w:ascii="Garamond" w:hAnsi="Garamond" w:cs="Calibri"/>
          <w:bCs/>
          <w:color w:val="000000"/>
        </w:rPr>
        <w:t>Neni 3</w:t>
      </w:r>
    </w:p>
    <w:p w14:paraId="784B2E93" w14:textId="77777777" w:rsidR="007B43BC" w:rsidRPr="000028E2" w:rsidRDefault="007B43BC" w:rsidP="007B43BC">
      <w:pPr>
        <w:autoSpaceDE w:val="0"/>
        <w:autoSpaceDN w:val="0"/>
        <w:adjustRightInd w:val="0"/>
        <w:ind w:firstLine="284"/>
        <w:jc w:val="center"/>
        <w:rPr>
          <w:rFonts w:ascii="Garamond" w:hAnsi="Garamond" w:cs="Calibri"/>
          <w:b/>
          <w:bCs/>
          <w:color w:val="000000"/>
        </w:rPr>
      </w:pPr>
      <w:r w:rsidRPr="000028E2">
        <w:rPr>
          <w:rFonts w:ascii="Garamond" w:hAnsi="Garamond" w:cs="Calibri"/>
          <w:b/>
          <w:bCs/>
          <w:color w:val="000000"/>
        </w:rPr>
        <w:t>Përkufizime</w:t>
      </w:r>
    </w:p>
    <w:p w14:paraId="7746A314" w14:textId="77777777" w:rsidR="007B43BC" w:rsidRPr="000028E2" w:rsidRDefault="007B43BC" w:rsidP="007B43BC">
      <w:pPr>
        <w:autoSpaceDE w:val="0"/>
        <w:autoSpaceDN w:val="0"/>
        <w:adjustRightInd w:val="0"/>
        <w:ind w:firstLine="284"/>
        <w:jc w:val="both"/>
        <w:rPr>
          <w:rFonts w:ascii="Garamond" w:hAnsi="Garamond" w:cs="Calibri"/>
          <w:color w:val="000000"/>
        </w:rPr>
      </w:pPr>
    </w:p>
    <w:p w14:paraId="6BEB22D6" w14:textId="77777777"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Në kuptim të këtij vendimi, me termat e mëposhtëm nënkuptohet:</w:t>
      </w:r>
    </w:p>
    <w:p w14:paraId="583369AF" w14:textId="44C41DA7"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1. “Agjent i rregullt”</w:t>
      </w:r>
      <w:r w:rsidRPr="000028E2">
        <w:rPr>
          <w:rFonts w:ascii="Garamond" w:hAnsi="Garamond" w:cs="Calibri"/>
          <w:color w:val="000000"/>
        </w:rPr>
        <w:t>, një operator ajror, agjent, agjenci transporti apo çdo entitet tjetër që garanton kontrollet e sigurisë për kargon dhe postën.</w:t>
      </w:r>
    </w:p>
    <w:p w14:paraId="523C5E15" w14:textId="754DB30A"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 </w:t>
      </w:r>
      <w:r w:rsidRPr="000028E2">
        <w:rPr>
          <w:rFonts w:ascii="Garamond" w:hAnsi="Garamond" w:cs="Calibri"/>
          <w:b/>
          <w:bCs/>
          <w:color w:val="000000"/>
        </w:rPr>
        <w:t>2. “Artikuj të ndaluar”</w:t>
      </w:r>
      <w:r w:rsidRPr="000028E2">
        <w:rPr>
          <w:rFonts w:ascii="Garamond" w:hAnsi="Garamond" w:cs="Calibri"/>
          <w:color w:val="000000"/>
        </w:rPr>
        <w:t>, armë, eksplozivë apo pajisje të tjera të rrezikshme, artikuj apo substanca që mund të përdoren për të kryer një akt të ndërhyrjes së paligjshme që cenon sigurinë e aviacionit civil.</w:t>
      </w:r>
    </w:p>
    <w:p w14:paraId="162F4BC6" w14:textId="1183B849"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3. “Aviacion civil”</w:t>
      </w:r>
      <w:r w:rsidRPr="000028E2">
        <w:rPr>
          <w:rFonts w:ascii="Garamond" w:hAnsi="Garamond" w:cs="Calibri"/>
          <w:color w:val="000000"/>
        </w:rPr>
        <w:t>, çdo operim nga ajri, i kryer nga avionë civilë, duke përjashtuar operimet e kryera nga avionë shtetërorë, të referuar në nenin 3 të Konventës së Çikagos për Aviacionin Civil Ndërkombëtar.</w:t>
      </w:r>
    </w:p>
    <w:p w14:paraId="11B963D0" w14:textId="3EF20835"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4. “Bagazh kabine”</w:t>
      </w:r>
      <w:r w:rsidRPr="000028E2">
        <w:rPr>
          <w:rFonts w:ascii="Garamond" w:hAnsi="Garamond" w:cs="Calibri"/>
          <w:color w:val="000000"/>
        </w:rPr>
        <w:t>, një bagazh i cili do të transportohet në kabinën e avionit.</w:t>
      </w:r>
    </w:p>
    <w:p w14:paraId="250874ED" w14:textId="19B23850"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5. “Bagazh hambari</w:t>
      </w:r>
      <w:r w:rsidRPr="000028E2">
        <w:rPr>
          <w:rFonts w:ascii="Garamond" w:hAnsi="Garamond" w:cs="Calibri"/>
          <w:color w:val="000000"/>
        </w:rPr>
        <w:t>”, një bagazh i cili do të transportohet në hambarin e avionit.</w:t>
      </w:r>
    </w:p>
    <w:p w14:paraId="0185232A" w14:textId="254BAA22"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lastRenderedPageBreak/>
        <w:t>6. “Bagazh hambari i shoqëruar”</w:t>
      </w:r>
      <w:r w:rsidRPr="000028E2">
        <w:rPr>
          <w:rFonts w:ascii="Garamond" w:hAnsi="Garamond" w:cs="Calibri"/>
          <w:color w:val="000000"/>
        </w:rPr>
        <w:t>, një bagazh, që do të transportohet në hambarin e avionit, i cili është regjistruar për në fluturim së bashku me pasagjerin që do të udhëtojë në të njëjtin avion.</w:t>
      </w:r>
    </w:p>
    <w:p w14:paraId="5B98C52D" w14:textId="0262EE66"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 </w:t>
      </w:r>
      <w:r w:rsidRPr="000028E2">
        <w:rPr>
          <w:rFonts w:ascii="Garamond" w:hAnsi="Garamond" w:cs="Calibri"/>
          <w:b/>
          <w:bCs/>
          <w:color w:val="000000"/>
        </w:rPr>
        <w:t>7. “Dërgues i njohur”</w:t>
      </w:r>
      <w:r w:rsidRPr="000028E2">
        <w:rPr>
          <w:rFonts w:ascii="Garamond" w:hAnsi="Garamond" w:cs="Calibri"/>
          <w:color w:val="000000"/>
        </w:rPr>
        <w:t>, një dërgues nga i cili ka origjinën kargo dhe posta dhe procedurat e të cilit përmbushin standardet e rregullat e përbashkëta të sigurisë, të mjaftueshme për të lejuar transportin e kargos dhe postës në çdolloj avioni.</w:t>
      </w:r>
    </w:p>
    <w:p w14:paraId="0BB54AA0" w14:textId="6D5F8072"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8. “Dërgues përgjegjës”</w:t>
      </w:r>
      <w:r w:rsidRPr="000028E2">
        <w:rPr>
          <w:rFonts w:ascii="Garamond" w:hAnsi="Garamond" w:cs="Calibri"/>
          <w:color w:val="000000"/>
        </w:rPr>
        <w:t>, një dërgues nga i cili ka origjinën kargo dhe posta dhe procedurat e të cilit përmbushin standardet e rregullat e përbashkëta të sigurisë, të mjaftueshme për të lejuar transportin e kargos dhe postës në avionë vetëm për kargo ose avionë vetëm për postë.</w:t>
      </w:r>
    </w:p>
    <w:p w14:paraId="2AF7F7C5" w14:textId="49AC4E2F"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9. “Entitet”</w:t>
      </w:r>
      <w:r w:rsidRPr="000028E2">
        <w:rPr>
          <w:rFonts w:ascii="Garamond" w:hAnsi="Garamond" w:cs="Calibri"/>
          <w:color w:val="000000"/>
        </w:rPr>
        <w:t>, një person, organizatë apo biznes, të ndryshëm nga operatori.</w:t>
      </w:r>
    </w:p>
    <w:p w14:paraId="58F1ED1C" w14:textId="277F7965"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10. “Kargo”</w:t>
      </w:r>
      <w:r w:rsidRPr="000028E2">
        <w:rPr>
          <w:rFonts w:ascii="Garamond" w:hAnsi="Garamond" w:cs="Calibri"/>
          <w:color w:val="000000"/>
        </w:rPr>
        <w:t>, çdo gjë që ka për qëllim të transportohet në avion, përveç pasagjerëve, bagazheve, postës, postës së operatorit ajror, materialeve të operatorit ajror dhe furnizimeve të fluturimit.</w:t>
      </w:r>
    </w:p>
    <w:p w14:paraId="3EC460D0" w14:textId="2860778D"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 </w:t>
      </w:r>
      <w:r w:rsidRPr="000028E2">
        <w:rPr>
          <w:rFonts w:ascii="Garamond" w:hAnsi="Garamond" w:cs="Calibri"/>
          <w:b/>
          <w:bCs/>
          <w:color w:val="000000"/>
        </w:rPr>
        <w:t>11. “Komisioni”</w:t>
      </w:r>
      <w:r w:rsidRPr="000028E2">
        <w:rPr>
          <w:rFonts w:ascii="Garamond" w:hAnsi="Garamond" w:cs="Calibri"/>
          <w:color w:val="000000"/>
        </w:rPr>
        <w:t>, institucioni i Bashkimit Evropian, përgjegjës për propozimin e legjislacionit, zbatimin e vendimeve, që mbështesin traktatet e Bashkimit Evropian.</w:t>
      </w:r>
    </w:p>
    <w:p w14:paraId="63860D81" w14:textId="2EF823B7"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12. “Komiteti i përbashkët</w:t>
      </w:r>
      <w:r w:rsidRPr="000028E2">
        <w:rPr>
          <w:rFonts w:ascii="Garamond" w:hAnsi="Garamond" w:cs="Calibri"/>
          <w:color w:val="000000"/>
        </w:rPr>
        <w:t>”, komiteti, i cili është përgjegjës për administrimin e marrëveshjes shumëpalëshe për krijimin e Zonës së Përbashkët Evropiane të Aviacionit, ZPEA (ratifikuar me ligjin nr.</w:t>
      </w:r>
      <w:r w:rsidR="00806713">
        <w:rPr>
          <w:rFonts w:ascii="Garamond" w:hAnsi="Garamond" w:cs="Calibri"/>
          <w:color w:val="000000"/>
        </w:rPr>
        <w:t xml:space="preserve"> </w:t>
      </w:r>
      <w:r w:rsidRPr="000028E2">
        <w:rPr>
          <w:rFonts w:ascii="Garamond" w:hAnsi="Garamond" w:cs="Calibri"/>
          <w:color w:val="000000"/>
        </w:rPr>
        <w:t>9658, datë 18.12.2006).</w:t>
      </w:r>
    </w:p>
    <w:p w14:paraId="0FE6C3A1" w14:textId="0EFB6C54"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 xml:space="preserve">13. “Kontrolli i pastërtisë së figurës </w:t>
      </w:r>
      <w:r w:rsidRPr="00806713">
        <w:rPr>
          <w:rFonts w:ascii="Garamond" w:hAnsi="Garamond" w:cs="Calibri"/>
          <w:b/>
          <w:bCs/>
          <w:i/>
          <w:color w:val="000000"/>
        </w:rPr>
        <w:t>(</w:t>
      </w:r>
      <w:r w:rsidRPr="00806713">
        <w:rPr>
          <w:rFonts w:ascii="Garamond" w:hAnsi="Garamond" w:cs="Calibri"/>
          <w:b/>
          <w:bCs/>
          <w:i/>
          <w:iCs/>
          <w:color w:val="000000"/>
        </w:rPr>
        <w:t>background check</w:t>
      </w:r>
      <w:r w:rsidRPr="00806713">
        <w:rPr>
          <w:rFonts w:ascii="Garamond" w:hAnsi="Garamond" w:cs="Calibri"/>
          <w:b/>
          <w:bCs/>
          <w:i/>
          <w:color w:val="000000"/>
        </w:rPr>
        <w:t>)”</w:t>
      </w:r>
      <w:r w:rsidRPr="00806713">
        <w:rPr>
          <w:rFonts w:ascii="Garamond" w:hAnsi="Garamond" w:cs="Calibri"/>
          <w:i/>
          <w:color w:val="000000"/>
        </w:rPr>
        <w:t>,</w:t>
      </w:r>
      <w:r w:rsidRPr="000028E2">
        <w:rPr>
          <w:rFonts w:ascii="Garamond" w:hAnsi="Garamond" w:cs="Calibri"/>
          <w:color w:val="000000"/>
        </w:rPr>
        <w:t xml:space="preserve"> kontrolli i identitetit të një personi, duke përfshirë çdo histori kriminale, si pjesë e vlerësimit të përshtatshmërisë së atij personi për akses të pashoqëruar në zonat e kufizuara të sigurisë.</w:t>
      </w:r>
    </w:p>
    <w:p w14:paraId="46949132" w14:textId="286AE952"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14. “Kontrolli i sigurisë”,</w:t>
      </w:r>
      <w:r w:rsidRPr="000028E2">
        <w:rPr>
          <w:rFonts w:ascii="Garamond" w:hAnsi="Garamond" w:cs="Calibri"/>
          <w:color w:val="000000"/>
        </w:rPr>
        <w:t xml:space="preserve"> aplikimi i mjeteve me të cilat mund të parandalohet futja e artikujve të ndaluar.</w:t>
      </w:r>
    </w:p>
    <w:p w14:paraId="3E3C9428" w14:textId="2CF9167C"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 xml:space="preserve">15. “Kontrolli i sigurisë së avionit </w:t>
      </w:r>
      <w:r w:rsidRPr="00D11EF3">
        <w:rPr>
          <w:rFonts w:ascii="Garamond" w:hAnsi="Garamond" w:cs="Calibri"/>
          <w:b/>
          <w:bCs/>
          <w:i/>
          <w:iCs/>
          <w:color w:val="000000"/>
        </w:rPr>
        <w:t>(aircraft security search)</w:t>
      </w:r>
      <w:r w:rsidRPr="00D11EF3">
        <w:rPr>
          <w:rFonts w:ascii="Garamond" w:hAnsi="Garamond" w:cs="Calibri"/>
          <w:b/>
          <w:bCs/>
          <w:i/>
          <w:color w:val="000000"/>
        </w:rPr>
        <w:t>”</w:t>
      </w:r>
      <w:r w:rsidRPr="00D11EF3">
        <w:rPr>
          <w:rFonts w:ascii="Garamond" w:hAnsi="Garamond" w:cs="Calibri"/>
          <w:i/>
          <w:color w:val="000000"/>
        </w:rPr>
        <w:t>,</w:t>
      </w:r>
      <w:r w:rsidRPr="000028E2">
        <w:rPr>
          <w:rFonts w:ascii="Garamond" w:hAnsi="Garamond" w:cs="Calibri"/>
          <w:color w:val="000000"/>
        </w:rPr>
        <w:t xml:space="preserve"> një kontroll i pjesëve të brendshme të avionit dhe të pjesëve të jashtme të aksesueshme në mënyrë që të detektohen artikujt e rrezikshëm dhe ndërhyrjet e paligjshme që mund të rrezikojnë sigurinë e avionit.</w:t>
      </w:r>
    </w:p>
    <w:p w14:paraId="41252B2F" w14:textId="17D7346B"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 </w:t>
      </w:r>
      <w:r w:rsidRPr="000028E2">
        <w:rPr>
          <w:rFonts w:ascii="Garamond" w:hAnsi="Garamond" w:cs="Calibri"/>
          <w:b/>
          <w:bCs/>
          <w:color w:val="000000"/>
        </w:rPr>
        <w:t>16. “Kontrolli i hyrjes”</w:t>
      </w:r>
      <w:r w:rsidRPr="000028E2">
        <w:rPr>
          <w:rFonts w:ascii="Garamond" w:hAnsi="Garamond" w:cs="Calibri"/>
          <w:color w:val="000000"/>
        </w:rPr>
        <w:t>, aplikimi i mjeteve me anë të të cilave hyrja e paautorizuar e personave ose automjeteve mund të parandalohet.</w:t>
      </w:r>
    </w:p>
    <w:p w14:paraId="0E77D8FB" w14:textId="3602AF55"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 </w:t>
      </w:r>
      <w:r w:rsidRPr="000028E2">
        <w:rPr>
          <w:rFonts w:ascii="Garamond" w:hAnsi="Garamond" w:cs="Calibri"/>
          <w:b/>
          <w:bCs/>
          <w:color w:val="000000"/>
        </w:rPr>
        <w:t>17. “Operator”,</w:t>
      </w:r>
      <w:r w:rsidRPr="000028E2">
        <w:rPr>
          <w:rFonts w:ascii="Garamond" w:hAnsi="Garamond" w:cs="Calibri"/>
          <w:color w:val="000000"/>
        </w:rPr>
        <w:t xml:space="preserve"> një person, organizatë apo biznes i përfshirë ose që ka qëllim të përfshihet në operimet e transportit ajror.</w:t>
      </w:r>
    </w:p>
    <w:p w14:paraId="72C6CE19" w14:textId="5C36B3BB"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18. “Operator ajror”,</w:t>
      </w:r>
      <w:r w:rsidRPr="000028E2">
        <w:rPr>
          <w:rFonts w:ascii="Garamond" w:hAnsi="Garamond" w:cs="Calibri"/>
          <w:color w:val="000000"/>
        </w:rPr>
        <w:t xml:space="preserve"> një transportues ajror që ka një licencë të vlefshme operimi ose ekuivalente me të.</w:t>
      </w:r>
    </w:p>
    <w:p w14:paraId="01D4AD5C" w14:textId="60E383D7"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19. “Operator ajror i komunitetit (BE)”,</w:t>
      </w:r>
      <w:r w:rsidRPr="000028E2">
        <w:rPr>
          <w:rFonts w:ascii="Garamond" w:hAnsi="Garamond" w:cs="Calibri"/>
          <w:color w:val="000000"/>
        </w:rPr>
        <w:t xml:space="preserve"> një transportues ajror që ka një licencë të vlefshme operimi të lëshuar nga një shtet anëtar i Bashkimit Evropian, në përputhje me legjislacionin në fuqi të Bashkimit Evropian për licencimin e operatorëve ajrorë.</w:t>
      </w:r>
    </w:p>
    <w:p w14:paraId="6653281A" w14:textId="758E39A1"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20. “Materialet e operatorit ajror”,</w:t>
      </w:r>
      <w:r w:rsidRPr="000028E2">
        <w:rPr>
          <w:rFonts w:ascii="Garamond" w:hAnsi="Garamond" w:cs="Calibri"/>
          <w:color w:val="000000"/>
        </w:rPr>
        <w:t xml:space="preserve"> ato materiale, origjina dhe destinacioni i të cilave është operatori ajror apo që përdoren nga operatori ajror.</w:t>
      </w:r>
    </w:p>
    <w:p w14:paraId="02A9B28E" w14:textId="4EDBB0C5"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21. “Pasagjerë, bagazhe, kargo dhe posta transfertë”,</w:t>
      </w:r>
      <w:r w:rsidRPr="000028E2">
        <w:rPr>
          <w:rFonts w:ascii="Garamond" w:hAnsi="Garamond" w:cs="Calibri"/>
          <w:color w:val="000000"/>
        </w:rPr>
        <w:t xml:space="preserve"> pasagjerët, bagazhet, kargoja dhe posta, që nisen me një avion tjetër nga ai me të cilin mbërritën.</w:t>
      </w:r>
    </w:p>
    <w:p w14:paraId="2E8131CD" w14:textId="200D2E24"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 </w:t>
      </w:r>
      <w:r w:rsidRPr="000028E2">
        <w:rPr>
          <w:rFonts w:ascii="Garamond" w:hAnsi="Garamond" w:cs="Calibri"/>
          <w:b/>
          <w:bCs/>
          <w:color w:val="000000"/>
        </w:rPr>
        <w:t>22. “Pasagjerë, bagazhe, kargo dhe posta tranzit”,</w:t>
      </w:r>
      <w:r w:rsidRPr="000028E2">
        <w:rPr>
          <w:rFonts w:ascii="Garamond" w:hAnsi="Garamond" w:cs="Calibri"/>
          <w:color w:val="000000"/>
        </w:rPr>
        <w:t xml:space="preserve"> pasagjerët, bagazhet, kargoja dhe posta, që nisen me të njëjtin avion me atë me të cilin mbërritën.</w:t>
      </w:r>
    </w:p>
    <w:p w14:paraId="614FDE9C" w14:textId="35BCA774"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23. “Pasagjer i mundshëm problematik”,</w:t>
      </w:r>
      <w:r w:rsidRPr="000028E2">
        <w:rPr>
          <w:rFonts w:ascii="Garamond" w:hAnsi="Garamond" w:cs="Calibri"/>
          <w:color w:val="000000"/>
        </w:rPr>
        <w:t xml:space="preserve"> një pasagjer, i cili është i deportuar ose është i papranueshëm për arsye emigracioni apo një person nën kujdestari ligjore.</w:t>
      </w:r>
    </w:p>
    <w:p w14:paraId="5A04E1CD" w14:textId="01829212"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 xml:space="preserve">24. “Posta”, </w:t>
      </w:r>
      <w:r w:rsidRPr="000028E2">
        <w:rPr>
          <w:rFonts w:ascii="Garamond" w:hAnsi="Garamond" w:cs="Calibri"/>
          <w:color w:val="000000"/>
        </w:rPr>
        <w:t>pjesë të korrespondencës apo materialeve të tjera që nuk janë materiale të operatorit ajror, që administrohen dhe shpërndahen nga shërbimi postar në përputhje me rregullat e Unionit Universal Postar.</w:t>
      </w:r>
    </w:p>
    <w:p w14:paraId="1B564189" w14:textId="39D37540"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25. “Posta e operatorit ajror”,</w:t>
      </w:r>
      <w:r w:rsidRPr="000028E2">
        <w:rPr>
          <w:rFonts w:ascii="Garamond" w:hAnsi="Garamond" w:cs="Calibri"/>
          <w:color w:val="000000"/>
        </w:rPr>
        <w:t xml:space="preserve"> posta, origjina dhe destinacioni i së cilës është operatori ajror.</w:t>
      </w:r>
    </w:p>
    <w:p w14:paraId="0A024AA8" w14:textId="16527EE9"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26. “Skriningu”,</w:t>
      </w:r>
      <w:r w:rsidRPr="000028E2">
        <w:rPr>
          <w:rFonts w:ascii="Garamond" w:hAnsi="Garamond" w:cs="Calibri"/>
          <w:color w:val="000000"/>
        </w:rPr>
        <w:t xml:space="preserve"> aplikimi i mjeteve teknike ose mjeteve të tjera me anë të të cilave mund të identifikohen dhe/ose zbulohen artikuj të ndaluar.</w:t>
      </w:r>
    </w:p>
    <w:p w14:paraId="584635C5" w14:textId="7B55280A"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27. “Siguria e aviacionit (</w:t>
      </w:r>
      <w:r w:rsidRPr="000028E2">
        <w:rPr>
          <w:rFonts w:ascii="Garamond" w:hAnsi="Garamond" w:cs="Calibri"/>
          <w:b/>
          <w:bCs/>
          <w:i/>
          <w:iCs/>
          <w:color w:val="000000"/>
        </w:rPr>
        <w:t>aviation security</w:t>
      </w:r>
      <w:r w:rsidRPr="000028E2">
        <w:rPr>
          <w:rFonts w:ascii="Garamond" w:hAnsi="Garamond" w:cs="Calibri"/>
          <w:b/>
          <w:bCs/>
          <w:color w:val="000000"/>
        </w:rPr>
        <w:t>)”,</w:t>
      </w:r>
      <w:r w:rsidRPr="000028E2">
        <w:rPr>
          <w:rFonts w:ascii="Garamond" w:hAnsi="Garamond" w:cs="Calibri"/>
          <w:color w:val="000000"/>
        </w:rPr>
        <w:t xml:space="preserve"> kombinimi i masave dhe burimeve njerëzore e materiale me qëllim ruajtjen e aviacionit civil nga aktet e ndërhyrjeve të paligjshme që rrezikojnë sigurinë e aviacionit.</w:t>
      </w:r>
    </w:p>
    <w:p w14:paraId="74D290D1" w14:textId="7B96D72D"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lastRenderedPageBreak/>
        <w:t>28. “Verifikimi i sigurisë së avionit</w:t>
      </w:r>
      <w:r w:rsidRPr="000028E2">
        <w:rPr>
          <w:rFonts w:ascii="Garamond" w:hAnsi="Garamond" w:cs="TimesNewRoman"/>
          <w:b/>
          <w:bCs/>
          <w:color w:val="231F20"/>
        </w:rPr>
        <w:t xml:space="preserve"> </w:t>
      </w:r>
      <w:r w:rsidRPr="00D11EF3">
        <w:rPr>
          <w:rFonts w:ascii="Garamond" w:hAnsi="Garamond" w:cs="TimesNewRoman"/>
          <w:b/>
          <w:bCs/>
          <w:i/>
          <w:color w:val="231F20"/>
        </w:rPr>
        <w:t>(</w:t>
      </w:r>
      <w:r w:rsidRPr="00D11EF3">
        <w:rPr>
          <w:rFonts w:ascii="Garamond" w:hAnsi="Garamond" w:cs="Calibri"/>
          <w:b/>
          <w:bCs/>
          <w:i/>
          <w:iCs/>
          <w:color w:val="000000"/>
        </w:rPr>
        <w:t>aircraft security check)</w:t>
      </w:r>
      <w:r w:rsidRPr="00D11EF3">
        <w:rPr>
          <w:rFonts w:ascii="Garamond" w:hAnsi="Garamond" w:cs="Calibri"/>
          <w:b/>
          <w:bCs/>
          <w:i/>
          <w:color w:val="000000"/>
        </w:rPr>
        <w:t>”,</w:t>
      </w:r>
      <w:r w:rsidRPr="000028E2">
        <w:rPr>
          <w:rFonts w:ascii="Garamond" w:hAnsi="Garamond" w:cs="Calibri"/>
          <w:color w:val="000000"/>
        </w:rPr>
        <w:t xml:space="preserve"> një inspektim i atyre pjesëve të brendshme të avionit te</w:t>
      </w:r>
      <w:r w:rsidR="009F2415">
        <w:rPr>
          <w:rFonts w:ascii="Garamond" w:hAnsi="Garamond" w:cs="Calibri"/>
          <w:color w:val="000000"/>
        </w:rPr>
        <w:t>k</w:t>
      </w:r>
      <w:r w:rsidRPr="000028E2">
        <w:rPr>
          <w:rFonts w:ascii="Garamond" w:hAnsi="Garamond" w:cs="Calibri"/>
          <w:color w:val="000000"/>
        </w:rPr>
        <w:t xml:space="preserve"> të cilat pasagjerët mund të kenë pasur akses, së bashku me një inspektim të pjesës së hambarit të avionit në mënyrë që të detektohen artikujt e ndaluar dhe ndërhyrjet e paligjshme në avion.</w:t>
      </w:r>
    </w:p>
    <w:p w14:paraId="2D11711E" w14:textId="64C9D5F4"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29. “Zonë ajrore</w:t>
      </w:r>
      <w:r w:rsidRPr="000028E2">
        <w:rPr>
          <w:rFonts w:ascii="Garamond" w:hAnsi="Garamond" w:cs="Calibri"/>
          <w:b/>
          <w:bCs/>
          <w:i/>
          <w:iCs/>
          <w:color w:val="000000"/>
        </w:rPr>
        <w:t xml:space="preserve"> </w:t>
      </w:r>
      <w:r w:rsidRPr="00D11EF3">
        <w:rPr>
          <w:rFonts w:ascii="Garamond" w:hAnsi="Garamond" w:cs="Calibri"/>
          <w:b/>
          <w:bCs/>
          <w:i/>
          <w:color w:val="000000"/>
        </w:rPr>
        <w:t>(</w:t>
      </w:r>
      <w:r w:rsidRPr="00D11EF3">
        <w:rPr>
          <w:rFonts w:ascii="Garamond" w:hAnsi="Garamond" w:cs="Calibri"/>
          <w:b/>
          <w:bCs/>
          <w:i/>
          <w:iCs/>
          <w:color w:val="000000"/>
        </w:rPr>
        <w:t>airside)</w:t>
      </w:r>
      <w:r w:rsidRPr="00D11EF3">
        <w:rPr>
          <w:rFonts w:ascii="Garamond" w:hAnsi="Garamond" w:cs="Calibri"/>
          <w:b/>
          <w:bCs/>
          <w:i/>
          <w:color w:val="000000"/>
        </w:rPr>
        <w:t>”</w:t>
      </w:r>
      <w:r w:rsidRPr="000028E2">
        <w:rPr>
          <w:rFonts w:ascii="Garamond" w:hAnsi="Garamond" w:cs="Calibri"/>
          <w:b/>
          <w:bCs/>
          <w:color w:val="000000"/>
        </w:rPr>
        <w:t>,</w:t>
      </w:r>
      <w:r w:rsidRPr="000028E2">
        <w:rPr>
          <w:rFonts w:ascii="Garamond" w:hAnsi="Garamond" w:cs="Calibri"/>
          <w:color w:val="000000"/>
        </w:rPr>
        <w:t xml:space="preserve"> zona e manovrimit në një aeroport, terreni ngjitur me të, ndërtesat apo pjesë të tyre, hyrja te</w:t>
      </w:r>
      <w:r w:rsidR="009F2415">
        <w:rPr>
          <w:rFonts w:ascii="Garamond" w:hAnsi="Garamond" w:cs="Calibri"/>
          <w:color w:val="000000"/>
        </w:rPr>
        <w:t>k</w:t>
      </w:r>
      <w:r w:rsidRPr="000028E2">
        <w:rPr>
          <w:rFonts w:ascii="Garamond" w:hAnsi="Garamond" w:cs="Calibri"/>
          <w:color w:val="000000"/>
        </w:rPr>
        <w:t xml:space="preserve"> të cilat është e kufizuar.</w:t>
      </w:r>
    </w:p>
    <w:p w14:paraId="132991EB" w14:textId="24458C56"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 xml:space="preserve">30. “Zonë tokësore </w:t>
      </w:r>
      <w:r w:rsidRPr="00D11EF3">
        <w:rPr>
          <w:rFonts w:ascii="Garamond" w:hAnsi="Garamond" w:cs="Calibri"/>
          <w:b/>
          <w:bCs/>
          <w:i/>
          <w:color w:val="000000"/>
        </w:rPr>
        <w:t>(</w:t>
      </w:r>
      <w:r w:rsidRPr="00D11EF3">
        <w:rPr>
          <w:rFonts w:ascii="Garamond" w:hAnsi="Garamond" w:cs="Calibri"/>
          <w:b/>
          <w:bCs/>
          <w:i/>
          <w:iCs/>
          <w:color w:val="000000"/>
        </w:rPr>
        <w:t>landside</w:t>
      </w:r>
      <w:r w:rsidRPr="00D11EF3">
        <w:rPr>
          <w:rFonts w:ascii="Garamond" w:hAnsi="Garamond" w:cs="Calibri"/>
          <w:b/>
          <w:bCs/>
          <w:i/>
          <w:color w:val="000000"/>
        </w:rPr>
        <w:t>)”,</w:t>
      </w:r>
      <w:r w:rsidRPr="000028E2">
        <w:rPr>
          <w:rFonts w:ascii="Garamond" w:hAnsi="Garamond" w:cs="Calibri"/>
          <w:color w:val="000000"/>
        </w:rPr>
        <w:t xml:space="preserve"> ajo pjesë e një aeroporti, terrenet ngjitur me to, ndërtesat apo pjesë të tyre, të cilat nuk janë pjesë e zonës ajrore.</w:t>
      </w:r>
    </w:p>
    <w:p w14:paraId="0171A37C" w14:textId="09E209A9"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 xml:space="preserve">31. “Zonë të kufizuar të sigurisë </w:t>
      </w:r>
      <w:r w:rsidRPr="00D11EF3">
        <w:rPr>
          <w:rFonts w:ascii="Garamond" w:hAnsi="Garamond" w:cs="Calibri"/>
          <w:b/>
          <w:bCs/>
          <w:i/>
          <w:color w:val="000000"/>
        </w:rPr>
        <w:t>(</w:t>
      </w:r>
      <w:r w:rsidRPr="00D11EF3">
        <w:rPr>
          <w:rFonts w:ascii="Garamond" w:hAnsi="Garamond" w:cs="Calibri"/>
          <w:b/>
          <w:bCs/>
          <w:i/>
          <w:iCs/>
          <w:color w:val="000000"/>
        </w:rPr>
        <w:t>security restricted area</w:t>
      </w:r>
      <w:r w:rsidRPr="00D11EF3">
        <w:rPr>
          <w:rFonts w:ascii="Garamond" w:hAnsi="Garamond" w:cs="TimesNewRoman"/>
          <w:b/>
          <w:bCs/>
          <w:i/>
          <w:color w:val="231F20"/>
        </w:rPr>
        <w:t>)</w:t>
      </w:r>
      <w:r w:rsidRPr="00D11EF3">
        <w:rPr>
          <w:rFonts w:ascii="Garamond" w:hAnsi="Garamond" w:cs="Calibri"/>
          <w:b/>
          <w:bCs/>
          <w:i/>
          <w:color w:val="000000"/>
        </w:rPr>
        <w:t>”,</w:t>
      </w:r>
      <w:r w:rsidRPr="000028E2">
        <w:rPr>
          <w:rFonts w:ascii="Garamond" w:hAnsi="Garamond" w:cs="Calibri"/>
          <w:color w:val="000000"/>
        </w:rPr>
        <w:t xml:space="preserve"> ajo pjesë e zonës ajrore, ku, përveç aksesit të kufizuar, aplikohen edhe standarde të tjera të sigurisë në aviacion.</w:t>
      </w:r>
    </w:p>
    <w:p w14:paraId="3E482EA8" w14:textId="792582FB"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b/>
          <w:bCs/>
          <w:color w:val="000000"/>
        </w:rPr>
        <w:t xml:space="preserve">32. “Zonë e demarkuar </w:t>
      </w:r>
      <w:r w:rsidRPr="00D11EF3">
        <w:rPr>
          <w:rFonts w:ascii="Garamond" w:hAnsi="Garamond" w:cs="Calibri"/>
          <w:b/>
          <w:bCs/>
          <w:i/>
          <w:color w:val="000000"/>
        </w:rPr>
        <w:t>(</w:t>
      </w:r>
      <w:r w:rsidRPr="00D11EF3">
        <w:rPr>
          <w:rFonts w:ascii="Garamond" w:hAnsi="Garamond" w:cs="Calibri"/>
          <w:b/>
          <w:bCs/>
          <w:i/>
          <w:iCs/>
          <w:color w:val="000000"/>
        </w:rPr>
        <w:t>demarcated area</w:t>
      </w:r>
      <w:r w:rsidRPr="00D11EF3">
        <w:rPr>
          <w:rFonts w:ascii="Garamond" w:hAnsi="Garamond" w:cs="Calibri"/>
          <w:b/>
          <w:bCs/>
          <w:i/>
          <w:color w:val="000000"/>
        </w:rPr>
        <w:t>)”,</w:t>
      </w:r>
      <w:r w:rsidRPr="000028E2">
        <w:rPr>
          <w:rFonts w:ascii="Garamond" w:hAnsi="Garamond" w:cs="Calibri"/>
          <w:color w:val="000000"/>
        </w:rPr>
        <w:t xml:space="preserve"> një zonë që është e ndarë me anë të kontrollit të hyrjes nga zonat e kufizuara të sigurisë ose, nëse zona e demarkuar është edhe zonë e kufizuar sigurie, nga zonat e tjera të kufizuara të sigurisë.</w:t>
      </w:r>
    </w:p>
    <w:p w14:paraId="70EE08AF" w14:textId="77777777" w:rsidR="007B368B" w:rsidRPr="000028E2" w:rsidRDefault="007B368B" w:rsidP="007B43BC">
      <w:pPr>
        <w:autoSpaceDE w:val="0"/>
        <w:autoSpaceDN w:val="0"/>
        <w:adjustRightInd w:val="0"/>
        <w:ind w:firstLine="284"/>
        <w:jc w:val="center"/>
        <w:rPr>
          <w:rFonts w:ascii="Garamond" w:hAnsi="Garamond" w:cs="Calibri"/>
          <w:b/>
          <w:bCs/>
          <w:color w:val="000000"/>
        </w:rPr>
      </w:pPr>
    </w:p>
    <w:p w14:paraId="7232B12E" w14:textId="77777777" w:rsidR="007B43BC" w:rsidRPr="000028E2" w:rsidRDefault="007B43BC" w:rsidP="007B43BC">
      <w:pPr>
        <w:autoSpaceDE w:val="0"/>
        <w:autoSpaceDN w:val="0"/>
        <w:adjustRightInd w:val="0"/>
        <w:ind w:firstLine="284"/>
        <w:jc w:val="center"/>
        <w:rPr>
          <w:rFonts w:ascii="Garamond" w:hAnsi="Garamond" w:cs="Calibri"/>
          <w:bCs/>
          <w:color w:val="000000"/>
        </w:rPr>
      </w:pPr>
      <w:r w:rsidRPr="000028E2">
        <w:rPr>
          <w:rFonts w:ascii="Garamond" w:hAnsi="Garamond" w:cs="Calibri"/>
          <w:bCs/>
          <w:color w:val="000000"/>
        </w:rPr>
        <w:t>Neni 4</w:t>
      </w:r>
    </w:p>
    <w:p w14:paraId="1DC41CDC" w14:textId="77777777" w:rsidR="007B43BC" w:rsidRPr="000028E2" w:rsidRDefault="007B43BC" w:rsidP="007B43BC">
      <w:pPr>
        <w:autoSpaceDE w:val="0"/>
        <w:autoSpaceDN w:val="0"/>
        <w:adjustRightInd w:val="0"/>
        <w:ind w:firstLine="284"/>
        <w:jc w:val="center"/>
        <w:rPr>
          <w:rFonts w:ascii="Garamond" w:hAnsi="Garamond" w:cs="Calibri"/>
          <w:b/>
          <w:bCs/>
          <w:color w:val="000000"/>
        </w:rPr>
      </w:pPr>
      <w:r w:rsidRPr="000028E2">
        <w:rPr>
          <w:rFonts w:ascii="Garamond" w:hAnsi="Garamond" w:cs="Calibri"/>
          <w:b/>
          <w:bCs/>
          <w:color w:val="000000"/>
        </w:rPr>
        <w:t>Standardet bazë</w:t>
      </w:r>
    </w:p>
    <w:p w14:paraId="0793F42D" w14:textId="77777777" w:rsidR="007B43BC" w:rsidRPr="000028E2" w:rsidRDefault="007B43BC" w:rsidP="007B43BC">
      <w:pPr>
        <w:autoSpaceDE w:val="0"/>
        <w:autoSpaceDN w:val="0"/>
        <w:adjustRightInd w:val="0"/>
        <w:ind w:firstLine="284"/>
        <w:jc w:val="both"/>
        <w:rPr>
          <w:rFonts w:ascii="Garamond" w:hAnsi="Garamond" w:cs="Calibri"/>
          <w:color w:val="000000"/>
        </w:rPr>
      </w:pPr>
    </w:p>
    <w:p w14:paraId="520B0411" w14:textId="4A2EC5AF"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1. Standardet bazë për mbrojtjen e aviacionit civil nga aktet e ndërhyrjes së paligjshme, të cilat cenojnë sigurinë e aviacionit, sipas fushave përkatëse përcaktohen në aneksin që i bashkëlidhet këtij vendimi dhe është pjesë përbërëse e tij.</w:t>
      </w:r>
    </w:p>
    <w:p w14:paraId="3FE26E74" w14:textId="06DCE196"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2. Standarde bazë, të cilat në momentin e hyrjes në fuqi të këtij vendimi nuk janë pjesë e tij, i bashkëlidhen aneksit përkatës pas miratimit nga Këshilli i Ministrave të një vendimi ndryshues, me propozim të ministrit përgjegjës për transportin ajror.</w:t>
      </w:r>
    </w:p>
    <w:p w14:paraId="6CB440AA" w14:textId="77777777" w:rsidR="007B43BC" w:rsidRPr="000028E2" w:rsidRDefault="007B43BC" w:rsidP="007B43BC">
      <w:pPr>
        <w:autoSpaceDE w:val="0"/>
        <w:autoSpaceDN w:val="0"/>
        <w:adjustRightInd w:val="0"/>
        <w:ind w:firstLine="284"/>
        <w:rPr>
          <w:rFonts w:ascii="Garamond" w:hAnsi="Garamond" w:cs="Calibri"/>
          <w:color w:val="000000"/>
        </w:rPr>
      </w:pPr>
    </w:p>
    <w:p w14:paraId="5A21A282" w14:textId="77777777" w:rsidR="007B43BC" w:rsidRPr="000028E2" w:rsidRDefault="007B43BC" w:rsidP="007B43BC">
      <w:pPr>
        <w:autoSpaceDE w:val="0"/>
        <w:autoSpaceDN w:val="0"/>
        <w:adjustRightInd w:val="0"/>
        <w:ind w:firstLine="284"/>
        <w:jc w:val="center"/>
        <w:rPr>
          <w:rFonts w:ascii="Garamond" w:hAnsi="Garamond" w:cs="Calibri"/>
          <w:bCs/>
          <w:color w:val="000000"/>
        </w:rPr>
      </w:pPr>
      <w:r w:rsidRPr="000028E2">
        <w:rPr>
          <w:rFonts w:ascii="Garamond" w:hAnsi="Garamond" w:cs="Calibri"/>
          <w:bCs/>
          <w:color w:val="000000"/>
        </w:rPr>
        <w:t>Neni 5</w:t>
      </w:r>
    </w:p>
    <w:p w14:paraId="57642CAB" w14:textId="77777777" w:rsidR="007B43BC" w:rsidRPr="000028E2" w:rsidRDefault="007B43BC" w:rsidP="007B43BC">
      <w:pPr>
        <w:autoSpaceDE w:val="0"/>
        <w:autoSpaceDN w:val="0"/>
        <w:adjustRightInd w:val="0"/>
        <w:ind w:firstLine="284"/>
        <w:jc w:val="center"/>
        <w:rPr>
          <w:rFonts w:ascii="Garamond" w:hAnsi="Garamond" w:cs="Calibri"/>
          <w:b/>
          <w:bCs/>
          <w:color w:val="000000"/>
        </w:rPr>
      </w:pPr>
      <w:r w:rsidRPr="000028E2">
        <w:rPr>
          <w:rFonts w:ascii="Garamond" w:hAnsi="Garamond" w:cs="Calibri"/>
          <w:b/>
          <w:bCs/>
          <w:color w:val="000000"/>
        </w:rPr>
        <w:t>Masat më shtrënguese të aplikuara në Republikën e Shqipërisë</w:t>
      </w:r>
    </w:p>
    <w:p w14:paraId="391274FD" w14:textId="77777777" w:rsidR="007B43BC" w:rsidRPr="000028E2" w:rsidRDefault="007B43BC" w:rsidP="007B43BC">
      <w:pPr>
        <w:autoSpaceDE w:val="0"/>
        <w:autoSpaceDN w:val="0"/>
        <w:adjustRightInd w:val="0"/>
        <w:ind w:firstLine="284"/>
        <w:jc w:val="both"/>
        <w:rPr>
          <w:rFonts w:ascii="Garamond" w:hAnsi="Garamond" w:cs="Calibri"/>
          <w:color w:val="000000"/>
        </w:rPr>
      </w:pPr>
    </w:p>
    <w:p w14:paraId="141ED1B9" w14:textId="07221BE3"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1. Ministri përgjegjës për transportin ajror, në bazë të një vlerësimi rreziku dhe në përputhje me legjislacionin në fuqi, mund të propozojë aplikimin e masave më shtrënguese se standardet bazë të referuara në nenin 4 të këtij vendimi. Këto masa janë relevante, objektive, jodiskriminuese dhe në përpjesëtim me rrezikun të cilit i adresohen.</w:t>
      </w:r>
    </w:p>
    <w:p w14:paraId="7693A6C4" w14:textId="5623A791"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2. Sipas përcaktimeve të marrëveshjes shumëpalëshe, Autoriteti i Aviacionit Civil merr masa të njoftojë Komitetin e Përbashkët për të tilla masa sa më shpejt të jetë e mundur. Pas marrjes së këtij informacioni, Komisioni do ta transmetojë këtë informacion te shtetet e tjera, anëtare të kësaj marrëveshjeje.</w:t>
      </w:r>
    </w:p>
    <w:p w14:paraId="38194BE9" w14:textId="76D01FD3"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 3. Kur masat e përmendura janë të aplikueshme vetëm për një fluturim specifik ose për një datë specifike, nuk nevojitet informimi i Komitetit të Përbashkët dhe i Komisionit.</w:t>
      </w:r>
    </w:p>
    <w:p w14:paraId="3D81F506" w14:textId="77777777" w:rsidR="007B43BC" w:rsidRPr="000028E2" w:rsidRDefault="007B43BC" w:rsidP="007B43BC">
      <w:pPr>
        <w:autoSpaceDE w:val="0"/>
        <w:autoSpaceDN w:val="0"/>
        <w:adjustRightInd w:val="0"/>
        <w:ind w:firstLine="284"/>
        <w:rPr>
          <w:rFonts w:ascii="Garamond" w:hAnsi="Garamond" w:cs="Calibri"/>
          <w:color w:val="000000"/>
        </w:rPr>
      </w:pPr>
    </w:p>
    <w:p w14:paraId="3DA1B6AE" w14:textId="77777777" w:rsidR="007B43BC" w:rsidRPr="000028E2" w:rsidRDefault="007B43BC" w:rsidP="007B43BC">
      <w:pPr>
        <w:autoSpaceDE w:val="0"/>
        <w:autoSpaceDN w:val="0"/>
        <w:adjustRightInd w:val="0"/>
        <w:ind w:firstLine="284"/>
        <w:jc w:val="center"/>
        <w:rPr>
          <w:rFonts w:ascii="Garamond" w:hAnsi="Garamond" w:cs="Calibri"/>
          <w:bCs/>
          <w:color w:val="000000"/>
        </w:rPr>
      </w:pPr>
      <w:r w:rsidRPr="000028E2">
        <w:rPr>
          <w:rFonts w:ascii="Garamond" w:hAnsi="Garamond" w:cs="Calibri"/>
          <w:bCs/>
          <w:color w:val="000000"/>
        </w:rPr>
        <w:t>Neni 6</w:t>
      </w:r>
    </w:p>
    <w:p w14:paraId="7FEA0055" w14:textId="77777777" w:rsidR="007B43BC" w:rsidRPr="000028E2" w:rsidRDefault="007B43BC" w:rsidP="007B43BC">
      <w:pPr>
        <w:autoSpaceDE w:val="0"/>
        <w:autoSpaceDN w:val="0"/>
        <w:adjustRightInd w:val="0"/>
        <w:ind w:firstLine="284"/>
        <w:jc w:val="center"/>
        <w:rPr>
          <w:rFonts w:ascii="Garamond" w:hAnsi="Garamond" w:cs="Calibri"/>
          <w:b/>
          <w:bCs/>
          <w:color w:val="000000"/>
        </w:rPr>
      </w:pPr>
      <w:r w:rsidRPr="000028E2">
        <w:rPr>
          <w:rFonts w:ascii="Garamond" w:hAnsi="Garamond" w:cs="Calibri"/>
          <w:b/>
          <w:bCs/>
          <w:color w:val="000000"/>
        </w:rPr>
        <w:t>Masat e sigurisë të kërkuara për vendet e treta të Bashkimit Evropian</w:t>
      </w:r>
    </w:p>
    <w:p w14:paraId="4F1BB5E3" w14:textId="77777777" w:rsidR="007B43BC" w:rsidRPr="000028E2" w:rsidRDefault="007B43BC" w:rsidP="007B43BC">
      <w:pPr>
        <w:autoSpaceDE w:val="0"/>
        <w:autoSpaceDN w:val="0"/>
        <w:adjustRightInd w:val="0"/>
        <w:ind w:firstLine="284"/>
        <w:jc w:val="both"/>
        <w:rPr>
          <w:rFonts w:ascii="Garamond" w:hAnsi="Garamond" w:cs="Calibri"/>
          <w:color w:val="000000"/>
        </w:rPr>
      </w:pPr>
    </w:p>
    <w:p w14:paraId="751DACCA" w14:textId="77777777"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Kur masat e kërkuara të sigurisë në Shqipëri ndryshojnë nga ato të një vendi të ZPEA-së sipas përcaktimeve të marrëveshjes shumëpalëshe, ministria përgjegjëse për transportin</w:t>
      </w:r>
      <w:r w:rsidRPr="000028E2">
        <w:rPr>
          <w:rFonts w:ascii="Garamond" w:hAnsi="Garamond" w:cs="Calibri"/>
          <w:b/>
          <w:bCs/>
          <w:color w:val="000000"/>
        </w:rPr>
        <w:t xml:space="preserve"> </w:t>
      </w:r>
      <w:r w:rsidRPr="000028E2">
        <w:rPr>
          <w:rFonts w:ascii="Garamond" w:hAnsi="Garamond" w:cs="Calibri"/>
          <w:color w:val="000000"/>
        </w:rPr>
        <w:t>mund të hyjë në komunikim me Komisionin Evropian në funksion të zbatimit të përcaktimeve të marrëveshjes së ZPEA-së.</w:t>
      </w:r>
    </w:p>
    <w:p w14:paraId="0E7AADBC" w14:textId="77777777" w:rsidR="007B43BC" w:rsidRPr="000028E2" w:rsidRDefault="007B43BC" w:rsidP="007B43BC">
      <w:pPr>
        <w:autoSpaceDE w:val="0"/>
        <w:autoSpaceDN w:val="0"/>
        <w:adjustRightInd w:val="0"/>
        <w:ind w:firstLine="284"/>
        <w:jc w:val="center"/>
        <w:rPr>
          <w:rFonts w:ascii="Garamond" w:hAnsi="Garamond" w:cs="Calibri"/>
          <w:b/>
          <w:bCs/>
          <w:color w:val="000000"/>
        </w:rPr>
      </w:pPr>
    </w:p>
    <w:p w14:paraId="0B2E6C5E" w14:textId="77777777" w:rsidR="007B43BC" w:rsidRPr="000028E2" w:rsidRDefault="007B43BC" w:rsidP="007B43BC">
      <w:pPr>
        <w:autoSpaceDE w:val="0"/>
        <w:autoSpaceDN w:val="0"/>
        <w:adjustRightInd w:val="0"/>
        <w:ind w:firstLine="284"/>
        <w:jc w:val="center"/>
        <w:rPr>
          <w:rFonts w:ascii="Garamond" w:hAnsi="Garamond" w:cs="Calibri"/>
          <w:bCs/>
          <w:color w:val="000000"/>
        </w:rPr>
      </w:pPr>
      <w:r w:rsidRPr="000028E2">
        <w:rPr>
          <w:rFonts w:ascii="Garamond" w:hAnsi="Garamond" w:cs="Calibri"/>
          <w:bCs/>
          <w:color w:val="000000"/>
        </w:rPr>
        <w:t>Neni 7</w:t>
      </w:r>
    </w:p>
    <w:p w14:paraId="0F000195" w14:textId="77777777" w:rsidR="007B43BC" w:rsidRDefault="007B43BC" w:rsidP="007B43BC">
      <w:pPr>
        <w:autoSpaceDE w:val="0"/>
        <w:autoSpaceDN w:val="0"/>
        <w:adjustRightInd w:val="0"/>
        <w:ind w:firstLine="284"/>
        <w:jc w:val="center"/>
        <w:rPr>
          <w:rFonts w:ascii="Garamond" w:hAnsi="Garamond" w:cs="Calibri"/>
          <w:b/>
          <w:bCs/>
          <w:color w:val="000000"/>
        </w:rPr>
      </w:pPr>
      <w:r w:rsidRPr="000028E2">
        <w:rPr>
          <w:rFonts w:ascii="Garamond" w:hAnsi="Garamond" w:cs="Calibri"/>
          <w:b/>
          <w:bCs/>
          <w:color w:val="000000"/>
        </w:rPr>
        <w:t>Autoriteti përkatës</w:t>
      </w:r>
    </w:p>
    <w:p w14:paraId="765C8039" w14:textId="77777777" w:rsidR="00D11EF3" w:rsidRPr="000028E2" w:rsidRDefault="00D11EF3" w:rsidP="007B43BC">
      <w:pPr>
        <w:autoSpaceDE w:val="0"/>
        <w:autoSpaceDN w:val="0"/>
        <w:adjustRightInd w:val="0"/>
        <w:ind w:firstLine="284"/>
        <w:jc w:val="center"/>
        <w:rPr>
          <w:rFonts w:ascii="Garamond" w:hAnsi="Garamond" w:cs="Calibri"/>
          <w:b/>
          <w:bCs/>
          <w:color w:val="000000"/>
        </w:rPr>
      </w:pPr>
    </w:p>
    <w:p w14:paraId="0E4963C9" w14:textId="77777777" w:rsidR="007B43BC"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Autoriteti i Aviacionit Civil (AAC) është autoriteti përgjegjës për koordinimin dhe monitorimin e zbatimit të standardeve bazë të sigurisë së aviacionit, të referuara në nenin 4, të këtij vendimi. </w:t>
      </w:r>
    </w:p>
    <w:p w14:paraId="70C91DBD" w14:textId="77777777" w:rsidR="000729C6" w:rsidRPr="000028E2" w:rsidRDefault="000729C6" w:rsidP="007B43BC">
      <w:pPr>
        <w:autoSpaceDE w:val="0"/>
        <w:autoSpaceDN w:val="0"/>
        <w:adjustRightInd w:val="0"/>
        <w:ind w:firstLine="284"/>
        <w:jc w:val="both"/>
        <w:rPr>
          <w:rFonts w:ascii="Garamond" w:hAnsi="Garamond" w:cs="Calibri"/>
          <w:color w:val="000000"/>
        </w:rPr>
      </w:pPr>
      <w:bookmarkStart w:id="0" w:name="_GoBack"/>
      <w:bookmarkEnd w:id="0"/>
    </w:p>
    <w:p w14:paraId="3085C167" w14:textId="77777777" w:rsidR="007B43BC" w:rsidRPr="000028E2" w:rsidRDefault="007B43BC" w:rsidP="007B43BC">
      <w:pPr>
        <w:autoSpaceDE w:val="0"/>
        <w:autoSpaceDN w:val="0"/>
        <w:adjustRightInd w:val="0"/>
        <w:ind w:firstLine="284"/>
        <w:jc w:val="center"/>
        <w:rPr>
          <w:rFonts w:ascii="Garamond" w:hAnsi="Garamond" w:cs="Calibri"/>
          <w:bCs/>
          <w:color w:val="000000"/>
        </w:rPr>
      </w:pPr>
      <w:r w:rsidRPr="000028E2">
        <w:rPr>
          <w:rFonts w:ascii="Garamond" w:hAnsi="Garamond" w:cs="Calibri"/>
          <w:bCs/>
          <w:color w:val="000000"/>
        </w:rPr>
        <w:lastRenderedPageBreak/>
        <w:t>Neni 8</w:t>
      </w:r>
    </w:p>
    <w:p w14:paraId="16596CC7" w14:textId="77777777" w:rsidR="007B43BC" w:rsidRPr="000028E2" w:rsidRDefault="007B43BC" w:rsidP="007B43BC">
      <w:pPr>
        <w:autoSpaceDE w:val="0"/>
        <w:autoSpaceDN w:val="0"/>
        <w:adjustRightInd w:val="0"/>
        <w:ind w:firstLine="284"/>
        <w:jc w:val="center"/>
        <w:rPr>
          <w:rFonts w:ascii="Garamond" w:hAnsi="Garamond" w:cs="Calibri"/>
          <w:b/>
          <w:bCs/>
          <w:color w:val="000000"/>
        </w:rPr>
      </w:pPr>
      <w:r w:rsidRPr="000028E2">
        <w:rPr>
          <w:rFonts w:ascii="Garamond" w:hAnsi="Garamond" w:cs="Calibri"/>
          <w:b/>
          <w:bCs/>
          <w:color w:val="000000"/>
        </w:rPr>
        <w:t>Shpërndarja e informacionit</w:t>
      </w:r>
    </w:p>
    <w:p w14:paraId="7FAED865" w14:textId="77777777" w:rsidR="007B43BC" w:rsidRPr="000028E2" w:rsidRDefault="007B43BC" w:rsidP="007B43BC">
      <w:pPr>
        <w:autoSpaceDE w:val="0"/>
        <w:autoSpaceDN w:val="0"/>
        <w:adjustRightInd w:val="0"/>
        <w:ind w:firstLine="284"/>
        <w:jc w:val="both"/>
        <w:rPr>
          <w:rFonts w:ascii="Garamond" w:hAnsi="Garamond" w:cs="Calibri"/>
          <w:color w:val="000000"/>
        </w:rPr>
      </w:pPr>
    </w:p>
    <w:p w14:paraId="71B08D2E" w14:textId="77777777"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Si një rregull i përgjithshëm, AAC-ja publikon masat të cilat kanë një ndikim direkt te pasagjerët. Megjithatë, dokumentet e mëposhtme do të konsiderohen si të kufizuara dhe do të shpërndahen vetëm te personat që duhet të kenë informacion:</w:t>
      </w:r>
    </w:p>
    <w:p w14:paraId="315E89C2" w14:textId="2763382A"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 a)</w:t>
      </w:r>
      <w:r w:rsidR="001E2C94" w:rsidRPr="000028E2">
        <w:rPr>
          <w:rFonts w:ascii="Garamond" w:hAnsi="Garamond" w:cs="Calibri"/>
          <w:color w:val="000000"/>
        </w:rPr>
        <w:t xml:space="preserve"> </w:t>
      </w:r>
      <w:r w:rsidRPr="000028E2">
        <w:rPr>
          <w:rFonts w:ascii="Garamond" w:hAnsi="Garamond" w:cs="Calibri"/>
          <w:color w:val="000000"/>
        </w:rPr>
        <w:t>Masat e detajuara për zbatimin e standardeve bazë, të referuara në nenet 4, pika 1, 5, pika 1, dhe 6, të këtij vendimi, nëse përmbajnë informacion sensitiv sigurie;</w:t>
      </w:r>
    </w:p>
    <w:p w14:paraId="12D7B4D7" w14:textId="77777777"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b) Raportet e inspektimit të organizmave ndërkombëtarë për sigurinë e aviacionit dhe përgjigjet e autoriteteve përkatëse për sigurinë e aviacionit.</w:t>
      </w:r>
    </w:p>
    <w:p w14:paraId="78415C04" w14:textId="77777777" w:rsidR="007B43BC" w:rsidRPr="000028E2" w:rsidRDefault="007B43BC" w:rsidP="007B43BC">
      <w:pPr>
        <w:autoSpaceDE w:val="0"/>
        <w:autoSpaceDN w:val="0"/>
        <w:adjustRightInd w:val="0"/>
        <w:ind w:firstLine="284"/>
        <w:jc w:val="both"/>
        <w:rPr>
          <w:rFonts w:ascii="Garamond" w:hAnsi="Garamond" w:cs="Calibri"/>
          <w:color w:val="000000"/>
        </w:rPr>
      </w:pPr>
    </w:p>
    <w:p w14:paraId="7E740354" w14:textId="77777777" w:rsidR="007B43BC" w:rsidRPr="000028E2" w:rsidRDefault="007B43BC" w:rsidP="007B43BC">
      <w:pPr>
        <w:autoSpaceDE w:val="0"/>
        <w:autoSpaceDN w:val="0"/>
        <w:adjustRightInd w:val="0"/>
        <w:ind w:firstLine="284"/>
        <w:jc w:val="center"/>
        <w:rPr>
          <w:rFonts w:ascii="Garamond" w:hAnsi="Garamond" w:cs="Calibri"/>
          <w:bCs/>
          <w:color w:val="000000"/>
        </w:rPr>
      </w:pPr>
      <w:r w:rsidRPr="000028E2">
        <w:rPr>
          <w:rFonts w:ascii="Garamond" w:hAnsi="Garamond" w:cs="Calibri"/>
          <w:bCs/>
          <w:color w:val="000000"/>
        </w:rPr>
        <w:t>Neni 9</w:t>
      </w:r>
    </w:p>
    <w:p w14:paraId="43B0B3B6" w14:textId="0E3EA0EE" w:rsidR="007B43BC" w:rsidRPr="000028E2" w:rsidRDefault="007B43BC" w:rsidP="007B43BC">
      <w:pPr>
        <w:autoSpaceDE w:val="0"/>
        <w:autoSpaceDN w:val="0"/>
        <w:adjustRightInd w:val="0"/>
        <w:ind w:firstLine="284"/>
        <w:jc w:val="center"/>
        <w:rPr>
          <w:rFonts w:ascii="Garamond" w:hAnsi="Garamond" w:cs="Calibri"/>
          <w:b/>
          <w:bCs/>
          <w:color w:val="000000"/>
        </w:rPr>
      </w:pPr>
      <w:r w:rsidRPr="000028E2">
        <w:rPr>
          <w:rFonts w:ascii="Garamond" w:hAnsi="Garamond" w:cs="Calibri"/>
          <w:b/>
          <w:bCs/>
          <w:color w:val="000000"/>
        </w:rPr>
        <w:t xml:space="preserve">Marrëveshjet midis </w:t>
      </w:r>
      <w:r w:rsidR="0096782A" w:rsidRPr="000028E2">
        <w:rPr>
          <w:rFonts w:ascii="Garamond" w:hAnsi="Garamond" w:cs="Calibri"/>
          <w:b/>
          <w:bCs/>
          <w:color w:val="000000"/>
        </w:rPr>
        <w:t xml:space="preserve">komunitetit </w:t>
      </w:r>
      <w:r w:rsidRPr="000028E2">
        <w:rPr>
          <w:rFonts w:ascii="Garamond" w:hAnsi="Garamond" w:cs="Calibri"/>
          <w:b/>
          <w:bCs/>
          <w:color w:val="000000"/>
        </w:rPr>
        <w:t>dhe vendeve të treta të Bashkimit Evropian</w:t>
      </w:r>
    </w:p>
    <w:p w14:paraId="6CEB333E" w14:textId="77777777" w:rsidR="007B43BC" w:rsidRPr="000028E2" w:rsidRDefault="007B43BC" w:rsidP="007B43BC">
      <w:pPr>
        <w:autoSpaceDE w:val="0"/>
        <w:autoSpaceDN w:val="0"/>
        <w:adjustRightInd w:val="0"/>
        <w:ind w:firstLine="284"/>
        <w:jc w:val="both"/>
        <w:rPr>
          <w:rFonts w:ascii="Garamond" w:hAnsi="Garamond" w:cs="Calibri"/>
          <w:color w:val="000000"/>
        </w:rPr>
      </w:pPr>
    </w:p>
    <w:p w14:paraId="1619C178" w14:textId="1DE60582"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Kur konstatohet se standardet e sigurisë të aplikuara në Shqipëri janë ekuivalente me standardet sipas përcaktimeve të marrëveshjes shumëpalëshe, Shqipëria mund të përfshihet në marrëveshjet e aviacionit me Bashkimin Evropian për të avancuar objektivin </w:t>
      </w:r>
      <w:r w:rsidRPr="004919A9">
        <w:rPr>
          <w:rFonts w:ascii="Garamond" w:hAnsi="Garamond" w:cs="Calibri"/>
          <w:i/>
          <w:iCs/>
          <w:color w:val="000000"/>
        </w:rPr>
        <w:t>one-stop security</w:t>
      </w:r>
      <w:r w:rsidRPr="000028E2">
        <w:rPr>
          <w:rFonts w:ascii="Garamond" w:hAnsi="Garamond" w:cs="Calibri"/>
          <w:color w:val="000000"/>
        </w:rPr>
        <w:t xml:space="preserve"> për të gjitha fluturimet midis Bashkimit Evropian dhe Shqipërisë.</w:t>
      </w:r>
    </w:p>
    <w:p w14:paraId="751FDA74" w14:textId="77777777" w:rsidR="007B43BC" w:rsidRPr="000028E2" w:rsidRDefault="007B43BC" w:rsidP="007B43BC">
      <w:pPr>
        <w:autoSpaceDE w:val="0"/>
        <w:autoSpaceDN w:val="0"/>
        <w:adjustRightInd w:val="0"/>
        <w:ind w:firstLine="284"/>
        <w:jc w:val="both"/>
        <w:rPr>
          <w:rFonts w:ascii="Garamond" w:hAnsi="Garamond" w:cs="Calibri"/>
          <w:color w:val="000000"/>
        </w:rPr>
      </w:pPr>
    </w:p>
    <w:p w14:paraId="620C8761" w14:textId="77777777" w:rsidR="007B43BC" w:rsidRPr="000028E2" w:rsidRDefault="007B43BC" w:rsidP="007B43BC">
      <w:pPr>
        <w:autoSpaceDE w:val="0"/>
        <w:autoSpaceDN w:val="0"/>
        <w:adjustRightInd w:val="0"/>
        <w:ind w:firstLine="284"/>
        <w:jc w:val="center"/>
        <w:rPr>
          <w:rFonts w:ascii="Garamond" w:hAnsi="Garamond" w:cs="Calibri"/>
          <w:bCs/>
          <w:color w:val="000000"/>
        </w:rPr>
      </w:pPr>
      <w:r w:rsidRPr="000028E2">
        <w:rPr>
          <w:rFonts w:ascii="Garamond" w:hAnsi="Garamond" w:cs="Calibri"/>
          <w:bCs/>
          <w:color w:val="000000"/>
        </w:rPr>
        <w:t>Neni 10</w:t>
      </w:r>
    </w:p>
    <w:p w14:paraId="15B27C2B" w14:textId="77777777" w:rsidR="007B43BC" w:rsidRPr="000028E2" w:rsidRDefault="007B43BC" w:rsidP="007B43BC">
      <w:pPr>
        <w:autoSpaceDE w:val="0"/>
        <w:autoSpaceDN w:val="0"/>
        <w:adjustRightInd w:val="0"/>
        <w:ind w:firstLine="284"/>
        <w:jc w:val="center"/>
        <w:rPr>
          <w:rFonts w:ascii="Garamond" w:hAnsi="Garamond" w:cs="Calibri"/>
          <w:b/>
          <w:bCs/>
          <w:color w:val="000000"/>
        </w:rPr>
      </w:pPr>
      <w:r w:rsidRPr="000028E2">
        <w:rPr>
          <w:rFonts w:ascii="Garamond" w:hAnsi="Garamond" w:cs="Calibri"/>
          <w:b/>
          <w:bCs/>
          <w:color w:val="000000"/>
        </w:rPr>
        <w:t>Penalitetet</w:t>
      </w:r>
    </w:p>
    <w:p w14:paraId="7B522E9F" w14:textId="77777777" w:rsidR="007B43BC" w:rsidRPr="000028E2" w:rsidRDefault="007B43BC" w:rsidP="007B43BC">
      <w:pPr>
        <w:autoSpaceDE w:val="0"/>
        <w:autoSpaceDN w:val="0"/>
        <w:adjustRightInd w:val="0"/>
        <w:ind w:firstLine="284"/>
        <w:jc w:val="both"/>
        <w:rPr>
          <w:rFonts w:ascii="Garamond" w:hAnsi="Garamond" w:cs="Calibri"/>
          <w:color w:val="000000"/>
        </w:rPr>
      </w:pPr>
    </w:p>
    <w:p w14:paraId="1AD38206" w14:textId="77777777"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Në rast të shkeljes së dispozitave të këtij vendimi do të zbatohen sanksionet dhe masat e përcaktuara në Kodin Ajror të Republikës së Shqipërisë dhe në legjislacionin përkatës në fuqi për kundërvajtjet administrative.</w:t>
      </w:r>
    </w:p>
    <w:p w14:paraId="7DBBA3A3" w14:textId="77777777" w:rsidR="007B43BC" w:rsidRPr="000028E2" w:rsidRDefault="007B43BC" w:rsidP="007B43BC">
      <w:pPr>
        <w:autoSpaceDE w:val="0"/>
        <w:autoSpaceDN w:val="0"/>
        <w:adjustRightInd w:val="0"/>
        <w:ind w:firstLine="284"/>
        <w:jc w:val="both"/>
        <w:rPr>
          <w:rFonts w:ascii="Garamond" w:hAnsi="Garamond" w:cs="Calibri"/>
          <w:color w:val="000000"/>
        </w:rPr>
      </w:pPr>
    </w:p>
    <w:p w14:paraId="2281B1C2" w14:textId="77777777" w:rsidR="007B43BC" w:rsidRPr="000028E2" w:rsidRDefault="007B43BC" w:rsidP="007B43BC">
      <w:pPr>
        <w:autoSpaceDE w:val="0"/>
        <w:autoSpaceDN w:val="0"/>
        <w:adjustRightInd w:val="0"/>
        <w:ind w:firstLine="284"/>
        <w:jc w:val="center"/>
        <w:rPr>
          <w:rFonts w:ascii="Garamond" w:hAnsi="Garamond" w:cs="Calibri"/>
          <w:bCs/>
          <w:color w:val="000000"/>
        </w:rPr>
      </w:pPr>
      <w:r w:rsidRPr="000028E2">
        <w:rPr>
          <w:rFonts w:ascii="Garamond" w:hAnsi="Garamond" w:cs="Calibri"/>
          <w:bCs/>
          <w:color w:val="000000"/>
        </w:rPr>
        <w:t>Neni 11</w:t>
      </w:r>
    </w:p>
    <w:p w14:paraId="648D1799" w14:textId="77777777" w:rsidR="007B43BC" w:rsidRPr="000028E2" w:rsidRDefault="007B43BC" w:rsidP="007B43BC">
      <w:pPr>
        <w:autoSpaceDE w:val="0"/>
        <w:autoSpaceDN w:val="0"/>
        <w:adjustRightInd w:val="0"/>
        <w:ind w:firstLine="284"/>
        <w:jc w:val="center"/>
        <w:rPr>
          <w:rFonts w:ascii="Garamond" w:hAnsi="Garamond" w:cs="Calibri"/>
          <w:color w:val="000000"/>
        </w:rPr>
      </w:pPr>
      <w:r w:rsidRPr="000028E2">
        <w:rPr>
          <w:rFonts w:ascii="Garamond" w:hAnsi="Garamond" w:cs="Calibri"/>
          <w:b/>
          <w:bCs/>
          <w:color w:val="000000"/>
        </w:rPr>
        <w:t>Dispozita të fundit</w:t>
      </w:r>
    </w:p>
    <w:p w14:paraId="13CF244C" w14:textId="77777777" w:rsidR="007B43BC" w:rsidRPr="000028E2" w:rsidRDefault="007B43BC" w:rsidP="007B43BC">
      <w:pPr>
        <w:autoSpaceDE w:val="0"/>
        <w:autoSpaceDN w:val="0"/>
        <w:adjustRightInd w:val="0"/>
        <w:ind w:firstLine="284"/>
        <w:jc w:val="both"/>
        <w:rPr>
          <w:rFonts w:ascii="Garamond" w:hAnsi="Garamond" w:cs="Calibri"/>
          <w:color w:val="000000"/>
        </w:rPr>
      </w:pPr>
    </w:p>
    <w:p w14:paraId="0CB037AD" w14:textId="77777777"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Ministria përgjegjëse për transportin ajror, Autoriteti i Aviacionit Civil dhe të gjitha entitetet e lidhura me veprimtaritë në fushën e transportit ajror civil në Republikën e Shqipërisë të marrin masa për zbatimin e kërkesave të këtij vendimi.</w:t>
      </w:r>
    </w:p>
    <w:p w14:paraId="4D951CC7" w14:textId="50E69AF0"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Ky vendim hyn në fuqi pas botimit në Fletoren </w:t>
      </w:r>
      <w:r w:rsidR="007B368B" w:rsidRPr="000028E2">
        <w:rPr>
          <w:rFonts w:ascii="Garamond" w:hAnsi="Garamond" w:cs="Calibri"/>
          <w:color w:val="000000"/>
        </w:rPr>
        <w:t>Zyrtare</w:t>
      </w:r>
      <w:r w:rsidRPr="000028E2">
        <w:rPr>
          <w:rFonts w:ascii="Garamond" w:hAnsi="Garamond" w:cs="Calibri"/>
          <w:color w:val="000000"/>
        </w:rPr>
        <w:t>.</w:t>
      </w:r>
    </w:p>
    <w:p w14:paraId="6C7DE518" w14:textId="77777777" w:rsidR="007B43BC" w:rsidRPr="000028E2" w:rsidRDefault="007B43BC" w:rsidP="007B43BC">
      <w:pPr>
        <w:autoSpaceDE w:val="0"/>
        <w:autoSpaceDN w:val="0"/>
        <w:adjustRightInd w:val="0"/>
        <w:ind w:firstLine="284"/>
        <w:jc w:val="both"/>
        <w:rPr>
          <w:rFonts w:ascii="Garamond" w:hAnsi="Garamond" w:cs="Calibri"/>
          <w:color w:val="000000"/>
        </w:rPr>
      </w:pPr>
    </w:p>
    <w:p w14:paraId="190975A9" w14:textId="69E8B32A" w:rsidR="007B43BC" w:rsidRPr="000028E2" w:rsidRDefault="007B368B" w:rsidP="007B368B">
      <w:pPr>
        <w:autoSpaceDE w:val="0"/>
        <w:autoSpaceDN w:val="0"/>
        <w:adjustRightInd w:val="0"/>
        <w:ind w:firstLine="284"/>
        <w:jc w:val="right"/>
        <w:rPr>
          <w:rFonts w:ascii="Garamond" w:hAnsi="Garamond" w:cs="Calibri"/>
          <w:color w:val="000000"/>
        </w:rPr>
      </w:pPr>
      <w:r w:rsidRPr="000028E2">
        <w:rPr>
          <w:rFonts w:ascii="Garamond" w:hAnsi="Garamond" w:cs="Calibri"/>
          <w:color w:val="000000"/>
        </w:rPr>
        <w:t>KRYEMINISTËR</w:t>
      </w:r>
    </w:p>
    <w:p w14:paraId="383AB292" w14:textId="692CAECB" w:rsidR="007B368B" w:rsidRPr="000028E2" w:rsidRDefault="007B368B" w:rsidP="007B368B">
      <w:pPr>
        <w:autoSpaceDE w:val="0"/>
        <w:autoSpaceDN w:val="0"/>
        <w:adjustRightInd w:val="0"/>
        <w:ind w:firstLine="284"/>
        <w:jc w:val="right"/>
        <w:rPr>
          <w:rFonts w:ascii="Garamond" w:hAnsi="Garamond" w:cs="Calibri"/>
          <w:b/>
          <w:bCs/>
          <w:color w:val="000000"/>
        </w:rPr>
      </w:pPr>
      <w:r w:rsidRPr="000028E2">
        <w:rPr>
          <w:rFonts w:ascii="Garamond" w:hAnsi="Garamond" w:cs="Calibri"/>
          <w:b/>
          <w:color w:val="000000"/>
        </w:rPr>
        <w:t>Edi Rama</w:t>
      </w:r>
    </w:p>
    <w:p w14:paraId="1AF39BCE" w14:textId="77777777" w:rsidR="007B43BC" w:rsidRPr="000028E2" w:rsidRDefault="007B43BC" w:rsidP="007B368B">
      <w:pPr>
        <w:autoSpaceDE w:val="0"/>
        <w:autoSpaceDN w:val="0"/>
        <w:adjustRightInd w:val="0"/>
        <w:ind w:firstLine="284"/>
        <w:jc w:val="right"/>
        <w:rPr>
          <w:rFonts w:ascii="Garamond" w:hAnsi="Garamond" w:cs="Calibri"/>
          <w:b/>
          <w:bCs/>
          <w:color w:val="000000"/>
        </w:rPr>
      </w:pPr>
    </w:p>
    <w:p w14:paraId="5350BCE9" w14:textId="77777777" w:rsidR="007B43BC" w:rsidRPr="000028E2" w:rsidRDefault="007B43BC" w:rsidP="007B43BC">
      <w:pPr>
        <w:autoSpaceDE w:val="0"/>
        <w:autoSpaceDN w:val="0"/>
        <w:adjustRightInd w:val="0"/>
        <w:ind w:firstLine="284"/>
        <w:rPr>
          <w:rFonts w:ascii="Garamond" w:hAnsi="Garamond" w:cs="Calibri"/>
          <w:b/>
          <w:bCs/>
          <w:caps/>
          <w:color w:val="000000"/>
        </w:rPr>
      </w:pPr>
    </w:p>
    <w:p w14:paraId="5B6C07A4" w14:textId="0290E96B" w:rsidR="007B43BC" w:rsidRPr="004919A9" w:rsidRDefault="001E2C94" w:rsidP="001E2C94">
      <w:pPr>
        <w:autoSpaceDE w:val="0"/>
        <w:autoSpaceDN w:val="0"/>
        <w:adjustRightInd w:val="0"/>
        <w:jc w:val="center"/>
        <w:rPr>
          <w:rFonts w:ascii="Garamond" w:hAnsi="Garamond" w:cs="Calibri"/>
          <w:bCs/>
          <w:color w:val="000000"/>
        </w:rPr>
      </w:pPr>
      <w:r w:rsidRPr="004919A9">
        <w:rPr>
          <w:rFonts w:ascii="Garamond" w:hAnsi="Garamond" w:cs="Calibri"/>
          <w:bCs/>
          <w:color w:val="000000"/>
        </w:rPr>
        <w:t>ANEKS</w:t>
      </w:r>
    </w:p>
    <w:p w14:paraId="5A6E05FA" w14:textId="77777777" w:rsidR="007B43BC" w:rsidRPr="004919A9" w:rsidRDefault="007B43BC" w:rsidP="007B43BC">
      <w:pPr>
        <w:autoSpaceDE w:val="0"/>
        <w:autoSpaceDN w:val="0"/>
        <w:adjustRightInd w:val="0"/>
        <w:ind w:firstLine="284"/>
        <w:jc w:val="center"/>
        <w:rPr>
          <w:rFonts w:ascii="Garamond" w:hAnsi="Garamond" w:cs="Calibri"/>
          <w:bCs/>
          <w:color w:val="000000"/>
        </w:rPr>
      </w:pPr>
      <w:r w:rsidRPr="004919A9">
        <w:rPr>
          <w:rFonts w:ascii="Garamond" w:hAnsi="Garamond" w:cs="Calibri"/>
          <w:bCs/>
          <w:color w:val="000000"/>
        </w:rPr>
        <w:t>STANDARDET BAZË PËR RUAJTJEN E AVIACIONIT CIVIL NGA AKTET E NDËRHYRJES SË PALIGJSHME</w:t>
      </w:r>
    </w:p>
    <w:p w14:paraId="49E83B22" w14:textId="77777777" w:rsidR="007B43BC" w:rsidRPr="004919A9" w:rsidRDefault="007B43BC" w:rsidP="007B43BC">
      <w:pPr>
        <w:autoSpaceDE w:val="0"/>
        <w:autoSpaceDN w:val="0"/>
        <w:adjustRightInd w:val="0"/>
        <w:ind w:firstLine="284"/>
        <w:jc w:val="center"/>
        <w:rPr>
          <w:rFonts w:ascii="Garamond" w:hAnsi="Garamond" w:cs="Calibri"/>
          <w:bCs/>
          <w:color w:val="000000"/>
        </w:rPr>
      </w:pPr>
      <w:r w:rsidRPr="004919A9">
        <w:rPr>
          <w:rFonts w:ascii="Garamond" w:hAnsi="Garamond" w:cs="Calibri"/>
          <w:bCs/>
          <w:color w:val="000000"/>
        </w:rPr>
        <w:t>(NENI 4)</w:t>
      </w:r>
    </w:p>
    <w:p w14:paraId="6D317618" w14:textId="77777777"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p>
    <w:p w14:paraId="1D8C6265" w14:textId="77777777" w:rsidR="007B43BC" w:rsidRPr="000028E2" w:rsidRDefault="007B43BC" w:rsidP="007B43BC">
      <w:pPr>
        <w:tabs>
          <w:tab w:val="left" w:pos="42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I. SIGURIA E AEROPORTIT</w:t>
      </w:r>
    </w:p>
    <w:p w14:paraId="0BA3B201" w14:textId="28FB4921" w:rsidR="007B43BC" w:rsidRPr="000028E2" w:rsidRDefault="007B43BC" w:rsidP="007B43BC">
      <w:pPr>
        <w:autoSpaceDE w:val="0"/>
        <w:autoSpaceDN w:val="0"/>
        <w:adjustRightInd w:val="0"/>
        <w:ind w:firstLine="284"/>
        <w:jc w:val="both"/>
        <w:rPr>
          <w:rFonts w:ascii="Garamond" w:hAnsi="Garamond" w:cs="Calibri"/>
          <w:b/>
          <w:bCs/>
          <w:color w:val="000000"/>
        </w:rPr>
      </w:pPr>
      <w:r w:rsidRPr="000028E2">
        <w:rPr>
          <w:rFonts w:ascii="Garamond" w:hAnsi="Garamond" w:cs="Calibri"/>
          <w:b/>
          <w:bCs/>
          <w:color w:val="000000"/>
        </w:rPr>
        <w:t xml:space="preserve">I.1 Kërkesat për planifikimin e aeroportit </w:t>
      </w:r>
    </w:p>
    <w:p w14:paraId="22802678" w14:textId="425D9454"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1. Gjatë planifikimit apo ndërtimit të një aeroporti të ri apo ndryshimit të një aeroporti ekzistues, kërkesat për zbatimin e standardeve bazë, të përcaktuara në këtë aneks, si edhe aktet zbatuese do të merren plotësisht në konsideratë. </w:t>
      </w:r>
    </w:p>
    <w:p w14:paraId="13F6FDE1" w14:textId="562E6A51"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2. Në aeroporte përcaktohen zonat e mëposhtme:</w:t>
      </w:r>
    </w:p>
    <w:p w14:paraId="2B66672A" w14:textId="39F02927"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a) </w:t>
      </w:r>
      <w:r w:rsidR="00A95B8B" w:rsidRPr="000028E2">
        <w:rPr>
          <w:rFonts w:ascii="Garamond" w:hAnsi="Garamond" w:cs="Calibri"/>
          <w:color w:val="000000"/>
        </w:rPr>
        <w:t xml:space="preserve">zonat </w:t>
      </w:r>
      <w:r w:rsidRPr="000028E2">
        <w:rPr>
          <w:rFonts w:ascii="Garamond" w:hAnsi="Garamond" w:cs="Calibri"/>
          <w:color w:val="000000"/>
        </w:rPr>
        <w:t>tokësore;</w:t>
      </w:r>
    </w:p>
    <w:p w14:paraId="12909173" w14:textId="3D071E29"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b) </w:t>
      </w:r>
      <w:r w:rsidR="00A95B8B" w:rsidRPr="000028E2">
        <w:rPr>
          <w:rFonts w:ascii="Garamond" w:hAnsi="Garamond" w:cs="Calibri"/>
          <w:color w:val="000000"/>
        </w:rPr>
        <w:t xml:space="preserve">zonat </w:t>
      </w:r>
      <w:r w:rsidRPr="000028E2">
        <w:rPr>
          <w:rFonts w:ascii="Garamond" w:hAnsi="Garamond" w:cs="Calibri"/>
          <w:color w:val="000000"/>
        </w:rPr>
        <w:t>ajrore;</w:t>
      </w:r>
    </w:p>
    <w:p w14:paraId="4F289E6D" w14:textId="40906106"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c) </w:t>
      </w:r>
      <w:r w:rsidR="00A95B8B" w:rsidRPr="000028E2">
        <w:rPr>
          <w:rFonts w:ascii="Garamond" w:hAnsi="Garamond" w:cs="Calibri"/>
          <w:color w:val="000000"/>
        </w:rPr>
        <w:t xml:space="preserve">zonat </w:t>
      </w:r>
      <w:r w:rsidRPr="000028E2">
        <w:rPr>
          <w:rFonts w:ascii="Garamond" w:hAnsi="Garamond" w:cs="Calibri"/>
          <w:color w:val="000000"/>
        </w:rPr>
        <w:t>e kufizuara të sigurisë;</w:t>
      </w:r>
    </w:p>
    <w:p w14:paraId="64529788" w14:textId="566229BF"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ç)</w:t>
      </w:r>
      <w:r w:rsidR="001E2C94" w:rsidRPr="000028E2">
        <w:rPr>
          <w:rFonts w:ascii="Garamond" w:hAnsi="Garamond" w:cs="Calibri"/>
          <w:color w:val="000000"/>
        </w:rPr>
        <w:t xml:space="preserve"> </w:t>
      </w:r>
      <w:r w:rsidR="00A95B8B" w:rsidRPr="000028E2">
        <w:rPr>
          <w:rFonts w:ascii="Garamond" w:hAnsi="Garamond" w:cs="Calibri"/>
          <w:color w:val="000000"/>
        </w:rPr>
        <w:t xml:space="preserve">pjesët </w:t>
      </w:r>
      <w:r w:rsidRPr="000028E2">
        <w:rPr>
          <w:rFonts w:ascii="Garamond" w:hAnsi="Garamond" w:cs="Calibri"/>
          <w:color w:val="000000"/>
        </w:rPr>
        <w:t>kritike të zonave të kufizuara të sigurisë</w:t>
      </w:r>
    </w:p>
    <w:p w14:paraId="514326C0" w14:textId="06D7C1B1" w:rsidR="007B43BC" w:rsidRPr="000028E2" w:rsidRDefault="00A95B8B" w:rsidP="007B43BC">
      <w:pPr>
        <w:autoSpaceDE w:val="0"/>
        <w:autoSpaceDN w:val="0"/>
        <w:adjustRightInd w:val="0"/>
        <w:ind w:firstLine="284"/>
        <w:jc w:val="both"/>
        <w:rPr>
          <w:rFonts w:ascii="Garamond" w:hAnsi="Garamond" w:cs="Calibri"/>
          <w:b/>
          <w:bCs/>
          <w:color w:val="000000"/>
        </w:rPr>
      </w:pPr>
      <w:r>
        <w:rPr>
          <w:rFonts w:ascii="Garamond" w:hAnsi="Garamond" w:cs="Calibri"/>
          <w:b/>
          <w:bCs/>
          <w:color w:val="000000"/>
        </w:rPr>
        <w:lastRenderedPageBreak/>
        <w:t>I.2</w:t>
      </w:r>
      <w:r w:rsidR="007B43BC" w:rsidRPr="000028E2">
        <w:rPr>
          <w:rFonts w:ascii="Garamond" w:hAnsi="Garamond" w:cs="Calibri"/>
          <w:b/>
          <w:bCs/>
          <w:color w:val="000000"/>
        </w:rPr>
        <w:t xml:space="preserve"> Kontrolli i hyrjes</w:t>
      </w:r>
    </w:p>
    <w:p w14:paraId="6177ED77" w14:textId="451AECEF"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1. Hyrja në zonën ajrore do të jetë e kufizuar, në mënyrë që të parandalohet hyrja e personave dhe automjeteve të paautorizuara.</w:t>
      </w:r>
    </w:p>
    <w:p w14:paraId="6AC3A481" w14:textId="6C13320E"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2. Hyrja në zonat e kufizuara të sigurisë të jetë e kontrolluar, në mënyrë që të garantohet se nuk hyjnë persona apo automjete të paautorizuara.</w:t>
      </w:r>
    </w:p>
    <w:p w14:paraId="622A6233" w14:textId="7CE51656"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3. Personave dhe automjeteve mund t’u lejohet hyrja në zonën ajrore ose zonat e kufizuara të sigurisë vetëm nëse përmbushin kushtet e kërkuara të sigurisë.</w:t>
      </w:r>
    </w:p>
    <w:p w14:paraId="7A7C81D0" w14:textId="26FD91D7"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4. Personat, përfshirë ekuipazhet e fluturimit, të kenë kaluar me sukses kontrollin e pastërtisë së figurës përpara lëshimit të një karte identifikuese aeroporti apo karte identifikuese ekuipazhi, që u mundëson hyrje të pashoqëruar në zonat e kufizuara të sigurisë. </w:t>
      </w:r>
    </w:p>
    <w:p w14:paraId="5EF7D48D" w14:textId="36C6E860" w:rsidR="007B43BC" w:rsidRPr="000028E2" w:rsidRDefault="007B43BC" w:rsidP="007B43BC">
      <w:pPr>
        <w:autoSpaceDE w:val="0"/>
        <w:autoSpaceDN w:val="0"/>
        <w:adjustRightInd w:val="0"/>
        <w:ind w:firstLine="284"/>
        <w:jc w:val="both"/>
        <w:rPr>
          <w:rFonts w:ascii="Garamond" w:hAnsi="Garamond" w:cs="Calibri"/>
          <w:b/>
          <w:bCs/>
          <w:color w:val="000000"/>
        </w:rPr>
      </w:pPr>
      <w:r w:rsidRPr="000028E2">
        <w:rPr>
          <w:rFonts w:ascii="Garamond" w:hAnsi="Garamond" w:cs="Calibri"/>
          <w:b/>
          <w:bCs/>
          <w:color w:val="000000"/>
        </w:rPr>
        <w:t>I.3 Kontrolli i personave të tjerë përveç pasagjerëve dhe sendeve të mbajtura</w:t>
      </w:r>
    </w:p>
    <w:p w14:paraId="38BC9837" w14:textId="271F7ADB"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1. Personat e tjerë, përveç pasagjerëve, bashkë me sendet që mbahen prej tyre, do të kontrollohen mbi një bazë rastësore të vazhdueshme kur hyjnë në zonat e kufizuara të sigurisë, në mënyrë që të parandalohet futja e sendeve të ndaluara në këto zona.</w:t>
      </w:r>
    </w:p>
    <w:p w14:paraId="40CABCA5" w14:textId="02C3B29C"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 2. Të gjithë personat e tjerë, përveç pasagjerëve, bashkë me sendet që mbahen prej tyre, do të kontrollohen kur hyjnë në pjesët kritike të zonave të kufizuara të sigurisë, në mënyrë që të parandalohet futja e sendeve të ndaluara në këto pjesë.</w:t>
      </w:r>
    </w:p>
    <w:p w14:paraId="5D601906" w14:textId="4BB2EA80" w:rsidR="007B43BC" w:rsidRPr="000028E2" w:rsidRDefault="007B43BC" w:rsidP="007B43BC">
      <w:pPr>
        <w:autoSpaceDE w:val="0"/>
        <w:autoSpaceDN w:val="0"/>
        <w:adjustRightInd w:val="0"/>
        <w:ind w:firstLine="284"/>
        <w:jc w:val="both"/>
        <w:rPr>
          <w:rFonts w:ascii="Garamond" w:hAnsi="Garamond" w:cs="Calibri"/>
          <w:b/>
          <w:bCs/>
          <w:color w:val="000000"/>
        </w:rPr>
      </w:pPr>
      <w:r w:rsidRPr="000028E2">
        <w:rPr>
          <w:rFonts w:ascii="Garamond" w:hAnsi="Garamond" w:cs="Calibri"/>
          <w:b/>
          <w:bCs/>
          <w:color w:val="000000"/>
        </w:rPr>
        <w:t>I.4 Kontrolli i automjeteve</w:t>
      </w:r>
    </w:p>
    <w:p w14:paraId="642A0A57" w14:textId="77777777"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Automjetet, që hyjnë në zonat e kufizuara të sigurisë, të kontrollohen në mënyrë që të parandalohet futja e artikujve të ndaluar në këto zona.</w:t>
      </w:r>
    </w:p>
    <w:p w14:paraId="70E00978" w14:textId="29DB16C7" w:rsidR="007B43BC" w:rsidRPr="000028E2" w:rsidRDefault="007B43BC" w:rsidP="007B43BC">
      <w:pPr>
        <w:autoSpaceDE w:val="0"/>
        <w:autoSpaceDN w:val="0"/>
        <w:adjustRightInd w:val="0"/>
        <w:ind w:firstLine="284"/>
        <w:jc w:val="both"/>
        <w:rPr>
          <w:rFonts w:ascii="Garamond" w:hAnsi="Garamond" w:cs="Calibri"/>
          <w:b/>
          <w:bCs/>
          <w:color w:val="000000"/>
        </w:rPr>
      </w:pPr>
      <w:r w:rsidRPr="000028E2">
        <w:rPr>
          <w:rFonts w:ascii="Garamond" w:hAnsi="Garamond" w:cs="Calibri"/>
          <w:b/>
          <w:bCs/>
          <w:color w:val="000000"/>
        </w:rPr>
        <w:t>I.5 Mbikëqyrja, patrullimi dhe kontrollet e tjera fizike</w:t>
      </w:r>
    </w:p>
    <w:p w14:paraId="5DD83B06" w14:textId="77777777"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Në aeroporte dhe, kur është e mundur, në zonat ngjitur me ato publike, të ketë mbikëqyrje, patrullim dhe kontrolle të tjera fizike në mënyrë që të identifikohet sjellja e dyshimtë e personave, dobësitë që mund të shfrytëzohen për të kryer akte të ndërhyrjes së paligjshme dhe për të parandaluar personat që të kryejnë të tilla akte. </w:t>
      </w:r>
    </w:p>
    <w:p w14:paraId="5581EF34" w14:textId="77777777" w:rsidR="007B43BC" w:rsidRPr="000028E2" w:rsidRDefault="007B43BC" w:rsidP="007B43BC">
      <w:pPr>
        <w:tabs>
          <w:tab w:val="left" w:pos="44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II. ZONAT E DEMARKUARA TË AEROPORTEVE </w:t>
      </w:r>
    </w:p>
    <w:p w14:paraId="67AB223C" w14:textId="77777777"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Avionët e parkuar në zonat e demarkuara të aeroporteve, në të cilat aplikohen masat alternative të sigurisë, do të jenë të ndara nga avionët mbi të cilët aplikohen standardet bazë, në mënyrë që të sigurohet se këto standarde të aplikuara për avionët, pasagjerët, bagazhet, kargon dhe postën nuk cenohen. </w:t>
      </w:r>
    </w:p>
    <w:p w14:paraId="5021D616" w14:textId="77777777" w:rsidR="007B43BC" w:rsidRPr="000028E2" w:rsidRDefault="007B43BC" w:rsidP="007B43BC">
      <w:pPr>
        <w:tabs>
          <w:tab w:val="left" w:pos="44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III. SIGURIA E AVIONIT </w:t>
      </w:r>
    </w:p>
    <w:p w14:paraId="66D1E022" w14:textId="394733F6" w:rsidR="007B43BC" w:rsidRPr="000028E2" w:rsidRDefault="007B43BC" w:rsidP="007B43BC">
      <w:pPr>
        <w:tabs>
          <w:tab w:val="left" w:pos="26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1.</w:t>
      </w:r>
      <w:r w:rsidR="001E2C94" w:rsidRPr="000028E2">
        <w:rPr>
          <w:rFonts w:ascii="Garamond" w:hAnsi="Garamond" w:cs="Calibri"/>
          <w:color w:val="000000"/>
        </w:rPr>
        <w:t xml:space="preserve"> </w:t>
      </w:r>
      <w:r w:rsidRPr="000028E2">
        <w:rPr>
          <w:rFonts w:ascii="Garamond" w:hAnsi="Garamond" w:cs="Calibri"/>
          <w:color w:val="000000"/>
        </w:rPr>
        <w:t>Përpara nisjes, një avion është subjekt i verifikimit të sigurisë së avionit apo kontrollit të sigurisë së avionit, në mënyrë që të garantohet se nuk ka artikuj të ndaluar në bord të avionit. Një avion tran</w:t>
      </w:r>
      <w:r w:rsidR="00933AAD">
        <w:rPr>
          <w:rFonts w:ascii="Garamond" w:hAnsi="Garamond" w:cs="Calibri"/>
          <w:color w:val="000000"/>
        </w:rPr>
        <w:t>z</w:t>
      </w:r>
      <w:r w:rsidRPr="000028E2">
        <w:rPr>
          <w:rFonts w:ascii="Garamond" w:hAnsi="Garamond" w:cs="Calibri"/>
          <w:color w:val="000000"/>
        </w:rPr>
        <w:t>it mund të jetë subjekt i të tjera masave të përshtatshme sigurie.</w:t>
      </w:r>
    </w:p>
    <w:p w14:paraId="6A3D55FC" w14:textId="02BC3F31" w:rsidR="007B43BC" w:rsidRPr="000028E2" w:rsidRDefault="007B43BC" w:rsidP="007B43BC">
      <w:pPr>
        <w:tabs>
          <w:tab w:val="left" w:pos="26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 2.</w:t>
      </w:r>
      <w:r w:rsidR="001E2C94" w:rsidRPr="000028E2">
        <w:rPr>
          <w:rFonts w:ascii="Garamond" w:hAnsi="Garamond" w:cs="Calibri"/>
          <w:color w:val="000000"/>
        </w:rPr>
        <w:t xml:space="preserve"> </w:t>
      </w:r>
      <w:r w:rsidRPr="000028E2">
        <w:rPr>
          <w:rFonts w:ascii="Garamond" w:hAnsi="Garamond" w:cs="Calibri"/>
          <w:color w:val="000000"/>
        </w:rPr>
        <w:t xml:space="preserve">Çdo avion do të mbrohet nga ndërhyrja e paautorizuar. </w:t>
      </w:r>
    </w:p>
    <w:p w14:paraId="1F8F8CCA" w14:textId="77777777" w:rsidR="007B43BC" w:rsidRPr="000028E2" w:rsidRDefault="007B43BC" w:rsidP="007B43BC">
      <w:pPr>
        <w:tabs>
          <w:tab w:val="left" w:pos="44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IV. PASAGJERËT DHE BAGAZHET E KABINËS </w:t>
      </w:r>
    </w:p>
    <w:p w14:paraId="14B59F0A" w14:textId="5505A7CF" w:rsidR="007B43BC" w:rsidRPr="000028E2" w:rsidRDefault="007B43BC" w:rsidP="007B43BC">
      <w:pPr>
        <w:autoSpaceDE w:val="0"/>
        <w:autoSpaceDN w:val="0"/>
        <w:adjustRightInd w:val="0"/>
        <w:ind w:firstLine="284"/>
        <w:jc w:val="both"/>
        <w:rPr>
          <w:rFonts w:ascii="Garamond" w:hAnsi="Garamond" w:cs="Calibri"/>
          <w:b/>
          <w:bCs/>
          <w:color w:val="000000"/>
        </w:rPr>
      </w:pPr>
      <w:r w:rsidRPr="000028E2">
        <w:rPr>
          <w:rFonts w:ascii="Garamond" w:hAnsi="Garamond" w:cs="Calibri"/>
          <w:b/>
          <w:bCs/>
          <w:color w:val="000000"/>
        </w:rPr>
        <w:t>IV.1 Kontrolli i pasagjerëve dhe bagazheve të kabinës</w:t>
      </w:r>
    </w:p>
    <w:p w14:paraId="069A0CE6" w14:textId="741E65F3"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1. Të gjithë pasagjerët në nisje, transfertë apo tran</w:t>
      </w:r>
      <w:r w:rsidR="00933AAD">
        <w:rPr>
          <w:rFonts w:ascii="Garamond" w:hAnsi="Garamond" w:cs="Calibri"/>
          <w:color w:val="000000"/>
        </w:rPr>
        <w:t>z</w:t>
      </w:r>
      <w:r w:rsidRPr="000028E2">
        <w:rPr>
          <w:rFonts w:ascii="Garamond" w:hAnsi="Garamond" w:cs="Calibri"/>
          <w:color w:val="000000"/>
        </w:rPr>
        <w:t>it dhe bagazhet e tyre të kabinës të kontrollohen në mënyrë që të parandalohet futja e artikujve të ndaluar në zonat e kufizuara të sigurisë apo në bord të avionit.</w:t>
      </w:r>
    </w:p>
    <w:p w14:paraId="5700AAFE" w14:textId="1F9A78D8"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2. Pasagjerët transfertë dhe bagazhet e tyre të kabinës mund të përjashtohen nga kontrollet, nëse: </w:t>
      </w:r>
    </w:p>
    <w:p w14:paraId="32B4B3C5" w14:textId="28A7B3F6"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a) ata mbërrijnë nga një shtet anëtar, përveç rasteve kur Komisioni apo shteti anëtar informojnë se këta pasagjerë dhe bagazhet e tyre të kabinës nuk mund të konsiderohen se janë kontrolluar në përputhje me standardet bazë; ose </w:t>
      </w:r>
    </w:p>
    <w:p w14:paraId="59616A00" w14:textId="44AF9B11"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b) ata mbërrijnë nga një vend i tretë ku standardet e aplikuara të sigurisë janë njohur si ekuivalente me standardet bazë, në përputhje me legjislacionin përkatës të Bashkimit Evropian. </w:t>
      </w:r>
    </w:p>
    <w:p w14:paraId="08B49749" w14:textId="4679EF3F"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3. Pasagjerët tran</w:t>
      </w:r>
      <w:r w:rsidR="00933AAD">
        <w:rPr>
          <w:rFonts w:ascii="Garamond" w:hAnsi="Garamond" w:cs="Calibri"/>
          <w:color w:val="000000"/>
        </w:rPr>
        <w:t>z</w:t>
      </w:r>
      <w:r w:rsidRPr="000028E2">
        <w:rPr>
          <w:rFonts w:ascii="Garamond" w:hAnsi="Garamond" w:cs="Calibri"/>
          <w:color w:val="000000"/>
        </w:rPr>
        <w:t>it dhe bagazhet e tyre të kabinës mund të përjashtohen nga kontrollet e sigurisë, nëse:</w:t>
      </w:r>
    </w:p>
    <w:p w14:paraId="48352351" w14:textId="6F8667F8"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a) ata qëndrojnë në bord të avionit; ose</w:t>
      </w:r>
    </w:p>
    <w:p w14:paraId="3998AECC" w14:textId="124F8950"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b) ata nuk përzihen me pasagjerët në nisje, përveç atyre që janë në të njëjtin avion;</w:t>
      </w:r>
    </w:p>
    <w:p w14:paraId="31768FD1" w14:textId="10536B0D"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lastRenderedPageBreak/>
        <w:t>c) ata mbërrijnë nga një shtet anëtar të BE-së, përveç rasteve kur Komisioni apo shteti anëtar informojnë se këta pasagjerë dhe bagazhet e tyre të kabinës nuk mund të konsiderohen se janë kontrolluar në përputhje me standardet bazë; ose</w:t>
      </w:r>
    </w:p>
    <w:p w14:paraId="2C78183F" w14:textId="55039008"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ç)</w:t>
      </w:r>
      <w:r w:rsidR="001E2C94" w:rsidRPr="000028E2">
        <w:rPr>
          <w:rFonts w:ascii="Garamond" w:hAnsi="Garamond" w:cs="Calibri"/>
          <w:color w:val="000000"/>
        </w:rPr>
        <w:t xml:space="preserve"> </w:t>
      </w:r>
      <w:r w:rsidRPr="000028E2">
        <w:rPr>
          <w:rFonts w:ascii="Garamond" w:hAnsi="Garamond" w:cs="Calibri"/>
          <w:color w:val="000000"/>
        </w:rPr>
        <w:t xml:space="preserve">ata mbërrijnë nga një vend i tretë ku standardet e aplikuara të sigurisë janë njohur si ekuivalente me standardet bazë në përputhje me këtë vendim dhe legjislacionin përkatës në fuqi të Bashkimit Evropian. </w:t>
      </w:r>
    </w:p>
    <w:p w14:paraId="3D296C47" w14:textId="04B968F6" w:rsidR="007B43BC" w:rsidRPr="000028E2" w:rsidRDefault="007B43BC" w:rsidP="007B43BC">
      <w:pPr>
        <w:autoSpaceDE w:val="0"/>
        <w:autoSpaceDN w:val="0"/>
        <w:adjustRightInd w:val="0"/>
        <w:ind w:firstLine="284"/>
        <w:jc w:val="both"/>
        <w:rPr>
          <w:rFonts w:ascii="Garamond" w:hAnsi="Garamond" w:cs="Calibri"/>
          <w:b/>
          <w:bCs/>
          <w:color w:val="000000"/>
        </w:rPr>
      </w:pPr>
      <w:r w:rsidRPr="000028E2">
        <w:rPr>
          <w:rFonts w:ascii="Garamond" w:hAnsi="Garamond" w:cs="Calibri"/>
          <w:b/>
          <w:bCs/>
          <w:color w:val="000000"/>
        </w:rPr>
        <w:t xml:space="preserve">IV.2 Mbrojtja e pasagjerëve dhe bagazheve të kabinës </w:t>
      </w:r>
    </w:p>
    <w:p w14:paraId="1C9D179D" w14:textId="70D67976"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1. Pasagjerët dhe bagazhet e kabinës të mbrohen nga ndërhyrja e paautorizuar që nga momenti që ata janë kontrolluar deri në nisjen e avionit në të cilin ndodhen.</w:t>
      </w:r>
    </w:p>
    <w:p w14:paraId="7453FBF2" w14:textId="57FC67FA"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2. Pasagjerët e kontrolluar në nisje nuk do të përzihen me pasagjerët në mbërritje, përveç rasteve kur: </w:t>
      </w:r>
    </w:p>
    <w:p w14:paraId="661D655A" w14:textId="6B3E92E8"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a) ata mbërrijnë nga një shtet anëtar i BE-së dhe Komisioni apo shteti anëtar nuk kanë dhënë informacion se këta pasagjerë dhe bagazhet e tyre të kabinës nuk mund të konsiderohen se janë kontrolluar në përputhje me standardet bazë; ose</w:t>
      </w:r>
    </w:p>
    <w:p w14:paraId="10C61CE4" w14:textId="501EDD4D"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b) ata mbërrijnë nga një vend i tretë ku standardet e aplikuara të sigurisë janë njohur si ekuivalente me standardet bazë, në përputhje me këtë vendim dhe legjislacionin përkatës në fuqi të Bashkimit Evropian. </w:t>
      </w:r>
    </w:p>
    <w:p w14:paraId="457B7F47" w14:textId="3D455462" w:rsidR="007B43BC" w:rsidRPr="000028E2" w:rsidRDefault="00EF7DBB" w:rsidP="007B43BC">
      <w:pPr>
        <w:autoSpaceDE w:val="0"/>
        <w:autoSpaceDN w:val="0"/>
        <w:adjustRightInd w:val="0"/>
        <w:ind w:firstLine="284"/>
        <w:jc w:val="both"/>
        <w:rPr>
          <w:rFonts w:ascii="Garamond" w:hAnsi="Garamond" w:cs="Calibri"/>
          <w:b/>
          <w:bCs/>
          <w:color w:val="000000"/>
        </w:rPr>
      </w:pPr>
      <w:r>
        <w:rPr>
          <w:rFonts w:ascii="Garamond" w:hAnsi="Garamond" w:cs="Calibri"/>
          <w:b/>
          <w:bCs/>
          <w:color w:val="000000"/>
        </w:rPr>
        <w:t>IV.3</w:t>
      </w:r>
      <w:r w:rsidR="007B43BC" w:rsidRPr="000028E2">
        <w:rPr>
          <w:rFonts w:ascii="Garamond" w:hAnsi="Garamond" w:cs="Calibri"/>
          <w:b/>
          <w:bCs/>
          <w:color w:val="000000"/>
        </w:rPr>
        <w:t xml:space="preserve"> Pasagjerët e mundshëm problematikë </w:t>
      </w:r>
    </w:p>
    <w:p w14:paraId="6DB858B5" w14:textId="6B1A3503"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Përpara se të nisen, pasagjerët e mundshëm problematikë do t’</w:t>
      </w:r>
      <w:r w:rsidR="00933AAD">
        <w:rPr>
          <w:rFonts w:ascii="Garamond" w:hAnsi="Garamond" w:cs="Calibri"/>
          <w:color w:val="000000"/>
        </w:rPr>
        <w:t>u</w:t>
      </w:r>
      <w:r w:rsidRPr="000028E2">
        <w:rPr>
          <w:rFonts w:ascii="Garamond" w:hAnsi="Garamond" w:cs="Calibri"/>
          <w:color w:val="000000"/>
        </w:rPr>
        <w:t xml:space="preserve"> nënshtrohen kontrolleve të përshtatshme të sigurisë. </w:t>
      </w:r>
    </w:p>
    <w:p w14:paraId="519000B8" w14:textId="77777777" w:rsidR="007B43BC" w:rsidRPr="000028E2" w:rsidRDefault="007B43BC" w:rsidP="007B43BC">
      <w:pPr>
        <w:tabs>
          <w:tab w:val="left" w:pos="44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V. BAGAZHI I HAMBARIT </w:t>
      </w:r>
    </w:p>
    <w:p w14:paraId="544457DB" w14:textId="27C300C8" w:rsidR="007B43BC" w:rsidRPr="000028E2" w:rsidRDefault="007B43BC" w:rsidP="007B43BC">
      <w:pPr>
        <w:tabs>
          <w:tab w:val="left" w:pos="420"/>
          <w:tab w:val="left" w:pos="700"/>
          <w:tab w:val="left" w:pos="840"/>
        </w:tabs>
        <w:autoSpaceDE w:val="0"/>
        <w:autoSpaceDN w:val="0"/>
        <w:adjustRightInd w:val="0"/>
        <w:ind w:firstLine="284"/>
        <w:jc w:val="both"/>
        <w:rPr>
          <w:rFonts w:ascii="Garamond" w:hAnsi="Garamond" w:cs="Calibri"/>
          <w:b/>
          <w:bCs/>
          <w:color w:val="000000"/>
        </w:rPr>
      </w:pPr>
      <w:r w:rsidRPr="000028E2">
        <w:rPr>
          <w:rFonts w:ascii="Garamond" w:hAnsi="Garamond" w:cs="Calibri"/>
          <w:b/>
          <w:bCs/>
          <w:color w:val="000000"/>
        </w:rPr>
        <w:t xml:space="preserve">V.1 Skriningu i bagazhit të hambarit </w:t>
      </w:r>
    </w:p>
    <w:p w14:paraId="4A265B26" w14:textId="12FBCD1F"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1. Të gjitha bagazhet e hambarit do të kontrollohen përpara se të ngarkohen në avion, me qëllim parandalimin e futjes së artikujve të ndaluar në zonat e kufizuara të sigurisë apo në bord të avionit.</w:t>
      </w:r>
    </w:p>
    <w:p w14:paraId="1E2430E3" w14:textId="7F01AF93"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2. Bagazhi i hambarit transfertë mund të përjashtohet nga kontrollet, nëse: </w:t>
      </w:r>
    </w:p>
    <w:p w14:paraId="1C247A9D" w14:textId="4B1CADDC"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a) mbërrin nga një shtet anëtar i BE-së, përveç rasteve kur Komisioni apo shteti anëtar informojnë se bagazhet e hambarit nuk mund të konsiderohen se janë kontrolluar në përputhje me standardet bazë; ose</w:t>
      </w:r>
    </w:p>
    <w:p w14:paraId="3E809880" w14:textId="2646B76D"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b) mbërrin nga një vend i tretë ku standardet e aplikuara të sigurisë janë njohur si ekuivalente me standardet bazë, në përputhje me këtë vendim dhe legjislacionin përkatës në fuqi të Bashkimit Evropian.</w:t>
      </w:r>
    </w:p>
    <w:p w14:paraId="213EC53D" w14:textId="731D174C"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3. Bagazhi i hambarit tran</w:t>
      </w:r>
      <w:r w:rsidR="00EF7DBB">
        <w:rPr>
          <w:rFonts w:ascii="Garamond" w:hAnsi="Garamond" w:cs="Calibri"/>
          <w:color w:val="000000"/>
        </w:rPr>
        <w:t>z</w:t>
      </w:r>
      <w:r w:rsidRPr="000028E2">
        <w:rPr>
          <w:rFonts w:ascii="Garamond" w:hAnsi="Garamond" w:cs="Calibri"/>
          <w:color w:val="000000"/>
        </w:rPr>
        <w:t xml:space="preserve">it mund të përjashtohet nga kontrolli nëse qëndron në bord të avionit. </w:t>
      </w:r>
    </w:p>
    <w:p w14:paraId="1E3655B0" w14:textId="15894EF4" w:rsidR="007B43BC" w:rsidRPr="000028E2" w:rsidRDefault="00EF7DBB" w:rsidP="007B43BC">
      <w:pPr>
        <w:tabs>
          <w:tab w:val="left" w:pos="420"/>
          <w:tab w:val="left" w:pos="700"/>
          <w:tab w:val="left" w:pos="840"/>
        </w:tabs>
        <w:autoSpaceDE w:val="0"/>
        <w:autoSpaceDN w:val="0"/>
        <w:adjustRightInd w:val="0"/>
        <w:ind w:firstLine="284"/>
        <w:jc w:val="both"/>
        <w:rPr>
          <w:rFonts w:ascii="Garamond" w:hAnsi="Garamond" w:cs="Calibri"/>
          <w:b/>
          <w:bCs/>
          <w:color w:val="000000"/>
        </w:rPr>
      </w:pPr>
      <w:r>
        <w:rPr>
          <w:rFonts w:ascii="Garamond" w:hAnsi="Garamond" w:cs="Calibri"/>
          <w:b/>
          <w:bCs/>
          <w:color w:val="000000"/>
        </w:rPr>
        <w:t>V.2</w:t>
      </w:r>
      <w:r w:rsidR="007B43BC" w:rsidRPr="000028E2">
        <w:rPr>
          <w:rFonts w:ascii="Garamond" w:hAnsi="Garamond" w:cs="Calibri"/>
          <w:b/>
          <w:bCs/>
          <w:color w:val="000000"/>
        </w:rPr>
        <w:t xml:space="preserve"> Mbrojtja e bagazhit të hambarit </w:t>
      </w:r>
    </w:p>
    <w:p w14:paraId="09925824" w14:textId="77777777"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Bagazhi i hambarit të mbrohet nga ndërhyrja e paautorizuar që nga momenti që është kontrolluar apo pranuar nga një operator ajror, cilado ndodh më shpejt, deri në nisjen e avionit në të cilin bagazhi ndodhet.</w:t>
      </w:r>
    </w:p>
    <w:p w14:paraId="58DBB578" w14:textId="4484AD4E" w:rsidR="007B43BC" w:rsidRPr="000028E2" w:rsidRDefault="00EF7DBB" w:rsidP="007B43BC">
      <w:pPr>
        <w:tabs>
          <w:tab w:val="left" w:pos="420"/>
          <w:tab w:val="left" w:pos="700"/>
          <w:tab w:val="left" w:pos="840"/>
        </w:tabs>
        <w:autoSpaceDE w:val="0"/>
        <w:autoSpaceDN w:val="0"/>
        <w:adjustRightInd w:val="0"/>
        <w:ind w:firstLine="284"/>
        <w:jc w:val="both"/>
        <w:rPr>
          <w:rFonts w:ascii="Garamond" w:hAnsi="Garamond" w:cs="Calibri"/>
          <w:b/>
          <w:bCs/>
          <w:color w:val="000000"/>
        </w:rPr>
      </w:pPr>
      <w:r>
        <w:rPr>
          <w:rFonts w:ascii="Garamond" w:hAnsi="Garamond" w:cs="Calibri"/>
          <w:b/>
          <w:bCs/>
          <w:color w:val="000000"/>
        </w:rPr>
        <w:t>V.3</w:t>
      </w:r>
      <w:r w:rsidR="007B43BC" w:rsidRPr="000028E2">
        <w:rPr>
          <w:rFonts w:ascii="Garamond" w:hAnsi="Garamond" w:cs="Calibri"/>
          <w:b/>
          <w:bCs/>
          <w:color w:val="000000"/>
        </w:rPr>
        <w:t xml:space="preserve"> Pajtueshmëria e bagazhit </w:t>
      </w:r>
    </w:p>
    <w:p w14:paraId="103E6D66" w14:textId="62772414"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1. Çdo bagazh i hambarit të identifikohet nëse është i shoqëruar apo i pashoqëruar.</w:t>
      </w:r>
    </w:p>
    <w:p w14:paraId="49946D05" w14:textId="709737E2"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2. Bagazhet e pashoqëruara nuk do të transportohen, përveç rasteve kur bagazhi është ndarë nga pasagjeri përtej arsyeve që lidhen me pasagjerin apo kur ndaj bagazhit janë kryer kontrollet e duhura të sigurisë. </w:t>
      </w:r>
    </w:p>
    <w:p w14:paraId="635D2C2A" w14:textId="69D1AD5B" w:rsidR="007B43BC" w:rsidRPr="000028E2" w:rsidRDefault="007B43BC" w:rsidP="007B43BC">
      <w:pPr>
        <w:tabs>
          <w:tab w:val="left" w:pos="44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VI. KARGO</w:t>
      </w:r>
      <w:r w:rsidR="00EF7DBB">
        <w:rPr>
          <w:rFonts w:ascii="Garamond" w:hAnsi="Garamond" w:cs="Calibri"/>
          <w:color w:val="000000"/>
        </w:rPr>
        <w:t>JA</w:t>
      </w:r>
      <w:r w:rsidRPr="000028E2">
        <w:rPr>
          <w:rFonts w:ascii="Garamond" w:hAnsi="Garamond" w:cs="Calibri"/>
          <w:color w:val="000000"/>
        </w:rPr>
        <w:t xml:space="preserve"> DHE POSTA </w:t>
      </w:r>
    </w:p>
    <w:p w14:paraId="6CA1D12C" w14:textId="07CD75BB" w:rsidR="007B43BC" w:rsidRPr="000028E2" w:rsidRDefault="007B43BC" w:rsidP="007B43BC">
      <w:pPr>
        <w:tabs>
          <w:tab w:val="left" w:pos="420"/>
        </w:tabs>
        <w:autoSpaceDE w:val="0"/>
        <w:autoSpaceDN w:val="0"/>
        <w:adjustRightInd w:val="0"/>
        <w:ind w:firstLine="284"/>
        <w:jc w:val="both"/>
        <w:rPr>
          <w:rFonts w:ascii="Garamond" w:hAnsi="Garamond" w:cs="Calibri"/>
          <w:b/>
          <w:bCs/>
          <w:color w:val="000000"/>
        </w:rPr>
      </w:pPr>
      <w:r w:rsidRPr="000028E2">
        <w:rPr>
          <w:rFonts w:ascii="Garamond" w:hAnsi="Garamond" w:cs="Calibri"/>
          <w:b/>
          <w:bCs/>
          <w:color w:val="000000"/>
        </w:rPr>
        <w:t xml:space="preserve">VI.1 Kontrollet e sigurisë për kargon dhe postën </w:t>
      </w:r>
    </w:p>
    <w:p w14:paraId="06C9A60E" w14:textId="3DC8B699"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1. Kargo</w:t>
      </w:r>
      <w:r w:rsidR="00EF7DBB">
        <w:rPr>
          <w:rFonts w:ascii="Garamond" w:hAnsi="Garamond" w:cs="Calibri"/>
          <w:color w:val="000000"/>
        </w:rPr>
        <w:t>ja</w:t>
      </w:r>
      <w:r w:rsidRPr="000028E2">
        <w:rPr>
          <w:rFonts w:ascii="Garamond" w:hAnsi="Garamond" w:cs="Calibri"/>
          <w:color w:val="000000"/>
        </w:rPr>
        <w:t xml:space="preserve"> dhe posta do t’</w:t>
      </w:r>
      <w:r w:rsidR="0029417F">
        <w:rPr>
          <w:rFonts w:ascii="Garamond" w:hAnsi="Garamond" w:cs="Calibri"/>
          <w:color w:val="000000"/>
        </w:rPr>
        <w:t>u</w:t>
      </w:r>
      <w:r w:rsidRPr="000028E2">
        <w:rPr>
          <w:rFonts w:ascii="Garamond" w:hAnsi="Garamond" w:cs="Calibri"/>
          <w:color w:val="000000"/>
        </w:rPr>
        <w:t xml:space="preserve"> nënshtrohet kontrolleve të sigurisë përpara se të ngarkohet në avion. Një operator ajror nuk do të pranojë kargo dhe postë për transport në avion</w:t>
      </w:r>
      <w:r w:rsidR="00D2605E">
        <w:rPr>
          <w:rFonts w:ascii="Garamond" w:hAnsi="Garamond" w:cs="Calibri"/>
          <w:color w:val="000000"/>
        </w:rPr>
        <w:t>,</w:t>
      </w:r>
      <w:r w:rsidRPr="000028E2">
        <w:rPr>
          <w:rFonts w:ascii="Garamond" w:hAnsi="Garamond" w:cs="Calibri"/>
          <w:color w:val="000000"/>
        </w:rPr>
        <w:t xml:space="preserve"> përveç rasteve kur i ka aplikuar kontrollet e sigurisë vetë ose në rastet kur këto kontrolle janë kryer nga një agjent i rregullt, dërgues i njohur apo dërgues përgjegjës. </w:t>
      </w:r>
    </w:p>
    <w:p w14:paraId="2DFF8B41" w14:textId="3FBB2781"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2. Kargo</w:t>
      </w:r>
      <w:r w:rsidR="00D2605E">
        <w:rPr>
          <w:rFonts w:ascii="Garamond" w:hAnsi="Garamond" w:cs="Calibri"/>
          <w:color w:val="000000"/>
        </w:rPr>
        <w:t>ja</w:t>
      </w:r>
      <w:r w:rsidRPr="000028E2">
        <w:rPr>
          <w:rFonts w:ascii="Garamond" w:hAnsi="Garamond" w:cs="Calibri"/>
          <w:color w:val="000000"/>
        </w:rPr>
        <w:t xml:space="preserve"> dhe posta transfertë mund të jenë subjekt i kontrolleve alternative të sigurisë, të cilat do të detajohen në një akt implementues. </w:t>
      </w:r>
    </w:p>
    <w:p w14:paraId="48F79DB4" w14:textId="2B1B049D"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3. Kargo</w:t>
      </w:r>
      <w:r w:rsidR="00D2605E">
        <w:rPr>
          <w:rFonts w:ascii="Garamond" w:hAnsi="Garamond" w:cs="Calibri"/>
          <w:color w:val="000000"/>
        </w:rPr>
        <w:t>ja</w:t>
      </w:r>
      <w:r w:rsidRPr="000028E2">
        <w:rPr>
          <w:rFonts w:ascii="Garamond" w:hAnsi="Garamond" w:cs="Calibri"/>
          <w:color w:val="000000"/>
        </w:rPr>
        <w:t xml:space="preserve"> dhe posta tran</w:t>
      </w:r>
      <w:r w:rsidR="00D2605E">
        <w:rPr>
          <w:rFonts w:ascii="Garamond" w:hAnsi="Garamond" w:cs="Calibri"/>
          <w:color w:val="000000"/>
        </w:rPr>
        <w:t>z</w:t>
      </w:r>
      <w:r w:rsidRPr="000028E2">
        <w:rPr>
          <w:rFonts w:ascii="Garamond" w:hAnsi="Garamond" w:cs="Calibri"/>
          <w:color w:val="000000"/>
        </w:rPr>
        <w:t xml:space="preserve">it mund të përjashtohen nga kontrollet e sigurisë nëse qëndrojnë në bord të avionit. </w:t>
      </w:r>
    </w:p>
    <w:p w14:paraId="1C6F4969" w14:textId="702A4C04" w:rsidR="007B43BC" w:rsidRPr="000028E2" w:rsidRDefault="007B43BC" w:rsidP="007B43BC">
      <w:pPr>
        <w:tabs>
          <w:tab w:val="left" w:pos="420"/>
        </w:tabs>
        <w:autoSpaceDE w:val="0"/>
        <w:autoSpaceDN w:val="0"/>
        <w:adjustRightInd w:val="0"/>
        <w:ind w:firstLine="284"/>
        <w:jc w:val="both"/>
        <w:rPr>
          <w:rFonts w:ascii="Garamond" w:hAnsi="Garamond" w:cs="Calibri"/>
          <w:b/>
          <w:bCs/>
          <w:color w:val="000000"/>
        </w:rPr>
      </w:pPr>
      <w:r w:rsidRPr="000028E2">
        <w:rPr>
          <w:rFonts w:ascii="Garamond" w:hAnsi="Garamond" w:cs="Calibri"/>
          <w:b/>
          <w:bCs/>
          <w:color w:val="000000"/>
        </w:rPr>
        <w:lastRenderedPageBreak/>
        <w:t xml:space="preserve">VI.2 Mbrojtja e kargos dhe postës </w:t>
      </w:r>
    </w:p>
    <w:p w14:paraId="252070EC" w14:textId="125B7E81"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1. Kargo</w:t>
      </w:r>
      <w:r w:rsidR="000E0916" w:rsidRPr="000028E2">
        <w:rPr>
          <w:rFonts w:ascii="Garamond" w:hAnsi="Garamond" w:cs="Calibri"/>
          <w:color w:val="000000"/>
        </w:rPr>
        <w:t>ja</w:t>
      </w:r>
      <w:r w:rsidRPr="000028E2">
        <w:rPr>
          <w:rFonts w:ascii="Garamond" w:hAnsi="Garamond" w:cs="Calibri"/>
          <w:color w:val="000000"/>
        </w:rPr>
        <w:t xml:space="preserve"> dhe posta do të mbrohen nga ndërhyrja e paautorizuar që nga momenti që është kontrolluar deri në nisjen e avionit në të cilin ndodhet.</w:t>
      </w:r>
    </w:p>
    <w:p w14:paraId="477E032F" w14:textId="23FD64FB"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2. Kargo</w:t>
      </w:r>
      <w:r w:rsidR="00D2605E">
        <w:rPr>
          <w:rFonts w:ascii="Garamond" w:hAnsi="Garamond" w:cs="Calibri"/>
          <w:color w:val="000000"/>
        </w:rPr>
        <w:t>ja</w:t>
      </w:r>
      <w:r w:rsidRPr="000028E2">
        <w:rPr>
          <w:rFonts w:ascii="Garamond" w:hAnsi="Garamond" w:cs="Calibri"/>
          <w:color w:val="000000"/>
        </w:rPr>
        <w:t xml:space="preserve"> dhe posta, që nuk është mbrojtur në mënyrën e duhur, pasi janë kryer kontrollet e sigurisë, do të kontrollohet përsëri. </w:t>
      </w:r>
    </w:p>
    <w:p w14:paraId="4EC4B685" w14:textId="77777777" w:rsidR="007B43BC" w:rsidRPr="000028E2" w:rsidRDefault="007B43BC" w:rsidP="007B43BC">
      <w:pPr>
        <w:tabs>
          <w:tab w:val="left" w:pos="44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VII. MATERIALET DHE POSTA E OPERATORIT AJROR </w:t>
      </w:r>
    </w:p>
    <w:p w14:paraId="32F4C1C1" w14:textId="1A29928E"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Materialet dhe posta e operatorit ajror do t’</w:t>
      </w:r>
      <w:r w:rsidR="000030B5">
        <w:rPr>
          <w:rFonts w:ascii="Garamond" w:hAnsi="Garamond" w:cs="Calibri"/>
          <w:color w:val="000000"/>
        </w:rPr>
        <w:t>u</w:t>
      </w:r>
      <w:r w:rsidRPr="000028E2">
        <w:rPr>
          <w:rFonts w:ascii="Garamond" w:hAnsi="Garamond" w:cs="Calibri"/>
          <w:color w:val="000000"/>
        </w:rPr>
        <w:t xml:space="preserve"> nënshtrohen kontrolleve të sigurisë e më tej të mbrohen deri në ngarkimin në avion të tyre.</w:t>
      </w:r>
    </w:p>
    <w:p w14:paraId="5C95A6BB" w14:textId="77777777" w:rsidR="007B43BC" w:rsidRPr="000028E2" w:rsidRDefault="007B43BC" w:rsidP="007B43BC">
      <w:pPr>
        <w:tabs>
          <w:tab w:val="left" w:pos="44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VIII. FURNIZIMET NË FLUTURIM </w:t>
      </w:r>
    </w:p>
    <w:p w14:paraId="1278479A" w14:textId="77777777"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Furnizimet në fluturim, përfshirë kateringun, që kanë për qëllim të transportohen apo të përdoren në bord të avionit, do të jenë subjekt i kontrolleve të sigurisë, e më pas të mbrohen deri sa të ngarkohen në avion, me qëllim parandalimin e futjes së artikujve të rrezikshëm në bord të avionit. </w:t>
      </w:r>
    </w:p>
    <w:p w14:paraId="0F8EE7BC" w14:textId="77777777" w:rsidR="007B43BC" w:rsidRPr="000028E2" w:rsidRDefault="007B43BC" w:rsidP="007B43BC">
      <w:pPr>
        <w:tabs>
          <w:tab w:val="left" w:pos="44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IX. FURNIZIMET E AEROPORTIT </w:t>
      </w:r>
    </w:p>
    <w:p w14:paraId="1988AEDD" w14:textId="41BFDF52"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Furnizimet, që kanë për qëllim të shiten apo të përdoren në zonat e kufizuara të sigurisë së aeroportit, duke përfshirë furnizimet për dyqanet </w:t>
      </w:r>
      <w:r w:rsidRPr="000028E2">
        <w:rPr>
          <w:rFonts w:ascii="Garamond" w:hAnsi="Garamond" w:cs="Calibri"/>
          <w:i/>
          <w:iCs/>
          <w:color w:val="000000"/>
        </w:rPr>
        <w:t>duty-free</w:t>
      </w:r>
      <w:r w:rsidRPr="000028E2">
        <w:rPr>
          <w:rFonts w:ascii="Garamond" w:hAnsi="Garamond" w:cs="Calibri"/>
          <w:color w:val="000000"/>
        </w:rPr>
        <w:t xml:space="preserve"> dhe restorantet, do t’</w:t>
      </w:r>
      <w:r w:rsidR="00354540">
        <w:rPr>
          <w:rFonts w:ascii="Garamond" w:hAnsi="Garamond" w:cs="Calibri"/>
          <w:color w:val="000000"/>
        </w:rPr>
        <w:t>u</w:t>
      </w:r>
      <w:r w:rsidRPr="000028E2">
        <w:rPr>
          <w:rFonts w:ascii="Garamond" w:hAnsi="Garamond" w:cs="Calibri"/>
          <w:color w:val="000000"/>
        </w:rPr>
        <w:t xml:space="preserve"> nënshtrohen kontrolleve të duhura të sigurisë, për të parandaluar futjen e artikujve të ndaluar në këto zona. </w:t>
      </w:r>
    </w:p>
    <w:p w14:paraId="126CE98B" w14:textId="77777777" w:rsidR="007B43BC" w:rsidRPr="000028E2" w:rsidRDefault="007B43BC" w:rsidP="007B43BC">
      <w:pPr>
        <w:tabs>
          <w:tab w:val="left" w:pos="44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X. MASAT E SIGURISË NË FLUTURIM </w:t>
      </w:r>
    </w:p>
    <w:p w14:paraId="299E3F5A" w14:textId="507DBD25" w:rsidR="007B43BC" w:rsidRPr="000028E2" w:rsidRDefault="007B43BC" w:rsidP="007B43BC">
      <w:pPr>
        <w:tabs>
          <w:tab w:val="left" w:pos="170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1. Pa ndërhyrë në rregullat e sigurisë në operim (</w:t>
      </w:r>
      <w:r w:rsidRPr="000028E2">
        <w:rPr>
          <w:rFonts w:ascii="Garamond" w:hAnsi="Garamond" w:cs="Calibri"/>
          <w:i/>
          <w:iCs/>
          <w:color w:val="000000"/>
        </w:rPr>
        <w:t>safety</w:t>
      </w:r>
      <w:r w:rsidRPr="000028E2">
        <w:rPr>
          <w:rFonts w:ascii="Garamond" w:hAnsi="Garamond" w:cs="Calibri"/>
          <w:color w:val="000000"/>
        </w:rPr>
        <w:t xml:space="preserve">): </w:t>
      </w:r>
    </w:p>
    <w:p w14:paraId="5BE634B8" w14:textId="552C7265" w:rsidR="007B43BC" w:rsidRPr="000028E2" w:rsidRDefault="00354540" w:rsidP="007B43BC">
      <w:pPr>
        <w:autoSpaceDE w:val="0"/>
        <w:autoSpaceDN w:val="0"/>
        <w:adjustRightInd w:val="0"/>
        <w:ind w:firstLine="284"/>
        <w:jc w:val="both"/>
        <w:rPr>
          <w:rFonts w:ascii="Garamond" w:hAnsi="Garamond" w:cs="Calibri"/>
          <w:color w:val="000000"/>
        </w:rPr>
      </w:pPr>
      <w:r>
        <w:rPr>
          <w:rFonts w:ascii="Garamond" w:hAnsi="Garamond" w:cs="Calibri"/>
          <w:color w:val="000000"/>
        </w:rPr>
        <w:t>a) personave të paautorizuar t’</w:t>
      </w:r>
      <w:r w:rsidR="007B43BC" w:rsidRPr="000028E2">
        <w:rPr>
          <w:rFonts w:ascii="Garamond" w:hAnsi="Garamond" w:cs="Calibri"/>
          <w:color w:val="000000"/>
        </w:rPr>
        <w:t>u ndalohet hyrja në ekuipazhin e kabinës gjatë një fluturimi;</w:t>
      </w:r>
    </w:p>
    <w:p w14:paraId="29816ECE" w14:textId="2AA40DA9"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b) pasagjerët e mundshëm problematikë t’</w:t>
      </w:r>
      <w:r w:rsidR="000030B5">
        <w:rPr>
          <w:rFonts w:ascii="Garamond" w:hAnsi="Garamond" w:cs="Calibri"/>
          <w:color w:val="000000"/>
        </w:rPr>
        <w:t>u</w:t>
      </w:r>
      <w:r w:rsidRPr="000028E2">
        <w:rPr>
          <w:rFonts w:ascii="Garamond" w:hAnsi="Garamond" w:cs="Calibri"/>
          <w:color w:val="000000"/>
        </w:rPr>
        <w:t xml:space="preserve"> nënshtrohen masave të duhura të sigurisë gjatë një fluturimi. </w:t>
      </w:r>
    </w:p>
    <w:p w14:paraId="2D116153" w14:textId="09A55604" w:rsidR="007B43BC" w:rsidRPr="000028E2" w:rsidRDefault="007B43BC" w:rsidP="007B43BC">
      <w:pPr>
        <w:tabs>
          <w:tab w:val="left" w:pos="170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2. Masat e duhura të sigurisë, të tilla si trajnimi i ekuipazhit të kabinës apo ekuipazhit të fluturimit, do të merren me qëllim parandalimin e akteve të ndërhyrjes së paligjshme gjatë një fluturimi. </w:t>
      </w:r>
    </w:p>
    <w:p w14:paraId="484FC8E8" w14:textId="35A43DBF" w:rsidR="007B43BC" w:rsidRPr="000028E2" w:rsidRDefault="007B43BC" w:rsidP="007B43BC">
      <w:pPr>
        <w:tabs>
          <w:tab w:val="left" w:pos="170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3. Armët, më përjashtim të atyre që transportohen në hambarin e avionit, nuk do të lejohen në bord të avionit, përveç rasteve kur janë përmbushur kushtet e sigurisë sipas ligjeve kombëtare dhe është dhënë autorizimi nga shtetet përkatëse. </w:t>
      </w:r>
    </w:p>
    <w:p w14:paraId="7082D76D" w14:textId="012DD2DC" w:rsidR="007B43BC" w:rsidRPr="000028E2" w:rsidRDefault="007B43BC" w:rsidP="007B43BC">
      <w:pPr>
        <w:tabs>
          <w:tab w:val="left" w:pos="170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4. Pika 3 do të aplikohet edhe për oficerët e sigurisë në fluturim, nëse ata mbajnë armë. </w:t>
      </w:r>
    </w:p>
    <w:p w14:paraId="242A055D" w14:textId="77777777" w:rsidR="007B43BC" w:rsidRPr="000028E2" w:rsidRDefault="007B43BC" w:rsidP="007B43BC">
      <w:pPr>
        <w:tabs>
          <w:tab w:val="left" w:pos="44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XI. REKRUTIMI I STAFIT DHE TRAJNIMI </w:t>
      </w:r>
    </w:p>
    <w:p w14:paraId="0E5A17DE" w14:textId="3F61567A" w:rsidR="007B43BC" w:rsidRPr="000028E2" w:rsidRDefault="007B43BC" w:rsidP="007B43BC">
      <w:pPr>
        <w:tabs>
          <w:tab w:val="left" w:pos="170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1. Personat, që zbatojnë apo janë përgjegjës për skanimin, kontrollin e hyrjeve dhe kontrollet e tjera të sigurisë, do të rekrutohen, d</w:t>
      </w:r>
      <w:r w:rsidR="00A93715">
        <w:rPr>
          <w:rFonts w:ascii="Garamond" w:hAnsi="Garamond" w:cs="Calibri"/>
          <w:color w:val="000000"/>
        </w:rPr>
        <w:t>o</w:t>
      </w:r>
      <w:r w:rsidRPr="000028E2">
        <w:rPr>
          <w:rFonts w:ascii="Garamond" w:hAnsi="Garamond" w:cs="Calibri"/>
          <w:color w:val="000000"/>
        </w:rPr>
        <w:t xml:space="preserve"> të trajnohen dhe, kur është e nevojshme, të certifikohen për të garantuar së ata janë të përshtatshëm për t’u punësuar dhe zotërojnë kompetencën e duhur për të kryer detyrat për të cilat janë caktuar. </w:t>
      </w:r>
    </w:p>
    <w:p w14:paraId="3F93758E" w14:textId="5A8C7806" w:rsidR="007B43BC" w:rsidRPr="000028E2" w:rsidRDefault="007B43BC" w:rsidP="007B43BC">
      <w:pPr>
        <w:tabs>
          <w:tab w:val="left" w:pos="170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2. Personat e tjerë, përveç pasagjerëve, të cilët kërkojnë hyrje në zonat e kufizuara të sigurisë, do të kryejnë trajnim sigurie, përpara s</w:t>
      </w:r>
      <w:r w:rsidR="00354540">
        <w:rPr>
          <w:rFonts w:ascii="Garamond" w:hAnsi="Garamond" w:cs="Calibri"/>
          <w:color w:val="000000"/>
        </w:rPr>
        <w:t>e</w:t>
      </w:r>
      <w:r w:rsidRPr="000028E2">
        <w:rPr>
          <w:rFonts w:ascii="Garamond" w:hAnsi="Garamond" w:cs="Calibri"/>
          <w:color w:val="000000"/>
        </w:rPr>
        <w:t xml:space="preserve"> t’iu lëshohet një kartë identifikuese aeroporti apo një kartë identifikuese ekuipazhi. </w:t>
      </w:r>
    </w:p>
    <w:p w14:paraId="19159258" w14:textId="6A0EF21C" w:rsidR="007B43BC" w:rsidRPr="000028E2" w:rsidRDefault="007B43BC" w:rsidP="007B43BC">
      <w:pPr>
        <w:tabs>
          <w:tab w:val="left" w:pos="170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3. Trajnimet e përmendura në pikat 1 dhe 2 do të jenë fillestare dhe rifreskuese.</w:t>
      </w:r>
    </w:p>
    <w:p w14:paraId="58E834F6" w14:textId="5A435F83" w:rsidR="007B43BC" w:rsidRPr="000028E2" w:rsidRDefault="007B43BC" w:rsidP="007B43BC">
      <w:pPr>
        <w:tabs>
          <w:tab w:val="left" w:pos="170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4. Instruktorët e përfshirë në dhënien e trajnimeve të përmendura në pikat 1 dhe 2 do të kenë kualifikimet e nevojshme. </w:t>
      </w:r>
    </w:p>
    <w:p w14:paraId="6A52E043" w14:textId="77777777" w:rsidR="007B43BC" w:rsidRPr="000028E2" w:rsidRDefault="007B43BC" w:rsidP="007B43BC">
      <w:pPr>
        <w:tabs>
          <w:tab w:val="left" w:pos="440"/>
        </w:tabs>
        <w:autoSpaceDE w:val="0"/>
        <w:autoSpaceDN w:val="0"/>
        <w:adjustRightInd w:val="0"/>
        <w:ind w:firstLine="284"/>
        <w:jc w:val="both"/>
        <w:rPr>
          <w:rFonts w:ascii="Garamond" w:hAnsi="Garamond" w:cs="Calibri"/>
          <w:color w:val="000000"/>
        </w:rPr>
      </w:pPr>
      <w:r w:rsidRPr="000028E2">
        <w:rPr>
          <w:rFonts w:ascii="Garamond" w:hAnsi="Garamond" w:cs="Calibri"/>
          <w:color w:val="000000"/>
        </w:rPr>
        <w:t>XII. PAJISJET E SIGURISË</w:t>
      </w:r>
    </w:p>
    <w:p w14:paraId="26ECF980" w14:textId="77777777" w:rsidR="007B43BC" w:rsidRPr="000028E2" w:rsidRDefault="007B43BC" w:rsidP="007B43BC">
      <w:pPr>
        <w:autoSpaceDE w:val="0"/>
        <w:autoSpaceDN w:val="0"/>
        <w:adjustRightInd w:val="0"/>
        <w:ind w:firstLine="284"/>
        <w:jc w:val="both"/>
        <w:rPr>
          <w:rFonts w:ascii="Garamond" w:hAnsi="Garamond" w:cs="Calibri"/>
          <w:color w:val="000000"/>
        </w:rPr>
      </w:pPr>
      <w:r w:rsidRPr="000028E2">
        <w:rPr>
          <w:rFonts w:ascii="Garamond" w:hAnsi="Garamond" w:cs="Calibri"/>
          <w:color w:val="000000"/>
        </w:rPr>
        <w:t xml:space="preserve">Pajisjet e përdorura për skanimin, kontrollin e hyrjeve dhe kontrolleve të tjera të sigurisë të jenë në përputhje me specifikimet e përcaktuara dhe në gjendje për të kryer kontrollet përkatëse të sigurisë. </w:t>
      </w:r>
    </w:p>
    <w:sectPr w:rsidR="007B43BC" w:rsidRPr="000028E2" w:rsidSect="00D10100">
      <w:headerReference w:type="default" r:id="rId15"/>
      <w:footerReference w:type="default" r:id="rId16"/>
      <w:pgSz w:w="11909" w:h="16834" w:code="9"/>
      <w:pgMar w:top="1440" w:right="1440" w:bottom="450" w:left="1440" w:header="288" w:footer="36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CA4C8A" w14:textId="77777777" w:rsidR="000729C6" w:rsidRDefault="000729C6" w:rsidP="00143EEC">
      <w:r>
        <w:separator/>
      </w:r>
    </w:p>
  </w:endnote>
  <w:endnote w:type="continuationSeparator" w:id="0">
    <w:p w14:paraId="13C65FDB" w14:textId="77777777" w:rsidR="000729C6" w:rsidRDefault="000729C6" w:rsidP="00143EEC">
      <w:r>
        <w:continuationSeparator/>
      </w:r>
    </w:p>
  </w:endnote>
  <w:endnote w:type="continuationNotice" w:id="1">
    <w:p w14:paraId="1B862CEC" w14:textId="77777777" w:rsidR="000729C6" w:rsidRDefault="000729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IGMO K+ Times. New. Roman.">
    <w:altName w:val="Times New Roman Bold"/>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1317942"/>
      <w:docPartObj>
        <w:docPartGallery w:val="Page Numbers (Bottom of Page)"/>
        <w:docPartUnique/>
      </w:docPartObj>
    </w:sdtPr>
    <w:sdtEndPr>
      <w:rPr>
        <w:rFonts w:ascii="Times New Roman" w:hAnsi="Times New Roman"/>
        <w:noProof/>
        <w:sz w:val="24"/>
      </w:rPr>
    </w:sdtEndPr>
    <w:sdtContent>
      <w:p w14:paraId="20A9CE42" w14:textId="77777777" w:rsidR="000729C6" w:rsidRPr="00D10100" w:rsidRDefault="000729C6">
        <w:pPr>
          <w:pStyle w:val="Footer"/>
          <w:jc w:val="right"/>
          <w:rPr>
            <w:rFonts w:ascii="Times New Roman" w:hAnsi="Times New Roman"/>
            <w:sz w:val="24"/>
          </w:rPr>
        </w:pPr>
        <w:r w:rsidRPr="00D10100">
          <w:rPr>
            <w:rFonts w:ascii="Times New Roman" w:hAnsi="Times New Roman"/>
            <w:sz w:val="24"/>
          </w:rPr>
          <w:fldChar w:fldCharType="begin"/>
        </w:r>
        <w:r w:rsidRPr="00D10100">
          <w:rPr>
            <w:rFonts w:ascii="Times New Roman" w:hAnsi="Times New Roman"/>
            <w:sz w:val="24"/>
          </w:rPr>
          <w:instrText xml:space="preserve"> PAGE   \* MERGEFORMAT </w:instrText>
        </w:r>
        <w:r w:rsidRPr="00D10100">
          <w:rPr>
            <w:rFonts w:ascii="Times New Roman" w:hAnsi="Times New Roman"/>
            <w:sz w:val="24"/>
          </w:rPr>
          <w:fldChar w:fldCharType="separate"/>
        </w:r>
        <w:r w:rsidR="00504974">
          <w:rPr>
            <w:rFonts w:ascii="Times New Roman" w:hAnsi="Times New Roman"/>
            <w:noProof/>
            <w:sz w:val="24"/>
          </w:rPr>
          <w:t>4</w:t>
        </w:r>
        <w:r w:rsidRPr="00D10100">
          <w:rPr>
            <w:rFonts w:ascii="Times New Roman" w:hAnsi="Times New Roman"/>
            <w:noProof/>
            <w:sz w:val="24"/>
          </w:rPr>
          <w:fldChar w:fldCharType="end"/>
        </w:r>
      </w:p>
    </w:sdtContent>
  </w:sdt>
  <w:p w14:paraId="20A9CE43" w14:textId="77777777" w:rsidR="000729C6" w:rsidRDefault="000729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092F36" w14:textId="77777777" w:rsidR="000729C6" w:rsidRDefault="000729C6" w:rsidP="00143EEC">
      <w:r>
        <w:separator/>
      </w:r>
    </w:p>
  </w:footnote>
  <w:footnote w:type="continuationSeparator" w:id="0">
    <w:p w14:paraId="0A2EF9BF" w14:textId="77777777" w:rsidR="000729C6" w:rsidRDefault="000729C6" w:rsidP="00143EEC">
      <w:r>
        <w:continuationSeparator/>
      </w:r>
    </w:p>
  </w:footnote>
  <w:footnote w:type="continuationNotice" w:id="1">
    <w:p w14:paraId="0F2A39ED" w14:textId="77777777" w:rsidR="000729C6" w:rsidRDefault="000729C6"/>
  </w:footnote>
  <w:footnote w:id="2">
    <w:p w14:paraId="3118C5CD" w14:textId="04CED581" w:rsidR="000729C6" w:rsidRPr="00806713" w:rsidRDefault="000729C6" w:rsidP="007B43BC">
      <w:pPr>
        <w:pStyle w:val="FootnoteText"/>
        <w:ind w:left="0" w:firstLine="0"/>
        <w:rPr>
          <w:rFonts w:ascii="Garamond" w:hAnsi="Garamond"/>
          <w:lang w:val="sq-AL"/>
        </w:rPr>
      </w:pPr>
      <w:r w:rsidRPr="00806713">
        <w:rPr>
          <w:rStyle w:val="FootnoteReference"/>
          <w:rFonts w:ascii="Garamond" w:hAnsi="Garamond"/>
          <w:lang w:val="sq-AL"/>
        </w:rPr>
        <w:footnoteRef/>
      </w:r>
      <w:r w:rsidRPr="00806713">
        <w:rPr>
          <w:rFonts w:ascii="Garamond" w:hAnsi="Garamond"/>
          <w:lang w:val="sq-AL"/>
        </w:rPr>
        <w:t xml:space="preserve"> </w:t>
      </w:r>
      <w:r w:rsidRPr="00806713">
        <w:rPr>
          <w:rFonts w:ascii="Garamond" w:hAnsi="Garamond"/>
          <w:i/>
          <w:sz w:val="18"/>
          <w:szCs w:val="18"/>
          <w:lang w:val="sq-AL"/>
        </w:rPr>
        <w:t>Ky vendim është përafruar pjesërisht me rregulloren (BE) nr.</w:t>
      </w:r>
      <w:r>
        <w:rPr>
          <w:rFonts w:ascii="Garamond" w:hAnsi="Garamond"/>
          <w:i/>
          <w:sz w:val="18"/>
          <w:szCs w:val="18"/>
          <w:lang w:val="sq-AL"/>
        </w:rPr>
        <w:t xml:space="preserve"> </w:t>
      </w:r>
      <w:r w:rsidRPr="00806713">
        <w:rPr>
          <w:rFonts w:ascii="Garamond" w:hAnsi="Garamond"/>
          <w:i/>
          <w:sz w:val="18"/>
          <w:szCs w:val="18"/>
          <w:lang w:val="sq-AL"/>
        </w:rPr>
        <w:t>300/2008 të Parlamentit Evropian dhe e Këshillit, e datës 11 mars 2008</w:t>
      </w:r>
      <w:r>
        <w:rPr>
          <w:rFonts w:ascii="Garamond" w:hAnsi="Garamond"/>
          <w:i/>
          <w:sz w:val="18"/>
          <w:szCs w:val="18"/>
          <w:lang w:val="sq-AL"/>
        </w:rPr>
        <w:t>,</w:t>
      </w:r>
      <w:r w:rsidRPr="00806713">
        <w:rPr>
          <w:rFonts w:ascii="Garamond" w:hAnsi="Garamond"/>
          <w:i/>
          <w:sz w:val="18"/>
          <w:szCs w:val="18"/>
          <w:lang w:val="sq-AL"/>
        </w:rPr>
        <w:t xml:space="preserve"> mbi rregullat e përbashkëta në fushën e aviacionit civil dhe shfuqizon rregulloren (KE) nr.</w:t>
      </w:r>
      <w:r>
        <w:rPr>
          <w:rFonts w:ascii="Garamond" w:hAnsi="Garamond"/>
          <w:i/>
          <w:sz w:val="18"/>
          <w:szCs w:val="18"/>
          <w:lang w:val="sq-AL"/>
        </w:rPr>
        <w:t xml:space="preserve"> </w:t>
      </w:r>
      <w:r w:rsidRPr="00806713">
        <w:rPr>
          <w:rFonts w:ascii="Garamond" w:hAnsi="Garamond"/>
          <w:i/>
          <w:sz w:val="18"/>
          <w:szCs w:val="18"/>
          <w:lang w:val="sq-AL"/>
        </w:rPr>
        <w:t>2320/2002, e ndryshuar nga rregullorja e Komisionit Evropian (BE), nr.</w:t>
      </w:r>
      <w:r>
        <w:rPr>
          <w:rFonts w:ascii="Garamond" w:hAnsi="Garamond"/>
          <w:i/>
          <w:sz w:val="18"/>
          <w:szCs w:val="18"/>
          <w:lang w:val="sq-AL"/>
        </w:rPr>
        <w:t xml:space="preserve"> </w:t>
      </w:r>
      <w:r w:rsidRPr="00806713">
        <w:rPr>
          <w:rFonts w:ascii="Garamond" w:hAnsi="Garamond"/>
          <w:i/>
          <w:sz w:val="18"/>
          <w:szCs w:val="18"/>
          <w:lang w:val="sq-AL"/>
        </w:rPr>
        <w:t xml:space="preserve">18/2010, e datës 8 janar 2010. </w:t>
      </w:r>
      <w:r>
        <w:rPr>
          <w:rFonts w:ascii="Garamond" w:hAnsi="Garamond"/>
          <w:i/>
          <w:sz w:val="18"/>
          <w:szCs w:val="18"/>
          <w:lang w:val="sq-AL"/>
        </w:rPr>
        <w:t>Numri CELEX 2008R0300, Fletorja Zyrtare</w:t>
      </w:r>
      <w:r w:rsidRPr="00806713">
        <w:rPr>
          <w:rFonts w:ascii="Garamond" w:hAnsi="Garamond"/>
          <w:i/>
          <w:sz w:val="18"/>
          <w:szCs w:val="18"/>
          <w:lang w:val="sq-AL"/>
        </w:rPr>
        <w:t xml:space="preserve"> e Bashkimit Evropian, seria L nr.</w:t>
      </w:r>
      <w:r>
        <w:rPr>
          <w:rFonts w:ascii="Garamond" w:hAnsi="Garamond"/>
          <w:i/>
          <w:sz w:val="18"/>
          <w:szCs w:val="18"/>
          <w:lang w:val="sq-AL"/>
        </w:rPr>
        <w:t xml:space="preserve"> </w:t>
      </w:r>
      <w:r w:rsidRPr="00806713">
        <w:rPr>
          <w:rFonts w:ascii="Garamond" w:hAnsi="Garamond"/>
          <w:i/>
          <w:sz w:val="18"/>
          <w:szCs w:val="18"/>
          <w:lang w:val="sq-AL"/>
        </w:rPr>
        <w:t>97</w:t>
      </w:r>
      <w:r>
        <w:rPr>
          <w:rFonts w:ascii="Garamond" w:hAnsi="Garamond"/>
          <w:i/>
          <w:sz w:val="18"/>
          <w:szCs w:val="18"/>
          <w:lang w:val="sq-AL"/>
        </w:rPr>
        <w:t>,</w:t>
      </w:r>
      <w:r w:rsidRPr="00806713">
        <w:rPr>
          <w:rFonts w:ascii="Garamond" w:hAnsi="Garamond"/>
          <w:i/>
          <w:sz w:val="18"/>
          <w:szCs w:val="18"/>
          <w:lang w:val="sq-AL"/>
        </w:rPr>
        <w:t xml:space="preserve"> datë 9.4.2008, faqe 72.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7C175" w14:textId="77777777" w:rsidR="000729C6" w:rsidRDefault="000729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45DC"/>
    <w:multiLevelType w:val="hybridMultilevel"/>
    <w:tmpl w:val="A06A948C"/>
    <w:lvl w:ilvl="0" w:tplc="3AD8F620">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
    <w:nsid w:val="03707E27"/>
    <w:multiLevelType w:val="multilevel"/>
    <w:tmpl w:val="A7EA29A4"/>
    <w:lvl w:ilvl="0">
      <w:start w:val="1"/>
      <w:numFmt w:val="decimal"/>
      <w:lvlText w:val="%1."/>
      <w:lvlJc w:val="left"/>
      <w:pPr>
        <w:ind w:left="2345" w:hanging="360"/>
      </w:pPr>
      <w:rPr>
        <w:rFonts w:hint="default"/>
        <w:b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3728" w:hanging="720"/>
      </w:pPr>
      <w:rPr>
        <w:rFonts w:hint="default"/>
        <w:b w:val="0"/>
      </w:rPr>
    </w:lvl>
    <w:lvl w:ilvl="3">
      <w:start w:val="1"/>
      <w:numFmt w:val="decimal"/>
      <w:isLgl/>
      <w:lvlText w:val="%1.%2.%3.%4."/>
      <w:lvlJc w:val="left"/>
      <w:pPr>
        <w:ind w:left="4088" w:hanging="720"/>
      </w:pPr>
      <w:rPr>
        <w:rFonts w:hint="default"/>
        <w:b w:val="0"/>
      </w:rPr>
    </w:lvl>
    <w:lvl w:ilvl="4">
      <w:start w:val="1"/>
      <w:numFmt w:val="decimal"/>
      <w:isLgl/>
      <w:lvlText w:val="%1.%2.%3.%4.%5."/>
      <w:lvlJc w:val="left"/>
      <w:pPr>
        <w:ind w:left="4808" w:hanging="1080"/>
      </w:pPr>
      <w:rPr>
        <w:rFonts w:hint="default"/>
        <w:b w:val="0"/>
      </w:rPr>
    </w:lvl>
    <w:lvl w:ilvl="5">
      <w:start w:val="1"/>
      <w:numFmt w:val="decimal"/>
      <w:isLgl/>
      <w:lvlText w:val="%1.%2.%3.%4.%5.%6."/>
      <w:lvlJc w:val="left"/>
      <w:pPr>
        <w:ind w:left="5168" w:hanging="1080"/>
      </w:pPr>
      <w:rPr>
        <w:rFonts w:hint="default"/>
        <w:b w:val="0"/>
      </w:rPr>
    </w:lvl>
    <w:lvl w:ilvl="6">
      <w:start w:val="1"/>
      <w:numFmt w:val="decimal"/>
      <w:isLgl/>
      <w:lvlText w:val="%1.%2.%3.%4.%5.%6.%7."/>
      <w:lvlJc w:val="left"/>
      <w:pPr>
        <w:ind w:left="5888" w:hanging="1440"/>
      </w:pPr>
      <w:rPr>
        <w:rFonts w:hint="default"/>
        <w:b w:val="0"/>
      </w:rPr>
    </w:lvl>
    <w:lvl w:ilvl="7">
      <w:start w:val="1"/>
      <w:numFmt w:val="decimal"/>
      <w:isLgl/>
      <w:lvlText w:val="%1.%2.%3.%4.%5.%6.%7.%8."/>
      <w:lvlJc w:val="left"/>
      <w:pPr>
        <w:ind w:left="6248" w:hanging="1440"/>
      </w:pPr>
      <w:rPr>
        <w:rFonts w:hint="default"/>
        <w:b w:val="0"/>
      </w:rPr>
    </w:lvl>
    <w:lvl w:ilvl="8">
      <w:start w:val="1"/>
      <w:numFmt w:val="decimal"/>
      <w:isLgl/>
      <w:lvlText w:val="%1.%2.%3.%4.%5.%6.%7.%8.%9."/>
      <w:lvlJc w:val="left"/>
      <w:pPr>
        <w:ind w:left="6968" w:hanging="1800"/>
      </w:pPr>
      <w:rPr>
        <w:rFonts w:hint="default"/>
        <w:b w:val="0"/>
      </w:rPr>
    </w:lvl>
  </w:abstractNum>
  <w:abstractNum w:abstractNumId="2">
    <w:nsid w:val="066D274D"/>
    <w:multiLevelType w:val="hybridMultilevel"/>
    <w:tmpl w:val="C8AE63EE"/>
    <w:lvl w:ilvl="0" w:tplc="3AD8F620">
      <w:start w:val="1"/>
      <w:numFmt w:val="lowerLetter"/>
      <w:lvlText w:val="(%1)"/>
      <w:lvlJc w:val="left"/>
      <w:pPr>
        <w:ind w:left="2628" w:hanging="360"/>
      </w:pPr>
      <w:rPr>
        <w:rFonts w:hint="default"/>
      </w:rPr>
    </w:lvl>
    <w:lvl w:ilvl="1" w:tplc="041C0019" w:tentative="1">
      <w:start w:val="1"/>
      <w:numFmt w:val="lowerLetter"/>
      <w:lvlText w:val="%2."/>
      <w:lvlJc w:val="left"/>
      <w:pPr>
        <w:ind w:left="3348" w:hanging="360"/>
      </w:pPr>
    </w:lvl>
    <w:lvl w:ilvl="2" w:tplc="041C001B" w:tentative="1">
      <w:start w:val="1"/>
      <w:numFmt w:val="lowerRoman"/>
      <w:lvlText w:val="%3."/>
      <w:lvlJc w:val="right"/>
      <w:pPr>
        <w:ind w:left="4068" w:hanging="180"/>
      </w:pPr>
    </w:lvl>
    <w:lvl w:ilvl="3" w:tplc="041C000F" w:tentative="1">
      <w:start w:val="1"/>
      <w:numFmt w:val="decimal"/>
      <w:lvlText w:val="%4."/>
      <w:lvlJc w:val="left"/>
      <w:pPr>
        <w:ind w:left="4788" w:hanging="360"/>
      </w:pPr>
    </w:lvl>
    <w:lvl w:ilvl="4" w:tplc="041C0019" w:tentative="1">
      <w:start w:val="1"/>
      <w:numFmt w:val="lowerLetter"/>
      <w:lvlText w:val="%5."/>
      <w:lvlJc w:val="left"/>
      <w:pPr>
        <w:ind w:left="5508" w:hanging="360"/>
      </w:pPr>
    </w:lvl>
    <w:lvl w:ilvl="5" w:tplc="041C001B" w:tentative="1">
      <w:start w:val="1"/>
      <w:numFmt w:val="lowerRoman"/>
      <w:lvlText w:val="%6."/>
      <w:lvlJc w:val="right"/>
      <w:pPr>
        <w:ind w:left="6228" w:hanging="180"/>
      </w:pPr>
    </w:lvl>
    <w:lvl w:ilvl="6" w:tplc="041C000F" w:tentative="1">
      <w:start w:val="1"/>
      <w:numFmt w:val="decimal"/>
      <w:lvlText w:val="%7."/>
      <w:lvlJc w:val="left"/>
      <w:pPr>
        <w:ind w:left="6948" w:hanging="360"/>
      </w:pPr>
    </w:lvl>
    <w:lvl w:ilvl="7" w:tplc="041C0019" w:tentative="1">
      <w:start w:val="1"/>
      <w:numFmt w:val="lowerLetter"/>
      <w:lvlText w:val="%8."/>
      <w:lvlJc w:val="left"/>
      <w:pPr>
        <w:ind w:left="7668" w:hanging="360"/>
      </w:pPr>
    </w:lvl>
    <w:lvl w:ilvl="8" w:tplc="041C001B" w:tentative="1">
      <w:start w:val="1"/>
      <w:numFmt w:val="lowerRoman"/>
      <w:lvlText w:val="%9."/>
      <w:lvlJc w:val="right"/>
      <w:pPr>
        <w:ind w:left="8388" w:hanging="180"/>
      </w:pPr>
    </w:lvl>
  </w:abstractNum>
  <w:abstractNum w:abstractNumId="3">
    <w:nsid w:val="07C11863"/>
    <w:multiLevelType w:val="hybridMultilevel"/>
    <w:tmpl w:val="6E82DDEC"/>
    <w:lvl w:ilvl="0" w:tplc="3AD8F620">
      <w:start w:val="1"/>
      <w:numFmt w:val="lowerLetter"/>
      <w:lvlText w:val="(%1)"/>
      <w:lvlJc w:val="left"/>
      <w:pPr>
        <w:ind w:left="2345" w:hanging="360"/>
      </w:pPr>
      <w:rPr>
        <w:rFonts w:hint="default"/>
        <w:b w:val="0"/>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4">
    <w:nsid w:val="0BAC752B"/>
    <w:multiLevelType w:val="hybridMultilevel"/>
    <w:tmpl w:val="6B74C76C"/>
    <w:lvl w:ilvl="0" w:tplc="5B9259E0">
      <w:start w:val="1"/>
      <w:numFmt w:val="decimal"/>
      <w:lvlText w:val="%1."/>
      <w:lvlJc w:val="left"/>
      <w:pPr>
        <w:ind w:left="77" w:hanging="360"/>
      </w:pPr>
      <w:rPr>
        <w:rFonts w:hint="default"/>
      </w:rPr>
    </w:lvl>
    <w:lvl w:ilvl="1" w:tplc="04090019" w:tentative="1">
      <w:start w:val="1"/>
      <w:numFmt w:val="lowerLetter"/>
      <w:lvlText w:val="%2."/>
      <w:lvlJc w:val="left"/>
      <w:pPr>
        <w:ind w:left="797" w:hanging="360"/>
      </w:pPr>
    </w:lvl>
    <w:lvl w:ilvl="2" w:tplc="0409001B" w:tentative="1">
      <w:start w:val="1"/>
      <w:numFmt w:val="lowerRoman"/>
      <w:lvlText w:val="%3."/>
      <w:lvlJc w:val="right"/>
      <w:pPr>
        <w:ind w:left="1517" w:hanging="180"/>
      </w:pPr>
    </w:lvl>
    <w:lvl w:ilvl="3" w:tplc="0409000F" w:tentative="1">
      <w:start w:val="1"/>
      <w:numFmt w:val="decimal"/>
      <w:lvlText w:val="%4."/>
      <w:lvlJc w:val="left"/>
      <w:pPr>
        <w:ind w:left="2237" w:hanging="360"/>
      </w:pPr>
    </w:lvl>
    <w:lvl w:ilvl="4" w:tplc="04090019" w:tentative="1">
      <w:start w:val="1"/>
      <w:numFmt w:val="lowerLetter"/>
      <w:lvlText w:val="%5."/>
      <w:lvlJc w:val="left"/>
      <w:pPr>
        <w:ind w:left="2957" w:hanging="360"/>
      </w:pPr>
    </w:lvl>
    <w:lvl w:ilvl="5" w:tplc="0409001B" w:tentative="1">
      <w:start w:val="1"/>
      <w:numFmt w:val="lowerRoman"/>
      <w:lvlText w:val="%6."/>
      <w:lvlJc w:val="right"/>
      <w:pPr>
        <w:ind w:left="3677" w:hanging="180"/>
      </w:pPr>
    </w:lvl>
    <w:lvl w:ilvl="6" w:tplc="0409000F" w:tentative="1">
      <w:start w:val="1"/>
      <w:numFmt w:val="decimal"/>
      <w:lvlText w:val="%7."/>
      <w:lvlJc w:val="left"/>
      <w:pPr>
        <w:ind w:left="4397" w:hanging="360"/>
      </w:pPr>
    </w:lvl>
    <w:lvl w:ilvl="7" w:tplc="04090019" w:tentative="1">
      <w:start w:val="1"/>
      <w:numFmt w:val="lowerLetter"/>
      <w:lvlText w:val="%8."/>
      <w:lvlJc w:val="left"/>
      <w:pPr>
        <w:ind w:left="5117" w:hanging="360"/>
      </w:pPr>
    </w:lvl>
    <w:lvl w:ilvl="8" w:tplc="0409001B" w:tentative="1">
      <w:start w:val="1"/>
      <w:numFmt w:val="lowerRoman"/>
      <w:lvlText w:val="%9."/>
      <w:lvlJc w:val="right"/>
      <w:pPr>
        <w:ind w:left="5837" w:hanging="180"/>
      </w:pPr>
    </w:lvl>
  </w:abstractNum>
  <w:abstractNum w:abstractNumId="5">
    <w:nsid w:val="0D274877"/>
    <w:multiLevelType w:val="hybridMultilevel"/>
    <w:tmpl w:val="6A98DFFE"/>
    <w:lvl w:ilvl="0" w:tplc="3AD8F620">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nsid w:val="0ED41762"/>
    <w:multiLevelType w:val="hybridMultilevel"/>
    <w:tmpl w:val="A9F46C34"/>
    <w:lvl w:ilvl="0" w:tplc="6486CFA6">
      <w:start w:val="1"/>
      <w:numFmt w:val="decimal"/>
      <w:lvlText w:val="%1."/>
      <w:lvlJc w:val="left"/>
      <w:pPr>
        <w:ind w:left="1494" w:hanging="360"/>
      </w:pPr>
      <w:rPr>
        <w:rFonts w:hint="default"/>
      </w:rPr>
    </w:lvl>
    <w:lvl w:ilvl="1" w:tplc="08090019" w:tentative="1">
      <w:start w:val="1"/>
      <w:numFmt w:val="lowerLetter"/>
      <w:lvlText w:val="%2."/>
      <w:lvlJc w:val="left"/>
      <w:pPr>
        <w:ind w:left="3368" w:hanging="360"/>
      </w:pPr>
    </w:lvl>
    <w:lvl w:ilvl="2" w:tplc="0809001B" w:tentative="1">
      <w:start w:val="1"/>
      <w:numFmt w:val="lowerRoman"/>
      <w:lvlText w:val="%3."/>
      <w:lvlJc w:val="right"/>
      <w:pPr>
        <w:ind w:left="4088" w:hanging="180"/>
      </w:pPr>
    </w:lvl>
    <w:lvl w:ilvl="3" w:tplc="0809000F" w:tentative="1">
      <w:start w:val="1"/>
      <w:numFmt w:val="decimal"/>
      <w:lvlText w:val="%4."/>
      <w:lvlJc w:val="left"/>
      <w:pPr>
        <w:ind w:left="4808" w:hanging="360"/>
      </w:pPr>
    </w:lvl>
    <w:lvl w:ilvl="4" w:tplc="08090019" w:tentative="1">
      <w:start w:val="1"/>
      <w:numFmt w:val="lowerLetter"/>
      <w:lvlText w:val="%5."/>
      <w:lvlJc w:val="left"/>
      <w:pPr>
        <w:ind w:left="5528" w:hanging="360"/>
      </w:pPr>
    </w:lvl>
    <w:lvl w:ilvl="5" w:tplc="0809001B" w:tentative="1">
      <w:start w:val="1"/>
      <w:numFmt w:val="lowerRoman"/>
      <w:lvlText w:val="%6."/>
      <w:lvlJc w:val="right"/>
      <w:pPr>
        <w:ind w:left="6248" w:hanging="180"/>
      </w:pPr>
    </w:lvl>
    <w:lvl w:ilvl="6" w:tplc="0809000F" w:tentative="1">
      <w:start w:val="1"/>
      <w:numFmt w:val="decimal"/>
      <w:lvlText w:val="%7."/>
      <w:lvlJc w:val="left"/>
      <w:pPr>
        <w:ind w:left="6968" w:hanging="360"/>
      </w:pPr>
    </w:lvl>
    <w:lvl w:ilvl="7" w:tplc="08090019" w:tentative="1">
      <w:start w:val="1"/>
      <w:numFmt w:val="lowerLetter"/>
      <w:lvlText w:val="%8."/>
      <w:lvlJc w:val="left"/>
      <w:pPr>
        <w:ind w:left="7688" w:hanging="360"/>
      </w:pPr>
    </w:lvl>
    <w:lvl w:ilvl="8" w:tplc="0809001B" w:tentative="1">
      <w:start w:val="1"/>
      <w:numFmt w:val="lowerRoman"/>
      <w:lvlText w:val="%9."/>
      <w:lvlJc w:val="right"/>
      <w:pPr>
        <w:ind w:left="8408" w:hanging="180"/>
      </w:pPr>
    </w:lvl>
  </w:abstractNum>
  <w:abstractNum w:abstractNumId="7">
    <w:nsid w:val="0FFE2918"/>
    <w:multiLevelType w:val="hybridMultilevel"/>
    <w:tmpl w:val="828CA24E"/>
    <w:lvl w:ilvl="0" w:tplc="3AD8F620">
      <w:start w:val="1"/>
      <w:numFmt w:val="lowerLetter"/>
      <w:lvlText w:val="(%1)"/>
      <w:lvlJc w:val="left"/>
      <w:pPr>
        <w:ind w:left="1440" w:hanging="360"/>
      </w:pPr>
      <w:rPr>
        <w:rFonts w:hint="default"/>
      </w:rPr>
    </w:lvl>
    <w:lvl w:ilvl="1" w:tplc="3AD8F620">
      <w:start w:val="1"/>
      <w:numFmt w:val="lowerLetter"/>
      <w:lvlText w:val="(%2)"/>
      <w:lvlJc w:val="left"/>
      <w:pPr>
        <w:ind w:left="2160" w:hanging="360"/>
      </w:pPr>
      <w:rPr>
        <w:rFonts w:hint="default"/>
      </w:r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8">
    <w:nsid w:val="12840765"/>
    <w:multiLevelType w:val="multilevel"/>
    <w:tmpl w:val="75441D82"/>
    <w:lvl w:ilvl="0">
      <w:start w:val="1"/>
      <w:numFmt w:val="decimal"/>
      <w:lvlText w:val="%1."/>
      <w:lvlJc w:val="left"/>
      <w:pPr>
        <w:ind w:left="720" w:hanging="360"/>
      </w:pPr>
      <w:rPr>
        <w:rFonts w:hint="default"/>
        <w:b w:val="0"/>
      </w:rPr>
    </w:lvl>
    <w:lvl w:ilvl="1">
      <w:start w:val="1"/>
      <w:numFmt w:val="decimal"/>
      <w:isLgl/>
      <w:lvlText w:val="%1.%2."/>
      <w:lvlJc w:val="left"/>
      <w:pPr>
        <w:ind w:left="1494"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9">
    <w:nsid w:val="12BF567D"/>
    <w:multiLevelType w:val="hybridMultilevel"/>
    <w:tmpl w:val="672CA392"/>
    <w:lvl w:ilvl="0" w:tplc="3AD8F620">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0">
    <w:nsid w:val="13AB36FF"/>
    <w:multiLevelType w:val="hybridMultilevel"/>
    <w:tmpl w:val="0678880E"/>
    <w:lvl w:ilvl="0" w:tplc="1982DC22">
      <w:start w:val="1"/>
      <w:numFmt w:val="decimal"/>
      <w:lvlText w:val="%1."/>
      <w:lvlJc w:val="left"/>
      <w:pPr>
        <w:ind w:left="2487" w:hanging="360"/>
      </w:pPr>
      <w:rPr>
        <w:rFonts w:ascii="Times New Roman" w:eastAsiaTheme="minorHAnsi" w:hAnsi="Times New Roman" w:cs="Times New Roman"/>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abstractNum w:abstractNumId="11">
    <w:nsid w:val="16C4052F"/>
    <w:multiLevelType w:val="hybridMultilevel"/>
    <w:tmpl w:val="3FE49DC0"/>
    <w:lvl w:ilvl="0" w:tplc="5D54ED10">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2">
    <w:nsid w:val="1B50784B"/>
    <w:multiLevelType w:val="hybridMultilevel"/>
    <w:tmpl w:val="470CEAA8"/>
    <w:lvl w:ilvl="0" w:tplc="3AD8F620">
      <w:start w:val="1"/>
      <w:numFmt w:val="lowerLetter"/>
      <w:lvlText w:val="(%1)"/>
      <w:lvlJc w:val="left"/>
      <w:pPr>
        <w:ind w:left="720" w:hanging="360"/>
      </w:pPr>
      <w:rPr>
        <w:rFonts w:hint="default"/>
      </w:rPr>
    </w:lvl>
    <w:lvl w:ilvl="1" w:tplc="3AD8F620">
      <w:start w:val="1"/>
      <w:numFmt w:val="lowerLetter"/>
      <w:lvlText w:val="(%2)"/>
      <w:lvlJc w:val="left"/>
      <w:pPr>
        <w:ind w:left="1440" w:hanging="36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1B695366"/>
    <w:multiLevelType w:val="hybridMultilevel"/>
    <w:tmpl w:val="849610EC"/>
    <w:lvl w:ilvl="0" w:tplc="3AD8F620">
      <w:start w:val="1"/>
      <w:numFmt w:val="lowerLetter"/>
      <w:lvlText w:val="(%1)"/>
      <w:lvlJc w:val="left"/>
      <w:pPr>
        <w:ind w:left="2487" w:hanging="360"/>
      </w:pPr>
      <w:rPr>
        <w:rFonts w:hint="default"/>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14">
    <w:nsid w:val="1BEA282A"/>
    <w:multiLevelType w:val="hybridMultilevel"/>
    <w:tmpl w:val="39920BBA"/>
    <w:lvl w:ilvl="0" w:tplc="08090011">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5">
    <w:nsid w:val="1ED17878"/>
    <w:multiLevelType w:val="hybridMultilevel"/>
    <w:tmpl w:val="87DEB294"/>
    <w:lvl w:ilvl="0" w:tplc="BE9E39D2">
      <w:start w:val="1"/>
      <w:numFmt w:val="decimal"/>
      <w:lvlText w:val="%1."/>
      <w:lvlJc w:val="left"/>
      <w:pPr>
        <w:ind w:left="2487" w:hanging="360"/>
      </w:pPr>
      <w:rPr>
        <w:rFonts w:hint="default"/>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16">
    <w:nsid w:val="220A1A05"/>
    <w:multiLevelType w:val="hybridMultilevel"/>
    <w:tmpl w:val="EB92D2DC"/>
    <w:lvl w:ilvl="0" w:tplc="3AD8F620">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nsid w:val="22776DBE"/>
    <w:multiLevelType w:val="hybridMultilevel"/>
    <w:tmpl w:val="D4462CE8"/>
    <w:lvl w:ilvl="0" w:tplc="3AD8F620">
      <w:start w:val="1"/>
      <w:numFmt w:val="lowerLetter"/>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18">
    <w:nsid w:val="298C0935"/>
    <w:multiLevelType w:val="hybridMultilevel"/>
    <w:tmpl w:val="EBB41D50"/>
    <w:lvl w:ilvl="0" w:tplc="C988074C">
      <w:start w:val="1"/>
      <w:numFmt w:val="lowerRoman"/>
      <w:lvlText w:val="(%1)"/>
      <w:lvlJc w:val="right"/>
      <w:pPr>
        <w:ind w:left="1069" w:hanging="360"/>
      </w:pPr>
      <w:rPr>
        <w:rFonts w:ascii="Times New Roman" w:eastAsiaTheme="minorHAnsi" w:hAnsi="Times New Roman" w:cs="Times New Roman"/>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nsid w:val="299D355F"/>
    <w:multiLevelType w:val="hybridMultilevel"/>
    <w:tmpl w:val="65A85E28"/>
    <w:lvl w:ilvl="0" w:tplc="7744F170">
      <w:start w:val="1"/>
      <w:numFmt w:val="lowerRoman"/>
      <w:lvlText w:val="(%1)"/>
      <w:lvlJc w:val="right"/>
      <w:pPr>
        <w:ind w:left="1211" w:hanging="360"/>
      </w:pPr>
      <w:rPr>
        <w:rFonts w:ascii="Times New Roman" w:eastAsiaTheme="minorHAnsi" w:hAnsi="Times New Roman" w:cs="Times New Roman"/>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0">
    <w:nsid w:val="29D337DC"/>
    <w:multiLevelType w:val="hybridMultilevel"/>
    <w:tmpl w:val="097E8082"/>
    <w:lvl w:ilvl="0" w:tplc="12C6B706">
      <w:start w:val="1"/>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21">
    <w:nsid w:val="2AC86F71"/>
    <w:multiLevelType w:val="multilevel"/>
    <w:tmpl w:val="04962C34"/>
    <w:lvl w:ilvl="0">
      <w:start w:val="1"/>
      <w:numFmt w:val="decimal"/>
      <w:lvlText w:val="%1."/>
      <w:lvlJc w:val="left"/>
      <w:pPr>
        <w:ind w:left="192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290" w:hanging="720"/>
      </w:pPr>
      <w:rPr>
        <w:rFonts w:hint="default"/>
      </w:rPr>
    </w:lvl>
    <w:lvl w:ilvl="3">
      <w:start w:val="1"/>
      <w:numFmt w:val="decimal"/>
      <w:isLgl/>
      <w:lvlText w:val="%1.%2.%3.%4."/>
      <w:lvlJc w:val="left"/>
      <w:pPr>
        <w:ind w:left="2295" w:hanging="720"/>
      </w:pPr>
      <w:rPr>
        <w:rFonts w:hint="default"/>
      </w:rPr>
    </w:lvl>
    <w:lvl w:ilvl="4">
      <w:start w:val="1"/>
      <w:numFmt w:val="decimal"/>
      <w:isLgl/>
      <w:lvlText w:val="%1.%2.%3.%4.%5."/>
      <w:lvlJc w:val="left"/>
      <w:pPr>
        <w:ind w:left="266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030" w:hanging="1440"/>
      </w:pPr>
      <w:rPr>
        <w:rFonts w:hint="default"/>
      </w:rPr>
    </w:lvl>
    <w:lvl w:ilvl="7">
      <w:start w:val="1"/>
      <w:numFmt w:val="decimal"/>
      <w:isLgl/>
      <w:lvlText w:val="%1.%2.%3.%4.%5.%6.%7.%8."/>
      <w:lvlJc w:val="left"/>
      <w:pPr>
        <w:ind w:left="3035" w:hanging="1440"/>
      </w:pPr>
      <w:rPr>
        <w:rFonts w:hint="default"/>
      </w:rPr>
    </w:lvl>
    <w:lvl w:ilvl="8">
      <w:start w:val="1"/>
      <w:numFmt w:val="decimal"/>
      <w:isLgl/>
      <w:lvlText w:val="%1.%2.%3.%4.%5.%6.%7.%8.%9."/>
      <w:lvlJc w:val="left"/>
      <w:pPr>
        <w:ind w:left="3400" w:hanging="1800"/>
      </w:pPr>
      <w:rPr>
        <w:rFonts w:hint="default"/>
      </w:rPr>
    </w:lvl>
  </w:abstractNum>
  <w:abstractNum w:abstractNumId="22">
    <w:nsid w:val="2F4C3A18"/>
    <w:multiLevelType w:val="hybridMultilevel"/>
    <w:tmpl w:val="F62A4D94"/>
    <w:lvl w:ilvl="0" w:tplc="3AD8F620">
      <w:start w:val="1"/>
      <w:numFmt w:val="lowerLetter"/>
      <w:lvlText w:val="(%1)"/>
      <w:lvlJc w:val="left"/>
      <w:pPr>
        <w:ind w:left="2487" w:hanging="360"/>
      </w:pPr>
      <w:rPr>
        <w:rFonts w:hint="default"/>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23">
    <w:nsid w:val="2FE359ED"/>
    <w:multiLevelType w:val="hybridMultilevel"/>
    <w:tmpl w:val="136A0B5A"/>
    <w:lvl w:ilvl="0" w:tplc="DEB669AC">
      <w:start w:val="1"/>
      <w:numFmt w:val="lowerRoman"/>
      <w:lvlText w:val="(%1)"/>
      <w:lvlJc w:val="righ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6940A98"/>
    <w:multiLevelType w:val="hybridMultilevel"/>
    <w:tmpl w:val="361408DC"/>
    <w:lvl w:ilvl="0" w:tplc="3AD8F620">
      <w:start w:val="1"/>
      <w:numFmt w:val="lowerLetter"/>
      <w:lvlText w:val="(%1)"/>
      <w:lvlJc w:val="left"/>
      <w:pPr>
        <w:ind w:left="2487" w:hanging="360"/>
      </w:pPr>
      <w:rPr>
        <w:rFonts w:hint="default"/>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25">
    <w:nsid w:val="3CE678A9"/>
    <w:multiLevelType w:val="hybridMultilevel"/>
    <w:tmpl w:val="7DB276D6"/>
    <w:lvl w:ilvl="0" w:tplc="3AD8F620">
      <w:start w:val="1"/>
      <w:numFmt w:val="lowerLetter"/>
      <w:lvlText w:val="(%1)"/>
      <w:lvlJc w:val="left"/>
      <w:pPr>
        <w:ind w:left="2487" w:hanging="360"/>
      </w:pPr>
      <w:rPr>
        <w:rFonts w:hint="default"/>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26">
    <w:nsid w:val="3E87019D"/>
    <w:multiLevelType w:val="hybridMultilevel"/>
    <w:tmpl w:val="31EC7CDA"/>
    <w:lvl w:ilvl="0" w:tplc="F55A3E2A">
      <w:start w:val="1"/>
      <w:numFmt w:val="decimal"/>
      <w:lvlText w:val="%1."/>
      <w:lvlJc w:val="left"/>
      <w:pPr>
        <w:ind w:left="2487" w:hanging="360"/>
      </w:pPr>
      <w:rPr>
        <w:rFonts w:hint="default"/>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27">
    <w:nsid w:val="40163D2F"/>
    <w:multiLevelType w:val="hybridMultilevel"/>
    <w:tmpl w:val="039828C6"/>
    <w:lvl w:ilvl="0" w:tplc="3AD8F620">
      <w:start w:val="1"/>
      <w:numFmt w:val="lowerLetter"/>
      <w:lvlText w:val="(%1)"/>
      <w:lvlJc w:val="left"/>
      <w:pPr>
        <w:ind w:left="1570" w:hanging="360"/>
      </w:pPr>
      <w:rPr>
        <w:rFonts w:hint="default"/>
      </w:rPr>
    </w:lvl>
    <w:lvl w:ilvl="1" w:tplc="041C0019" w:tentative="1">
      <w:start w:val="1"/>
      <w:numFmt w:val="lowerLetter"/>
      <w:lvlText w:val="%2."/>
      <w:lvlJc w:val="left"/>
      <w:pPr>
        <w:ind w:left="2290" w:hanging="360"/>
      </w:pPr>
    </w:lvl>
    <w:lvl w:ilvl="2" w:tplc="041C001B" w:tentative="1">
      <w:start w:val="1"/>
      <w:numFmt w:val="lowerRoman"/>
      <w:lvlText w:val="%3."/>
      <w:lvlJc w:val="right"/>
      <w:pPr>
        <w:ind w:left="3010" w:hanging="180"/>
      </w:pPr>
    </w:lvl>
    <w:lvl w:ilvl="3" w:tplc="041C000F" w:tentative="1">
      <w:start w:val="1"/>
      <w:numFmt w:val="decimal"/>
      <w:lvlText w:val="%4."/>
      <w:lvlJc w:val="left"/>
      <w:pPr>
        <w:ind w:left="3730" w:hanging="360"/>
      </w:pPr>
    </w:lvl>
    <w:lvl w:ilvl="4" w:tplc="041C0019" w:tentative="1">
      <w:start w:val="1"/>
      <w:numFmt w:val="lowerLetter"/>
      <w:lvlText w:val="%5."/>
      <w:lvlJc w:val="left"/>
      <w:pPr>
        <w:ind w:left="4450" w:hanging="360"/>
      </w:pPr>
    </w:lvl>
    <w:lvl w:ilvl="5" w:tplc="041C001B" w:tentative="1">
      <w:start w:val="1"/>
      <w:numFmt w:val="lowerRoman"/>
      <w:lvlText w:val="%6."/>
      <w:lvlJc w:val="right"/>
      <w:pPr>
        <w:ind w:left="5170" w:hanging="180"/>
      </w:pPr>
    </w:lvl>
    <w:lvl w:ilvl="6" w:tplc="041C000F" w:tentative="1">
      <w:start w:val="1"/>
      <w:numFmt w:val="decimal"/>
      <w:lvlText w:val="%7."/>
      <w:lvlJc w:val="left"/>
      <w:pPr>
        <w:ind w:left="5890" w:hanging="360"/>
      </w:pPr>
    </w:lvl>
    <w:lvl w:ilvl="7" w:tplc="041C0019" w:tentative="1">
      <w:start w:val="1"/>
      <w:numFmt w:val="lowerLetter"/>
      <w:lvlText w:val="%8."/>
      <w:lvlJc w:val="left"/>
      <w:pPr>
        <w:ind w:left="6610" w:hanging="360"/>
      </w:pPr>
    </w:lvl>
    <w:lvl w:ilvl="8" w:tplc="041C001B" w:tentative="1">
      <w:start w:val="1"/>
      <w:numFmt w:val="lowerRoman"/>
      <w:lvlText w:val="%9."/>
      <w:lvlJc w:val="right"/>
      <w:pPr>
        <w:ind w:left="7330" w:hanging="180"/>
      </w:pPr>
    </w:lvl>
  </w:abstractNum>
  <w:abstractNum w:abstractNumId="28">
    <w:nsid w:val="41B21D3C"/>
    <w:multiLevelType w:val="hybridMultilevel"/>
    <w:tmpl w:val="C4CC4F5C"/>
    <w:lvl w:ilvl="0" w:tplc="16F661E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9">
    <w:nsid w:val="4367782D"/>
    <w:multiLevelType w:val="hybridMultilevel"/>
    <w:tmpl w:val="6372697C"/>
    <w:lvl w:ilvl="0" w:tplc="3AD8F620">
      <w:start w:val="1"/>
      <w:numFmt w:val="lowerLetter"/>
      <w:lvlText w:val="(%1)"/>
      <w:lvlJc w:val="left"/>
      <w:pPr>
        <w:ind w:left="2487" w:hanging="360"/>
      </w:pPr>
      <w:rPr>
        <w:rFonts w:hint="default"/>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30">
    <w:nsid w:val="478C7C6B"/>
    <w:multiLevelType w:val="hybridMultilevel"/>
    <w:tmpl w:val="AE64B60C"/>
    <w:lvl w:ilvl="0" w:tplc="3AD8F620">
      <w:start w:val="1"/>
      <w:numFmt w:val="lowerLetter"/>
      <w:lvlText w:val="(%1)"/>
      <w:lvlJc w:val="left"/>
      <w:pPr>
        <w:ind w:left="3368" w:hanging="360"/>
      </w:pPr>
      <w:rPr>
        <w:rFonts w:hint="default"/>
      </w:rPr>
    </w:lvl>
    <w:lvl w:ilvl="1" w:tplc="08090019" w:tentative="1">
      <w:start w:val="1"/>
      <w:numFmt w:val="lowerLetter"/>
      <w:lvlText w:val="%2."/>
      <w:lvlJc w:val="left"/>
      <w:pPr>
        <w:ind w:left="4088" w:hanging="360"/>
      </w:pPr>
    </w:lvl>
    <w:lvl w:ilvl="2" w:tplc="0809001B" w:tentative="1">
      <w:start w:val="1"/>
      <w:numFmt w:val="lowerRoman"/>
      <w:lvlText w:val="%3."/>
      <w:lvlJc w:val="right"/>
      <w:pPr>
        <w:ind w:left="4808" w:hanging="180"/>
      </w:pPr>
    </w:lvl>
    <w:lvl w:ilvl="3" w:tplc="0809000F" w:tentative="1">
      <w:start w:val="1"/>
      <w:numFmt w:val="decimal"/>
      <w:lvlText w:val="%4."/>
      <w:lvlJc w:val="left"/>
      <w:pPr>
        <w:ind w:left="5528" w:hanging="360"/>
      </w:pPr>
    </w:lvl>
    <w:lvl w:ilvl="4" w:tplc="08090019" w:tentative="1">
      <w:start w:val="1"/>
      <w:numFmt w:val="lowerLetter"/>
      <w:lvlText w:val="%5."/>
      <w:lvlJc w:val="left"/>
      <w:pPr>
        <w:ind w:left="6248" w:hanging="360"/>
      </w:pPr>
    </w:lvl>
    <w:lvl w:ilvl="5" w:tplc="0809001B" w:tentative="1">
      <w:start w:val="1"/>
      <w:numFmt w:val="lowerRoman"/>
      <w:lvlText w:val="%6."/>
      <w:lvlJc w:val="right"/>
      <w:pPr>
        <w:ind w:left="6968" w:hanging="180"/>
      </w:pPr>
    </w:lvl>
    <w:lvl w:ilvl="6" w:tplc="0809000F" w:tentative="1">
      <w:start w:val="1"/>
      <w:numFmt w:val="decimal"/>
      <w:lvlText w:val="%7."/>
      <w:lvlJc w:val="left"/>
      <w:pPr>
        <w:ind w:left="7688" w:hanging="360"/>
      </w:pPr>
    </w:lvl>
    <w:lvl w:ilvl="7" w:tplc="08090019" w:tentative="1">
      <w:start w:val="1"/>
      <w:numFmt w:val="lowerLetter"/>
      <w:lvlText w:val="%8."/>
      <w:lvlJc w:val="left"/>
      <w:pPr>
        <w:ind w:left="8408" w:hanging="360"/>
      </w:pPr>
    </w:lvl>
    <w:lvl w:ilvl="8" w:tplc="0809001B" w:tentative="1">
      <w:start w:val="1"/>
      <w:numFmt w:val="lowerRoman"/>
      <w:lvlText w:val="%9."/>
      <w:lvlJc w:val="right"/>
      <w:pPr>
        <w:ind w:left="9128" w:hanging="180"/>
      </w:pPr>
    </w:lvl>
  </w:abstractNum>
  <w:abstractNum w:abstractNumId="31">
    <w:nsid w:val="4CFF1844"/>
    <w:multiLevelType w:val="hybridMultilevel"/>
    <w:tmpl w:val="58981A80"/>
    <w:lvl w:ilvl="0" w:tplc="6486CFA6">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2">
    <w:nsid w:val="4EB12DA2"/>
    <w:multiLevelType w:val="hybridMultilevel"/>
    <w:tmpl w:val="9F446BDC"/>
    <w:lvl w:ilvl="0" w:tplc="3AD8F620">
      <w:start w:val="1"/>
      <w:numFmt w:val="lowerLetter"/>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33">
    <w:nsid w:val="4EF71452"/>
    <w:multiLevelType w:val="hybridMultilevel"/>
    <w:tmpl w:val="A4E0ABD2"/>
    <w:lvl w:ilvl="0" w:tplc="093A5C92">
      <w:start w:val="1"/>
      <w:numFmt w:val="lowerRoman"/>
      <w:lvlText w:val="(%1)"/>
      <w:lvlJc w:val="right"/>
      <w:pPr>
        <w:ind w:left="1069" w:hanging="360"/>
      </w:pPr>
      <w:rPr>
        <w:rFonts w:ascii="Times New Roman" w:eastAsiaTheme="minorHAnsi" w:hAnsi="Times New Roman" w:cs="Times New Roman"/>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4">
    <w:nsid w:val="519A5214"/>
    <w:multiLevelType w:val="hybridMultilevel"/>
    <w:tmpl w:val="4D5ACAC6"/>
    <w:lvl w:ilvl="0" w:tplc="1C2AD9E8">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35">
    <w:nsid w:val="51EA351B"/>
    <w:multiLevelType w:val="hybridMultilevel"/>
    <w:tmpl w:val="D278D050"/>
    <w:lvl w:ilvl="0" w:tplc="27AAF460">
      <w:start w:val="1"/>
      <w:numFmt w:val="lowerRoman"/>
      <w:lvlText w:val="(%1)"/>
      <w:lvlJc w:val="right"/>
      <w:pPr>
        <w:ind w:left="720" w:hanging="360"/>
      </w:pPr>
      <w:rPr>
        <w:rFonts w:ascii="Times New Roman" w:eastAsiaTheme="minorHAnsi" w:hAnsi="Times New Roman" w:cs="Times New Roman"/>
      </w:rPr>
    </w:lvl>
    <w:lvl w:ilvl="1" w:tplc="1A021D6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27F2821"/>
    <w:multiLevelType w:val="hybridMultilevel"/>
    <w:tmpl w:val="D526A796"/>
    <w:lvl w:ilvl="0" w:tplc="C8DE8154">
      <w:start w:val="1"/>
      <w:numFmt w:val="decimal"/>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37">
    <w:nsid w:val="52EC6A0B"/>
    <w:multiLevelType w:val="hybridMultilevel"/>
    <w:tmpl w:val="0C964C9A"/>
    <w:lvl w:ilvl="0" w:tplc="3AD8F620">
      <w:start w:val="1"/>
      <w:numFmt w:val="lowerLetter"/>
      <w:lvlText w:val="(%1)"/>
      <w:lvlJc w:val="left"/>
      <w:pPr>
        <w:ind w:left="2628" w:hanging="360"/>
      </w:pPr>
      <w:rPr>
        <w:rFonts w:hint="default"/>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abstractNum w:abstractNumId="38">
    <w:nsid w:val="55D478DF"/>
    <w:multiLevelType w:val="multilevel"/>
    <w:tmpl w:val="99E0C0F4"/>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9">
    <w:nsid w:val="564F4AC1"/>
    <w:multiLevelType w:val="hybridMultilevel"/>
    <w:tmpl w:val="E31E8B9C"/>
    <w:lvl w:ilvl="0" w:tplc="5ED0B6C6">
      <w:start w:val="1"/>
      <w:numFmt w:val="decimal"/>
      <w:lvlText w:val="%1."/>
      <w:lvlJc w:val="left"/>
      <w:pPr>
        <w:ind w:left="2487" w:hanging="360"/>
      </w:pPr>
      <w:rPr>
        <w:rFonts w:ascii="Times New Roman" w:eastAsia="Calibri" w:hAnsi="Times New Roman" w:cs="Times New Roman"/>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40">
    <w:nsid w:val="5B7846A4"/>
    <w:multiLevelType w:val="hybridMultilevel"/>
    <w:tmpl w:val="2650474A"/>
    <w:lvl w:ilvl="0" w:tplc="306A9E08">
      <w:start w:val="1"/>
      <w:numFmt w:val="lowerRoman"/>
      <w:lvlText w:val="(%1)"/>
      <w:lvlJc w:val="righ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0E04BA8"/>
    <w:multiLevelType w:val="multilevel"/>
    <w:tmpl w:val="4F8C36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32E3884"/>
    <w:multiLevelType w:val="hybridMultilevel"/>
    <w:tmpl w:val="A0BCE02E"/>
    <w:lvl w:ilvl="0" w:tplc="3AD8F620">
      <w:start w:val="1"/>
      <w:numFmt w:val="lowerLetter"/>
      <w:lvlText w:val="(%1)"/>
      <w:lvlJc w:val="left"/>
      <w:pPr>
        <w:ind w:left="2770" w:hanging="360"/>
      </w:pPr>
      <w:rPr>
        <w:rFonts w:hint="default"/>
      </w:rPr>
    </w:lvl>
    <w:lvl w:ilvl="1" w:tplc="08090019" w:tentative="1">
      <w:start w:val="1"/>
      <w:numFmt w:val="lowerLetter"/>
      <w:lvlText w:val="%2."/>
      <w:lvlJc w:val="left"/>
      <w:pPr>
        <w:ind w:left="3490" w:hanging="360"/>
      </w:pPr>
    </w:lvl>
    <w:lvl w:ilvl="2" w:tplc="0809001B" w:tentative="1">
      <w:start w:val="1"/>
      <w:numFmt w:val="lowerRoman"/>
      <w:lvlText w:val="%3."/>
      <w:lvlJc w:val="right"/>
      <w:pPr>
        <w:ind w:left="4210" w:hanging="180"/>
      </w:pPr>
    </w:lvl>
    <w:lvl w:ilvl="3" w:tplc="0809000F" w:tentative="1">
      <w:start w:val="1"/>
      <w:numFmt w:val="decimal"/>
      <w:lvlText w:val="%4."/>
      <w:lvlJc w:val="left"/>
      <w:pPr>
        <w:ind w:left="4930" w:hanging="360"/>
      </w:pPr>
    </w:lvl>
    <w:lvl w:ilvl="4" w:tplc="08090019" w:tentative="1">
      <w:start w:val="1"/>
      <w:numFmt w:val="lowerLetter"/>
      <w:lvlText w:val="%5."/>
      <w:lvlJc w:val="left"/>
      <w:pPr>
        <w:ind w:left="5650" w:hanging="360"/>
      </w:pPr>
    </w:lvl>
    <w:lvl w:ilvl="5" w:tplc="0809001B" w:tentative="1">
      <w:start w:val="1"/>
      <w:numFmt w:val="lowerRoman"/>
      <w:lvlText w:val="%6."/>
      <w:lvlJc w:val="right"/>
      <w:pPr>
        <w:ind w:left="6370" w:hanging="180"/>
      </w:pPr>
    </w:lvl>
    <w:lvl w:ilvl="6" w:tplc="0809000F" w:tentative="1">
      <w:start w:val="1"/>
      <w:numFmt w:val="decimal"/>
      <w:lvlText w:val="%7."/>
      <w:lvlJc w:val="left"/>
      <w:pPr>
        <w:ind w:left="7090" w:hanging="360"/>
      </w:pPr>
    </w:lvl>
    <w:lvl w:ilvl="7" w:tplc="08090019" w:tentative="1">
      <w:start w:val="1"/>
      <w:numFmt w:val="lowerLetter"/>
      <w:lvlText w:val="%8."/>
      <w:lvlJc w:val="left"/>
      <w:pPr>
        <w:ind w:left="7810" w:hanging="360"/>
      </w:pPr>
    </w:lvl>
    <w:lvl w:ilvl="8" w:tplc="0809001B" w:tentative="1">
      <w:start w:val="1"/>
      <w:numFmt w:val="lowerRoman"/>
      <w:lvlText w:val="%9."/>
      <w:lvlJc w:val="right"/>
      <w:pPr>
        <w:ind w:left="8530" w:hanging="180"/>
      </w:pPr>
    </w:lvl>
  </w:abstractNum>
  <w:abstractNum w:abstractNumId="43">
    <w:nsid w:val="6AAF7B00"/>
    <w:multiLevelType w:val="hybridMultilevel"/>
    <w:tmpl w:val="1A82495E"/>
    <w:lvl w:ilvl="0" w:tplc="3AD8F620">
      <w:start w:val="1"/>
      <w:numFmt w:val="lowerLetter"/>
      <w:lvlText w:val="(%1)"/>
      <w:lvlJc w:val="left"/>
      <w:pPr>
        <w:ind w:left="2487" w:hanging="360"/>
      </w:pPr>
      <w:rPr>
        <w:rFonts w:hint="default"/>
        <w:b w:val="0"/>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44">
    <w:nsid w:val="6BDD4045"/>
    <w:multiLevelType w:val="hybridMultilevel"/>
    <w:tmpl w:val="98462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BE617D8"/>
    <w:multiLevelType w:val="hybridMultilevel"/>
    <w:tmpl w:val="F5186528"/>
    <w:lvl w:ilvl="0" w:tplc="3AD8F620">
      <w:start w:val="1"/>
      <w:numFmt w:val="lowerLetter"/>
      <w:lvlText w:val="(%1)"/>
      <w:lvlJc w:val="left"/>
      <w:pPr>
        <w:ind w:left="2487" w:hanging="360"/>
      </w:pPr>
      <w:rPr>
        <w:rFonts w:hint="default"/>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46">
    <w:nsid w:val="6E1C69C6"/>
    <w:multiLevelType w:val="hybridMultilevel"/>
    <w:tmpl w:val="279877E8"/>
    <w:lvl w:ilvl="0" w:tplc="6B32B44A">
      <w:start w:val="1"/>
      <w:numFmt w:val="bullet"/>
      <w:lvlText w:val="-"/>
      <w:lvlJc w:val="left"/>
      <w:pPr>
        <w:ind w:left="2912" w:hanging="360"/>
      </w:pPr>
      <w:rPr>
        <w:rFonts w:ascii="Times New Roman" w:eastAsiaTheme="minorHAnsi" w:hAnsi="Times New Roman" w:cs="Times New Roman" w:hint="default"/>
      </w:rPr>
    </w:lvl>
    <w:lvl w:ilvl="1" w:tplc="08090003" w:tentative="1">
      <w:start w:val="1"/>
      <w:numFmt w:val="bullet"/>
      <w:lvlText w:val="o"/>
      <w:lvlJc w:val="left"/>
      <w:pPr>
        <w:ind w:left="3632" w:hanging="360"/>
      </w:pPr>
      <w:rPr>
        <w:rFonts w:ascii="Courier New" w:hAnsi="Courier New" w:cs="Courier New" w:hint="default"/>
      </w:rPr>
    </w:lvl>
    <w:lvl w:ilvl="2" w:tplc="08090005" w:tentative="1">
      <w:start w:val="1"/>
      <w:numFmt w:val="bullet"/>
      <w:lvlText w:val=""/>
      <w:lvlJc w:val="left"/>
      <w:pPr>
        <w:ind w:left="4352" w:hanging="360"/>
      </w:pPr>
      <w:rPr>
        <w:rFonts w:ascii="Wingdings" w:hAnsi="Wingdings" w:hint="default"/>
      </w:rPr>
    </w:lvl>
    <w:lvl w:ilvl="3" w:tplc="08090001" w:tentative="1">
      <w:start w:val="1"/>
      <w:numFmt w:val="bullet"/>
      <w:lvlText w:val=""/>
      <w:lvlJc w:val="left"/>
      <w:pPr>
        <w:ind w:left="5072" w:hanging="360"/>
      </w:pPr>
      <w:rPr>
        <w:rFonts w:ascii="Symbol" w:hAnsi="Symbol" w:hint="default"/>
      </w:rPr>
    </w:lvl>
    <w:lvl w:ilvl="4" w:tplc="08090003" w:tentative="1">
      <w:start w:val="1"/>
      <w:numFmt w:val="bullet"/>
      <w:lvlText w:val="o"/>
      <w:lvlJc w:val="left"/>
      <w:pPr>
        <w:ind w:left="5792" w:hanging="360"/>
      </w:pPr>
      <w:rPr>
        <w:rFonts w:ascii="Courier New" w:hAnsi="Courier New" w:cs="Courier New" w:hint="default"/>
      </w:rPr>
    </w:lvl>
    <w:lvl w:ilvl="5" w:tplc="08090005" w:tentative="1">
      <w:start w:val="1"/>
      <w:numFmt w:val="bullet"/>
      <w:lvlText w:val=""/>
      <w:lvlJc w:val="left"/>
      <w:pPr>
        <w:ind w:left="6512" w:hanging="360"/>
      </w:pPr>
      <w:rPr>
        <w:rFonts w:ascii="Wingdings" w:hAnsi="Wingdings" w:hint="default"/>
      </w:rPr>
    </w:lvl>
    <w:lvl w:ilvl="6" w:tplc="08090001" w:tentative="1">
      <w:start w:val="1"/>
      <w:numFmt w:val="bullet"/>
      <w:lvlText w:val=""/>
      <w:lvlJc w:val="left"/>
      <w:pPr>
        <w:ind w:left="7232" w:hanging="360"/>
      </w:pPr>
      <w:rPr>
        <w:rFonts w:ascii="Symbol" w:hAnsi="Symbol" w:hint="default"/>
      </w:rPr>
    </w:lvl>
    <w:lvl w:ilvl="7" w:tplc="08090003" w:tentative="1">
      <w:start w:val="1"/>
      <w:numFmt w:val="bullet"/>
      <w:lvlText w:val="o"/>
      <w:lvlJc w:val="left"/>
      <w:pPr>
        <w:ind w:left="7952" w:hanging="360"/>
      </w:pPr>
      <w:rPr>
        <w:rFonts w:ascii="Courier New" w:hAnsi="Courier New" w:cs="Courier New" w:hint="default"/>
      </w:rPr>
    </w:lvl>
    <w:lvl w:ilvl="8" w:tplc="08090005" w:tentative="1">
      <w:start w:val="1"/>
      <w:numFmt w:val="bullet"/>
      <w:lvlText w:val=""/>
      <w:lvlJc w:val="left"/>
      <w:pPr>
        <w:ind w:left="8672" w:hanging="360"/>
      </w:pPr>
      <w:rPr>
        <w:rFonts w:ascii="Wingdings" w:hAnsi="Wingdings" w:hint="default"/>
      </w:rPr>
    </w:lvl>
  </w:abstractNum>
  <w:abstractNum w:abstractNumId="47">
    <w:nsid w:val="715520A6"/>
    <w:multiLevelType w:val="multilevel"/>
    <w:tmpl w:val="CEE016E0"/>
    <w:lvl w:ilvl="0">
      <w:start w:val="1"/>
      <w:numFmt w:val="decimal"/>
      <w:lvlText w:val="%1."/>
      <w:lvlJc w:val="left"/>
      <w:pPr>
        <w:ind w:left="1353"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48">
    <w:nsid w:val="71DC56DC"/>
    <w:multiLevelType w:val="hybridMultilevel"/>
    <w:tmpl w:val="7A102E48"/>
    <w:lvl w:ilvl="0" w:tplc="F45881C2">
      <w:start w:val="1"/>
      <w:numFmt w:val="decimal"/>
      <w:lvlText w:val="%1."/>
      <w:lvlJc w:val="left"/>
      <w:pPr>
        <w:ind w:left="780" w:hanging="4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9">
    <w:nsid w:val="7B442E56"/>
    <w:multiLevelType w:val="hybridMultilevel"/>
    <w:tmpl w:val="BF827EEE"/>
    <w:lvl w:ilvl="0" w:tplc="3AD8F620">
      <w:start w:val="1"/>
      <w:numFmt w:val="lowerLetter"/>
      <w:lvlText w:val="(%1)"/>
      <w:lvlJc w:val="left"/>
      <w:pPr>
        <w:ind w:left="2628" w:hanging="360"/>
      </w:pPr>
      <w:rPr>
        <w:rFonts w:hint="default"/>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abstractNum w:abstractNumId="50">
    <w:nsid w:val="7BA95751"/>
    <w:multiLevelType w:val="hybridMultilevel"/>
    <w:tmpl w:val="3126C844"/>
    <w:lvl w:ilvl="0" w:tplc="BE6844D0">
      <w:start w:val="1"/>
      <w:numFmt w:val="decimal"/>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51">
    <w:nsid w:val="7CE3740C"/>
    <w:multiLevelType w:val="hybridMultilevel"/>
    <w:tmpl w:val="894A5A40"/>
    <w:lvl w:ilvl="0" w:tplc="BD28394C">
      <w:start w:val="1"/>
      <w:numFmt w:val="decimal"/>
      <w:lvlText w:val="%1."/>
      <w:lvlJc w:val="left"/>
      <w:pPr>
        <w:ind w:left="2487" w:hanging="360"/>
      </w:pPr>
      <w:rPr>
        <w:rFonts w:hint="default"/>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52">
    <w:nsid w:val="7F0238C4"/>
    <w:multiLevelType w:val="hybridMultilevel"/>
    <w:tmpl w:val="9168B182"/>
    <w:lvl w:ilvl="0" w:tplc="410617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8"/>
  </w:num>
  <w:num w:numId="2">
    <w:abstractNumId w:val="47"/>
  </w:num>
  <w:num w:numId="3">
    <w:abstractNumId w:val="6"/>
  </w:num>
  <w:num w:numId="4">
    <w:abstractNumId w:val="21"/>
  </w:num>
  <w:num w:numId="5">
    <w:abstractNumId w:val="34"/>
  </w:num>
  <w:num w:numId="6">
    <w:abstractNumId w:val="11"/>
  </w:num>
  <w:num w:numId="7">
    <w:abstractNumId w:val="26"/>
  </w:num>
  <w:num w:numId="8">
    <w:abstractNumId w:val="51"/>
  </w:num>
  <w:num w:numId="9">
    <w:abstractNumId w:val="15"/>
  </w:num>
  <w:num w:numId="10">
    <w:abstractNumId w:val="50"/>
  </w:num>
  <w:num w:numId="11">
    <w:abstractNumId w:val="36"/>
  </w:num>
  <w:num w:numId="12">
    <w:abstractNumId w:val="1"/>
  </w:num>
  <w:num w:numId="13">
    <w:abstractNumId w:val="32"/>
  </w:num>
  <w:num w:numId="14">
    <w:abstractNumId w:val="46"/>
  </w:num>
  <w:num w:numId="15">
    <w:abstractNumId w:val="19"/>
  </w:num>
  <w:num w:numId="16">
    <w:abstractNumId w:val="33"/>
  </w:num>
  <w:num w:numId="17">
    <w:abstractNumId w:val="18"/>
  </w:num>
  <w:num w:numId="18">
    <w:abstractNumId w:val="35"/>
  </w:num>
  <w:num w:numId="19">
    <w:abstractNumId w:val="23"/>
  </w:num>
  <w:num w:numId="20">
    <w:abstractNumId w:val="40"/>
  </w:num>
  <w:num w:numId="21">
    <w:abstractNumId w:val="0"/>
  </w:num>
  <w:num w:numId="22">
    <w:abstractNumId w:val="9"/>
  </w:num>
  <w:num w:numId="23">
    <w:abstractNumId w:val="16"/>
  </w:num>
  <w:num w:numId="24">
    <w:abstractNumId w:val="39"/>
  </w:num>
  <w:num w:numId="25">
    <w:abstractNumId w:val="10"/>
  </w:num>
  <w:num w:numId="26">
    <w:abstractNumId w:val="2"/>
  </w:num>
  <w:num w:numId="27">
    <w:abstractNumId w:val="41"/>
  </w:num>
  <w:num w:numId="28">
    <w:abstractNumId w:val="42"/>
  </w:num>
  <w:num w:numId="29">
    <w:abstractNumId w:val="14"/>
  </w:num>
  <w:num w:numId="30">
    <w:abstractNumId w:val="43"/>
  </w:num>
  <w:num w:numId="31">
    <w:abstractNumId w:val="3"/>
  </w:num>
  <w:num w:numId="32">
    <w:abstractNumId w:val="45"/>
  </w:num>
  <w:num w:numId="33">
    <w:abstractNumId w:val="25"/>
  </w:num>
  <w:num w:numId="34">
    <w:abstractNumId w:val="30"/>
  </w:num>
  <w:num w:numId="35">
    <w:abstractNumId w:val="24"/>
  </w:num>
  <w:num w:numId="36">
    <w:abstractNumId w:val="5"/>
  </w:num>
  <w:num w:numId="37">
    <w:abstractNumId w:val="29"/>
  </w:num>
  <w:num w:numId="38">
    <w:abstractNumId w:val="13"/>
  </w:num>
  <w:num w:numId="39">
    <w:abstractNumId w:val="22"/>
  </w:num>
  <w:num w:numId="40">
    <w:abstractNumId w:val="17"/>
  </w:num>
  <w:num w:numId="41">
    <w:abstractNumId w:val="49"/>
  </w:num>
  <w:num w:numId="42">
    <w:abstractNumId w:val="37"/>
  </w:num>
  <w:num w:numId="43">
    <w:abstractNumId w:val="12"/>
  </w:num>
  <w:num w:numId="44">
    <w:abstractNumId w:val="7"/>
  </w:num>
  <w:num w:numId="45">
    <w:abstractNumId w:val="31"/>
  </w:num>
  <w:num w:numId="46">
    <w:abstractNumId w:val="48"/>
  </w:num>
  <w:num w:numId="47">
    <w:abstractNumId w:val="20"/>
  </w:num>
  <w:num w:numId="48">
    <w:abstractNumId w:val="27"/>
  </w:num>
  <w:num w:numId="49">
    <w:abstractNumId w:val="38"/>
  </w:num>
  <w:num w:numId="50">
    <w:abstractNumId w:val="28"/>
  </w:num>
  <w:num w:numId="51">
    <w:abstractNumId w:val="44"/>
  </w:num>
  <w:num w:numId="52">
    <w:abstractNumId w:val="52"/>
  </w:num>
  <w:num w:numId="53">
    <w:abstractNumId w:val="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469"/>
    <w:rsid w:val="0000164E"/>
    <w:rsid w:val="000028E2"/>
    <w:rsid w:val="000030B5"/>
    <w:rsid w:val="00003469"/>
    <w:rsid w:val="00007DA3"/>
    <w:rsid w:val="00016846"/>
    <w:rsid w:val="00017E06"/>
    <w:rsid w:val="00021289"/>
    <w:rsid w:val="00021ACA"/>
    <w:rsid w:val="00022051"/>
    <w:rsid w:val="00022819"/>
    <w:rsid w:val="00024F07"/>
    <w:rsid w:val="00026939"/>
    <w:rsid w:val="000325FC"/>
    <w:rsid w:val="00035934"/>
    <w:rsid w:val="00036BAA"/>
    <w:rsid w:val="00044D0F"/>
    <w:rsid w:val="0004560F"/>
    <w:rsid w:val="000509EE"/>
    <w:rsid w:val="000529AB"/>
    <w:rsid w:val="000575B2"/>
    <w:rsid w:val="000579F5"/>
    <w:rsid w:val="0006133E"/>
    <w:rsid w:val="00062EB7"/>
    <w:rsid w:val="00067CDD"/>
    <w:rsid w:val="00067D3D"/>
    <w:rsid w:val="00071032"/>
    <w:rsid w:val="000715AF"/>
    <w:rsid w:val="000729C6"/>
    <w:rsid w:val="00072FD0"/>
    <w:rsid w:val="000765E9"/>
    <w:rsid w:val="00077170"/>
    <w:rsid w:val="000774EB"/>
    <w:rsid w:val="0007772C"/>
    <w:rsid w:val="00081EF7"/>
    <w:rsid w:val="0008249F"/>
    <w:rsid w:val="000914CE"/>
    <w:rsid w:val="000916DB"/>
    <w:rsid w:val="00091D1E"/>
    <w:rsid w:val="00094C39"/>
    <w:rsid w:val="000A5AC6"/>
    <w:rsid w:val="000A7FB6"/>
    <w:rsid w:val="000B01C9"/>
    <w:rsid w:val="000B0D6F"/>
    <w:rsid w:val="000B27BB"/>
    <w:rsid w:val="000B3616"/>
    <w:rsid w:val="000C0024"/>
    <w:rsid w:val="000C148D"/>
    <w:rsid w:val="000C35EF"/>
    <w:rsid w:val="000C53FD"/>
    <w:rsid w:val="000C5949"/>
    <w:rsid w:val="000D1238"/>
    <w:rsid w:val="000D218D"/>
    <w:rsid w:val="000D260D"/>
    <w:rsid w:val="000D2AE9"/>
    <w:rsid w:val="000D5165"/>
    <w:rsid w:val="000E0107"/>
    <w:rsid w:val="000E0916"/>
    <w:rsid w:val="000E1468"/>
    <w:rsid w:val="000F000B"/>
    <w:rsid w:val="000F3BC9"/>
    <w:rsid w:val="000F5ABB"/>
    <w:rsid w:val="000F5B17"/>
    <w:rsid w:val="00103574"/>
    <w:rsid w:val="0010445D"/>
    <w:rsid w:val="0010647D"/>
    <w:rsid w:val="00106DF4"/>
    <w:rsid w:val="001077D6"/>
    <w:rsid w:val="00114184"/>
    <w:rsid w:val="00114B98"/>
    <w:rsid w:val="00114D86"/>
    <w:rsid w:val="00115292"/>
    <w:rsid w:val="001157D3"/>
    <w:rsid w:val="00117080"/>
    <w:rsid w:val="0011743E"/>
    <w:rsid w:val="00122A8E"/>
    <w:rsid w:val="001231E9"/>
    <w:rsid w:val="0012450E"/>
    <w:rsid w:val="00127825"/>
    <w:rsid w:val="00130ABF"/>
    <w:rsid w:val="0013154A"/>
    <w:rsid w:val="001336A8"/>
    <w:rsid w:val="0013530F"/>
    <w:rsid w:val="001404D1"/>
    <w:rsid w:val="00141885"/>
    <w:rsid w:val="001420E7"/>
    <w:rsid w:val="0014222F"/>
    <w:rsid w:val="00143EEC"/>
    <w:rsid w:val="00147F49"/>
    <w:rsid w:val="001502E6"/>
    <w:rsid w:val="0015460D"/>
    <w:rsid w:val="00155A1C"/>
    <w:rsid w:val="00163DC8"/>
    <w:rsid w:val="0016474C"/>
    <w:rsid w:val="001649D4"/>
    <w:rsid w:val="00165A2E"/>
    <w:rsid w:val="00170F60"/>
    <w:rsid w:val="00172B6B"/>
    <w:rsid w:val="00173497"/>
    <w:rsid w:val="001746D7"/>
    <w:rsid w:val="001805BA"/>
    <w:rsid w:val="001872ED"/>
    <w:rsid w:val="00194647"/>
    <w:rsid w:val="001948C4"/>
    <w:rsid w:val="00195402"/>
    <w:rsid w:val="00196173"/>
    <w:rsid w:val="00197C3F"/>
    <w:rsid w:val="001A03E3"/>
    <w:rsid w:val="001A205A"/>
    <w:rsid w:val="001A5B66"/>
    <w:rsid w:val="001A65DB"/>
    <w:rsid w:val="001A7AD6"/>
    <w:rsid w:val="001B0554"/>
    <w:rsid w:val="001B0F15"/>
    <w:rsid w:val="001B3872"/>
    <w:rsid w:val="001B5803"/>
    <w:rsid w:val="001B5EC3"/>
    <w:rsid w:val="001B6E96"/>
    <w:rsid w:val="001B7E1C"/>
    <w:rsid w:val="001B7F99"/>
    <w:rsid w:val="001C0BC4"/>
    <w:rsid w:val="001C0C2A"/>
    <w:rsid w:val="001C24AB"/>
    <w:rsid w:val="001C3491"/>
    <w:rsid w:val="001C426F"/>
    <w:rsid w:val="001C4710"/>
    <w:rsid w:val="001C5B69"/>
    <w:rsid w:val="001C6567"/>
    <w:rsid w:val="001C7223"/>
    <w:rsid w:val="001C77AD"/>
    <w:rsid w:val="001D011C"/>
    <w:rsid w:val="001D312C"/>
    <w:rsid w:val="001D3BF9"/>
    <w:rsid w:val="001D4A95"/>
    <w:rsid w:val="001D4CEE"/>
    <w:rsid w:val="001D744D"/>
    <w:rsid w:val="001E2C94"/>
    <w:rsid w:val="001E2CEC"/>
    <w:rsid w:val="001E3546"/>
    <w:rsid w:val="001E796A"/>
    <w:rsid w:val="001E7CAF"/>
    <w:rsid w:val="001F0745"/>
    <w:rsid w:val="001F6868"/>
    <w:rsid w:val="001F6D54"/>
    <w:rsid w:val="00200E41"/>
    <w:rsid w:val="002011AC"/>
    <w:rsid w:val="00201691"/>
    <w:rsid w:val="00210685"/>
    <w:rsid w:val="002118FC"/>
    <w:rsid w:val="00211ABE"/>
    <w:rsid w:val="002166B6"/>
    <w:rsid w:val="00217023"/>
    <w:rsid w:val="00217952"/>
    <w:rsid w:val="00220075"/>
    <w:rsid w:val="00226627"/>
    <w:rsid w:val="002301B9"/>
    <w:rsid w:val="00231D77"/>
    <w:rsid w:val="00237286"/>
    <w:rsid w:val="0024252B"/>
    <w:rsid w:val="00243E50"/>
    <w:rsid w:val="00245CC1"/>
    <w:rsid w:val="00247DAA"/>
    <w:rsid w:val="002500BD"/>
    <w:rsid w:val="00251358"/>
    <w:rsid w:val="00253CE0"/>
    <w:rsid w:val="0025660D"/>
    <w:rsid w:val="002605A4"/>
    <w:rsid w:val="00260CA8"/>
    <w:rsid w:val="002614F7"/>
    <w:rsid w:val="002638B7"/>
    <w:rsid w:val="00264AA2"/>
    <w:rsid w:val="0027398E"/>
    <w:rsid w:val="00275ACF"/>
    <w:rsid w:val="00275EF8"/>
    <w:rsid w:val="00276933"/>
    <w:rsid w:val="00276BAC"/>
    <w:rsid w:val="002817F7"/>
    <w:rsid w:val="00287D51"/>
    <w:rsid w:val="00290A9B"/>
    <w:rsid w:val="002931F7"/>
    <w:rsid w:val="0029417F"/>
    <w:rsid w:val="002A0E49"/>
    <w:rsid w:val="002A1E24"/>
    <w:rsid w:val="002A3191"/>
    <w:rsid w:val="002A79E6"/>
    <w:rsid w:val="002B0141"/>
    <w:rsid w:val="002B2D15"/>
    <w:rsid w:val="002B3E02"/>
    <w:rsid w:val="002B40DA"/>
    <w:rsid w:val="002B44E3"/>
    <w:rsid w:val="002B4DC7"/>
    <w:rsid w:val="002B7B37"/>
    <w:rsid w:val="002C09A2"/>
    <w:rsid w:val="002C0C8E"/>
    <w:rsid w:val="002C1F1B"/>
    <w:rsid w:val="002D0A57"/>
    <w:rsid w:val="002D260C"/>
    <w:rsid w:val="002D75AB"/>
    <w:rsid w:val="002E0607"/>
    <w:rsid w:val="002E1915"/>
    <w:rsid w:val="002E2A4D"/>
    <w:rsid w:val="002E4821"/>
    <w:rsid w:val="002E49B7"/>
    <w:rsid w:val="002E62E6"/>
    <w:rsid w:val="002E7229"/>
    <w:rsid w:val="002F0068"/>
    <w:rsid w:val="002F0FD0"/>
    <w:rsid w:val="002F5F72"/>
    <w:rsid w:val="002F77E1"/>
    <w:rsid w:val="003005A4"/>
    <w:rsid w:val="003020E6"/>
    <w:rsid w:val="0030525E"/>
    <w:rsid w:val="0030666F"/>
    <w:rsid w:val="00306C16"/>
    <w:rsid w:val="00307416"/>
    <w:rsid w:val="0031167D"/>
    <w:rsid w:val="00314408"/>
    <w:rsid w:val="00315B79"/>
    <w:rsid w:val="00315F35"/>
    <w:rsid w:val="00317DF8"/>
    <w:rsid w:val="003200F3"/>
    <w:rsid w:val="00321505"/>
    <w:rsid w:val="003216A2"/>
    <w:rsid w:val="0032335D"/>
    <w:rsid w:val="003275F5"/>
    <w:rsid w:val="00340B8E"/>
    <w:rsid w:val="003457BD"/>
    <w:rsid w:val="00345B46"/>
    <w:rsid w:val="003462A3"/>
    <w:rsid w:val="00352CD7"/>
    <w:rsid w:val="003540BE"/>
    <w:rsid w:val="00354540"/>
    <w:rsid w:val="003603DA"/>
    <w:rsid w:val="00366E3D"/>
    <w:rsid w:val="00372B89"/>
    <w:rsid w:val="0037714F"/>
    <w:rsid w:val="003816A8"/>
    <w:rsid w:val="00383A4E"/>
    <w:rsid w:val="00384271"/>
    <w:rsid w:val="00384ADF"/>
    <w:rsid w:val="00385546"/>
    <w:rsid w:val="003862EC"/>
    <w:rsid w:val="00386E0F"/>
    <w:rsid w:val="0039061E"/>
    <w:rsid w:val="00390E1A"/>
    <w:rsid w:val="00391A1E"/>
    <w:rsid w:val="0039249E"/>
    <w:rsid w:val="00393ACE"/>
    <w:rsid w:val="003948E3"/>
    <w:rsid w:val="003951FB"/>
    <w:rsid w:val="003A34D7"/>
    <w:rsid w:val="003A469C"/>
    <w:rsid w:val="003B08D3"/>
    <w:rsid w:val="003B1584"/>
    <w:rsid w:val="003B43A0"/>
    <w:rsid w:val="003B4E9B"/>
    <w:rsid w:val="003C0093"/>
    <w:rsid w:val="003C0F7C"/>
    <w:rsid w:val="003C3ED6"/>
    <w:rsid w:val="003C5C2E"/>
    <w:rsid w:val="003C771B"/>
    <w:rsid w:val="003D06D1"/>
    <w:rsid w:val="003D0DDA"/>
    <w:rsid w:val="003D1FAE"/>
    <w:rsid w:val="003D30EC"/>
    <w:rsid w:val="003D484D"/>
    <w:rsid w:val="003E0D09"/>
    <w:rsid w:val="003E30D1"/>
    <w:rsid w:val="003E6610"/>
    <w:rsid w:val="003E7854"/>
    <w:rsid w:val="003F1C70"/>
    <w:rsid w:val="003F42EB"/>
    <w:rsid w:val="003F4476"/>
    <w:rsid w:val="003F5408"/>
    <w:rsid w:val="003F562A"/>
    <w:rsid w:val="003F7B4D"/>
    <w:rsid w:val="00401921"/>
    <w:rsid w:val="00403682"/>
    <w:rsid w:val="004047E2"/>
    <w:rsid w:val="00404E1E"/>
    <w:rsid w:val="00407A50"/>
    <w:rsid w:val="0041146F"/>
    <w:rsid w:val="00411C1D"/>
    <w:rsid w:val="00413738"/>
    <w:rsid w:val="00414464"/>
    <w:rsid w:val="0042082E"/>
    <w:rsid w:val="004214EA"/>
    <w:rsid w:val="004229FF"/>
    <w:rsid w:val="00423457"/>
    <w:rsid w:val="004247BB"/>
    <w:rsid w:val="0042634B"/>
    <w:rsid w:val="0043358E"/>
    <w:rsid w:val="00433DCC"/>
    <w:rsid w:val="004353D4"/>
    <w:rsid w:val="00436578"/>
    <w:rsid w:val="00437BA8"/>
    <w:rsid w:val="0044042E"/>
    <w:rsid w:val="00443103"/>
    <w:rsid w:val="004474E9"/>
    <w:rsid w:val="00450F35"/>
    <w:rsid w:val="00452110"/>
    <w:rsid w:val="004559F0"/>
    <w:rsid w:val="0046664B"/>
    <w:rsid w:val="004709C5"/>
    <w:rsid w:val="00470A27"/>
    <w:rsid w:val="00482E7D"/>
    <w:rsid w:val="0048325A"/>
    <w:rsid w:val="00484D8E"/>
    <w:rsid w:val="004902A1"/>
    <w:rsid w:val="004913C7"/>
    <w:rsid w:val="0049148C"/>
    <w:rsid w:val="004919A9"/>
    <w:rsid w:val="00493867"/>
    <w:rsid w:val="00496364"/>
    <w:rsid w:val="0049777C"/>
    <w:rsid w:val="00497CA7"/>
    <w:rsid w:val="004A119C"/>
    <w:rsid w:val="004A1695"/>
    <w:rsid w:val="004A37D6"/>
    <w:rsid w:val="004A557C"/>
    <w:rsid w:val="004B372C"/>
    <w:rsid w:val="004B537D"/>
    <w:rsid w:val="004B5BB4"/>
    <w:rsid w:val="004B6477"/>
    <w:rsid w:val="004B7017"/>
    <w:rsid w:val="004C27B7"/>
    <w:rsid w:val="004C2E33"/>
    <w:rsid w:val="004E3ACA"/>
    <w:rsid w:val="004E7C7D"/>
    <w:rsid w:val="004E7E2B"/>
    <w:rsid w:val="004F0AC9"/>
    <w:rsid w:val="004F4E55"/>
    <w:rsid w:val="004F56EE"/>
    <w:rsid w:val="004F642E"/>
    <w:rsid w:val="004F7AEF"/>
    <w:rsid w:val="00504974"/>
    <w:rsid w:val="00505418"/>
    <w:rsid w:val="00506E49"/>
    <w:rsid w:val="00507C3F"/>
    <w:rsid w:val="00513D4C"/>
    <w:rsid w:val="005147F8"/>
    <w:rsid w:val="00517894"/>
    <w:rsid w:val="00530719"/>
    <w:rsid w:val="00532BA5"/>
    <w:rsid w:val="00532C60"/>
    <w:rsid w:val="00537230"/>
    <w:rsid w:val="0054427C"/>
    <w:rsid w:val="00544FFC"/>
    <w:rsid w:val="00545209"/>
    <w:rsid w:val="005456EE"/>
    <w:rsid w:val="005513D4"/>
    <w:rsid w:val="005526C8"/>
    <w:rsid w:val="0055351F"/>
    <w:rsid w:val="00553678"/>
    <w:rsid w:val="00556E8F"/>
    <w:rsid w:val="0056382F"/>
    <w:rsid w:val="00563C59"/>
    <w:rsid w:val="0056476A"/>
    <w:rsid w:val="00571897"/>
    <w:rsid w:val="00571AD0"/>
    <w:rsid w:val="00576427"/>
    <w:rsid w:val="00576D59"/>
    <w:rsid w:val="00577329"/>
    <w:rsid w:val="00580712"/>
    <w:rsid w:val="0058234E"/>
    <w:rsid w:val="00585CDA"/>
    <w:rsid w:val="00587434"/>
    <w:rsid w:val="005906E2"/>
    <w:rsid w:val="00591D12"/>
    <w:rsid w:val="005922D1"/>
    <w:rsid w:val="00593394"/>
    <w:rsid w:val="005958DB"/>
    <w:rsid w:val="005A16F6"/>
    <w:rsid w:val="005A5FD8"/>
    <w:rsid w:val="005B06B1"/>
    <w:rsid w:val="005B0A5C"/>
    <w:rsid w:val="005B10B7"/>
    <w:rsid w:val="005B2241"/>
    <w:rsid w:val="005B3E00"/>
    <w:rsid w:val="005B410E"/>
    <w:rsid w:val="005B5004"/>
    <w:rsid w:val="005B5E3B"/>
    <w:rsid w:val="005B6293"/>
    <w:rsid w:val="005B6B3A"/>
    <w:rsid w:val="005B7AA6"/>
    <w:rsid w:val="005C046A"/>
    <w:rsid w:val="005C193F"/>
    <w:rsid w:val="005C1DF1"/>
    <w:rsid w:val="005C2556"/>
    <w:rsid w:val="005C358D"/>
    <w:rsid w:val="005C449C"/>
    <w:rsid w:val="005C523E"/>
    <w:rsid w:val="005C6A28"/>
    <w:rsid w:val="005D02B0"/>
    <w:rsid w:val="005D318C"/>
    <w:rsid w:val="005D5754"/>
    <w:rsid w:val="005E033B"/>
    <w:rsid w:val="005E657E"/>
    <w:rsid w:val="005F1F2A"/>
    <w:rsid w:val="005F27EC"/>
    <w:rsid w:val="005F4210"/>
    <w:rsid w:val="005F57F0"/>
    <w:rsid w:val="006004F1"/>
    <w:rsid w:val="00600EF1"/>
    <w:rsid w:val="0060167F"/>
    <w:rsid w:val="00601D7C"/>
    <w:rsid w:val="006024DF"/>
    <w:rsid w:val="00612382"/>
    <w:rsid w:val="00615D37"/>
    <w:rsid w:val="00616A64"/>
    <w:rsid w:val="00617AD1"/>
    <w:rsid w:val="0062329C"/>
    <w:rsid w:val="0062481C"/>
    <w:rsid w:val="00624916"/>
    <w:rsid w:val="0062799B"/>
    <w:rsid w:val="006330CF"/>
    <w:rsid w:val="00634D4D"/>
    <w:rsid w:val="006368DD"/>
    <w:rsid w:val="00640DA5"/>
    <w:rsid w:val="00641BD1"/>
    <w:rsid w:val="0064430D"/>
    <w:rsid w:val="0065013D"/>
    <w:rsid w:val="00653A53"/>
    <w:rsid w:val="006547E9"/>
    <w:rsid w:val="00655215"/>
    <w:rsid w:val="006657BF"/>
    <w:rsid w:val="0066591B"/>
    <w:rsid w:val="00670AE9"/>
    <w:rsid w:val="0068215C"/>
    <w:rsid w:val="00682AD9"/>
    <w:rsid w:val="00683DC7"/>
    <w:rsid w:val="006904BB"/>
    <w:rsid w:val="00690649"/>
    <w:rsid w:val="00692609"/>
    <w:rsid w:val="00692AD7"/>
    <w:rsid w:val="00695ECA"/>
    <w:rsid w:val="00696625"/>
    <w:rsid w:val="00697936"/>
    <w:rsid w:val="006A0F97"/>
    <w:rsid w:val="006A298A"/>
    <w:rsid w:val="006A513C"/>
    <w:rsid w:val="006A61BF"/>
    <w:rsid w:val="006A7A17"/>
    <w:rsid w:val="006B5AE9"/>
    <w:rsid w:val="006C3399"/>
    <w:rsid w:val="006C354D"/>
    <w:rsid w:val="006C3979"/>
    <w:rsid w:val="006C4990"/>
    <w:rsid w:val="006D160F"/>
    <w:rsid w:val="006D1FAD"/>
    <w:rsid w:val="006D3F76"/>
    <w:rsid w:val="006D46E3"/>
    <w:rsid w:val="006D476B"/>
    <w:rsid w:val="006D5F1B"/>
    <w:rsid w:val="006D782B"/>
    <w:rsid w:val="006E02EB"/>
    <w:rsid w:val="006E0E84"/>
    <w:rsid w:val="006E1A2E"/>
    <w:rsid w:val="006E24F7"/>
    <w:rsid w:val="006E340D"/>
    <w:rsid w:val="006E5C9F"/>
    <w:rsid w:val="006E5E2E"/>
    <w:rsid w:val="006E7527"/>
    <w:rsid w:val="006F09E1"/>
    <w:rsid w:val="006F2490"/>
    <w:rsid w:val="0070137D"/>
    <w:rsid w:val="00702BF5"/>
    <w:rsid w:val="0070552C"/>
    <w:rsid w:val="00705EAE"/>
    <w:rsid w:val="00711CDB"/>
    <w:rsid w:val="00711E5E"/>
    <w:rsid w:val="00714CAC"/>
    <w:rsid w:val="007161A1"/>
    <w:rsid w:val="0072133A"/>
    <w:rsid w:val="00721C27"/>
    <w:rsid w:val="00722268"/>
    <w:rsid w:val="00724EC4"/>
    <w:rsid w:val="00725411"/>
    <w:rsid w:val="007275D5"/>
    <w:rsid w:val="00735978"/>
    <w:rsid w:val="00735CF0"/>
    <w:rsid w:val="0073664C"/>
    <w:rsid w:val="00742DD4"/>
    <w:rsid w:val="00743D97"/>
    <w:rsid w:val="00744656"/>
    <w:rsid w:val="0074624A"/>
    <w:rsid w:val="00746AFD"/>
    <w:rsid w:val="00746DC2"/>
    <w:rsid w:val="00753028"/>
    <w:rsid w:val="00753711"/>
    <w:rsid w:val="007604DE"/>
    <w:rsid w:val="00760B65"/>
    <w:rsid w:val="007662D4"/>
    <w:rsid w:val="00766D79"/>
    <w:rsid w:val="00771F33"/>
    <w:rsid w:val="00774E2C"/>
    <w:rsid w:val="00774F32"/>
    <w:rsid w:val="00774F82"/>
    <w:rsid w:val="00775621"/>
    <w:rsid w:val="007804A5"/>
    <w:rsid w:val="00782DF6"/>
    <w:rsid w:val="00783324"/>
    <w:rsid w:val="00783EC1"/>
    <w:rsid w:val="00785E2A"/>
    <w:rsid w:val="007878D5"/>
    <w:rsid w:val="007879B9"/>
    <w:rsid w:val="00793A89"/>
    <w:rsid w:val="007944AB"/>
    <w:rsid w:val="00795593"/>
    <w:rsid w:val="00797967"/>
    <w:rsid w:val="007A01AF"/>
    <w:rsid w:val="007A2597"/>
    <w:rsid w:val="007A288C"/>
    <w:rsid w:val="007A2F09"/>
    <w:rsid w:val="007A409D"/>
    <w:rsid w:val="007A517E"/>
    <w:rsid w:val="007A7836"/>
    <w:rsid w:val="007B171A"/>
    <w:rsid w:val="007B2A5B"/>
    <w:rsid w:val="007B368B"/>
    <w:rsid w:val="007B43BC"/>
    <w:rsid w:val="007B5382"/>
    <w:rsid w:val="007C0BCF"/>
    <w:rsid w:val="007C1D25"/>
    <w:rsid w:val="007C40FC"/>
    <w:rsid w:val="007C4C2D"/>
    <w:rsid w:val="007C4E4B"/>
    <w:rsid w:val="007D11D4"/>
    <w:rsid w:val="007D2E9A"/>
    <w:rsid w:val="007D3793"/>
    <w:rsid w:val="007D559B"/>
    <w:rsid w:val="007D614E"/>
    <w:rsid w:val="007E022C"/>
    <w:rsid w:val="007E18E2"/>
    <w:rsid w:val="007E2444"/>
    <w:rsid w:val="007E37F8"/>
    <w:rsid w:val="007E54AE"/>
    <w:rsid w:val="007E5BE5"/>
    <w:rsid w:val="007E63B4"/>
    <w:rsid w:val="007E7A8D"/>
    <w:rsid w:val="007F0287"/>
    <w:rsid w:val="007F033F"/>
    <w:rsid w:val="007F07BB"/>
    <w:rsid w:val="007F1320"/>
    <w:rsid w:val="007F2229"/>
    <w:rsid w:val="007F2490"/>
    <w:rsid w:val="007F4688"/>
    <w:rsid w:val="007F7A4C"/>
    <w:rsid w:val="0080461E"/>
    <w:rsid w:val="008051AC"/>
    <w:rsid w:val="00806713"/>
    <w:rsid w:val="008067CC"/>
    <w:rsid w:val="00806A4B"/>
    <w:rsid w:val="008077D0"/>
    <w:rsid w:val="0080795B"/>
    <w:rsid w:val="00811359"/>
    <w:rsid w:val="00812281"/>
    <w:rsid w:val="00813D3D"/>
    <w:rsid w:val="008149C3"/>
    <w:rsid w:val="008152FB"/>
    <w:rsid w:val="00815571"/>
    <w:rsid w:val="00815CB9"/>
    <w:rsid w:val="00816BA5"/>
    <w:rsid w:val="00823320"/>
    <w:rsid w:val="0082390C"/>
    <w:rsid w:val="00827A47"/>
    <w:rsid w:val="00830ADE"/>
    <w:rsid w:val="00831F6B"/>
    <w:rsid w:val="008321EC"/>
    <w:rsid w:val="00832ABD"/>
    <w:rsid w:val="0083531E"/>
    <w:rsid w:val="00835699"/>
    <w:rsid w:val="008359AC"/>
    <w:rsid w:val="00836BF2"/>
    <w:rsid w:val="0083744D"/>
    <w:rsid w:val="008376C6"/>
    <w:rsid w:val="008407DE"/>
    <w:rsid w:val="00840897"/>
    <w:rsid w:val="00840F8B"/>
    <w:rsid w:val="00844855"/>
    <w:rsid w:val="008559B6"/>
    <w:rsid w:val="00856394"/>
    <w:rsid w:val="00866A2F"/>
    <w:rsid w:val="00870209"/>
    <w:rsid w:val="008745E1"/>
    <w:rsid w:val="00874BF6"/>
    <w:rsid w:val="00877E16"/>
    <w:rsid w:val="008825A1"/>
    <w:rsid w:val="00882660"/>
    <w:rsid w:val="00882BFF"/>
    <w:rsid w:val="00885C98"/>
    <w:rsid w:val="00885CCD"/>
    <w:rsid w:val="008869D4"/>
    <w:rsid w:val="008871FA"/>
    <w:rsid w:val="00891289"/>
    <w:rsid w:val="00891C53"/>
    <w:rsid w:val="0089384C"/>
    <w:rsid w:val="00894F78"/>
    <w:rsid w:val="00895AF7"/>
    <w:rsid w:val="0089655F"/>
    <w:rsid w:val="008A2B1E"/>
    <w:rsid w:val="008A5037"/>
    <w:rsid w:val="008A5176"/>
    <w:rsid w:val="008A5900"/>
    <w:rsid w:val="008A67C7"/>
    <w:rsid w:val="008A6DA6"/>
    <w:rsid w:val="008B05D7"/>
    <w:rsid w:val="008B2B37"/>
    <w:rsid w:val="008B3E9A"/>
    <w:rsid w:val="008B4328"/>
    <w:rsid w:val="008B499E"/>
    <w:rsid w:val="008B5B97"/>
    <w:rsid w:val="008B7C96"/>
    <w:rsid w:val="008B7FBF"/>
    <w:rsid w:val="008C1649"/>
    <w:rsid w:val="008C27F2"/>
    <w:rsid w:val="008C52A2"/>
    <w:rsid w:val="008D08C1"/>
    <w:rsid w:val="008D2A07"/>
    <w:rsid w:val="008D391C"/>
    <w:rsid w:val="008D4F49"/>
    <w:rsid w:val="008E0943"/>
    <w:rsid w:val="008E7631"/>
    <w:rsid w:val="008E78C2"/>
    <w:rsid w:val="008F0BCE"/>
    <w:rsid w:val="008F1B59"/>
    <w:rsid w:val="008F1C80"/>
    <w:rsid w:val="008F1E59"/>
    <w:rsid w:val="008F540D"/>
    <w:rsid w:val="008F68CC"/>
    <w:rsid w:val="009010F0"/>
    <w:rsid w:val="0090532F"/>
    <w:rsid w:val="00905A25"/>
    <w:rsid w:val="00906950"/>
    <w:rsid w:val="00911199"/>
    <w:rsid w:val="00911E0E"/>
    <w:rsid w:val="00912790"/>
    <w:rsid w:val="00913B29"/>
    <w:rsid w:val="00917274"/>
    <w:rsid w:val="0092210E"/>
    <w:rsid w:val="00931380"/>
    <w:rsid w:val="00932F51"/>
    <w:rsid w:val="00933AAD"/>
    <w:rsid w:val="0093750F"/>
    <w:rsid w:val="00947D8C"/>
    <w:rsid w:val="00953107"/>
    <w:rsid w:val="009558E2"/>
    <w:rsid w:val="00957AE5"/>
    <w:rsid w:val="00960BD4"/>
    <w:rsid w:val="00964531"/>
    <w:rsid w:val="009651F5"/>
    <w:rsid w:val="0096782A"/>
    <w:rsid w:val="00970566"/>
    <w:rsid w:val="0097151E"/>
    <w:rsid w:val="0097482E"/>
    <w:rsid w:val="00975E67"/>
    <w:rsid w:val="00980DCD"/>
    <w:rsid w:val="00990BF1"/>
    <w:rsid w:val="00991C0B"/>
    <w:rsid w:val="00995221"/>
    <w:rsid w:val="00997678"/>
    <w:rsid w:val="009A71B5"/>
    <w:rsid w:val="009B435C"/>
    <w:rsid w:val="009B57DD"/>
    <w:rsid w:val="009B6BDD"/>
    <w:rsid w:val="009B72C9"/>
    <w:rsid w:val="009B7B5A"/>
    <w:rsid w:val="009C0328"/>
    <w:rsid w:val="009C10DB"/>
    <w:rsid w:val="009C3B77"/>
    <w:rsid w:val="009C4E24"/>
    <w:rsid w:val="009C5406"/>
    <w:rsid w:val="009C7608"/>
    <w:rsid w:val="009D230F"/>
    <w:rsid w:val="009D37F9"/>
    <w:rsid w:val="009D61EA"/>
    <w:rsid w:val="009D62A9"/>
    <w:rsid w:val="009D7769"/>
    <w:rsid w:val="009E3FC1"/>
    <w:rsid w:val="009E4446"/>
    <w:rsid w:val="009E4638"/>
    <w:rsid w:val="009E6271"/>
    <w:rsid w:val="009E7D8B"/>
    <w:rsid w:val="009F2415"/>
    <w:rsid w:val="009F475B"/>
    <w:rsid w:val="009F571E"/>
    <w:rsid w:val="009F68D6"/>
    <w:rsid w:val="009F7334"/>
    <w:rsid w:val="00A009A4"/>
    <w:rsid w:val="00A041E7"/>
    <w:rsid w:val="00A04CC4"/>
    <w:rsid w:val="00A12707"/>
    <w:rsid w:val="00A154E5"/>
    <w:rsid w:val="00A20C0D"/>
    <w:rsid w:val="00A211C9"/>
    <w:rsid w:val="00A246D2"/>
    <w:rsid w:val="00A24E38"/>
    <w:rsid w:val="00A24E59"/>
    <w:rsid w:val="00A2634F"/>
    <w:rsid w:val="00A26D83"/>
    <w:rsid w:val="00A26F38"/>
    <w:rsid w:val="00A32A7C"/>
    <w:rsid w:val="00A362F5"/>
    <w:rsid w:val="00A366DD"/>
    <w:rsid w:val="00A372E9"/>
    <w:rsid w:val="00A41965"/>
    <w:rsid w:val="00A4337E"/>
    <w:rsid w:val="00A434A0"/>
    <w:rsid w:val="00A4396C"/>
    <w:rsid w:val="00A45684"/>
    <w:rsid w:val="00A50F64"/>
    <w:rsid w:val="00A51A79"/>
    <w:rsid w:val="00A53171"/>
    <w:rsid w:val="00A54523"/>
    <w:rsid w:val="00A55961"/>
    <w:rsid w:val="00A66BFF"/>
    <w:rsid w:val="00A7351C"/>
    <w:rsid w:val="00A73D40"/>
    <w:rsid w:val="00A748C6"/>
    <w:rsid w:val="00A76666"/>
    <w:rsid w:val="00A7670E"/>
    <w:rsid w:val="00A76897"/>
    <w:rsid w:val="00A76CD5"/>
    <w:rsid w:val="00A77FCB"/>
    <w:rsid w:val="00A81090"/>
    <w:rsid w:val="00A821F8"/>
    <w:rsid w:val="00A85297"/>
    <w:rsid w:val="00A86240"/>
    <w:rsid w:val="00A87BCA"/>
    <w:rsid w:val="00A9268C"/>
    <w:rsid w:val="00A92AC7"/>
    <w:rsid w:val="00A93715"/>
    <w:rsid w:val="00A95B8B"/>
    <w:rsid w:val="00A95F77"/>
    <w:rsid w:val="00AA5734"/>
    <w:rsid w:val="00AA75E4"/>
    <w:rsid w:val="00AA7B6F"/>
    <w:rsid w:val="00AB0995"/>
    <w:rsid w:val="00AB0A1A"/>
    <w:rsid w:val="00AB1812"/>
    <w:rsid w:val="00AB1AC8"/>
    <w:rsid w:val="00AB3160"/>
    <w:rsid w:val="00AB574D"/>
    <w:rsid w:val="00AC05D4"/>
    <w:rsid w:val="00AC20B1"/>
    <w:rsid w:val="00AC27E4"/>
    <w:rsid w:val="00AC2FEF"/>
    <w:rsid w:val="00AC43AF"/>
    <w:rsid w:val="00AC5F00"/>
    <w:rsid w:val="00AD23CB"/>
    <w:rsid w:val="00AD5185"/>
    <w:rsid w:val="00AD6C50"/>
    <w:rsid w:val="00AD6DEA"/>
    <w:rsid w:val="00AE2AA8"/>
    <w:rsid w:val="00AF2632"/>
    <w:rsid w:val="00AF3043"/>
    <w:rsid w:val="00B01EF9"/>
    <w:rsid w:val="00B031A5"/>
    <w:rsid w:val="00B03B34"/>
    <w:rsid w:val="00B04C4B"/>
    <w:rsid w:val="00B104CA"/>
    <w:rsid w:val="00B139F9"/>
    <w:rsid w:val="00B1414F"/>
    <w:rsid w:val="00B16743"/>
    <w:rsid w:val="00B16A08"/>
    <w:rsid w:val="00B17075"/>
    <w:rsid w:val="00B17A12"/>
    <w:rsid w:val="00B20BB8"/>
    <w:rsid w:val="00B213FE"/>
    <w:rsid w:val="00B277F9"/>
    <w:rsid w:val="00B3056C"/>
    <w:rsid w:val="00B30FE9"/>
    <w:rsid w:val="00B33FC4"/>
    <w:rsid w:val="00B34FEE"/>
    <w:rsid w:val="00B375AB"/>
    <w:rsid w:val="00B41723"/>
    <w:rsid w:val="00B51A12"/>
    <w:rsid w:val="00B54AE4"/>
    <w:rsid w:val="00B60CA9"/>
    <w:rsid w:val="00B62FC6"/>
    <w:rsid w:val="00B652B3"/>
    <w:rsid w:val="00B66B0C"/>
    <w:rsid w:val="00B677BD"/>
    <w:rsid w:val="00B723EE"/>
    <w:rsid w:val="00B7555D"/>
    <w:rsid w:val="00B75627"/>
    <w:rsid w:val="00B77A91"/>
    <w:rsid w:val="00B8374A"/>
    <w:rsid w:val="00B8395B"/>
    <w:rsid w:val="00B904A5"/>
    <w:rsid w:val="00B91E68"/>
    <w:rsid w:val="00B926A8"/>
    <w:rsid w:val="00B92C2C"/>
    <w:rsid w:val="00B93EDF"/>
    <w:rsid w:val="00B94318"/>
    <w:rsid w:val="00B9436E"/>
    <w:rsid w:val="00B9641D"/>
    <w:rsid w:val="00B97EDD"/>
    <w:rsid w:val="00BA029F"/>
    <w:rsid w:val="00BA205B"/>
    <w:rsid w:val="00BA3F9A"/>
    <w:rsid w:val="00BA4B58"/>
    <w:rsid w:val="00BA4EB7"/>
    <w:rsid w:val="00BA5975"/>
    <w:rsid w:val="00BA7ABA"/>
    <w:rsid w:val="00BB0DFB"/>
    <w:rsid w:val="00BB4505"/>
    <w:rsid w:val="00BB6877"/>
    <w:rsid w:val="00BC1C7E"/>
    <w:rsid w:val="00BC2168"/>
    <w:rsid w:val="00BC453B"/>
    <w:rsid w:val="00BC55FD"/>
    <w:rsid w:val="00BD0036"/>
    <w:rsid w:val="00BD29FB"/>
    <w:rsid w:val="00BD44C0"/>
    <w:rsid w:val="00BD486E"/>
    <w:rsid w:val="00BD4C36"/>
    <w:rsid w:val="00BD680A"/>
    <w:rsid w:val="00BD6CA2"/>
    <w:rsid w:val="00BD7977"/>
    <w:rsid w:val="00BE28C9"/>
    <w:rsid w:val="00BF2B93"/>
    <w:rsid w:val="00BF3984"/>
    <w:rsid w:val="00BF47CD"/>
    <w:rsid w:val="00BF4A03"/>
    <w:rsid w:val="00BF5AE8"/>
    <w:rsid w:val="00BF5DF9"/>
    <w:rsid w:val="00BF7233"/>
    <w:rsid w:val="00BF7D4B"/>
    <w:rsid w:val="00C03764"/>
    <w:rsid w:val="00C0457F"/>
    <w:rsid w:val="00C04D1A"/>
    <w:rsid w:val="00C057A9"/>
    <w:rsid w:val="00C062C2"/>
    <w:rsid w:val="00C10367"/>
    <w:rsid w:val="00C12150"/>
    <w:rsid w:val="00C1652B"/>
    <w:rsid w:val="00C16CD5"/>
    <w:rsid w:val="00C17E9C"/>
    <w:rsid w:val="00C23F48"/>
    <w:rsid w:val="00C24D6E"/>
    <w:rsid w:val="00C26107"/>
    <w:rsid w:val="00C26148"/>
    <w:rsid w:val="00C267EF"/>
    <w:rsid w:val="00C27F7E"/>
    <w:rsid w:val="00C30AFC"/>
    <w:rsid w:val="00C31E79"/>
    <w:rsid w:val="00C32B87"/>
    <w:rsid w:val="00C34B9B"/>
    <w:rsid w:val="00C359A8"/>
    <w:rsid w:val="00C40122"/>
    <w:rsid w:val="00C40938"/>
    <w:rsid w:val="00C4530F"/>
    <w:rsid w:val="00C475CB"/>
    <w:rsid w:val="00C47B22"/>
    <w:rsid w:val="00C50778"/>
    <w:rsid w:val="00C54C64"/>
    <w:rsid w:val="00C56BF7"/>
    <w:rsid w:val="00C57058"/>
    <w:rsid w:val="00C62537"/>
    <w:rsid w:val="00C62EF8"/>
    <w:rsid w:val="00C6304B"/>
    <w:rsid w:val="00C63EAC"/>
    <w:rsid w:val="00C7534A"/>
    <w:rsid w:val="00C7561F"/>
    <w:rsid w:val="00C80CDC"/>
    <w:rsid w:val="00C81640"/>
    <w:rsid w:val="00C82785"/>
    <w:rsid w:val="00C82790"/>
    <w:rsid w:val="00C8556B"/>
    <w:rsid w:val="00C8652A"/>
    <w:rsid w:val="00C86C77"/>
    <w:rsid w:val="00C9399D"/>
    <w:rsid w:val="00C97594"/>
    <w:rsid w:val="00CA4B41"/>
    <w:rsid w:val="00CA6BBB"/>
    <w:rsid w:val="00CB15B8"/>
    <w:rsid w:val="00CB18B6"/>
    <w:rsid w:val="00CB4759"/>
    <w:rsid w:val="00CB6052"/>
    <w:rsid w:val="00CB608B"/>
    <w:rsid w:val="00CB6234"/>
    <w:rsid w:val="00CB6262"/>
    <w:rsid w:val="00CC1FFC"/>
    <w:rsid w:val="00CD0A90"/>
    <w:rsid w:val="00CD0B26"/>
    <w:rsid w:val="00CD2C96"/>
    <w:rsid w:val="00CD43A1"/>
    <w:rsid w:val="00CD626F"/>
    <w:rsid w:val="00CE1669"/>
    <w:rsid w:val="00CE2081"/>
    <w:rsid w:val="00CE388C"/>
    <w:rsid w:val="00CE5598"/>
    <w:rsid w:val="00CE612F"/>
    <w:rsid w:val="00CF0009"/>
    <w:rsid w:val="00CF0BD8"/>
    <w:rsid w:val="00CF304B"/>
    <w:rsid w:val="00CF376F"/>
    <w:rsid w:val="00CF6C77"/>
    <w:rsid w:val="00CF7544"/>
    <w:rsid w:val="00D00E5A"/>
    <w:rsid w:val="00D01B59"/>
    <w:rsid w:val="00D02B29"/>
    <w:rsid w:val="00D054CF"/>
    <w:rsid w:val="00D0669A"/>
    <w:rsid w:val="00D10100"/>
    <w:rsid w:val="00D11B47"/>
    <w:rsid w:val="00D11EA5"/>
    <w:rsid w:val="00D11EF3"/>
    <w:rsid w:val="00D15117"/>
    <w:rsid w:val="00D17313"/>
    <w:rsid w:val="00D2605E"/>
    <w:rsid w:val="00D334DC"/>
    <w:rsid w:val="00D34388"/>
    <w:rsid w:val="00D37609"/>
    <w:rsid w:val="00D41909"/>
    <w:rsid w:val="00D41994"/>
    <w:rsid w:val="00D447CD"/>
    <w:rsid w:val="00D50DBA"/>
    <w:rsid w:val="00D54916"/>
    <w:rsid w:val="00D57725"/>
    <w:rsid w:val="00D61984"/>
    <w:rsid w:val="00D63DAB"/>
    <w:rsid w:val="00D6602F"/>
    <w:rsid w:val="00D66455"/>
    <w:rsid w:val="00D67A45"/>
    <w:rsid w:val="00D70658"/>
    <w:rsid w:val="00D72517"/>
    <w:rsid w:val="00D727C5"/>
    <w:rsid w:val="00D76593"/>
    <w:rsid w:val="00D801F1"/>
    <w:rsid w:val="00D8142A"/>
    <w:rsid w:val="00D85F8A"/>
    <w:rsid w:val="00D872AC"/>
    <w:rsid w:val="00D90968"/>
    <w:rsid w:val="00D91348"/>
    <w:rsid w:val="00D92AD7"/>
    <w:rsid w:val="00D92C68"/>
    <w:rsid w:val="00D933CB"/>
    <w:rsid w:val="00DA056C"/>
    <w:rsid w:val="00DA1065"/>
    <w:rsid w:val="00DA25D6"/>
    <w:rsid w:val="00DA37BE"/>
    <w:rsid w:val="00DA6D4D"/>
    <w:rsid w:val="00DA73F6"/>
    <w:rsid w:val="00DB2694"/>
    <w:rsid w:val="00DB3B21"/>
    <w:rsid w:val="00DB43E5"/>
    <w:rsid w:val="00DB5755"/>
    <w:rsid w:val="00DC23B4"/>
    <w:rsid w:val="00DC3BA3"/>
    <w:rsid w:val="00DC469E"/>
    <w:rsid w:val="00DC5DE1"/>
    <w:rsid w:val="00DD0AC1"/>
    <w:rsid w:val="00DD163E"/>
    <w:rsid w:val="00DD1D09"/>
    <w:rsid w:val="00DD3E7E"/>
    <w:rsid w:val="00DD40D0"/>
    <w:rsid w:val="00DD62A3"/>
    <w:rsid w:val="00DD7AEE"/>
    <w:rsid w:val="00DE167B"/>
    <w:rsid w:val="00DE4091"/>
    <w:rsid w:val="00DE5A90"/>
    <w:rsid w:val="00DE751D"/>
    <w:rsid w:val="00DF21E0"/>
    <w:rsid w:val="00DF2720"/>
    <w:rsid w:val="00DF5BC6"/>
    <w:rsid w:val="00DF7157"/>
    <w:rsid w:val="00E00C35"/>
    <w:rsid w:val="00E01AEB"/>
    <w:rsid w:val="00E07C01"/>
    <w:rsid w:val="00E160BF"/>
    <w:rsid w:val="00E17D82"/>
    <w:rsid w:val="00E200C5"/>
    <w:rsid w:val="00E214B9"/>
    <w:rsid w:val="00E25370"/>
    <w:rsid w:val="00E27E1E"/>
    <w:rsid w:val="00E30B62"/>
    <w:rsid w:val="00E32BCB"/>
    <w:rsid w:val="00E32E04"/>
    <w:rsid w:val="00E350B3"/>
    <w:rsid w:val="00E3641F"/>
    <w:rsid w:val="00E36E95"/>
    <w:rsid w:val="00E37C9E"/>
    <w:rsid w:val="00E43F06"/>
    <w:rsid w:val="00E47BAC"/>
    <w:rsid w:val="00E50E6F"/>
    <w:rsid w:val="00E52CDB"/>
    <w:rsid w:val="00E55051"/>
    <w:rsid w:val="00E62EE5"/>
    <w:rsid w:val="00E631F2"/>
    <w:rsid w:val="00E64DB6"/>
    <w:rsid w:val="00E66054"/>
    <w:rsid w:val="00E7522B"/>
    <w:rsid w:val="00E75F35"/>
    <w:rsid w:val="00E80633"/>
    <w:rsid w:val="00E806E9"/>
    <w:rsid w:val="00E80A7B"/>
    <w:rsid w:val="00E80ADA"/>
    <w:rsid w:val="00E821ED"/>
    <w:rsid w:val="00E8321F"/>
    <w:rsid w:val="00E83523"/>
    <w:rsid w:val="00E84910"/>
    <w:rsid w:val="00E8776F"/>
    <w:rsid w:val="00E90B06"/>
    <w:rsid w:val="00E90F82"/>
    <w:rsid w:val="00E92065"/>
    <w:rsid w:val="00E92E68"/>
    <w:rsid w:val="00E936D3"/>
    <w:rsid w:val="00E97AAF"/>
    <w:rsid w:val="00EA3C37"/>
    <w:rsid w:val="00EA5F87"/>
    <w:rsid w:val="00EA6324"/>
    <w:rsid w:val="00EA6CD7"/>
    <w:rsid w:val="00EA726A"/>
    <w:rsid w:val="00EB0EF3"/>
    <w:rsid w:val="00EB6040"/>
    <w:rsid w:val="00EB6C08"/>
    <w:rsid w:val="00EB719E"/>
    <w:rsid w:val="00EC0B6D"/>
    <w:rsid w:val="00EC1555"/>
    <w:rsid w:val="00EC4673"/>
    <w:rsid w:val="00EC5067"/>
    <w:rsid w:val="00ED06C6"/>
    <w:rsid w:val="00ED19B5"/>
    <w:rsid w:val="00ED3156"/>
    <w:rsid w:val="00ED353B"/>
    <w:rsid w:val="00ED57E9"/>
    <w:rsid w:val="00ED6531"/>
    <w:rsid w:val="00EE0E89"/>
    <w:rsid w:val="00EE14A8"/>
    <w:rsid w:val="00EE5196"/>
    <w:rsid w:val="00EE582B"/>
    <w:rsid w:val="00EE785E"/>
    <w:rsid w:val="00EF0076"/>
    <w:rsid w:val="00EF3A9C"/>
    <w:rsid w:val="00EF49B9"/>
    <w:rsid w:val="00EF4B7D"/>
    <w:rsid w:val="00EF7450"/>
    <w:rsid w:val="00EF7DBB"/>
    <w:rsid w:val="00F012C8"/>
    <w:rsid w:val="00F02B30"/>
    <w:rsid w:val="00F038FE"/>
    <w:rsid w:val="00F041B0"/>
    <w:rsid w:val="00F0731F"/>
    <w:rsid w:val="00F07E29"/>
    <w:rsid w:val="00F10483"/>
    <w:rsid w:val="00F1053C"/>
    <w:rsid w:val="00F12683"/>
    <w:rsid w:val="00F13F97"/>
    <w:rsid w:val="00F15544"/>
    <w:rsid w:val="00F156D9"/>
    <w:rsid w:val="00F15B62"/>
    <w:rsid w:val="00F161D8"/>
    <w:rsid w:val="00F21808"/>
    <w:rsid w:val="00F25EEB"/>
    <w:rsid w:val="00F262B8"/>
    <w:rsid w:val="00F266A5"/>
    <w:rsid w:val="00F27CED"/>
    <w:rsid w:val="00F3212E"/>
    <w:rsid w:val="00F327B7"/>
    <w:rsid w:val="00F32B7A"/>
    <w:rsid w:val="00F37F88"/>
    <w:rsid w:val="00F404C7"/>
    <w:rsid w:val="00F43F8F"/>
    <w:rsid w:val="00F459B1"/>
    <w:rsid w:val="00F460B7"/>
    <w:rsid w:val="00F46FE8"/>
    <w:rsid w:val="00F4748A"/>
    <w:rsid w:val="00F526BF"/>
    <w:rsid w:val="00F538F6"/>
    <w:rsid w:val="00F53D8C"/>
    <w:rsid w:val="00F601AF"/>
    <w:rsid w:val="00F60C1E"/>
    <w:rsid w:val="00F64F9C"/>
    <w:rsid w:val="00F6547C"/>
    <w:rsid w:val="00F717D8"/>
    <w:rsid w:val="00F72925"/>
    <w:rsid w:val="00F74A30"/>
    <w:rsid w:val="00F827D3"/>
    <w:rsid w:val="00F82DCD"/>
    <w:rsid w:val="00F846FA"/>
    <w:rsid w:val="00F875AF"/>
    <w:rsid w:val="00F87C0A"/>
    <w:rsid w:val="00F903EE"/>
    <w:rsid w:val="00F91A6F"/>
    <w:rsid w:val="00F91D48"/>
    <w:rsid w:val="00F925D8"/>
    <w:rsid w:val="00F928A8"/>
    <w:rsid w:val="00F96711"/>
    <w:rsid w:val="00FA1302"/>
    <w:rsid w:val="00FA1D1C"/>
    <w:rsid w:val="00FA228A"/>
    <w:rsid w:val="00FA3CE0"/>
    <w:rsid w:val="00FB1142"/>
    <w:rsid w:val="00FB1C6D"/>
    <w:rsid w:val="00FB449A"/>
    <w:rsid w:val="00FC083A"/>
    <w:rsid w:val="00FC1557"/>
    <w:rsid w:val="00FC1C7C"/>
    <w:rsid w:val="00FC4039"/>
    <w:rsid w:val="00FC7172"/>
    <w:rsid w:val="00FD1169"/>
    <w:rsid w:val="00FD2DDB"/>
    <w:rsid w:val="00FD2F5C"/>
    <w:rsid w:val="00FD443F"/>
    <w:rsid w:val="00FD5249"/>
    <w:rsid w:val="00FD6077"/>
    <w:rsid w:val="00FE04A3"/>
    <w:rsid w:val="00FE11BA"/>
    <w:rsid w:val="00FE1218"/>
    <w:rsid w:val="00FE6BE6"/>
    <w:rsid w:val="00FE6FED"/>
    <w:rsid w:val="00FE7921"/>
    <w:rsid w:val="00FF010E"/>
    <w:rsid w:val="00FF019B"/>
    <w:rsid w:val="00FF03BB"/>
    <w:rsid w:val="00FF4038"/>
    <w:rsid w:val="00FF5402"/>
    <w:rsid w:val="00FF7E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0A9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949"/>
    <w:rPr>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0C5949"/>
    <w:pPr>
      <w:jc w:val="both"/>
    </w:pPr>
  </w:style>
  <w:style w:type="paragraph" w:customStyle="1" w:styleId="Normal0">
    <w:name w:val="[Normal]"/>
    <w:rsid w:val="00B9436E"/>
    <w:pPr>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BB6877"/>
    <w:rPr>
      <w:rFonts w:ascii="Tahoma" w:hAnsi="Tahoma"/>
      <w:sz w:val="16"/>
      <w:szCs w:val="16"/>
    </w:rPr>
  </w:style>
  <w:style w:type="character" w:customStyle="1" w:styleId="BalloonTextChar">
    <w:name w:val="Balloon Text Char"/>
    <w:link w:val="BalloonText"/>
    <w:uiPriority w:val="99"/>
    <w:semiHidden/>
    <w:rsid w:val="00BB6877"/>
    <w:rPr>
      <w:rFonts w:ascii="Tahoma" w:hAnsi="Tahoma" w:cs="Tahoma"/>
      <w:sz w:val="16"/>
      <w:szCs w:val="16"/>
    </w:rPr>
  </w:style>
  <w:style w:type="paragraph" w:styleId="NormalWeb">
    <w:name w:val="Normal (Web)"/>
    <w:basedOn w:val="Normal"/>
    <w:uiPriority w:val="99"/>
    <w:unhideWhenUsed/>
    <w:rsid w:val="00021289"/>
    <w:pPr>
      <w:spacing w:before="100" w:beforeAutospacing="1" w:after="100" w:afterAutospacing="1"/>
    </w:pPr>
  </w:style>
  <w:style w:type="paragraph" w:customStyle="1" w:styleId="SingleTxtG">
    <w:name w:val="_ Single Txt_G"/>
    <w:basedOn w:val="Normal"/>
    <w:link w:val="SingleTxtGChar"/>
    <w:rsid w:val="00D54916"/>
    <w:pPr>
      <w:suppressAutoHyphens/>
      <w:spacing w:after="120" w:line="240" w:lineRule="atLeast"/>
      <w:ind w:left="1134" w:right="1134"/>
      <w:jc w:val="both"/>
    </w:pPr>
    <w:rPr>
      <w:sz w:val="20"/>
      <w:szCs w:val="20"/>
      <w:lang w:val="en-GB"/>
    </w:rPr>
  </w:style>
  <w:style w:type="character" w:customStyle="1" w:styleId="SingleTxtGChar">
    <w:name w:val="_ Single Txt_G Char"/>
    <w:link w:val="SingleTxtG"/>
    <w:rsid w:val="00D54916"/>
    <w:rPr>
      <w:lang w:val="en-GB"/>
    </w:rPr>
  </w:style>
  <w:style w:type="paragraph" w:styleId="NoSpacing">
    <w:name w:val="No Spacing"/>
    <w:uiPriority w:val="1"/>
    <w:qFormat/>
    <w:rsid w:val="0030525E"/>
    <w:rPr>
      <w:sz w:val="24"/>
      <w:szCs w:val="24"/>
    </w:rPr>
  </w:style>
  <w:style w:type="character" w:customStyle="1" w:styleId="hps">
    <w:name w:val="hps"/>
    <w:basedOn w:val="DefaultParagraphFont"/>
    <w:rsid w:val="00AC2FEF"/>
  </w:style>
  <w:style w:type="paragraph" w:styleId="HTMLPreformatted">
    <w:name w:val="HTML Preformatted"/>
    <w:basedOn w:val="Normal"/>
    <w:link w:val="HTMLPreformattedChar"/>
    <w:semiHidden/>
    <w:rsid w:val="00832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sz w:val="20"/>
      <w:szCs w:val="20"/>
      <w:lang w:val="el-GR" w:eastAsia="ja-JP"/>
    </w:rPr>
  </w:style>
  <w:style w:type="character" w:customStyle="1" w:styleId="HTMLPreformattedChar">
    <w:name w:val="HTML Preformatted Char"/>
    <w:link w:val="HTMLPreformatted"/>
    <w:semiHidden/>
    <w:rsid w:val="00832ABD"/>
    <w:rPr>
      <w:rFonts w:ascii="Courier New" w:eastAsia="MS Mincho" w:hAnsi="Courier New" w:cs="Courier New"/>
      <w:lang w:val="el-GR" w:eastAsia="ja-JP"/>
    </w:rPr>
  </w:style>
  <w:style w:type="paragraph" w:styleId="ListParagraph">
    <w:name w:val="List Paragraph"/>
    <w:basedOn w:val="Normal"/>
    <w:uiPriority w:val="99"/>
    <w:qFormat/>
    <w:rsid w:val="001502E6"/>
    <w:pPr>
      <w:ind w:left="720"/>
    </w:pPr>
  </w:style>
  <w:style w:type="character" w:styleId="FootnoteReference">
    <w:name w:val="footnote reference"/>
    <w:basedOn w:val="DefaultParagraphFont"/>
    <w:semiHidden/>
    <w:rsid w:val="00143EEC"/>
    <w:rPr>
      <w:vertAlign w:val="superscript"/>
    </w:rPr>
  </w:style>
  <w:style w:type="paragraph" w:styleId="FootnoteText">
    <w:name w:val="footnote text"/>
    <w:basedOn w:val="Normal"/>
    <w:link w:val="FootnoteTextChar"/>
    <w:rsid w:val="00143EEC"/>
    <w:pPr>
      <w:tabs>
        <w:tab w:val="left" w:pos="850"/>
        <w:tab w:val="left" w:pos="1191"/>
        <w:tab w:val="left" w:pos="1531"/>
      </w:tabs>
      <w:spacing w:after="120"/>
      <w:ind w:left="850" w:hanging="850"/>
      <w:jc w:val="both"/>
    </w:pPr>
    <w:rPr>
      <w:sz w:val="20"/>
      <w:szCs w:val="20"/>
      <w:lang w:val="en-GB" w:eastAsia="zh-CN"/>
    </w:rPr>
  </w:style>
  <w:style w:type="character" w:customStyle="1" w:styleId="FootnoteTextChar">
    <w:name w:val="Footnote Text Char"/>
    <w:basedOn w:val="DefaultParagraphFont"/>
    <w:link w:val="FootnoteText"/>
    <w:semiHidden/>
    <w:rsid w:val="00143EEC"/>
    <w:rPr>
      <w:lang w:val="en-GB" w:eastAsia="zh-CN"/>
    </w:rPr>
  </w:style>
  <w:style w:type="paragraph" w:customStyle="1" w:styleId="Default">
    <w:name w:val="Default"/>
    <w:rsid w:val="001C0BC4"/>
    <w:pPr>
      <w:widowControl w:val="0"/>
      <w:autoSpaceDE w:val="0"/>
      <w:autoSpaceDN w:val="0"/>
      <w:adjustRightInd w:val="0"/>
    </w:pPr>
    <w:rPr>
      <w:rFonts w:ascii="MIGMO K+ Times. New. Roman." w:hAnsi="MIGMO K+ Times. New. Roman." w:cs="MIGMO K+ Times. New. Roman."/>
      <w:color w:val="000000"/>
      <w:sz w:val="24"/>
      <w:szCs w:val="24"/>
    </w:rPr>
  </w:style>
  <w:style w:type="paragraph" w:styleId="Header">
    <w:name w:val="header"/>
    <w:basedOn w:val="Normal"/>
    <w:link w:val="HeaderChar"/>
    <w:uiPriority w:val="99"/>
    <w:rsid w:val="00785E2A"/>
    <w:pPr>
      <w:tabs>
        <w:tab w:val="center" w:pos="4153"/>
        <w:tab w:val="right" w:pos="8306"/>
      </w:tabs>
    </w:pPr>
  </w:style>
  <w:style w:type="character" w:customStyle="1" w:styleId="HeaderChar">
    <w:name w:val="Header Char"/>
    <w:basedOn w:val="DefaultParagraphFont"/>
    <w:link w:val="Header"/>
    <w:uiPriority w:val="99"/>
    <w:rsid w:val="00785E2A"/>
    <w:rPr>
      <w:sz w:val="24"/>
      <w:szCs w:val="24"/>
      <w:lang w:val="sq-AL"/>
    </w:rPr>
  </w:style>
  <w:style w:type="numbering" w:customStyle="1" w:styleId="NoList1">
    <w:name w:val="No List1"/>
    <w:next w:val="NoList"/>
    <w:uiPriority w:val="99"/>
    <w:semiHidden/>
    <w:unhideWhenUsed/>
    <w:rsid w:val="00B91E68"/>
  </w:style>
  <w:style w:type="character" w:customStyle="1" w:styleId="apple-converted-space">
    <w:name w:val="apple-converted-space"/>
    <w:basedOn w:val="DefaultParagraphFont"/>
    <w:rsid w:val="00B91E68"/>
  </w:style>
  <w:style w:type="paragraph" w:styleId="z-TopofForm">
    <w:name w:val="HTML Top of Form"/>
    <w:basedOn w:val="Normal"/>
    <w:next w:val="Normal"/>
    <w:link w:val="z-TopofFormChar"/>
    <w:hidden/>
    <w:uiPriority w:val="99"/>
    <w:semiHidden/>
    <w:unhideWhenUsed/>
    <w:rsid w:val="00B91E68"/>
    <w:pPr>
      <w:pBdr>
        <w:bottom w:val="single" w:sz="6" w:space="1" w:color="auto"/>
      </w:pBdr>
      <w:spacing w:line="276" w:lineRule="auto"/>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rsid w:val="00B91E6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B91E68"/>
    <w:pPr>
      <w:pBdr>
        <w:top w:val="single" w:sz="6" w:space="1" w:color="auto"/>
      </w:pBdr>
      <w:spacing w:line="276" w:lineRule="auto"/>
      <w:jc w:val="center"/>
    </w:pPr>
    <w:rPr>
      <w:rFonts w:ascii="Arial" w:hAnsi="Arial" w:cs="Arial"/>
      <w:vanish/>
      <w:sz w:val="16"/>
      <w:szCs w:val="16"/>
      <w:lang w:val="en-US"/>
    </w:rPr>
  </w:style>
  <w:style w:type="character" w:customStyle="1" w:styleId="z-BottomofFormChar">
    <w:name w:val="z-Bottom of Form Char"/>
    <w:basedOn w:val="DefaultParagraphFont"/>
    <w:link w:val="z-BottomofForm"/>
    <w:uiPriority w:val="99"/>
    <w:semiHidden/>
    <w:rsid w:val="00B91E68"/>
    <w:rPr>
      <w:rFonts w:ascii="Arial" w:hAnsi="Arial" w:cs="Arial"/>
      <w:vanish/>
      <w:sz w:val="16"/>
      <w:szCs w:val="16"/>
    </w:rPr>
  </w:style>
  <w:style w:type="character" w:styleId="CommentReference">
    <w:name w:val="annotation reference"/>
    <w:uiPriority w:val="99"/>
    <w:semiHidden/>
    <w:unhideWhenUsed/>
    <w:rsid w:val="00B91E68"/>
    <w:rPr>
      <w:sz w:val="16"/>
      <w:szCs w:val="16"/>
    </w:rPr>
  </w:style>
  <w:style w:type="paragraph" w:styleId="CommentText">
    <w:name w:val="annotation text"/>
    <w:basedOn w:val="Normal"/>
    <w:link w:val="CommentTextChar"/>
    <w:uiPriority w:val="99"/>
    <w:semiHidden/>
    <w:unhideWhenUsed/>
    <w:rsid w:val="00B91E68"/>
    <w:pPr>
      <w:spacing w:after="200"/>
    </w:pPr>
    <w:rPr>
      <w:rFonts w:ascii="Calibri" w:hAnsi="Calibri"/>
      <w:sz w:val="20"/>
      <w:szCs w:val="20"/>
      <w:lang w:val="en-US"/>
    </w:rPr>
  </w:style>
  <w:style w:type="character" w:customStyle="1" w:styleId="CommentTextChar">
    <w:name w:val="Comment Text Char"/>
    <w:basedOn w:val="DefaultParagraphFont"/>
    <w:link w:val="CommentText"/>
    <w:uiPriority w:val="99"/>
    <w:semiHidden/>
    <w:rsid w:val="00B91E68"/>
    <w:rPr>
      <w:rFonts w:ascii="Calibri" w:hAnsi="Calibri"/>
    </w:rPr>
  </w:style>
  <w:style w:type="paragraph" w:styleId="CommentSubject">
    <w:name w:val="annotation subject"/>
    <w:basedOn w:val="CommentText"/>
    <w:next w:val="CommentText"/>
    <w:link w:val="CommentSubjectChar"/>
    <w:uiPriority w:val="99"/>
    <w:semiHidden/>
    <w:unhideWhenUsed/>
    <w:rsid w:val="00B91E68"/>
    <w:rPr>
      <w:b/>
      <w:bCs/>
    </w:rPr>
  </w:style>
  <w:style w:type="character" w:customStyle="1" w:styleId="CommentSubjectChar">
    <w:name w:val="Comment Subject Char"/>
    <w:basedOn w:val="CommentTextChar"/>
    <w:link w:val="CommentSubject"/>
    <w:uiPriority w:val="99"/>
    <w:semiHidden/>
    <w:rsid w:val="00B91E68"/>
    <w:rPr>
      <w:rFonts w:ascii="Calibri" w:hAnsi="Calibri"/>
      <w:b/>
      <w:bCs/>
    </w:rPr>
  </w:style>
  <w:style w:type="paragraph" w:styleId="Footer">
    <w:name w:val="footer"/>
    <w:basedOn w:val="Normal"/>
    <w:link w:val="FooterChar"/>
    <w:uiPriority w:val="99"/>
    <w:unhideWhenUsed/>
    <w:rsid w:val="00B91E68"/>
    <w:pPr>
      <w:tabs>
        <w:tab w:val="center" w:pos="4680"/>
        <w:tab w:val="right" w:pos="9360"/>
      </w:tabs>
    </w:pPr>
    <w:rPr>
      <w:rFonts w:ascii="Calibri" w:hAnsi="Calibri"/>
      <w:sz w:val="22"/>
      <w:szCs w:val="22"/>
      <w:lang w:val="en-US"/>
    </w:rPr>
  </w:style>
  <w:style w:type="character" w:customStyle="1" w:styleId="FooterChar">
    <w:name w:val="Footer Char"/>
    <w:basedOn w:val="DefaultParagraphFont"/>
    <w:link w:val="Footer"/>
    <w:uiPriority w:val="99"/>
    <w:rsid w:val="00B91E68"/>
    <w:rPr>
      <w:rFonts w:ascii="Calibri" w:hAnsi="Calibri"/>
      <w:sz w:val="22"/>
      <w:szCs w:val="22"/>
    </w:rPr>
  </w:style>
  <w:style w:type="character" w:customStyle="1" w:styleId="BodyTextChar">
    <w:name w:val="Body Text Char"/>
    <w:link w:val="BodyText"/>
    <w:uiPriority w:val="99"/>
    <w:rsid w:val="00B91E68"/>
    <w:rPr>
      <w:sz w:val="24"/>
      <w:szCs w:val="24"/>
      <w:lang w:val="sq-AL"/>
    </w:rPr>
  </w:style>
  <w:style w:type="character" w:customStyle="1" w:styleId="BodyTextChar1">
    <w:name w:val="Body Text Char1"/>
    <w:basedOn w:val="DefaultParagraphFont"/>
    <w:uiPriority w:val="99"/>
    <w:semiHidden/>
    <w:rsid w:val="00B91E68"/>
    <w:rPr>
      <w:sz w:val="22"/>
      <w:szCs w:val="22"/>
      <w:lang w:val="en-US" w:eastAsia="en-US"/>
    </w:rPr>
  </w:style>
  <w:style w:type="numbering" w:customStyle="1" w:styleId="NoList2">
    <w:name w:val="No List2"/>
    <w:next w:val="NoList"/>
    <w:uiPriority w:val="99"/>
    <w:semiHidden/>
    <w:unhideWhenUsed/>
    <w:rsid w:val="004913C7"/>
  </w:style>
  <w:style w:type="table" w:customStyle="1" w:styleId="TableGrid1">
    <w:name w:val="Table Grid1"/>
    <w:basedOn w:val="TableNormal"/>
    <w:next w:val="TableGrid"/>
    <w:uiPriority w:val="39"/>
    <w:rsid w:val="004913C7"/>
    <w:rPr>
      <w:rFonts w:ascii="Calibri" w:eastAsia="Calibri" w:hAnsi="Calibr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913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949"/>
    <w:rPr>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0C5949"/>
    <w:pPr>
      <w:jc w:val="both"/>
    </w:pPr>
  </w:style>
  <w:style w:type="paragraph" w:customStyle="1" w:styleId="Normal0">
    <w:name w:val="[Normal]"/>
    <w:rsid w:val="00B9436E"/>
    <w:pPr>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BB6877"/>
    <w:rPr>
      <w:rFonts w:ascii="Tahoma" w:hAnsi="Tahoma"/>
      <w:sz w:val="16"/>
      <w:szCs w:val="16"/>
    </w:rPr>
  </w:style>
  <w:style w:type="character" w:customStyle="1" w:styleId="BalloonTextChar">
    <w:name w:val="Balloon Text Char"/>
    <w:link w:val="BalloonText"/>
    <w:uiPriority w:val="99"/>
    <w:semiHidden/>
    <w:rsid w:val="00BB6877"/>
    <w:rPr>
      <w:rFonts w:ascii="Tahoma" w:hAnsi="Tahoma" w:cs="Tahoma"/>
      <w:sz w:val="16"/>
      <w:szCs w:val="16"/>
    </w:rPr>
  </w:style>
  <w:style w:type="paragraph" w:styleId="NormalWeb">
    <w:name w:val="Normal (Web)"/>
    <w:basedOn w:val="Normal"/>
    <w:uiPriority w:val="99"/>
    <w:unhideWhenUsed/>
    <w:rsid w:val="00021289"/>
    <w:pPr>
      <w:spacing w:before="100" w:beforeAutospacing="1" w:after="100" w:afterAutospacing="1"/>
    </w:pPr>
  </w:style>
  <w:style w:type="paragraph" w:customStyle="1" w:styleId="SingleTxtG">
    <w:name w:val="_ Single Txt_G"/>
    <w:basedOn w:val="Normal"/>
    <w:link w:val="SingleTxtGChar"/>
    <w:rsid w:val="00D54916"/>
    <w:pPr>
      <w:suppressAutoHyphens/>
      <w:spacing w:after="120" w:line="240" w:lineRule="atLeast"/>
      <w:ind w:left="1134" w:right="1134"/>
      <w:jc w:val="both"/>
    </w:pPr>
    <w:rPr>
      <w:sz w:val="20"/>
      <w:szCs w:val="20"/>
      <w:lang w:val="en-GB"/>
    </w:rPr>
  </w:style>
  <w:style w:type="character" w:customStyle="1" w:styleId="SingleTxtGChar">
    <w:name w:val="_ Single Txt_G Char"/>
    <w:link w:val="SingleTxtG"/>
    <w:rsid w:val="00D54916"/>
    <w:rPr>
      <w:lang w:val="en-GB"/>
    </w:rPr>
  </w:style>
  <w:style w:type="paragraph" w:styleId="NoSpacing">
    <w:name w:val="No Spacing"/>
    <w:uiPriority w:val="1"/>
    <w:qFormat/>
    <w:rsid w:val="0030525E"/>
    <w:rPr>
      <w:sz w:val="24"/>
      <w:szCs w:val="24"/>
    </w:rPr>
  </w:style>
  <w:style w:type="character" w:customStyle="1" w:styleId="hps">
    <w:name w:val="hps"/>
    <w:basedOn w:val="DefaultParagraphFont"/>
    <w:rsid w:val="00AC2FEF"/>
  </w:style>
  <w:style w:type="paragraph" w:styleId="HTMLPreformatted">
    <w:name w:val="HTML Preformatted"/>
    <w:basedOn w:val="Normal"/>
    <w:link w:val="HTMLPreformattedChar"/>
    <w:semiHidden/>
    <w:rsid w:val="00832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sz w:val="20"/>
      <w:szCs w:val="20"/>
      <w:lang w:val="el-GR" w:eastAsia="ja-JP"/>
    </w:rPr>
  </w:style>
  <w:style w:type="character" w:customStyle="1" w:styleId="HTMLPreformattedChar">
    <w:name w:val="HTML Preformatted Char"/>
    <w:link w:val="HTMLPreformatted"/>
    <w:semiHidden/>
    <w:rsid w:val="00832ABD"/>
    <w:rPr>
      <w:rFonts w:ascii="Courier New" w:eastAsia="MS Mincho" w:hAnsi="Courier New" w:cs="Courier New"/>
      <w:lang w:val="el-GR" w:eastAsia="ja-JP"/>
    </w:rPr>
  </w:style>
  <w:style w:type="paragraph" w:styleId="ListParagraph">
    <w:name w:val="List Paragraph"/>
    <w:basedOn w:val="Normal"/>
    <w:uiPriority w:val="99"/>
    <w:qFormat/>
    <w:rsid w:val="001502E6"/>
    <w:pPr>
      <w:ind w:left="720"/>
    </w:pPr>
  </w:style>
  <w:style w:type="character" w:styleId="FootnoteReference">
    <w:name w:val="footnote reference"/>
    <w:basedOn w:val="DefaultParagraphFont"/>
    <w:semiHidden/>
    <w:rsid w:val="00143EEC"/>
    <w:rPr>
      <w:vertAlign w:val="superscript"/>
    </w:rPr>
  </w:style>
  <w:style w:type="paragraph" w:styleId="FootnoteText">
    <w:name w:val="footnote text"/>
    <w:basedOn w:val="Normal"/>
    <w:link w:val="FootnoteTextChar"/>
    <w:rsid w:val="00143EEC"/>
    <w:pPr>
      <w:tabs>
        <w:tab w:val="left" w:pos="850"/>
        <w:tab w:val="left" w:pos="1191"/>
        <w:tab w:val="left" w:pos="1531"/>
      </w:tabs>
      <w:spacing w:after="120"/>
      <w:ind w:left="850" w:hanging="850"/>
      <w:jc w:val="both"/>
    </w:pPr>
    <w:rPr>
      <w:sz w:val="20"/>
      <w:szCs w:val="20"/>
      <w:lang w:val="en-GB" w:eastAsia="zh-CN"/>
    </w:rPr>
  </w:style>
  <w:style w:type="character" w:customStyle="1" w:styleId="FootnoteTextChar">
    <w:name w:val="Footnote Text Char"/>
    <w:basedOn w:val="DefaultParagraphFont"/>
    <w:link w:val="FootnoteText"/>
    <w:semiHidden/>
    <w:rsid w:val="00143EEC"/>
    <w:rPr>
      <w:lang w:val="en-GB" w:eastAsia="zh-CN"/>
    </w:rPr>
  </w:style>
  <w:style w:type="paragraph" w:customStyle="1" w:styleId="Default">
    <w:name w:val="Default"/>
    <w:rsid w:val="001C0BC4"/>
    <w:pPr>
      <w:widowControl w:val="0"/>
      <w:autoSpaceDE w:val="0"/>
      <w:autoSpaceDN w:val="0"/>
      <w:adjustRightInd w:val="0"/>
    </w:pPr>
    <w:rPr>
      <w:rFonts w:ascii="MIGMO K+ Times. New. Roman." w:hAnsi="MIGMO K+ Times. New. Roman." w:cs="MIGMO K+ Times. New. Roman."/>
      <w:color w:val="000000"/>
      <w:sz w:val="24"/>
      <w:szCs w:val="24"/>
    </w:rPr>
  </w:style>
  <w:style w:type="paragraph" w:styleId="Header">
    <w:name w:val="header"/>
    <w:basedOn w:val="Normal"/>
    <w:link w:val="HeaderChar"/>
    <w:uiPriority w:val="99"/>
    <w:rsid w:val="00785E2A"/>
    <w:pPr>
      <w:tabs>
        <w:tab w:val="center" w:pos="4153"/>
        <w:tab w:val="right" w:pos="8306"/>
      </w:tabs>
    </w:pPr>
  </w:style>
  <w:style w:type="character" w:customStyle="1" w:styleId="HeaderChar">
    <w:name w:val="Header Char"/>
    <w:basedOn w:val="DefaultParagraphFont"/>
    <w:link w:val="Header"/>
    <w:uiPriority w:val="99"/>
    <w:rsid w:val="00785E2A"/>
    <w:rPr>
      <w:sz w:val="24"/>
      <w:szCs w:val="24"/>
      <w:lang w:val="sq-AL"/>
    </w:rPr>
  </w:style>
  <w:style w:type="numbering" w:customStyle="1" w:styleId="NoList1">
    <w:name w:val="No List1"/>
    <w:next w:val="NoList"/>
    <w:uiPriority w:val="99"/>
    <w:semiHidden/>
    <w:unhideWhenUsed/>
    <w:rsid w:val="00B91E68"/>
  </w:style>
  <w:style w:type="character" w:customStyle="1" w:styleId="apple-converted-space">
    <w:name w:val="apple-converted-space"/>
    <w:basedOn w:val="DefaultParagraphFont"/>
    <w:rsid w:val="00B91E68"/>
  </w:style>
  <w:style w:type="paragraph" w:styleId="z-TopofForm">
    <w:name w:val="HTML Top of Form"/>
    <w:basedOn w:val="Normal"/>
    <w:next w:val="Normal"/>
    <w:link w:val="z-TopofFormChar"/>
    <w:hidden/>
    <w:uiPriority w:val="99"/>
    <w:semiHidden/>
    <w:unhideWhenUsed/>
    <w:rsid w:val="00B91E68"/>
    <w:pPr>
      <w:pBdr>
        <w:bottom w:val="single" w:sz="6" w:space="1" w:color="auto"/>
      </w:pBdr>
      <w:spacing w:line="276" w:lineRule="auto"/>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rsid w:val="00B91E6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B91E68"/>
    <w:pPr>
      <w:pBdr>
        <w:top w:val="single" w:sz="6" w:space="1" w:color="auto"/>
      </w:pBdr>
      <w:spacing w:line="276" w:lineRule="auto"/>
      <w:jc w:val="center"/>
    </w:pPr>
    <w:rPr>
      <w:rFonts w:ascii="Arial" w:hAnsi="Arial" w:cs="Arial"/>
      <w:vanish/>
      <w:sz w:val="16"/>
      <w:szCs w:val="16"/>
      <w:lang w:val="en-US"/>
    </w:rPr>
  </w:style>
  <w:style w:type="character" w:customStyle="1" w:styleId="z-BottomofFormChar">
    <w:name w:val="z-Bottom of Form Char"/>
    <w:basedOn w:val="DefaultParagraphFont"/>
    <w:link w:val="z-BottomofForm"/>
    <w:uiPriority w:val="99"/>
    <w:semiHidden/>
    <w:rsid w:val="00B91E68"/>
    <w:rPr>
      <w:rFonts w:ascii="Arial" w:hAnsi="Arial" w:cs="Arial"/>
      <w:vanish/>
      <w:sz w:val="16"/>
      <w:szCs w:val="16"/>
    </w:rPr>
  </w:style>
  <w:style w:type="character" w:styleId="CommentReference">
    <w:name w:val="annotation reference"/>
    <w:uiPriority w:val="99"/>
    <w:semiHidden/>
    <w:unhideWhenUsed/>
    <w:rsid w:val="00B91E68"/>
    <w:rPr>
      <w:sz w:val="16"/>
      <w:szCs w:val="16"/>
    </w:rPr>
  </w:style>
  <w:style w:type="paragraph" w:styleId="CommentText">
    <w:name w:val="annotation text"/>
    <w:basedOn w:val="Normal"/>
    <w:link w:val="CommentTextChar"/>
    <w:uiPriority w:val="99"/>
    <w:semiHidden/>
    <w:unhideWhenUsed/>
    <w:rsid w:val="00B91E68"/>
    <w:pPr>
      <w:spacing w:after="200"/>
    </w:pPr>
    <w:rPr>
      <w:rFonts w:ascii="Calibri" w:hAnsi="Calibri"/>
      <w:sz w:val="20"/>
      <w:szCs w:val="20"/>
      <w:lang w:val="en-US"/>
    </w:rPr>
  </w:style>
  <w:style w:type="character" w:customStyle="1" w:styleId="CommentTextChar">
    <w:name w:val="Comment Text Char"/>
    <w:basedOn w:val="DefaultParagraphFont"/>
    <w:link w:val="CommentText"/>
    <w:uiPriority w:val="99"/>
    <w:semiHidden/>
    <w:rsid w:val="00B91E68"/>
    <w:rPr>
      <w:rFonts w:ascii="Calibri" w:hAnsi="Calibri"/>
    </w:rPr>
  </w:style>
  <w:style w:type="paragraph" w:styleId="CommentSubject">
    <w:name w:val="annotation subject"/>
    <w:basedOn w:val="CommentText"/>
    <w:next w:val="CommentText"/>
    <w:link w:val="CommentSubjectChar"/>
    <w:uiPriority w:val="99"/>
    <w:semiHidden/>
    <w:unhideWhenUsed/>
    <w:rsid w:val="00B91E68"/>
    <w:rPr>
      <w:b/>
      <w:bCs/>
    </w:rPr>
  </w:style>
  <w:style w:type="character" w:customStyle="1" w:styleId="CommentSubjectChar">
    <w:name w:val="Comment Subject Char"/>
    <w:basedOn w:val="CommentTextChar"/>
    <w:link w:val="CommentSubject"/>
    <w:uiPriority w:val="99"/>
    <w:semiHidden/>
    <w:rsid w:val="00B91E68"/>
    <w:rPr>
      <w:rFonts w:ascii="Calibri" w:hAnsi="Calibri"/>
      <w:b/>
      <w:bCs/>
    </w:rPr>
  </w:style>
  <w:style w:type="paragraph" w:styleId="Footer">
    <w:name w:val="footer"/>
    <w:basedOn w:val="Normal"/>
    <w:link w:val="FooterChar"/>
    <w:uiPriority w:val="99"/>
    <w:unhideWhenUsed/>
    <w:rsid w:val="00B91E68"/>
    <w:pPr>
      <w:tabs>
        <w:tab w:val="center" w:pos="4680"/>
        <w:tab w:val="right" w:pos="9360"/>
      </w:tabs>
    </w:pPr>
    <w:rPr>
      <w:rFonts w:ascii="Calibri" w:hAnsi="Calibri"/>
      <w:sz w:val="22"/>
      <w:szCs w:val="22"/>
      <w:lang w:val="en-US"/>
    </w:rPr>
  </w:style>
  <w:style w:type="character" w:customStyle="1" w:styleId="FooterChar">
    <w:name w:val="Footer Char"/>
    <w:basedOn w:val="DefaultParagraphFont"/>
    <w:link w:val="Footer"/>
    <w:uiPriority w:val="99"/>
    <w:rsid w:val="00B91E68"/>
    <w:rPr>
      <w:rFonts w:ascii="Calibri" w:hAnsi="Calibri"/>
      <w:sz w:val="22"/>
      <w:szCs w:val="22"/>
    </w:rPr>
  </w:style>
  <w:style w:type="character" w:customStyle="1" w:styleId="BodyTextChar">
    <w:name w:val="Body Text Char"/>
    <w:link w:val="BodyText"/>
    <w:uiPriority w:val="99"/>
    <w:rsid w:val="00B91E68"/>
    <w:rPr>
      <w:sz w:val="24"/>
      <w:szCs w:val="24"/>
      <w:lang w:val="sq-AL"/>
    </w:rPr>
  </w:style>
  <w:style w:type="character" w:customStyle="1" w:styleId="BodyTextChar1">
    <w:name w:val="Body Text Char1"/>
    <w:basedOn w:val="DefaultParagraphFont"/>
    <w:uiPriority w:val="99"/>
    <w:semiHidden/>
    <w:rsid w:val="00B91E68"/>
    <w:rPr>
      <w:sz w:val="22"/>
      <w:szCs w:val="22"/>
      <w:lang w:val="en-US" w:eastAsia="en-US"/>
    </w:rPr>
  </w:style>
  <w:style w:type="numbering" w:customStyle="1" w:styleId="NoList2">
    <w:name w:val="No List2"/>
    <w:next w:val="NoList"/>
    <w:uiPriority w:val="99"/>
    <w:semiHidden/>
    <w:unhideWhenUsed/>
    <w:rsid w:val="004913C7"/>
  </w:style>
  <w:style w:type="table" w:customStyle="1" w:styleId="TableGrid1">
    <w:name w:val="Table Grid1"/>
    <w:basedOn w:val="TableNormal"/>
    <w:next w:val="TableGrid"/>
    <w:uiPriority w:val="39"/>
    <w:rsid w:val="004913C7"/>
    <w:rPr>
      <w:rFonts w:ascii="Calibri" w:eastAsia="Calibri" w:hAnsi="Calibr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913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580104">
      <w:bodyDiv w:val="1"/>
      <w:marLeft w:val="0"/>
      <w:marRight w:val="0"/>
      <w:marTop w:val="0"/>
      <w:marBottom w:val="0"/>
      <w:divBdr>
        <w:top w:val="none" w:sz="0" w:space="0" w:color="auto"/>
        <w:left w:val="none" w:sz="0" w:space="0" w:color="auto"/>
        <w:bottom w:val="none" w:sz="0" w:space="0" w:color="auto"/>
        <w:right w:val="none" w:sz="0" w:space="0" w:color="auto"/>
      </w:divBdr>
      <w:divsChild>
        <w:div w:id="1707175267">
          <w:marLeft w:val="0"/>
          <w:marRight w:val="0"/>
          <w:marTop w:val="0"/>
          <w:marBottom w:val="0"/>
          <w:divBdr>
            <w:top w:val="none" w:sz="0" w:space="0" w:color="auto"/>
            <w:left w:val="none" w:sz="0" w:space="0" w:color="auto"/>
            <w:bottom w:val="none" w:sz="0" w:space="0" w:color="auto"/>
            <w:right w:val="none" w:sz="0" w:space="0" w:color="auto"/>
          </w:divBdr>
          <w:divsChild>
            <w:div w:id="1777630226">
              <w:marLeft w:val="0"/>
              <w:marRight w:val="0"/>
              <w:marTop w:val="0"/>
              <w:marBottom w:val="0"/>
              <w:divBdr>
                <w:top w:val="none" w:sz="0" w:space="0" w:color="auto"/>
                <w:left w:val="none" w:sz="0" w:space="0" w:color="auto"/>
                <w:bottom w:val="none" w:sz="0" w:space="0" w:color="auto"/>
                <w:right w:val="none" w:sz="0" w:space="0" w:color="auto"/>
              </w:divBdr>
              <w:divsChild>
                <w:div w:id="699429001">
                  <w:marLeft w:val="0"/>
                  <w:marRight w:val="0"/>
                  <w:marTop w:val="0"/>
                  <w:marBottom w:val="0"/>
                  <w:divBdr>
                    <w:top w:val="none" w:sz="0" w:space="0" w:color="auto"/>
                    <w:left w:val="none" w:sz="0" w:space="0" w:color="auto"/>
                    <w:bottom w:val="none" w:sz="0" w:space="0" w:color="auto"/>
                    <w:right w:val="none" w:sz="0" w:space="0" w:color="auto"/>
                  </w:divBdr>
                  <w:divsChild>
                    <w:div w:id="1434277698">
                      <w:marLeft w:val="0"/>
                      <w:marRight w:val="0"/>
                      <w:marTop w:val="0"/>
                      <w:marBottom w:val="0"/>
                      <w:divBdr>
                        <w:top w:val="none" w:sz="0" w:space="0" w:color="auto"/>
                        <w:left w:val="none" w:sz="0" w:space="0" w:color="auto"/>
                        <w:bottom w:val="none" w:sz="0" w:space="0" w:color="auto"/>
                        <w:right w:val="none" w:sz="0" w:space="0" w:color="auto"/>
                      </w:divBdr>
                      <w:divsChild>
                        <w:div w:id="240020083">
                          <w:marLeft w:val="0"/>
                          <w:marRight w:val="0"/>
                          <w:marTop w:val="0"/>
                          <w:marBottom w:val="0"/>
                          <w:divBdr>
                            <w:top w:val="none" w:sz="0" w:space="0" w:color="auto"/>
                            <w:left w:val="none" w:sz="0" w:space="0" w:color="auto"/>
                            <w:bottom w:val="none" w:sz="0" w:space="0" w:color="auto"/>
                            <w:right w:val="none" w:sz="0" w:space="0" w:color="auto"/>
                          </w:divBdr>
                          <w:divsChild>
                            <w:div w:id="274606126">
                              <w:marLeft w:val="0"/>
                              <w:marRight w:val="0"/>
                              <w:marTop w:val="0"/>
                              <w:marBottom w:val="0"/>
                              <w:divBdr>
                                <w:top w:val="none" w:sz="0" w:space="0" w:color="auto"/>
                                <w:left w:val="none" w:sz="0" w:space="0" w:color="auto"/>
                                <w:bottom w:val="none" w:sz="0" w:space="0" w:color="auto"/>
                                <w:right w:val="none" w:sz="0" w:space="0" w:color="auto"/>
                              </w:divBdr>
                              <w:divsChild>
                                <w:div w:id="1971086583">
                                  <w:marLeft w:val="0"/>
                                  <w:marRight w:val="0"/>
                                  <w:marTop w:val="0"/>
                                  <w:marBottom w:val="0"/>
                                  <w:divBdr>
                                    <w:top w:val="none" w:sz="0" w:space="0" w:color="auto"/>
                                    <w:left w:val="none" w:sz="0" w:space="0" w:color="auto"/>
                                    <w:bottom w:val="none" w:sz="0" w:space="0" w:color="auto"/>
                                    <w:right w:val="none" w:sz="0" w:space="0" w:color="auto"/>
                                  </w:divBdr>
                                  <w:divsChild>
                                    <w:div w:id="450784924">
                                      <w:marLeft w:val="60"/>
                                      <w:marRight w:val="0"/>
                                      <w:marTop w:val="0"/>
                                      <w:marBottom w:val="0"/>
                                      <w:divBdr>
                                        <w:top w:val="none" w:sz="0" w:space="0" w:color="auto"/>
                                        <w:left w:val="none" w:sz="0" w:space="0" w:color="auto"/>
                                        <w:bottom w:val="none" w:sz="0" w:space="0" w:color="auto"/>
                                        <w:right w:val="none" w:sz="0" w:space="0" w:color="auto"/>
                                      </w:divBdr>
                                      <w:divsChild>
                                        <w:div w:id="428045077">
                                          <w:marLeft w:val="0"/>
                                          <w:marRight w:val="0"/>
                                          <w:marTop w:val="0"/>
                                          <w:marBottom w:val="0"/>
                                          <w:divBdr>
                                            <w:top w:val="none" w:sz="0" w:space="0" w:color="auto"/>
                                            <w:left w:val="none" w:sz="0" w:space="0" w:color="auto"/>
                                            <w:bottom w:val="none" w:sz="0" w:space="0" w:color="auto"/>
                                            <w:right w:val="none" w:sz="0" w:space="0" w:color="auto"/>
                                          </w:divBdr>
                                          <w:divsChild>
                                            <w:div w:id="61568636">
                                              <w:marLeft w:val="0"/>
                                              <w:marRight w:val="0"/>
                                              <w:marTop w:val="0"/>
                                              <w:marBottom w:val="120"/>
                                              <w:divBdr>
                                                <w:top w:val="single" w:sz="6" w:space="0" w:color="F5F5F5"/>
                                                <w:left w:val="single" w:sz="6" w:space="0" w:color="F5F5F5"/>
                                                <w:bottom w:val="single" w:sz="6" w:space="0" w:color="F5F5F5"/>
                                                <w:right w:val="single" w:sz="6" w:space="0" w:color="F5F5F5"/>
                                              </w:divBdr>
                                              <w:divsChild>
                                                <w:div w:id="2028210216">
                                                  <w:marLeft w:val="0"/>
                                                  <w:marRight w:val="0"/>
                                                  <w:marTop w:val="0"/>
                                                  <w:marBottom w:val="0"/>
                                                  <w:divBdr>
                                                    <w:top w:val="none" w:sz="0" w:space="0" w:color="auto"/>
                                                    <w:left w:val="none" w:sz="0" w:space="0" w:color="auto"/>
                                                    <w:bottom w:val="none" w:sz="0" w:space="0" w:color="auto"/>
                                                    <w:right w:val="none" w:sz="0" w:space="0" w:color="auto"/>
                                                  </w:divBdr>
                                                  <w:divsChild>
                                                    <w:div w:id="196727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2630827">
      <w:bodyDiv w:val="1"/>
      <w:marLeft w:val="0"/>
      <w:marRight w:val="0"/>
      <w:marTop w:val="0"/>
      <w:marBottom w:val="0"/>
      <w:divBdr>
        <w:top w:val="none" w:sz="0" w:space="0" w:color="auto"/>
        <w:left w:val="none" w:sz="0" w:space="0" w:color="auto"/>
        <w:bottom w:val="none" w:sz="0" w:space="0" w:color="auto"/>
        <w:right w:val="none" w:sz="0" w:space="0" w:color="auto"/>
      </w:divBdr>
    </w:div>
    <w:div w:id="993993665">
      <w:bodyDiv w:val="1"/>
      <w:marLeft w:val="0"/>
      <w:marRight w:val="0"/>
      <w:marTop w:val="0"/>
      <w:marBottom w:val="0"/>
      <w:divBdr>
        <w:top w:val="none" w:sz="0" w:space="0" w:color="auto"/>
        <w:left w:val="none" w:sz="0" w:space="0" w:color="auto"/>
        <w:bottom w:val="none" w:sz="0" w:space="0" w:color="auto"/>
        <w:right w:val="none" w:sz="0" w:space="0" w:color="auto"/>
      </w:divBdr>
      <w:divsChild>
        <w:div w:id="1290554478">
          <w:marLeft w:val="634"/>
          <w:marRight w:val="0"/>
          <w:marTop w:val="0"/>
          <w:marBottom w:val="0"/>
          <w:divBdr>
            <w:top w:val="none" w:sz="0" w:space="0" w:color="auto"/>
            <w:left w:val="none" w:sz="0" w:space="0" w:color="auto"/>
            <w:bottom w:val="none" w:sz="0" w:space="0" w:color="auto"/>
            <w:right w:val="none" w:sz="0" w:space="0" w:color="auto"/>
          </w:divBdr>
        </w:div>
        <w:div w:id="1496722855">
          <w:marLeft w:val="634"/>
          <w:marRight w:val="0"/>
          <w:marTop w:val="0"/>
          <w:marBottom w:val="0"/>
          <w:divBdr>
            <w:top w:val="none" w:sz="0" w:space="0" w:color="auto"/>
            <w:left w:val="none" w:sz="0" w:space="0" w:color="auto"/>
            <w:bottom w:val="none" w:sz="0" w:space="0" w:color="auto"/>
            <w:right w:val="none" w:sz="0" w:space="0" w:color="auto"/>
          </w:divBdr>
        </w:div>
        <w:div w:id="2049529691">
          <w:marLeft w:val="634"/>
          <w:marRight w:val="0"/>
          <w:marTop w:val="0"/>
          <w:marBottom w:val="0"/>
          <w:divBdr>
            <w:top w:val="none" w:sz="0" w:space="0" w:color="auto"/>
            <w:left w:val="none" w:sz="0" w:space="0" w:color="auto"/>
            <w:bottom w:val="none" w:sz="0" w:space="0" w:color="auto"/>
            <w:right w:val="none" w:sz="0" w:space="0" w:color="auto"/>
          </w:divBdr>
        </w:div>
      </w:divsChild>
    </w:div>
    <w:div w:id="1138448530">
      <w:bodyDiv w:val="1"/>
      <w:marLeft w:val="0"/>
      <w:marRight w:val="0"/>
      <w:marTop w:val="0"/>
      <w:marBottom w:val="0"/>
      <w:divBdr>
        <w:top w:val="none" w:sz="0" w:space="0" w:color="auto"/>
        <w:left w:val="none" w:sz="0" w:space="0" w:color="auto"/>
        <w:bottom w:val="none" w:sz="0" w:space="0" w:color="auto"/>
        <w:right w:val="none" w:sz="0" w:space="0" w:color="auto"/>
      </w:divBdr>
    </w:div>
    <w:div w:id="167190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D57039D21E7E49829F955B73C2529A8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821</Nr_x002e__x0020_akti>
    <Data_x0020_e_x0020_Krijimit xmlns="0e656187-b300-4fb0-8bf4-3a50f872073c">2021-12-29T12:53:15Z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2021-12-28T23:00:00Z</Date_x0020_protokolli>
    <Titulli xmlns="0e656187-b300-4fb0-8bf4-3a50f872073c">Për përcaktimin e standardeve bazë për ruajtjen e aviacionit civil nga aktet e ndërhyrjes së paligjshme, që rrezikojnë sigurinë e aviacionit civil</Titulli>
    <Modifikuesi xmlns="0e656187-b300-4fb0-8bf4-3a50f872073c">alma.lisaku</Modifikuesi>
    <Nr_x002e__x0020_prot_x0020_QBZ xmlns="0e656187-b300-4fb0-8bf4-3a50f872073c">1797</Nr_x002e__x0020_prot_x0020_QBZ>
    <Data_x0020_e_x0020_Modifikimit xmlns="0e656187-b300-4fb0-8bf4-3a50f872073c">2021-12-29T13:41:25Z</Data_x0020_e_x0020_Modifikimit>
    <Dekretuar xmlns="0e656187-b300-4fb0-8bf4-3a50f872073c">false</Dekretuar>
    <Data xmlns="0e656187-b300-4fb0-8bf4-3a50f872073c">2021-12-23T23:00:00Z</Data>
    <Nr_x002e__x0020_protokolli_x0020_i_x0020_aktit xmlns="0e656187-b300-4fb0-8bf4-3a50f872073c">6434/1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Akt ligjor" ma:contentTypeID="0x010100D57039D21E7E49829F955B73C2529A8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1840C1-7F9A-4982-A4CF-8DCA22816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B574660-8A63-44B6-B11F-EDABD63913AD}">
  <ds:schemaRefs>
    <ds:schemaRef ds:uri="http://schemas.microsoft.com/office/2006/documentManagement/types"/>
    <ds:schemaRef ds:uri="http://schemas.openxmlformats.org/package/2006/metadata/core-properties"/>
    <ds:schemaRef ds:uri="http://purl.org/dc/elements/1.1/"/>
    <ds:schemaRef ds:uri="http://purl.org/dc/dcmitype/"/>
    <ds:schemaRef ds:uri="0e656187-b300-4fb0-8bf4-3a50f872073c"/>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808DCB53-1BC9-459B-9A9E-61AF49FBEB7A}">
  <ds:schemaRefs>
    <ds:schemaRef ds:uri="http://schemas.microsoft.com/sharepoint/v3/contenttype/forms"/>
  </ds:schemaRefs>
</ds:datastoreItem>
</file>

<file path=customXml/itemProps4.xml><?xml version="1.0" encoding="utf-8"?>
<ds:datastoreItem xmlns:ds="http://schemas.openxmlformats.org/officeDocument/2006/customXml" ds:itemID="{49F84AF6-1BAB-45E9-9F81-EE7FFFE0D5DD}">
  <ds:schemaRefs>
    <ds:schemaRef ds:uri="http://schemas.openxmlformats.org/officeDocument/2006/bibliography"/>
  </ds:schemaRefs>
</ds:datastoreItem>
</file>

<file path=customXml/itemProps5.xml><?xml version="1.0" encoding="utf-8"?>
<ds:datastoreItem xmlns:ds="http://schemas.openxmlformats.org/officeDocument/2006/customXml" ds:itemID="{9FA27F8A-82C2-4A03-9F3C-BE97637A6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915688B-99B8-4198-94E3-A7B7B09253AC}">
  <ds:schemaRefs>
    <ds:schemaRef ds:uri="http://schemas.microsoft.com/sharepoint/v3/contenttype/forms"/>
  </ds:schemaRefs>
</ds:datastoreItem>
</file>

<file path=customXml/itemProps7.xml><?xml version="1.0" encoding="utf-8"?>
<ds:datastoreItem xmlns:ds="http://schemas.openxmlformats.org/officeDocument/2006/customXml" ds:itemID="{C4E05C3C-E656-4366-9281-3FDAA656C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3198</Words>
  <Characters>18230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Për përcaktimin e standardeve bazë për ruajtjen e aviacionit civil nga aktet e ndërhyrjes së paligjshme, që rrezikojnë sigurinë e aviacionit civil</vt:lpstr>
    </vt:vector>
  </TitlesOfParts>
  <Company>Grizli777</Company>
  <LinksUpToDate>false</LinksUpToDate>
  <CharactersWithSpaces>21386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përcaktimin e standardeve bazë për ruajtjen e aviacionit civil nga aktet e ndërhyrjes së paligjshme, që rrezikojnë sigurinë e aviacionit civil</dc:title>
  <dc:creator>Renata Teta</dc:creator>
  <cp:lastModifiedBy>Amarilda Muja</cp:lastModifiedBy>
  <cp:revision>43</cp:revision>
  <cp:lastPrinted>2021-12-24T07:57:00Z</cp:lastPrinted>
  <dcterms:created xsi:type="dcterms:W3CDTF">2021-12-29T12:52:00Z</dcterms:created>
  <dcterms:modified xsi:type="dcterms:W3CDTF">2021-12-29T13:46:00Z</dcterms:modified>
</cp:coreProperties>
</file>