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93F58" w14:textId="77777777" w:rsidR="00016E03" w:rsidRPr="00BA5312" w:rsidRDefault="002144F1" w:rsidP="009F10FD">
      <w:pPr>
        <w:spacing w:after="0" w:line="240" w:lineRule="auto"/>
        <w:ind w:firstLine="284"/>
        <w:jc w:val="center"/>
        <w:rPr>
          <w:rFonts w:ascii="Garamond" w:hAnsi="Garamond"/>
          <w:b/>
          <w:sz w:val="24"/>
          <w:szCs w:val="24"/>
        </w:rPr>
      </w:pPr>
      <w:r w:rsidRPr="00BA5312">
        <w:rPr>
          <w:rFonts w:ascii="Garamond" w:hAnsi="Garamond"/>
          <w:b/>
          <w:sz w:val="24"/>
          <w:szCs w:val="24"/>
        </w:rPr>
        <w:t>KORRIGJIM GABIMI MATERIAL</w:t>
      </w:r>
    </w:p>
    <w:p w14:paraId="4AD99DED" w14:textId="77777777" w:rsidR="009F10FD" w:rsidRPr="00BA5312" w:rsidRDefault="009F10FD" w:rsidP="009F10FD">
      <w:pPr>
        <w:spacing w:after="0" w:line="240" w:lineRule="auto"/>
        <w:ind w:firstLine="284"/>
        <w:jc w:val="both"/>
        <w:rPr>
          <w:rFonts w:ascii="Garamond" w:hAnsi="Garamond"/>
          <w:sz w:val="24"/>
          <w:szCs w:val="24"/>
        </w:rPr>
      </w:pPr>
    </w:p>
    <w:p w14:paraId="08E93F59" w14:textId="0DB89550" w:rsidR="009F10FD" w:rsidRPr="00BA5312" w:rsidRDefault="002144F1" w:rsidP="009F10FD">
      <w:pPr>
        <w:spacing w:after="0" w:line="240" w:lineRule="auto"/>
        <w:ind w:firstLine="284"/>
        <w:jc w:val="both"/>
        <w:rPr>
          <w:rFonts w:ascii="Garamond" w:hAnsi="Garamond"/>
          <w:sz w:val="24"/>
          <w:szCs w:val="24"/>
        </w:rPr>
      </w:pPr>
      <w:r w:rsidRPr="00BA5312">
        <w:rPr>
          <w:rFonts w:ascii="Garamond" w:hAnsi="Garamond"/>
          <w:sz w:val="24"/>
          <w:szCs w:val="24"/>
        </w:rPr>
        <w:t>Në vendimin e Këshillit të Ministrave nr.</w:t>
      </w:r>
      <w:r w:rsidR="00151315" w:rsidRPr="00BA5312">
        <w:rPr>
          <w:rFonts w:ascii="Garamond" w:hAnsi="Garamond"/>
          <w:sz w:val="24"/>
          <w:szCs w:val="24"/>
        </w:rPr>
        <w:t xml:space="preserve"> </w:t>
      </w:r>
      <w:r w:rsidRPr="00BA5312">
        <w:rPr>
          <w:rFonts w:ascii="Garamond" w:hAnsi="Garamond"/>
          <w:sz w:val="24"/>
          <w:szCs w:val="24"/>
        </w:rPr>
        <w:t xml:space="preserve">850, datë 29.12.2021, </w:t>
      </w:r>
      <w:r w:rsidR="00BA5312">
        <w:rPr>
          <w:rFonts w:ascii="Garamond" w:hAnsi="Garamond"/>
          <w:sz w:val="24"/>
          <w:szCs w:val="24"/>
        </w:rPr>
        <w:t>“</w:t>
      </w:r>
      <w:r w:rsidRPr="00BA5312">
        <w:rPr>
          <w:rFonts w:ascii="Garamond" w:hAnsi="Garamond"/>
          <w:sz w:val="24"/>
          <w:szCs w:val="24"/>
        </w:rPr>
        <w:t>Për miratimin e planit analitik të projektakteve që do të paraqiten për shqyrtim në Këshillin e Ministrave gjatë vitit 2022</w:t>
      </w:r>
      <w:r w:rsidR="00BA5312">
        <w:rPr>
          <w:rFonts w:ascii="Garamond" w:hAnsi="Garamond"/>
          <w:sz w:val="24"/>
          <w:szCs w:val="24"/>
        </w:rPr>
        <w:t>”</w:t>
      </w:r>
      <w:r w:rsidRPr="00BA5312">
        <w:rPr>
          <w:rFonts w:ascii="Garamond" w:hAnsi="Garamond"/>
          <w:sz w:val="24"/>
          <w:szCs w:val="24"/>
        </w:rPr>
        <w:t>, botuar në Fletoren Zyrtare nr.</w:t>
      </w:r>
      <w:r w:rsidR="00151315" w:rsidRPr="00BA5312">
        <w:rPr>
          <w:rFonts w:ascii="Garamond" w:hAnsi="Garamond"/>
          <w:sz w:val="24"/>
          <w:szCs w:val="24"/>
        </w:rPr>
        <w:t xml:space="preserve"> </w:t>
      </w:r>
      <w:r w:rsidRPr="00BA5312">
        <w:rPr>
          <w:rFonts w:ascii="Garamond" w:hAnsi="Garamond"/>
          <w:sz w:val="24"/>
          <w:szCs w:val="24"/>
        </w:rPr>
        <w:t xml:space="preserve">2/2022, </w:t>
      </w:r>
      <w:r w:rsidRPr="00BA5312">
        <w:rPr>
          <w:rFonts w:ascii="Garamond" w:hAnsi="Garamond"/>
          <w:b/>
          <w:sz w:val="24"/>
          <w:szCs w:val="24"/>
        </w:rPr>
        <w:t>shtohet tabela e Ministrisë së Mbrojtjes.</w:t>
      </w:r>
    </w:p>
    <w:p w14:paraId="08E93F6B" w14:textId="77777777" w:rsidR="009F10FD" w:rsidRPr="00BA5312" w:rsidRDefault="009F10FD" w:rsidP="009F10FD">
      <w:pPr>
        <w:spacing w:after="0" w:line="240" w:lineRule="auto"/>
        <w:ind w:firstLine="284"/>
        <w:jc w:val="both"/>
        <w:rPr>
          <w:rFonts w:ascii="Garamond" w:hAnsi="Garamond"/>
          <w:sz w:val="24"/>
          <w:szCs w:val="24"/>
        </w:rPr>
      </w:pPr>
    </w:p>
    <w:p w14:paraId="08E93F6C" w14:textId="77777777" w:rsidR="009F10FD" w:rsidRPr="00BA5312" w:rsidRDefault="009F10FD" w:rsidP="009F10FD">
      <w:pPr>
        <w:spacing w:after="0" w:line="240" w:lineRule="auto"/>
        <w:ind w:firstLine="284"/>
        <w:jc w:val="both"/>
        <w:rPr>
          <w:rFonts w:ascii="Garamond" w:hAnsi="Garamond"/>
          <w:sz w:val="24"/>
          <w:szCs w:val="24"/>
        </w:rPr>
      </w:pPr>
    </w:p>
    <w:p w14:paraId="4BEA77A9" w14:textId="460C71F8" w:rsidR="00C072D3" w:rsidRPr="00BA5312" w:rsidRDefault="00C072D3" w:rsidP="00C072D3">
      <w:pPr>
        <w:spacing w:after="0" w:line="240" w:lineRule="auto"/>
        <w:jc w:val="both"/>
        <w:rPr>
          <w:rFonts w:ascii="Garamond" w:hAnsi="Garamond"/>
          <w:sz w:val="24"/>
          <w:szCs w:val="24"/>
        </w:rPr>
      </w:pPr>
    </w:p>
    <w:p w14:paraId="667D1979" w14:textId="77777777" w:rsidR="00C072D3" w:rsidRPr="00BA5312" w:rsidRDefault="00C072D3" w:rsidP="00C072D3">
      <w:pPr>
        <w:spacing w:after="0" w:line="240" w:lineRule="auto"/>
        <w:jc w:val="both"/>
        <w:rPr>
          <w:rFonts w:ascii="Garamond" w:hAnsi="Garamond"/>
          <w:sz w:val="24"/>
          <w:szCs w:val="24"/>
        </w:rPr>
      </w:pPr>
    </w:p>
    <w:p w14:paraId="2CD1FF63" w14:textId="77777777" w:rsidR="00C072D3" w:rsidRPr="00BA5312" w:rsidRDefault="00C072D3" w:rsidP="00C072D3">
      <w:pPr>
        <w:spacing w:after="0" w:line="240" w:lineRule="auto"/>
        <w:jc w:val="both"/>
        <w:rPr>
          <w:rFonts w:ascii="Garamond" w:hAnsi="Garamond"/>
          <w:sz w:val="24"/>
          <w:szCs w:val="24"/>
        </w:rPr>
        <w:sectPr w:rsidR="00C072D3" w:rsidRPr="00BA5312">
          <w:pgSz w:w="12240" w:h="15840"/>
          <w:pgMar w:top="1440" w:right="1440" w:bottom="1440" w:left="1440" w:header="720" w:footer="720" w:gutter="0"/>
          <w:cols w:space="720"/>
          <w:docGrid w:linePitch="360"/>
        </w:sectPr>
      </w:pPr>
    </w:p>
    <w:tbl>
      <w:tblPr>
        <w:tblW w:w="5000" w:type="pct"/>
        <w:tblLook w:val="04A0" w:firstRow="1" w:lastRow="0" w:firstColumn="1" w:lastColumn="0" w:noHBand="0" w:noVBand="1"/>
      </w:tblPr>
      <w:tblGrid>
        <w:gridCol w:w="390"/>
        <w:gridCol w:w="3468"/>
        <w:gridCol w:w="901"/>
        <w:gridCol w:w="744"/>
        <w:gridCol w:w="944"/>
        <w:gridCol w:w="2134"/>
        <w:gridCol w:w="1778"/>
        <w:gridCol w:w="914"/>
        <w:gridCol w:w="1030"/>
        <w:gridCol w:w="945"/>
        <w:gridCol w:w="972"/>
      </w:tblGrid>
      <w:tr w:rsidR="00C072D3" w:rsidRPr="00BA5312" w14:paraId="138D5D0C" w14:textId="77777777" w:rsidTr="00C072D3">
        <w:trPr>
          <w:trHeight w:val="240"/>
        </w:trPr>
        <w:tc>
          <w:tcPr>
            <w:tcW w:w="5000" w:type="pct"/>
            <w:gridSpan w:val="11"/>
            <w:tcBorders>
              <w:top w:val="single" w:sz="4" w:space="0" w:color="FFFFFF"/>
              <w:left w:val="nil"/>
              <w:bottom w:val="single" w:sz="4" w:space="0" w:color="FFFFFF"/>
              <w:right w:val="nil"/>
            </w:tcBorders>
            <w:shd w:val="clear" w:color="F2F2F2" w:fill="F2F2F2"/>
            <w:vAlign w:val="center"/>
            <w:hideMark/>
          </w:tcPr>
          <w:p w14:paraId="1DF9CF2B" w14:textId="13125C8F" w:rsidR="00C072D3" w:rsidRPr="00BA5312" w:rsidRDefault="00C072D3" w:rsidP="00C072D3">
            <w:pPr>
              <w:spacing w:after="0" w:line="240" w:lineRule="auto"/>
              <w:jc w:val="center"/>
              <w:rPr>
                <w:rFonts w:ascii="Garamond" w:eastAsia="Times New Roman" w:hAnsi="Garamond" w:cs="Arial"/>
                <w:b/>
                <w:bCs/>
                <w:color w:val="000000"/>
                <w:sz w:val="12"/>
                <w:szCs w:val="16"/>
              </w:rPr>
            </w:pPr>
            <w:bookmarkStart w:id="0" w:name="RANGE!A1:K33"/>
            <w:r w:rsidRPr="00BA5312">
              <w:rPr>
                <w:rFonts w:ascii="Garamond" w:eastAsia="Times New Roman" w:hAnsi="Garamond" w:cs="Arial"/>
                <w:b/>
                <w:bCs/>
                <w:color w:val="000000"/>
                <w:sz w:val="12"/>
                <w:szCs w:val="16"/>
              </w:rPr>
              <w:lastRenderedPageBreak/>
              <w:t xml:space="preserve">Programi i </w:t>
            </w:r>
            <w:r w:rsidR="00DD54F2" w:rsidRPr="00BA5312">
              <w:rPr>
                <w:rFonts w:ascii="Garamond" w:eastAsia="Times New Roman" w:hAnsi="Garamond" w:cs="Arial"/>
                <w:b/>
                <w:bCs/>
                <w:color w:val="000000"/>
                <w:sz w:val="12"/>
                <w:szCs w:val="16"/>
              </w:rPr>
              <w:t>përgjithshëm analitik i projektakteve</w:t>
            </w:r>
            <w:r w:rsidR="00BA5312" w:rsidRPr="00BA5312">
              <w:rPr>
                <w:rFonts w:ascii="Garamond" w:eastAsia="Times New Roman" w:hAnsi="Garamond" w:cs="Arial"/>
                <w:b/>
                <w:bCs/>
                <w:color w:val="000000"/>
                <w:sz w:val="12"/>
                <w:szCs w:val="16"/>
              </w:rPr>
              <w:t>,</w:t>
            </w:r>
            <w:r w:rsidRPr="00BA5312">
              <w:rPr>
                <w:rFonts w:ascii="Garamond" w:eastAsia="Times New Roman" w:hAnsi="Garamond" w:cs="Arial"/>
                <w:b/>
                <w:bCs/>
                <w:color w:val="000000"/>
                <w:sz w:val="12"/>
                <w:szCs w:val="16"/>
              </w:rPr>
              <w:t xml:space="preserve"> për vitin 2022</w:t>
            </w:r>
            <w:bookmarkEnd w:id="0"/>
          </w:p>
        </w:tc>
      </w:tr>
      <w:tr w:rsidR="00C072D3" w:rsidRPr="00BA5312" w14:paraId="2FA77A4A" w14:textId="77777777" w:rsidTr="00C072D3">
        <w:trPr>
          <w:trHeight w:val="240"/>
        </w:trPr>
        <w:tc>
          <w:tcPr>
            <w:tcW w:w="5000" w:type="pct"/>
            <w:gridSpan w:val="11"/>
            <w:tcBorders>
              <w:top w:val="single" w:sz="4" w:space="0" w:color="FFFFFF"/>
              <w:left w:val="nil"/>
              <w:bottom w:val="nil"/>
              <w:right w:val="nil"/>
            </w:tcBorders>
            <w:shd w:val="clear" w:color="F2F2F2" w:fill="F2F2F2"/>
            <w:vAlign w:val="center"/>
            <w:hideMark/>
          </w:tcPr>
          <w:p w14:paraId="31374038" w14:textId="77777777" w:rsidR="00C072D3" w:rsidRPr="00BA5312" w:rsidRDefault="00C072D3" w:rsidP="00C072D3">
            <w:pPr>
              <w:spacing w:after="0" w:line="240" w:lineRule="auto"/>
              <w:jc w:val="center"/>
              <w:rPr>
                <w:rFonts w:ascii="Garamond" w:eastAsia="Times New Roman" w:hAnsi="Garamond" w:cs="Arial"/>
                <w:b/>
                <w:bCs/>
                <w:color w:val="000000"/>
                <w:sz w:val="12"/>
                <w:szCs w:val="16"/>
              </w:rPr>
            </w:pPr>
            <w:r w:rsidRPr="00BA5312">
              <w:rPr>
                <w:rFonts w:ascii="Garamond" w:eastAsia="Times New Roman" w:hAnsi="Garamond" w:cs="Arial"/>
                <w:b/>
                <w:bCs/>
                <w:color w:val="000000"/>
                <w:sz w:val="12"/>
                <w:szCs w:val="16"/>
              </w:rPr>
              <w:t>Ministria e Mbrojtjes</w:t>
            </w:r>
          </w:p>
        </w:tc>
      </w:tr>
      <w:tr w:rsidR="00C072D3" w:rsidRPr="00BA5312" w14:paraId="0FE07173" w14:textId="77777777" w:rsidTr="00C072D3">
        <w:trPr>
          <w:trHeight w:val="240"/>
        </w:trPr>
        <w:tc>
          <w:tcPr>
            <w:tcW w:w="118" w:type="pct"/>
            <w:tcBorders>
              <w:top w:val="single" w:sz="4" w:space="0" w:color="auto"/>
              <w:left w:val="single" w:sz="4" w:space="0" w:color="auto"/>
              <w:bottom w:val="single" w:sz="4" w:space="0" w:color="auto"/>
              <w:right w:val="single" w:sz="4" w:space="0" w:color="auto"/>
            </w:tcBorders>
            <w:shd w:val="clear" w:color="C00000" w:fill="C00000"/>
            <w:vAlign w:val="center"/>
            <w:hideMark/>
          </w:tcPr>
          <w:p w14:paraId="470B2979" w14:textId="77777777" w:rsidR="00C072D3" w:rsidRPr="00BA5312" w:rsidRDefault="00C072D3" w:rsidP="00C072D3">
            <w:pPr>
              <w:spacing w:after="0" w:line="240" w:lineRule="auto"/>
              <w:jc w:val="center"/>
              <w:rPr>
                <w:rFonts w:ascii="Garamond" w:eastAsia="Times New Roman" w:hAnsi="Garamond" w:cs="Arial"/>
                <w:b/>
                <w:bCs/>
                <w:color w:val="FFFFFF"/>
                <w:sz w:val="12"/>
                <w:szCs w:val="16"/>
              </w:rPr>
            </w:pPr>
            <w:r w:rsidRPr="00BA5312">
              <w:rPr>
                <w:rFonts w:ascii="Garamond" w:eastAsia="Times New Roman" w:hAnsi="Garamond" w:cs="Arial"/>
                <w:b/>
                <w:bCs/>
                <w:color w:val="FFFFFF"/>
                <w:sz w:val="12"/>
                <w:szCs w:val="16"/>
              </w:rPr>
              <w:t>Nr.</w:t>
            </w:r>
          </w:p>
        </w:tc>
        <w:tc>
          <w:tcPr>
            <w:tcW w:w="1272" w:type="pct"/>
            <w:tcBorders>
              <w:top w:val="single" w:sz="4" w:space="0" w:color="auto"/>
              <w:left w:val="nil"/>
              <w:bottom w:val="single" w:sz="4" w:space="0" w:color="auto"/>
              <w:right w:val="single" w:sz="4" w:space="0" w:color="auto"/>
            </w:tcBorders>
            <w:shd w:val="clear" w:color="C00000" w:fill="C00000"/>
            <w:vAlign w:val="center"/>
            <w:hideMark/>
          </w:tcPr>
          <w:p w14:paraId="1242D077" w14:textId="77777777" w:rsidR="00C072D3" w:rsidRPr="00BA5312" w:rsidRDefault="00C072D3" w:rsidP="00C072D3">
            <w:pPr>
              <w:spacing w:after="0" w:line="240" w:lineRule="auto"/>
              <w:jc w:val="center"/>
              <w:rPr>
                <w:rFonts w:ascii="Garamond" w:eastAsia="Times New Roman" w:hAnsi="Garamond" w:cs="Arial"/>
                <w:b/>
                <w:bCs/>
                <w:color w:val="FFFFFF"/>
                <w:sz w:val="12"/>
                <w:szCs w:val="16"/>
              </w:rPr>
            </w:pPr>
            <w:r w:rsidRPr="00BA5312">
              <w:rPr>
                <w:rFonts w:ascii="Garamond" w:eastAsia="Times New Roman" w:hAnsi="Garamond" w:cs="Arial"/>
                <w:b/>
                <w:bCs/>
                <w:color w:val="FFFFFF"/>
                <w:sz w:val="12"/>
                <w:szCs w:val="16"/>
              </w:rPr>
              <w:t>Titulli i projektaktit</w:t>
            </w:r>
          </w:p>
        </w:tc>
        <w:tc>
          <w:tcPr>
            <w:tcW w:w="250" w:type="pct"/>
            <w:tcBorders>
              <w:top w:val="single" w:sz="4" w:space="0" w:color="auto"/>
              <w:left w:val="nil"/>
              <w:bottom w:val="single" w:sz="4" w:space="0" w:color="auto"/>
              <w:right w:val="single" w:sz="4" w:space="0" w:color="auto"/>
            </w:tcBorders>
            <w:shd w:val="clear" w:color="C00000" w:fill="C00000"/>
            <w:vAlign w:val="center"/>
            <w:hideMark/>
          </w:tcPr>
          <w:p w14:paraId="28441FFA" w14:textId="77777777" w:rsidR="00C072D3" w:rsidRPr="00BA5312" w:rsidRDefault="00C072D3" w:rsidP="00C072D3">
            <w:pPr>
              <w:spacing w:after="0" w:line="240" w:lineRule="auto"/>
              <w:jc w:val="center"/>
              <w:rPr>
                <w:rFonts w:ascii="Garamond" w:eastAsia="Times New Roman" w:hAnsi="Garamond" w:cs="Arial"/>
                <w:b/>
                <w:bCs/>
                <w:color w:val="FFFFFF"/>
                <w:sz w:val="12"/>
                <w:szCs w:val="16"/>
              </w:rPr>
            </w:pPr>
            <w:r w:rsidRPr="00BA5312">
              <w:rPr>
                <w:rFonts w:ascii="Garamond" w:eastAsia="Times New Roman" w:hAnsi="Garamond" w:cs="Arial"/>
                <w:b/>
                <w:bCs/>
                <w:color w:val="FFFFFF"/>
                <w:sz w:val="12"/>
                <w:szCs w:val="16"/>
              </w:rPr>
              <w:t>Lloji i projektaktit</w:t>
            </w:r>
          </w:p>
        </w:tc>
        <w:tc>
          <w:tcPr>
            <w:tcW w:w="260" w:type="pct"/>
            <w:tcBorders>
              <w:top w:val="single" w:sz="4" w:space="0" w:color="auto"/>
              <w:left w:val="nil"/>
              <w:bottom w:val="single" w:sz="4" w:space="0" w:color="auto"/>
              <w:right w:val="single" w:sz="4" w:space="0" w:color="auto"/>
            </w:tcBorders>
            <w:shd w:val="clear" w:color="C00000" w:fill="C00000"/>
            <w:vAlign w:val="center"/>
            <w:hideMark/>
          </w:tcPr>
          <w:p w14:paraId="588B7CE1" w14:textId="77777777" w:rsidR="00C072D3" w:rsidRPr="00BA5312" w:rsidRDefault="00C072D3" w:rsidP="00C072D3">
            <w:pPr>
              <w:spacing w:after="0" w:line="240" w:lineRule="auto"/>
              <w:jc w:val="center"/>
              <w:rPr>
                <w:rFonts w:ascii="Garamond" w:eastAsia="Times New Roman" w:hAnsi="Garamond" w:cs="Arial"/>
                <w:b/>
                <w:bCs/>
                <w:color w:val="FFFFFF"/>
                <w:sz w:val="12"/>
                <w:szCs w:val="16"/>
              </w:rPr>
            </w:pPr>
            <w:r w:rsidRPr="00BA5312">
              <w:rPr>
                <w:rFonts w:ascii="Garamond" w:eastAsia="Times New Roman" w:hAnsi="Garamond" w:cs="Arial"/>
                <w:b/>
                <w:bCs/>
                <w:color w:val="FFFFFF"/>
                <w:sz w:val="12"/>
                <w:szCs w:val="16"/>
              </w:rPr>
              <w:t>Ministri propozues</w:t>
            </w:r>
          </w:p>
        </w:tc>
        <w:tc>
          <w:tcPr>
            <w:tcW w:w="243" w:type="pct"/>
            <w:tcBorders>
              <w:top w:val="single" w:sz="4" w:space="0" w:color="auto"/>
              <w:left w:val="nil"/>
              <w:bottom w:val="single" w:sz="4" w:space="0" w:color="auto"/>
              <w:right w:val="single" w:sz="4" w:space="0" w:color="auto"/>
            </w:tcBorders>
            <w:shd w:val="clear" w:color="C00000" w:fill="C00000"/>
            <w:vAlign w:val="center"/>
            <w:hideMark/>
          </w:tcPr>
          <w:p w14:paraId="7A42B361" w14:textId="77777777" w:rsidR="00C072D3" w:rsidRPr="00BA5312" w:rsidRDefault="00C072D3" w:rsidP="00C072D3">
            <w:pPr>
              <w:spacing w:after="0" w:line="240" w:lineRule="auto"/>
              <w:jc w:val="center"/>
              <w:rPr>
                <w:rFonts w:ascii="Garamond" w:eastAsia="Times New Roman" w:hAnsi="Garamond" w:cs="Arial"/>
                <w:b/>
                <w:bCs/>
                <w:color w:val="FFFFFF"/>
                <w:sz w:val="12"/>
                <w:szCs w:val="16"/>
              </w:rPr>
            </w:pPr>
            <w:r w:rsidRPr="00BA5312">
              <w:rPr>
                <w:rFonts w:ascii="Garamond" w:eastAsia="Times New Roman" w:hAnsi="Garamond" w:cs="Arial"/>
                <w:b/>
                <w:bCs/>
                <w:color w:val="FFFFFF"/>
                <w:sz w:val="12"/>
                <w:szCs w:val="16"/>
              </w:rPr>
              <w:t>Katërmujori</w:t>
            </w:r>
          </w:p>
        </w:tc>
        <w:tc>
          <w:tcPr>
            <w:tcW w:w="803" w:type="pct"/>
            <w:tcBorders>
              <w:top w:val="single" w:sz="4" w:space="0" w:color="auto"/>
              <w:left w:val="nil"/>
              <w:bottom w:val="single" w:sz="4" w:space="0" w:color="auto"/>
              <w:right w:val="single" w:sz="4" w:space="0" w:color="auto"/>
            </w:tcBorders>
            <w:shd w:val="clear" w:color="C00000" w:fill="C00000"/>
            <w:vAlign w:val="center"/>
            <w:hideMark/>
          </w:tcPr>
          <w:p w14:paraId="6BE882CD" w14:textId="77777777" w:rsidR="00C072D3" w:rsidRPr="00BA5312" w:rsidRDefault="00C072D3" w:rsidP="00C072D3">
            <w:pPr>
              <w:spacing w:after="0" w:line="240" w:lineRule="auto"/>
              <w:jc w:val="center"/>
              <w:rPr>
                <w:rFonts w:ascii="Garamond" w:eastAsia="Times New Roman" w:hAnsi="Garamond" w:cs="Arial"/>
                <w:b/>
                <w:bCs/>
                <w:color w:val="FFFFFF"/>
                <w:sz w:val="12"/>
                <w:szCs w:val="16"/>
              </w:rPr>
            </w:pPr>
            <w:r w:rsidRPr="00BA5312">
              <w:rPr>
                <w:rFonts w:ascii="Garamond" w:eastAsia="Times New Roman" w:hAnsi="Garamond" w:cs="Arial"/>
                <w:b/>
                <w:bCs/>
                <w:color w:val="FFFFFF"/>
                <w:sz w:val="12"/>
                <w:szCs w:val="16"/>
              </w:rPr>
              <w:t>Arsyet kryesore për propozimin e projektaktit</w:t>
            </w:r>
          </w:p>
        </w:tc>
        <w:tc>
          <w:tcPr>
            <w:tcW w:w="678" w:type="pct"/>
            <w:tcBorders>
              <w:top w:val="single" w:sz="4" w:space="0" w:color="auto"/>
              <w:left w:val="nil"/>
              <w:bottom w:val="single" w:sz="4" w:space="0" w:color="auto"/>
              <w:right w:val="single" w:sz="4" w:space="0" w:color="auto"/>
            </w:tcBorders>
            <w:shd w:val="clear" w:color="C00000" w:fill="C00000"/>
            <w:vAlign w:val="center"/>
            <w:hideMark/>
          </w:tcPr>
          <w:p w14:paraId="51EEE856" w14:textId="77777777" w:rsidR="00C072D3" w:rsidRPr="00BA5312" w:rsidRDefault="00C072D3" w:rsidP="00C072D3">
            <w:pPr>
              <w:spacing w:after="0" w:line="240" w:lineRule="auto"/>
              <w:jc w:val="center"/>
              <w:rPr>
                <w:rFonts w:ascii="Garamond" w:eastAsia="Times New Roman" w:hAnsi="Garamond" w:cs="Arial"/>
                <w:b/>
                <w:bCs/>
                <w:color w:val="FFFFFF"/>
                <w:sz w:val="12"/>
                <w:szCs w:val="16"/>
              </w:rPr>
            </w:pPr>
            <w:r w:rsidRPr="00BA5312">
              <w:rPr>
                <w:rFonts w:ascii="Garamond" w:eastAsia="Times New Roman" w:hAnsi="Garamond" w:cs="Arial"/>
                <w:b/>
                <w:bCs/>
                <w:color w:val="FFFFFF"/>
                <w:sz w:val="12"/>
                <w:szCs w:val="16"/>
              </w:rPr>
              <w:t xml:space="preserve">Çështjet kryesore që parashikon të rregullojë projektakti </w:t>
            </w:r>
          </w:p>
        </w:tc>
        <w:tc>
          <w:tcPr>
            <w:tcW w:w="280" w:type="pct"/>
            <w:tcBorders>
              <w:top w:val="single" w:sz="4" w:space="0" w:color="auto"/>
              <w:left w:val="nil"/>
              <w:bottom w:val="single" w:sz="4" w:space="0" w:color="auto"/>
              <w:right w:val="single" w:sz="4" w:space="0" w:color="auto"/>
            </w:tcBorders>
            <w:shd w:val="clear" w:color="C00000" w:fill="C00000"/>
            <w:vAlign w:val="center"/>
            <w:hideMark/>
          </w:tcPr>
          <w:p w14:paraId="5553FA71" w14:textId="77777777" w:rsidR="00C072D3" w:rsidRPr="00BA5312" w:rsidRDefault="00C072D3" w:rsidP="00C072D3">
            <w:pPr>
              <w:spacing w:after="0" w:line="240" w:lineRule="auto"/>
              <w:jc w:val="center"/>
              <w:rPr>
                <w:rFonts w:ascii="Garamond" w:eastAsia="Times New Roman" w:hAnsi="Garamond" w:cs="Arial"/>
                <w:b/>
                <w:bCs/>
                <w:color w:val="FFFFFF"/>
                <w:sz w:val="12"/>
                <w:szCs w:val="16"/>
              </w:rPr>
            </w:pPr>
            <w:r w:rsidRPr="00BA5312">
              <w:rPr>
                <w:rFonts w:ascii="Garamond" w:eastAsia="Times New Roman" w:hAnsi="Garamond" w:cs="Arial"/>
                <w:b/>
                <w:bCs/>
                <w:color w:val="FFFFFF"/>
                <w:sz w:val="12"/>
                <w:szCs w:val="16"/>
              </w:rPr>
              <w:t>A është parashikuar projektakti në PKIE?</w:t>
            </w:r>
            <w:r w:rsidRPr="00BA5312">
              <w:rPr>
                <w:rFonts w:ascii="Garamond" w:eastAsia="Times New Roman" w:hAnsi="Garamond" w:cs="Arial"/>
                <w:b/>
                <w:bCs/>
                <w:color w:val="FFFFFF"/>
                <w:sz w:val="12"/>
                <w:szCs w:val="16"/>
              </w:rPr>
              <w:br/>
            </w:r>
            <w:r w:rsidRPr="00BA5312">
              <w:rPr>
                <w:rFonts w:ascii="Garamond" w:eastAsia="Times New Roman" w:hAnsi="Garamond" w:cs="Arial"/>
                <w:b/>
                <w:bCs/>
                <w:color w:val="FFFFFF"/>
                <w:sz w:val="12"/>
                <w:szCs w:val="16"/>
              </w:rPr>
              <w:br/>
              <w:t>Nëse po, të specifikohet kapitulli përkatës</w:t>
            </w:r>
          </w:p>
        </w:tc>
        <w:tc>
          <w:tcPr>
            <w:tcW w:w="317" w:type="pct"/>
            <w:tcBorders>
              <w:top w:val="single" w:sz="4" w:space="0" w:color="auto"/>
              <w:left w:val="nil"/>
              <w:bottom w:val="single" w:sz="4" w:space="0" w:color="auto"/>
              <w:right w:val="single" w:sz="4" w:space="0" w:color="auto"/>
            </w:tcBorders>
            <w:shd w:val="clear" w:color="C00000" w:fill="C00000"/>
            <w:vAlign w:val="center"/>
            <w:hideMark/>
          </w:tcPr>
          <w:p w14:paraId="11BB9AAB" w14:textId="340E6FE3" w:rsidR="00C072D3" w:rsidRPr="00BA5312" w:rsidRDefault="00C072D3" w:rsidP="00BA5312">
            <w:pPr>
              <w:spacing w:after="0" w:line="240" w:lineRule="auto"/>
              <w:jc w:val="center"/>
              <w:rPr>
                <w:rFonts w:ascii="Garamond" w:eastAsia="Times New Roman" w:hAnsi="Garamond" w:cs="Arial"/>
                <w:b/>
                <w:bCs/>
                <w:color w:val="FFFFFF"/>
                <w:sz w:val="12"/>
                <w:szCs w:val="16"/>
              </w:rPr>
            </w:pPr>
            <w:r w:rsidRPr="00BA5312">
              <w:rPr>
                <w:rFonts w:ascii="Garamond" w:eastAsia="Times New Roman" w:hAnsi="Garamond" w:cs="Arial"/>
                <w:b/>
                <w:bCs/>
                <w:color w:val="FFFFFF"/>
                <w:sz w:val="12"/>
                <w:szCs w:val="16"/>
              </w:rPr>
              <w:t>Përputhshmëria e projektaktit me programin politik qeverisës 2021</w:t>
            </w:r>
            <w:r w:rsidR="00BA5312">
              <w:rPr>
                <w:rFonts w:ascii="Garamond" w:eastAsia="Times New Roman" w:hAnsi="Garamond" w:cs="Arial"/>
                <w:b/>
                <w:bCs/>
                <w:color w:val="FFFFFF"/>
                <w:sz w:val="12"/>
                <w:szCs w:val="16"/>
              </w:rPr>
              <w:t>–</w:t>
            </w:r>
            <w:r w:rsidRPr="00BA5312">
              <w:rPr>
                <w:rFonts w:ascii="Garamond" w:eastAsia="Times New Roman" w:hAnsi="Garamond" w:cs="Arial"/>
                <w:b/>
                <w:bCs/>
                <w:color w:val="FFFFFF"/>
                <w:sz w:val="12"/>
                <w:szCs w:val="16"/>
              </w:rPr>
              <w:t>2025</w:t>
            </w:r>
            <w:r w:rsidRPr="00BA5312">
              <w:rPr>
                <w:rFonts w:ascii="Garamond" w:eastAsia="Times New Roman" w:hAnsi="Garamond" w:cs="Arial"/>
                <w:b/>
                <w:bCs/>
                <w:color w:val="FFFFFF"/>
                <w:sz w:val="12"/>
                <w:szCs w:val="16"/>
              </w:rPr>
              <w:br/>
            </w:r>
            <w:r w:rsidRPr="00BA5312">
              <w:rPr>
                <w:rFonts w:ascii="Garamond" w:eastAsia="Times New Roman" w:hAnsi="Garamond" w:cs="Arial"/>
                <w:b/>
                <w:bCs/>
                <w:color w:val="FFFFFF"/>
                <w:sz w:val="12"/>
                <w:szCs w:val="16"/>
              </w:rPr>
              <w:br/>
              <w:t>Nëse përputhet, të jepet</w:t>
            </w:r>
            <w:r w:rsidR="009D2CDD">
              <w:rPr>
                <w:rFonts w:ascii="Garamond" w:eastAsia="Times New Roman" w:hAnsi="Garamond" w:cs="Arial"/>
                <w:b/>
                <w:bCs/>
                <w:color w:val="FFFFFF"/>
                <w:sz w:val="12"/>
                <w:szCs w:val="16"/>
              </w:rPr>
              <w:t xml:space="preserve"> </w:t>
            </w:r>
            <w:r w:rsidRPr="00BA5312">
              <w:rPr>
                <w:rFonts w:ascii="Garamond" w:eastAsia="Times New Roman" w:hAnsi="Garamond" w:cs="Arial"/>
                <w:b/>
                <w:bCs/>
                <w:color w:val="FFFFFF"/>
                <w:sz w:val="12"/>
                <w:szCs w:val="16"/>
              </w:rPr>
              <w:t xml:space="preserve">referenca e saktë në </w:t>
            </w:r>
            <w:r w:rsidR="002C5524" w:rsidRPr="00BA5312">
              <w:rPr>
                <w:rFonts w:ascii="Garamond" w:eastAsia="Times New Roman" w:hAnsi="Garamond" w:cs="Arial"/>
                <w:b/>
                <w:bCs/>
                <w:color w:val="FFFFFF"/>
                <w:sz w:val="12"/>
                <w:szCs w:val="16"/>
              </w:rPr>
              <w:t>program</w:t>
            </w:r>
          </w:p>
        </w:tc>
        <w:tc>
          <w:tcPr>
            <w:tcW w:w="385" w:type="pct"/>
            <w:tcBorders>
              <w:top w:val="single" w:sz="4" w:space="0" w:color="auto"/>
              <w:left w:val="nil"/>
              <w:bottom w:val="single" w:sz="4" w:space="0" w:color="auto"/>
              <w:right w:val="single" w:sz="4" w:space="0" w:color="auto"/>
            </w:tcBorders>
            <w:shd w:val="clear" w:color="C00000" w:fill="C00000"/>
            <w:vAlign w:val="center"/>
            <w:hideMark/>
          </w:tcPr>
          <w:p w14:paraId="65294EE3" w14:textId="77777777" w:rsidR="00C072D3" w:rsidRPr="00BA5312" w:rsidRDefault="00C072D3" w:rsidP="00C072D3">
            <w:pPr>
              <w:spacing w:after="0" w:line="240" w:lineRule="auto"/>
              <w:jc w:val="center"/>
              <w:rPr>
                <w:rFonts w:ascii="Garamond" w:eastAsia="Times New Roman" w:hAnsi="Garamond" w:cs="Arial"/>
                <w:b/>
                <w:bCs/>
                <w:color w:val="FFFFFF"/>
                <w:sz w:val="12"/>
                <w:szCs w:val="16"/>
              </w:rPr>
            </w:pPr>
            <w:r w:rsidRPr="00BA5312">
              <w:rPr>
                <w:rFonts w:ascii="Garamond" w:eastAsia="Times New Roman" w:hAnsi="Garamond" w:cs="Arial"/>
                <w:b/>
                <w:bCs/>
                <w:color w:val="FFFFFF"/>
                <w:sz w:val="12"/>
                <w:szCs w:val="16"/>
              </w:rPr>
              <w:t>Lidhja e projektaktit me strategjitë kombëtare dhe sektoriale</w:t>
            </w:r>
            <w:r w:rsidRPr="00BA5312">
              <w:rPr>
                <w:rFonts w:ascii="Garamond" w:eastAsia="Times New Roman" w:hAnsi="Garamond" w:cs="Arial"/>
                <w:b/>
                <w:bCs/>
                <w:color w:val="FFFFFF"/>
                <w:sz w:val="12"/>
                <w:szCs w:val="16"/>
              </w:rPr>
              <w:br/>
            </w:r>
            <w:r w:rsidRPr="00BA5312">
              <w:rPr>
                <w:rFonts w:ascii="Garamond" w:eastAsia="Times New Roman" w:hAnsi="Garamond" w:cs="Arial"/>
                <w:b/>
                <w:bCs/>
                <w:color w:val="FFFFFF"/>
                <w:sz w:val="12"/>
                <w:szCs w:val="16"/>
              </w:rPr>
              <w:br/>
              <w:t>Nëse lidhet, të specifikohen strategjitë</w:t>
            </w:r>
          </w:p>
        </w:tc>
        <w:tc>
          <w:tcPr>
            <w:tcW w:w="395" w:type="pct"/>
            <w:tcBorders>
              <w:top w:val="single" w:sz="4" w:space="0" w:color="auto"/>
              <w:left w:val="nil"/>
              <w:bottom w:val="single" w:sz="4" w:space="0" w:color="auto"/>
              <w:right w:val="single" w:sz="4" w:space="0" w:color="auto"/>
            </w:tcBorders>
            <w:shd w:val="clear" w:color="C00000" w:fill="C00000"/>
            <w:vAlign w:val="center"/>
            <w:hideMark/>
          </w:tcPr>
          <w:p w14:paraId="7CC44037" w14:textId="284D562D" w:rsidR="00C072D3" w:rsidRPr="00BA5312" w:rsidRDefault="00C072D3" w:rsidP="00C072D3">
            <w:pPr>
              <w:spacing w:after="0" w:line="240" w:lineRule="auto"/>
              <w:jc w:val="center"/>
              <w:rPr>
                <w:rFonts w:ascii="Garamond" w:eastAsia="Times New Roman" w:hAnsi="Garamond" w:cs="Arial"/>
                <w:b/>
                <w:bCs/>
                <w:color w:val="FFFFFF"/>
                <w:sz w:val="12"/>
                <w:szCs w:val="16"/>
              </w:rPr>
            </w:pPr>
            <w:r w:rsidRPr="00BA5312">
              <w:rPr>
                <w:rFonts w:ascii="Garamond" w:eastAsia="Times New Roman" w:hAnsi="Garamond" w:cs="Arial"/>
                <w:b/>
                <w:bCs/>
                <w:color w:val="FFFFFF"/>
                <w:sz w:val="12"/>
                <w:szCs w:val="16"/>
              </w:rPr>
              <w:t>Ndikimet e mundshme ekonomike, financiare, sociale dhe mjedisore</w:t>
            </w:r>
            <w:r w:rsidRPr="00BA5312">
              <w:rPr>
                <w:rFonts w:ascii="Garamond" w:eastAsia="Times New Roman" w:hAnsi="Garamond" w:cs="Arial"/>
                <w:b/>
                <w:bCs/>
                <w:color w:val="FFFFFF"/>
                <w:sz w:val="12"/>
                <w:szCs w:val="16"/>
              </w:rPr>
              <w:br/>
            </w:r>
            <w:r w:rsidRPr="00BA5312">
              <w:rPr>
                <w:rFonts w:ascii="Garamond" w:eastAsia="Times New Roman" w:hAnsi="Garamond" w:cs="Arial"/>
                <w:b/>
                <w:bCs/>
                <w:color w:val="FFFFFF"/>
                <w:sz w:val="12"/>
                <w:szCs w:val="16"/>
              </w:rPr>
              <w:br/>
              <w:t xml:space="preserve">Përgjigjuni me </w:t>
            </w:r>
            <w:r w:rsidR="002C5524" w:rsidRPr="00BA5312">
              <w:rPr>
                <w:rFonts w:ascii="Garamond" w:eastAsia="Times New Roman" w:hAnsi="Garamond" w:cs="Arial"/>
                <w:b/>
                <w:bCs/>
                <w:color w:val="FFFFFF"/>
                <w:sz w:val="12"/>
                <w:szCs w:val="16"/>
              </w:rPr>
              <w:t xml:space="preserve">po/jo </w:t>
            </w:r>
            <w:r w:rsidRPr="00BA5312">
              <w:rPr>
                <w:rFonts w:ascii="Garamond" w:eastAsia="Times New Roman" w:hAnsi="Garamond" w:cs="Arial"/>
                <w:b/>
                <w:bCs/>
                <w:color w:val="FFFFFF"/>
                <w:sz w:val="12"/>
                <w:szCs w:val="16"/>
              </w:rPr>
              <w:t xml:space="preserve">për ndikimet përkatëse </w:t>
            </w:r>
          </w:p>
        </w:tc>
      </w:tr>
      <w:tr w:rsidR="00C072D3" w:rsidRPr="00BA5312" w14:paraId="77B148FE" w14:textId="77777777" w:rsidTr="00C072D3">
        <w:trPr>
          <w:trHeight w:val="240"/>
        </w:trPr>
        <w:tc>
          <w:tcPr>
            <w:tcW w:w="118" w:type="pct"/>
            <w:tcBorders>
              <w:top w:val="nil"/>
              <w:left w:val="single" w:sz="4" w:space="0" w:color="auto"/>
              <w:bottom w:val="single" w:sz="4" w:space="0" w:color="auto"/>
              <w:right w:val="single" w:sz="4" w:space="0" w:color="auto"/>
            </w:tcBorders>
            <w:shd w:val="clear" w:color="auto" w:fill="auto"/>
            <w:noWrap/>
            <w:vAlign w:val="center"/>
            <w:hideMark/>
          </w:tcPr>
          <w:p w14:paraId="306CF8CF"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1</w:t>
            </w:r>
          </w:p>
        </w:tc>
        <w:tc>
          <w:tcPr>
            <w:tcW w:w="1272" w:type="pct"/>
            <w:tcBorders>
              <w:top w:val="nil"/>
              <w:left w:val="nil"/>
              <w:bottom w:val="single" w:sz="4" w:space="0" w:color="auto"/>
              <w:right w:val="single" w:sz="4" w:space="0" w:color="auto"/>
            </w:tcBorders>
            <w:shd w:val="clear" w:color="auto" w:fill="auto"/>
            <w:vAlign w:val="center"/>
            <w:hideMark/>
          </w:tcPr>
          <w:p w14:paraId="5F91E13C" w14:textId="39C4F6EE" w:rsidR="00C072D3" w:rsidRPr="00BA5312" w:rsidRDefault="00BA5312" w:rsidP="00C072D3">
            <w:pPr>
              <w:spacing w:after="0" w:line="240" w:lineRule="auto"/>
              <w:rPr>
                <w:rFonts w:ascii="Garamond" w:eastAsia="Times New Roman" w:hAnsi="Garamond" w:cs="Arial"/>
                <w:color w:val="000000"/>
                <w:sz w:val="12"/>
                <w:szCs w:val="16"/>
              </w:rPr>
            </w:pPr>
            <w:r>
              <w:rPr>
                <w:rFonts w:ascii="Garamond" w:eastAsia="Times New Roman" w:hAnsi="Garamond" w:cs="Arial"/>
                <w:color w:val="000000"/>
                <w:sz w:val="12"/>
                <w:szCs w:val="16"/>
              </w:rPr>
              <w:t>“</w:t>
            </w:r>
            <w:r w:rsidR="00C072D3" w:rsidRPr="00BA5312">
              <w:rPr>
                <w:rFonts w:ascii="Garamond" w:eastAsia="Times New Roman" w:hAnsi="Garamond" w:cs="Arial"/>
                <w:color w:val="000000"/>
                <w:sz w:val="12"/>
                <w:szCs w:val="16"/>
              </w:rPr>
              <w:t>Për tregtinë e produkteve që mund të përdoren për dënime kapitale, torturë ose dënime apo trajtime çnjerëzore, ose degraduese</w:t>
            </w:r>
            <w:r>
              <w:rPr>
                <w:rFonts w:ascii="Garamond" w:eastAsia="Times New Roman" w:hAnsi="Garamond" w:cs="Arial"/>
                <w:color w:val="000000"/>
                <w:sz w:val="12"/>
                <w:szCs w:val="16"/>
              </w:rPr>
              <w:t>”</w:t>
            </w:r>
            <w:r w:rsidR="002C5524">
              <w:rPr>
                <w:rFonts w:ascii="Garamond" w:eastAsia="Times New Roman" w:hAnsi="Garamond" w:cs="Arial"/>
                <w:color w:val="000000"/>
                <w:sz w:val="12"/>
                <w:szCs w:val="16"/>
              </w:rPr>
              <w:t>.</w:t>
            </w:r>
          </w:p>
        </w:tc>
        <w:tc>
          <w:tcPr>
            <w:tcW w:w="250" w:type="pct"/>
            <w:tcBorders>
              <w:top w:val="nil"/>
              <w:left w:val="nil"/>
              <w:bottom w:val="single" w:sz="4" w:space="0" w:color="auto"/>
              <w:right w:val="single" w:sz="4" w:space="0" w:color="auto"/>
            </w:tcBorders>
            <w:shd w:val="clear" w:color="auto" w:fill="auto"/>
            <w:noWrap/>
            <w:vAlign w:val="center"/>
            <w:hideMark/>
          </w:tcPr>
          <w:p w14:paraId="7A7A91EF"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Projektligj</w:t>
            </w:r>
          </w:p>
        </w:tc>
        <w:tc>
          <w:tcPr>
            <w:tcW w:w="260" w:type="pct"/>
            <w:tcBorders>
              <w:top w:val="nil"/>
              <w:left w:val="nil"/>
              <w:bottom w:val="single" w:sz="4" w:space="0" w:color="auto"/>
              <w:right w:val="single" w:sz="4" w:space="0" w:color="auto"/>
            </w:tcBorders>
            <w:shd w:val="clear" w:color="auto" w:fill="auto"/>
            <w:vAlign w:val="center"/>
            <w:hideMark/>
          </w:tcPr>
          <w:p w14:paraId="4B3D878B"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Ministri i Mbrojtjes</w:t>
            </w:r>
          </w:p>
        </w:tc>
        <w:tc>
          <w:tcPr>
            <w:tcW w:w="243" w:type="pct"/>
            <w:tcBorders>
              <w:top w:val="nil"/>
              <w:left w:val="nil"/>
              <w:bottom w:val="single" w:sz="4" w:space="0" w:color="auto"/>
              <w:right w:val="single" w:sz="4" w:space="0" w:color="auto"/>
            </w:tcBorders>
            <w:shd w:val="clear" w:color="auto" w:fill="auto"/>
            <w:noWrap/>
            <w:vAlign w:val="center"/>
            <w:hideMark/>
          </w:tcPr>
          <w:p w14:paraId="1285B3F2"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Katërmujori I</w:t>
            </w:r>
          </w:p>
        </w:tc>
        <w:tc>
          <w:tcPr>
            <w:tcW w:w="803" w:type="pct"/>
            <w:tcBorders>
              <w:top w:val="nil"/>
              <w:left w:val="nil"/>
              <w:bottom w:val="single" w:sz="4" w:space="0" w:color="auto"/>
              <w:right w:val="single" w:sz="4" w:space="0" w:color="auto"/>
            </w:tcBorders>
            <w:shd w:val="clear" w:color="auto" w:fill="auto"/>
            <w:vAlign w:val="center"/>
            <w:hideMark/>
          </w:tcPr>
          <w:p w14:paraId="2E54F33A" w14:textId="5C446547" w:rsidR="00C072D3" w:rsidRPr="00BA5312" w:rsidRDefault="00C072D3" w:rsidP="002C5524">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 xml:space="preserve">Synon të përafrojë pjesërisht </w:t>
            </w:r>
            <w:r w:rsidR="002C5524">
              <w:rPr>
                <w:rFonts w:ascii="Garamond" w:eastAsia="Times New Roman" w:hAnsi="Garamond" w:cs="Arial"/>
                <w:color w:val="000000"/>
                <w:sz w:val="12"/>
                <w:szCs w:val="16"/>
              </w:rPr>
              <w:t>r</w:t>
            </w:r>
            <w:r w:rsidRPr="00BA5312">
              <w:rPr>
                <w:rFonts w:ascii="Garamond" w:eastAsia="Times New Roman" w:hAnsi="Garamond" w:cs="Arial"/>
                <w:color w:val="000000"/>
                <w:sz w:val="12"/>
                <w:szCs w:val="16"/>
              </w:rPr>
              <w:t>regulloren e BE-së, CELEX 02005R1236</w:t>
            </w:r>
            <w:r w:rsidR="002C5524">
              <w:rPr>
                <w:rFonts w:ascii="Garamond" w:eastAsia="Times New Roman" w:hAnsi="Garamond" w:cs="Arial"/>
                <w:color w:val="000000"/>
                <w:sz w:val="12"/>
                <w:szCs w:val="16"/>
              </w:rPr>
              <w:t>,</w:t>
            </w:r>
            <w:r w:rsidRPr="00BA5312">
              <w:rPr>
                <w:rFonts w:ascii="Garamond" w:eastAsia="Times New Roman" w:hAnsi="Garamond" w:cs="Arial"/>
                <w:color w:val="000000"/>
                <w:sz w:val="12"/>
                <w:szCs w:val="16"/>
              </w:rPr>
              <w:t xml:space="preserve"> të 27 qershorit 2005, </w:t>
            </w:r>
            <w:r w:rsidR="00BA5312">
              <w:rPr>
                <w:rFonts w:ascii="Garamond" w:eastAsia="Times New Roman" w:hAnsi="Garamond" w:cs="Arial"/>
                <w:color w:val="000000"/>
                <w:sz w:val="12"/>
                <w:szCs w:val="16"/>
              </w:rPr>
              <w:t>“</w:t>
            </w:r>
            <w:r w:rsidRPr="00BA5312">
              <w:rPr>
                <w:rFonts w:ascii="Garamond" w:eastAsia="Times New Roman" w:hAnsi="Garamond" w:cs="Arial"/>
                <w:color w:val="000000"/>
                <w:sz w:val="12"/>
                <w:szCs w:val="16"/>
              </w:rPr>
              <w:t>Për tregtinë e produkteve që mund të përdoren për dënime kapitale, torturë ose dënime apo trajtime çnjerëzore, ose degraduese</w:t>
            </w:r>
            <w:r w:rsidR="00BA5312">
              <w:rPr>
                <w:rFonts w:ascii="Garamond" w:eastAsia="Times New Roman" w:hAnsi="Garamond" w:cs="Arial"/>
                <w:color w:val="000000"/>
                <w:sz w:val="12"/>
                <w:szCs w:val="16"/>
              </w:rPr>
              <w:t>”</w:t>
            </w:r>
            <w:r w:rsidRPr="00BA5312">
              <w:rPr>
                <w:rFonts w:ascii="Garamond" w:eastAsia="Times New Roman" w:hAnsi="Garamond" w:cs="Arial"/>
                <w:color w:val="000000"/>
                <w:sz w:val="12"/>
                <w:szCs w:val="16"/>
              </w:rPr>
              <w:t xml:space="preserve">, ndryshuar me </w:t>
            </w:r>
            <w:r w:rsidR="002C5524">
              <w:rPr>
                <w:rFonts w:ascii="Garamond" w:eastAsia="Times New Roman" w:hAnsi="Garamond" w:cs="Arial"/>
                <w:color w:val="000000"/>
                <w:sz w:val="12"/>
                <w:szCs w:val="16"/>
              </w:rPr>
              <w:t>r</w:t>
            </w:r>
            <w:r w:rsidRPr="00BA5312">
              <w:rPr>
                <w:rFonts w:ascii="Garamond" w:eastAsia="Times New Roman" w:hAnsi="Garamond" w:cs="Arial"/>
                <w:color w:val="000000"/>
                <w:sz w:val="12"/>
                <w:szCs w:val="16"/>
              </w:rPr>
              <w:t>regulloren e Parlamentit Evropian dhe të Këshillit (EU) 2016/2134, datë 23 nëntor 2016.</w:t>
            </w:r>
          </w:p>
        </w:tc>
        <w:tc>
          <w:tcPr>
            <w:tcW w:w="678" w:type="pct"/>
            <w:tcBorders>
              <w:top w:val="nil"/>
              <w:left w:val="nil"/>
              <w:bottom w:val="single" w:sz="4" w:space="0" w:color="auto"/>
              <w:right w:val="single" w:sz="4" w:space="0" w:color="auto"/>
            </w:tcBorders>
            <w:shd w:val="clear" w:color="auto" w:fill="auto"/>
            <w:vAlign w:val="center"/>
            <w:hideMark/>
          </w:tcPr>
          <w:p w14:paraId="0C03C746"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Përcaktimi i kritereve për import-eksportin e produkteve që mund të përdoren për dënime kapitale, torturë ose dënime apo trajtime çnjerëzore, ose degraduese.</w:t>
            </w:r>
          </w:p>
        </w:tc>
        <w:tc>
          <w:tcPr>
            <w:tcW w:w="280" w:type="pct"/>
            <w:tcBorders>
              <w:top w:val="nil"/>
              <w:left w:val="nil"/>
              <w:bottom w:val="single" w:sz="4" w:space="0" w:color="auto"/>
              <w:right w:val="single" w:sz="4" w:space="0" w:color="auto"/>
            </w:tcBorders>
            <w:shd w:val="clear" w:color="auto" w:fill="auto"/>
            <w:noWrap/>
            <w:vAlign w:val="center"/>
            <w:hideMark/>
          </w:tcPr>
          <w:p w14:paraId="08007BAF" w14:textId="03F4DFFA" w:rsidR="00C072D3" w:rsidRPr="00BA5312" w:rsidRDefault="00C072D3" w:rsidP="002C5524">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 xml:space="preserve">Po, </w:t>
            </w:r>
            <w:r w:rsidR="002C5524">
              <w:rPr>
                <w:rFonts w:ascii="Garamond" w:eastAsia="Times New Roman" w:hAnsi="Garamond" w:cs="Arial"/>
                <w:color w:val="000000"/>
                <w:sz w:val="12"/>
                <w:szCs w:val="16"/>
              </w:rPr>
              <w:t>k</w:t>
            </w:r>
            <w:r w:rsidRPr="00BA5312">
              <w:rPr>
                <w:rFonts w:ascii="Garamond" w:eastAsia="Times New Roman" w:hAnsi="Garamond" w:cs="Arial"/>
                <w:color w:val="000000"/>
                <w:sz w:val="12"/>
                <w:szCs w:val="16"/>
              </w:rPr>
              <w:t>apitulli 30</w:t>
            </w:r>
          </w:p>
        </w:tc>
        <w:tc>
          <w:tcPr>
            <w:tcW w:w="317" w:type="pct"/>
            <w:tcBorders>
              <w:top w:val="nil"/>
              <w:left w:val="nil"/>
              <w:bottom w:val="single" w:sz="4" w:space="0" w:color="auto"/>
              <w:right w:val="single" w:sz="4" w:space="0" w:color="auto"/>
            </w:tcBorders>
            <w:shd w:val="clear" w:color="auto" w:fill="auto"/>
            <w:vAlign w:val="center"/>
            <w:hideMark/>
          </w:tcPr>
          <w:p w14:paraId="64411C36" w14:textId="23D0B34C" w:rsidR="002C5524"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Shtylla</w:t>
            </w:r>
            <w:r w:rsidR="002C5524">
              <w:rPr>
                <w:rFonts w:ascii="Garamond" w:eastAsia="Times New Roman" w:hAnsi="Garamond" w:cs="Arial"/>
                <w:color w:val="000000"/>
                <w:sz w:val="12"/>
                <w:szCs w:val="16"/>
              </w:rPr>
              <w:t>;</w:t>
            </w:r>
            <w:r w:rsidRPr="00BA5312">
              <w:rPr>
                <w:rFonts w:ascii="Garamond" w:eastAsia="Times New Roman" w:hAnsi="Garamond" w:cs="Arial"/>
                <w:color w:val="000000"/>
                <w:sz w:val="12"/>
                <w:szCs w:val="16"/>
              </w:rPr>
              <w:t xml:space="preserve"> </w:t>
            </w:r>
            <w:r w:rsidR="00BA5312" w:rsidRPr="00BA5312">
              <w:rPr>
                <w:rFonts w:ascii="Garamond" w:eastAsia="Times New Roman" w:hAnsi="Garamond" w:cs="Arial"/>
                <w:color w:val="000000"/>
                <w:sz w:val="12"/>
                <w:szCs w:val="16"/>
              </w:rPr>
              <w:t>Shqipëria</w:t>
            </w:r>
            <w:r w:rsidRPr="00BA5312">
              <w:rPr>
                <w:rFonts w:ascii="Garamond" w:eastAsia="Times New Roman" w:hAnsi="Garamond" w:cs="Arial"/>
                <w:color w:val="000000"/>
                <w:sz w:val="12"/>
                <w:szCs w:val="16"/>
              </w:rPr>
              <w:t xml:space="preserve"> e fortë, </w:t>
            </w:r>
          </w:p>
          <w:p w14:paraId="1595A558" w14:textId="3C6FEA7A"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fusha</w:t>
            </w:r>
            <w:r w:rsidR="002C5524">
              <w:rPr>
                <w:rFonts w:ascii="Garamond" w:eastAsia="Times New Roman" w:hAnsi="Garamond" w:cs="Arial"/>
                <w:color w:val="000000"/>
                <w:sz w:val="12"/>
                <w:szCs w:val="16"/>
              </w:rPr>
              <w:t>:</w:t>
            </w:r>
            <w:r w:rsidRPr="00BA5312">
              <w:rPr>
                <w:rFonts w:ascii="Garamond" w:eastAsia="Times New Roman" w:hAnsi="Garamond" w:cs="Arial"/>
                <w:color w:val="000000"/>
                <w:sz w:val="12"/>
                <w:szCs w:val="16"/>
              </w:rPr>
              <w:t xml:space="preserve"> Integrimi evropian</w:t>
            </w:r>
          </w:p>
        </w:tc>
        <w:tc>
          <w:tcPr>
            <w:tcW w:w="385" w:type="pct"/>
            <w:tcBorders>
              <w:top w:val="nil"/>
              <w:left w:val="nil"/>
              <w:bottom w:val="single" w:sz="4" w:space="0" w:color="auto"/>
              <w:right w:val="single" w:sz="4" w:space="0" w:color="auto"/>
            </w:tcBorders>
            <w:shd w:val="clear" w:color="auto" w:fill="auto"/>
            <w:noWrap/>
            <w:vAlign w:val="center"/>
            <w:hideMark/>
          </w:tcPr>
          <w:p w14:paraId="28F4E05C"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N/A</w:t>
            </w:r>
          </w:p>
        </w:tc>
        <w:tc>
          <w:tcPr>
            <w:tcW w:w="395" w:type="pct"/>
            <w:tcBorders>
              <w:top w:val="nil"/>
              <w:left w:val="nil"/>
              <w:bottom w:val="single" w:sz="4" w:space="0" w:color="auto"/>
              <w:right w:val="single" w:sz="4" w:space="0" w:color="auto"/>
            </w:tcBorders>
            <w:shd w:val="clear" w:color="auto" w:fill="auto"/>
            <w:noWrap/>
            <w:vAlign w:val="center"/>
            <w:hideMark/>
          </w:tcPr>
          <w:p w14:paraId="554FF686"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Po</w:t>
            </w:r>
          </w:p>
        </w:tc>
      </w:tr>
      <w:tr w:rsidR="00C072D3" w:rsidRPr="00BA5312" w14:paraId="45FABCCD" w14:textId="77777777" w:rsidTr="00C072D3">
        <w:trPr>
          <w:trHeight w:val="240"/>
        </w:trPr>
        <w:tc>
          <w:tcPr>
            <w:tcW w:w="118" w:type="pct"/>
            <w:tcBorders>
              <w:top w:val="nil"/>
              <w:left w:val="single" w:sz="4" w:space="0" w:color="auto"/>
              <w:bottom w:val="single" w:sz="4" w:space="0" w:color="auto"/>
              <w:right w:val="single" w:sz="4" w:space="0" w:color="auto"/>
            </w:tcBorders>
            <w:shd w:val="clear" w:color="auto" w:fill="auto"/>
            <w:noWrap/>
            <w:vAlign w:val="center"/>
            <w:hideMark/>
          </w:tcPr>
          <w:p w14:paraId="674A4211"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2</w:t>
            </w:r>
          </w:p>
        </w:tc>
        <w:tc>
          <w:tcPr>
            <w:tcW w:w="1272" w:type="pct"/>
            <w:tcBorders>
              <w:top w:val="nil"/>
              <w:left w:val="nil"/>
              <w:bottom w:val="single" w:sz="4" w:space="0" w:color="auto"/>
              <w:right w:val="single" w:sz="4" w:space="0" w:color="auto"/>
            </w:tcBorders>
            <w:shd w:val="clear" w:color="auto" w:fill="auto"/>
            <w:vAlign w:val="center"/>
            <w:hideMark/>
          </w:tcPr>
          <w:p w14:paraId="26D56184" w14:textId="46EE29C3" w:rsidR="00C072D3" w:rsidRPr="00BA5312" w:rsidRDefault="00BA5312" w:rsidP="00C072D3">
            <w:pPr>
              <w:spacing w:after="0" w:line="240" w:lineRule="auto"/>
              <w:rPr>
                <w:rFonts w:ascii="Garamond" w:eastAsia="Times New Roman" w:hAnsi="Garamond" w:cs="Arial"/>
                <w:color w:val="000000"/>
                <w:sz w:val="12"/>
                <w:szCs w:val="16"/>
              </w:rPr>
            </w:pPr>
            <w:r>
              <w:rPr>
                <w:rFonts w:ascii="Garamond" w:eastAsia="Times New Roman" w:hAnsi="Garamond" w:cs="Arial"/>
                <w:color w:val="000000"/>
                <w:sz w:val="12"/>
                <w:szCs w:val="16"/>
              </w:rPr>
              <w:t>“</w:t>
            </w:r>
            <w:r w:rsidR="00C072D3" w:rsidRPr="00BA5312">
              <w:rPr>
                <w:rFonts w:ascii="Garamond" w:eastAsia="Times New Roman" w:hAnsi="Garamond" w:cs="Arial"/>
                <w:color w:val="000000"/>
                <w:sz w:val="12"/>
                <w:szCs w:val="16"/>
              </w:rPr>
              <w:t>Për përcaktimin e masës së kompensimit të dëmeve, procedurave, afateve, strukturave shtetërore përgjegjëse për vlerësimin e dëmeve, si dhe të pasurive të subjekteve që kompensohen si pasojë e një fatkeqësie</w:t>
            </w:r>
            <w:r>
              <w:rPr>
                <w:rFonts w:ascii="Garamond" w:eastAsia="Times New Roman" w:hAnsi="Garamond" w:cs="Arial"/>
                <w:color w:val="000000"/>
                <w:sz w:val="12"/>
                <w:szCs w:val="16"/>
              </w:rPr>
              <w:t>”</w:t>
            </w:r>
            <w:r w:rsidR="002C5524">
              <w:rPr>
                <w:rFonts w:ascii="Garamond" w:eastAsia="Times New Roman" w:hAnsi="Garamond" w:cs="Arial"/>
                <w:color w:val="000000"/>
                <w:sz w:val="12"/>
                <w:szCs w:val="16"/>
              </w:rPr>
              <w:t>.</w:t>
            </w:r>
          </w:p>
        </w:tc>
        <w:tc>
          <w:tcPr>
            <w:tcW w:w="250" w:type="pct"/>
            <w:tcBorders>
              <w:top w:val="nil"/>
              <w:left w:val="nil"/>
              <w:bottom w:val="single" w:sz="4" w:space="0" w:color="auto"/>
              <w:right w:val="single" w:sz="4" w:space="0" w:color="auto"/>
            </w:tcBorders>
            <w:shd w:val="clear" w:color="auto" w:fill="auto"/>
            <w:noWrap/>
            <w:vAlign w:val="center"/>
            <w:hideMark/>
          </w:tcPr>
          <w:p w14:paraId="630AC889"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Projektvendim</w:t>
            </w:r>
          </w:p>
        </w:tc>
        <w:tc>
          <w:tcPr>
            <w:tcW w:w="260" w:type="pct"/>
            <w:tcBorders>
              <w:top w:val="nil"/>
              <w:left w:val="nil"/>
              <w:bottom w:val="single" w:sz="4" w:space="0" w:color="auto"/>
              <w:right w:val="single" w:sz="4" w:space="0" w:color="auto"/>
            </w:tcBorders>
            <w:shd w:val="clear" w:color="auto" w:fill="auto"/>
            <w:vAlign w:val="center"/>
            <w:hideMark/>
          </w:tcPr>
          <w:p w14:paraId="2FBC29D4"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Ministri i Mbrojtjes</w:t>
            </w:r>
          </w:p>
        </w:tc>
        <w:tc>
          <w:tcPr>
            <w:tcW w:w="243" w:type="pct"/>
            <w:tcBorders>
              <w:top w:val="nil"/>
              <w:left w:val="nil"/>
              <w:bottom w:val="single" w:sz="4" w:space="0" w:color="auto"/>
              <w:right w:val="single" w:sz="4" w:space="0" w:color="auto"/>
            </w:tcBorders>
            <w:shd w:val="clear" w:color="auto" w:fill="auto"/>
            <w:noWrap/>
            <w:vAlign w:val="center"/>
            <w:hideMark/>
          </w:tcPr>
          <w:p w14:paraId="609D7FBB"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Katërmujori I</w:t>
            </w:r>
          </w:p>
        </w:tc>
        <w:tc>
          <w:tcPr>
            <w:tcW w:w="803" w:type="pct"/>
            <w:tcBorders>
              <w:top w:val="nil"/>
              <w:left w:val="nil"/>
              <w:bottom w:val="single" w:sz="4" w:space="0" w:color="auto"/>
              <w:right w:val="single" w:sz="4" w:space="0" w:color="auto"/>
            </w:tcBorders>
            <w:shd w:val="clear" w:color="auto" w:fill="auto"/>
            <w:vAlign w:val="center"/>
            <w:hideMark/>
          </w:tcPr>
          <w:p w14:paraId="153A2159"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Neni 41, pika 6, e ligjit nr. 45/2019, ka përcaktuar se masa e kompensimit të dëmeve, procedurat, afatet, strukturat shtetërore përgjegjëse</w:t>
            </w:r>
            <w:r w:rsidRPr="00BA5312">
              <w:rPr>
                <w:rFonts w:ascii="Garamond" w:eastAsia="Times New Roman" w:hAnsi="Garamond" w:cs="Arial"/>
                <w:color w:val="000000"/>
                <w:sz w:val="12"/>
                <w:szCs w:val="16"/>
              </w:rPr>
              <w:br/>
              <w:t>për vlerësimin e dëmeve, si dhe pasuritë dhe subjektet që kompensohen miratohen me vendim të</w:t>
            </w:r>
            <w:r w:rsidRPr="00BA5312">
              <w:rPr>
                <w:rFonts w:ascii="Garamond" w:eastAsia="Times New Roman" w:hAnsi="Garamond" w:cs="Arial"/>
                <w:color w:val="000000"/>
                <w:sz w:val="12"/>
                <w:szCs w:val="16"/>
              </w:rPr>
              <w:br/>
              <w:t>Këshillit të Ministrave.</w:t>
            </w:r>
          </w:p>
        </w:tc>
        <w:tc>
          <w:tcPr>
            <w:tcW w:w="678" w:type="pct"/>
            <w:tcBorders>
              <w:top w:val="nil"/>
              <w:left w:val="nil"/>
              <w:bottom w:val="single" w:sz="4" w:space="0" w:color="auto"/>
              <w:right w:val="single" w:sz="4" w:space="0" w:color="auto"/>
            </w:tcBorders>
            <w:shd w:val="clear" w:color="auto" w:fill="auto"/>
            <w:vAlign w:val="center"/>
            <w:hideMark/>
          </w:tcPr>
          <w:p w14:paraId="721E02D5"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Përcaktimi i masës së kompensimit të dëmeve, procedurat, afatet, strukturat shtetërore përgjegjëse për vlerësimin e dëmeve, si dhe pasuritë dhe subjektet që kompensohen.</w:t>
            </w:r>
          </w:p>
        </w:tc>
        <w:tc>
          <w:tcPr>
            <w:tcW w:w="280" w:type="pct"/>
            <w:tcBorders>
              <w:top w:val="nil"/>
              <w:left w:val="nil"/>
              <w:bottom w:val="single" w:sz="4" w:space="0" w:color="auto"/>
              <w:right w:val="single" w:sz="4" w:space="0" w:color="auto"/>
            </w:tcBorders>
            <w:shd w:val="clear" w:color="auto" w:fill="auto"/>
            <w:noWrap/>
            <w:vAlign w:val="center"/>
            <w:hideMark/>
          </w:tcPr>
          <w:p w14:paraId="045FABBB"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Jo</w:t>
            </w:r>
          </w:p>
        </w:tc>
        <w:tc>
          <w:tcPr>
            <w:tcW w:w="317" w:type="pct"/>
            <w:tcBorders>
              <w:top w:val="nil"/>
              <w:left w:val="nil"/>
              <w:bottom w:val="single" w:sz="4" w:space="0" w:color="auto"/>
              <w:right w:val="single" w:sz="4" w:space="0" w:color="auto"/>
            </w:tcBorders>
            <w:shd w:val="clear" w:color="auto" w:fill="auto"/>
            <w:noWrap/>
            <w:vAlign w:val="center"/>
            <w:hideMark/>
          </w:tcPr>
          <w:p w14:paraId="654BCC45"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 xml:space="preserve">Jo </w:t>
            </w:r>
          </w:p>
        </w:tc>
        <w:tc>
          <w:tcPr>
            <w:tcW w:w="385" w:type="pct"/>
            <w:tcBorders>
              <w:top w:val="nil"/>
              <w:left w:val="nil"/>
              <w:bottom w:val="single" w:sz="4" w:space="0" w:color="auto"/>
              <w:right w:val="single" w:sz="4" w:space="0" w:color="auto"/>
            </w:tcBorders>
            <w:shd w:val="clear" w:color="auto" w:fill="auto"/>
            <w:vAlign w:val="center"/>
            <w:hideMark/>
          </w:tcPr>
          <w:p w14:paraId="27E85AC5"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N/A</w:t>
            </w:r>
          </w:p>
        </w:tc>
        <w:tc>
          <w:tcPr>
            <w:tcW w:w="395" w:type="pct"/>
            <w:tcBorders>
              <w:top w:val="nil"/>
              <w:left w:val="nil"/>
              <w:bottom w:val="single" w:sz="4" w:space="0" w:color="auto"/>
              <w:right w:val="single" w:sz="4" w:space="0" w:color="auto"/>
            </w:tcBorders>
            <w:shd w:val="clear" w:color="auto" w:fill="auto"/>
            <w:noWrap/>
            <w:vAlign w:val="center"/>
            <w:hideMark/>
          </w:tcPr>
          <w:p w14:paraId="17EEFA08"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Jo</w:t>
            </w:r>
          </w:p>
        </w:tc>
      </w:tr>
      <w:tr w:rsidR="00C072D3" w:rsidRPr="00BA5312" w14:paraId="2FB04722" w14:textId="77777777" w:rsidTr="00C072D3">
        <w:trPr>
          <w:trHeight w:val="240"/>
        </w:trPr>
        <w:tc>
          <w:tcPr>
            <w:tcW w:w="118" w:type="pct"/>
            <w:tcBorders>
              <w:top w:val="nil"/>
              <w:left w:val="single" w:sz="4" w:space="0" w:color="auto"/>
              <w:bottom w:val="single" w:sz="4" w:space="0" w:color="auto"/>
              <w:right w:val="single" w:sz="4" w:space="0" w:color="auto"/>
            </w:tcBorders>
            <w:shd w:val="clear" w:color="auto" w:fill="auto"/>
            <w:noWrap/>
            <w:vAlign w:val="center"/>
            <w:hideMark/>
          </w:tcPr>
          <w:p w14:paraId="3F29F1A5"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3</w:t>
            </w:r>
          </w:p>
        </w:tc>
        <w:tc>
          <w:tcPr>
            <w:tcW w:w="1272" w:type="pct"/>
            <w:tcBorders>
              <w:top w:val="nil"/>
              <w:left w:val="nil"/>
              <w:bottom w:val="single" w:sz="4" w:space="0" w:color="auto"/>
              <w:right w:val="single" w:sz="4" w:space="0" w:color="auto"/>
            </w:tcBorders>
            <w:shd w:val="clear" w:color="auto" w:fill="auto"/>
            <w:vAlign w:val="center"/>
            <w:hideMark/>
          </w:tcPr>
          <w:p w14:paraId="4728135E" w14:textId="5441E12D" w:rsidR="00C072D3" w:rsidRPr="00BA5312" w:rsidRDefault="00BA5312" w:rsidP="00C072D3">
            <w:pPr>
              <w:spacing w:after="0" w:line="240" w:lineRule="auto"/>
              <w:rPr>
                <w:rFonts w:ascii="Garamond" w:eastAsia="Times New Roman" w:hAnsi="Garamond" w:cs="Arial"/>
                <w:color w:val="000000"/>
                <w:sz w:val="12"/>
                <w:szCs w:val="16"/>
              </w:rPr>
            </w:pPr>
            <w:r>
              <w:rPr>
                <w:rFonts w:ascii="Garamond" w:eastAsia="Times New Roman" w:hAnsi="Garamond" w:cs="Arial"/>
                <w:color w:val="000000"/>
                <w:sz w:val="12"/>
                <w:szCs w:val="16"/>
              </w:rPr>
              <w:t>“</w:t>
            </w:r>
            <w:r w:rsidR="00C072D3" w:rsidRPr="00BA5312">
              <w:rPr>
                <w:rFonts w:ascii="Garamond" w:eastAsia="Times New Roman" w:hAnsi="Garamond" w:cs="Arial"/>
                <w:color w:val="000000"/>
                <w:sz w:val="12"/>
                <w:szCs w:val="16"/>
              </w:rPr>
              <w:t>Për përcaktimin e kritereve dhe procedurave të akordimit të fondeve për marrjen e masave parandaluese dhe rehabilituese ndaj fatkeqësive, në infrastrukturën e dëmtuar, si edhe veprimtari të tje</w:t>
            </w:r>
            <w:r>
              <w:rPr>
                <w:rFonts w:ascii="Garamond" w:eastAsia="Times New Roman" w:hAnsi="Garamond" w:cs="Arial"/>
                <w:color w:val="000000"/>
                <w:sz w:val="12"/>
                <w:szCs w:val="16"/>
              </w:rPr>
              <w:t>ra në fushën e mbrojtjen civile”</w:t>
            </w:r>
            <w:r w:rsidR="002C5524">
              <w:rPr>
                <w:rFonts w:ascii="Garamond" w:eastAsia="Times New Roman" w:hAnsi="Garamond" w:cs="Arial"/>
                <w:color w:val="000000"/>
                <w:sz w:val="12"/>
                <w:szCs w:val="16"/>
              </w:rPr>
              <w:t>.</w:t>
            </w:r>
          </w:p>
        </w:tc>
        <w:tc>
          <w:tcPr>
            <w:tcW w:w="250" w:type="pct"/>
            <w:tcBorders>
              <w:top w:val="nil"/>
              <w:left w:val="nil"/>
              <w:bottom w:val="single" w:sz="4" w:space="0" w:color="auto"/>
              <w:right w:val="single" w:sz="4" w:space="0" w:color="auto"/>
            </w:tcBorders>
            <w:shd w:val="clear" w:color="auto" w:fill="auto"/>
            <w:noWrap/>
            <w:vAlign w:val="center"/>
            <w:hideMark/>
          </w:tcPr>
          <w:p w14:paraId="677BE17A"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Projektvendim</w:t>
            </w:r>
          </w:p>
        </w:tc>
        <w:tc>
          <w:tcPr>
            <w:tcW w:w="260" w:type="pct"/>
            <w:tcBorders>
              <w:top w:val="nil"/>
              <w:left w:val="nil"/>
              <w:bottom w:val="single" w:sz="4" w:space="0" w:color="auto"/>
              <w:right w:val="single" w:sz="4" w:space="0" w:color="auto"/>
            </w:tcBorders>
            <w:shd w:val="clear" w:color="auto" w:fill="auto"/>
            <w:vAlign w:val="center"/>
            <w:hideMark/>
          </w:tcPr>
          <w:p w14:paraId="1685E77B"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Ministri i Mbrojtjes</w:t>
            </w:r>
          </w:p>
        </w:tc>
        <w:tc>
          <w:tcPr>
            <w:tcW w:w="243" w:type="pct"/>
            <w:tcBorders>
              <w:top w:val="nil"/>
              <w:left w:val="nil"/>
              <w:bottom w:val="single" w:sz="4" w:space="0" w:color="auto"/>
              <w:right w:val="single" w:sz="4" w:space="0" w:color="auto"/>
            </w:tcBorders>
            <w:shd w:val="clear" w:color="auto" w:fill="auto"/>
            <w:noWrap/>
            <w:vAlign w:val="center"/>
            <w:hideMark/>
          </w:tcPr>
          <w:p w14:paraId="2A0E0B36"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Katërmujori I</w:t>
            </w:r>
          </w:p>
        </w:tc>
        <w:tc>
          <w:tcPr>
            <w:tcW w:w="803" w:type="pct"/>
            <w:tcBorders>
              <w:top w:val="nil"/>
              <w:left w:val="nil"/>
              <w:bottom w:val="single" w:sz="4" w:space="0" w:color="auto"/>
              <w:right w:val="single" w:sz="4" w:space="0" w:color="auto"/>
            </w:tcBorders>
            <w:shd w:val="clear" w:color="FFFFFF" w:fill="FFFFFF"/>
            <w:vAlign w:val="center"/>
            <w:hideMark/>
          </w:tcPr>
          <w:p w14:paraId="77D0F2ED" w14:textId="7AD0A7D4"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 xml:space="preserve">Neni 23, pika 6, germa </w:t>
            </w:r>
            <w:r w:rsidR="00BA5312">
              <w:rPr>
                <w:rFonts w:ascii="Garamond" w:eastAsia="Times New Roman" w:hAnsi="Garamond" w:cs="Arial"/>
                <w:color w:val="000000"/>
                <w:sz w:val="12"/>
                <w:szCs w:val="16"/>
              </w:rPr>
              <w:t>“</w:t>
            </w:r>
            <w:r w:rsidRPr="00BA5312">
              <w:rPr>
                <w:rFonts w:ascii="Garamond" w:eastAsia="Times New Roman" w:hAnsi="Garamond" w:cs="Arial"/>
                <w:color w:val="000000"/>
                <w:sz w:val="12"/>
                <w:szCs w:val="16"/>
              </w:rPr>
              <w:t>d</w:t>
            </w:r>
            <w:r w:rsidR="00BA5312">
              <w:rPr>
                <w:rFonts w:ascii="Garamond" w:eastAsia="Times New Roman" w:hAnsi="Garamond" w:cs="Arial"/>
                <w:color w:val="000000"/>
                <w:sz w:val="12"/>
                <w:szCs w:val="16"/>
              </w:rPr>
              <w:t>”</w:t>
            </w:r>
            <w:r w:rsidRPr="00BA5312">
              <w:rPr>
                <w:rFonts w:ascii="Garamond" w:eastAsia="Times New Roman" w:hAnsi="Garamond" w:cs="Arial"/>
                <w:color w:val="000000"/>
                <w:sz w:val="12"/>
                <w:szCs w:val="16"/>
              </w:rPr>
              <w:t>, e ligjit nr. 45/2019, ka përcaktuar se AKMC-ja planifikon fonde për marrjen e masave parandaluese dhe rehabilituese ndaj fatkeqësive,</w:t>
            </w:r>
            <w:r w:rsidRPr="00BA5312">
              <w:rPr>
                <w:rFonts w:ascii="Garamond" w:eastAsia="Times New Roman" w:hAnsi="Garamond" w:cs="Arial"/>
                <w:color w:val="000000"/>
                <w:sz w:val="12"/>
                <w:szCs w:val="16"/>
              </w:rPr>
              <w:br/>
              <w:t>në infrastrukturën e dëmtuar, si edhe veprimtari të tjera në fushën e mbrojtjes civile, kriteret dhe</w:t>
            </w:r>
            <w:r w:rsidRPr="00BA5312">
              <w:rPr>
                <w:rFonts w:ascii="Garamond" w:eastAsia="Times New Roman" w:hAnsi="Garamond" w:cs="Arial"/>
                <w:color w:val="000000"/>
                <w:sz w:val="12"/>
                <w:szCs w:val="16"/>
              </w:rPr>
              <w:br/>
              <w:t>procedurat e akordimit të të cilave përcaktohen me vendim të Këshillit të Ministrave.</w:t>
            </w:r>
          </w:p>
        </w:tc>
        <w:tc>
          <w:tcPr>
            <w:tcW w:w="678" w:type="pct"/>
            <w:tcBorders>
              <w:top w:val="nil"/>
              <w:left w:val="nil"/>
              <w:bottom w:val="single" w:sz="4" w:space="0" w:color="auto"/>
              <w:right w:val="single" w:sz="4" w:space="0" w:color="auto"/>
            </w:tcBorders>
            <w:shd w:val="clear" w:color="FFFFFF" w:fill="FFFFFF"/>
            <w:vAlign w:val="center"/>
            <w:hideMark/>
          </w:tcPr>
          <w:p w14:paraId="260465E9" w14:textId="075A08D8"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Përcaktimi i kritereve dhe procedurave të akordimit të fondeve për marrjen e masave parandaluese dhe rehabilituese ndaj fatkeqësive, në infrastrukturën e dëmtuar</w:t>
            </w:r>
            <w:r w:rsidR="002C5524">
              <w:rPr>
                <w:rFonts w:ascii="Garamond" w:eastAsia="Times New Roman" w:hAnsi="Garamond" w:cs="Arial"/>
                <w:color w:val="000000"/>
                <w:sz w:val="12"/>
                <w:szCs w:val="16"/>
              </w:rPr>
              <w:t>.</w:t>
            </w:r>
          </w:p>
        </w:tc>
        <w:tc>
          <w:tcPr>
            <w:tcW w:w="280" w:type="pct"/>
            <w:tcBorders>
              <w:top w:val="nil"/>
              <w:left w:val="nil"/>
              <w:bottom w:val="single" w:sz="4" w:space="0" w:color="auto"/>
              <w:right w:val="single" w:sz="4" w:space="0" w:color="auto"/>
            </w:tcBorders>
            <w:shd w:val="clear" w:color="auto" w:fill="auto"/>
            <w:noWrap/>
            <w:vAlign w:val="center"/>
            <w:hideMark/>
          </w:tcPr>
          <w:p w14:paraId="11C66035"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Jo</w:t>
            </w:r>
          </w:p>
        </w:tc>
        <w:tc>
          <w:tcPr>
            <w:tcW w:w="317" w:type="pct"/>
            <w:tcBorders>
              <w:top w:val="nil"/>
              <w:left w:val="nil"/>
              <w:bottom w:val="single" w:sz="4" w:space="0" w:color="auto"/>
              <w:right w:val="single" w:sz="4" w:space="0" w:color="auto"/>
            </w:tcBorders>
            <w:shd w:val="clear" w:color="auto" w:fill="auto"/>
            <w:noWrap/>
            <w:vAlign w:val="center"/>
            <w:hideMark/>
          </w:tcPr>
          <w:p w14:paraId="02658C74"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 xml:space="preserve">Jo </w:t>
            </w:r>
          </w:p>
        </w:tc>
        <w:tc>
          <w:tcPr>
            <w:tcW w:w="385" w:type="pct"/>
            <w:tcBorders>
              <w:top w:val="nil"/>
              <w:left w:val="nil"/>
              <w:bottom w:val="single" w:sz="4" w:space="0" w:color="auto"/>
              <w:right w:val="single" w:sz="4" w:space="0" w:color="auto"/>
            </w:tcBorders>
            <w:shd w:val="clear" w:color="auto" w:fill="auto"/>
            <w:vAlign w:val="center"/>
            <w:hideMark/>
          </w:tcPr>
          <w:p w14:paraId="0CC9DE4A"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N/A</w:t>
            </w:r>
          </w:p>
        </w:tc>
        <w:tc>
          <w:tcPr>
            <w:tcW w:w="395" w:type="pct"/>
            <w:tcBorders>
              <w:top w:val="nil"/>
              <w:left w:val="nil"/>
              <w:bottom w:val="single" w:sz="4" w:space="0" w:color="auto"/>
              <w:right w:val="single" w:sz="4" w:space="0" w:color="auto"/>
            </w:tcBorders>
            <w:shd w:val="clear" w:color="auto" w:fill="auto"/>
            <w:noWrap/>
            <w:vAlign w:val="center"/>
            <w:hideMark/>
          </w:tcPr>
          <w:p w14:paraId="37616D71"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Jo</w:t>
            </w:r>
          </w:p>
        </w:tc>
      </w:tr>
      <w:tr w:rsidR="00C072D3" w:rsidRPr="00BA5312" w14:paraId="3031EA31" w14:textId="77777777" w:rsidTr="00C072D3">
        <w:trPr>
          <w:trHeight w:val="240"/>
        </w:trPr>
        <w:tc>
          <w:tcPr>
            <w:tcW w:w="118" w:type="pct"/>
            <w:tcBorders>
              <w:top w:val="nil"/>
              <w:left w:val="single" w:sz="4" w:space="0" w:color="auto"/>
              <w:bottom w:val="single" w:sz="4" w:space="0" w:color="auto"/>
              <w:right w:val="single" w:sz="4" w:space="0" w:color="auto"/>
            </w:tcBorders>
            <w:shd w:val="clear" w:color="auto" w:fill="auto"/>
            <w:noWrap/>
            <w:vAlign w:val="center"/>
            <w:hideMark/>
          </w:tcPr>
          <w:p w14:paraId="18A5ABA9"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4</w:t>
            </w:r>
          </w:p>
        </w:tc>
        <w:tc>
          <w:tcPr>
            <w:tcW w:w="1272" w:type="pct"/>
            <w:tcBorders>
              <w:top w:val="nil"/>
              <w:left w:val="nil"/>
              <w:bottom w:val="single" w:sz="4" w:space="0" w:color="auto"/>
              <w:right w:val="single" w:sz="4" w:space="0" w:color="auto"/>
            </w:tcBorders>
            <w:shd w:val="clear" w:color="auto" w:fill="auto"/>
            <w:vAlign w:val="center"/>
            <w:hideMark/>
          </w:tcPr>
          <w:p w14:paraId="26B730BD" w14:textId="0D1A9F8A" w:rsidR="00C072D3" w:rsidRPr="00BA5312" w:rsidRDefault="00BA5312" w:rsidP="00C072D3">
            <w:pPr>
              <w:spacing w:after="0" w:line="240" w:lineRule="auto"/>
              <w:rPr>
                <w:rFonts w:ascii="Garamond" w:eastAsia="Times New Roman" w:hAnsi="Garamond" w:cs="Arial"/>
                <w:color w:val="000000"/>
                <w:sz w:val="12"/>
                <w:szCs w:val="16"/>
              </w:rPr>
            </w:pPr>
            <w:r>
              <w:rPr>
                <w:rFonts w:ascii="Garamond" w:eastAsia="Times New Roman" w:hAnsi="Garamond" w:cs="Arial"/>
                <w:color w:val="000000"/>
                <w:sz w:val="12"/>
                <w:szCs w:val="16"/>
              </w:rPr>
              <w:t>“</w:t>
            </w:r>
            <w:r w:rsidR="00C072D3" w:rsidRPr="00BA5312">
              <w:rPr>
                <w:rFonts w:ascii="Garamond" w:eastAsia="Times New Roman" w:hAnsi="Garamond" w:cs="Arial"/>
                <w:color w:val="000000"/>
                <w:sz w:val="12"/>
                <w:szCs w:val="16"/>
              </w:rPr>
              <w:t>Për përcaktimin e mënyrës së mbledhjes dhe administrimit të të dhënave të humbjeve nga fatkeqësitë</w:t>
            </w:r>
            <w:r>
              <w:rPr>
                <w:rFonts w:ascii="Garamond" w:eastAsia="Times New Roman" w:hAnsi="Garamond" w:cs="Arial"/>
                <w:color w:val="000000"/>
                <w:sz w:val="12"/>
                <w:szCs w:val="16"/>
              </w:rPr>
              <w:t>”</w:t>
            </w:r>
            <w:r w:rsidR="002C5524">
              <w:rPr>
                <w:rFonts w:ascii="Garamond" w:eastAsia="Times New Roman" w:hAnsi="Garamond" w:cs="Arial"/>
                <w:color w:val="000000"/>
                <w:sz w:val="12"/>
                <w:szCs w:val="16"/>
              </w:rPr>
              <w:t>.</w:t>
            </w:r>
          </w:p>
        </w:tc>
        <w:tc>
          <w:tcPr>
            <w:tcW w:w="250" w:type="pct"/>
            <w:tcBorders>
              <w:top w:val="nil"/>
              <w:left w:val="nil"/>
              <w:bottom w:val="single" w:sz="4" w:space="0" w:color="auto"/>
              <w:right w:val="single" w:sz="4" w:space="0" w:color="auto"/>
            </w:tcBorders>
            <w:shd w:val="clear" w:color="auto" w:fill="auto"/>
            <w:noWrap/>
            <w:vAlign w:val="center"/>
            <w:hideMark/>
          </w:tcPr>
          <w:p w14:paraId="5CD57AEE"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Projektvendim</w:t>
            </w:r>
          </w:p>
        </w:tc>
        <w:tc>
          <w:tcPr>
            <w:tcW w:w="260" w:type="pct"/>
            <w:tcBorders>
              <w:top w:val="nil"/>
              <w:left w:val="nil"/>
              <w:bottom w:val="single" w:sz="4" w:space="0" w:color="auto"/>
              <w:right w:val="single" w:sz="4" w:space="0" w:color="auto"/>
            </w:tcBorders>
            <w:shd w:val="clear" w:color="auto" w:fill="auto"/>
            <w:vAlign w:val="center"/>
            <w:hideMark/>
          </w:tcPr>
          <w:p w14:paraId="04D9E61D"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Ministri i Mbrojtjes</w:t>
            </w:r>
          </w:p>
        </w:tc>
        <w:tc>
          <w:tcPr>
            <w:tcW w:w="243" w:type="pct"/>
            <w:tcBorders>
              <w:top w:val="nil"/>
              <w:left w:val="nil"/>
              <w:bottom w:val="single" w:sz="4" w:space="0" w:color="auto"/>
              <w:right w:val="single" w:sz="4" w:space="0" w:color="auto"/>
            </w:tcBorders>
            <w:shd w:val="clear" w:color="auto" w:fill="auto"/>
            <w:noWrap/>
            <w:vAlign w:val="center"/>
            <w:hideMark/>
          </w:tcPr>
          <w:p w14:paraId="365D9E5C"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Katërmujori I</w:t>
            </w:r>
          </w:p>
        </w:tc>
        <w:tc>
          <w:tcPr>
            <w:tcW w:w="803" w:type="pct"/>
            <w:tcBorders>
              <w:top w:val="nil"/>
              <w:left w:val="nil"/>
              <w:bottom w:val="single" w:sz="4" w:space="0" w:color="auto"/>
              <w:right w:val="single" w:sz="4" w:space="0" w:color="auto"/>
            </w:tcBorders>
            <w:shd w:val="clear" w:color="auto" w:fill="auto"/>
            <w:vAlign w:val="center"/>
            <w:hideMark/>
          </w:tcPr>
          <w:p w14:paraId="4090EF43" w14:textId="34F05E27" w:rsidR="00C072D3" w:rsidRPr="00BA5312" w:rsidRDefault="00C072D3" w:rsidP="00E94D3A">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 xml:space="preserve">Pika 2 e nenit 48 përcakton se </w:t>
            </w:r>
            <w:r w:rsidR="00E94D3A">
              <w:rPr>
                <w:rFonts w:ascii="Garamond" w:eastAsia="Times New Roman" w:hAnsi="Garamond" w:cs="Arial"/>
                <w:color w:val="000000"/>
                <w:sz w:val="12"/>
                <w:szCs w:val="16"/>
              </w:rPr>
              <w:t>b</w:t>
            </w:r>
            <w:r w:rsidRPr="00BA5312">
              <w:rPr>
                <w:rFonts w:ascii="Garamond" w:eastAsia="Times New Roman" w:hAnsi="Garamond" w:cs="Arial"/>
                <w:color w:val="000000"/>
                <w:sz w:val="12"/>
                <w:szCs w:val="16"/>
              </w:rPr>
              <w:t>aza e të dhënave të humbjeve nga fatkeqësitë krijohet dhe funksionon pranë</w:t>
            </w:r>
            <w:r w:rsidRPr="00BA5312">
              <w:rPr>
                <w:rFonts w:ascii="Garamond" w:eastAsia="Times New Roman" w:hAnsi="Garamond" w:cs="Arial"/>
                <w:color w:val="000000"/>
                <w:sz w:val="12"/>
                <w:szCs w:val="16"/>
              </w:rPr>
              <w:br/>
              <w:t>Agjencisë Kombëtare të Mbrojtjes Civile, sipas përcaktimit për mënyrën e mbledhjes dhe</w:t>
            </w:r>
            <w:r w:rsidRPr="00BA5312">
              <w:rPr>
                <w:rFonts w:ascii="Garamond" w:eastAsia="Times New Roman" w:hAnsi="Garamond" w:cs="Arial"/>
                <w:color w:val="000000"/>
                <w:sz w:val="12"/>
                <w:szCs w:val="16"/>
              </w:rPr>
              <w:br/>
              <w:t>administrimit të dhënave të humbjes nga fatkeqësitë, të bërë me vendim të Këshillit të</w:t>
            </w:r>
            <w:r w:rsidRPr="00BA5312">
              <w:rPr>
                <w:rFonts w:ascii="Garamond" w:eastAsia="Times New Roman" w:hAnsi="Garamond" w:cs="Arial"/>
                <w:color w:val="000000"/>
                <w:sz w:val="12"/>
                <w:szCs w:val="16"/>
              </w:rPr>
              <w:br/>
              <w:t>Ministrave, me propozim të ministrit.</w:t>
            </w:r>
          </w:p>
        </w:tc>
        <w:tc>
          <w:tcPr>
            <w:tcW w:w="678" w:type="pct"/>
            <w:tcBorders>
              <w:top w:val="nil"/>
              <w:left w:val="nil"/>
              <w:bottom w:val="single" w:sz="4" w:space="0" w:color="auto"/>
              <w:right w:val="single" w:sz="4" w:space="0" w:color="auto"/>
            </w:tcBorders>
            <w:shd w:val="clear" w:color="auto" w:fill="auto"/>
            <w:vAlign w:val="center"/>
            <w:hideMark/>
          </w:tcPr>
          <w:p w14:paraId="1337ADE4"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 xml:space="preserve">Përcaktimin i mënyrës së mbledhjes dhe administrimit të Bazës së të dhënave për humbjet nga fatkeqësitë. </w:t>
            </w:r>
          </w:p>
        </w:tc>
        <w:tc>
          <w:tcPr>
            <w:tcW w:w="280" w:type="pct"/>
            <w:tcBorders>
              <w:top w:val="nil"/>
              <w:left w:val="nil"/>
              <w:bottom w:val="single" w:sz="4" w:space="0" w:color="auto"/>
              <w:right w:val="single" w:sz="4" w:space="0" w:color="auto"/>
            </w:tcBorders>
            <w:shd w:val="clear" w:color="auto" w:fill="auto"/>
            <w:noWrap/>
            <w:vAlign w:val="center"/>
            <w:hideMark/>
          </w:tcPr>
          <w:p w14:paraId="5A16C16B"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Jo</w:t>
            </w:r>
          </w:p>
        </w:tc>
        <w:tc>
          <w:tcPr>
            <w:tcW w:w="317" w:type="pct"/>
            <w:tcBorders>
              <w:top w:val="nil"/>
              <w:left w:val="nil"/>
              <w:bottom w:val="single" w:sz="4" w:space="0" w:color="auto"/>
              <w:right w:val="single" w:sz="4" w:space="0" w:color="auto"/>
            </w:tcBorders>
            <w:shd w:val="clear" w:color="auto" w:fill="auto"/>
            <w:noWrap/>
            <w:vAlign w:val="center"/>
            <w:hideMark/>
          </w:tcPr>
          <w:p w14:paraId="36070B8D"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 xml:space="preserve">Jo </w:t>
            </w:r>
          </w:p>
        </w:tc>
        <w:tc>
          <w:tcPr>
            <w:tcW w:w="385" w:type="pct"/>
            <w:tcBorders>
              <w:top w:val="nil"/>
              <w:left w:val="nil"/>
              <w:bottom w:val="single" w:sz="4" w:space="0" w:color="auto"/>
              <w:right w:val="single" w:sz="4" w:space="0" w:color="auto"/>
            </w:tcBorders>
            <w:shd w:val="clear" w:color="auto" w:fill="auto"/>
            <w:vAlign w:val="center"/>
            <w:hideMark/>
          </w:tcPr>
          <w:p w14:paraId="4752E65B"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N/A</w:t>
            </w:r>
          </w:p>
        </w:tc>
        <w:tc>
          <w:tcPr>
            <w:tcW w:w="395" w:type="pct"/>
            <w:tcBorders>
              <w:top w:val="nil"/>
              <w:left w:val="nil"/>
              <w:bottom w:val="single" w:sz="4" w:space="0" w:color="auto"/>
              <w:right w:val="single" w:sz="4" w:space="0" w:color="auto"/>
            </w:tcBorders>
            <w:shd w:val="clear" w:color="auto" w:fill="auto"/>
            <w:noWrap/>
            <w:vAlign w:val="center"/>
            <w:hideMark/>
          </w:tcPr>
          <w:p w14:paraId="525C0B7F"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Jo</w:t>
            </w:r>
          </w:p>
        </w:tc>
      </w:tr>
      <w:tr w:rsidR="00C072D3" w:rsidRPr="00BA5312" w14:paraId="795E06D6" w14:textId="77777777" w:rsidTr="00C072D3">
        <w:trPr>
          <w:trHeight w:val="240"/>
        </w:trPr>
        <w:tc>
          <w:tcPr>
            <w:tcW w:w="118" w:type="pct"/>
            <w:tcBorders>
              <w:top w:val="nil"/>
              <w:left w:val="single" w:sz="4" w:space="0" w:color="auto"/>
              <w:bottom w:val="single" w:sz="4" w:space="0" w:color="auto"/>
              <w:right w:val="single" w:sz="4" w:space="0" w:color="auto"/>
            </w:tcBorders>
            <w:shd w:val="clear" w:color="auto" w:fill="auto"/>
            <w:noWrap/>
            <w:vAlign w:val="center"/>
            <w:hideMark/>
          </w:tcPr>
          <w:p w14:paraId="05F23897"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5</w:t>
            </w:r>
          </w:p>
        </w:tc>
        <w:tc>
          <w:tcPr>
            <w:tcW w:w="1272" w:type="pct"/>
            <w:tcBorders>
              <w:top w:val="nil"/>
              <w:left w:val="nil"/>
              <w:bottom w:val="single" w:sz="4" w:space="0" w:color="auto"/>
              <w:right w:val="single" w:sz="4" w:space="0" w:color="auto"/>
            </w:tcBorders>
            <w:shd w:val="clear" w:color="auto" w:fill="auto"/>
            <w:vAlign w:val="center"/>
            <w:hideMark/>
          </w:tcPr>
          <w:p w14:paraId="3871A3B7" w14:textId="40EE3EF9" w:rsidR="00C072D3" w:rsidRPr="00BA5312" w:rsidRDefault="00C072D3" w:rsidP="00B029DA">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Për disa shtesa dhe ndryshime në vendimin nr.</w:t>
            </w:r>
            <w:r w:rsidR="00BA5312">
              <w:rPr>
                <w:rFonts w:ascii="Garamond" w:eastAsia="Times New Roman" w:hAnsi="Garamond" w:cs="Arial"/>
                <w:color w:val="000000"/>
                <w:sz w:val="12"/>
                <w:szCs w:val="16"/>
              </w:rPr>
              <w:t xml:space="preserve"> </w:t>
            </w:r>
            <w:r w:rsidRPr="00BA5312">
              <w:rPr>
                <w:rFonts w:ascii="Garamond" w:eastAsia="Times New Roman" w:hAnsi="Garamond" w:cs="Arial"/>
                <w:color w:val="000000"/>
                <w:sz w:val="12"/>
                <w:szCs w:val="16"/>
              </w:rPr>
              <w:t>156, datë 19.2.2020</w:t>
            </w:r>
            <w:r w:rsidR="00BA5312">
              <w:rPr>
                <w:rFonts w:ascii="Garamond" w:eastAsia="Times New Roman" w:hAnsi="Garamond" w:cs="Arial"/>
                <w:color w:val="000000"/>
                <w:sz w:val="12"/>
                <w:szCs w:val="16"/>
              </w:rPr>
              <w:t>,</w:t>
            </w:r>
            <w:r w:rsidRPr="00BA5312">
              <w:rPr>
                <w:rFonts w:ascii="Garamond" w:eastAsia="Times New Roman" w:hAnsi="Garamond" w:cs="Arial"/>
                <w:color w:val="000000"/>
                <w:sz w:val="12"/>
                <w:szCs w:val="16"/>
              </w:rPr>
              <w:t xml:space="preserve"> të Këshillit të Ministrave </w:t>
            </w:r>
            <w:r w:rsidR="00BA5312">
              <w:rPr>
                <w:rFonts w:ascii="Garamond" w:eastAsia="Times New Roman" w:hAnsi="Garamond" w:cs="Arial"/>
                <w:color w:val="000000"/>
                <w:sz w:val="12"/>
                <w:szCs w:val="16"/>
              </w:rPr>
              <w:t>“</w:t>
            </w:r>
            <w:r w:rsidRPr="00BA5312">
              <w:rPr>
                <w:rFonts w:ascii="Garamond" w:eastAsia="Times New Roman" w:hAnsi="Garamond" w:cs="Arial"/>
                <w:color w:val="000000"/>
                <w:sz w:val="12"/>
                <w:szCs w:val="16"/>
              </w:rPr>
              <w:t>Për dhënien e statusit të veçant</w:t>
            </w:r>
            <w:r w:rsidR="00B029DA">
              <w:rPr>
                <w:rFonts w:ascii="Garamond" w:eastAsia="Times New Roman" w:hAnsi="Garamond" w:cs="Arial"/>
                <w:color w:val="000000"/>
                <w:sz w:val="12"/>
                <w:szCs w:val="16"/>
              </w:rPr>
              <w:t>ë</w:t>
            </w:r>
            <w:r w:rsidRPr="00BA5312">
              <w:rPr>
                <w:rFonts w:ascii="Garamond" w:eastAsia="Times New Roman" w:hAnsi="Garamond" w:cs="Arial"/>
                <w:color w:val="000000"/>
                <w:sz w:val="12"/>
                <w:szCs w:val="16"/>
              </w:rPr>
              <w:t xml:space="preserve"> AFA, si </w:t>
            </w:r>
            <w:r w:rsidR="00B029DA">
              <w:rPr>
                <w:rFonts w:ascii="Garamond" w:eastAsia="Times New Roman" w:hAnsi="Garamond" w:cs="Arial"/>
                <w:color w:val="000000"/>
                <w:sz w:val="12"/>
                <w:szCs w:val="16"/>
              </w:rPr>
              <w:t>i</w:t>
            </w:r>
            <w:r w:rsidRPr="00BA5312">
              <w:rPr>
                <w:rFonts w:ascii="Garamond" w:eastAsia="Times New Roman" w:hAnsi="Garamond" w:cs="Arial"/>
                <w:color w:val="000000"/>
                <w:sz w:val="12"/>
                <w:szCs w:val="16"/>
              </w:rPr>
              <w:t>nstitucion i vetëm publik i arsimit të lartë, në fushën e mbrojtjes dhe të sigurisë kombëtare, si dhe organizmin dhe funksionimin e saj</w:t>
            </w:r>
            <w:r w:rsidR="00BA5312">
              <w:rPr>
                <w:rFonts w:ascii="Garamond" w:eastAsia="Times New Roman" w:hAnsi="Garamond" w:cs="Arial"/>
                <w:color w:val="000000"/>
                <w:sz w:val="12"/>
                <w:szCs w:val="16"/>
              </w:rPr>
              <w:t>”</w:t>
            </w:r>
            <w:r w:rsidR="002C5524">
              <w:rPr>
                <w:rFonts w:ascii="Garamond" w:eastAsia="Times New Roman" w:hAnsi="Garamond" w:cs="Arial"/>
                <w:color w:val="000000"/>
                <w:sz w:val="12"/>
                <w:szCs w:val="16"/>
              </w:rPr>
              <w:t>.</w:t>
            </w:r>
          </w:p>
        </w:tc>
        <w:tc>
          <w:tcPr>
            <w:tcW w:w="250" w:type="pct"/>
            <w:tcBorders>
              <w:top w:val="nil"/>
              <w:left w:val="nil"/>
              <w:bottom w:val="single" w:sz="4" w:space="0" w:color="auto"/>
              <w:right w:val="single" w:sz="4" w:space="0" w:color="auto"/>
            </w:tcBorders>
            <w:shd w:val="clear" w:color="auto" w:fill="auto"/>
            <w:noWrap/>
            <w:vAlign w:val="center"/>
            <w:hideMark/>
          </w:tcPr>
          <w:p w14:paraId="7AA2796C"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Projektvendim</w:t>
            </w:r>
          </w:p>
        </w:tc>
        <w:tc>
          <w:tcPr>
            <w:tcW w:w="260" w:type="pct"/>
            <w:tcBorders>
              <w:top w:val="nil"/>
              <w:left w:val="nil"/>
              <w:bottom w:val="single" w:sz="4" w:space="0" w:color="auto"/>
              <w:right w:val="single" w:sz="4" w:space="0" w:color="auto"/>
            </w:tcBorders>
            <w:shd w:val="clear" w:color="auto" w:fill="auto"/>
            <w:vAlign w:val="center"/>
            <w:hideMark/>
          </w:tcPr>
          <w:p w14:paraId="46190B30"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Ministri i Mbrojtjes</w:t>
            </w:r>
          </w:p>
        </w:tc>
        <w:tc>
          <w:tcPr>
            <w:tcW w:w="243" w:type="pct"/>
            <w:tcBorders>
              <w:top w:val="nil"/>
              <w:left w:val="nil"/>
              <w:bottom w:val="single" w:sz="4" w:space="0" w:color="auto"/>
              <w:right w:val="single" w:sz="4" w:space="0" w:color="auto"/>
            </w:tcBorders>
            <w:shd w:val="clear" w:color="auto" w:fill="auto"/>
            <w:noWrap/>
            <w:vAlign w:val="center"/>
            <w:hideMark/>
          </w:tcPr>
          <w:p w14:paraId="49CEFA17"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Katërmujori I</w:t>
            </w:r>
          </w:p>
        </w:tc>
        <w:tc>
          <w:tcPr>
            <w:tcW w:w="803" w:type="pct"/>
            <w:tcBorders>
              <w:top w:val="nil"/>
              <w:left w:val="nil"/>
              <w:bottom w:val="single" w:sz="4" w:space="0" w:color="auto"/>
              <w:right w:val="single" w:sz="4" w:space="0" w:color="auto"/>
            </w:tcBorders>
            <w:shd w:val="clear" w:color="000000" w:fill="FFFFFF"/>
            <w:vAlign w:val="center"/>
            <w:hideMark/>
          </w:tcPr>
          <w:p w14:paraId="245D3367" w14:textId="27A389A9" w:rsidR="00C072D3" w:rsidRPr="00BA5312" w:rsidRDefault="00C072D3" w:rsidP="00BA5312">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 xml:space="preserve">Në vijim të procesit të transformimit të strukturës me qëllim përshtatjen me modelin e akademisë ushtarake amerikane </w:t>
            </w:r>
            <w:r w:rsidR="00BA5312">
              <w:rPr>
                <w:rFonts w:ascii="Garamond" w:eastAsia="Times New Roman" w:hAnsi="Garamond" w:cs="Arial"/>
                <w:color w:val="000000"/>
                <w:sz w:val="12"/>
                <w:szCs w:val="16"/>
              </w:rPr>
              <w:t>“</w:t>
            </w:r>
            <w:r w:rsidRPr="00BA5312">
              <w:rPr>
                <w:rFonts w:ascii="Garamond" w:eastAsia="Times New Roman" w:hAnsi="Garamond" w:cs="Arial"/>
                <w:i/>
                <w:color w:val="000000"/>
                <w:sz w:val="12"/>
                <w:szCs w:val="16"/>
              </w:rPr>
              <w:t>West Point</w:t>
            </w:r>
            <w:r w:rsidR="00BA5312">
              <w:rPr>
                <w:rFonts w:ascii="Garamond" w:eastAsia="Times New Roman" w:hAnsi="Garamond" w:cs="Arial"/>
                <w:color w:val="000000"/>
                <w:sz w:val="12"/>
                <w:szCs w:val="16"/>
              </w:rPr>
              <w:t>”</w:t>
            </w:r>
            <w:r w:rsidRPr="00BA5312">
              <w:rPr>
                <w:rFonts w:ascii="Garamond" w:eastAsia="Times New Roman" w:hAnsi="Garamond" w:cs="Arial"/>
                <w:color w:val="000000"/>
                <w:sz w:val="12"/>
                <w:szCs w:val="16"/>
              </w:rPr>
              <w:t>.</w:t>
            </w:r>
          </w:p>
        </w:tc>
        <w:tc>
          <w:tcPr>
            <w:tcW w:w="678" w:type="pct"/>
            <w:tcBorders>
              <w:top w:val="nil"/>
              <w:left w:val="nil"/>
              <w:bottom w:val="single" w:sz="4" w:space="0" w:color="auto"/>
              <w:right w:val="single" w:sz="4" w:space="0" w:color="auto"/>
            </w:tcBorders>
            <w:shd w:val="clear" w:color="000000" w:fill="FFFFFF"/>
            <w:vAlign w:val="center"/>
            <w:hideMark/>
          </w:tcPr>
          <w:p w14:paraId="2689B13D"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 xml:space="preserve">Ndryshim të njësive kryesore të Akademisë së Forcave të Armatosura. </w:t>
            </w:r>
          </w:p>
        </w:tc>
        <w:tc>
          <w:tcPr>
            <w:tcW w:w="280" w:type="pct"/>
            <w:tcBorders>
              <w:top w:val="nil"/>
              <w:left w:val="nil"/>
              <w:bottom w:val="single" w:sz="4" w:space="0" w:color="auto"/>
              <w:right w:val="single" w:sz="4" w:space="0" w:color="auto"/>
            </w:tcBorders>
            <w:shd w:val="clear" w:color="auto" w:fill="auto"/>
            <w:noWrap/>
            <w:vAlign w:val="center"/>
            <w:hideMark/>
          </w:tcPr>
          <w:p w14:paraId="0B613B31"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Jo</w:t>
            </w:r>
          </w:p>
        </w:tc>
        <w:tc>
          <w:tcPr>
            <w:tcW w:w="317" w:type="pct"/>
            <w:tcBorders>
              <w:top w:val="nil"/>
              <w:left w:val="nil"/>
              <w:bottom w:val="single" w:sz="4" w:space="0" w:color="auto"/>
              <w:right w:val="single" w:sz="4" w:space="0" w:color="auto"/>
            </w:tcBorders>
            <w:shd w:val="clear" w:color="auto" w:fill="auto"/>
            <w:noWrap/>
            <w:vAlign w:val="center"/>
            <w:hideMark/>
          </w:tcPr>
          <w:p w14:paraId="2C288BF6"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 xml:space="preserve">Jo </w:t>
            </w:r>
          </w:p>
        </w:tc>
        <w:tc>
          <w:tcPr>
            <w:tcW w:w="385" w:type="pct"/>
            <w:tcBorders>
              <w:top w:val="nil"/>
              <w:left w:val="nil"/>
              <w:bottom w:val="single" w:sz="4" w:space="0" w:color="auto"/>
              <w:right w:val="single" w:sz="4" w:space="0" w:color="auto"/>
            </w:tcBorders>
            <w:shd w:val="clear" w:color="auto" w:fill="auto"/>
            <w:vAlign w:val="center"/>
            <w:hideMark/>
          </w:tcPr>
          <w:p w14:paraId="2A8E28F2"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N/A</w:t>
            </w:r>
          </w:p>
        </w:tc>
        <w:tc>
          <w:tcPr>
            <w:tcW w:w="395" w:type="pct"/>
            <w:tcBorders>
              <w:top w:val="nil"/>
              <w:left w:val="nil"/>
              <w:bottom w:val="single" w:sz="4" w:space="0" w:color="auto"/>
              <w:right w:val="single" w:sz="4" w:space="0" w:color="auto"/>
            </w:tcBorders>
            <w:shd w:val="clear" w:color="auto" w:fill="auto"/>
            <w:noWrap/>
            <w:vAlign w:val="center"/>
            <w:hideMark/>
          </w:tcPr>
          <w:p w14:paraId="2AC597D1"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Jo</w:t>
            </w:r>
          </w:p>
        </w:tc>
      </w:tr>
      <w:tr w:rsidR="00C072D3" w:rsidRPr="00BA5312" w14:paraId="5D2ED82E" w14:textId="77777777" w:rsidTr="00C072D3">
        <w:trPr>
          <w:trHeight w:val="240"/>
        </w:trPr>
        <w:tc>
          <w:tcPr>
            <w:tcW w:w="118" w:type="pct"/>
            <w:tcBorders>
              <w:top w:val="nil"/>
              <w:left w:val="single" w:sz="4" w:space="0" w:color="auto"/>
              <w:bottom w:val="single" w:sz="4" w:space="0" w:color="auto"/>
              <w:right w:val="single" w:sz="4" w:space="0" w:color="auto"/>
            </w:tcBorders>
            <w:shd w:val="clear" w:color="auto" w:fill="auto"/>
            <w:noWrap/>
            <w:vAlign w:val="center"/>
            <w:hideMark/>
          </w:tcPr>
          <w:p w14:paraId="27393EBF"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6</w:t>
            </w:r>
          </w:p>
        </w:tc>
        <w:tc>
          <w:tcPr>
            <w:tcW w:w="1272" w:type="pct"/>
            <w:tcBorders>
              <w:top w:val="nil"/>
              <w:left w:val="nil"/>
              <w:bottom w:val="single" w:sz="4" w:space="0" w:color="auto"/>
              <w:right w:val="single" w:sz="4" w:space="0" w:color="auto"/>
            </w:tcBorders>
            <w:shd w:val="clear" w:color="auto" w:fill="auto"/>
            <w:vAlign w:val="center"/>
            <w:hideMark/>
          </w:tcPr>
          <w:p w14:paraId="5A28FABB" w14:textId="330FFCA0" w:rsidR="00C072D3" w:rsidRPr="00BA5312" w:rsidRDefault="00C072D3" w:rsidP="00B029DA">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 xml:space="preserve"> </w:t>
            </w:r>
            <w:r w:rsidR="00BA5312">
              <w:rPr>
                <w:rFonts w:ascii="Garamond" w:eastAsia="Times New Roman" w:hAnsi="Garamond" w:cs="Arial"/>
                <w:color w:val="000000"/>
                <w:sz w:val="12"/>
                <w:szCs w:val="16"/>
              </w:rPr>
              <w:t>“</w:t>
            </w:r>
            <w:r w:rsidRPr="00BA5312">
              <w:rPr>
                <w:rFonts w:ascii="Garamond" w:eastAsia="Times New Roman" w:hAnsi="Garamond" w:cs="Arial"/>
                <w:color w:val="000000"/>
                <w:sz w:val="12"/>
                <w:szCs w:val="16"/>
              </w:rPr>
              <w:t>Për trajtimin dhe mbulimin e shpenzimeve financiare të personelit ushtarak dhe civil të Ministrisë së Mbrojtjes dhe Forcave të Armatosura të Republikës së Shqipërisë, gjatë kohës që emërohen me detyrë jashtë vendit, si dhe për një ndryshi</w:t>
            </w:r>
            <w:r w:rsidR="00BA5312">
              <w:rPr>
                <w:rFonts w:ascii="Garamond" w:eastAsia="Times New Roman" w:hAnsi="Garamond" w:cs="Arial"/>
                <w:color w:val="000000"/>
                <w:sz w:val="12"/>
                <w:szCs w:val="16"/>
              </w:rPr>
              <w:t>m në vendimin nr. 546, datë 11.</w:t>
            </w:r>
            <w:r w:rsidRPr="00BA5312">
              <w:rPr>
                <w:rFonts w:ascii="Garamond" w:eastAsia="Times New Roman" w:hAnsi="Garamond" w:cs="Arial"/>
                <w:color w:val="000000"/>
                <w:sz w:val="12"/>
                <w:szCs w:val="16"/>
              </w:rPr>
              <w:t>8.2011</w:t>
            </w:r>
            <w:r w:rsidR="00BA5312">
              <w:rPr>
                <w:rFonts w:ascii="Garamond" w:eastAsia="Times New Roman" w:hAnsi="Garamond" w:cs="Arial"/>
                <w:color w:val="000000"/>
                <w:sz w:val="12"/>
                <w:szCs w:val="16"/>
              </w:rPr>
              <w:t>,</w:t>
            </w:r>
            <w:r w:rsidRPr="00BA5312">
              <w:rPr>
                <w:rFonts w:ascii="Garamond" w:eastAsia="Times New Roman" w:hAnsi="Garamond" w:cs="Arial"/>
                <w:color w:val="000000"/>
                <w:sz w:val="12"/>
                <w:szCs w:val="16"/>
              </w:rPr>
              <w:t xml:space="preserve"> të Këshillit të Ministrave</w:t>
            </w:r>
            <w:r w:rsidR="00B029DA">
              <w:rPr>
                <w:rFonts w:ascii="Garamond" w:eastAsia="Times New Roman" w:hAnsi="Garamond" w:cs="Arial"/>
                <w:color w:val="000000"/>
                <w:sz w:val="12"/>
                <w:szCs w:val="16"/>
              </w:rPr>
              <w:t>,</w:t>
            </w:r>
            <w:r w:rsidRPr="00BA5312">
              <w:rPr>
                <w:rFonts w:ascii="Garamond" w:eastAsia="Times New Roman" w:hAnsi="Garamond" w:cs="Arial"/>
                <w:color w:val="000000"/>
                <w:sz w:val="12"/>
                <w:szCs w:val="16"/>
              </w:rPr>
              <w:t xml:space="preserve"> </w:t>
            </w:r>
            <w:r w:rsidR="00B029DA">
              <w:rPr>
                <w:rFonts w:ascii="Garamond" w:eastAsia="Times New Roman" w:hAnsi="Garamond" w:cs="Arial"/>
                <w:color w:val="000000"/>
                <w:sz w:val="12"/>
                <w:szCs w:val="16"/>
              </w:rPr>
              <w:t>‘</w:t>
            </w:r>
            <w:r w:rsidRPr="00BA5312">
              <w:rPr>
                <w:rFonts w:ascii="Garamond" w:eastAsia="Times New Roman" w:hAnsi="Garamond" w:cs="Arial"/>
                <w:color w:val="000000"/>
                <w:sz w:val="12"/>
                <w:szCs w:val="16"/>
              </w:rPr>
              <w:t xml:space="preserve">Për përcaktimin e pagave dhe shtesave mbi pagë të punonjësve të përfaqësive diplomatike të Republikës së Shqipërisë në shtetet e huaja, të atasheve ushtarakë të Forcave të Armatosura të Republikës së Shqipërisë dhe personelit </w:t>
            </w:r>
            <w:r w:rsidRPr="00BA5312">
              <w:rPr>
                <w:rFonts w:ascii="Garamond" w:eastAsia="Times New Roman" w:hAnsi="Garamond" w:cs="Arial"/>
                <w:color w:val="000000"/>
                <w:sz w:val="12"/>
                <w:szCs w:val="16"/>
              </w:rPr>
              <w:lastRenderedPageBreak/>
              <w:t>civil të Ministrisë së Mbrojtjes që shërbejnë në përfaqësitë ushtarake të Republikës së Shqipërisë pranë NATO-s, në organizatat ndërkombëtare dhe në shtabet ushtarake ndërkombëtare, të punonjësve shqiptarë për kohën që shërbejnë si nëpunës ndërlidhës pranë qendrës SECI, të punonjësve shqiptarë për kohën që shërbejnë si oficerë kontakti, pranë ministrive të brendshme homologe të shteteve të ndryshme të atashuar në përfaqësitë diplomatike të Republikës së Shqipërisë dhe të punonjësve të sekretariatit të ministrisë përgjegjëse për bujqësinë dhe zhvillimin rural për kohën që shërbejnë si përfaqësues të kësaj ministrie pranë misionit të Republikës së Shqipërisë në Bruksel dhe prokurori i sistemit të prokurorisë për kohën që shërben si prokuror ndërlidhës pranë EUROJUST, në Hagë, Holandë</w:t>
            </w:r>
            <w:r w:rsidR="00B029DA">
              <w:rPr>
                <w:rFonts w:ascii="Garamond" w:eastAsia="Times New Roman" w:hAnsi="Garamond" w:cs="Arial"/>
                <w:color w:val="000000"/>
                <w:sz w:val="12"/>
                <w:szCs w:val="16"/>
              </w:rPr>
              <w:t>’</w:t>
            </w:r>
            <w:r w:rsidRPr="00BA5312">
              <w:rPr>
                <w:rFonts w:ascii="Garamond" w:eastAsia="Times New Roman" w:hAnsi="Garamond" w:cs="Arial"/>
                <w:color w:val="000000"/>
                <w:sz w:val="12"/>
                <w:szCs w:val="16"/>
              </w:rPr>
              <w:t>, i ndryshuar</w:t>
            </w:r>
            <w:r w:rsidR="00BA5312">
              <w:rPr>
                <w:rFonts w:ascii="Garamond" w:eastAsia="Times New Roman" w:hAnsi="Garamond" w:cs="Arial"/>
                <w:color w:val="000000"/>
                <w:sz w:val="12"/>
                <w:szCs w:val="16"/>
              </w:rPr>
              <w:t>”</w:t>
            </w:r>
            <w:r w:rsidRPr="00BA5312">
              <w:rPr>
                <w:rFonts w:ascii="Garamond" w:eastAsia="Times New Roman" w:hAnsi="Garamond" w:cs="Arial"/>
                <w:color w:val="000000"/>
                <w:sz w:val="12"/>
                <w:szCs w:val="16"/>
              </w:rPr>
              <w:t>.</w:t>
            </w:r>
          </w:p>
        </w:tc>
        <w:tc>
          <w:tcPr>
            <w:tcW w:w="250" w:type="pct"/>
            <w:tcBorders>
              <w:top w:val="nil"/>
              <w:left w:val="nil"/>
              <w:bottom w:val="single" w:sz="4" w:space="0" w:color="auto"/>
              <w:right w:val="single" w:sz="4" w:space="0" w:color="auto"/>
            </w:tcBorders>
            <w:shd w:val="clear" w:color="auto" w:fill="auto"/>
            <w:noWrap/>
            <w:vAlign w:val="center"/>
            <w:hideMark/>
          </w:tcPr>
          <w:p w14:paraId="7127AD80"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lastRenderedPageBreak/>
              <w:t>Projektvendim</w:t>
            </w:r>
          </w:p>
        </w:tc>
        <w:tc>
          <w:tcPr>
            <w:tcW w:w="260" w:type="pct"/>
            <w:tcBorders>
              <w:top w:val="nil"/>
              <w:left w:val="nil"/>
              <w:bottom w:val="single" w:sz="4" w:space="0" w:color="auto"/>
              <w:right w:val="single" w:sz="4" w:space="0" w:color="auto"/>
            </w:tcBorders>
            <w:shd w:val="clear" w:color="auto" w:fill="auto"/>
            <w:vAlign w:val="center"/>
            <w:hideMark/>
          </w:tcPr>
          <w:p w14:paraId="1A37F1FA"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Ministri i Mbrojtjes</w:t>
            </w:r>
          </w:p>
        </w:tc>
        <w:tc>
          <w:tcPr>
            <w:tcW w:w="243" w:type="pct"/>
            <w:tcBorders>
              <w:top w:val="nil"/>
              <w:left w:val="nil"/>
              <w:bottom w:val="single" w:sz="4" w:space="0" w:color="auto"/>
              <w:right w:val="single" w:sz="4" w:space="0" w:color="auto"/>
            </w:tcBorders>
            <w:shd w:val="clear" w:color="auto" w:fill="auto"/>
            <w:noWrap/>
            <w:vAlign w:val="center"/>
            <w:hideMark/>
          </w:tcPr>
          <w:p w14:paraId="6F4ABBA4"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Katërmujori I</w:t>
            </w:r>
          </w:p>
        </w:tc>
        <w:tc>
          <w:tcPr>
            <w:tcW w:w="803" w:type="pct"/>
            <w:tcBorders>
              <w:top w:val="nil"/>
              <w:left w:val="nil"/>
              <w:bottom w:val="single" w:sz="4" w:space="0" w:color="auto"/>
              <w:right w:val="single" w:sz="4" w:space="0" w:color="auto"/>
            </w:tcBorders>
            <w:shd w:val="clear" w:color="000000" w:fill="FFFFFF"/>
            <w:vAlign w:val="center"/>
            <w:hideMark/>
          </w:tcPr>
          <w:p w14:paraId="210D68C8"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Nëpërmjet projektvendimit synohet të përmirësohen aspektet e trajtimit financiar dhe përballimit të shpenzimeve të personelit ushtarak dhe civil të Ministrisë së Mbrojtjes dhe Forcave të Armatosura të emëruar jashtë vendit, si dhe të familjarëve që e shoqërojnë këtë personel.</w:t>
            </w:r>
          </w:p>
        </w:tc>
        <w:tc>
          <w:tcPr>
            <w:tcW w:w="678" w:type="pct"/>
            <w:tcBorders>
              <w:top w:val="nil"/>
              <w:left w:val="nil"/>
              <w:bottom w:val="single" w:sz="4" w:space="0" w:color="auto"/>
              <w:right w:val="single" w:sz="4" w:space="0" w:color="auto"/>
            </w:tcBorders>
            <w:shd w:val="clear" w:color="000000" w:fill="FFFFFF"/>
            <w:vAlign w:val="center"/>
            <w:hideMark/>
          </w:tcPr>
          <w:p w14:paraId="1A799135" w14:textId="7BC673EB" w:rsidR="00C072D3" w:rsidRPr="00BA5312" w:rsidRDefault="00C072D3" w:rsidP="002C5524">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Përmirësimi i trajtimit financiar dhe përballimit të shpenzimeve të personelit ushtarak dhe civi</w:t>
            </w:r>
            <w:r w:rsidR="002C5524">
              <w:rPr>
                <w:rFonts w:ascii="Garamond" w:eastAsia="Times New Roman" w:hAnsi="Garamond" w:cs="Arial"/>
                <w:color w:val="000000"/>
                <w:sz w:val="12"/>
                <w:szCs w:val="16"/>
              </w:rPr>
              <w:t>l</w:t>
            </w:r>
            <w:r w:rsidRPr="00BA5312">
              <w:rPr>
                <w:rFonts w:ascii="Garamond" w:eastAsia="Times New Roman" w:hAnsi="Garamond" w:cs="Arial"/>
                <w:color w:val="000000"/>
                <w:sz w:val="12"/>
                <w:szCs w:val="16"/>
              </w:rPr>
              <w:t xml:space="preserve"> të MM/FA, të emëruar jashtë vendit, si dhe të familjarëve që shoqërojnë këtë personel.</w:t>
            </w:r>
          </w:p>
        </w:tc>
        <w:tc>
          <w:tcPr>
            <w:tcW w:w="280" w:type="pct"/>
            <w:tcBorders>
              <w:top w:val="nil"/>
              <w:left w:val="nil"/>
              <w:bottom w:val="single" w:sz="4" w:space="0" w:color="auto"/>
              <w:right w:val="single" w:sz="4" w:space="0" w:color="auto"/>
            </w:tcBorders>
            <w:shd w:val="clear" w:color="auto" w:fill="auto"/>
            <w:noWrap/>
            <w:vAlign w:val="center"/>
            <w:hideMark/>
          </w:tcPr>
          <w:p w14:paraId="44C45BD8"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Jo</w:t>
            </w:r>
          </w:p>
        </w:tc>
        <w:tc>
          <w:tcPr>
            <w:tcW w:w="317" w:type="pct"/>
            <w:tcBorders>
              <w:top w:val="nil"/>
              <w:left w:val="nil"/>
              <w:bottom w:val="single" w:sz="4" w:space="0" w:color="auto"/>
              <w:right w:val="single" w:sz="4" w:space="0" w:color="auto"/>
            </w:tcBorders>
            <w:shd w:val="clear" w:color="auto" w:fill="auto"/>
            <w:noWrap/>
            <w:vAlign w:val="center"/>
            <w:hideMark/>
          </w:tcPr>
          <w:p w14:paraId="3C045326"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 xml:space="preserve">Jo </w:t>
            </w:r>
          </w:p>
        </w:tc>
        <w:tc>
          <w:tcPr>
            <w:tcW w:w="385" w:type="pct"/>
            <w:tcBorders>
              <w:top w:val="nil"/>
              <w:left w:val="nil"/>
              <w:bottom w:val="single" w:sz="4" w:space="0" w:color="auto"/>
              <w:right w:val="single" w:sz="4" w:space="0" w:color="auto"/>
            </w:tcBorders>
            <w:shd w:val="clear" w:color="auto" w:fill="auto"/>
            <w:vAlign w:val="center"/>
            <w:hideMark/>
          </w:tcPr>
          <w:p w14:paraId="0CF69EF1"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N/A</w:t>
            </w:r>
          </w:p>
        </w:tc>
        <w:tc>
          <w:tcPr>
            <w:tcW w:w="395" w:type="pct"/>
            <w:tcBorders>
              <w:top w:val="nil"/>
              <w:left w:val="nil"/>
              <w:bottom w:val="single" w:sz="4" w:space="0" w:color="auto"/>
              <w:right w:val="single" w:sz="4" w:space="0" w:color="auto"/>
            </w:tcBorders>
            <w:shd w:val="clear" w:color="auto" w:fill="auto"/>
            <w:noWrap/>
            <w:vAlign w:val="center"/>
            <w:hideMark/>
          </w:tcPr>
          <w:p w14:paraId="6C3C37A0"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Jo</w:t>
            </w:r>
          </w:p>
        </w:tc>
      </w:tr>
      <w:tr w:rsidR="00C072D3" w:rsidRPr="00BA5312" w14:paraId="3043FE3D" w14:textId="77777777" w:rsidTr="00C072D3">
        <w:trPr>
          <w:trHeight w:val="240"/>
        </w:trPr>
        <w:tc>
          <w:tcPr>
            <w:tcW w:w="118" w:type="pct"/>
            <w:tcBorders>
              <w:top w:val="nil"/>
              <w:left w:val="single" w:sz="4" w:space="0" w:color="auto"/>
              <w:bottom w:val="single" w:sz="4" w:space="0" w:color="auto"/>
              <w:right w:val="single" w:sz="4" w:space="0" w:color="auto"/>
            </w:tcBorders>
            <w:shd w:val="clear" w:color="auto" w:fill="auto"/>
            <w:noWrap/>
            <w:vAlign w:val="center"/>
            <w:hideMark/>
          </w:tcPr>
          <w:p w14:paraId="69283BA5"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lastRenderedPageBreak/>
              <w:t>7</w:t>
            </w:r>
          </w:p>
        </w:tc>
        <w:tc>
          <w:tcPr>
            <w:tcW w:w="1272" w:type="pct"/>
            <w:tcBorders>
              <w:top w:val="nil"/>
              <w:left w:val="nil"/>
              <w:bottom w:val="single" w:sz="4" w:space="0" w:color="auto"/>
              <w:right w:val="single" w:sz="4" w:space="0" w:color="auto"/>
            </w:tcBorders>
            <w:shd w:val="clear" w:color="auto" w:fill="auto"/>
            <w:vAlign w:val="center"/>
            <w:hideMark/>
          </w:tcPr>
          <w:p w14:paraId="4785081A" w14:textId="0EF2A11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Për disa shtesa dhe ndryshime në vendimin nr.</w:t>
            </w:r>
            <w:r w:rsidR="00BA5312">
              <w:rPr>
                <w:rFonts w:ascii="Garamond" w:eastAsia="Times New Roman" w:hAnsi="Garamond" w:cs="Arial"/>
                <w:color w:val="000000"/>
                <w:sz w:val="12"/>
                <w:szCs w:val="16"/>
              </w:rPr>
              <w:t xml:space="preserve"> </w:t>
            </w:r>
            <w:r w:rsidRPr="00BA5312">
              <w:rPr>
                <w:rFonts w:ascii="Garamond" w:eastAsia="Times New Roman" w:hAnsi="Garamond" w:cs="Arial"/>
                <w:color w:val="000000"/>
                <w:sz w:val="12"/>
                <w:szCs w:val="16"/>
              </w:rPr>
              <w:t>694, datë 21.11.2018</w:t>
            </w:r>
            <w:r w:rsidR="00BA5312">
              <w:rPr>
                <w:rFonts w:ascii="Garamond" w:eastAsia="Times New Roman" w:hAnsi="Garamond" w:cs="Arial"/>
                <w:color w:val="000000"/>
                <w:sz w:val="12"/>
                <w:szCs w:val="16"/>
              </w:rPr>
              <w:t>,</w:t>
            </w:r>
            <w:r w:rsidRPr="00BA5312">
              <w:rPr>
                <w:rFonts w:ascii="Garamond" w:eastAsia="Times New Roman" w:hAnsi="Garamond" w:cs="Arial"/>
                <w:color w:val="000000"/>
                <w:sz w:val="12"/>
                <w:szCs w:val="16"/>
              </w:rPr>
              <w:t xml:space="preserve"> </w:t>
            </w:r>
            <w:r w:rsidR="00BA5312">
              <w:rPr>
                <w:rFonts w:ascii="Garamond" w:eastAsia="Times New Roman" w:hAnsi="Garamond" w:cs="Arial"/>
                <w:color w:val="000000"/>
                <w:sz w:val="12"/>
                <w:szCs w:val="16"/>
              </w:rPr>
              <w:t>“</w:t>
            </w:r>
            <w:r w:rsidRPr="00BA5312">
              <w:rPr>
                <w:rFonts w:ascii="Garamond" w:eastAsia="Times New Roman" w:hAnsi="Garamond" w:cs="Arial"/>
                <w:color w:val="000000"/>
                <w:sz w:val="12"/>
                <w:szCs w:val="16"/>
              </w:rPr>
              <w:t>Për miratimin e modelit të uniformës, gradave dhe shenjave që mbahen në uniformë, si d</w:t>
            </w:r>
            <w:r w:rsidR="00BA5312">
              <w:rPr>
                <w:rFonts w:ascii="Garamond" w:eastAsia="Times New Roman" w:hAnsi="Garamond" w:cs="Arial"/>
                <w:color w:val="000000"/>
                <w:sz w:val="12"/>
                <w:szCs w:val="16"/>
              </w:rPr>
              <w:t>he stemave”</w:t>
            </w:r>
            <w:r w:rsidR="002C5524">
              <w:rPr>
                <w:rFonts w:ascii="Garamond" w:eastAsia="Times New Roman" w:hAnsi="Garamond" w:cs="Arial"/>
                <w:color w:val="000000"/>
                <w:sz w:val="12"/>
                <w:szCs w:val="16"/>
              </w:rPr>
              <w:t>.</w:t>
            </w:r>
          </w:p>
        </w:tc>
        <w:tc>
          <w:tcPr>
            <w:tcW w:w="250" w:type="pct"/>
            <w:tcBorders>
              <w:top w:val="nil"/>
              <w:left w:val="nil"/>
              <w:bottom w:val="single" w:sz="4" w:space="0" w:color="auto"/>
              <w:right w:val="single" w:sz="4" w:space="0" w:color="auto"/>
            </w:tcBorders>
            <w:shd w:val="clear" w:color="auto" w:fill="auto"/>
            <w:noWrap/>
            <w:vAlign w:val="center"/>
            <w:hideMark/>
          </w:tcPr>
          <w:p w14:paraId="55949B25"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Projektvendim</w:t>
            </w:r>
          </w:p>
        </w:tc>
        <w:tc>
          <w:tcPr>
            <w:tcW w:w="260" w:type="pct"/>
            <w:tcBorders>
              <w:top w:val="nil"/>
              <w:left w:val="nil"/>
              <w:bottom w:val="single" w:sz="4" w:space="0" w:color="auto"/>
              <w:right w:val="single" w:sz="4" w:space="0" w:color="auto"/>
            </w:tcBorders>
            <w:shd w:val="clear" w:color="auto" w:fill="auto"/>
            <w:vAlign w:val="center"/>
            <w:hideMark/>
          </w:tcPr>
          <w:p w14:paraId="4110C224"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Ministri i Mbrojtjes</w:t>
            </w:r>
          </w:p>
        </w:tc>
        <w:tc>
          <w:tcPr>
            <w:tcW w:w="243" w:type="pct"/>
            <w:tcBorders>
              <w:top w:val="nil"/>
              <w:left w:val="nil"/>
              <w:bottom w:val="single" w:sz="4" w:space="0" w:color="auto"/>
              <w:right w:val="single" w:sz="4" w:space="0" w:color="auto"/>
            </w:tcBorders>
            <w:shd w:val="clear" w:color="auto" w:fill="auto"/>
            <w:noWrap/>
            <w:vAlign w:val="center"/>
            <w:hideMark/>
          </w:tcPr>
          <w:p w14:paraId="3AF4C7E7" w14:textId="547FABCA" w:rsidR="00C072D3" w:rsidRPr="00BA5312" w:rsidRDefault="002C5524" w:rsidP="00C072D3">
            <w:pPr>
              <w:spacing w:after="0" w:line="240" w:lineRule="auto"/>
              <w:rPr>
                <w:rFonts w:ascii="Garamond" w:eastAsia="Times New Roman" w:hAnsi="Garamond" w:cs="Arial"/>
                <w:color w:val="000000"/>
                <w:sz w:val="12"/>
                <w:szCs w:val="16"/>
              </w:rPr>
            </w:pPr>
            <w:r>
              <w:rPr>
                <w:rFonts w:ascii="Garamond" w:eastAsia="Times New Roman" w:hAnsi="Garamond" w:cs="Arial"/>
                <w:color w:val="000000"/>
                <w:sz w:val="12"/>
                <w:szCs w:val="16"/>
              </w:rPr>
              <w:t>K</w:t>
            </w:r>
            <w:r w:rsidR="00C072D3" w:rsidRPr="00BA5312">
              <w:rPr>
                <w:rFonts w:ascii="Garamond" w:eastAsia="Times New Roman" w:hAnsi="Garamond" w:cs="Arial"/>
                <w:color w:val="000000"/>
                <w:sz w:val="12"/>
                <w:szCs w:val="16"/>
              </w:rPr>
              <w:t>atërmujori I</w:t>
            </w:r>
          </w:p>
        </w:tc>
        <w:tc>
          <w:tcPr>
            <w:tcW w:w="803" w:type="pct"/>
            <w:tcBorders>
              <w:top w:val="nil"/>
              <w:left w:val="nil"/>
              <w:bottom w:val="single" w:sz="4" w:space="0" w:color="auto"/>
              <w:right w:val="single" w:sz="4" w:space="0" w:color="auto"/>
            </w:tcBorders>
            <w:shd w:val="clear" w:color="000000" w:fill="FFFFFF"/>
            <w:vAlign w:val="center"/>
            <w:hideMark/>
          </w:tcPr>
          <w:p w14:paraId="5BA5C72D"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Rishikimi i modelit të uniformës, gradave dhe shenjave që mbahen në uniformë.</w:t>
            </w:r>
          </w:p>
        </w:tc>
        <w:tc>
          <w:tcPr>
            <w:tcW w:w="678" w:type="pct"/>
            <w:tcBorders>
              <w:top w:val="nil"/>
              <w:left w:val="nil"/>
              <w:bottom w:val="single" w:sz="4" w:space="0" w:color="auto"/>
              <w:right w:val="single" w:sz="4" w:space="0" w:color="auto"/>
            </w:tcBorders>
            <w:shd w:val="clear" w:color="000000" w:fill="FFFFFF"/>
            <w:vAlign w:val="center"/>
            <w:hideMark/>
          </w:tcPr>
          <w:p w14:paraId="01D6F686"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Përfshirja e albumit të modelit të stemave të strukturave dhe flamujve dekorativë që mbajnë FARSH, rregullime dhe ndryshime në të gjitha albumet ekzistuese.</w:t>
            </w:r>
          </w:p>
        </w:tc>
        <w:tc>
          <w:tcPr>
            <w:tcW w:w="280" w:type="pct"/>
            <w:tcBorders>
              <w:top w:val="nil"/>
              <w:left w:val="nil"/>
              <w:bottom w:val="single" w:sz="4" w:space="0" w:color="auto"/>
              <w:right w:val="single" w:sz="4" w:space="0" w:color="auto"/>
            </w:tcBorders>
            <w:shd w:val="clear" w:color="auto" w:fill="auto"/>
            <w:noWrap/>
            <w:vAlign w:val="center"/>
            <w:hideMark/>
          </w:tcPr>
          <w:p w14:paraId="2EBC18BF"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Jo</w:t>
            </w:r>
          </w:p>
        </w:tc>
        <w:tc>
          <w:tcPr>
            <w:tcW w:w="317" w:type="pct"/>
            <w:tcBorders>
              <w:top w:val="nil"/>
              <w:left w:val="nil"/>
              <w:bottom w:val="single" w:sz="4" w:space="0" w:color="auto"/>
              <w:right w:val="single" w:sz="4" w:space="0" w:color="auto"/>
            </w:tcBorders>
            <w:shd w:val="clear" w:color="auto" w:fill="auto"/>
            <w:noWrap/>
            <w:vAlign w:val="center"/>
            <w:hideMark/>
          </w:tcPr>
          <w:p w14:paraId="010E155C"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Jo</w:t>
            </w:r>
          </w:p>
        </w:tc>
        <w:tc>
          <w:tcPr>
            <w:tcW w:w="385" w:type="pct"/>
            <w:tcBorders>
              <w:top w:val="nil"/>
              <w:left w:val="nil"/>
              <w:bottom w:val="single" w:sz="4" w:space="0" w:color="auto"/>
              <w:right w:val="single" w:sz="4" w:space="0" w:color="auto"/>
            </w:tcBorders>
            <w:shd w:val="clear" w:color="auto" w:fill="auto"/>
            <w:vAlign w:val="center"/>
            <w:hideMark/>
          </w:tcPr>
          <w:p w14:paraId="145616DB"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N/A</w:t>
            </w:r>
          </w:p>
        </w:tc>
        <w:tc>
          <w:tcPr>
            <w:tcW w:w="395" w:type="pct"/>
            <w:tcBorders>
              <w:top w:val="nil"/>
              <w:left w:val="nil"/>
              <w:bottom w:val="single" w:sz="4" w:space="0" w:color="auto"/>
              <w:right w:val="single" w:sz="4" w:space="0" w:color="auto"/>
            </w:tcBorders>
            <w:shd w:val="clear" w:color="auto" w:fill="auto"/>
            <w:noWrap/>
            <w:vAlign w:val="center"/>
            <w:hideMark/>
          </w:tcPr>
          <w:p w14:paraId="45B79E62"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Jo</w:t>
            </w:r>
          </w:p>
        </w:tc>
      </w:tr>
      <w:tr w:rsidR="00C072D3" w:rsidRPr="00BA5312" w14:paraId="71443D87" w14:textId="77777777" w:rsidTr="00C072D3">
        <w:trPr>
          <w:trHeight w:val="240"/>
        </w:trPr>
        <w:tc>
          <w:tcPr>
            <w:tcW w:w="118" w:type="pct"/>
            <w:tcBorders>
              <w:top w:val="nil"/>
              <w:left w:val="single" w:sz="4" w:space="0" w:color="auto"/>
              <w:bottom w:val="single" w:sz="4" w:space="0" w:color="auto"/>
              <w:right w:val="single" w:sz="4" w:space="0" w:color="auto"/>
            </w:tcBorders>
            <w:shd w:val="clear" w:color="auto" w:fill="auto"/>
            <w:noWrap/>
            <w:vAlign w:val="center"/>
            <w:hideMark/>
          </w:tcPr>
          <w:p w14:paraId="3B7D4A38"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8</w:t>
            </w:r>
          </w:p>
        </w:tc>
        <w:tc>
          <w:tcPr>
            <w:tcW w:w="1272" w:type="pct"/>
            <w:tcBorders>
              <w:top w:val="nil"/>
              <w:left w:val="nil"/>
              <w:bottom w:val="single" w:sz="4" w:space="0" w:color="auto"/>
              <w:right w:val="single" w:sz="4" w:space="0" w:color="auto"/>
            </w:tcBorders>
            <w:shd w:val="clear" w:color="auto" w:fill="auto"/>
            <w:vAlign w:val="center"/>
            <w:hideMark/>
          </w:tcPr>
          <w:p w14:paraId="50951AF0" w14:textId="10C17105" w:rsidR="00C072D3" w:rsidRPr="00BA5312" w:rsidRDefault="00BA5312" w:rsidP="00C072D3">
            <w:pPr>
              <w:spacing w:after="0" w:line="240" w:lineRule="auto"/>
              <w:rPr>
                <w:rFonts w:ascii="Garamond" w:eastAsia="Times New Roman" w:hAnsi="Garamond" w:cs="Arial"/>
                <w:color w:val="000000"/>
                <w:sz w:val="12"/>
                <w:szCs w:val="16"/>
              </w:rPr>
            </w:pPr>
            <w:r>
              <w:rPr>
                <w:rFonts w:ascii="Garamond" w:eastAsia="Times New Roman" w:hAnsi="Garamond" w:cs="Arial"/>
                <w:color w:val="000000"/>
                <w:sz w:val="12"/>
                <w:szCs w:val="16"/>
              </w:rPr>
              <w:t>“</w:t>
            </w:r>
            <w:r w:rsidR="00C072D3" w:rsidRPr="00BA5312">
              <w:rPr>
                <w:rFonts w:ascii="Garamond" w:eastAsia="Times New Roman" w:hAnsi="Garamond" w:cs="Arial"/>
                <w:color w:val="000000"/>
                <w:sz w:val="12"/>
                <w:szCs w:val="16"/>
              </w:rPr>
              <w:t xml:space="preserve">Për krijimin e </w:t>
            </w:r>
            <w:r w:rsidR="002C5524" w:rsidRPr="00BA5312">
              <w:rPr>
                <w:rFonts w:ascii="Garamond" w:eastAsia="Times New Roman" w:hAnsi="Garamond" w:cs="Arial"/>
                <w:color w:val="000000"/>
                <w:sz w:val="12"/>
                <w:szCs w:val="16"/>
              </w:rPr>
              <w:t>bazës së të dhënave shtetërore për trafikun detar</w:t>
            </w:r>
            <w:r>
              <w:rPr>
                <w:rFonts w:ascii="Garamond" w:eastAsia="Times New Roman" w:hAnsi="Garamond" w:cs="Arial"/>
                <w:color w:val="000000"/>
                <w:sz w:val="12"/>
                <w:szCs w:val="16"/>
              </w:rPr>
              <w:t>”</w:t>
            </w:r>
            <w:r w:rsidR="002C5524">
              <w:rPr>
                <w:rFonts w:ascii="Garamond" w:eastAsia="Times New Roman" w:hAnsi="Garamond" w:cs="Arial"/>
                <w:color w:val="000000"/>
                <w:sz w:val="12"/>
                <w:szCs w:val="16"/>
              </w:rPr>
              <w:t>.</w:t>
            </w:r>
          </w:p>
        </w:tc>
        <w:tc>
          <w:tcPr>
            <w:tcW w:w="250" w:type="pct"/>
            <w:tcBorders>
              <w:top w:val="nil"/>
              <w:left w:val="nil"/>
              <w:bottom w:val="single" w:sz="4" w:space="0" w:color="auto"/>
              <w:right w:val="single" w:sz="4" w:space="0" w:color="auto"/>
            </w:tcBorders>
            <w:shd w:val="clear" w:color="auto" w:fill="auto"/>
            <w:noWrap/>
            <w:vAlign w:val="center"/>
            <w:hideMark/>
          </w:tcPr>
          <w:p w14:paraId="033745CE"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Projektvendim</w:t>
            </w:r>
          </w:p>
        </w:tc>
        <w:tc>
          <w:tcPr>
            <w:tcW w:w="260" w:type="pct"/>
            <w:tcBorders>
              <w:top w:val="nil"/>
              <w:left w:val="nil"/>
              <w:bottom w:val="single" w:sz="4" w:space="0" w:color="auto"/>
              <w:right w:val="single" w:sz="4" w:space="0" w:color="auto"/>
            </w:tcBorders>
            <w:shd w:val="clear" w:color="auto" w:fill="auto"/>
            <w:vAlign w:val="center"/>
            <w:hideMark/>
          </w:tcPr>
          <w:p w14:paraId="7A7D906D"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Ministri i Mbrojtjes</w:t>
            </w:r>
          </w:p>
        </w:tc>
        <w:tc>
          <w:tcPr>
            <w:tcW w:w="243" w:type="pct"/>
            <w:tcBorders>
              <w:top w:val="nil"/>
              <w:left w:val="nil"/>
              <w:bottom w:val="single" w:sz="4" w:space="0" w:color="auto"/>
              <w:right w:val="single" w:sz="4" w:space="0" w:color="auto"/>
            </w:tcBorders>
            <w:shd w:val="clear" w:color="auto" w:fill="auto"/>
            <w:noWrap/>
            <w:vAlign w:val="center"/>
            <w:hideMark/>
          </w:tcPr>
          <w:p w14:paraId="3E1AA654"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Katërmujori I</w:t>
            </w:r>
          </w:p>
        </w:tc>
        <w:tc>
          <w:tcPr>
            <w:tcW w:w="803" w:type="pct"/>
            <w:tcBorders>
              <w:top w:val="nil"/>
              <w:left w:val="nil"/>
              <w:bottom w:val="single" w:sz="4" w:space="0" w:color="auto"/>
              <w:right w:val="single" w:sz="4" w:space="0" w:color="auto"/>
            </w:tcBorders>
            <w:shd w:val="clear" w:color="000000" w:fill="FFFFFF"/>
            <w:vAlign w:val="center"/>
            <w:hideMark/>
          </w:tcPr>
          <w:p w14:paraId="1F6BB152" w14:textId="4724DCFA"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Nëpërmjet projektvendimit synohet deburokratizimi i procedurave të administrimit të të dhënave dhe formularëve për hyrjen dhe daljen e mjeteve lundruese nga portet tona, duke mundësuar pasqyrimin e tyre</w:t>
            </w:r>
            <w:r w:rsidR="009D2CDD">
              <w:rPr>
                <w:rFonts w:ascii="Garamond" w:eastAsia="Times New Roman" w:hAnsi="Garamond" w:cs="Arial"/>
                <w:color w:val="000000"/>
                <w:sz w:val="12"/>
                <w:szCs w:val="16"/>
              </w:rPr>
              <w:t xml:space="preserve"> </w:t>
            </w:r>
            <w:r w:rsidRPr="00BA5312">
              <w:rPr>
                <w:rFonts w:ascii="Garamond" w:eastAsia="Times New Roman" w:hAnsi="Garamond" w:cs="Arial"/>
                <w:color w:val="000000"/>
                <w:sz w:val="12"/>
                <w:szCs w:val="16"/>
              </w:rPr>
              <w:t>në kohë reale.</w:t>
            </w:r>
          </w:p>
        </w:tc>
        <w:tc>
          <w:tcPr>
            <w:tcW w:w="678" w:type="pct"/>
            <w:tcBorders>
              <w:top w:val="nil"/>
              <w:left w:val="nil"/>
              <w:bottom w:val="single" w:sz="4" w:space="0" w:color="auto"/>
              <w:right w:val="single" w:sz="4" w:space="0" w:color="auto"/>
            </w:tcBorders>
            <w:shd w:val="clear" w:color="000000" w:fill="FFFFFF"/>
            <w:vAlign w:val="center"/>
            <w:hideMark/>
          </w:tcPr>
          <w:p w14:paraId="017E513D" w14:textId="28C768DD"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 xml:space="preserve">Përcaktimi i mënyrës së ruajtjes dhe administrimit të të dhënave të tjera shtetërore, në </w:t>
            </w:r>
            <w:r w:rsidR="00BA5312" w:rsidRPr="00BA5312">
              <w:rPr>
                <w:rFonts w:ascii="Garamond" w:eastAsia="Times New Roman" w:hAnsi="Garamond" w:cs="Arial"/>
                <w:color w:val="000000"/>
                <w:sz w:val="12"/>
                <w:szCs w:val="16"/>
              </w:rPr>
              <w:t>serverët</w:t>
            </w:r>
            <w:r w:rsidRPr="00BA5312">
              <w:rPr>
                <w:rFonts w:ascii="Garamond" w:eastAsia="Times New Roman" w:hAnsi="Garamond" w:cs="Arial"/>
                <w:color w:val="000000"/>
                <w:sz w:val="12"/>
                <w:szCs w:val="16"/>
              </w:rPr>
              <w:t xml:space="preserve"> e AKSHI-t, të cilat mund të përdoren nga secili përdorues sipas nivelit të aksesit.</w:t>
            </w:r>
          </w:p>
        </w:tc>
        <w:tc>
          <w:tcPr>
            <w:tcW w:w="280" w:type="pct"/>
            <w:tcBorders>
              <w:top w:val="nil"/>
              <w:left w:val="nil"/>
              <w:bottom w:val="single" w:sz="4" w:space="0" w:color="auto"/>
              <w:right w:val="single" w:sz="4" w:space="0" w:color="auto"/>
            </w:tcBorders>
            <w:shd w:val="clear" w:color="auto" w:fill="auto"/>
            <w:noWrap/>
            <w:vAlign w:val="center"/>
            <w:hideMark/>
          </w:tcPr>
          <w:p w14:paraId="65FF3858"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Jo</w:t>
            </w:r>
          </w:p>
        </w:tc>
        <w:tc>
          <w:tcPr>
            <w:tcW w:w="317" w:type="pct"/>
            <w:tcBorders>
              <w:top w:val="nil"/>
              <w:left w:val="nil"/>
              <w:bottom w:val="single" w:sz="4" w:space="0" w:color="auto"/>
              <w:right w:val="single" w:sz="4" w:space="0" w:color="auto"/>
            </w:tcBorders>
            <w:shd w:val="clear" w:color="auto" w:fill="auto"/>
            <w:noWrap/>
            <w:vAlign w:val="center"/>
            <w:hideMark/>
          </w:tcPr>
          <w:p w14:paraId="0B21881A"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 xml:space="preserve">Jo </w:t>
            </w:r>
          </w:p>
        </w:tc>
        <w:tc>
          <w:tcPr>
            <w:tcW w:w="385" w:type="pct"/>
            <w:tcBorders>
              <w:top w:val="nil"/>
              <w:left w:val="nil"/>
              <w:bottom w:val="single" w:sz="4" w:space="0" w:color="auto"/>
              <w:right w:val="single" w:sz="4" w:space="0" w:color="auto"/>
            </w:tcBorders>
            <w:shd w:val="clear" w:color="auto" w:fill="auto"/>
            <w:vAlign w:val="center"/>
            <w:hideMark/>
          </w:tcPr>
          <w:p w14:paraId="206EFD40"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N/A</w:t>
            </w:r>
          </w:p>
        </w:tc>
        <w:tc>
          <w:tcPr>
            <w:tcW w:w="395" w:type="pct"/>
            <w:tcBorders>
              <w:top w:val="nil"/>
              <w:left w:val="nil"/>
              <w:bottom w:val="single" w:sz="4" w:space="0" w:color="auto"/>
              <w:right w:val="single" w:sz="4" w:space="0" w:color="auto"/>
            </w:tcBorders>
            <w:shd w:val="clear" w:color="auto" w:fill="auto"/>
            <w:noWrap/>
            <w:vAlign w:val="center"/>
            <w:hideMark/>
          </w:tcPr>
          <w:p w14:paraId="5CF655BE"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Jo</w:t>
            </w:r>
          </w:p>
        </w:tc>
      </w:tr>
      <w:tr w:rsidR="00C072D3" w:rsidRPr="00BA5312" w14:paraId="6F81578D" w14:textId="77777777" w:rsidTr="00C072D3">
        <w:trPr>
          <w:trHeight w:val="240"/>
        </w:trPr>
        <w:tc>
          <w:tcPr>
            <w:tcW w:w="118" w:type="pct"/>
            <w:tcBorders>
              <w:top w:val="nil"/>
              <w:left w:val="single" w:sz="4" w:space="0" w:color="auto"/>
              <w:bottom w:val="single" w:sz="4" w:space="0" w:color="auto"/>
              <w:right w:val="single" w:sz="4" w:space="0" w:color="auto"/>
            </w:tcBorders>
            <w:shd w:val="clear" w:color="auto" w:fill="auto"/>
            <w:noWrap/>
            <w:vAlign w:val="center"/>
            <w:hideMark/>
          </w:tcPr>
          <w:p w14:paraId="61F94646"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9</w:t>
            </w:r>
          </w:p>
        </w:tc>
        <w:tc>
          <w:tcPr>
            <w:tcW w:w="1272" w:type="pct"/>
            <w:tcBorders>
              <w:top w:val="nil"/>
              <w:left w:val="nil"/>
              <w:bottom w:val="single" w:sz="4" w:space="0" w:color="auto"/>
              <w:right w:val="single" w:sz="4" w:space="0" w:color="auto"/>
            </w:tcBorders>
            <w:shd w:val="clear" w:color="FFFFFF" w:fill="FFFFFF"/>
            <w:vAlign w:val="center"/>
            <w:hideMark/>
          </w:tcPr>
          <w:p w14:paraId="3309CA5D" w14:textId="68197E0B" w:rsidR="00C072D3" w:rsidRPr="00BA5312" w:rsidRDefault="00BA5312" w:rsidP="00BA5312">
            <w:pPr>
              <w:spacing w:after="0" w:line="240" w:lineRule="auto"/>
              <w:rPr>
                <w:rFonts w:ascii="Garamond" w:eastAsia="Times New Roman" w:hAnsi="Garamond" w:cs="Arial"/>
                <w:color w:val="000000"/>
                <w:sz w:val="12"/>
                <w:szCs w:val="16"/>
              </w:rPr>
            </w:pPr>
            <w:r>
              <w:rPr>
                <w:rFonts w:ascii="Garamond" w:eastAsia="Times New Roman" w:hAnsi="Garamond" w:cs="Arial"/>
                <w:color w:val="000000"/>
                <w:sz w:val="12"/>
                <w:szCs w:val="16"/>
              </w:rPr>
              <w:t>“</w:t>
            </w:r>
            <w:r w:rsidR="00C072D3" w:rsidRPr="00BA5312">
              <w:rPr>
                <w:rFonts w:ascii="Garamond" w:eastAsia="Times New Roman" w:hAnsi="Garamond" w:cs="Arial"/>
                <w:color w:val="000000"/>
                <w:sz w:val="12"/>
                <w:szCs w:val="16"/>
              </w:rPr>
              <w:t>Për disa shtesa dhe ndryshime në ligjin nr.</w:t>
            </w:r>
            <w:r>
              <w:rPr>
                <w:rFonts w:ascii="Garamond" w:eastAsia="Times New Roman" w:hAnsi="Garamond" w:cs="Arial"/>
                <w:color w:val="000000"/>
                <w:sz w:val="12"/>
                <w:szCs w:val="16"/>
              </w:rPr>
              <w:t xml:space="preserve"> 9210, datë 23.</w:t>
            </w:r>
            <w:r w:rsidR="00C072D3" w:rsidRPr="00BA5312">
              <w:rPr>
                <w:rFonts w:ascii="Garamond" w:eastAsia="Times New Roman" w:hAnsi="Garamond" w:cs="Arial"/>
                <w:color w:val="000000"/>
                <w:sz w:val="12"/>
                <w:szCs w:val="16"/>
              </w:rPr>
              <w:t>3.2004</w:t>
            </w:r>
            <w:r>
              <w:rPr>
                <w:rFonts w:ascii="Garamond" w:eastAsia="Times New Roman" w:hAnsi="Garamond" w:cs="Arial"/>
                <w:color w:val="000000"/>
                <w:sz w:val="12"/>
                <w:szCs w:val="16"/>
              </w:rPr>
              <w:t>,</w:t>
            </w:r>
            <w:r w:rsidR="00C072D3" w:rsidRPr="00BA5312">
              <w:rPr>
                <w:rFonts w:ascii="Garamond" w:eastAsia="Times New Roman" w:hAnsi="Garamond" w:cs="Arial"/>
                <w:color w:val="000000"/>
                <w:sz w:val="12"/>
                <w:szCs w:val="16"/>
              </w:rPr>
              <w:t xml:space="preserve"> </w:t>
            </w:r>
            <w:r>
              <w:rPr>
                <w:rFonts w:ascii="Garamond" w:eastAsia="Times New Roman" w:hAnsi="Garamond" w:cs="Arial"/>
                <w:color w:val="000000"/>
                <w:sz w:val="12"/>
                <w:szCs w:val="16"/>
              </w:rPr>
              <w:t>‘</w:t>
            </w:r>
            <w:r w:rsidR="00C072D3" w:rsidRPr="00BA5312">
              <w:rPr>
                <w:rFonts w:ascii="Garamond" w:eastAsia="Times New Roman" w:hAnsi="Garamond" w:cs="Arial"/>
                <w:color w:val="000000"/>
                <w:sz w:val="12"/>
                <w:szCs w:val="16"/>
              </w:rPr>
              <w:t>Për statusin e ushtarakut të FA-së</w:t>
            </w:r>
            <w:r>
              <w:rPr>
                <w:rFonts w:ascii="Garamond" w:eastAsia="Times New Roman" w:hAnsi="Garamond" w:cs="Arial"/>
                <w:color w:val="000000"/>
                <w:sz w:val="12"/>
                <w:szCs w:val="16"/>
              </w:rPr>
              <w:t>’”</w:t>
            </w:r>
            <w:r w:rsidR="002C5524">
              <w:rPr>
                <w:rFonts w:ascii="Garamond" w:eastAsia="Times New Roman" w:hAnsi="Garamond" w:cs="Arial"/>
                <w:color w:val="000000"/>
                <w:sz w:val="12"/>
                <w:szCs w:val="16"/>
              </w:rPr>
              <w:t>.</w:t>
            </w:r>
          </w:p>
        </w:tc>
        <w:tc>
          <w:tcPr>
            <w:tcW w:w="250" w:type="pct"/>
            <w:tcBorders>
              <w:top w:val="nil"/>
              <w:left w:val="nil"/>
              <w:bottom w:val="single" w:sz="4" w:space="0" w:color="auto"/>
              <w:right w:val="single" w:sz="4" w:space="0" w:color="auto"/>
            </w:tcBorders>
            <w:shd w:val="clear" w:color="FFFFFF" w:fill="FFFFFF"/>
            <w:noWrap/>
            <w:vAlign w:val="center"/>
            <w:hideMark/>
          </w:tcPr>
          <w:p w14:paraId="19A530F2"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Projektligj</w:t>
            </w:r>
          </w:p>
        </w:tc>
        <w:tc>
          <w:tcPr>
            <w:tcW w:w="260" w:type="pct"/>
            <w:tcBorders>
              <w:top w:val="nil"/>
              <w:left w:val="nil"/>
              <w:bottom w:val="single" w:sz="4" w:space="0" w:color="auto"/>
              <w:right w:val="single" w:sz="4" w:space="0" w:color="auto"/>
            </w:tcBorders>
            <w:shd w:val="clear" w:color="auto" w:fill="auto"/>
            <w:vAlign w:val="center"/>
            <w:hideMark/>
          </w:tcPr>
          <w:p w14:paraId="7153819D"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Ministri i Mbrojtjes</w:t>
            </w:r>
          </w:p>
        </w:tc>
        <w:tc>
          <w:tcPr>
            <w:tcW w:w="243" w:type="pct"/>
            <w:tcBorders>
              <w:top w:val="nil"/>
              <w:left w:val="nil"/>
              <w:bottom w:val="single" w:sz="4" w:space="0" w:color="auto"/>
              <w:right w:val="single" w:sz="4" w:space="0" w:color="auto"/>
            </w:tcBorders>
            <w:shd w:val="clear" w:color="FFFFFF" w:fill="FFFFFF"/>
            <w:noWrap/>
            <w:vAlign w:val="center"/>
            <w:hideMark/>
          </w:tcPr>
          <w:p w14:paraId="2BA04BBD"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Katërmujori II</w:t>
            </w:r>
          </w:p>
        </w:tc>
        <w:tc>
          <w:tcPr>
            <w:tcW w:w="803" w:type="pct"/>
            <w:tcBorders>
              <w:top w:val="nil"/>
              <w:left w:val="nil"/>
              <w:bottom w:val="single" w:sz="4" w:space="0" w:color="auto"/>
              <w:right w:val="single" w:sz="4" w:space="0" w:color="auto"/>
            </w:tcBorders>
            <w:shd w:val="clear" w:color="FFFFFF" w:fill="FFFFFF"/>
            <w:noWrap/>
            <w:vAlign w:val="center"/>
            <w:hideMark/>
          </w:tcPr>
          <w:p w14:paraId="3F86541F"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Rishikim i pjesshëm i ligjit.</w:t>
            </w:r>
          </w:p>
        </w:tc>
        <w:tc>
          <w:tcPr>
            <w:tcW w:w="678" w:type="pct"/>
            <w:tcBorders>
              <w:top w:val="nil"/>
              <w:left w:val="nil"/>
              <w:bottom w:val="single" w:sz="4" w:space="0" w:color="auto"/>
              <w:right w:val="single" w:sz="4" w:space="0" w:color="auto"/>
            </w:tcBorders>
            <w:shd w:val="clear" w:color="FFFFFF" w:fill="FFFFFF"/>
            <w:vAlign w:val="center"/>
            <w:hideMark/>
          </w:tcPr>
          <w:p w14:paraId="1F560786" w14:textId="00BAF361"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 xml:space="preserve">Të njihet si vjetërsi në punë e ushtarakut të Forcave të Armatosura, për efekt pensioni, periudha nga data e hyrjes në shërbim të Forcave të Armatosura, si ushtar me pagesë/profesionist, kursant (nënoficer), student në shkollat e larta ushtarake dhe student të diplomuar në shkollat civile të dërguara si kontingjent në interes të </w:t>
            </w:r>
            <w:r w:rsidR="00BA5312" w:rsidRPr="00BA5312">
              <w:rPr>
                <w:rFonts w:ascii="Garamond" w:eastAsia="Times New Roman" w:hAnsi="Garamond" w:cs="Arial"/>
                <w:color w:val="000000"/>
                <w:sz w:val="12"/>
                <w:szCs w:val="16"/>
              </w:rPr>
              <w:t>Ministrisë</w:t>
            </w:r>
            <w:r w:rsidRPr="00BA5312">
              <w:rPr>
                <w:rFonts w:ascii="Garamond" w:eastAsia="Times New Roman" w:hAnsi="Garamond" w:cs="Arial"/>
                <w:color w:val="000000"/>
                <w:sz w:val="12"/>
                <w:szCs w:val="16"/>
              </w:rPr>
              <w:t xml:space="preserve"> së Mbrojtjes. </w:t>
            </w:r>
          </w:p>
        </w:tc>
        <w:tc>
          <w:tcPr>
            <w:tcW w:w="280" w:type="pct"/>
            <w:tcBorders>
              <w:top w:val="nil"/>
              <w:left w:val="nil"/>
              <w:bottom w:val="single" w:sz="4" w:space="0" w:color="auto"/>
              <w:right w:val="single" w:sz="4" w:space="0" w:color="auto"/>
            </w:tcBorders>
            <w:shd w:val="clear" w:color="FFFFFF" w:fill="FFFFFF"/>
            <w:noWrap/>
            <w:vAlign w:val="center"/>
            <w:hideMark/>
          </w:tcPr>
          <w:p w14:paraId="426B667D"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Jo</w:t>
            </w:r>
          </w:p>
        </w:tc>
        <w:tc>
          <w:tcPr>
            <w:tcW w:w="317" w:type="pct"/>
            <w:tcBorders>
              <w:top w:val="nil"/>
              <w:left w:val="nil"/>
              <w:bottom w:val="single" w:sz="4" w:space="0" w:color="auto"/>
              <w:right w:val="single" w:sz="4" w:space="0" w:color="auto"/>
            </w:tcBorders>
            <w:shd w:val="clear" w:color="auto" w:fill="auto"/>
            <w:vAlign w:val="center"/>
            <w:hideMark/>
          </w:tcPr>
          <w:p w14:paraId="2D4795D7"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Jo</w:t>
            </w:r>
          </w:p>
        </w:tc>
        <w:tc>
          <w:tcPr>
            <w:tcW w:w="385" w:type="pct"/>
            <w:tcBorders>
              <w:top w:val="nil"/>
              <w:left w:val="nil"/>
              <w:bottom w:val="single" w:sz="4" w:space="0" w:color="auto"/>
              <w:right w:val="single" w:sz="4" w:space="0" w:color="auto"/>
            </w:tcBorders>
            <w:shd w:val="clear" w:color="FFFFFF" w:fill="FFFFFF"/>
            <w:noWrap/>
            <w:vAlign w:val="center"/>
            <w:hideMark/>
          </w:tcPr>
          <w:p w14:paraId="2E4C1713"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N/A</w:t>
            </w:r>
          </w:p>
        </w:tc>
        <w:tc>
          <w:tcPr>
            <w:tcW w:w="395" w:type="pct"/>
            <w:tcBorders>
              <w:top w:val="nil"/>
              <w:left w:val="nil"/>
              <w:bottom w:val="single" w:sz="4" w:space="0" w:color="auto"/>
              <w:right w:val="single" w:sz="4" w:space="0" w:color="auto"/>
            </w:tcBorders>
            <w:shd w:val="clear" w:color="FFFFFF" w:fill="FFFFFF"/>
            <w:noWrap/>
            <w:vAlign w:val="center"/>
            <w:hideMark/>
          </w:tcPr>
          <w:p w14:paraId="381DEFB2"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Po</w:t>
            </w:r>
          </w:p>
        </w:tc>
      </w:tr>
      <w:tr w:rsidR="00C072D3" w:rsidRPr="00BA5312" w14:paraId="4978F974" w14:textId="77777777" w:rsidTr="00C072D3">
        <w:trPr>
          <w:trHeight w:val="240"/>
        </w:trPr>
        <w:tc>
          <w:tcPr>
            <w:tcW w:w="118" w:type="pct"/>
            <w:tcBorders>
              <w:top w:val="nil"/>
              <w:left w:val="single" w:sz="4" w:space="0" w:color="auto"/>
              <w:bottom w:val="single" w:sz="4" w:space="0" w:color="auto"/>
              <w:right w:val="single" w:sz="4" w:space="0" w:color="auto"/>
            </w:tcBorders>
            <w:shd w:val="clear" w:color="auto" w:fill="auto"/>
            <w:noWrap/>
            <w:vAlign w:val="center"/>
            <w:hideMark/>
          </w:tcPr>
          <w:p w14:paraId="5008BEE6"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10</w:t>
            </w:r>
          </w:p>
        </w:tc>
        <w:tc>
          <w:tcPr>
            <w:tcW w:w="1272" w:type="pct"/>
            <w:tcBorders>
              <w:top w:val="nil"/>
              <w:left w:val="nil"/>
              <w:bottom w:val="single" w:sz="4" w:space="0" w:color="auto"/>
              <w:right w:val="single" w:sz="4" w:space="0" w:color="auto"/>
            </w:tcBorders>
            <w:shd w:val="clear" w:color="FFFFFF" w:fill="FFFFFF"/>
            <w:vAlign w:val="center"/>
            <w:hideMark/>
          </w:tcPr>
          <w:p w14:paraId="7A904F00" w14:textId="350552CC" w:rsidR="00C072D3" w:rsidRPr="00BA5312" w:rsidRDefault="00BA5312" w:rsidP="00B029DA">
            <w:pPr>
              <w:spacing w:after="0" w:line="240" w:lineRule="auto"/>
              <w:rPr>
                <w:rFonts w:ascii="Garamond" w:eastAsia="Times New Roman" w:hAnsi="Garamond" w:cs="Arial"/>
                <w:color w:val="000000"/>
                <w:sz w:val="12"/>
                <w:szCs w:val="16"/>
              </w:rPr>
            </w:pPr>
            <w:r>
              <w:rPr>
                <w:rFonts w:ascii="Garamond" w:eastAsia="Times New Roman" w:hAnsi="Garamond" w:cs="Arial"/>
                <w:color w:val="000000"/>
                <w:sz w:val="12"/>
                <w:szCs w:val="16"/>
              </w:rPr>
              <w:t>“</w:t>
            </w:r>
            <w:r w:rsidR="00C072D3" w:rsidRPr="00BA5312">
              <w:rPr>
                <w:rFonts w:ascii="Garamond" w:eastAsia="Times New Roman" w:hAnsi="Garamond" w:cs="Arial"/>
                <w:color w:val="000000"/>
                <w:sz w:val="12"/>
                <w:szCs w:val="16"/>
              </w:rPr>
              <w:t>Për disa shtesa dhe ndryshime në ligjin nr.</w:t>
            </w:r>
            <w:r>
              <w:rPr>
                <w:rFonts w:ascii="Garamond" w:eastAsia="Times New Roman" w:hAnsi="Garamond" w:cs="Arial"/>
                <w:color w:val="000000"/>
                <w:sz w:val="12"/>
                <w:szCs w:val="16"/>
              </w:rPr>
              <w:t xml:space="preserve"> </w:t>
            </w:r>
            <w:r w:rsidR="00C072D3" w:rsidRPr="00BA5312">
              <w:rPr>
                <w:rFonts w:ascii="Garamond" w:eastAsia="Times New Roman" w:hAnsi="Garamond" w:cs="Arial"/>
                <w:color w:val="000000"/>
                <w:sz w:val="12"/>
                <w:szCs w:val="16"/>
              </w:rPr>
              <w:t>13/2015</w:t>
            </w:r>
            <w:r>
              <w:rPr>
                <w:rFonts w:ascii="Garamond" w:eastAsia="Times New Roman" w:hAnsi="Garamond" w:cs="Arial"/>
                <w:color w:val="000000"/>
                <w:sz w:val="12"/>
                <w:szCs w:val="16"/>
              </w:rPr>
              <w:t>,</w:t>
            </w:r>
            <w:r w:rsidR="00C072D3" w:rsidRPr="00BA5312">
              <w:rPr>
                <w:rFonts w:ascii="Garamond" w:eastAsia="Times New Roman" w:hAnsi="Garamond" w:cs="Arial"/>
                <w:color w:val="000000"/>
                <w:sz w:val="12"/>
                <w:szCs w:val="16"/>
              </w:rPr>
              <w:t xml:space="preserve"> </w:t>
            </w:r>
            <w:r w:rsidR="00B029DA">
              <w:rPr>
                <w:rFonts w:ascii="Garamond" w:eastAsia="Times New Roman" w:hAnsi="Garamond" w:cs="Arial"/>
                <w:color w:val="000000"/>
                <w:sz w:val="12"/>
                <w:szCs w:val="16"/>
              </w:rPr>
              <w:t>‘</w:t>
            </w:r>
            <w:r w:rsidR="00C072D3" w:rsidRPr="00BA5312">
              <w:rPr>
                <w:rFonts w:ascii="Garamond" w:eastAsia="Times New Roman" w:hAnsi="Garamond" w:cs="Arial"/>
                <w:color w:val="000000"/>
                <w:sz w:val="12"/>
                <w:szCs w:val="16"/>
              </w:rPr>
              <w:t>Për policinë ushtarake në Forcat e Armatosura të RSH</w:t>
            </w:r>
            <w:r w:rsidR="00B029DA">
              <w:rPr>
                <w:rFonts w:ascii="Garamond" w:eastAsia="Times New Roman" w:hAnsi="Garamond" w:cs="Arial"/>
                <w:color w:val="000000"/>
                <w:sz w:val="12"/>
                <w:szCs w:val="16"/>
              </w:rPr>
              <w:t>’</w:t>
            </w:r>
            <w:r>
              <w:rPr>
                <w:rFonts w:ascii="Garamond" w:eastAsia="Times New Roman" w:hAnsi="Garamond" w:cs="Arial"/>
                <w:color w:val="000000"/>
                <w:sz w:val="12"/>
                <w:szCs w:val="16"/>
              </w:rPr>
              <w:t>”</w:t>
            </w:r>
            <w:r w:rsidR="002C5524">
              <w:rPr>
                <w:rFonts w:ascii="Garamond" w:eastAsia="Times New Roman" w:hAnsi="Garamond" w:cs="Arial"/>
                <w:color w:val="000000"/>
                <w:sz w:val="12"/>
                <w:szCs w:val="16"/>
              </w:rPr>
              <w:t>.</w:t>
            </w:r>
          </w:p>
        </w:tc>
        <w:tc>
          <w:tcPr>
            <w:tcW w:w="250" w:type="pct"/>
            <w:tcBorders>
              <w:top w:val="nil"/>
              <w:left w:val="nil"/>
              <w:bottom w:val="single" w:sz="4" w:space="0" w:color="auto"/>
              <w:right w:val="single" w:sz="4" w:space="0" w:color="auto"/>
            </w:tcBorders>
            <w:shd w:val="clear" w:color="FFFFFF" w:fill="FFFFFF"/>
            <w:noWrap/>
            <w:vAlign w:val="center"/>
            <w:hideMark/>
          </w:tcPr>
          <w:p w14:paraId="0D339DDA"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Projektligj</w:t>
            </w:r>
          </w:p>
        </w:tc>
        <w:tc>
          <w:tcPr>
            <w:tcW w:w="260" w:type="pct"/>
            <w:tcBorders>
              <w:top w:val="nil"/>
              <w:left w:val="nil"/>
              <w:bottom w:val="single" w:sz="4" w:space="0" w:color="auto"/>
              <w:right w:val="single" w:sz="4" w:space="0" w:color="auto"/>
            </w:tcBorders>
            <w:shd w:val="clear" w:color="auto" w:fill="auto"/>
            <w:vAlign w:val="center"/>
            <w:hideMark/>
          </w:tcPr>
          <w:p w14:paraId="103B6893"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Ministri i Mbrojtjes</w:t>
            </w:r>
          </w:p>
        </w:tc>
        <w:tc>
          <w:tcPr>
            <w:tcW w:w="243" w:type="pct"/>
            <w:tcBorders>
              <w:top w:val="nil"/>
              <w:left w:val="nil"/>
              <w:bottom w:val="single" w:sz="4" w:space="0" w:color="auto"/>
              <w:right w:val="single" w:sz="4" w:space="0" w:color="auto"/>
            </w:tcBorders>
            <w:shd w:val="clear" w:color="FFFFFF" w:fill="FFFFFF"/>
            <w:noWrap/>
            <w:vAlign w:val="center"/>
            <w:hideMark/>
          </w:tcPr>
          <w:p w14:paraId="5227819B"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Katërmujori II</w:t>
            </w:r>
          </w:p>
        </w:tc>
        <w:tc>
          <w:tcPr>
            <w:tcW w:w="803" w:type="pct"/>
            <w:tcBorders>
              <w:top w:val="nil"/>
              <w:left w:val="nil"/>
              <w:bottom w:val="single" w:sz="4" w:space="0" w:color="auto"/>
              <w:right w:val="single" w:sz="4" w:space="0" w:color="auto"/>
            </w:tcBorders>
            <w:shd w:val="clear" w:color="FFFFFF" w:fill="FFFFFF"/>
            <w:vAlign w:val="center"/>
            <w:hideMark/>
          </w:tcPr>
          <w:p w14:paraId="50A3E59C"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Rishikim i pjesshëm i ligjit.</w:t>
            </w:r>
          </w:p>
        </w:tc>
        <w:tc>
          <w:tcPr>
            <w:tcW w:w="678" w:type="pct"/>
            <w:tcBorders>
              <w:top w:val="nil"/>
              <w:left w:val="nil"/>
              <w:bottom w:val="single" w:sz="4" w:space="0" w:color="auto"/>
              <w:right w:val="single" w:sz="4" w:space="0" w:color="auto"/>
            </w:tcBorders>
            <w:shd w:val="clear" w:color="FFFFFF" w:fill="FFFFFF"/>
            <w:vAlign w:val="center"/>
            <w:hideMark/>
          </w:tcPr>
          <w:p w14:paraId="3AAC6465"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Mirëpërcaktimi i kompetencave dhe ndarjes së detyrave.</w:t>
            </w:r>
          </w:p>
        </w:tc>
        <w:tc>
          <w:tcPr>
            <w:tcW w:w="280" w:type="pct"/>
            <w:tcBorders>
              <w:top w:val="nil"/>
              <w:left w:val="nil"/>
              <w:bottom w:val="single" w:sz="4" w:space="0" w:color="auto"/>
              <w:right w:val="single" w:sz="4" w:space="0" w:color="auto"/>
            </w:tcBorders>
            <w:shd w:val="clear" w:color="auto" w:fill="auto"/>
            <w:noWrap/>
            <w:vAlign w:val="center"/>
            <w:hideMark/>
          </w:tcPr>
          <w:p w14:paraId="02943E8D"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Jo</w:t>
            </w:r>
          </w:p>
        </w:tc>
        <w:tc>
          <w:tcPr>
            <w:tcW w:w="317" w:type="pct"/>
            <w:tcBorders>
              <w:top w:val="nil"/>
              <w:left w:val="nil"/>
              <w:bottom w:val="single" w:sz="4" w:space="0" w:color="auto"/>
              <w:right w:val="single" w:sz="4" w:space="0" w:color="auto"/>
            </w:tcBorders>
            <w:shd w:val="clear" w:color="auto" w:fill="auto"/>
            <w:noWrap/>
            <w:vAlign w:val="center"/>
            <w:hideMark/>
          </w:tcPr>
          <w:p w14:paraId="0C30621F"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 xml:space="preserve">Jo </w:t>
            </w:r>
          </w:p>
        </w:tc>
        <w:tc>
          <w:tcPr>
            <w:tcW w:w="385" w:type="pct"/>
            <w:tcBorders>
              <w:top w:val="nil"/>
              <w:left w:val="nil"/>
              <w:bottom w:val="single" w:sz="4" w:space="0" w:color="auto"/>
              <w:right w:val="single" w:sz="4" w:space="0" w:color="auto"/>
            </w:tcBorders>
            <w:shd w:val="clear" w:color="auto" w:fill="auto"/>
            <w:vAlign w:val="center"/>
            <w:hideMark/>
          </w:tcPr>
          <w:p w14:paraId="3730E9E6"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N/A</w:t>
            </w:r>
          </w:p>
        </w:tc>
        <w:tc>
          <w:tcPr>
            <w:tcW w:w="395" w:type="pct"/>
            <w:tcBorders>
              <w:top w:val="nil"/>
              <w:left w:val="nil"/>
              <w:bottom w:val="single" w:sz="4" w:space="0" w:color="auto"/>
              <w:right w:val="single" w:sz="4" w:space="0" w:color="auto"/>
            </w:tcBorders>
            <w:shd w:val="clear" w:color="auto" w:fill="auto"/>
            <w:noWrap/>
            <w:vAlign w:val="center"/>
            <w:hideMark/>
          </w:tcPr>
          <w:p w14:paraId="6A89F495"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Po</w:t>
            </w:r>
          </w:p>
        </w:tc>
      </w:tr>
      <w:tr w:rsidR="00C072D3" w:rsidRPr="00BA5312" w14:paraId="14CE11C1" w14:textId="77777777" w:rsidTr="00C072D3">
        <w:trPr>
          <w:trHeight w:val="240"/>
        </w:trPr>
        <w:tc>
          <w:tcPr>
            <w:tcW w:w="118" w:type="pct"/>
            <w:tcBorders>
              <w:top w:val="nil"/>
              <w:left w:val="single" w:sz="4" w:space="0" w:color="auto"/>
              <w:bottom w:val="single" w:sz="4" w:space="0" w:color="auto"/>
              <w:right w:val="single" w:sz="4" w:space="0" w:color="auto"/>
            </w:tcBorders>
            <w:shd w:val="clear" w:color="auto" w:fill="auto"/>
            <w:noWrap/>
            <w:vAlign w:val="center"/>
            <w:hideMark/>
          </w:tcPr>
          <w:p w14:paraId="4106C49C"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11</w:t>
            </w:r>
          </w:p>
        </w:tc>
        <w:tc>
          <w:tcPr>
            <w:tcW w:w="1272" w:type="pct"/>
            <w:tcBorders>
              <w:top w:val="nil"/>
              <w:left w:val="nil"/>
              <w:bottom w:val="single" w:sz="4" w:space="0" w:color="auto"/>
              <w:right w:val="single" w:sz="4" w:space="0" w:color="auto"/>
            </w:tcBorders>
            <w:shd w:val="clear" w:color="auto" w:fill="auto"/>
            <w:vAlign w:val="center"/>
            <w:hideMark/>
          </w:tcPr>
          <w:p w14:paraId="3BB17CF9" w14:textId="28463E0B" w:rsidR="00C072D3" w:rsidRPr="00BA5312" w:rsidRDefault="00BA5312" w:rsidP="00B029DA">
            <w:pPr>
              <w:spacing w:after="0" w:line="240" w:lineRule="auto"/>
              <w:rPr>
                <w:rFonts w:ascii="Garamond" w:eastAsia="Times New Roman" w:hAnsi="Garamond" w:cs="Arial"/>
                <w:color w:val="000000"/>
                <w:sz w:val="12"/>
                <w:szCs w:val="16"/>
              </w:rPr>
            </w:pPr>
            <w:r>
              <w:rPr>
                <w:rFonts w:ascii="Garamond" w:eastAsia="Times New Roman" w:hAnsi="Garamond" w:cs="Arial"/>
                <w:color w:val="000000"/>
                <w:sz w:val="12"/>
                <w:szCs w:val="16"/>
              </w:rPr>
              <w:t>“</w:t>
            </w:r>
            <w:r w:rsidR="00C072D3" w:rsidRPr="00BA5312">
              <w:rPr>
                <w:rFonts w:ascii="Garamond" w:eastAsia="Times New Roman" w:hAnsi="Garamond" w:cs="Arial"/>
                <w:color w:val="000000"/>
                <w:sz w:val="12"/>
                <w:szCs w:val="16"/>
              </w:rPr>
              <w:t>Për një ndryshim në ligjin nr. 173/2014</w:t>
            </w:r>
            <w:r w:rsidR="00B029DA">
              <w:rPr>
                <w:rFonts w:ascii="Garamond" w:eastAsia="Times New Roman" w:hAnsi="Garamond" w:cs="Arial"/>
                <w:color w:val="000000"/>
                <w:sz w:val="12"/>
                <w:szCs w:val="16"/>
              </w:rPr>
              <w:t>,</w:t>
            </w:r>
            <w:r w:rsidR="00C072D3" w:rsidRPr="00BA5312">
              <w:rPr>
                <w:rFonts w:ascii="Garamond" w:eastAsia="Times New Roman" w:hAnsi="Garamond" w:cs="Arial"/>
                <w:color w:val="000000"/>
                <w:sz w:val="12"/>
                <w:szCs w:val="16"/>
              </w:rPr>
              <w:t xml:space="preserve"> </w:t>
            </w:r>
            <w:r w:rsidR="00B029DA">
              <w:rPr>
                <w:rFonts w:ascii="Garamond" w:eastAsia="Times New Roman" w:hAnsi="Garamond" w:cs="Arial"/>
                <w:color w:val="000000"/>
                <w:sz w:val="12"/>
                <w:szCs w:val="16"/>
              </w:rPr>
              <w:t>‘</w:t>
            </w:r>
            <w:r w:rsidR="00C072D3" w:rsidRPr="00BA5312">
              <w:rPr>
                <w:rFonts w:ascii="Garamond" w:eastAsia="Times New Roman" w:hAnsi="Garamond" w:cs="Arial"/>
                <w:color w:val="000000"/>
                <w:sz w:val="12"/>
                <w:szCs w:val="16"/>
              </w:rPr>
              <w:t>Për disiplinën në Forcat e Armatosura të Republikës së Shqipërisë</w:t>
            </w:r>
            <w:r w:rsidR="00B029DA">
              <w:rPr>
                <w:rFonts w:ascii="Garamond" w:eastAsia="Times New Roman" w:hAnsi="Garamond" w:cs="Arial"/>
                <w:color w:val="000000"/>
                <w:sz w:val="12"/>
                <w:szCs w:val="16"/>
              </w:rPr>
              <w:t>’</w:t>
            </w:r>
            <w:r w:rsidR="00C072D3" w:rsidRPr="00BA5312">
              <w:rPr>
                <w:rFonts w:ascii="Garamond" w:eastAsia="Times New Roman" w:hAnsi="Garamond" w:cs="Arial"/>
                <w:color w:val="000000"/>
                <w:sz w:val="12"/>
                <w:szCs w:val="16"/>
              </w:rPr>
              <w:t>, i ndryshuar</w:t>
            </w:r>
            <w:r>
              <w:rPr>
                <w:rFonts w:ascii="Garamond" w:eastAsia="Times New Roman" w:hAnsi="Garamond" w:cs="Arial"/>
                <w:color w:val="000000"/>
                <w:sz w:val="12"/>
                <w:szCs w:val="16"/>
              </w:rPr>
              <w:t>”</w:t>
            </w:r>
            <w:r w:rsidR="002C5524">
              <w:rPr>
                <w:rFonts w:ascii="Garamond" w:eastAsia="Times New Roman" w:hAnsi="Garamond" w:cs="Arial"/>
                <w:color w:val="000000"/>
                <w:sz w:val="12"/>
                <w:szCs w:val="16"/>
              </w:rPr>
              <w:t>.</w:t>
            </w:r>
          </w:p>
        </w:tc>
        <w:tc>
          <w:tcPr>
            <w:tcW w:w="250" w:type="pct"/>
            <w:tcBorders>
              <w:top w:val="nil"/>
              <w:left w:val="nil"/>
              <w:bottom w:val="single" w:sz="4" w:space="0" w:color="auto"/>
              <w:right w:val="single" w:sz="4" w:space="0" w:color="auto"/>
            </w:tcBorders>
            <w:shd w:val="clear" w:color="auto" w:fill="auto"/>
            <w:noWrap/>
            <w:vAlign w:val="center"/>
            <w:hideMark/>
          </w:tcPr>
          <w:p w14:paraId="2314304E"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Projektligj</w:t>
            </w:r>
          </w:p>
        </w:tc>
        <w:tc>
          <w:tcPr>
            <w:tcW w:w="260" w:type="pct"/>
            <w:tcBorders>
              <w:top w:val="nil"/>
              <w:left w:val="nil"/>
              <w:bottom w:val="single" w:sz="4" w:space="0" w:color="auto"/>
              <w:right w:val="single" w:sz="4" w:space="0" w:color="auto"/>
            </w:tcBorders>
            <w:shd w:val="clear" w:color="auto" w:fill="auto"/>
            <w:vAlign w:val="center"/>
            <w:hideMark/>
          </w:tcPr>
          <w:p w14:paraId="588DDDA0"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Ministri i Mbrojtjes</w:t>
            </w:r>
          </w:p>
        </w:tc>
        <w:tc>
          <w:tcPr>
            <w:tcW w:w="243" w:type="pct"/>
            <w:tcBorders>
              <w:top w:val="nil"/>
              <w:left w:val="nil"/>
              <w:bottom w:val="single" w:sz="4" w:space="0" w:color="auto"/>
              <w:right w:val="single" w:sz="4" w:space="0" w:color="auto"/>
            </w:tcBorders>
            <w:shd w:val="clear" w:color="FFFFFF" w:fill="FFFFFF"/>
            <w:noWrap/>
            <w:vAlign w:val="center"/>
            <w:hideMark/>
          </w:tcPr>
          <w:p w14:paraId="557C334B"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Katërmujori II</w:t>
            </w:r>
          </w:p>
        </w:tc>
        <w:tc>
          <w:tcPr>
            <w:tcW w:w="803" w:type="pct"/>
            <w:tcBorders>
              <w:top w:val="nil"/>
              <w:left w:val="nil"/>
              <w:bottom w:val="single" w:sz="4" w:space="0" w:color="auto"/>
              <w:right w:val="single" w:sz="4" w:space="0" w:color="auto"/>
            </w:tcBorders>
            <w:shd w:val="clear" w:color="auto" w:fill="auto"/>
            <w:vAlign w:val="center"/>
            <w:hideMark/>
          </w:tcPr>
          <w:p w14:paraId="18C89ADE"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Përshtatja me Kodin e Procedurave Administrative.</w:t>
            </w:r>
          </w:p>
        </w:tc>
        <w:tc>
          <w:tcPr>
            <w:tcW w:w="678" w:type="pct"/>
            <w:tcBorders>
              <w:top w:val="nil"/>
              <w:left w:val="nil"/>
              <w:bottom w:val="single" w:sz="4" w:space="0" w:color="auto"/>
              <w:right w:val="single" w:sz="4" w:space="0" w:color="auto"/>
            </w:tcBorders>
            <w:shd w:val="clear" w:color="auto" w:fill="auto"/>
            <w:vAlign w:val="center"/>
            <w:hideMark/>
          </w:tcPr>
          <w:p w14:paraId="62E9E939" w14:textId="0F8192CC" w:rsidR="00C072D3" w:rsidRPr="00BA5312" w:rsidRDefault="00C072D3" w:rsidP="00BA5312">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Mungesa e të drejtës për të pa</w:t>
            </w:r>
            <w:r w:rsidR="00BA5312">
              <w:rPr>
                <w:rFonts w:ascii="Garamond" w:eastAsia="Times New Roman" w:hAnsi="Garamond" w:cs="Arial"/>
                <w:color w:val="000000"/>
                <w:sz w:val="12"/>
                <w:szCs w:val="16"/>
              </w:rPr>
              <w:t>s</w:t>
            </w:r>
            <w:r w:rsidRPr="00BA5312">
              <w:rPr>
                <w:rFonts w:ascii="Garamond" w:eastAsia="Times New Roman" w:hAnsi="Garamond" w:cs="Arial"/>
                <w:color w:val="000000"/>
                <w:sz w:val="12"/>
                <w:szCs w:val="16"/>
              </w:rPr>
              <w:t>ur ndihmës në proces.</w:t>
            </w:r>
          </w:p>
        </w:tc>
        <w:tc>
          <w:tcPr>
            <w:tcW w:w="280" w:type="pct"/>
            <w:tcBorders>
              <w:top w:val="nil"/>
              <w:left w:val="nil"/>
              <w:bottom w:val="single" w:sz="4" w:space="0" w:color="auto"/>
              <w:right w:val="single" w:sz="4" w:space="0" w:color="auto"/>
            </w:tcBorders>
            <w:shd w:val="clear" w:color="auto" w:fill="auto"/>
            <w:noWrap/>
            <w:vAlign w:val="center"/>
            <w:hideMark/>
          </w:tcPr>
          <w:p w14:paraId="42A520D9"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Jo</w:t>
            </w:r>
          </w:p>
        </w:tc>
        <w:tc>
          <w:tcPr>
            <w:tcW w:w="317" w:type="pct"/>
            <w:tcBorders>
              <w:top w:val="nil"/>
              <w:left w:val="nil"/>
              <w:bottom w:val="single" w:sz="4" w:space="0" w:color="auto"/>
              <w:right w:val="single" w:sz="4" w:space="0" w:color="auto"/>
            </w:tcBorders>
            <w:shd w:val="clear" w:color="auto" w:fill="auto"/>
            <w:vAlign w:val="center"/>
            <w:hideMark/>
          </w:tcPr>
          <w:p w14:paraId="53EA094F"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Jo</w:t>
            </w:r>
          </w:p>
        </w:tc>
        <w:tc>
          <w:tcPr>
            <w:tcW w:w="385" w:type="pct"/>
            <w:tcBorders>
              <w:top w:val="nil"/>
              <w:left w:val="nil"/>
              <w:bottom w:val="single" w:sz="4" w:space="0" w:color="auto"/>
              <w:right w:val="single" w:sz="4" w:space="0" w:color="auto"/>
            </w:tcBorders>
            <w:shd w:val="clear" w:color="auto" w:fill="auto"/>
            <w:vAlign w:val="center"/>
            <w:hideMark/>
          </w:tcPr>
          <w:p w14:paraId="54740BCB"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N/A</w:t>
            </w:r>
          </w:p>
        </w:tc>
        <w:tc>
          <w:tcPr>
            <w:tcW w:w="395" w:type="pct"/>
            <w:tcBorders>
              <w:top w:val="nil"/>
              <w:left w:val="nil"/>
              <w:bottom w:val="single" w:sz="4" w:space="0" w:color="auto"/>
              <w:right w:val="single" w:sz="4" w:space="0" w:color="auto"/>
            </w:tcBorders>
            <w:shd w:val="clear" w:color="auto" w:fill="auto"/>
            <w:noWrap/>
            <w:vAlign w:val="center"/>
            <w:hideMark/>
          </w:tcPr>
          <w:p w14:paraId="02F53A66"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Po</w:t>
            </w:r>
          </w:p>
        </w:tc>
      </w:tr>
      <w:tr w:rsidR="00C072D3" w:rsidRPr="00BA5312" w14:paraId="2DE4DD0D" w14:textId="77777777" w:rsidTr="00C072D3">
        <w:trPr>
          <w:trHeight w:val="240"/>
        </w:trPr>
        <w:tc>
          <w:tcPr>
            <w:tcW w:w="118" w:type="pct"/>
            <w:tcBorders>
              <w:top w:val="nil"/>
              <w:left w:val="single" w:sz="4" w:space="0" w:color="auto"/>
              <w:bottom w:val="single" w:sz="4" w:space="0" w:color="auto"/>
              <w:right w:val="single" w:sz="4" w:space="0" w:color="auto"/>
            </w:tcBorders>
            <w:shd w:val="clear" w:color="auto" w:fill="auto"/>
            <w:noWrap/>
            <w:vAlign w:val="center"/>
            <w:hideMark/>
          </w:tcPr>
          <w:p w14:paraId="408BE385"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12</w:t>
            </w:r>
          </w:p>
        </w:tc>
        <w:tc>
          <w:tcPr>
            <w:tcW w:w="1272" w:type="pct"/>
            <w:tcBorders>
              <w:top w:val="nil"/>
              <w:left w:val="nil"/>
              <w:bottom w:val="single" w:sz="4" w:space="0" w:color="auto"/>
              <w:right w:val="single" w:sz="4" w:space="0" w:color="auto"/>
            </w:tcBorders>
            <w:shd w:val="clear" w:color="auto" w:fill="auto"/>
            <w:vAlign w:val="center"/>
            <w:hideMark/>
          </w:tcPr>
          <w:p w14:paraId="51A43DF5" w14:textId="0D15FAF1" w:rsidR="00C072D3" w:rsidRPr="00BA5312" w:rsidRDefault="00BA5312" w:rsidP="002C5524">
            <w:pPr>
              <w:spacing w:after="0" w:line="240" w:lineRule="auto"/>
              <w:rPr>
                <w:rFonts w:ascii="Garamond" w:eastAsia="Times New Roman" w:hAnsi="Garamond" w:cs="Arial"/>
                <w:color w:val="000000"/>
                <w:sz w:val="12"/>
                <w:szCs w:val="16"/>
              </w:rPr>
            </w:pPr>
            <w:r>
              <w:rPr>
                <w:rFonts w:ascii="Garamond" w:eastAsia="Times New Roman" w:hAnsi="Garamond" w:cs="Arial"/>
                <w:color w:val="000000"/>
                <w:sz w:val="12"/>
                <w:szCs w:val="16"/>
              </w:rPr>
              <w:t>“</w:t>
            </w:r>
            <w:r w:rsidR="00C072D3" w:rsidRPr="00BA5312">
              <w:rPr>
                <w:rFonts w:ascii="Garamond" w:eastAsia="Times New Roman" w:hAnsi="Garamond" w:cs="Arial"/>
                <w:color w:val="000000"/>
                <w:sz w:val="12"/>
                <w:szCs w:val="16"/>
              </w:rPr>
              <w:t xml:space="preserve">Për ratifikimin e </w:t>
            </w:r>
            <w:r>
              <w:rPr>
                <w:rFonts w:ascii="Garamond" w:eastAsia="Times New Roman" w:hAnsi="Garamond" w:cs="Arial"/>
                <w:color w:val="000000"/>
                <w:sz w:val="12"/>
                <w:szCs w:val="16"/>
              </w:rPr>
              <w:t>“</w:t>
            </w:r>
            <w:r w:rsidR="00C072D3" w:rsidRPr="00BA5312">
              <w:rPr>
                <w:rFonts w:ascii="Garamond" w:eastAsia="Times New Roman" w:hAnsi="Garamond" w:cs="Arial"/>
                <w:color w:val="000000"/>
                <w:sz w:val="12"/>
                <w:szCs w:val="16"/>
              </w:rPr>
              <w:t xml:space="preserve">Marrëveshjes ndërmjet </w:t>
            </w:r>
            <w:r w:rsidR="002C5524">
              <w:rPr>
                <w:rFonts w:ascii="Garamond" w:eastAsia="Times New Roman" w:hAnsi="Garamond" w:cs="Arial"/>
                <w:color w:val="000000"/>
                <w:sz w:val="12"/>
                <w:szCs w:val="16"/>
              </w:rPr>
              <w:t>q</w:t>
            </w:r>
            <w:r w:rsidR="00C072D3" w:rsidRPr="00BA5312">
              <w:rPr>
                <w:rFonts w:ascii="Garamond" w:eastAsia="Times New Roman" w:hAnsi="Garamond" w:cs="Arial"/>
                <w:color w:val="000000"/>
                <w:sz w:val="12"/>
                <w:szCs w:val="16"/>
              </w:rPr>
              <w:t>everisë së Republikës së Polonisë dhe Këshillit të Ministrave të Republikës së Shqipërisë</w:t>
            </w:r>
            <w:r w:rsidR="002C5524">
              <w:rPr>
                <w:rFonts w:ascii="Garamond" w:eastAsia="Times New Roman" w:hAnsi="Garamond" w:cs="Arial"/>
                <w:color w:val="000000"/>
                <w:sz w:val="12"/>
                <w:szCs w:val="16"/>
              </w:rPr>
              <w:t>,</w:t>
            </w:r>
            <w:r w:rsidR="00C072D3" w:rsidRPr="00BA5312">
              <w:rPr>
                <w:rFonts w:ascii="Garamond" w:eastAsia="Times New Roman" w:hAnsi="Garamond" w:cs="Arial"/>
                <w:color w:val="000000"/>
                <w:sz w:val="12"/>
                <w:szCs w:val="16"/>
              </w:rPr>
              <w:t xml:space="preserve"> në lidhje me bashkëpunimin në fushën e mbrojtjes</w:t>
            </w:r>
            <w:r>
              <w:rPr>
                <w:rFonts w:ascii="Garamond" w:eastAsia="Times New Roman" w:hAnsi="Garamond" w:cs="Arial"/>
                <w:color w:val="000000"/>
                <w:sz w:val="12"/>
                <w:szCs w:val="16"/>
              </w:rPr>
              <w:t>”</w:t>
            </w:r>
            <w:r w:rsidR="002C5524">
              <w:rPr>
                <w:rFonts w:ascii="Garamond" w:eastAsia="Times New Roman" w:hAnsi="Garamond" w:cs="Arial"/>
                <w:color w:val="000000"/>
                <w:sz w:val="12"/>
                <w:szCs w:val="16"/>
              </w:rPr>
              <w:t>.</w:t>
            </w:r>
          </w:p>
        </w:tc>
        <w:tc>
          <w:tcPr>
            <w:tcW w:w="250" w:type="pct"/>
            <w:tcBorders>
              <w:top w:val="nil"/>
              <w:left w:val="nil"/>
              <w:bottom w:val="single" w:sz="4" w:space="0" w:color="auto"/>
              <w:right w:val="single" w:sz="4" w:space="0" w:color="auto"/>
            </w:tcBorders>
            <w:shd w:val="clear" w:color="auto" w:fill="auto"/>
            <w:noWrap/>
            <w:vAlign w:val="center"/>
            <w:hideMark/>
          </w:tcPr>
          <w:p w14:paraId="24E9B546"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 xml:space="preserve">Projektligj </w:t>
            </w:r>
          </w:p>
        </w:tc>
        <w:tc>
          <w:tcPr>
            <w:tcW w:w="260" w:type="pct"/>
            <w:tcBorders>
              <w:top w:val="nil"/>
              <w:left w:val="nil"/>
              <w:bottom w:val="single" w:sz="4" w:space="0" w:color="auto"/>
              <w:right w:val="single" w:sz="4" w:space="0" w:color="auto"/>
            </w:tcBorders>
            <w:shd w:val="clear" w:color="auto" w:fill="auto"/>
            <w:vAlign w:val="center"/>
            <w:hideMark/>
          </w:tcPr>
          <w:p w14:paraId="34DC0D08"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Ministri i Mbrojtjes</w:t>
            </w:r>
          </w:p>
        </w:tc>
        <w:tc>
          <w:tcPr>
            <w:tcW w:w="243" w:type="pct"/>
            <w:tcBorders>
              <w:top w:val="nil"/>
              <w:left w:val="nil"/>
              <w:bottom w:val="single" w:sz="4" w:space="0" w:color="auto"/>
              <w:right w:val="single" w:sz="4" w:space="0" w:color="auto"/>
            </w:tcBorders>
            <w:shd w:val="clear" w:color="FFFFFF" w:fill="FFFFFF"/>
            <w:noWrap/>
            <w:vAlign w:val="center"/>
            <w:hideMark/>
          </w:tcPr>
          <w:p w14:paraId="78ECB422"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Katërmujori II</w:t>
            </w:r>
          </w:p>
        </w:tc>
        <w:tc>
          <w:tcPr>
            <w:tcW w:w="803" w:type="pct"/>
            <w:tcBorders>
              <w:top w:val="nil"/>
              <w:left w:val="nil"/>
              <w:bottom w:val="single" w:sz="4" w:space="0" w:color="auto"/>
              <w:right w:val="single" w:sz="4" w:space="0" w:color="auto"/>
            </w:tcBorders>
            <w:shd w:val="clear" w:color="auto" w:fill="auto"/>
            <w:vAlign w:val="center"/>
            <w:hideMark/>
          </w:tcPr>
          <w:p w14:paraId="2BC78074"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Projektakti është propozuar për të përcaktuar kornizat ligjore dhe dispozitat e përgjithshme në lidhje me bashkëpunimin ndërmjet palëve për çështjet e mbrojtjes.</w:t>
            </w:r>
          </w:p>
        </w:tc>
        <w:tc>
          <w:tcPr>
            <w:tcW w:w="678" w:type="pct"/>
            <w:tcBorders>
              <w:top w:val="nil"/>
              <w:left w:val="nil"/>
              <w:bottom w:val="single" w:sz="4" w:space="0" w:color="auto"/>
              <w:right w:val="single" w:sz="4" w:space="0" w:color="auto"/>
            </w:tcBorders>
            <w:shd w:val="clear" w:color="auto" w:fill="auto"/>
            <w:vAlign w:val="center"/>
            <w:hideMark/>
          </w:tcPr>
          <w:p w14:paraId="1F979E9C"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Projektakti parashikon në vija të përgjithshme bashkëpunimin në fushat e operacioneve të kërkim-shpëtimit, stërvitjet e përbashkëta ushtarake, trajnimin dhe edukimin e personelit civil dhe ushtarak, industrinë e mbrojtjes, shkencën dhe teknologjinë, etj.</w:t>
            </w:r>
          </w:p>
        </w:tc>
        <w:tc>
          <w:tcPr>
            <w:tcW w:w="280" w:type="pct"/>
            <w:tcBorders>
              <w:top w:val="nil"/>
              <w:left w:val="nil"/>
              <w:bottom w:val="single" w:sz="4" w:space="0" w:color="auto"/>
              <w:right w:val="single" w:sz="4" w:space="0" w:color="auto"/>
            </w:tcBorders>
            <w:shd w:val="clear" w:color="auto" w:fill="auto"/>
            <w:noWrap/>
            <w:vAlign w:val="center"/>
            <w:hideMark/>
          </w:tcPr>
          <w:p w14:paraId="16AC908E"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Jo</w:t>
            </w:r>
          </w:p>
        </w:tc>
        <w:tc>
          <w:tcPr>
            <w:tcW w:w="317" w:type="pct"/>
            <w:tcBorders>
              <w:top w:val="nil"/>
              <w:left w:val="nil"/>
              <w:bottom w:val="single" w:sz="4" w:space="0" w:color="auto"/>
              <w:right w:val="single" w:sz="4" w:space="0" w:color="auto"/>
            </w:tcBorders>
            <w:shd w:val="clear" w:color="auto" w:fill="auto"/>
            <w:vAlign w:val="center"/>
            <w:hideMark/>
          </w:tcPr>
          <w:p w14:paraId="75324ECE"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Jo</w:t>
            </w:r>
          </w:p>
        </w:tc>
        <w:tc>
          <w:tcPr>
            <w:tcW w:w="385" w:type="pct"/>
            <w:tcBorders>
              <w:top w:val="nil"/>
              <w:left w:val="nil"/>
              <w:bottom w:val="single" w:sz="4" w:space="0" w:color="auto"/>
              <w:right w:val="single" w:sz="4" w:space="0" w:color="auto"/>
            </w:tcBorders>
            <w:shd w:val="clear" w:color="auto" w:fill="auto"/>
            <w:noWrap/>
            <w:vAlign w:val="center"/>
            <w:hideMark/>
          </w:tcPr>
          <w:p w14:paraId="26063005"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N/A</w:t>
            </w:r>
          </w:p>
        </w:tc>
        <w:tc>
          <w:tcPr>
            <w:tcW w:w="395" w:type="pct"/>
            <w:tcBorders>
              <w:top w:val="nil"/>
              <w:left w:val="nil"/>
              <w:bottom w:val="single" w:sz="4" w:space="0" w:color="auto"/>
              <w:right w:val="single" w:sz="4" w:space="0" w:color="auto"/>
            </w:tcBorders>
            <w:shd w:val="clear" w:color="auto" w:fill="auto"/>
            <w:noWrap/>
            <w:vAlign w:val="center"/>
            <w:hideMark/>
          </w:tcPr>
          <w:p w14:paraId="566CFAF8"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n/a</w:t>
            </w:r>
          </w:p>
        </w:tc>
      </w:tr>
      <w:tr w:rsidR="00C072D3" w:rsidRPr="00BA5312" w14:paraId="1C0E1E25" w14:textId="77777777" w:rsidTr="00C072D3">
        <w:trPr>
          <w:trHeight w:val="240"/>
        </w:trPr>
        <w:tc>
          <w:tcPr>
            <w:tcW w:w="118" w:type="pct"/>
            <w:tcBorders>
              <w:top w:val="nil"/>
              <w:left w:val="single" w:sz="4" w:space="0" w:color="auto"/>
              <w:bottom w:val="single" w:sz="4" w:space="0" w:color="auto"/>
              <w:right w:val="single" w:sz="4" w:space="0" w:color="auto"/>
            </w:tcBorders>
            <w:shd w:val="clear" w:color="auto" w:fill="auto"/>
            <w:noWrap/>
            <w:vAlign w:val="center"/>
            <w:hideMark/>
          </w:tcPr>
          <w:p w14:paraId="40011736"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13</w:t>
            </w:r>
          </w:p>
        </w:tc>
        <w:tc>
          <w:tcPr>
            <w:tcW w:w="1272" w:type="pct"/>
            <w:tcBorders>
              <w:top w:val="nil"/>
              <w:left w:val="nil"/>
              <w:bottom w:val="single" w:sz="4" w:space="0" w:color="auto"/>
              <w:right w:val="single" w:sz="4" w:space="0" w:color="auto"/>
            </w:tcBorders>
            <w:shd w:val="clear" w:color="auto" w:fill="auto"/>
            <w:vAlign w:val="center"/>
            <w:hideMark/>
          </w:tcPr>
          <w:p w14:paraId="04E44425" w14:textId="1F4894DE" w:rsidR="00C072D3" w:rsidRPr="00BA5312" w:rsidRDefault="00BA5312" w:rsidP="00C072D3">
            <w:pPr>
              <w:spacing w:after="0" w:line="240" w:lineRule="auto"/>
              <w:rPr>
                <w:rFonts w:ascii="Garamond" w:eastAsia="Times New Roman" w:hAnsi="Garamond" w:cs="Arial"/>
                <w:color w:val="000000"/>
                <w:sz w:val="12"/>
                <w:szCs w:val="16"/>
              </w:rPr>
            </w:pPr>
            <w:r>
              <w:rPr>
                <w:rFonts w:ascii="Garamond" w:eastAsia="Times New Roman" w:hAnsi="Garamond" w:cs="Arial"/>
                <w:color w:val="000000"/>
                <w:sz w:val="12"/>
                <w:szCs w:val="16"/>
              </w:rPr>
              <w:t>“</w:t>
            </w:r>
            <w:r w:rsidR="00C072D3" w:rsidRPr="00BA5312">
              <w:rPr>
                <w:rFonts w:ascii="Garamond" w:eastAsia="Times New Roman" w:hAnsi="Garamond" w:cs="Arial"/>
                <w:color w:val="000000"/>
                <w:sz w:val="12"/>
                <w:szCs w:val="16"/>
              </w:rPr>
              <w:t>Për përcaktimin e procedurave që ndiqen për blerjet në një vend të tretë, duke përfshirë edhe blerjet e kryera, kur Forcat e Armatosura të Republikës së Shqipërisë janë dislokuar jashtë territorit të vendit</w:t>
            </w:r>
            <w:r>
              <w:rPr>
                <w:rFonts w:ascii="Garamond" w:eastAsia="Times New Roman" w:hAnsi="Garamond" w:cs="Arial"/>
                <w:color w:val="000000"/>
                <w:sz w:val="12"/>
                <w:szCs w:val="16"/>
              </w:rPr>
              <w:t>”</w:t>
            </w:r>
            <w:r w:rsidR="002C5524">
              <w:rPr>
                <w:rFonts w:ascii="Garamond" w:eastAsia="Times New Roman" w:hAnsi="Garamond" w:cs="Arial"/>
                <w:color w:val="000000"/>
                <w:sz w:val="12"/>
                <w:szCs w:val="16"/>
              </w:rPr>
              <w:t>.</w:t>
            </w:r>
          </w:p>
        </w:tc>
        <w:tc>
          <w:tcPr>
            <w:tcW w:w="250" w:type="pct"/>
            <w:tcBorders>
              <w:top w:val="nil"/>
              <w:left w:val="nil"/>
              <w:bottom w:val="single" w:sz="4" w:space="0" w:color="auto"/>
              <w:right w:val="single" w:sz="4" w:space="0" w:color="auto"/>
            </w:tcBorders>
            <w:shd w:val="clear" w:color="auto" w:fill="auto"/>
            <w:noWrap/>
            <w:vAlign w:val="center"/>
            <w:hideMark/>
          </w:tcPr>
          <w:p w14:paraId="4416E488"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Projektvendim</w:t>
            </w:r>
          </w:p>
        </w:tc>
        <w:tc>
          <w:tcPr>
            <w:tcW w:w="260" w:type="pct"/>
            <w:tcBorders>
              <w:top w:val="nil"/>
              <w:left w:val="nil"/>
              <w:bottom w:val="single" w:sz="4" w:space="0" w:color="auto"/>
              <w:right w:val="single" w:sz="4" w:space="0" w:color="auto"/>
            </w:tcBorders>
            <w:shd w:val="clear" w:color="auto" w:fill="auto"/>
            <w:vAlign w:val="center"/>
            <w:hideMark/>
          </w:tcPr>
          <w:p w14:paraId="3D4A0BE0"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Ministri i Mbrojtjes</w:t>
            </w:r>
          </w:p>
        </w:tc>
        <w:tc>
          <w:tcPr>
            <w:tcW w:w="243" w:type="pct"/>
            <w:tcBorders>
              <w:top w:val="nil"/>
              <w:left w:val="nil"/>
              <w:bottom w:val="single" w:sz="4" w:space="0" w:color="auto"/>
              <w:right w:val="single" w:sz="4" w:space="0" w:color="auto"/>
            </w:tcBorders>
            <w:shd w:val="clear" w:color="FFFFFF" w:fill="FFFFFF"/>
            <w:noWrap/>
            <w:vAlign w:val="center"/>
            <w:hideMark/>
          </w:tcPr>
          <w:p w14:paraId="5CB65B60"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Katërmujori II</w:t>
            </w:r>
          </w:p>
        </w:tc>
        <w:tc>
          <w:tcPr>
            <w:tcW w:w="803" w:type="pct"/>
            <w:tcBorders>
              <w:top w:val="nil"/>
              <w:left w:val="nil"/>
              <w:bottom w:val="single" w:sz="4" w:space="0" w:color="auto"/>
              <w:right w:val="single" w:sz="4" w:space="0" w:color="auto"/>
            </w:tcBorders>
            <w:shd w:val="clear" w:color="auto" w:fill="auto"/>
            <w:vAlign w:val="center"/>
            <w:hideMark/>
          </w:tcPr>
          <w:p w14:paraId="5ADC6B42" w14:textId="15AD13D1"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 xml:space="preserve">Shkronja </w:t>
            </w:r>
            <w:r w:rsidR="00BA5312">
              <w:rPr>
                <w:rFonts w:ascii="Garamond" w:eastAsia="Times New Roman" w:hAnsi="Garamond" w:cs="Arial"/>
                <w:color w:val="000000"/>
                <w:sz w:val="12"/>
                <w:szCs w:val="16"/>
              </w:rPr>
              <w:t>“</w:t>
            </w:r>
            <w:r w:rsidRPr="00BA5312">
              <w:rPr>
                <w:rFonts w:ascii="Garamond" w:eastAsia="Times New Roman" w:hAnsi="Garamond" w:cs="Arial"/>
                <w:color w:val="000000"/>
                <w:sz w:val="12"/>
                <w:szCs w:val="16"/>
              </w:rPr>
              <w:t>ç</w:t>
            </w:r>
            <w:r w:rsidR="00BA5312">
              <w:rPr>
                <w:rFonts w:ascii="Garamond" w:eastAsia="Times New Roman" w:hAnsi="Garamond" w:cs="Arial"/>
                <w:color w:val="000000"/>
                <w:sz w:val="12"/>
                <w:szCs w:val="16"/>
              </w:rPr>
              <w:t>”</w:t>
            </w:r>
            <w:r w:rsidR="00B029DA">
              <w:rPr>
                <w:rFonts w:ascii="Garamond" w:eastAsia="Times New Roman" w:hAnsi="Garamond" w:cs="Arial"/>
                <w:color w:val="000000"/>
                <w:sz w:val="12"/>
                <w:szCs w:val="16"/>
              </w:rPr>
              <w:t>,</w:t>
            </w:r>
            <w:r w:rsidRPr="00BA5312">
              <w:rPr>
                <w:rFonts w:ascii="Garamond" w:eastAsia="Times New Roman" w:hAnsi="Garamond" w:cs="Arial"/>
                <w:color w:val="000000"/>
                <w:sz w:val="12"/>
                <w:szCs w:val="16"/>
              </w:rPr>
              <w:t xml:space="preserve"> e pikës 1 dhe pikës 2, të nenit 5, të ligjit nr. 36/2020</w:t>
            </w:r>
            <w:r w:rsidR="00BA5312">
              <w:rPr>
                <w:rFonts w:ascii="Garamond" w:eastAsia="Times New Roman" w:hAnsi="Garamond" w:cs="Arial"/>
                <w:color w:val="000000"/>
                <w:sz w:val="12"/>
                <w:szCs w:val="16"/>
              </w:rPr>
              <w:t>,</w:t>
            </w:r>
            <w:r w:rsidRPr="00BA5312">
              <w:rPr>
                <w:rFonts w:ascii="Garamond" w:eastAsia="Times New Roman" w:hAnsi="Garamond" w:cs="Arial"/>
                <w:color w:val="000000"/>
                <w:sz w:val="12"/>
                <w:szCs w:val="16"/>
              </w:rPr>
              <w:t xml:space="preserve"> </w:t>
            </w:r>
            <w:r w:rsidR="00BA5312">
              <w:rPr>
                <w:rFonts w:ascii="Garamond" w:eastAsia="Times New Roman" w:hAnsi="Garamond" w:cs="Arial"/>
                <w:color w:val="000000"/>
                <w:sz w:val="12"/>
                <w:szCs w:val="16"/>
              </w:rPr>
              <w:t>“</w:t>
            </w:r>
            <w:r w:rsidRPr="00BA5312">
              <w:rPr>
                <w:rFonts w:ascii="Garamond" w:eastAsia="Times New Roman" w:hAnsi="Garamond" w:cs="Arial"/>
                <w:color w:val="000000"/>
                <w:sz w:val="12"/>
                <w:szCs w:val="16"/>
              </w:rPr>
              <w:t>Për prokurimet në fushën e mbrojtjes dhe të sigurisë</w:t>
            </w:r>
            <w:r w:rsidR="00BA5312">
              <w:rPr>
                <w:rFonts w:ascii="Garamond" w:eastAsia="Times New Roman" w:hAnsi="Garamond" w:cs="Arial"/>
                <w:color w:val="000000"/>
                <w:sz w:val="12"/>
                <w:szCs w:val="16"/>
              </w:rPr>
              <w:t>”,</w:t>
            </w:r>
            <w:r w:rsidRPr="00BA5312">
              <w:rPr>
                <w:rFonts w:ascii="Garamond" w:eastAsia="Times New Roman" w:hAnsi="Garamond" w:cs="Arial"/>
                <w:color w:val="000000"/>
                <w:sz w:val="12"/>
                <w:szCs w:val="16"/>
              </w:rPr>
              <w:t xml:space="preserve"> përcakton se procedurat e prokurimeve të bëra në një vend të tretë, duke përfshirë prokurimet civile, të kryera kur FARSH janë dislokuar jashtë territorit të vendit miratohen me vendim të Këshillit të Ministrave.</w:t>
            </w:r>
          </w:p>
        </w:tc>
        <w:tc>
          <w:tcPr>
            <w:tcW w:w="678" w:type="pct"/>
            <w:tcBorders>
              <w:top w:val="nil"/>
              <w:left w:val="nil"/>
              <w:bottom w:val="single" w:sz="4" w:space="0" w:color="auto"/>
              <w:right w:val="single" w:sz="4" w:space="0" w:color="auto"/>
            </w:tcBorders>
            <w:shd w:val="clear" w:color="auto" w:fill="auto"/>
            <w:vAlign w:val="center"/>
            <w:hideMark/>
          </w:tcPr>
          <w:p w14:paraId="550BA6B5"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Përcaktimi i mënyrës dhe procedurave të përdorimit të fondeve, për kryerjen e blerjeve të mallrave/shërbimeve apo pajisjeve për FARSH, kur janë të dislokuar jashtë territorit të vendit, si dhe do të kontribuohet në mënyrë të drejtpërdrejtë në rritjen e gatishmërisë së FARSH-it në këto misione/stërvitje, duke iu përgjigjur kështu nevojave të vendeve aleate.</w:t>
            </w:r>
          </w:p>
        </w:tc>
        <w:tc>
          <w:tcPr>
            <w:tcW w:w="280" w:type="pct"/>
            <w:tcBorders>
              <w:top w:val="nil"/>
              <w:left w:val="nil"/>
              <w:bottom w:val="single" w:sz="4" w:space="0" w:color="auto"/>
              <w:right w:val="single" w:sz="4" w:space="0" w:color="auto"/>
            </w:tcBorders>
            <w:shd w:val="clear" w:color="auto" w:fill="auto"/>
            <w:noWrap/>
            <w:vAlign w:val="center"/>
            <w:hideMark/>
          </w:tcPr>
          <w:p w14:paraId="3B073E87"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Jo</w:t>
            </w:r>
          </w:p>
        </w:tc>
        <w:tc>
          <w:tcPr>
            <w:tcW w:w="317" w:type="pct"/>
            <w:tcBorders>
              <w:top w:val="nil"/>
              <w:left w:val="nil"/>
              <w:bottom w:val="single" w:sz="4" w:space="0" w:color="auto"/>
              <w:right w:val="single" w:sz="4" w:space="0" w:color="auto"/>
            </w:tcBorders>
            <w:shd w:val="clear" w:color="auto" w:fill="auto"/>
            <w:vAlign w:val="center"/>
            <w:hideMark/>
          </w:tcPr>
          <w:p w14:paraId="1FF6938B"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Jo</w:t>
            </w:r>
          </w:p>
        </w:tc>
        <w:tc>
          <w:tcPr>
            <w:tcW w:w="385" w:type="pct"/>
            <w:tcBorders>
              <w:top w:val="nil"/>
              <w:left w:val="nil"/>
              <w:bottom w:val="single" w:sz="4" w:space="0" w:color="auto"/>
              <w:right w:val="single" w:sz="4" w:space="0" w:color="auto"/>
            </w:tcBorders>
            <w:shd w:val="clear" w:color="auto" w:fill="auto"/>
            <w:vAlign w:val="center"/>
            <w:hideMark/>
          </w:tcPr>
          <w:p w14:paraId="5186EE72"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N/A</w:t>
            </w:r>
          </w:p>
        </w:tc>
        <w:tc>
          <w:tcPr>
            <w:tcW w:w="395" w:type="pct"/>
            <w:tcBorders>
              <w:top w:val="nil"/>
              <w:left w:val="nil"/>
              <w:bottom w:val="single" w:sz="4" w:space="0" w:color="auto"/>
              <w:right w:val="single" w:sz="4" w:space="0" w:color="auto"/>
            </w:tcBorders>
            <w:shd w:val="clear" w:color="auto" w:fill="auto"/>
            <w:noWrap/>
            <w:vAlign w:val="center"/>
            <w:hideMark/>
          </w:tcPr>
          <w:p w14:paraId="40767909"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 xml:space="preserve">Jo </w:t>
            </w:r>
          </w:p>
        </w:tc>
      </w:tr>
      <w:tr w:rsidR="00C072D3" w:rsidRPr="00BA5312" w14:paraId="74155B7C" w14:textId="77777777" w:rsidTr="00C072D3">
        <w:trPr>
          <w:trHeight w:val="240"/>
        </w:trPr>
        <w:tc>
          <w:tcPr>
            <w:tcW w:w="118" w:type="pct"/>
            <w:tcBorders>
              <w:top w:val="nil"/>
              <w:left w:val="single" w:sz="4" w:space="0" w:color="auto"/>
              <w:bottom w:val="single" w:sz="4" w:space="0" w:color="auto"/>
              <w:right w:val="single" w:sz="4" w:space="0" w:color="auto"/>
            </w:tcBorders>
            <w:shd w:val="clear" w:color="auto" w:fill="auto"/>
            <w:noWrap/>
            <w:vAlign w:val="center"/>
            <w:hideMark/>
          </w:tcPr>
          <w:p w14:paraId="64A73D0B"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14</w:t>
            </w:r>
          </w:p>
        </w:tc>
        <w:tc>
          <w:tcPr>
            <w:tcW w:w="1272" w:type="pct"/>
            <w:tcBorders>
              <w:top w:val="nil"/>
              <w:left w:val="nil"/>
              <w:bottom w:val="single" w:sz="4" w:space="0" w:color="auto"/>
              <w:right w:val="single" w:sz="4" w:space="0" w:color="auto"/>
            </w:tcBorders>
            <w:shd w:val="clear" w:color="FFFFFF" w:fill="FFFFFF"/>
            <w:vAlign w:val="center"/>
            <w:hideMark/>
          </w:tcPr>
          <w:p w14:paraId="7EDDB366" w14:textId="0B190C33" w:rsidR="00C072D3" w:rsidRPr="00BA5312" w:rsidRDefault="00BA5312" w:rsidP="00BA5312">
            <w:pPr>
              <w:spacing w:after="0" w:line="240" w:lineRule="auto"/>
              <w:rPr>
                <w:rFonts w:ascii="Garamond" w:eastAsia="Times New Roman" w:hAnsi="Garamond" w:cs="Arial"/>
                <w:color w:val="000000"/>
                <w:sz w:val="12"/>
                <w:szCs w:val="16"/>
              </w:rPr>
            </w:pPr>
            <w:r>
              <w:rPr>
                <w:rFonts w:ascii="Garamond" w:eastAsia="Times New Roman" w:hAnsi="Garamond" w:cs="Arial"/>
                <w:color w:val="000000"/>
                <w:sz w:val="12"/>
                <w:szCs w:val="16"/>
              </w:rPr>
              <w:t>“</w:t>
            </w:r>
            <w:r w:rsidR="00C072D3" w:rsidRPr="00BA5312">
              <w:rPr>
                <w:rFonts w:ascii="Garamond" w:eastAsia="Times New Roman" w:hAnsi="Garamond" w:cs="Arial"/>
                <w:color w:val="000000"/>
                <w:sz w:val="12"/>
                <w:szCs w:val="16"/>
              </w:rPr>
              <w:t>Për disa shtesa dhe ndryshime në vendimin nr.</w:t>
            </w:r>
            <w:r>
              <w:rPr>
                <w:rFonts w:ascii="Garamond" w:eastAsia="Times New Roman" w:hAnsi="Garamond" w:cs="Arial"/>
                <w:color w:val="000000"/>
                <w:sz w:val="12"/>
                <w:szCs w:val="16"/>
              </w:rPr>
              <w:t xml:space="preserve"> 614, datë 7.</w:t>
            </w:r>
            <w:r w:rsidR="00C072D3" w:rsidRPr="00BA5312">
              <w:rPr>
                <w:rFonts w:ascii="Garamond" w:eastAsia="Times New Roman" w:hAnsi="Garamond" w:cs="Arial"/>
                <w:color w:val="000000"/>
                <w:sz w:val="12"/>
                <w:szCs w:val="16"/>
              </w:rPr>
              <w:t>9.2011</w:t>
            </w:r>
            <w:r>
              <w:rPr>
                <w:rFonts w:ascii="Garamond" w:eastAsia="Times New Roman" w:hAnsi="Garamond" w:cs="Arial"/>
                <w:color w:val="000000"/>
                <w:sz w:val="12"/>
                <w:szCs w:val="16"/>
              </w:rPr>
              <w:t>,</w:t>
            </w:r>
            <w:r w:rsidR="00C072D3" w:rsidRPr="00BA5312">
              <w:rPr>
                <w:rFonts w:ascii="Garamond" w:eastAsia="Times New Roman" w:hAnsi="Garamond" w:cs="Arial"/>
                <w:color w:val="000000"/>
                <w:sz w:val="12"/>
                <w:szCs w:val="16"/>
              </w:rPr>
              <w:t xml:space="preserve"> të Këshillit të Ministrave</w:t>
            </w:r>
            <w:r>
              <w:rPr>
                <w:rFonts w:ascii="Garamond" w:eastAsia="Times New Roman" w:hAnsi="Garamond" w:cs="Arial"/>
                <w:color w:val="000000"/>
                <w:sz w:val="12"/>
                <w:szCs w:val="16"/>
              </w:rPr>
              <w:t>,</w:t>
            </w:r>
            <w:r w:rsidR="00C072D3" w:rsidRPr="00BA5312">
              <w:rPr>
                <w:rFonts w:ascii="Garamond" w:eastAsia="Times New Roman" w:hAnsi="Garamond" w:cs="Arial"/>
                <w:color w:val="000000"/>
                <w:sz w:val="12"/>
                <w:szCs w:val="16"/>
              </w:rPr>
              <w:t xml:space="preserve"> </w:t>
            </w:r>
            <w:r>
              <w:rPr>
                <w:rFonts w:ascii="Garamond" w:eastAsia="Times New Roman" w:hAnsi="Garamond" w:cs="Arial"/>
                <w:color w:val="000000"/>
                <w:sz w:val="12"/>
                <w:szCs w:val="16"/>
              </w:rPr>
              <w:t>‘</w:t>
            </w:r>
            <w:r w:rsidR="00C072D3" w:rsidRPr="00BA5312">
              <w:rPr>
                <w:rFonts w:ascii="Garamond" w:eastAsia="Times New Roman" w:hAnsi="Garamond" w:cs="Arial"/>
                <w:color w:val="000000"/>
                <w:sz w:val="12"/>
                <w:szCs w:val="16"/>
              </w:rPr>
              <w:t>Për miratimin e kritereve dhe normat e trajtimit me uniformë të ushtarakëve të FARSH</w:t>
            </w:r>
            <w:r>
              <w:rPr>
                <w:rFonts w:ascii="Garamond" w:eastAsia="Times New Roman" w:hAnsi="Garamond" w:cs="Arial"/>
                <w:color w:val="000000"/>
                <w:sz w:val="12"/>
                <w:szCs w:val="16"/>
              </w:rPr>
              <w:t>’</w:t>
            </w:r>
            <w:r w:rsidR="00C072D3" w:rsidRPr="00BA5312">
              <w:rPr>
                <w:rFonts w:ascii="Garamond" w:eastAsia="Times New Roman" w:hAnsi="Garamond" w:cs="Arial"/>
                <w:color w:val="000000"/>
                <w:sz w:val="12"/>
                <w:szCs w:val="16"/>
              </w:rPr>
              <w:t>, i ndryshuar</w:t>
            </w:r>
            <w:r>
              <w:rPr>
                <w:rFonts w:ascii="Garamond" w:eastAsia="Times New Roman" w:hAnsi="Garamond" w:cs="Arial"/>
                <w:color w:val="000000"/>
                <w:sz w:val="12"/>
                <w:szCs w:val="16"/>
              </w:rPr>
              <w:t>”</w:t>
            </w:r>
          </w:p>
        </w:tc>
        <w:tc>
          <w:tcPr>
            <w:tcW w:w="250" w:type="pct"/>
            <w:tcBorders>
              <w:top w:val="nil"/>
              <w:left w:val="nil"/>
              <w:bottom w:val="single" w:sz="4" w:space="0" w:color="auto"/>
              <w:right w:val="single" w:sz="4" w:space="0" w:color="auto"/>
            </w:tcBorders>
            <w:shd w:val="clear" w:color="auto" w:fill="auto"/>
            <w:noWrap/>
            <w:vAlign w:val="center"/>
            <w:hideMark/>
          </w:tcPr>
          <w:p w14:paraId="1A38392F"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Projektvendim</w:t>
            </w:r>
          </w:p>
        </w:tc>
        <w:tc>
          <w:tcPr>
            <w:tcW w:w="260" w:type="pct"/>
            <w:tcBorders>
              <w:top w:val="nil"/>
              <w:left w:val="nil"/>
              <w:bottom w:val="single" w:sz="4" w:space="0" w:color="auto"/>
              <w:right w:val="single" w:sz="4" w:space="0" w:color="auto"/>
            </w:tcBorders>
            <w:shd w:val="clear" w:color="auto" w:fill="auto"/>
            <w:vAlign w:val="center"/>
            <w:hideMark/>
          </w:tcPr>
          <w:p w14:paraId="79F66D8D"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Ministri i Mbrojtjes</w:t>
            </w:r>
          </w:p>
        </w:tc>
        <w:tc>
          <w:tcPr>
            <w:tcW w:w="243" w:type="pct"/>
            <w:tcBorders>
              <w:top w:val="nil"/>
              <w:left w:val="nil"/>
              <w:bottom w:val="single" w:sz="4" w:space="0" w:color="auto"/>
              <w:right w:val="single" w:sz="4" w:space="0" w:color="auto"/>
            </w:tcBorders>
            <w:shd w:val="clear" w:color="FFFFFF" w:fill="FFFFFF"/>
            <w:noWrap/>
            <w:vAlign w:val="center"/>
            <w:hideMark/>
          </w:tcPr>
          <w:p w14:paraId="7DD5C43D"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Katërmujori II</w:t>
            </w:r>
          </w:p>
        </w:tc>
        <w:tc>
          <w:tcPr>
            <w:tcW w:w="803" w:type="pct"/>
            <w:tcBorders>
              <w:top w:val="nil"/>
              <w:left w:val="nil"/>
              <w:bottom w:val="single" w:sz="4" w:space="0" w:color="auto"/>
              <w:right w:val="single" w:sz="4" w:space="0" w:color="auto"/>
            </w:tcBorders>
            <w:shd w:val="clear" w:color="FFFFFF" w:fill="FFFFFF"/>
            <w:vAlign w:val="center"/>
            <w:hideMark/>
          </w:tcPr>
          <w:p w14:paraId="0CD6487B"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Ndryshimi i normave të trajtimit me uniformë.</w:t>
            </w:r>
          </w:p>
        </w:tc>
        <w:tc>
          <w:tcPr>
            <w:tcW w:w="678" w:type="pct"/>
            <w:tcBorders>
              <w:top w:val="nil"/>
              <w:left w:val="nil"/>
              <w:bottom w:val="single" w:sz="4" w:space="0" w:color="auto"/>
              <w:right w:val="single" w:sz="4" w:space="0" w:color="auto"/>
            </w:tcBorders>
            <w:shd w:val="clear" w:color="FFFFFF" w:fill="FFFFFF"/>
            <w:vAlign w:val="center"/>
            <w:hideMark/>
          </w:tcPr>
          <w:p w14:paraId="13A754F4"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Ndryshimi i normave të trajtimit me uniformë dhe përfshirja në listë e studentëve.</w:t>
            </w:r>
          </w:p>
        </w:tc>
        <w:tc>
          <w:tcPr>
            <w:tcW w:w="280" w:type="pct"/>
            <w:tcBorders>
              <w:top w:val="nil"/>
              <w:left w:val="nil"/>
              <w:bottom w:val="single" w:sz="4" w:space="0" w:color="auto"/>
              <w:right w:val="single" w:sz="4" w:space="0" w:color="auto"/>
            </w:tcBorders>
            <w:shd w:val="clear" w:color="auto" w:fill="auto"/>
            <w:noWrap/>
            <w:vAlign w:val="center"/>
            <w:hideMark/>
          </w:tcPr>
          <w:p w14:paraId="1572C5F2"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Jo</w:t>
            </w:r>
          </w:p>
        </w:tc>
        <w:tc>
          <w:tcPr>
            <w:tcW w:w="317" w:type="pct"/>
            <w:tcBorders>
              <w:top w:val="nil"/>
              <w:left w:val="nil"/>
              <w:bottom w:val="single" w:sz="4" w:space="0" w:color="auto"/>
              <w:right w:val="single" w:sz="4" w:space="0" w:color="auto"/>
            </w:tcBorders>
            <w:shd w:val="clear" w:color="auto" w:fill="auto"/>
            <w:vAlign w:val="center"/>
            <w:hideMark/>
          </w:tcPr>
          <w:p w14:paraId="6F209C51"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Jo</w:t>
            </w:r>
          </w:p>
        </w:tc>
        <w:tc>
          <w:tcPr>
            <w:tcW w:w="385" w:type="pct"/>
            <w:tcBorders>
              <w:top w:val="nil"/>
              <w:left w:val="nil"/>
              <w:bottom w:val="single" w:sz="4" w:space="0" w:color="auto"/>
              <w:right w:val="single" w:sz="4" w:space="0" w:color="auto"/>
            </w:tcBorders>
            <w:shd w:val="clear" w:color="auto" w:fill="auto"/>
            <w:vAlign w:val="center"/>
            <w:hideMark/>
          </w:tcPr>
          <w:p w14:paraId="5119D399"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N/A</w:t>
            </w:r>
          </w:p>
        </w:tc>
        <w:tc>
          <w:tcPr>
            <w:tcW w:w="395" w:type="pct"/>
            <w:tcBorders>
              <w:top w:val="nil"/>
              <w:left w:val="nil"/>
              <w:bottom w:val="single" w:sz="4" w:space="0" w:color="auto"/>
              <w:right w:val="single" w:sz="4" w:space="0" w:color="auto"/>
            </w:tcBorders>
            <w:shd w:val="clear" w:color="FFFFFF" w:fill="FFFFFF"/>
            <w:noWrap/>
            <w:vAlign w:val="center"/>
            <w:hideMark/>
          </w:tcPr>
          <w:p w14:paraId="66D77E4E"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 xml:space="preserve">Jo </w:t>
            </w:r>
          </w:p>
        </w:tc>
      </w:tr>
      <w:tr w:rsidR="00C072D3" w:rsidRPr="00BA5312" w14:paraId="31EECCEE" w14:textId="77777777" w:rsidTr="00C072D3">
        <w:trPr>
          <w:trHeight w:val="240"/>
        </w:trPr>
        <w:tc>
          <w:tcPr>
            <w:tcW w:w="118" w:type="pct"/>
            <w:tcBorders>
              <w:top w:val="nil"/>
              <w:left w:val="single" w:sz="4" w:space="0" w:color="auto"/>
              <w:bottom w:val="single" w:sz="4" w:space="0" w:color="auto"/>
              <w:right w:val="single" w:sz="4" w:space="0" w:color="auto"/>
            </w:tcBorders>
            <w:shd w:val="clear" w:color="auto" w:fill="auto"/>
            <w:noWrap/>
            <w:vAlign w:val="center"/>
            <w:hideMark/>
          </w:tcPr>
          <w:p w14:paraId="7263AC7D"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lastRenderedPageBreak/>
              <w:t>15</w:t>
            </w:r>
          </w:p>
        </w:tc>
        <w:tc>
          <w:tcPr>
            <w:tcW w:w="1272" w:type="pct"/>
            <w:tcBorders>
              <w:top w:val="nil"/>
              <w:left w:val="nil"/>
              <w:bottom w:val="single" w:sz="4" w:space="0" w:color="auto"/>
              <w:right w:val="single" w:sz="4" w:space="0" w:color="auto"/>
            </w:tcBorders>
            <w:shd w:val="clear" w:color="auto" w:fill="auto"/>
            <w:vAlign w:val="center"/>
            <w:hideMark/>
          </w:tcPr>
          <w:p w14:paraId="74DD2EC5" w14:textId="3E83CDA8" w:rsidR="00C072D3" w:rsidRPr="00BA5312" w:rsidRDefault="00BA5312" w:rsidP="00B029DA">
            <w:pPr>
              <w:spacing w:after="0" w:line="240" w:lineRule="auto"/>
              <w:rPr>
                <w:rFonts w:ascii="Garamond" w:eastAsia="Times New Roman" w:hAnsi="Garamond" w:cs="Arial"/>
                <w:color w:val="000000"/>
                <w:sz w:val="12"/>
                <w:szCs w:val="16"/>
              </w:rPr>
            </w:pPr>
            <w:r>
              <w:rPr>
                <w:rFonts w:ascii="Garamond" w:eastAsia="Times New Roman" w:hAnsi="Garamond" w:cs="Arial"/>
                <w:color w:val="000000"/>
                <w:sz w:val="12"/>
                <w:szCs w:val="16"/>
              </w:rPr>
              <w:t>“</w:t>
            </w:r>
            <w:r w:rsidR="00C072D3" w:rsidRPr="00BA5312">
              <w:rPr>
                <w:rFonts w:ascii="Garamond" w:eastAsia="Times New Roman" w:hAnsi="Garamond" w:cs="Arial"/>
                <w:color w:val="000000"/>
                <w:sz w:val="12"/>
                <w:szCs w:val="16"/>
              </w:rPr>
              <w:t>Për disa shtesa dhe ndryshime në vendimin nr.</w:t>
            </w:r>
            <w:r w:rsidR="00B029DA">
              <w:rPr>
                <w:rFonts w:ascii="Garamond" w:eastAsia="Times New Roman" w:hAnsi="Garamond" w:cs="Arial"/>
                <w:color w:val="000000"/>
                <w:sz w:val="12"/>
                <w:szCs w:val="16"/>
              </w:rPr>
              <w:t xml:space="preserve"> 275, datë 13.</w:t>
            </w:r>
            <w:r w:rsidR="00C072D3" w:rsidRPr="00BA5312">
              <w:rPr>
                <w:rFonts w:ascii="Garamond" w:eastAsia="Times New Roman" w:hAnsi="Garamond" w:cs="Arial"/>
                <w:color w:val="000000"/>
                <w:sz w:val="12"/>
                <w:szCs w:val="16"/>
              </w:rPr>
              <w:t>4.2016</w:t>
            </w:r>
            <w:r w:rsidR="00B029DA">
              <w:rPr>
                <w:rFonts w:ascii="Garamond" w:eastAsia="Times New Roman" w:hAnsi="Garamond" w:cs="Arial"/>
                <w:color w:val="000000"/>
                <w:sz w:val="12"/>
                <w:szCs w:val="16"/>
              </w:rPr>
              <w:t>,</w:t>
            </w:r>
            <w:r w:rsidR="00C072D3" w:rsidRPr="00BA5312">
              <w:rPr>
                <w:rFonts w:ascii="Garamond" w:eastAsia="Times New Roman" w:hAnsi="Garamond" w:cs="Arial"/>
                <w:color w:val="000000"/>
                <w:sz w:val="12"/>
                <w:szCs w:val="16"/>
              </w:rPr>
              <w:t xml:space="preserve"> të Këshillit të Ministrave</w:t>
            </w:r>
            <w:r w:rsidR="00B029DA">
              <w:rPr>
                <w:rFonts w:ascii="Garamond" w:eastAsia="Times New Roman" w:hAnsi="Garamond" w:cs="Arial"/>
                <w:color w:val="000000"/>
                <w:sz w:val="12"/>
                <w:szCs w:val="16"/>
              </w:rPr>
              <w:t>,</w:t>
            </w:r>
            <w:r w:rsidR="00C072D3" w:rsidRPr="00BA5312">
              <w:rPr>
                <w:rFonts w:ascii="Garamond" w:eastAsia="Times New Roman" w:hAnsi="Garamond" w:cs="Arial"/>
                <w:color w:val="000000"/>
                <w:sz w:val="12"/>
                <w:szCs w:val="16"/>
              </w:rPr>
              <w:t xml:space="preserve"> </w:t>
            </w:r>
            <w:r w:rsidR="00B029DA">
              <w:rPr>
                <w:rFonts w:ascii="Garamond" w:eastAsia="Times New Roman" w:hAnsi="Garamond" w:cs="Arial"/>
                <w:color w:val="000000"/>
                <w:sz w:val="12"/>
                <w:szCs w:val="16"/>
              </w:rPr>
              <w:t>‘</w:t>
            </w:r>
            <w:r w:rsidR="00C072D3" w:rsidRPr="00BA5312">
              <w:rPr>
                <w:rFonts w:ascii="Garamond" w:eastAsia="Times New Roman" w:hAnsi="Garamond" w:cs="Arial"/>
                <w:color w:val="000000"/>
                <w:sz w:val="12"/>
                <w:szCs w:val="16"/>
              </w:rPr>
              <w:t>Për modelin, përshkrimin, rregullat, procedurat dhe dhënien e medaljeve dhe certifikatave në FARSH</w:t>
            </w:r>
            <w:r w:rsidR="00B029DA">
              <w:rPr>
                <w:rFonts w:ascii="Garamond" w:eastAsia="Times New Roman" w:hAnsi="Garamond" w:cs="Arial"/>
                <w:color w:val="000000"/>
                <w:sz w:val="12"/>
                <w:szCs w:val="16"/>
              </w:rPr>
              <w:t>’</w:t>
            </w:r>
            <w:r>
              <w:rPr>
                <w:rFonts w:ascii="Garamond" w:eastAsia="Times New Roman" w:hAnsi="Garamond" w:cs="Arial"/>
                <w:color w:val="000000"/>
                <w:sz w:val="12"/>
                <w:szCs w:val="16"/>
              </w:rPr>
              <w:t>”</w:t>
            </w:r>
            <w:r w:rsidR="002C5524">
              <w:rPr>
                <w:rFonts w:ascii="Garamond" w:eastAsia="Times New Roman" w:hAnsi="Garamond" w:cs="Arial"/>
                <w:color w:val="000000"/>
                <w:sz w:val="12"/>
                <w:szCs w:val="16"/>
              </w:rPr>
              <w:t>.</w:t>
            </w:r>
          </w:p>
        </w:tc>
        <w:tc>
          <w:tcPr>
            <w:tcW w:w="250" w:type="pct"/>
            <w:tcBorders>
              <w:top w:val="nil"/>
              <w:left w:val="nil"/>
              <w:bottom w:val="single" w:sz="4" w:space="0" w:color="auto"/>
              <w:right w:val="single" w:sz="4" w:space="0" w:color="auto"/>
            </w:tcBorders>
            <w:shd w:val="clear" w:color="auto" w:fill="auto"/>
            <w:noWrap/>
            <w:vAlign w:val="center"/>
            <w:hideMark/>
          </w:tcPr>
          <w:p w14:paraId="6458230A"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Projektvendim</w:t>
            </w:r>
          </w:p>
        </w:tc>
        <w:tc>
          <w:tcPr>
            <w:tcW w:w="260" w:type="pct"/>
            <w:tcBorders>
              <w:top w:val="nil"/>
              <w:left w:val="nil"/>
              <w:bottom w:val="single" w:sz="4" w:space="0" w:color="auto"/>
              <w:right w:val="single" w:sz="4" w:space="0" w:color="auto"/>
            </w:tcBorders>
            <w:shd w:val="clear" w:color="auto" w:fill="auto"/>
            <w:vAlign w:val="center"/>
            <w:hideMark/>
          </w:tcPr>
          <w:p w14:paraId="244530FE"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Ministri i Mbrojtjes</w:t>
            </w:r>
          </w:p>
        </w:tc>
        <w:tc>
          <w:tcPr>
            <w:tcW w:w="243" w:type="pct"/>
            <w:tcBorders>
              <w:top w:val="nil"/>
              <w:left w:val="nil"/>
              <w:bottom w:val="single" w:sz="4" w:space="0" w:color="auto"/>
              <w:right w:val="single" w:sz="4" w:space="0" w:color="auto"/>
            </w:tcBorders>
            <w:shd w:val="clear" w:color="FFFFFF" w:fill="FFFFFF"/>
            <w:noWrap/>
            <w:vAlign w:val="center"/>
            <w:hideMark/>
          </w:tcPr>
          <w:p w14:paraId="0D754B81"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Katërmujori II</w:t>
            </w:r>
          </w:p>
        </w:tc>
        <w:tc>
          <w:tcPr>
            <w:tcW w:w="803" w:type="pct"/>
            <w:tcBorders>
              <w:top w:val="nil"/>
              <w:left w:val="nil"/>
              <w:bottom w:val="single" w:sz="4" w:space="0" w:color="auto"/>
              <w:right w:val="single" w:sz="4" w:space="0" w:color="auto"/>
            </w:tcBorders>
            <w:shd w:val="clear" w:color="auto" w:fill="auto"/>
            <w:vAlign w:val="center"/>
            <w:hideMark/>
          </w:tcPr>
          <w:p w14:paraId="67DE556C"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Thjeshtimi i procedurës së dhënies së medaljeve për ushtarakët e FARSH.</w:t>
            </w:r>
          </w:p>
        </w:tc>
        <w:tc>
          <w:tcPr>
            <w:tcW w:w="678" w:type="pct"/>
            <w:tcBorders>
              <w:top w:val="nil"/>
              <w:left w:val="nil"/>
              <w:bottom w:val="single" w:sz="4" w:space="0" w:color="auto"/>
              <w:right w:val="single" w:sz="4" w:space="0" w:color="auto"/>
            </w:tcBorders>
            <w:shd w:val="clear" w:color="auto" w:fill="auto"/>
            <w:vAlign w:val="center"/>
            <w:hideMark/>
          </w:tcPr>
          <w:p w14:paraId="57800DF7" w14:textId="7C2257BE" w:rsidR="00C072D3" w:rsidRPr="00BA5312" w:rsidRDefault="00C072D3" w:rsidP="002C5524">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 xml:space="preserve">Rishikimi </w:t>
            </w:r>
            <w:r w:rsidR="002C5524">
              <w:rPr>
                <w:rFonts w:ascii="Garamond" w:eastAsia="Times New Roman" w:hAnsi="Garamond" w:cs="Arial"/>
                <w:color w:val="000000"/>
                <w:sz w:val="12"/>
                <w:szCs w:val="16"/>
              </w:rPr>
              <w:t>i</w:t>
            </w:r>
            <w:r w:rsidRPr="00BA5312">
              <w:rPr>
                <w:rFonts w:ascii="Garamond" w:eastAsia="Times New Roman" w:hAnsi="Garamond" w:cs="Arial"/>
                <w:color w:val="000000"/>
                <w:sz w:val="12"/>
                <w:szCs w:val="16"/>
              </w:rPr>
              <w:t xml:space="preserve"> listës së dokumentacionit që duhet të paraqesë subjekti të cilit i jepet medalja.</w:t>
            </w:r>
          </w:p>
        </w:tc>
        <w:tc>
          <w:tcPr>
            <w:tcW w:w="280" w:type="pct"/>
            <w:tcBorders>
              <w:top w:val="nil"/>
              <w:left w:val="nil"/>
              <w:bottom w:val="single" w:sz="4" w:space="0" w:color="auto"/>
              <w:right w:val="single" w:sz="4" w:space="0" w:color="auto"/>
            </w:tcBorders>
            <w:shd w:val="clear" w:color="auto" w:fill="auto"/>
            <w:noWrap/>
            <w:vAlign w:val="center"/>
            <w:hideMark/>
          </w:tcPr>
          <w:p w14:paraId="66A48EA0"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Jo</w:t>
            </w:r>
          </w:p>
        </w:tc>
        <w:tc>
          <w:tcPr>
            <w:tcW w:w="317" w:type="pct"/>
            <w:tcBorders>
              <w:top w:val="nil"/>
              <w:left w:val="nil"/>
              <w:bottom w:val="single" w:sz="4" w:space="0" w:color="auto"/>
              <w:right w:val="single" w:sz="4" w:space="0" w:color="auto"/>
            </w:tcBorders>
            <w:shd w:val="clear" w:color="auto" w:fill="auto"/>
            <w:noWrap/>
            <w:vAlign w:val="center"/>
            <w:hideMark/>
          </w:tcPr>
          <w:p w14:paraId="52007E6B"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Jo</w:t>
            </w:r>
          </w:p>
        </w:tc>
        <w:tc>
          <w:tcPr>
            <w:tcW w:w="385" w:type="pct"/>
            <w:tcBorders>
              <w:top w:val="nil"/>
              <w:left w:val="nil"/>
              <w:bottom w:val="single" w:sz="4" w:space="0" w:color="auto"/>
              <w:right w:val="single" w:sz="4" w:space="0" w:color="auto"/>
            </w:tcBorders>
            <w:shd w:val="clear" w:color="auto" w:fill="auto"/>
            <w:noWrap/>
            <w:vAlign w:val="center"/>
            <w:hideMark/>
          </w:tcPr>
          <w:p w14:paraId="77FEB718"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N/A</w:t>
            </w:r>
          </w:p>
        </w:tc>
        <w:tc>
          <w:tcPr>
            <w:tcW w:w="395" w:type="pct"/>
            <w:tcBorders>
              <w:top w:val="nil"/>
              <w:left w:val="nil"/>
              <w:bottom w:val="single" w:sz="4" w:space="0" w:color="auto"/>
              <w:right w:val="single" w:sz="4" w:space="0" w:color="auto"/>
            </w:tcBorders>
            <w:shd w:val="clear" w:color="auto" w:fill="auto"/>
            <w:noWrap/>
            <w:vAlign w:val="center"/>
            <w:hideMark/>
          </w:tcPr>
          <w:p w14:paraId="01C306F6"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Jo</w:t>
            </w:r>
          </w:p>
        </w:tc>
      </w:tr>
      <w:tr w:rsidR="00C072D3" w:rsidRPr="00BA5312" w14:paraId="7418E6E4" w14:textId="77777777" w:rsidTr="00C072D3">
        <w:trPr>
          <w:trHeight w:val="240"/>
        </w:trPr>
        <w:tc>
          <w:tcPr>
            <w:tcW w:w="118" w:type="pct"/>
            <w:tcBorders>
              <w:top w:val="nil"/>
              <w:left w:val="single" w:sz="4" w:space="0" w:color="auto"/>
              <w:bottom w:val="single" w:sz="4" w:space="0" w:color="auto"/>
              <w:right w:val="single" w:sz="4" w:space="0" w:color="auto"/>
            </w:tcBorders>
            <w:shd w:val="clear" w:color="auto" w:fill="auto"/>
            <w:noWrap/>
            <w:vAlign w:val="center"/>
            <w:hideMark/>
          </w:tcPr>
          <w:p w14:paraId="31389DD5"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16</w:t>
            </w:r>
          </w:p>
        </w:tc>
        <w:tc>
          <w:tcPr>
            <w:tcW w:w="1272" w:type="pct"/>
            <w:tcBorders>
              <w:top w:val="nil"/>
              <w:left w:val="nil"/>
              <w:bottom w:val="single" w:sz="4" w:space="0" w:color="auto"/>
              <w:right w:val="single" w:sz="4" w:space="0" w:color="auto"/>
            </w:tcBorders>
            <w:shd w:val="clear" w:color="000000" w:fill="FFFFFF"/>
            <w:vAlign w:val="center"/>
            <w:hideMark/>
          </w:tcPr>
          <w:p w14:paraId="640BB6EA" w14:textId="4979A852" w:rsidR="00C072D3" w:rsidRPr="00BA5312" w:rsidRDefault="00BA5312" w:rsidP="00B029DA">
            <w:pPr>
              <w:spacing w:after="0" w:line="240" w:lineRule="auto"/>
              <w:rPr>
                <w:rFonts w:ascii="Garamond" w:eastAsia="Times New Roman" w:hAnsi="Garamond" w:cs="Arial"/>
                <w:sz w:val="12"/>
                <w:szCs w:val="16"/>
              </w:rPr>
            </w:pPr>
            <w:r>
              <w:rPr>
                <w:rFonts w:ascii="Garamond" w:eastAsia="Times New Roman" w:hAnsi="Garamond" w:cs="Arial"/>
                <w:sz w:val="12"/>
                <w:szCs w:val="16"/>
              </w:rPr>
              <w:t>“</w:t>
            </w:r>
            <w:r w:rsidR="00C072D3" w:rsidRPr="00BA5312">
              <w:rPr>
                <w:rFonts w:ascii="Garamond" w:eastAsia="Times New Roman" w:hAnsi="Garamond" w:cs="Arial"/>
                <w:sz w:val="12"/>
                <w:szCs w:val="16"/>
              </w:rPr>
              <w:t>Për disa shtesa dhe ndryshime në</w:t>
            </w:r>
            <w:r w:rsidR="009D2CDD">
              <w:rPr>
                <w:rFonts w:ascii="Garamond" w:eastAsia="Times New Roman" w:hAnsi="Garamond" w:cs="Arial"/>
                <w:sz w:val="12"/>
                <w:szCs w:val="16"/>
              </w:rPr>
              <w:t xml:space="preserve"> </w:t>
            </w:r>
            <w:r w:rsidR="00C072D3" w:rsidRPr="00BA5312">
              <w:rPr>
                <w:rFonts w:ascii="Garamond" w:eastAsia="Times New Roman" w:hAnsi="Garamond" w:cs="Arial"/>
                <w:sz w:val="12"/>
                <w:szCs w:val="16"/>
              </w:rPr>
              <w:t>ligjin</w:t>
            </w:r>
            <w:r w:rsidR="009D2CDD">
              <w:rPr>
                <w:rFonts w:ascii="Garamond" w:eastAsia="Times New Roman" w:hAnsi="Garamond" w:cs="Arial"/>
                <w:sz w:val="12"/>
                <w:szCs w:val="16"/>
              </w:rPr>
              <w:t xml:space="preserve"> </w:t>
            </w:r>
            <w:r w:rsidR="00C072D3" w:rsidRPr="00BA5312">
              <w:rPr>
                <w:rFonts w:ascii="Garamond" w:eastAsia="Times New Roman" w:hAnsi="Garamond" w:cs="Arial"/>
                <w:sz w:val="12"/>
                <w:szCs w:val="16"/>
              </w:rPr>
              <w:t>nr.</w:t>
            </w:r>
            <w:r w:rsidR="00B029DA">
              <w:rPr>
                <w:rFonts w:ascii="Garamond" w:eastAsia="Times New Roman" w:hAnsi="Garamond" w:cs="Arial"/>
                <w:sz w:val="12"/>
                <w:szCs w:val="16"/>
              </w:rPr>
              <w:t xml:space="preserve"> </w:t>
            </w:r>
            <w:r w:rsidR="00C072D3" w:rsidRPr="00BA5312">
              <w:rPr>
                <w:rFonts w:ascii="Garamond" w:eastAsia="Times New Roman" w:hAnsi="Garamond" w:cs="Arial"/>
                <w:sz w:val="12"/>
                <w:szCs w:val="16"/>
              </w:rPr>
              <w:t>121/2015</w:t>
            </w:r>
            <w:r w:rsidR="00B029DA">
              <w:rPr>
                <w:rFonts w:ascii="Garamond" w:eastAsia="Times New Roman" w:hAnsi="Garamond" w:cs="Arial"/>
                <w:sz w:val="12"/>
                <w:szCs w:val="16"/>
              </w:rPr>
              <w:t>,</w:t>
            </w:r>
            <w:r w:rsidR="00C072D3" w:rsidRPr="00BA5312">
              <w:rPr>
                <w:rFonts w:ascii="Garamond" w:eastAsia="Times New Roman" w:hAnsi="Garamond" w:cs="Arial"/>
                <w:sz w:val="12"/>
                <w:szCs w:val="16"/>
              </w:rPr>
              <w:t xml:space="preserve"> </w:t>
            </w:r>
            <w:r>
              <w:rPr>
                <w:rFonts w:ascii="Garamond" w:eastAsia="Times New Roman" w:hAnsi="Garamond" w:cs="Arial"/>
                <w:sz w:val="12"/>
                <w:szCs w:val="16"/>
              </w:rPr>
              <w:t>“</w:t>
            </w:r>
            <w:r w:rsidR="00C072D3" w:rsidRPr="00BA5312">
              <w:rPr>
                <w:rFonts w:ascii="Garamond" w:eastAsia="Times New Roman" w:hAnsi="Garamond" w:cs="Arial"/>
                <w:sz w:val="12"/>
                <w:szCs w:val="16"/>
              </w:rPr>
              <w:t>Për miratimin e Planit Afatgjatë të Zhvillimit (PAZH) të FA 2016</w:t>
            </w:r>
            <w:r w:rsidR="00B029DA">
              <w:rPr>
                <w:rFonts w:ascii="Garamond" w:eastAsia="Times New Roman" w:hAnsi="Garamond" w:cs="Arial"/>
                <w:sz w:val="12"/>
                <w:szCs w:val="16"/>
              </w:rPr>
              <w:t>–</w:t>
            </w:r>
            <w:r w:rsidR="00C072D3" w:rsidRPr="00BA5312">
              <w:rPr>
                <w:rFonts w:ascii="Garamond" w:eastAsia="Times New Roman" w:hAnsi="Garamond" w:cs="Arial"/>
                <w:sz w:val="12"/>
                <w:szCs w:val="16"/>
              </w:rPr>
              <w:t>2025</w:t>
            </w:r>
            <w:r>
              <w:rPr>
                <w:rFonts w:ascii="Garamond" w:eastAsia="Times New Roman" w:hAnsi="Garamond" w:cs="Arial"/>
                <w:sz w:val="12"/>
                <w:szCs w:val="16"/>
              </w:rPr>
              <w:t>”</w:t>
            </w:r>
            <w:r w:rsidR="002C5524">
              <w:rPr>
                <w:rFonts w:ascii="Garamond" w:eastAsia="Times New Roman" w:hAnsi="Garamond" w:cs="Arial"/>
                <w:sz w:val="12"/>
                <w:szCs w:val="16"/>
              </w:rPr>
              <w:t>.</w:t>
            </w:r>
          </w:p>
        </w:tc>
        <w:tc>
          <w:tcPr>
            <w:tcW w:w="250" w:type="pct"/>
            <w:tcBorders>
              <w:top w:val="nil"/>
              <w:left w:val="nil"/>
              <w:bottom w:val="single" w:sz="4" w:space="0" w:color="auto"/>
              <w:right w:val="single" w:sz="4" w:space="0" w:color="auto"/>
            </w:tcBorders>
            <w:shd w:val="clear" w:color="000000" w:fill="FFFFFF"/>
            <w:noWrap/>
            <w:vAlign w:val="center"/>
            <w:hideMark/>
          </w:tcPr>
          <w:p w14:paraId="3075143D"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Projektligj</w:t>
            </w:r>
          </w:p>
        </w:tc>
        <w:tc>
          <w:tcPr>
            <w:tcW w:w="260" w:type="pct"/>
            <w:tcBorders>
              <w:top w:val="nil"/>
              <w:left w:val="nil"/>
              <w:bottom w:val="single" w:sz="4" w:space="0" w:color="auto"/>
              <w:right w:val="single" w:sz="4" w:space="0" w:color="auto"/>
            </w:tcBorders>
            <w:shd w:val="clear" w:color="auto" w:fill="auto"/>
            <w:vAlign w:val="center"/>
            <w:hideMark/>
          </w:tcPr>
          <w:p w14:paraId="16962AD9"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Ministri i Mbrojtjes</w:t>
            </w:r>
          </w:p>
        </w:tc>
        <w:tc>
          <w:tcPr>
            <w:tcW w:w="243" w:type="pct"/>
            <w:tcBorders>
              <w:top w:val="nil"/>
              <w:left w:val="nil"/>
              <w:bottom w:val="single" w:sz="4" w:space="0" w:color="auto"/>
              <w:right w:val="single" w:sz="4" w:space="0" w:color="auto"/>
            </w:tcBorders>
            <w:shd w:val="clear" w:color="000000" w:fill="FFFFFF"/>
            <w:noWrap/>
            <w:vAlign w:val="center"/>
            <w:hideMark/>
          </w:tcPr>
          <w:p w14:paraId="19F693A3"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Katërmujori III</w:t>
            </w:r>
          </w:p>
        </w:tc>
        <w:tc>
          <w:tcPr>
            <w:tcW w:w="803" w:type="pct"/>
            <w:tcBorders>
              <w:top w:val="nil"/>
              <w:left w:val="nil"/>
              <w:bottom w:val="single" w:sz="4" w:space="0" w:color="auto"/>
              <w:right w:val="single" w:sz="4" w:space="0" w:color="auto"/>
            </w:tcBorders>
            <w:shd w:val="clear" w:color="000000" w:fill="FFFFFF"/>
            <w:vAlign w:val="center"/>
            <w:hideMark/>
          </w:tcPr>
          <w:p w14:paraId="238A8EA9"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Rishikimi i PAZH duke marrë në konsideratë zhvillimet e fundit në FARSH.</w:t>
            </w:r>
          </w:p>
        </w:tc>
        <w:tc>
          <w:tcPr>
            <w:tcW w:w="678" w:type="pct"/>
            <w:tcBorders>
              <w:top w:val="nil"/>
              <w:left w:val="nil"/>
              <w:bottom w:val="single" w:sz="4" w:space="0" w:color="auto"/>
              <w:right w:val="single" w:sz="4" w:space="0" w:color="auto"/>
            </w:tcBorders>
            <w:shd w:val="clear" w:color="000000" w:fill="FFFFFF"/>
            <w:vAlign w:val="center"/>
            <w:hideMark/>
          </w:tcPr>
          <w:p w14:paraId="158FB6F3" w14:textId="0781571D"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Përditësimi i PAZH</w:t>
            </w:r>
            <w:r w:rsidR="009D2CDD">
              <w:rPr>
                <w:rFonts w:ascii="Garamond" w:eastAsia="Times New Roman" w:hAnsi="Garamond" w:cs="Arial"/>
                <w:color w:val="000000"/>
                <w:sz w:val="12"/>
                <w:szCs w:val="16"/>
              </w:rPr>
              <w:t xml:space="preserve"> </w:t>
            </w:r>
            <w:r w:rsidRPr="00BA5312">
              <w:rPr>
                <w:rFonts w:ascii="Garamond" w:eastAsia="Times New Roman" w:hAnsi="Garamond" w:cs="Arial"/>
                <w:color w:val="000000"/>
                <w:sz w:val="12"/>
                <w:szCs w:val="16"/>
              </w:rPr>
              <w:t>me ndryshimet e viteve të fundit.</w:t>
            </w:r>
          </w:p>
        </w:tc>
        <w:tc>
          <w:tcPr>
            <w:tcW w:w="280" w:type="pct"/>
            <w:tcBorders>
              <w:top w:val="nil"/>
              <w:left w:val="nil"/>
              <w:bottom w:val="single" w:sz="4" w:space="0" w:color="auto"/>
              <w:right w:val="single" w:sz="4" w:space="0" w:color="auto"/>
            </w:tcBorders>
            <w:shd w:val="clear" w:color="auto" w:fill="auto"/>
            <w:noWrap/>
            <w:vAlign w:val="center"/>
            <w:hideMark/>
          </w:tcPr>
          <w:p w14:paraId="456A3BAE"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Jo</w:t>
            </w:r>
          </w:p>
        </w:tc>
        <w:tc>
          <w:tcPr>
            <w:tcW w:w="317" w:type="pct"/>
            <w:tcBorders>
              <w:top w:val="nil"/>
              <w:left w:val="nil"/>
              <w:bottom w:val="single" w:sz="4" w:space="0" w:color="auto"/>
              <w:right w:val="single" w:sz="4" w:space="0" w:color="auto"/>
            </w:tcBorders>
            <w:shd w:val="clear" w:color="auto" w:fill="auto"/>
            <w:vAlign w:val="center"/>
            <w:hideMark/>
          </w:tcPr>
          <w:p w14:paraId="17804CEB"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Jo</w:t>
            </w:r>
          </w:p>
        </w:tc>
        <w:tc>
          <w:tcPr>
            <w:tcW w:w="385" w:type="pct"/>
            <w:tcBorders>
              <w:top w:val="nil"/>
              <w:left w:val="nil"/>
              <w:bottom w:val="single" w:sz="4" w:space="0" w:color="auto"/>
              <w:right w:val="single" w:sz="4" w:space="0" w:color="auto"/>
            </w:tcBorders>
            <w:shd w:val="clear" w:color="auto" w:fill="auto"/>
            <w:vAlign w:val="center"/>
            <w:hideMark/>
          </w:tcPr>
          <w:p w14:paraId="30138A85"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N/A</w:t>
            </w:r>
          </w:p>
        </w:tc>
        <w:tc>
          <w:tcPr>
            <w:tcW w:w="395" w:type="pct"/>
            <w:tcBorders>
              <w:top w:val="nil"/>
              <w:left w:val="nil"/>
              <w:bottom w:val="single" w:sz="4" w:space="0" w:color="auto"/>
              <w:right w:val="single" w:sz="4" w:space="0" w:color="auto"/>
            </w:tcBorders>
            <w:shd w:val="clear" w:color="FFFFFF" w:fill="FFFFFF"/>
            <w:noWrap/>
            <w:vAlign w:val="center"/>
            <w:hideMark/>
          </w:tcPr>
          <w:p w14:paraId="78B5DE2A"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Po</w:t>
            </w:r>
          </w:p>
        </w:tc>
      </w:tr>
      <w:tr w:rsidR="00C072D3" w:rsidRPr="00BA5312" w14:paraId="4D960840" w14:textId="77777777" w:rsidTr="00C072D3">
        <w:trPr>
          <w:trHeight w:val="240"/>
        </w:trPr>
        <w:tc>
          <w:tcPr>
            <w:tcW w:w="118" w:type="pct"/>
            <w:tcBorders>
              <w:top w:val="nil"/>
              <w:left w:val="single" w:sz="4" w:space="0" w:color="auto"/>
              <w:bottom w:val="single" w:sz="4" w:space="0" w:color="auto"/>
              <w:right w:val="single" w:sz="4" w:space="0" w:color="auto"/>
            </w:tcBorders>
            <w:shd w:val="clear" w:color="auto" w:fill="auto"/>
            <w:noWrap/>
            <w:vAlign w:val="center"/>
            <w:hideMark/>
          </w:tcPr>
          <w:p w14:paraId="7A5EBFEC"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17</w:t>
            </w:r>
          </w:p>
        </w:tc>
        <w:tc>
          <w:tcPr>
            <w:tcW w:w="1272" w:type="pct"/>
            <w:tcBorders>
              <w:top w:val="nil"/>
              <w:left w:val="nil"/>
              <w:bottom w:val="single" w:sz="4" w:space="0" w:color="auto"/>
              <w:right w:val="single" w:sz="4" w:space="0" w:color="auto"/>
            </w:tcBorders>
            <w:shd w:val="clear" w:color="FFFFFF" w:fill="FFFFFF"/>
            <w:vAlign w:val="center"/>
            <w:hideMark/>
          </w:tcPr>
          <w:p w14:paraId="1FF5ADC2" w14:textId="7563AC69" w:rsidR="00C072D3" w:rsidRPr="00BA5312" w:rsidRDefault="00BA5312" w:rsidP="00C072D3">
            <w:pPr>
              <w:spacing w:after="0" w:line="240" w:lineRule="auto"/>
              <w:rPr>
                <w:rFonts w:ascii="Garamond" w:eastAsia="Times New Roman" w:hAnsi="Garamond" w:cs="Arial"/>
                <w:color w:val="000000"/>
                <w:sz w:val="12"/>
                <w:szCs w:val="16"/>
              </w:rPr>
            </w:pPr>
            <w:r>
              <w:rPr>
                <w:rFonts w:ascii="Garamond" w:eastAsia="Times New Roman" w:hAnsi="Garamond" w:cs="Arial"/>
                <w:color w:val="000000"/>
                <w:sz w:val="12"/>
                <w:szCs w:val="16"/>
              </w:rPr>
              <w:t>“</w:t>
            </w:r>
            <w:r w:rsidR="00C072D3" w:rsidRPr="00BA5312">
              <w:rPr>
                <w:rFonts w:ascii="Garamond" w:eastAsia="Times New Roman" w:hAnsi="Garamond" w:cs="Arial"/>
                <w:color w:val="000000"/>
                <w:sz w:val="12"/>
                <w:szCs w:val="16"/>
              </w:rPr>
              <w:t>Për miratimin e listës së mallrave të cilët mund të përdoren për dënime kapitale, torturë ose dënime apo trajtime çnjerëzore, ose degraduese</w:t>
            </w:r>
            <w:r>
              <w:rPr>
                <w:rFonts w:ascii="Garamond" w:eastAsia="Times New Roman" w:hAnsi="Garamond" w:cs="Arial"/>
                <w:color w:val="000000"/>
                <w:sz w:val="12"/>
                <w:szCs w:val="16"/>
              </w:rPr>
              <w:t>”</w:t>
            </w:r>
            <w:r w:rsidR="002C5524">
              <w:rPr>
                <w:rFonts w:ascii="Garamond" w:eastAsia="Times New Roman" w:hAnsi="Garamond" w:cs="Arial"/>
                <w:color w:val="000000"/>
                <w:sz w:val="12"/>
                <w:szCs w:val="16"/>
              </w:rPr>
              <w:t>.</w:t>
            </w:r>
          </w:p>
        </w:tc>
        <w:tc>
          <w:tcPr>
            <w:tcW w:w="250" w:type="pct"/>
            <w:tcBorders>
              <w:top w:val="nil"/>
              <w:left w:val="nil"/>
              <w:bottom w:val="single" w:sz="4" w:space="0" w:color="auto"/>
              <w:right w:val="single" w:sz="4" w:space="0" w:color="auto"/>
            </w:tcBorders>
            <w:shd w:val="clear" w:color="auto" w:fill="auto"/>
            <w:noWrap/>
            <w:vAlign w:val="center"/>
            <w:hideMark/>
          </w:tcPr>
          <w:p w14:paraId="2F17AA0B"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Projektvendim</w:t>
            </w:r>
          </w:p>
        </w:tc>
        <w:tc>
          <w:tcPr>
            <w:tcW w:w="260" w:type="pct"/>
            <w:tcBorders>
              <w:top w:val="nil"/>
              <w:left w:val="nil"/>
              <w:bottom w:val="single" w:sz="4" w:space="0" w:color="auto"/>
              <w:right w:val="single" w:sz="4" w:space="0" w:color="auto"/>
            </w:tcBorders>
            <w:shd w:val="clear" w:color="auto" w:fill="auto"/>
            <w:vAlign w:val="center"/>
            <w:hideMark/>
          </w:tcPr>
          <w:p w14:paraId="39E3352C"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Ministri i Mbrojtjes</w:t>
            </w:r>
          </w:p>
        </w:tc>
        <w:tc>
          <w:tcPr>
            <w:tcW w:w="243" w:type="pct"/>
            <w:tcBorders>
              <w:top w:val="nil"/>
              <w:left w:val="nil"/>
              <w:bottom w:val="single" w:sz="4" w:space="0" w:color="auto"/>
              <w:right w:val="single" w:sz="4" w:space="0" w:color="auto"/>
            </w:tcBorders>
            <w:shd w:val="clear" w:color="auto" w:fill="auto"/>
            <w:noWrap/>
            <w:vAlign w:val="center"/>
            <w:hideMark/>
          </w:tcPr>
          <w:p w14:paraId="5C7BB645"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Katërmujori III</w:t>
            </w:r>
          </w:p>
        </w:tc>
        <w:tc>
          <w:tcPr>
            <w:tcW w:w="803" w:type="pct"/>
            <w:tcBorders>
              <w:top w:val="nil"/>
              <w:left w:val="nil"/>
              <w:bottom w:val="single" w:sz="4" w:space="0" w:color="auto"/>
              <w:right w:val="single" w:sz="4" w:space="0" w:color="auto"/>
            </w:tcBorders>
            <w:shd w:val="clear" w:color="auto" w:fill="auto"/>
            <w:vAlign w:val="center"/>
            <w:hideMark/>
          </w:tcPr>
          <w:p w14:paraId="110C5461" w14:textId="03FE16B4" w:rsidR="00C072D3" w:rsidRPr="00BA5312" w:rsidRDefault="00C072D3" w:rsidP="002C5524">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Anekset II</w:t>
            </w:r>
            <w:r w:rsidR="00B029DA">
              <w:rPr>
                <w:rFonts w:ascii="Garamond" w:eastAsia="Times New Roman" w:hAnsi="Garamond" w:cs="Arial"/>
                <w:color w:val="000000"/>
                <w:sz w:val="12"/>
                <w:szCs w:val="16"/>
              </w:rPr>
              <w:t>–</w:t>
            </w:r>
            <w:r w:rsidRPr="00BA5312">
              <w:rPr>
                <w:rFonts w:ascii="Garamond" w:eastAsia="Times New Roman" w:hAnsi="Garamond" w:cs="Arial"/>
                <w:color w:val="000000"/>
                <w:sz w:val="12"/>
                <w:szCs w:val="16"/>
              </w:rPr>
              <w:t>III</w:t>
            </w:r>
            <w:r w:rsidR="00B029DA">
              <w:rPr>
                <w:rFonts w:ascii="Garamond" w:eastAsia="Times New Roman" w:hAnsi="Garamond" w:cs="Arial"/>
                <w:color w:val="000000"/>
                <w:sz w:val="12"/>
                <w:szCs w:val="16"/>
              </w:rPr>
              <w:t>–</w:t>
            </w:r>
            <w:r w:rsidRPr="00BA5312">
              <w:rPr>
                <w:rFonts w:ascii="Garamond" w:eastAsia="Times New Roman" w:hAnsi="Garamond" w:cs="Arial"/>
                <w:color w:val="000000"/>
                <w:sz w:val="12"/>
                <w:szCs w:val="16"/>
              </w:rPr>
              <w:t>IV</w:t>
            </w:r>
            <w:r w:rsidR="002C5524">
              <w:rPr>
                <w:rFonts w:ascii="Garamond" w:eastAsia="Times New Roman" w:hAnsi="Garamond" w:cs="Arial"/>
                <w:color w:val="000000"/>
                <w:sz w:val="12"/>
                <w:szCs w:val="16"/>
              </w:rPr>
              <w:t>,</w:t>
            </w:r>
            <w:r w:rsidRPr="00BA5312">
              <w:rPr>
                <w:rFonts w:ascii="Garamond" w:eastAsia="Times New Roman" w:hAnsi="Garamond" w:cs="Arial"/>
                <w:color w:val="000000"/>
                <w:sz w:val="12"/>
                <w:szCs w:val="16"/>
              </w:rPr>
              <w:t xml:space="preserve"> </w:t>
            </w:r>
            <w:r w:rsidR="002C5524">
              <w:rPr>
                <w:rFonts w:ascii="Garamond" w:eastAsia="Times New Roman" w:hAnsi="Garamond" w:cs="Arial"/>
                <w:color w:val="000000"/>
                <w:sz w:val="12"/>
                <w:szCs w:val="16"/>
              </w:rPr>
              <w:t>e</w:t>
            </w:r>
            <w:r w:rsidRPr="00BA5312">
              <w:rPr>
                <w:rFonts w:ascii="Garamond" w:eastAsia="Times New Roman" w:hAnsi="Garamond" w:cs="Arial"/>
                <w:color w:val="000000"/>
                <w:sz w:val="12"/>
                <w:szCs w:val="16"/>
              </w:rPr>
              <w:t xml:space="preserve"> </w:t>
            </w:r>
            <w:r w:rsidR="002C5524">
              <w:rPr>
                <w:rFonts w:ascii="Garamond" w:eastAsia="Times New Roman" w:hAnsi="Garamond" w:cs="Arial"/>
                <w:color w:val="000000"/>
                <w:sz w:val="12"/>
                <w:szCs w:val="16"/>
              </w:rPr>
              <w:t>r</w:t>
            </w:r>
            <w:r w:rsidRPr="00BA5312">
              <w:rPr>
                <w:rFonts w:ascii="Garamond" w:eastAsia="Times New Roman" w:hAnsi="Garamond" w:cs="Arial"/>
                <w:color w:val="000000"/>
                <w:sz w:val="12"/>
                <w:szCs w:val="16"/>
              </w:rPr>
              <w:t>regullores (BE) 2019/125</w:t>
            </w:r>
            <w:r w:rsidR="00B029DA">
              <w:rPr>
                <w:rFonts w:ascii="Garamond" w:eastAsia="Times New Roman" w:hAnsi="Garamond" w:cs="Arial"/>
                <w:color w:val="000000"/>
                <w:sz w:val="12"/>
                <w:szCs w:val="16"/>
              </w:rPr>
              <w:t>,</w:t>
            </w:r>
            <w:r w:rsidRPr="00BA5312">
              <w:rPr>
                <w:rFonts w:ascii="Garamond" w:eastAsia="Times New Roman" w:hAnsi="Garamond" w:cs="Arial"/>
                <w:color w:val="000000"/>
                <w:sz w:val="12"/>
                <w:szCs w:val="16"/>
              </w:rPr>
              <w:t xml:space="preserve"> e Parlamentit Evropian dhe e Këshillit</w:t>
            </w:r>
            <w:r w:rsidR="00B029DA">
              <w:rPr>
                <w:rFonts w:ascii="Garamond" w:eastAsia="Times New Roman" w:hAnsi="Garamond" w:cs="Arial"/>
                <w:color w:val="000000"/>
                <w:sz w:val="12"/>
                <w:szCs w:val="16"/>
              </w:rPr>
              <w:t>,</w:t>
            </w:r>
            <w:r w:rsidRPr="00BA5312">
              <w:rPr>
                <w:rFonts w:ascii="Garamond" w:eastAsia="Times New Roman" w:hAnsi="Garamond" w:cs="Arial"/>
                <w:color w:val="000000"/>
                <w:sz w:val="12"/>
                <w:szCs w:val="16"/>
              </w:rPr>
              <w:t xml:space="preserve"> e 16 </w:t>
            </w:r>
            <w:r w:rsidR="00B029DA">
              <w:rPr>
                <w:rFonts w:ascii="Garamond" w:eastAsia="Times New Roman" w:hAnsi="Garamond" w:cs="Arial"/>
                <w:color w:val="000000"/>
                <w:sz w:val="12"/>
                <w:szCs w:val="16"/>
              </w:rPr>
              <w:t>j</w:t>
            </w:r>
            <w:r w:rsidRPr="00BA5312">
              <w:rPr>
                <w:rFonts w:ascii="Garamond" w:eastAsia="Times New Roman" w:hAnsi="Garamond" w:cs="Arial"/>
                <w:color w:val="000000"/>
                <w:sz w:val="12"/>
                <w:szCs w:val="16"/>
              </w:rPr>
              <w:t>anarit 2019</w:t>
            </w:r>
            <w:r w:rsidR="00B029DA">
              <w:rPr>
                <w:rFonts w:ascii="Garamond" w:eastAsia="Times New Roman" w:hAnsi="Garamond" w:cs="Arial"/>
                <w:color w:val="000000"/>
                <w:sz w:val="12"/>
                <w:szCs w:val="16"/>
              </w:rPr>
              <w:t>,</w:t>
            </w:r>
            <w:r w:rsidRPr="00BA5312">
              <w:rPr>
                <w:rFonts w:ascii="Garamond" w:eastAsia="Times New Roman" w:hAnsi="Garamond" w:cs="Arial"/>
                <w:color w:val="000000"/>
                <w:sz w:val="12"/>
                <w:szCs w:val="16"/>
              </w:rPr>
              <w:t xml:space="preserve"> në lidhje me tregtinë e mallrave të caktuara që mund të përdoren për dënim kapital, torturë ose trajtim ose ndëshkim tjetër mizor, çnjerëzor ose degradues</w:t>
            </w:r>
            <w:r w:rsidR="002C5524">
              <w:rPr>
                <w:rFonts w:ascii="Garamond" w:eastAsia="Times New Roman" w:hAnsi="Garamond" w:cs="Arial"/>
                <w:color w:val="000000"/>
                <w:sz w:val="12"/>
                <w:szCs w:val="16"/>
              </w:rPr>
              <w:t>.</w:t>
            </w:r>
          </w:p>
        </w:tc>
        <w:tc>
          <w:tcPr>
            <w:tcW w:w="678" w:type="pct"/>
            <w:tcBorders>
              <w:top w:val="nil"/>
              <w:left w:val="nil"/>
              <w:bottom w:val="single" w:sz="4" w:space="0" w:color="auto"/>
              <w:right w:val="single" w:sz="4" w:space="0" w:color="auto"/>
            </w:tcBorders>
            <w:shd w:val="clear" w:color="auto" w:fill="auto"/>
            <w:vAlign w:val="center"/>
            <w:hideMark/>
          </w:tcPr>
          <w:p w14:paraId="210DC284" w14:textId="3EE9102C"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 xml:space="preserve">Përcaktimi i listës së mallrave të cilët mund të përdoren për dënime kapitale, torturë ose dënime apo trajtime </w:t>
            </w:r>
            <w:r w:rsidR="00B029DA" w:rsidRPr="00BA5312">
              <w:rPr>
                <w:rFonts w:ascii="Garamond" w:eastAsia="Times New Roman" w:hAnsi="Garamond" w:cs="Arial"/>
                <w:color w:val="000000"/>
                <w:sz w:val="12"/>
                <w:szCs w:val="16"/>
              </w:rPr>
              <w:t>çnjerëzore</w:t>
            </w:r>
            <w:r w:rsidRPr="00BA5312">
              <w:rPr>
                <w:rFonts w:ascii="Garamond" w:eastAsia="Times New Roman" w:hAnsi="Garamond" w:cs="Arial"/>
                <w:color w:val="000000"/>
                <w:sz w:val="12"/>
                <w:szCs w:val="16"/>
              </w:rPr>
              <w:t>, ose degraduese</w:t>
            </w:r>
          </w:p>
        </w:tc>
        <w:tc>
          <w:tcPr>
            <w:tcW w:w="280" w:type="pct"/>
            <w:tcBorders>
              <w:top w:val="nil"/>
              <w:left w:val="nil"/>
              <w:bottom w:val="single" w:sz="4" w:space="0" w:color="auto"/>
              <w:right w:val="single" w:sz="4" w:space="0" w:color="auto"/>
            </w:tcBorders>
            <w:shd w:val="clear" w:color="auto" w:fill="auto"/>
            <w:noWrap/>
            <w:vAlign w:val="center"/>
            <w:hideMark/>
          </w:tcPr>
          <w:p w14:paraId="27EBFB0D" w14:textId="38771CD8" w:rsidR="00C072D3" w:rsidRPr="00BA5312" w:rsidRDefault="00C072D3" w:rsidP="00B029DA">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 xml:space="preserve">Po, </w:t>
            </w:r>
            <w:r w:rsidR="00B029DA">
              <w:rPr>
                <w:rFonts w:ascii="Garamond" w:eastAsia="Times New Roman" w:hAnsi="Garamond" w:cs="Arial"/>
                <w:color w:val="000000"/>
                <w:sz w:val="12"/>
                <w:szCs w:val="16"/>
              </w:rPr>
              <w:t>k</w:t>
            </w:r>
            <w:r w:rsidRPr="00BA5312">
              <w:rPr>
                <w:rFonts w:ascii="Garamond" w:eastAsia="Times New Roman" w:hAnsi="Garamond" w:cs="Arial"/>
                <w:color w:val="000000"/>
                <w:sz w:val="12"/>
                <w:szCs w:val="16"/>
              </w:rPr>
              <w:t>apitulli 30</w:t>
            </w:r>
          </w:p>
        </w:tc>
        <w:tc>
          <w:tcPr>
            <w:tcW w:w="317" w:type="pct"/>
            <w:tcBorders>
              <w:top w:val="nil"/>
              <w:left w:val="nil"/>
              <w:bottom w:val="single" w:sz="4" w:space="0" w:color="auto"/>
              <w:right w:val="single" w:sz="4" w:space="0" w:color="auto"/>
            </w:tcBorders>
            <w:shd w:val="clear" w:color="auto" w:fill="auto"/>
            <w:vAlign w:val="center"/>
            <w:hideMark/>
          </w:tcPr>
          <w:p w14:paraId="3C587664" w14:textId="61BCD1FD" w:rsidR="002C5524"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Shtylla</w:t>
            </w:r>
            <w:r w:rsidR="002C5524">
              <w:rPr>
                <w:rFonts w:ascii="Garamond" w:eastAsia="Times New Roman" w:hAnsi="Garamond" w:cs="Arial"/>
                <w:color w:val="000000"/>
                <w:sz w:val="12"/>
                <w:szCs w:val="16"/>
              </w:rPr>
              <w:t>:</w:t>
            </w:r>
            <w:r w:rsidRPr="00BA5312">
              <w:rPr>
                <w:rFonts w:ascii="Garamond" w:eastAsia="Times New Roman" w:hAnsi="Garamond" w:cs="Arial"/>
                <w:color w:val="000000"/>
                <w:sz w:val="12"/>
                <w:szCs w:val="16"/>
              </w:rPr>
              <w:t xml:space="preserve"> </w:t>
            </w:r>
            <w:r w:rsidR="00B029DA" w:rsidRPr="00BA5312">
              <w:rPr>
                <w:rFonts w:ascii="Garamond" w:eastAsia="Times New Roman" w:hAnsi="Garamond" w:cs="Arial"/>
                <w:color w:val="000000"/>
                <w:sz w:val="12"/>
                <w:szCs w:val="16"/>
              </w:rPr>
              <w:t>Shqipëria</w:t>
            </w:r>
            <w:r w:rsidRPr="00BA5312">
              <w:rPr>
                <w:rFonts w:ascii="Garamond" w:eastAsia="Times New Roman" w:hAnsi="Garamond" w:cs="Arial"/>
                <w:color w:val="000000"/>
                <w:sz w:val="12"/>
                <w:szCs w:val="16"/>
              </w:rPr>
              <w:t xml:space="preserve"> e fort</w:t>
            </w:r>
            <w:r w:rsidR="002C5524">
              <w:rPr>
                <w:rFonts w:ascii="Garamond" w:eastAsia="Times New Roman" w:hAnsi="Garamond" w:cs="Arial"/>
                <w:color w:val="000000"/>
                <w:sz w:val="12"/>
                <w:szCs w:val="16"/>
              </w:rPr>
              <w:t>ë</w:t>
            </w:r>
            <w:r w:rsidRPr="00BA5312">
              <w:rPr>
                <w:rFonts w:ascii="Garamond" w:eastAsia="Times New Roman" w:hAnsi="Garamond" w:cs="Arial"/>
                <w:color w:val="000000"/>
                <w:sz w:val="12"/>
                <w:szCs w:val="16"/>
              </w:rPr>
              <w:t xml:space="preserve">, </w:t>
            </w:r>
          </w:p>
          <w:p w14:paraId="230AE4EF" w14:textId="28C2BD9C"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fusha</w:t>
            </w:r>
            <w:r w:rsidR="002C5524">
              <w:rPr>
                <w:rFonts w:ascii="Garamond" w:eastAsia="Times New Roman" w:hAnsi="Garamond" w:cs="Arial"/>
                <w:color w:val="000000"/>
                <w:sz w:val="12"/>
                <w:szCs w:val="16"/>
              </w:rPr>
              <w:t>:</w:t>
            </w:r>
            <w:r w:rsidRPr="00BA5312">
              <w:rPr>
                <w:rFonts w:ascii="Garamond" w:eastAsia="Times New Roman" w:hAnsi="Garamond" w:cs="Arial"/>
                <w:color w:val="000000"/>
                <w:sz w:val="12"/>
                <w:szCs w:val="16"/>
              </w:rPr>
              <w:t xml:space="preserve"> Integrimi evropian</w:t>
            </w:r>
          </w:p>
        </w:tc>
        <w:tc>
          <w:tcPr>
            <w:tcW w:w="385" w:type="pct"/>
            <w:tcBorders>
              <w:top w:val="nil"/>
              <w:left w:val="nil"/>
              <w:bottom w:val="single" w:sz="4" w:space="0" w:color="auto"/>
              <w:right w:val="single" w:sz="4" w:space="0" w:color="auto"/>
            </w:tcBorders>
            <w:shd w:val="clear" w:color="auto" w:fill="auto"/>
            <w:noWrap/>
            <w:vAlign w:val="center"/>
            <w:hideMark/>
          </w:tcPr>
          <w:p w14:paraId="73FD7C0A"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N/A</w:t>
            </w:r>
          </w:p>
        </w:tc>
        <w:tc>
          <w:tcPr>
            <w:tcW w:w="395" w:type="pct"/>
            <w:tcBorders>
              <w:top w:val="nil"/>
              <w:left w:val="nil"/>
              <w:bottom w:val="single" w:sz="4" w:space="0" w:color="auto"/>
              <w:right w:val="single" w:sz="4" w:space="0" w:color="auto"/>
            </w:tcBorders>
            <w:shd w:val="clear" w:color="auto" w:fill="auto"/>
            <w:noWrap/>
            <w:vAlign w:val="center"/>
            <w:hideMark/>
          </w:tcPr>
          <w:p w14:paraId="5E8C75F4"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 xml:space="preserve">Jo </w:t>
            </w:r>
          </w:p>
        </w:tc>
      </w:tr>
      <w:tr w:rsidR="00C072D3" w:rsidRPr="00BA5312" w14:paraId="2FF1A6AC" w14:textId="77777777" w:rsidTr="00C072D3">
        <w:trPr>
          <w:trHeight w:val="240"/>
        </w:trPr>
        <w:tc>
          <w:tcPr>
            <w:tcW w:w="118" w:type="pct"/>
            <w:tcBorders>
              <w:top w:val="nil"/>
              <w:left w:val="single" w:sz="4" w:space="0" w:color="auto"/>
              <w:bottom w:val="single" w:sz="4" w:space="0" w:color="auto"/>
              <w:right w:val="single" w:sz="4" w:space="0" w:color="auto"/>
            </w:tcBorders>
            <w:shd w:val="clear" w:color="auto" w:fill="auto"/>
            <w:noWrap/>
            <w:vAlign w:val="center"/>
            <w:hideMark/>
          </w:tcPr>
          <w:p w14:paraId="0FC76DB3"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18</w:t>
            </w:r>
          </w:p>
        </w:tc>
        <w:tc>
          <w:tcPr>
            <w:tcW w:w="1272" w:type="pct"/>
            <w:tcBorders>
              <w:top w:val="nil"/>
              <w:left w:val="nil"/>
              <w:bottom w:val="single" w:sz="4" w:space="0" w:color="auto"/>
              <w:right w:val="single" w:sz="4" w:space="0" w:color="auto"/>
            </w:tcBorders>
            <w:shd w:val="clear" w:color="auto" w:fill="auto"/>
            <w:vAlign w:val="center"/>
            <w:hideMark/>
          </w:tcPr>
          <w:p w14:paraId="70C81576" w14:textId="0BDA37AD" w:rsidR="00C072D3" w:rsidRPr="00BA5312" w:rsidRDefault="00BA5312" w:rsidP="00C072D3">
            <w:pPr>
              <w:spacing w:after="0" w:line="240" w:lineRule="auto"/>
              <w:rPr>
                <w:rFonts w:ascii="Garamond" w:eastAsia="Times New Roman" w:hAnsi="Garamond" w:cs="Arial"/>
                <w:color w:val="000000"/>
                <w:sz w:val="12"/>
                <w:szCs w:val="16"/>
              </w:rPr>
            </w:pPr>
            <w:r>
              <w:rPr>
                <w:rFonts w:ascii="Garamond" w:eastAsia="Times New Roman" w:hAnsi="Garamond" w:cs="Arial"/>
                <w:color w:val="000000"/>
                <w:sz w:val="12"/>
                <w:szCs w:val="16"/>
              </w:rPr>
              <w:t>“</w:t>
            </w:r>
            <w:r w:rsidR="00C072D3" w:rsidRPr="00BA5312">
              <w:rPr>
                <w:rFonts w:ascii="Garamond" w:eastAsia="Times New Roman" w:hAnsi="Garamond" w:cs="Arial"/>
                <w:color w:val="000000"/>
                <w:sz w:val="12"/>
                <w:szCs w:val="16"/>
              </w:rPr>
              <w:t>Për miratimin e Strategjisë Kombëtare për Zvogëlimin e Riskut nga Fatkeqësitë</w:t>
            </w:r>
            <w:r>
              <w:rPr>
                <w:rFonts w:ascii="Garamond" w:eastAsia="Times New Roman" w:hAnsi="Garamond" w:cs="Arial"/>
                <w:color w:val="000000"/>
                <w:sz w:val="12"/>
                <w:szCs w:val="16"/>
              </w:rPr>
              <w:t>”</w:t>
            </w:r>
            <w:r w:rsidR="002C5524">
              <w:rPr>
                <w:rFonts w:ascii="Garamond" w:eastAsia="Times New Roman" w:hAnsi="Garamond" w:cs="Arial"/>
                <w:color w:val="000000"/>
                <w:sz w:val="12"/>
                <w:szCs w:val="16"/>
              </w:rPr>
              <w:t>.</w:t>
            </w:r>
          </w:p>
        </w:tc>
        <w:tc>
          <w:tcPr>
            <w:tcW w:w="250" w:type="pct"/>
            <w:tcBorders>
              <w:top w:val="nil"/>
              <w:left w:val="nil"/>
              <w:bottom w:val="single" w:sz="4" w:space="0" w:color="auto"/>
              <w:right w:val="single" w:sz="4" w:space="0" w:color="auto"/>
            </w:tcBorders>
            <w:shd w:val="clear" w:color="auto" w:fill="auto"/>
            <w:noWrap/>
            <w:vAlign w:val="center"/>
            <w:hideMark/>
          </w:tcPr>
          <w:p w14:paraId="46EC3ADD"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Projektvendim</w:t>
            </w:r>
          </w:p>
        </w:tc>
        <w:tc>
          <w:tcPr>
            <w:tcW w:w="260" w:type="pct"/>
            <w:tcBorders>
              <w:top w:val="nil"/>
              <w:left w:val="nil"/>
              <w:bottom w:val="single" w:sz="4" w:space="0" w:color="auto"/>
              <w:right w:val="single" w:sz="4" w:space="0" w:color="auto"/>
            </w:tcBorders>
            <w:shd w:val="clear" w:color="auto" w:fill="auto"/>
            <w:vAlign w:val="center"/>
            <w:hideMark/>
          </w:tcPr>
          <w:p w14:paraId="6F9B18CF"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Ministri i Mbrojtjes</w:t>
            </w:r>
          </w:p>
        </w:tc>
        <w:tc>
          <w:tcPr>
            <w:tcW w:w="243" w:type="pct"/>
            <w:tcBorders>
              <w:top w:val="nil"/>
              <w:left w:val="nil"/>
              <w:bottom w:val="single" w:sz="4" w:space="0" w:color="auto"/>
              <w:right w:val="single" w:sz="4" w:space="0" w:color="auto"/>
            </w:tcBorders>
            <w:shd w:val="clear" w:color="auto" w:fill="auto"/>
            <w:noWrap/>
            <w:vAlign w:val="center"/>
            <w:hideMark/>
          </w:tcPr>
          <w:p w14:paraId="2C13A5F3"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Katërmujori III</w:t>
            </w:r>
          </w:p>
        </w:tc>
        <w:tc>
          <w:tcPr>
            <w:tcW w:w="803" w:type="pct"/>
            <w:tcBorders>
              <w:top w:val="nil"/>
              <w:left w:val="nil"/>
              <w:bottom w:val="single" w:sz="4" w:space="0" w:color="auto"/>
              <w:right w:val="single" w:sz="4" w:space="0" w:color="auto"/>
            </w:tcBorders>
            <w:shd w:val="clear" w:color="auto" w:fill="auto"/>
            <w:vAlign w:val="center"/>
            <w:hideMark/>
          </w:tcPr>
          <w:p w14:paraId="08D232B9" w14:textId="3618761D"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Pika 1</w:t>
            </w:r>
            <w:r w:rsidR="00B029DA">
              <w:rPr>
                <w:rFonts w:ascii="Garamond" w:eastAsia="Times New Roman" w:hAnsi="Garamond" w:cs="Arial"/>
                <w:color w:val="000000"/>
                <w:sz w:val="12"/>
                <w:szCs w:val="16"/>
              </w:rPr>
              <w:t>,</w:t>
            </w:r>
            <w:r w:rsidRPr="00BA5312">
              <w:rPr>
                <w:rFonts w:ascii="Garamond" w:eastAsia="Times New Roman" w:hAnsi="Garamond" w:cs="Arial"/>
                <w:color w:val="000000"/>
                <w:sz w:val="12"/>
                <w:szCs w:val="16"/>
              </w:rPr>
              <w:t xml:space="preserve"> e nenit 10</w:t>
            </w:r>
            <w:r w:rsidR="00B029DA">
              <w:rPr>
                <w:rFonts w:ascii="Garamond" w:eastAsia="Times New Roman" w:hAnsi="Garamond" w:cs="Arial"/>
                <w:color w:val="000000"/>
                <w:sz w:val="12"/>
                <w:szCs w:val="16"/>
              </w:rPr>
              <w:t>,</w:t>
            </w:r>
            <w:r w:rsidRPr="00BA5312">
              <w:rPr>
                <w:rFonts w:ascii="Garamond" w:eastAsia="Times New Roman" w:hAnsi="Garamond" w:cs="Arial"/>
                <w:color w:val="000000"/>
                <w:sz w:val="12"/>
                <w:szCs w:val="16"/>
              </w:rPr>
              <w:t xml:space="preserve"> të ligjit 45/2019</w:t>
            </w:r>
            <w:r w:rsidR="00B029DA">
              <w:rPr>
                <w:rFonts w:ascii="Garamond" w:eastAsia="Times New Roman" w:hAnsi="Garamond" w:cs="Arial"/>
                <w:color w:val="000000"/>
                <w:sz w:val="12"/>
                <w:szCs w:val="16"/>
              </w:rPr>
              <w:t>,</w:t>
            </w:r>
            <w:r w:rsidRPr="00BA5312">
              <w:rPr>
                <w:rFonts w:ascii="Garamond" w:eastAsia="Times New Roman" w:hAnsi="Garamond" w:cs="Arial"/>
                <w:color w:val="000000"/>
                <w:sz w:val="12"/>
                <w:szCs w:val="16"/>
              </w:rPr>
              <w:t xml:space="preserve"> </w:t>
            </w:r>
            <w:r w:rsidR="00BA5312">
              <w:rPr>
                <w:rFonts w:ascii="Garamond" w:eastAsia="Times New Roman" w:hAnsi="Garamond" w:cs="Arial"/>
                <w:color w:val="000000"/>
                <w:sz w:val="12"/>
                <w:szCs w:val="16"/>
              </w:rPr>
              <w:t>“</w:t>
            </w:r>
            <w:r w:rsidRPr="00BA5312">
              <w:rPr>
                <w:rFonts w:ascii="Garamond" w:eastAsia="Times New Roman" w:hAnsi="Garamond" w:cs="Arial"/>
                <w:color w:val="000000"/>
                <w:sz w:val="12"/>
                <w:szCs w:val="16"/>
              </w:rPr>
              <w:t>Për mbrojtjen civile</w:t>
            </w:r>
            <w:r w:rsidR="00BA5312">
              <w:rPr>
                <w:rFonts w:ascii="Garamond" w:eastAsia="Times New Roman" w:hAnsi="Garamond" w:cs="Arial"/>
                <w:color w:val="000000"/>
                <w:sz w:val="12"/>
                <w:szCs w:val="16"/>
              </w:rPr>
              <w:t>”</w:t>
            </w:r>
            <w:r w:rsidRPr="00BA5312">
              <w:rPr>
                <w:rFonts w:ascii="Garamond" w:eastAsia="Times New Roman" w:hAnsi="Garamond" w:cs="Arial"/>
                <w:color w:val="000000"/>
                <w:sz w:val="12"/>
                <w:szCs w:val="16"/>
              </w:rPr>
              <w:t xml:space="preserve"> përcakton se Strategjia Kombëtare për Zvogëlimin e Riskut nga Fatkeqësitë është dokumenti bazë</w:t>
            </w:r>
            <w:r w:rsidRPr="00BA5312">
              <w:rPr>
                <w:rFonts w:ascii="Garamond" w:eastAsia="Times New Roman" w:hAnsi="Garamond" w:cs="Arial"/>
                <w:color w:val="000000"/>
                <w:sz w:val="12"/>
                <w:szCs w:val="16"/>
              </w:rPr>
              <w:br/>
              <w:t>strategjik i Republikës së Shqipërisë që përcakton politikat e aktivitetet e institucioneve dhe të</w:t>
            </w:r>
            <w:r w:rsidRPr="00BA5312">
              <w:rPr>
                <w:rFonts w:ascii="Garamond" w:eastAsia="Times New Roman" w:hAnsi="Garamond" w:cs="Arial"/>
                <w:color w:val="000000"/>
                <w:sz w:val="12"/>
                <w:szCs w:val="16"/>
              </w:rPr>
              <w:br/>
              <w:t>strukturave qendrore e vendore, si dhe të gjitha subjekteve të tjera në menaxhimin e riskut nga</w:t>
            </w:r>
            <w:r w:rsidRPr="00BA5312">
              <w:rPr>
                <w:rFonts w:ascii="Garamond" w:eastAsia="Times New Roman" w:hAnsi="Garamond" w:cs="Arial"/>
                <w:color w:val="000000"/>
                <w:sz w:val="12"/>
                <w:szCs w:val="16"/>
              </w:rPr>
              <w:br/>
              <w:t>fatkeqësitë dhe miratohet nga Këshilli i Ministrave, me propozim të ministrit.</w:t>
            </w:r>
          </w:p>
        </w:tc>
        <w:tc>
          <w:tcPr>
            <w:tcW w:w="678" w:type="pct"/>
            <w:tcBorders>
              <w:top w:val="nil"/>
              <w:left w:val="nil"/>
              <w:bottom w:val="single" w:sz="4" w:space="0" w:color="auto"/>
              <w:right w:val="single" w:sz="4" w:space="0" w:color="auto"/>
            </w:tcBorders>
            <w:shd w:val="clear" w:color="auto" w:fill="auto"/>
            <w:vAlign w:val="center"/>
            <w:hideMark/>
          </w:tcPr>
          <w:p w14:paraId="02F095B6"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Miratimi i Strategjisë Kombëtare për Zvogëlimin e Riskut nga Fatkeqësitë.</w:t>
            </w:r>
          </w:p>
        </w:tc>
        <w:tc>
          <w:tcPr>
            <w:tcW w:w="280" w:type="pct"/>
            <w:tcBorders>
              <w:top w:val="nil"/>
              <w:left w:val="nil"/>
              <w:bottom w:val="single" w:sz="4" w:space="0" w:color="auto"/>
              <w:right w:val="single" w:sz="4" w:space="0" w:color="auto"/>
            </w:tcBorders>
            <w:shd w:val="clear" w:color="auto" w:fill="auto"/>
            <w:noWrap/>
            <w:vAlign w:val="center"/>
            <w:hideMark/>
          </w:tcPr>
          <w:p w14:paraId="62AC2AED"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Jo</w:t>
            </w:r>
          </w:p>
        </w:tc>
        <w:tc>
          <w:tcPr>
            <w:tcW w:w="317" w:type="pct"/>
            <w:tcBorders>
              <w:top w:val="nil"/>
              <w:left w:val="nil"/>
              <w:bottom w:val="single" w:sz="4" w:space="0" w:color="auto"/>
              <w:right w:val="single" w:sz="4" w:space="0" w:color="auto"/>
            </w:tcBorders>
            <w:shd w:val="clear" w:color="auto" w:fill="auto"/>
            <w:noWrap/>
            <w:vAlign w:val="center"/>
            <w:hideMark/>
          </w:tcPr>
          <w:p w14:paraId="01F7AEB4"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Jo</w:t>
            </w:r>
          </w:p>
        </w:tc>
        <w:tc>
          <w:tcPr>
            <w:tcW w:w="385" w:type="pct"/>
            <w:tcBorders>
              <w:top w:val="nil"/>
              <w:left w:val="nil"/>
              <w:bottom w:val="single" w:sz="4" w:space="0" w:color="auto"/>
              <w:right w:val="single" w:sz="4" w:space="0" w:color="auto"/>
            </w:tcBorders>
            <w:shd w:val="clear" w:color="auto" w:fill="auto"/>
            <w:vAlign w:val="center"/>
            <w:hideMark/>
          </w:tcPr>
          <w:p w14:paraId="15F5E963"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N/A</w:t>
            </w:r>
          </w:p>
        </w:tc>
        <w:tc>
          <w:tcPr>
            <w:tcW w:w="395" w:type="pct"/>
            <w:tcBorders>
              <w:top w:val="nil"/>
              <w:left w:val="nil"/>
              <w:bottom w:val="single" w:sz="4" w:space="0" w:color="auto"/>
              <w:right w:val="single" w:sz="4" w:space="0" w:color="auto"/>
            </w:tcBorders>
            <w:shd w:val="clear" w:color="auto" w:fill="auto"/>
            <w:noWrap/>
            <w:vAlign w:val="center"/>
            <w:hideMark/>
          </w:tcPr>
          <w:p w14:paraId="16074513"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 xml:space="preserve">Jo </w:t>
            </w:r>
          </w:p>
        </w:tc>
      </w:tr>
      <w:tr w:rsidR="00C072D3" w:rsidRPr="00BA5312" w14:paraId="02242D8F" w14:textId="77777777" w:rsidTr="00C072D3">
        <w:trPr>
          <w:trHeight w:val="240"/>
        </w:trPr>
        <w:tc>
          <w:tcPr>
            <w:tcW w:w="118" w:type="pct"/>
            <w:tcBorders>
              <w:top w:val="nil"/>
              <w:left w:val="single" w:sz="4" w:space="0" w:color="auto"/>
              <w:bottom w:val="single" w:sz="4" w:space="0" w:color="auto"/>
              <w:right w:val="single" w:sz="4" w:space="0" w:color="auto"/>
            </w:tcBorders>
            <w:shd w:val="clear" w:color="auto" w:fill="auto"/>
            <w:noWrap/>
            <w:vAlign w:val="center"/>
            <w:hideMark/>
          </w:tcPr>
          <w:p w14:paraId="6493D3DF"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19</w:t>
            </w:r>
          </w:p>
        </w:tc>
        <w:tc>
          <w:tcPr>
            <w:tcW w:w="1272" w:type="pct"/>
            <w:tcBorders>
              <w:top w:val="nil"/>
              <w:left w:val="nil"/>
              <w:bottom w:val="single" w:sz="4" w:space="0" w:color="auto"/>
              <w:right w:val="single" w:sz="4" w:space="0" w:color="auto"/>
            </w:tcBorders>
            <w:shd w:val="clear" w:color="auto" w:fill="auto"/>
            <w:vAlign w:val="center"/>
            <w:hideMark/>
          </w:tcPr>
          <w:p w14:paraId="1634057B" w14:textId="4D96A151" w:rsidR="00C072D3" w:rsidRPr="00BA5312" w:rsidRDefault="00BA5312" w:rsidP="00C072D3">
            <w:pPr>
              <w:spacing w:after="0" w:line="240" w:lineRule="auto"/>
              <w:rPr>
                <w:rFonts w:ascii="Garamond" w:eastAsia="Times New Roman" w:hAnsi="Garamond" w:cs="Arial"/>
                <w:color w:val="000000"/>
                <w:sz w:val="12"/>
                <w:szCs w:val="16"/>
              </w:rPr>
            </w:pPr>
            <w:r>
              <w:rPr>
                <w:rFonts w:ascii="Garamond" w:eastAsia="Times New Roman" w:hAnsi="Garamond" w:cs="Arial"/>
                <w:color w:val="000000"/>
                <w:sz w:val="12"/>
                <w:szCs w:val="16"/>
              </w:rPr>
              <w:t>“</w:t>
            </w:r>
            <w:r w:rsidR="00C072D3" w:rsidRPr="00BA5312">
              <w:rPr>
                <w:rFonts w:ascii="Garamond" w:eastAsia="Times New Roman" w:hAnsi="Garamond" w:cs="Arial"/>
                <w:color w:val="000000"/>
                <w:sz w:val="12"/>
                <w:szCs w:val="16"/>
              </w:rPr>
              <w:t>Për miratimin e Planit Kombëtar për Emergjencat Civile</w:t>
            </w:r>
            <w:r>
              <w:rPr>
                <w:rFonts w:ascii="Garamond" w:eastAsia="Times New Roman" w:hAnsi="Garamond" w:cs="Arial"/>
                <w:color w:val="000000"/>
                <w:sz w:val="12"/>
                <w:szCs w:val="16"/>
              </w:rPr>
              <w:t>”</w:t>
            </w:r>
            <w:r w:rsidR="002C5524">
              <w:rPr>
                <w:rFonts w:ascii="Garamond" w:eastAsia="Times New Roman" w:hAnsi="Garamond" w:cs="Arial"/>
                <w:color w:val="000000"/>
                <w:sz w:val="12"/>
                <w:szCs w:val="16"/>
              </w:rPr>
              <w:t>.</w:t>
            </w:r>
          </w:p>
        </w:tc>
        <w:tc>
          <w:tcPr>
            <w:tcW w:w="250" w:type="pct"/>
            <w:tcBorders>
              <w:top w:val="nil"/>
              <w:left w:val="nil"/>
              <w:bottom w:val="single" w:sz="4" w:space="0" w:color="auto"/>
              <w:right w:val="single" w:sz="4" w:space="0" w:color="auto"/>
            </w:tcBorders>
            <w:shd w:val="clear" w:color="auto" w:fill="auto"/>
            <w:noWrap/>
            <w:vAlign w:val="center"/>
            <w:hideMark/>
          </w:tcPr>
          <w:p w14:paraId="64C2EFA3"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Projektvendim</w:t>
            </w:r>
          </w:p>
        </w:tc>
        <w:tc>
          <w:tcPr>
            <w:tcW w:w="260" w:type="pct"/>
            <w:tcBorders>
              <w:top w:val="nil"/>
              <w:left w:val="nil"/>
              <w:bottom w:val="single" w:sz="4" w:space="0" w:color="auto"/>
              <w:right w:val="single" w:sz="4" w:space="0" w:color="auto"/>
            </w:tcBorders>
            <w:shd w:val="clear" w:color="auto" w:fill="auto"/>
            <w:vAlign w:val="center"/>
            <w:hideMark/>
          </w:tcPr>
          <w:p w14:paraId="257023A6"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Ministri i Mbrojtjes</w:t>
            </w:r>
          </w:p>
        </w:tc>
        <w:tc>
          <w:tcPr>
            <w:tcW w:w="243" w:type="pct"/>
            <w:tcBorders>
              <w:top w:val="nil"/>
              <w:left w:val="nil"/>
              <w:bottom w:val="single" w:sz="4" w:space="0" w:color="auto"/>
              <w:right w:val="single" w:sz="4" w:space="0" w:color="auto"/>
            </w:tcBorders>
            <w:shd w:val="clear" w:color="auto" w:fill="auto"/>
            <w:noWrap/>
            <w:vAlign w:val="center"/>
            <w:hideMark/>
          </w:tcPr>
          <w:p w14:paraId="5A144C34"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Katërmujori III</w:t>
            </w:r>
          </w:p>
        </w:tc>
        <w:tc>
          <w:tcPr>
            <w:tcW w:w="803" w:type="pct"/>
            <w:tcBorders>
              <w:top w:val="nil"/>
              <w:left w:val="nil"/>
              <w:bottom w:val="single" w:sz="4" w:space="0" w:color="auto"/>
              <w:right w:val="single" w:sz="4" w:space="0" w:color="auto"/>
            </w:tcBorders>
            <w:shd w:val="clear" w:color="auto" w:fill="auto"/>
            <w:vAlign w:val="center"/>
            <w:hideMark/>
          </w:tcPr>
          <w:p w14:paraId="57BC49DF" w14:textId="1C62FC0F"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Pika 4</w:t>
            </w:r>
            <w:r w:rsidR="00B029DA">
              <w:rPr>
                <w:rFonts w:ascii="Garamond" w:eastAsia="Times New Roman" w:hAnsi="Garamond" w:cs="Arial"/>
                <w:color w:val="000000"/>
                <w:sz w:val="12"/>
                <w:szCs w:val="16"/>
              </w:rPr>
              <w:t>,</w:t>
            </w:r>
            <w:r w:rsidRPr="00BA5312">
              <w:rPr>
                <w:rFonts w:ascii="Garamond" w:eastAsia="Times New Roman" w:hAnsi="Garamond" w:cs="Arial"/>
                <w:color w:val="000000"/>
                <w:sz w:val="12"/>
                <w:szCs w:val="16"/>
              </w:rPr>
              <w:t xml:space="preserve"> e nenit 14</w:t>
            </w:r>
            <w:r w:rsidR="00B029DA">
              <w:rPr>
                <w:rFonts w:ascii="Garamond" w:eastAsia="Times New Roman" w:hAnsi="Garamond" w:cs="Arial"/>
                <w:color w:val="000000"/>
                <w:sz w:val="12"/>
                <w:szCs w:val="16"/>
              </w:rPr>
              <w:t>,</w:t>
            </w:r>
            <w:r w:rsidRPr="00BA5312">
              <w:rPr>
                <w:rFonts w:ascii="Garamond" w:eastAsia="Times New Roman" w:hAnsi="Garamond" w:cs="Arial"/>
                <w:color w:val="000000"/>
                <w:sz w:val="12"/>
                <w:szCs w:val="16"/>
              </w:rPr>
              <w:t xml:space="preserve"> të ligjit 45/2019</w:t>
            </w:r>
            <w:r w:rsidR="00B029DA">
              <w:rPr>
                <w:rFonts w:ascii="Garamond" w:eastAsia="Times New Roman" w:hAnsi="Garamond" w:cs="Arial"/>
                <w:color w:val="000000"/>
                <w:sz w:val="12"/>
                <w:szCs w:val="16"/>
              </w:rPr>
              <w:t>,</w:t>
            </w:r>
            <w:r w:rsidRPr="00BA5312">
              <w:rPr>
                <w:rFonts w:ascii="Garamond" w:eastAsia="Times New Roman" w:hAnsi="Garamond" w:cs="Arial"/>
                <w:color w:val="000000"/>
                <w:sz w:val="12"/>
                <w:szCs w:val="16"/>
              </w:rPr>
              <w:t xml:space="preserve"> </w:t>
            </w:r>
            <w:r w:rsidR="00BA5312">
              <w:rPr>
                <w:rFonts w:ascii="Garamond" w:eastAsia="Times New Roman" w:hAnsi="Garamond" w:cs="Arial"/>
                <w:color w:val="000000"/>
                <w:sz w:val="12"/>
                <w:szCs w:val="16"/>
              </w:rPr>
              <w:t>“</w:t>
            </w:r>
            <w:r w:rsidRPr="00BA5312">
              <w:rPr>
                <w:rFonts w:ascii="Garamond" w:eastAsia="Times New Roman" w:hAnsi="Garamond" w:cs="Arial"/>
                <w:color w:val="000000"/>
                <w:sz w:val="12"/>
                <w:szCs w:val="16"/>
              </w:rPr>
              <w:t>Për mbrojtjen civile</w:t>
            </w:r>
            <w:r w:rsidR="00BA5312">
              <w:rPr>
                <w:rFonts w:ascii="Garamond" w:eastAsia="Times New Roman" w:hAnsi="Garamond" w:cs="Arial"/>
                <w:color w:val="000000"/>
                <w:sz w:val="12"/>
                <w:szCs w:val="16"/>
              </w:rPr>
              <w:t>”</w:t>
            </w:r>
            <w:r w:rsidRPr="00BA5312">
              <w:rPr>
                <w:rFonts w:ascii="Garamond" w:eastAsia="Times New Roman" w:hAnsi="Garamond" w:cs="Arial"/>
                <w:color w:val="000000"/>
                <w:sz w:val="12"/>
                <w:szCs w:val="16"/>
              </w:rPr>
              <w:t xml:space="preserve"> përcakton se Plani Kombëtar për Emergjencat Civile miratohet me vendim të Këshillit të</w:t>
            </w:r>
            <w:r w:rsidRPr="00BA5312">
              <w:rPr>
                <w:rFonts w:ascii="Garamond" w:eastAsia="Times New Roman" w:hAnsi="Garamond" w:cs="Arial"/>
                <w:color w:val="000000"/>
                <w:sz w:val="12"/>
                <w:szCs w:val="16"/>
              </w:rPr>
              <w:br/>
              <w:t>Ministrave, me propozim të ministrit.</w:t>
            </w:r>
          </w:p>
        </w:tc>
        <w:tc>
          <w:tcPr>
            <w:tcW w:w="678" w:type="pct"/>
            <w:tcBorders>
              <w:top w:val="nil"/>
              <w:left w:val="nil"/>
              <w:bottom w:val="single" w:sz="4" w:space="0" w:color="auto"/>
              <w:right w:val="single" w:sz="4" w:space="0" w:color="auto"/>
            </w:tcBorders>
            <w:shd w:val="clear" w:color="auto" w:fill="auto"/>
            <w:vAlign w:val="center"/>
            <w:hideMark/>
          </w:tcPr>
          <w:p w14:paraId="6D6AC7D3"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Miratimi i Planit Kombëtar për Emergjencat Civile.</w:t>
            </w:r>
          </w:p>
        </w:tc>
        <w:tc>
          <w:tcPr>
            <w:tcW w:w="280" w:type="pct"/>
            <w:tcBorders>
              <w:top w:val="nil"/>
              <w:left w:val="nil"/>
              <w:bottom w:val="single" w:sz="4" w:space="0" w:color="auto"/>
              <w:right w:val="single" w:sz="4" w:space="0" w:color="auto"/>
            </w:tcBorders>
            <w:shd w:val="clear" w:color="auto" w:fill="auto"/>
            <w:noWrap/>
            <w:vAlign w:val="center"/>
            <w:hideMark/>
          </w:tcPr>
          <w:p w14:paraId="3480E55C"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Jo</w:t>
            </w:r>
          </w:p>
        </w:tc>
        <w:tc>
          <w:tcPr>
            <w:tcW w:w="317" w:type="pct"/>
            <w:tcBorders>
              <w:top w:val="nil"/>
              <w:left w:val="nil"/>
              <w:bottom w:val="single" w:sz="4" w:space="0" w:color="auto"/>
              <w:right w:val="single" w:sz="4" w:space="0" w:color="auto"/>
            </w:tcBorders>
            <w:shd w:val="clear" w:color="auto" w:fill="auto"/>
            <w:noWrap/>
            <w:vAlign w:val="center"/>
            <w:hideMark/>
          </w:tcPr>
          <w:p w14:paraId="4FEBD010"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Jo</w:t>
            </w:r>
          </w:p>
        </w:tc>
        <w:tc>
          <w:tcPr>
            <w:tcW w:w="385" w:type="pct"/>
            <w:tcBorders>
              <w:top w:val="nil"/>
              <w:left w:val="nil"/>
              <w:bottom w:val="single" w:sz="4" w:space="0" w:color="auto"/>
              <w:right w:val="single" w:sz="4" w:space="0" w:color="auto"/>
            </w:tcBorders>
            <w:shd w:val="clear" w:color="auto" w:fill="auto"/>
            <w:vAlign w:val="center"/>
            <w:hideMark/>
          </w:tcPr>
          <w:p w14:paraId="2499E742"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N/A</w:t>
            </w:r>
          </w:p>
        </w:tc>
        <w:tc>
          <w:tcPr>
            <w:tcW w:w="395" w:type="pct"/>
            <w:tcBorders>
              <w:top w:val="nil"/>
              <w:left w:val="nil"/>
              <w:bottom w:val="single" w:sz="4" w:space="0" w:color="auto"/>
              <w:right w:val="single" w:sz="4" w:space="0" w:color="auto"/>
            </w:tcBorders>
            <w:shd w:val="clear" w:color="auto" w:fill="auto"/>
            <w:noWrap/>
            <w:vAlign w:val="center"/>
            <w:hideMark/>
          </w:tcPr>
          <w:p w14:paraId="3F49829A"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 xml:space="preserve">Jo </w:t>
            </w:r>
          </w:p>
        </w:tc>
      </w:tr>
      <w:tr w:rsidR="00C072D3" w:rsidRPr="00BA5312" w14:paraId="02A06C2A" w14:textId="77777777" w:rsidTr="00C072D3">
        <w:trPr>
          <w:trHeight w:val="240"/>
        </w:trPr>
        <w:tc>
          <w:tcPr>
            <w:tcW w:w="118" w:type="pct"/>
            <w:tcBorders>
              <w:top w:val="nil"/>
              <w:left w:val="single" w:sz="4" w:space="0" w:color="auto"/>
              <w:bottom w:val="single" w:sz="4" w:space="0" w:color="auto"/>
              <w:right w:val="single" w:sz="4" w:space="0" w:color="auto"/>
            </w:tcBorders>
            <w:shd w:val="clear" w:color="auto" w:fill="auto"/>
            <w:noWrap/>
            <w:vAlign w:val="center"/>
            <w:hideMark/>
          </w:tcPr>
          <w:p w14:paraId="40F471BC"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20</w:t>
            </w:r>
          </w:p>
        </w:tc>
        <w:tc>
          <w:tcPr>
            <w:tcW w:w="1272" w:type="pct"/>
            <w:tcBorders>
              <w:top w:val="nil"/>
              <w:left w:val="nil"/>
              <w:bottom w:val="single" w:sz="4" w:space="0" w:color="auto"/>
              <w:right w:val="single" w:sz="4" w:space="0" w:color="auto"/>
            </w:tcBorders>
            <w:shd w:val="clear" w:color="auto" w:fill="auto"/>
            <w:vAlign w:val="center"/>
            <w:hideMark/>
          </w:tcPr>
          <w:p w14:paraId="7CBC0845" w14:textId="26B7867B" w:rsidR="00C072D3" w:rsidRPr="00BA5312" w:rsidRDefault="00BA5312" w:rsidP="00C072D3">
            <w:pPr>
              <w:spacing w:after="0" w:line="240" w:lineRule="auto"/>
              <w:rPr>
                <w:rFonts w:ascii="Garamond" w:eastAsia="Times New Roman" w:hAnsi="Garamond" w:cs="Arial"/>
                <w:color w:val="000000"/>
                <w:sz w:val="12"/>
                <w:szCs w:val="16"/>
              </w:rPr>
            </w:pPr>
            <w:r>
              <w:rPr>
                <w:rFonts w:ascii="Garamond" w:eastAsia="Times New Roman" w:hAnsi="Garamond" w:cs="Arial"/>
                <w:color w:val="000000"/>
                <w:sz w:val="12"/>
                <w:szCs w:val="16"/>
              </w:rPr>
              <w:t>“</w:t>
            </w:r>
            <w:r w:rsidR="00C072D3" w:rsidRPr="00BA5312">
              <w:rPr>
                <w:rFonts w:ascii="Garamond" w:eastAsia="Times New Roman" w:hAnsi="Garamond" w:cs="Arial"/>
                <w:color w:val="000000"/>
                <w:sz w:val="12"/>
                <w:szCs w:val="16"/>
              </w:rPr>
              <w:t>Për vlerësimin e riskut në nivel qendror</w:t>
            </w:r>
            <w:r>
              <w:rPr>
                <w:rFonts w:ascii="Garamond" w:eastAsia="Times New Roman" w:hAnsi="Garamond" w:cs="Arial"/>
                <w:color w:val="000000"/>
                <w:sz w:val="12"/>
                <w:szCs w:val="16"/>
              </w:rPr>
              <w:t>”</w:t>
            </w:r>
            <w:r w:rsidR="002C5524">
              <w:rPr>
                <w:rFonts w:ascii="Garamond" w:eastAsia="Times New Roman" w:hAnsi="Garamond" w:cs="Arial"/>
                <w:color w:val="000000"/>
                <w:sz w:val="12"/>
                <w:szCs w:val="16"/>
              </w:rPr>
              <w:t>.</w:t>
            </w:r>
          </w:p>
        </w:tc>
        <w:tc>
          <w:tcPr>
            <w:tcW w:w="250" w:type="pct"/>
            <w:tcBorders>
              <w:top w:val="nil"/>
              <w:left w:val="nil"/>
              <w:bottom w:val="single" w:sz="4" w:space="0" w:color="auto"/>
              <w:right w:val="single" w:sz="4" w:space="0" w:color="auto"/>
            </w:tcBorders>
            <w:shd w:val="clear" w:color="auto" w:fill="auto"/>
            <w:noWrap/>
            <w:vAlign w:val="center"/>
            <w:hideMark/>
          </w:tcPr>
          <w:p w14:paraId="54964124"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Projektvendim</w:t>
            </w:r>
          </w:p>
        </w:tc>
        <w:tc>
          <w:tcPr>
            <w:tcW w:w="260" w:type="pct"/>
            <w:tcBorders>
              <w:top w:val="nil"/>
              <w:left w:val="nil"/>
              <w:bottom w:val="single" w:sz="4" w:space="0" w:color="auto"/>
              <w:right w:val="single" w:sz="4" w:space="0" w:color="auto"/>
            </w:tcBorders>
            <w:shd w:val="clear" w:color="auto" w:fill="auto"/>
            <w:vAlign w:val="center"/>
            <w:hideMark/>
          </w:tcPr>
          <w:p w14:paraId="234DE882"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Ministri i Mbrojtjes</w:t>
            </w:r>
          </w:p>
        </w:tc>
        <w:tc>
          <w:tcPr>
            <w:tcW w:w="243" w:type="pct"/>
            <w:tcBorders>
              <w:top w:val="nil"/>
              <w:left w:val="nil"/>
              <w:bottom w:val="single" w:sz="4" w:space="0" w:color="auto"/>
              <w:right w:val="single" w:sz="4" w:space="0" w:color="auto"/>
            </w:tcBorders>
            <w:shd w:val="clear" w:color="auto" w:fill="auto"/>
            <w:noWrap/>
            <w:vAlign w:val="center"/>
            <w:hideMark/>
          </w:tcPr>
          <w:p w14:paraId="7EDD8250"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Katërmujori III</w:t>
            </w:r>
          </w:p>
        </w:tc>
        <w:tc>
          <w:tcPr>
            <w:tcW w:w="803" w:type="pct"/>
            <w:tcBorders>
              <w:top w:val="nil"/>
              <w:left w:val="nil"/>
              <w:bottom w:val="single" w:sz="4" w:space="0" w:color="auto"/>
              <w:right w:val="single" w:sz="4" w:space="0" w:color="auto"/>
            </w:tcBorders>
            <w:shd w:val="clear" w:color="auto" w:fill="auto"/>
            <w:vAlign w:val="center"/>
            <w:hideMark/>
          </w:tcPr>
          <w:p w14:paraId="12DD3505" w14:textId="375F318C"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Pika 3</w:t>
            </w:r>
            <w:r w:rsidR="00B029DA">
              <w:rPr>
                <w:rFonts w:ascii="Garamond" w:eastAsia="Times New Roman" w:hAnsi="Garamond" w:cs="Arial"/>
                <w:color w:val="000000"/>
                <w:sz w:val="12"/>
                <w:szCs w:val="16"/>
              </w:rPr>
              <w:t>, e nenit 9,</w:t>
            </w:r>
            <w:r w:rsidRPr="00BA5312">
              <w:rPr>
                <w:rFonts w:ascii="Garamond" w:eastAsia="Times New Roman" w:hAnsi="Garamond" w:cs="Arial"/>
                <w:color w:val="000000"/>
                <w:sz w:val="12"/>
                <w:szCs w:val="16"/>
              </w:rPr>
              <w:t xml:space="preserve"> të ligjit 45/2019</w:t>
            </w:r>
            <w:r w:rsidR="00B029DA">
              <w:rPr>
                <w:rFonts w:ascii="Garamond" w:eastAsia="Times New Roman" w:hAnsi="Garamond" w:cs="Arial"/>
                <w:color w:val="000000"/>
                <w:sz w:val="12"/>
                <w:szCs w:val="16"/>
              </w:rPr>
              <w:t>,</w:t>
            </w:r>
            <w:r w:rsidRPr="00BA5312">
              <w:rPr>
                <w:rFonts w:ascii="Garamond" w:eastAsia="Times New Roman" w:hAnsi="Garamond" w:cs="Arial"/>
                <w:color w:val="000000"/>
                <w:sz w:val="12"/>
                <w:szCs w:val="16"/>
              </w:rPr>
              <w:t xml:space="preserve"> </w:t>
            </w:r>
            <w:r w:rsidR="00BA5312">
              <w:rPr>
                <w:rFonts w:ascii="Garamond" w:eastAsia="Times New Roman" w:hAnsi="Garamond" w:cs="Arial"/>
                <w:color w:val="000000"/>
                <w:sz w:val="12"/>
                <w:szCs w:val="16"/>
              </w:rPr>
              <w:t>“</w:t>
            </w:r>
            <w:r w:rsidRPr="00BA5312">
              <w:rPr>
                <w:rFonts w:ascii="Garamond" w:eastAsia="Times New Roman" w:hAnsi="Garamond" w:cs="Arial"/>
                <w:color w:val="000000"/>
                <w:sz w:val="12"/>
                <w:szCs w:val="16"/>
              </w:rPr>
              <w:t>Për mbrojtjen civile</w:t>
            </w:r>
            <w:r w:rsidR="00BA5312">
              <w:rPr>
                <w:rFonts w:ascii="Garamond" w:eastAsia="Times New Roman" w:hAnsi="Garamond" w:cs="Arial"/>
                <w:color w:val="000000"/>
                <w:sz w:val="12"/>
                <w:szCs w:val="16"/>
              </w:rPr>
              <w:t>”</w:t>
            </w:r>
            <w:r w:rsidRPr="00BA5312">
              <w:rPr>
                <w:rFonts w:ascii="Garamond" w:eastAsia="Times New Roman" w:hAnsi="Garamond" w:cs="Arial"/>
                <w:color w:val="000000"/>
                <w:sz w:val="12"/>
                <w:szCs w:val="16"/>
              </w:rPr>
              <w:t xml:space="preserve"> përcakton se vlerësimi i riskut në nivel qendror miratohet me vendim të Këshillit të Ministrave, me</w:t>
            </w:r>
            <w:r w:rsidRPr="00BA5312">
              <w:rPr>
                <w:rFonts w:ascii="Garamond" w:eastAsia="Times New Roman" w:hAnsi="Garamond" w:cs="Arial"/>
                <w:color w:val="000000"/>
                <w:sz w:val="12"/>
                <w:szCs w:val="16"/>
              </w:rPr>
              <w:br/>
              <w:t>propozim të ministrit.</w:t>
            </w:r>
          </w:p>
        </w:tc>
        <w:tc>
          <w:tcPr>
            <w:tcW w:w="678" w:type="pct"/>
            <w:tcBorders>
              <w:top w:val="nil"/>
              <w:left w:val="nil"/>
              <w:bottom w:val="single" w:sz="4" w:space="0" w:color="auto"/>
              <w:right w:val="single" w:sz="4" w:space="0" w:color="auto"/>
            </w:tcBorders>
            <w:shd w:val="clear" w:color="auto" w:fill="auto"/>
            <w:vAlign w:val="center"/>
            <w:hideMark/>
          </w:tcPr>
          <w:p w14:paraId="4B47C154"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Realizimi i vlerësimit të riskut në nivel qendror.</w:t>
            </w:r>
          </w:p>
        </w:tc>
        <w:tc>
          <w:tcPr>
            <w:tcW w:w="280" w:type="pct"/>
            <w:tcBorders>
              <w:top w:val="nil"/>
              <w:left w:val="nil"/>
              <w:bottom w:val="single" w:sz="4" w:space="0" w:color="auto"/>
              <w:right w:val="single" w:sz="4" w:space="0" w:color="auto"/>
            </w:tcBorders>
            <w:shd w:val="clear" w:color="auto" w:fill="auto"/>
            <w:noWrap/>
            <w:vAlign w:val="center"/>
            <w:hideMark/>
          </w:tcPr>
          <w:p w14:paraId="1AD09C6B"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Jo</w:t>
            </w:r>
          </w:p>
        </w:tc>
        <w:tc>
          <w:tcPr>
            <w:tcW w:w="317" w:type="pct"/>
            <w:tcBorders>
              <w:top w:val="nil"/>
              <w:left w:val="nil"/>
              <w:bottom w:val="single" w:sz="4" w:space="0" w:color="auto"/>
              <w:right w:val="single" w:sz="4" w:space="0" w:color="auto"/>
            </w:tcBorders>
            <w:shd w:val="clear" w:color="auto" w:fill="auto"/>
            <w:noWrap/>
            <w:vAlign w:val="center"/>
            <w:hideMark/>
          </w:tcPr>
          <w:p w14:paraId="500D73BC"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Jo</w:t>
            </w:r>
          </w:p>
        </w:tc>
        <w:tc>
          <w:tcPr>
            <w:tcW w:w="385" w:type="pct"/>
            <w:tcBorders>
              <w:top w:val="nil"/>
              <w:left w:val="nil"/>
              <w:bottom w:val="single" w:sz="4" w:space="0" w:color="auto"/>
              <w:right w:val="single" w:sz="4" w:space="0" w:color="auto"/>
            </w:tcBorders>
            <w:shd w:val="clear" w:color="auto" w:fill="auto"/>
            <w:vAlign w:val="center"/>
            <w:hideMark/>
          </w:tcPr>
          <w:p w14:paraId="2F1DDC59"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N/A</w:t>
            </w:r>
          </w:p>
        </w:tc>
        <w:tc>
          <w:tcPr>
            <w:tcW w:w="395" w:type="pct"/>
            <w:tcBorders>
              <w:top w:val="nil"/>
              <w:left w:val="nil"/>
              <w:bottom w:val="single" w:sz="4" w:space="0" w:color="auto"/>
              <w:right w:val="single" w:sz="4" w:space="0" w:color="auto"/>
            </w:tcBorders>
            <w:shd w:val="clear" w:color="auto" w:fill="auto"/>
            <w:noWrap/>
            <w:vAlign w:val="center"/>
            <w:hideMark/>
          </w:tcPr>
          <w:p w14:paraId="279B0F23"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 xml:space="preserve">Jo </w:t>
            </w:r>
          </w:p>
        </w:tc>
      </w:tr>
      <w:tr w:rsidR="00C072D3" w:rsidRPr="00BA5312" w14:paraId="30BD8250" w14:textId="77777777" w:rsidTr="00C072D3">
        <w:trPr>
          <w:trHeight w:val="240"/>
        </w:trPr>
        <w:tc>
          <w:tcPr>
            <w:tcW w:w="118" w:type="pct"/>
            <w:tcBorders>
              <w:top w:val="nil"/>
              <w:left w:val="single" w:sz="4" w:space="0" w:color="auto"/>
              <w:bottom w:val="single" w:sz="4" w:space="0" w:color="auto"/>
              <w:right w:val="single" w:sz="4" w:space="0" w:color="auto"/>
            </w:tcBorders>
            <w:shd w:val="clear" w:color="auto" w:fill="auto"/>
            <w:noWrap/>
            <w:vAlign w:val="center"/>
            <w:hideMark/>
          </w:tcPr>
          <w:p w14:paraId="5F622E72"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21</w:t>
            </w:r>
          </w:p>
        </w:tc>
        <w:tc>
          <w:tcPr>
            <w:tcW w:w="1272" w:type="pct"/>
            <w:tcBorders>
              <w:top w:val="nil"/>
              <w:left w:val="nil"/>
              <w:bottom w:val="single" w:sz="4" w:space="0" w:color="auto"/>
              <w:right w:val="single" w:sz="4" w:space="0" w:color="auto"/>
            </w:tcBorders>
            <w:shd w:val="clear" w:color="auto" w:fill="auto"/>
            <w:vAlign w:val="center"/>
            <w:hideMark/>
          </w:tcPr>
          <w:p w14:paraId="549CA52E" w14:textId="69AEDF4B" w:rsidR="00C072D3" w:rsidRPr="00BA5312" w:rsidRDefault="00BA5312" w:rsidP="00C072D3">
            <w:pPr>
              <w:spacing w:after="0" w:line="240" w:lineRule="auto"/>
              <w:rPr>
                <w:rFonts w:ascii="Garamond" w:eastAsia="Times New Roman" w:hAnsi="Garamond" w:cs="Arial"/>
                <w:color w:val="000000"/>
                <w:sz w:val="12"/>
                <w:szCs w:val="16"/>
              </w:rPr>
            </w:pPr>
            <w:r>
              <w:rPr>
                <w:rFonts w:ascii="Garamond" w:eastAsia="Times New Roman" w:hAnsi="Garamond" w:cs="Arial"/>
                <w:color w:val="000000"/>
                <w:sz w:val="12"/>
                <w:szCs w:val="16"/>
              </w:rPr>
              <w:t>“</w:t>
            </w:r>
            <w:r w:rsidR="00C072D3" w:rsidRPr="00BA5312">
              <w:rPr>
                <w:rFonts w:ascii="Garamond" w:eastAsia="Times New Roman" w:hAnsi="Garamond" w:cs="Arial"/>
                <w:color w:val="000000"/>
                <w:sz w:val="12"/>
                <w:szCs w:val="16"/>
              </w:rPr>
              <w:t>Për ngritjen dhe funksionimin e sistemit të numrit të unifikuar të thirrjeve emergjente 112</w:t>
            </w:r>
            <w:r>
              <w:rPr>
                <w:rFonts w:ascii="Garamond" w:eastAsia="Times New Roman" w:hAnsi="Garamond" w:cs="Arial"/>
                <w:color w:val="000000"/>
                <w:sz w:val="12"/>
                <w:szCs w:val="16"/>
              </w:rPr>
              <w:t>”</w:t>
            </w:r>
            <w:r w:rsidR="002C5524">
              <w:rPr>
                <w:rFonts w:ascii="Garamond" w:eastAsia="Times New Roman" w:hAnsi="Garamond" w:cs="Arial"/>
                <w:color w:val="000000"/>
                <w:sz w:val="12"/>
                <w:szCs w:val="16"/>
              </w:rPr>
              <w:t>.</w:t>
            </w:r>
          </w:p>
        </w:tc>
        <w:tc>
          <w:tcPr>
            <w:tcW w:w="250" w:type="pct"/>
            <w:tcBorders>
              <w:top w:val="nil"/>
              <w:left w:val="nil"/>
              <w:bottom w:val="single" w:sz="4" w:space="0" w:color="auto"/>
              <w:right w:val="single" w:sz="4" w:space="0" w:color="auto"/>
            </w:tcBorders>
            <w:shd w:val="clear" w:color="auto" w:fill="auto"/>
            <w:noWrap/>
            <w:vAlign w:val="center"/>
            <w:hideMark/>
          </w:tcPr>
          <w:p w14:paraId="1879B76C"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Projektvendim</w:t>
            </w:r>
          </w:p>
        </w:tc>
        <w:tc>
          <w:tcPr>
            <w:tcW w:w="260" w:type="pct"/>
            <w:tcBorders>
              <w:top w:val="nil"/>
              <w:left w:val="nil"/>
              <w:bottom w:val="single" w:sz="4" w:space="0" w:color="auto"/>
              <w:right w:val="single" w:sz="4" w:space="0" w:color="auto"/>
            </w:tcBorders>
            <w:shd w:val="clear" w:color="auto" w:fill="auto"/>
            <w:vAlign w:val="center"/>
            <w:hideMark/>
          </w:tcPr>
          <w:p w14:paraId="107E5852"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 xml:space="preserve">Ministri i Mbrojtjes </w:t>
            </w:r>
          </w:p>
        </w:tc>
        <w:tc>
          <w:tcPr>
            <w:tcW w:w="243" w:type="pct"/>
            <w:tcBorders>
              <w:top w:val="nil"/>
              <w:left w:val="nil"/>
              <w:bottom w:val="single" w:sz="4" w:space="0" w:color="auto"/>
              <w:right w:val="single" w:sz="4" w:space="0" w:color="auto"/>
            </w:tcBorders>
            <w:shd w:val="clear" w:color="auto" w:fill="auto"/>
            <w:noWrap/>
            <w:vAlign w:val="center"/>
            <w:hideMark/>
          </w:tcPr>
          <w:p w14:paraId="5A0EEA19"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Katërmujori III</w:t>
            </w:r>
          </w:p>
        </w:tc>
        <w:tc>
          <w:tcPr>
            <w:tcW w:w="803" w:type="pct"/>
            <w:tcBorders>
              <w:top w:val="nil"/>
              <w:left w:val="nil"/>
              <w:bottom w:val="single" w:sz="4" w:space="0" w:color="auto"/>
              <w:right w:val="single" w:sz="4" w:space="0" w:color="auto"/>
            </w:tcBorders>
            <w:shd w:val="clear" w:color="auto" w:fill="auto"/>
            <w:vAlign w:val="center"/>
            <w:hideMark/>
          </w:tcPr>
          <w:p w14:paraId="0937B6A6" w14:textId="499CC458"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Pika 3</w:t>
            </w:r>
            <w:r w:rsidR="00B029DA">
              <w:rPr>
                <w:rFonts w:ascii="Garamond" w:eastAsia="Times New Roman" w:hAnsi="Garamond" w:cs="Arial"/>
                <w:color w:val="000000"/>
                <w:sz w:val="12"/>
                <w:szCs w:val="16"/>
              </w:rPr>
              <w:t>,</w:t>
            </w:r>
            <w:r w:rsidRPr="00BA5312">
              <w:rPr>
                <w:rFonts w:ascii="Garamond" w:eastAsia="Times New Roman" w:hAnsi="Garamond" w:cs="Arial"/>
                <w:color w:val="000000"/>
                <w:sz w:val="12"/>
                <w:szCs w:val="16"/>
              </w:rPr>
              <w:t xml:space="preserve"> e nenit 47</w:t>
            </w:r>
            <w:r w:rsidR="00B029DA">
              <w:rPr>
                <w:rFonts w:ascii="Garamond" w:eastAsia="Times New Roman" w:hAnsi="Garamond" w:cs="Arial"/>
                <w:color w:val="000000"/>
                <w:sz w:val="12"/>
                <w:szCs w:val="16"/>
              </w:rPr>
              <w:t>,</w:t>
            </w:r>
            <w:r w:rsidRPr="00BA5312">
              <w:rPr>
                <w:rFonts w:ascii="Garamond" w:eastAsia="Times New Roman" w:hAnsi="Garamond" w:cs="Arial"/>
                <w:color w:val="000000"/>
                <w:sz w:val="12"/>
                <w:szCs w:val="16"/>
              </w:rPr>
              <w:t xml:space="preserve"> të ligjit 45/2019</w:t>
            </w:r>
            <w:r w:rsidR="00B029DA">
              <w:rPr>
                <w:rFonts w:ascii="Garamond" w:eastAsia="Times New Roman" w:hAnsi="Garamond" w:cs="Arial"/>
                <w:color w:val="000000"/>
                <w:sz w:val="12"/>
                <w:szCs w:val="16"/>
              </w:rPr>
              <w:t>,</w:t>
            </w:r>
            <w:r w:rsidRPr="00BA5312">
              <w:rPr>
                <w:rFonts w:ascii="Garamond" w:eastAsia="Times New Roman" w:hAnsi="Garamond" w:cs="Arial"/>
                <w:color w:val="000000"/>
                <w:sz w:val="12"/>
                <w:szCs w:val="16"/>
              </w:rPr>
              <w:t xml:space="preserve"> </w:t>
            </w:r>
            <w:r w:rsidR="00BA5312">
              <w:rPr>
                <w:rFonts w:ascii="Garamond" w:eastAsia="Times New Roman" w:hAnsi="Garamond" w:cs="Arial"/>
                <w:color w:val="000000"/>
                <w:sz w:val="12"/>
                <w:szCs w:val="16"/>
              </w:rPr>
              <w:t>“</w:t>
            </w:r>
            <w:r w:rsidRPr="00BA5312">
              <w:rPr>
                <w:rFonts w:ascii="Garamond" w:eastAsia="Times New Roman" w:hAnsi="Garamond" w:cs="Arial"/>
                <w:color w:val="000000"/>
                <w:sz w:val="12"/>
                <w:szCs w:val="16"/>
              </w:rPr>
              <w:t>Për mbrojtjen civile</w:t>
            </w:r>
            <w:r w:rsidR="00BA5312">
              <w:rPr>
                <w:rFonts w:ascii="Garamond" w:eastAsia="Times New Roman" w:hAnsi="Garamond" w:cs="Arial"/>
                <w:color w:val="000000"/>
                <w:sz w:val="12"/>
                <w:szCs w:val="16"/>
              </w:rPr>
              <w:t>”</w:t>
            </w:r>
            <w:r w:rsidRPr="00BA5312">
              <w:rPr>
                <w:rFonts w:ascii="Garamond" w:eastAsia="Times New Roman" w:hAnsi="Garamond" w:cs="Arial"/>
                <w:color w:val="000000"/>
                <w:sz w:val="12"/>
                <w:szCs w:val="16"/>
              </w:rPr>
              <w:t xml:space="preserve"> përcakton se ngritja dhe funksionimi i sistemit të numrit të unifikuar të thirrjeve emergjente 112</w:t>
            </w:r>
            <w:r w:rsidRPr="00BA5312">
              <w:rPr>
                <w:rFonts w:ascii="Garamond" w:eastAsia="Times New Roman" w:hAnsi="Garamond" w:cs="Arial"/>
                <w:color w:val="000000"/>
                <w:sz w:val="12"/>
                <w:szCs w:val="16"/>
              </w:rPr>
              <w:br/>
              <w:t>miratohen me vendim të Këshillit të Ministrave, me bashkëpropozim të ministrit përgjegjës për</w:t>
            </w:r>
            <w:r w:rsidRPr="00BA5312">
              <w:rPr>
                <w:rFonts w:ascii="Garamond" w:eastAsia="Times New Roman" w:hAnsi="Garamond" w:cs="Arial"/>
                <w:color w:val="000000"/>
                <w:sz w:val="12"/>
                <w:szCs w:val="16"/>
              </w:rPr>
              <w:br/>
              <w:t>emergjencat civile dhe të ministrit përgjegjës për punët e brendshme.</w:t>
            </w:r>
          </w:p>
        </w:tc>
        <w:tc>
          <w:tcPr>
            <w:tcW w:w="678" w:type="pct"/>
            <w:tcBorders>
              <w:top w:val="nil"/>
              <w:left w:val="nil"/>
              <w:bottom w:val="single" w:sz="4" w:space="0" w:color="auto"/>
              <w:right w:val="single" w:sz="4" w:space="0" w:color="auto"/>
            </w:tcBorders>
            <w:shd w:val="clear" w:color="auto" w:fill="auto"/>
            <w:vAlign w:val="center"/>
            <w:hideMark/>
          </w:tcPr>
          <w:p w14:paraId="3966B18E"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Ngritja dhe funksionimin i sistemit të numrit të unifikuar të thirrjeve emergjente.</w:t>
            </w:r>
          </w:p>
        </w:tc>
        <w:tc>
          <w:tcPr>
            <w:tcW w:w="280" w:type="pct"/>
            <w:tcBorders>
              <w:top w:val="nil"/>
              <w:left w:val="nil"/>
              <w:bottom w:val="single" w:sz="4" w:space="0" w:color="auto"/>
              <w:right w:val="single" w:sz="4" w:space="0" w:color="auto"/>
            </w:tcBorders>
            <w:shd w:val="clear" w:color="auto" w:fill="auto"/>
            <w:noWrap/>
            <w:vAlign w:val="center"/>
            <w:hideMark/>
          </w:tcPr>
          <w:p w14:paraId="33B677B8"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Jo</w:t>
            </w:r>
          </w:p>
        </w:tc>
        <w:tc>
          <w:tcPr>
            <w:tcW w:w="317" w:type="pct"/>
            <w:tcBorders>
              <w:top w:val="nil"/>
              <w:left w:val="nil"/>
              <w:bottom w:val="single" w:sz="4" w:space="0" w:color="auto"/>
              <w:right w:val="single" w:sz="4" w:space="0" w:color="auto"/>
            </w:tcBorders>
            <w:shd w:val="clear" w:color="auto" w:fill="auto"/>
            <w:noWrap/>
            <w:vAlign w:val="center"/>
            <w:hideMark/>
          </w:tcPr>
          <w:p w14:paraId="7A1B8D3B"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Jo</w:t>
            </w:r>
          </w:p>
        </w:tc>
        <w:tc>
          <w:tcPr>
            <w:tcW w:w="385" w:type="pct"/>
            <w:tcBorders>
              <w:top w:val="nil"/>
              <w:left w:val="nil"/>
              <w:bottom w:val="single" w:sz="4" w:space="0" w:color="auto"/>
              <w:right w:val="single" w:sz="4" w:space="0" w:color="auto"/>
            </w:tcBorders>
            <w:shd w:val="clear" w:color="auto" w:fill="auto"/>
            <w:vAlign w:val="center"/>
            <w:hideMark/>
          </w:tcPr>
          <w:p w14:paraId="0E0603E7"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N/A</w:t>
            </w:r>
          </w:p>
        </w:tc>
        <w:tc>
          <w:tcPr>
            <w:tcW w:w="395" w:type="pct"/>
            <w:tcBorders>
              <w:top w:val="nil"/>
              <w:left w:val="nil"/>
              <w:bottom w:val="single" w:sz="4" w:space="0" w:color="auto"/>
              <w:right w:val="single" w:sz="4" w:space="0" w:color="auto"/>
            </w:tcBorders>
            <w:shd w:val="clear" w:color="auto" w:fill="auto"/>
            <w:noWrap/>
            <w:vAlign w:val="center"/>
            <w:hideMark/>
          </w:tcPr>
          <w:p w14:paraId="17D064F3"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 xml:space="preserve">Jo </w:t>
            </w:r>
          </w:p>
        </w:tc>
      </w:tr>
      <w:tr w:rsidR="00C072D3" w:rsidRPr="00BA5312" w14:paraId="1C13E702" w14:textId="77777777" w:rsidTr="00C072D3">
        <w:trPr>
          <w:trHeight w:val="240"/>
        </w:trPr>
        <w:tc>
          <w:tcPr>
            <w:tcW w:w="118" w:type="pct"/>
            <w:tcBorders>
              <w:top w:val="nil"/>
              <w:left w:val="single" w:sz="4" w:space="0" w:color="auto"/>
              <w:bottom w:val="single" w:sz="4" w:space="0" w:color="auto"/>
              <w:right w:val="single" w:sz="4" w:space="0" w:color="auto"/>
            </w:tcBorders>
            <w:shd w:val="clear" w:color="000000" w:fill="FFFFFF"/>
            <w:noWrap/>
            <w:vAlign w:val="center"/>
            <w:hideMark/>
          </w:tcPr>
          <w:p w14:paraId="713D0E34"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22</w:t>
            </w:r>
          </w:p>
        </w:tc>
        <w:tc>
          <w:tcPr>
            <w:tcW w:w="1272" w:type="pct"/>
            <w:tcBorders>
              <w:top w:val="nil"/>
              <w:left w:val="nil"/>
              <w:bottom w:val="single" w:sz="4" w:space="0" w:color="auto"/>
              <w:right w:val="single" w:sz="4" w:space="0" w:color="auto"/>
            </w:tcBorders>
            <w:shd w:val="clear" w:color="auto" w:fill="auto"/>
            <w:vAlign w:val="center"/>
            <w:hideMark/>
          </w:tcPr>
          <w:p w14:paraId="4E56C43F" w14:textId="74B92C71" w:rsidR="00C072D3" w:rsidRPr="00BA5312" w:rsidRDefault="00BA5312" w:rsidP="00C072D3">
            <w:pPr>
              <w:spacing w:after="0" w:line="240" w:lineRule="auto"/>
              <w:rPr>
                <w:rFonts w:ascii="Garamond" w:eastAsia="Times New Roman" w:hAnsi="Garamond" w:cs="Arial"/>
                <w:color w:val="000000"/>
                <w:sz w:val="12"/>
                <w:szCs w:val="16"/>
              </w:rPr>
            </w:pPr>
            <w:r>
              <w:rPr>
                <w:rFonts w:ascii="Garamond" w:eastAsia="Times New Roman" w:hAnsi="Garamond" w:cs="Arial"/>
                <w:color w:val="000000"/>
                <w:sz w:val="12"/>
                <w:szCs w:val="16"/>
              </w:rPr>
              <w:t>“</w:t>
            </w:r>
            <w:r w:rsidR="00C072D3" w:rsidRPr="00BA5312">
              <w:rPr>
                <w:rFonts w:ascii="Garamond" w:eastAsia="Times New Roman" w:hAnsi="Garamond" w:cs="Arial"/>
                <w:color w:val="000000"/>
                <w:sz w:val="12"/>
                <w:szCs w:val="16"/>
              </w:rPr>
              <w:t xml:space="preserve">Për përcaktimin e procedurave, kushteve, kritereve, afateve, vlefshmërisë dhe formateve për dhënien, shfuqizimin dhe pezullimin e licencave dhe autorizimeve për prodhimin, importimin, tregtimin, eksportimin, tranzitimin e </w:t>
            </w:r>
            <w:r w:rsidR="00B029DA" w:rsidRPr="00BA5312">
              <w:rPr>
                <w:rFonts w:ascii="Garamond" w:eastAsia="Times New Roman" w:hAnsi="Garamond" w:cs="Arial"/>
                <w:color w:val="000000"/>
                <w:sz w:val="12"/>
                <w:szCs w:val="16"/>
              </w:rPr>
              <w:t>lëndëve</w:t>
            </w:r>
            <w:r w:rsidR="00C072D3" w:rsidRPr="00BA5312">
              <w:rPr>
                <w:rFonts w:ascii="Garamond" w:eastAsia="Times New Roman" w:hAnsi="Garamond" w:cs="Arial"/>
                <w:color w:val="000000"/>
                <w:sz w:val="12"/>
                <w:szCs w:val="16"/>
              </w:rPr>
              <w:t xml:space="preserve"> plasëse për përdorim civil</w:t>
            </w:r>
            <w:r>
              <w:rPr>
                <w:rFonts w:ascii="Garamond" w:eastAsia="Times New Roman" w:hAnsi="Garamond" w:cs="Arial"/>
                <w:color w:val="000000"/>
                <w:sz w:val="12"/>
                <w:szCs w:val="16"/>
              </w:rPr>
              <w:t>”</w:t>
            </w:r>
            <w:r w:rsidR="002C5524">
              <w:rPr>
                <w:rFonts w:ascii="Garamond" w:eastAsia="Times New Roman" w:hAnsi="Garamond" w:cs="Arial"/>
                <w:color w:val="000000"/>
                <w:sz w:val="12"/>
                <w:szCs w:val="16"/>
              </w:rPr>
              <w:t>.</w:t>
            </w:r>
          </w:p>
        </w:tc>
        <w:tc>
          <w:tcPr>
            <w:tcW w:w="250" w:type="pct"/>
            <w:tcBorders>
              <w:top w:val="nil"/>
              <w:left w:val="nil"/>
              <w:bottom w:val="single" w:sz="4" w:space="0" w:color="auto"/>
              <w:right w:val="single" w:sz="4" w:space="0" w:color="auto"/>
            </w:tcBorders>
            <w:shd w:val="clear" w:color="auto" w:fill="auto"/>
            <w:noWrap/>
            <w:vAlign w:val="center"/>
            <w:hideMark/>
          </w:tcPr>
          <w:p w14:paraId="71B37954"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Projektvendim</w:t>
            </w:r>
          </w:p>
        </w:tc>
        <w:tc>
          <w:tcPr>
            <w:tcW w:w="260" w:type="pct"/>
            <w:tcBorders>
              <w:top w:val="nil"/>
              <w:left w:val="nil"/>
              <w:bottom w:val="single" w:sz="4" w:space="0" w:color="auto"/>
              <w:right w:val="single" w:sz="4" w:space="0" w:color="auto"/>
            </w:tcBorders>
            <w:shd w:val="clear" w:color="auto" w:fill="auto"/>
            <w:vAlign w:val="center"/>
            <w:hideMark/>
          </w:tcPr>
          <w:p w14:paraId="0D42808F"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Ministri i Mbrojtjes</w:t>
            </w:r>
          </w:p>
        </w:tc>
        <w:tc>
          <w:tcPr>
            <w:tcW w:w="243" w:type="pct"/>
            <w:tcBorders>
              <w:top w:val="nil"/>
              <w:left w:val="nil"/>
              <w:bottom w:val="single" w:sz="4" w:space="0" w:color="auto"/>
              <w:right w:val="single" w:sz="4" w:space="0" w:color="auto"/>
            </w:tcBorders>
            <w:shd w:val="clear" w:color="auto" w:fill="auto"/>
            <w:noWrap/>
            <w:vAlign w:val="center"/>
            <w:hideMark/>
          </w:tcPr>
          <w:p w14:paraId="4B4A96EF"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Katërmujori III</w:t>
            </w:r>
          </w:p>
        </w:tc>
        <w:tc>
          <w:tcPr>
            <w:tcW w:w="803" w:type="pct"/>
            <w:tcBorders>
              <w:top w:val="nil"/>
              <w:left w:val="nil"/>
              <w:bottom w:val="single" w:sz="4" w:space="0" w:color="auto"/>
              <w:right w:val="single" w:sz="4" w:space="0" w:color="auto"/>
            </w:tcBorders>
            <w:shd w:val="clear" w:color="auto" w:fill="auto"/>
            <w:vAlign w:val="center"/>
            <w:hideMark/>
          </w:tcPr>
          <w:p w14:paraId="078D3661" w14:textId="62E90716" w:rsidR="00C072D3" w:rsidRPr="00BA5312" w:rsidRDefault="00C072D3" w:rsidP="002C5524">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Pika 1</w:t>
            </w:r>
            <w:r w:rsidR="00B029DA">
              <w:rPr>
                <w:rFonts w:ascii="Garamond" w:eastAsia="Times New Roman" w:hAnsi="Garamond" w:cs="Arial"/>
                <w:color w:val="000000"/>
                <w:sz w:val="12"/>
                <w:szCs w:val="16"/>
              </w:rPr>
              <w:t>,</w:t>
            </w:r>
            <w:r w:rsidRPr="00BA5312">
              <w:rPr>
                <w:rFonts w:ascii="Garamond" w:eastAsia="Times New Roman" w:hAnsi="Garamond" w:cs="Arial"/>
                <w:color w:val="000000"/>
                <w:sz w:val="12"/>
                <w:szCs w:val="16"/>
              </w:rPr>
              <w:t xml:space="preserve"> e nenit 22</w:t>
            </w:r>
            <w:r w:rsidR="00B029DA">
              <w:rPr>
                <w:rFonts w:ascii="Garamond" w:eastAsia="Times New Roman" w:hAnsi="Garamond" w:cs="Arial"/>
                <w:color w:val="000000"/>
                <w:sz w:val="12"/>
                <w:szCs w:val="16"/>
              </w:rPr>
              <w:t>,</w:t>
            </w:r>
            <w:r w:rsidRPr="00BA5312">
              <w:rPr>
                <w:rFonts w:ascii="Garamond" w:eastAsia="Times New Roman" w:hAnsi="Garamond" w:cs="Arial"/>
                <w:color w:val="000000"/>
                <w:sz w:val="12"/>
                <w:szCs w:val="16"/>
              </w:rPr>
              <w:t xml:space="preserve"> të ligjit nr. 74/2021</w:t>
            </w:r>
            <w:r w:rsidR="00B029DA">
              <w:rPr>
                <w:rFonts w:ascii="Garamond" w:eastAsia="Times New Roman" w:hAnsi="Garamond" w:cs="Arial"/>
                <w:color w:val="000000"/>
                <w:sz w:val="12"/>
                <w:szCs w:val="16"/>
              </w:rPr>
              <w:t>,</w:t>
            </w:r>
            <w:r w:rsidRPr="00BA5312">
              <w:rPr>
                <w:rFonts w:ascii="Garamond" w:eastAsia="Times New Roman" w:hAnsi="Garamond" w:cs="Arial"/>
                <w:color w:val="000000"/>
                <w:sz w:val="12"/>
                <w:szCs w:val="16"/>
              </w:rPr>
              <w:t xml:space="preserve"> përcakton se procedurat, kushtet, kriteret, afatet, vlefshmërinë dhe</w:t>
            </w:r>
            <w:r w:rsidRPr="00BA5312">
              <w:rPr>
                <w:rFonts w:ascii="Garamond" w:eastAsia="Times New Roman" w:hAnsi="Garamond" w:cs="Arial"/>
                <w:color w:val="000000"/>
                <w:sz w:val="12"/>
                <w:szCs w:val="16"/>
              </w:rPr>
              <w:br/>
              <w:t>formatet për dhënien, shfuqizimin dhe pezullimin e licencave dhe autorizimeve për prodhimin,</w:t>
            </w:r>
            <w:r w:rsidRPr="00BA5312">
              <w:rPr>
                <w:rFonts w:ascii="Garamond" w:eastAsia="Times New Roman" w:hAnsi="Garamond" w:cs="Arial"/>
                <w:color w:val="000000"/>
                <w:sz w:val="12"/>
                <w:szCs w:val="16"/>
              </w:rPr>
              <w:br/>
              <w:t>importimin, tregtimin, eksportimin, magazinimin, transferimin, tran</w:t>
            </w:r>
            <w:r w:rsidR="002C5524">
              <w:rPr>
                <w:rFonts w:ascii="Garamond" w:eastAsia="Times New Roman" w:hAnsi="Garamond" w:cs="Arial"/>
                <w:color w:val="000000"/>
                <w:sz w:val="12"/>
                <w:szCs w:val="16"/>
              </w:rPr>
              <w:t>z</w:t>
            </w:r>
            <w:r w:rsidRPr="00BA5312">
              <w:rPr>
                <w:rFonts w:ascii="Garamond" w:eastAsia="Times New Roman" w:hAnsi="Garamond" w:cs="Arial"/>
                <w:color w:val="000000"/>
                <w:sz w:val="12"/>
                <w:szCs w:val="16"/>
              </w:rPr>
              <w:t>itimin, përdorimin dhe</w:t>
            </w:r>
            <w:r w:rsidRPr="00BA5312">
              <w:rPr>
                <w:rFonts w:ascii="Garamond" w:eastAsia="Times New Roman" w:hAnsi="Garamond" w:cs="Arial"/>
                <w:color w:val="000000"/>
                <w:sz w:val="12"/>
                <w:szCs w:val="16"/>
              </w:rPr>
              <w:br/>
              <w:t>asgjësimin e lëndëve plasëse miratohen me propozimin e ministrisë përgjegjëse.</w:t>
            </w:r>
          </w:p>
        </w:tc>
        <w:tc>
          <w:tcPr>
            <w:tcW w:w="678" w:type="pct"/>
            <w:tcBorders>
              <w:top w:val="nil"/>
              <w:left w:val="nil"/>
              <w:bottom w:val="single" w:sz="4" w:space="0" w:color="auto"/>
              <w:right w:val="single" w:sz="4" w:space="0" w:color="auto"/>
            </w:tcBorders>
            <w:shd w:val="clear" w:color="auto" w:fill="auto"/>
            <w:vAlign w:val="center"/>
            <w:hideMark/>
          </w:tcPr>
          <w:p w14:paraId="4F6BDBC3" w14:textId="20C1CDE8" w:rsidR="00C072D3" w:rsidRPr="00BA5312" w:rsidRDefault="00C072D3" w:rsidP="002C5524">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Përcaktimi i procedurave, kushteve, kritereve, afateve, vlefshmërisë dhe</w:t>
            </w:r>
            <w:r w:rsidRPr="00BA5312">
              <w:rPr>
                <w:rFonts w:ascii="Garamond" w:eastAsia="Times New Roman" w:hAnsi="Garamond" w:cs="Arial"/>
                <w:color w:val="000000"/>
                <w:sz w:val="12"/>
                <w:szCs w:val="16"/>
              </w:rPr>
              <w:br/>
              <w:t>formateve për dhënien, shfuqizimin dhe pezullimin e licencave dhe autorizimeve për prodhimin, importimin, tregtimin, eksportimin, magazinimin, transferimin, tran</w:t>
            </w:r>
            <w:r w:rsidR="002C5524">
              <w:rPr>
                <w:rFonts w:ascii="Garamond" w:eastAsia="Times New Roman" w:hAnsi="Garamond" w:cs="Arial"/>
                <w:color w:val="000000"/>
                <w:sz w:val="12"/>
                <w:szCs w:val="16"/>
              </w:rPr>
              <w:t>z</w:t>
            </w:r>
            <w:r w:rsidRPr="00BA5312">
              <w:rPr>
                <w:rFonts w:ascii="Garamond" w:eastAsia="Times New Roman" w:hAnsi="Garamond" w:cs="Arial"/>
                <w:color w:val="000000"/>
                <w:sz w:val="12"/>
                <w:szCs w:val="16"/>
              </w:rPr>
              <w:t>itimin, përdorimin dhe asgjësimin e lëndëve plasëse</w:t>
            </w:r>
            <w:r w:rsidR="002C5524">
              <w:rPr>
                <w:rFonts w:ascii="Garamond" w:eastAsia="Times New Roman" w:hAnsi="Garamond" w:cs="Arial"/>
                <w:color w:val="000000"/>
                <w:sz w:val="12"/>
                <w:szCs w:val="16"/>
              </w:rPr>
              <w:t>.</w:t>
            </w:r>
          </w:p>
        </w:tc>
        <w:tc>
          <w:tcPr>
            <w:tcW w:w="280" w:type="pct"/>
            <w:tcBorders>
              <w:top w:val="nil"/>
              <w:left w:val="nil"/>
              <w:bottom w:val="single" w:sz="4" w:space="0" w:color="auto"/>
              <w:right w:val="single" w:sz="4" w:space="0" w:color="auto"/>
            </w:tcBorders>
            <w:shd w:val="clear" w:color="auto" w:fill="auto"/>
            <w:noWrap/>
            <w:vAlign w:val="center"/>
            <w:hideMark/>
          </w:tcPr>
          <w:p w14:paraId="77DAAE57"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Jo</w:t>
            </w:r>
          </w:p>
        </w:tc>
        <w:tc>
          <w:tcPr>
            <w:tcW w:w="317" w:type="pct"/>
            <w:tcBorders>
              <w:top w:val="nil"/>
              <w:left w:val="nil"/>
              <w:bottom w:val="single" w:sz="4" w:space="0" w:color="auto"/>
              <w:right w:val="single" w:sz="4" w:space="0" w:color="auto"/>
            </w:tcBorders>
            <w:shd w:val="clear" w:color="auto" w:fill="auto"/>
            <w:vAlign w:val="center"/>
            <w:hideMark/>
          </w:tcPr>
          <w:p w14:paraId="1B5F2C07"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Jo</w:t>
            </w:r>
          </w:p>
        </w:tc>
        <w:tc>
          <w:tcPr>
            <w:tcW w:w="385" w:type="pct"/>
            <w:tcBorders>
              <w:top w:val="nil"/>
              <w:left w:val="nil"/>
              <w:bottom w:val="single" w:sz="4" w:space="0" w:color="auto"/>
              <w:right w:val="single" w:sz="4" w:space="0" w:color="auto"/>
            </w:tcBorders>
            <w:shd w:val="clear" w:color="auto" w:fill="auto"/>
            <w:vAlign w:val="center"/>
            <w:hideMark/>
          </w:tcPr>
          <w:p w14:paraId="2D28DC17"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N/A</w:t>
            </w:r>
          </w:p>
        </w:tc>
        <w:tc>
          <w:tcPr>
            <w:tcW w:w="395" w:type="pct"/>
            <w:tcBorders>
              <w:top w:val="nil"/>
              <w:left w:val="nil"/>
              <w:bottom w:val="single" w:sz="4" w:space="0" w:color="auto"/>
              <w:right w:val="single" w:sz="4" w:space="0" w:color="auto"/>
            </w:tcBorders>
            <w:shd w:val="clear" w:color="auto" w:fill="auto"/>
            <w:noWrap/>
            <w:vAlign w:val="center"/>
            <w:hideMark/>
          </w:tcPr>
          <w:p w14:paraId="13902624"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 xml:space="preserve">Jo </w:t>
            </w:r>
          </w:p>
        </w:tc>
      </w:tr>
      <w:tr w:rsidR="00C072D3" w:rsidRPr="00BA5312" w14:paraId="351A791F" w14:textId="77777777" w:rsidTr="00C072D3">
        <w:trPr>
          <w:trHeight w:val="240"/>
        </w:trPr>
        <w:tc>
          <w:tcPr>
            <w:tcW w:w="118" w:type="pct"/>
            <w:tcBorders>
              <w:top w:val="nil"/>
              <w:left w:val="single" w:sz="4" w:space="0" w:color="auto"/>
              <w:bottom w:val="single" w:sz="4" w:space="0" w:color="auto"/>
              <w:right w:val="single" w:sz="4" w:space="0" w:color="auto"/>
            </w:tcBorders>
            <w:shd w:val="clear" w:color="auto" w:fill="auto"/>
            <w:noWrap/>
            <w:vAlign w:val="center"/>
            <w:hideMark/>
          </w:tcPr>
          <w:p w14:paraId="4291E67B"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23</w:t>
            </w:r>
          </w:p>
        </w:tc>
        <w:tc>
          <w:tcPr>
            <w:tcW w:w="1272" w:type="pct"/>
            <w:tcBorders>
              <w:top w:val="nil"/>
              <w:left w:val="nil"/>
              <w:bottom w:val="single" w:sz="4" w:space="0" w:color="auto"/>
              <w:right w:val="single" w:sz="4" w:space="0" w:color="auto"/>
            </w:tcBorders>
            <w:shd w:val="clear" w:color="FFFFFF" w:fill="FFFFFF"/>
            <w:vAlign w:val="center"/>
            <w:hideMark/>
          </w:tcPr>
          <w:p w14:paraId="7243E3B5" w14:textId="7EEACFFA" w:rsidR="00C072D3" w:rsidRPr="00BA5312" w:rsidRDefault="00BA5312" w:rsidP="00C072D3">
            <w:pPr>
              <w:spacing w:after="0" w:line="240" w:lineRule="auto"/>
              <w:rPr>
                <w:rFonts w:ascii="Garamond" w:eastAsia="Times New Roman" w:hAnsi="Garamond" w:cs="Arial"/>
                <w:color w:val="000000"/>
                <w:sz w:val="12"/>
                <w:szCs w:val="16"/>
              </w:rPr>
            </w:pPr>
            <w:r>
              <w:rPr>
                <w:rFonts w:ascii="Garamond" w:eastAsia="Times New Roman" w:hAnsi="Garamond" w:cs="Arial"/>
                <w:color w:val="000000"/>
                <w:sz w:val="12"/>
                <w:szCs w:val="16"/>
              </w:rPr>
              <w:t>“</w:t>
            </w:r>
            <w:r w:rsidR="00C072D3" w:rsidRPr="00BA5312">
              <w:rPr>
                <w:rFonts w:ascii="Garamond" w:eastAsia="Times New Roman" w:hAnsi="Garamond" w:cs="Arial"/>
                <w:color w:val="000000"/>
                <w:sz w:val="12"/>
                <w:szCs w:val="16"/>
              </w:rPr>
              <w:t>Për miratimin e rregullave dhe të procedurave për krijimin e sistemit të gjurmimit dhe të identifikimit të lëndëve plasëse për përdorim civil</w:t>
            </w:r>
            <w:r>
              <w:rPr>
                <w:rFonts w:ascii="Garamond" w:eastAsia="Times New Roman" w:hAnsi="Garamond" w:cs="Arial"/>
                <w:color w:val="000000"/>
                <w:sz w:val="12"/>
                <w:szCs w:val="16"/>
              </w:rPr>
              <w:t>”</w:t>
            </w:r>
            <w:r w:rsidR="002C5524">
              <w:rPr>
                <w:rFonts w:ascii="Garamond" w:eastAsia="Times New Roman" w:hAnsi="Garamond" w:cs="Arial"/>
                <w:color w:val="000000"/>
                <w:sz w:val="12"/>
                <w:szCs w:val="16"/>
              </w:rPr>
              <w:t>.</w:t>
            </w:r>
          </w:p>
        </w:tc>
        <w:tc>
          <w:tcPr>
            <w:tcW w:w="250" w:type="pct"/>
            <w:tcBorders>
              <w:top w:val="nil"/>
              <w:left w:val="nil"/>
              <w:bottom w:val="single" w:sz="4" w:space="0" w:color="auto"/>
              <w:right w:val="single" w:sz="4" w:space="0" w:color="auto"/>
            </w:tcBorders>
            <w:shd w:val="clear" w:color="000000" w:fill="FFFFFF"/>
            <w:noWrap/>
            <w:vAlign w:val="center"/>
            <w:hideMark/>
          </w:tcPr>
          <w:p w14:paraId="31838D97"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Projektvendim</w:t>
            </w:r>
          </w:p>
        </w:tc>
        <w:tc>
          <w:tcPr>
            <w:tcW w:w="260" w:type="pct"/>
            <w:tcBorders>
              <w:top w:val="nil"/>
              <w:left w:val="nil"/>
              <w:bottom w:val="single" w:sz="4" w:space="0" w:color="auto"/>
              <w:right w:val="single" w:sz="4" w:space="0" w:color="auto"/>
            </w:tcBorders>
            <w:shd w:val="clear" w:color="000000" w:fill="FFFFFF"/>
            <w:vAlign w:val="center"/>
            <w:hideMark/>
          </w:tcPr>
          <w:p w14:paraId="1EDBB6FE"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Ministri i Mbrojtjes</w:t>
            </w:r>
          </w:p>
        </w:tc>
        <w:tc>
          <w:tcPr>
            <w:tcW w:w="243" w:type="pct"/>
            <w:tcBorders>
              <w:top w:val="nil"/>
              <w:left w:val="nil"/>
              <w:bottom w:val="single" w:sz="4" w:space="0" w:color="auto"/>
              <w:right w:val="single" w:sz="4" w:space="0" w:color="auto"/>
            </w:tcBorders>
            <w:shd w:val="clear" w:color="000000" w:fill="FFFFFF"/>
            <w:noWrap/>
            <w:vAlign w:val="center"/>
            <w:hideMark/>
          </w:tcPr>
          <w:p w14:paraId="6E07FFA5"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Katërmujori III</w:t>
            </w:r>
          </w:p>
        </w:tc>
        <w:tc>
          <w:tcPr>
            <w:tcW w:w="803" w:type="pct"/>
            <w:tcBorders>
              <w:top w:val="nil"/>
              <w:left w:val="nil"/>
              <w:bottom w:val="single" w:sz="4" w:space="0" w:color="auto"/>
              <w:right w:val="single" w:sz="4" w:space="0" w:color="auto"/>
            </w:tcBorders>
            <w:shd w:val="clear" w:color="FFFFFF" w:fill="FFFFFF"/>
            <w:vAlign w:val="center"/>
            <w:hideMark/>
          </w:tcPr>
          <w:p w14:paraId="43E740D2" w14:textId="5EA5DDDB"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Pika 6</w:t>
            </w:r>
            <w:r w:rsidR="00B029DA">
              <w:rPr>
                <w:rFonts w:ascii="Garamond" w:eastAsia="Times New Roman" w:hAnsi="Garamond" w:cs="Arial"/>
                <w:color w:val="000000"/>
                <w:sz w:val="12"/>
                <w:szCs w:val="16"/>
              </w:rPr>
              <w:t>,</w:t>
            </w:r>
            <w:r w:rsidRPr="00BA5312">
              <w:rPr>
                <w:rFonts w:ascii="Garamond" w:eastAsia="Times New Roman" w:hAnsi="Garamond" w:cs="Arial"/>
                <w:color w:val="000000"/>
                <w:sz w:val="12"/>
                <w:szCs w:val="16"/>
              </w:rPr>
              <w:t xml:space="preserve"> e nenit 14</w:t>
            </w:r>
            <w:r w:rsidR="00B029DA">
              <w:rPr>
                <w:rFonts w:ascii="Garamond" w:eastAsia="Times New Roman" w:hAnsi="Garamond" w:cs="Arial"/>
                <w:color w:val="000000"/>
                <w:sz w:val="12"/>
                <w:szCs w:val="16"/>
              </w:rPr>
              <w:t>,</w:t>
            </w:r>
            <w:r w:rsidRPr="00BA5312">
              <w:rPr>
                <w:rFonts w:ascii="Garamond" w:eastAsia="Times New Roman" w:hAnsi="Garamond" w:cs="Arial"/>
                <w:color w:val="000000"/>
                <w:sz w:val="12"/>
                <w:szCs w:val="16"/>
              </w:rPr>
              <w:t xml:space="preserve"> të ligjit nr.</w:t>
            </w:r>
            <w:r w:rsidR="00B029DA">
              <w:rPr>
                <w:rFonts w:ascii="Garamond" w:eastAsia="Times New Roman" w:hAnsi="Garamond" w:cs="Arial"/>
                <w:color w:val="000000"/>
                <w:sz w:val="12"/>
                <w:szCs w:val="16"/>
              </w:rPr>
              <w:t xml:space="preserve"> </w:t>
            </w:r>
            <w:r w:rsidRPr="00BA5312">
              <w:rPr>
                <w:rFonts w:ascii="Garamond" w:eastAsia="Times New Roman" w:hAnsi="Garamond" w:cs="Arial"/>
                <w:color w:val="000000"/>
                <w:sz w:val="12"/>
                <w:szCs w:val="16"/>
              </w:rPr>
              <w:t>74/2021</w:t>
            </w:r>
            <w:r w:rsidR="00B029DA">
              <w:rPr>
                <w:rFonts w:ascii="Garamond" w:eastAsia="Times New Roman" w:hAnsi="Garamond" w:cs="Arial"/>
                <w:color w:val="000000"/>
                <w:sz w:val="12"/>
                <w:szCs w:val="16"/>
              </w:rPr>
              <w:t>,</w:t>
            </w:r>
            <w:r w:rsidRPr="00BA5312">
              <w:rPr>
                <w:rFonts w:ascii="Garamond" w:eastAsia="Times New Roman" w:hAnsi="Garamond" w:cs="Arial"/>
                <w:color w:val="000000"/>
                <w:sz w:val="12"/>
                <w:szCs w:val="16"/>
              </w:rPr>
              <w:t xml:space="preserve"> përcakton se rregullat dhe procedurat e krijimit të sistemit të gjurmimit dhe identifikimit miratohen me</w:t>
            </w:r>
            <w:r w:rsidRPr="00BA5312">
              <w:rPr>
                <w:rFonts w:ascii="Garamond" w:eastAsia="Times New Roman" w:hAnsi="Garamond" w:cs="Arial"/>
                <w:color w:val="000000"/>
                <w:sz w:val="12"/>
                <w:szCs w:val="16"/>
              </w:rPr>
              <w:br/>
              <w:t>vendim të Këshillit të Ministrave me propozim të ministrit të Mbrojtjes.</w:t>
            </w:r>
          </w:p>
        </w:tc>
        <w:tc>
          <w:tcPr>
            <w:tcW w:w="678" w:type="pct"/>
            <w:tcBorders>
              <w:top w:val="nil"/>
              <w:left w:val="nil"/>
              <w:bottom w:val="single" w:sz="4" w:space="0" w:color="auto"/>
              <w:right w:val="single" w:sz="4" w:space="0" w:color="auto"/>
            </w:tcBorders>
            <w:shd w:val="clear" w:color="FFFFFF" w:fill="FFFFFF"/>
            <w:vAlign w:val="center"/>
            <w:hideMark/>
          </w:tcPr>
          <w:p w14:paraId="19AE9713" w14:textId="4604FADF"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Përcaktimi i rregullave dhe procedurave të krijimit të sistemit të gjurmimit dhe identifikimit të lëndëve plasëse për përdorim civil</w:t>
            </w:r>
            <w:r w:rsidR="002C5524">
              <w:rPr>
                <w:rFonts w:ascii="Garamond" w:eastAsia="Times New Roman" w:hAnsi="Garamond" w:cs="Arial"/>
                <w:color w:val="000000"/>
                <w:sz w:val="12"/>
                <w:szCs w:val="16"/>
              </w:rPr>
              <w:t>.</w:t>
            </w:r>
          </w:p>
        </w:tc>
        <w:tc>
          <w:tcPr>
            <w:tcW w:w="280" w:type="pct"/>
            <w:tcBorders>
              <w:top w:val="nil"/>
              <w:left w:val="nil"/>
              <w:bottom w:val="single" w:sz="4" w:space="0" w:color="auto"/>
              <w:right w:val="single" w:sz="4" w:space="0" w:color="auto"/>
            </w:tcBorders>
            <w:shd w:val="clear" w:color="000000" w:fill="FFFFFF"/>
            <w:noWrap/>
            <w:vAlign w:val="center"/>
            <w:hideMark/>
          </w:tcPr>
          <w:p w14:paraId="59E68520" w14:textId="0754A670" w:rsidR="00C072D3" w:rsidRPr="00BA5312" w:rsidRDefault="00C072D3" w:rsidP="002C5524">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 xml:space="preserve">Po, </w:t>
            </w:r>
            <w:r w:rsidR="002C5524">
              <w:rPr>
                <w:rFonts w:ascii="Garamond" w:eastAsia="Times New Roman" w:hAnsi="Garamond" w:cs="Arial"/>
                <w:color w:val="000000"/>
                <w:sz w:val="12"/>
                <w:szCs w:val="16"/>
              </w:rPr>
              <w:t>k</w:t>
            </w:r>
            <w:r w:rsidRPr="00BA5312">
              <w:rPr>
                <w:rFonts w:ascii="Garamond" w:eastAsia="Times New Roman" w:hAnsi="Garamond" w:cs="Arial"/>
                <w:color w:val="000000"/>
                <w:sz w:val="12"/>
                <w:szCs w:val="16"/>
              </w:rPr>
              <w:t>apitulli 1</w:t>
            </w:r>
          </w:p>
        </w:tc>
        <w:tc>
          <w:tcPr>
            <w:tcW w:w="317" w:type="pct"/>
            <w:tcBorders>
              <w:top w:val="nil"/>
              <w:left w:val="nil"/>
              <w:bottom w:val="single" w:sz="4" w:space="0" w:color="auto"/>
              <w:right w:val="single" w:sz="4" w:space="0" w:color="auto"/>
            </w:tcBorders>
            <w:shd w:val="clear" w:color="000000" w:fill="FFFFFF"/>
            <w:vAlign w:val="center"/>
            <w:hideMark/>
          </w:tcPr>
          <w:p w14:paraId="648698F9" w14:textId="187B4307" w:rsidR="002C5524"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Shtylla</w:t>
            </w:r>
            <w:r w:rsidR="002C5524">
              <w:rPr>
                <w:rFonts w:ascii="Garamond" w:eastAsia="Times New Roman" w:hAnsi="Garamond" w:cs="Arial"/>
                <w:color w:val="000000"/>
                <w:sz w:val="12"/>
                <w:szCs w:val="16"/>
              </w:rPr>
              <w:t>;</w:t>
            </w:r>
            <w:r w:rsidRPr="00BA5312">
              <w:rPr>
                <w:rFonts w:ascii="Garamond" w:eastAsia="Times New Roman" w:hAnsi="Garamond" w:cs="Arial"/>
                <w:color w:val="000000"/>
                <w:sz w:val="12"/>
                <w:szCs w:val="16"/>
              </w:rPr>
              <w:t xml:space="preserve"> </w:t>
            </w:r>
            <w:r w:rsidR="002C5524" w:rsidRPr="00BA5312">
              <w:rPr>
                <w:rFonts w:ascii="Garamond" w:eastAsia="Times New Roman" w:hAnsi="Garamond" w:cs="Arial"/>
                <w:color w:val="000000"/>
                <w:sz w:val="12"/>
                <w:szCs w:val="16"/>
              </w:rPr>
              <w:t>Shqipëria</w:t>
            </w:r>
            <w:r w:rsidRPr="00BA5312">
              <w:rPr>
                <w:rFonts w:ascii="Garamond" w:eastAsia="Times New Roman" w:hAnsi="Garamond" w:cs="Arial"/>
                <w:color w:val="000000"/>
                <w:sz w:val="12"/>
                <w:szCs w:val="16"/>
              </w:rPr>
              <w:t xml:space="preserve"> e fortë, </w:t>
            </w:r>
          </w:p>
          <w:p w14:paraId="7B8DF290" w14:textId="26EADBD0"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fusha</w:t>
            </w:r>
            <w:r w:rsidR="002C5524">
              <w:rPr>
                <w:rFonts w:ascii="Garamond" w:eastAsia="Times New Roman" w:hAnsi="Garamond" w:cs="Arial"/>
                <w:color w:val="000000"/>
                <w:sz w:val="12"/>
                <w:szCs w:val="16"/>
              </w:rPr>
              <w:t>:</w:t>
            </w:r>
            <w:r w:rsidRPr="00BA5312">
              <w:rPr>
                <w:rFonts w:ascii="Garamond" w:eastAsia="Times New Roman" w:hAnsi="Garamond" w:cs="Arial"/>
                <w:color w:val="000000"/>
                <w:sz w:val="12"/>
                <w:szCs w:val="16"/>
              </w:rPr>
              <w:t xml:space="preserve"> Integrimi evropian</w:t>
            </w:r>
          </w:p>
        </w:tc>
        <w:tc>
          <w:tcPr>
            <w:tcW w:w="385" w:type="pct"/>
            <w:tcBorders>
              <w:top w:val="nil"/>
              <w:left w:val="nil"/>
              <w:bottom w:val="single" w:sz="4" w:space="0" w:color="auto"/>
              <w:right w:val="single" w:sz="4" w:space="0" w:color="auto"/>
            </w:tcBorders>
            <w:shd w:val="clear" w:color="000000" w:fill="FFFFFF"/>
            <w:vAlign w:val="center"/>
            <w:hideMark/>
          </w:tcPr>
          <w:p w14:paraId="0F9F8BA1"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N/A</w:t>
            </w:r>
          </w:p>
        </w:tc>
        <w:tc>
          <w:tcPr>
            <w:tcW w:w="395" w:type="pct"/>
            <w:tcBorders>
              <w:top w:val="nil"/>
              <w:left w:val="nil"/>
              <w:bottom w:val="single" w:sz="4" w:space="0" w:color="auto"/>
              <w:right w:val="single" w:sz="4" w:space="0" w:color="auto"/>
            </w:tcBorders>
            <w:shd w:val="clear" w:color="000000" w:fill="FFFFFF"/>
            <w:noWrap/>
            <w:vAlign w:val="center"/>
            <w:hideMark/>
          </w:tcPr>
          <w:p w14:paraId="76BC6924"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 xml:space="preserve">Jo </w:t>
            </w:r>
          </w:p>
        </w:tc>
      </w:tr>
      <w:tr w:rsidR="00C072D3" w:rsidRPr="00BA5312" w14:paraId="5E766CFD" w14:textId="77777777" w:rsidTr="00C072D3">
        <w:trPr>
          <w:trHeight w:val="240"/>
        </w:trPr>
        <w:tc>
          <w:tcPr>
            <w:tcW w:w="118" w:type="pct"/>
            <w:tcBorders>
              <w:top w:val="nil"/>
              <w:left w:val="single" w:sz="4" w:space="0" w:color="auto"/>
              <w:bottom w:val="single" w:sz="4" w:space="0" w:color="auto"/>
              <w:right w:val="single" w:sz="4" w:space="0" w:color="auto"/>
            </w:tcBorders>
            <w:shd w:val="clear" w:color="auto" w:fill="auto"/>
            <w:noWrap/>
            <w:vAlign w:val="center"/>
            <w:hideMark/>
          </w:tcPr>
          <w:p w14:paraId="53A57B98"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24</w:t>
            </w:r>
          </w:p>
        </w:tc>
        <w:tc>
          <w:tcPr>
            <w:tcW w:w="1272" w:type="pct"/>
            <w:tcBorders>
              <w:top w:val="nil"/>
              <w:left w:val="nil"/>
              <w:bottom w:val="single" w:sz="4" w:space="0" w:color="auto"/>
              <w:right w:val="single" w:sz="4" w:space="0" w:color="auto"/>
            </w:tcBorders>
            <w:shd w:val="clear" w:color="auto" w:fill="auto"/>
            <w:vAlign w:val="center"/>
            <w:hideMark/>
          </w:tcPr>
          <w:p w14:paraId="0E834E30" w14:textId="11399D70" w:rsidR="00C072D3" w:rsidRPr="00BA5312" w:rsidRDefault="00BA5312" w:rsidP="00C072D3">
            <w:pPr>
              <w:spacing w:after="0" w:line="240" w:lineRule="auto"/>
              <w:rPr>
                <w:rFonts w:ascii="Garamond" w:eastAsia="Times New Roman" w:hAnsi="Garamond" w:cs="Arial"/>
                <w:color w:val="000000"/>
                <w:sz w:val="12"/>
                <w:szCs w:val="16"/>
              </w:rPr>
            </w:pPr>
            <w:r>
              <w:rPr>
                <w:rFonts w:ascii="Garamond" w:eastAsia="Times New Roman" w:hAnsi="Garamond" w:cs="Arial"/>
                <w:color w:val="000000"/>
                <w:sz w:val="12"/>
                <w:szCs w:val="16"/>
              </w:rPr>
              <w:t>“</w:t>
            </w:r>
            <w:r w:rsidR="00C072D3" w:rsidRPr="00BA5312">
              <w:rPr>
                <w:rFonts w:ascii="Garamond" w:eastAsia="Times New Roman" w:hAnsi="Garamond" w:cs="Arial"/>
                <w:color w:val="000000"/>
                <w:sz w:val="12"/>
                <w:szCs w:val="16"/>
              </w:rPr>
              <w:t>Për përcaktimin e procedurave, kushteve, kritereve, afateve, vlefshmërisë dhe formateve për dhënien, shfuqizimin dhe pezullimin e licencave dhe autorizimeve për prodhimin, importimin, tregtimin, eksportimin, tranzitimin e artikujve piroteknike për përdorim civil</w:t>
            </w:r>
            <w:r>
              <w:rPr>
                <w:rFonts w:ascii="Garamond" w:eastAsia="Times New Roman" w:hAnsi="Garamond" w:cs="Arial"/>
                <w:color w:val="000000"/>
                <w:sz w:val="12"/>
                <w:szCs w:val="16"/>
              </w:rPr>
              <w:t>”</w:t>
            </w:r>
            <w:r w:rsidR="002C5524">
              <w:rPr>
                <w:rFonts w:ascii="Garamond" w:eastAsia="Times New Roman" w:hAnsi="Garamond" w:cs="Arial"/>
                <w:color w:val="000000"/>
                <w:sz w:val="12"/>
                <w:szCs w:val="16"/>
              </w:rPr>
              <w:t>.</w:t>
            </w:r>
          </w:p>
        </w:tc>
        <w:tc>
          <w:tcPr>
            <w:tcW w:w="250" w:type="pct"/>
            <w:tcBorders>
              <w:top w:val="nil"/>
              <w:left w:val="nil"/>
              <w:bottom w:val="single" w:sz="4" w:space="0" w:color="auto"/>
              <w:right w:val="single" w:sz="4" w:space="0" w:color="auto"/>
            </w:tcBorders>
            <w:shd w:val="clear" w:color="auto" w:fill="auto"/>
            <w:noWrap/>
            <w:vAlign w:val="center"/>
            <w:hideMark/>
          </w:tcPr>
          <w:p w14:paraId="5E5B445A"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Projektvendim</w:t>
            </w:r>
          </w:p>
        </w:tc>
        <w:tc>
          <w:tcPr>
            <w:tcW w:w="260" w:type="pct"/>
            <w:tcBorders>
              <w:top w:val="nil"/>
              <w:left w:val="nil"/>
              <w:bottom w:val="single" w:sz="4" w:space="0" w:color="auto"/>
              <w:right w:val="single" w:sz="4" w:space="0" w:color="auto"/>
            </w:tcBorders>
            <w:shd w:val="clear" w:color="auto" w:fill="auto"/>
            <w:vAlign w:val="center"/>
            <w:hideMark/>
          </w:tcPr>
          <w:p w14:paraId="6E5A2462"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Ministri i Mbrojtjes</w:t>
            </w:r>
          </w:p>
        </w:tc>
        <w:tc>
          <w:tcPr>
            <w:tcW w:w="243" w:type="pct"/>
            <w:tcBorders>
              <w:top w:val="nil"/>
              <w:left w:val="nil"/>
              <w:bottom w:val="single" w:sz="4" w:space="0" w:color="auto"/>
              <w:right w:val="single" w:sz="4" w:space="0" w:color="auto"/>
            </w:tcBorders>
            <w:shd w:val="clear" w:color="auto" w:fill="auto"/>
            <w:noWrap/>
            <w:vAlign w:val="center"/>
            <w:hideMark/>
          </w:tcPr>
          <w:p w14:paraId="1332AED4"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Katërmujori III</w:t>
            </w:r>
          </w:p>
        </w:tc>
        <w:tc>
          <w:tcPr>
            <w:tcW w:w="803" w:type="pct"/>
            <w:tcBorders>
              <w:top w:val="nil"/>
              <w:left w:val="nil"/>
              <w:bottom w:val="single" w:sz="4" w:space="0" w:color="auto"/>
              <w:right w:val="single" w:sz="4" w:space="0" w:color="auto"/>
            </w:tcBorders>
            <w:shd w:val="clear" w:color="auto" w:fill="auto"/>
            <w:vAlign w:val="center"/>
            <w:hideMark/>
          </w:tcPr>
          <w:p w14:paraId="1A69ABCC" w14:textId="5A6B7A62"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Pika 1</w:t>
            </w:r>
            <w:r w:rsidR="00B029DA">
              <w:rPr>
                <w:rFonts w:ascii="Garamond" w:eastAsia="Times New Roman" w:hAnsi="Garamond" w:cs="Arial"/>
                <w:color w:val="000000"/>
                <w:sz w:val="12"/>
                <w:szCs w:val="16"/>
              </w:rPr>
              <w:t>,</w:t>
            </w:r>
            <w:r w:rsidRPr="00BA5312">
              <w:rPr>
                <w:rFonts w:ascii="Garamond" w:eastAsia="Times New Roman" w:hAnsi="Garamond" w:cs="Arial"/>
                <w:color w:val="000000"/>
                <w:sz w:val="12"/>
                <w:szCs w:val="16"/>
              </w:rPr>
              <w:t xml:space="preserve"> e nenit 25</w:t>
            </w:r>
            <w:r w:rsidR="00B029DA">
              <w:rPr>
                <w:rFonts w:ascii="Garamond" w:eastAsia="Times New Roman" w:hAnsi="Garamond" w:cs="Arial"/>
                <w:color w:val="000000"/>
                <w:sz w:val="12"/>
                <w:szCs w:val="16"/>
              </w:rPr>
              <w:t>,</w:t>
            </w:r>
            <w:r w:rsidRPr="00BA5312">
              <w:rPr>
                <w:rFonts w:ascii="Garamond" w:eastAsia="Times New Roman" w:hAnsi="Garamond" w:cs="Arial"/>
                <w:color w:val="000000"/>
                <w:sz w:val="12"/>
                <w:szCs w:val="16"/>
              </w:rPr>
              <w:t xml:space="preserve"> të ligjit nr.</w:t>
            </w:r>
            <w:r w:rsidR="00B029DA">
              <w:rPr>
                <w:rFonts w:ascii="Garamond" w:eastAsia="Times New Roman" w:hAnsi="Garamond" w:cs="Arial"/>
                <w:color w:val="000000"/>
                <w:sz w:val="12"/>
                <w:szCs w:val="16"/>
              </w:rPr>
              <w:t xml:space="preserve"> </w:t>
            </w:r>
            <w:r w:rsidRPr="00BA5312">
              <w:rPr>
                <w:rFonts w:ascii="Garamond" w:eastAsia="Times New Roman" w:hAnsi="Garamond" w:cs="Arial"/>
                <w:color w:val="000000"/>
                <w:sz w:val="12"/>
                <w:szCs w:val="16"/>
              </w:rPr>
              <w:t>72/2021 përcakton se kushtet e posaçme të licencimit dhe autorizimit, dokumentet shoqëruese, që paraqiten për</w:t>
            </w:r>
            <w:r w:rsidRPr="00BA5312">
              <w:rPr>
                <w:rFonts w:ascii="Garamond" w:eastAsia="Times New Roman" w:hAnsi="Garamond" w:cs="Arial"/>
                <w:color w:val="000000"/>
                <w:sz w:val="12"/>
                <w:szCs w:val="16"/>
              </w:rPr>
              <w:br/>
            </w:r>
            <w:r w:rsidRPr="00BA5312">
              <w:rPr>
                <w:rFonts w:ascii="Garamond" w:eastAsia="Times New Roman" w:hAnsi="Garamond" w:cs="Arial"/>
                <w:color w:val="000000"/>
                <w:sz w:val="12"/>
                <w:szCs w:val="16"/>
              </w:rPr>
              <w:lastRenderedPageBreak/>
              <w:t>pajisjen me licencë apo autorizim, afati i vlefshmërisë së licencës dhe autorizimit, procedurat e</w:t>
            </w:r>
            <w:r w:rsidRPr="00BA5312">
              <w:rPr>
                <w:rFonts w:ascii="Garamond" w:eastAsia="Times New Roman" w:hAnsi="Garamond" w:cs="Arial"/>
                <w:color w:val="000000"/>
                <w:sz w:val="12"/>
                <w:szCs w:val="16"/>
              </w:rPr>
              <w:br/>
              <w:t>shqyrtimit e të vendimmarrjes dhe afatet për kryerjen e tyre, si dhe procedurat e shfuqizimit/pezullimit të licencave e autorizimeve për prodhimin, importimin, tregtimin, eksportimin, magazinimin, transferimin, tranzitimin dhe asgjësimin e artikujve piroteknikë</w:t>
            </w:r>
            <w:r w:rsidRPr="00BA5312">
              <w:rPr>
                <w:rFonts w:ascii="Garamond" w:eastAsia="Times New Roman" w:hAnsi="Garamond" w:cs="Arial"/>
                <w:color w:val="000000"/>
                <w:sz w:val="12"/>
                <w:szCs w:val="16"/>
              </w:rPr>
              <w:br/>
              <w:t>miratohen me vendim të Këshillit të Ministrave, me propozimin e ministrive dhe strukturave</w:t>
            </w:r>
            <w:r w:rsidRPr="00BA5312">
              <w:rPr>
                <w:rFonts w:ascii="Garamond" w:eastAsia="Times New Roman" w:hAnsi="Garamond" w:cs="Arial"/>
                <w:color w:val="000000"/>
                <w:sz w:val="12"/>
                <w:szCs w:val="16"/>
              </w:rPr>
              <w:br/>
              <w:t>përgjegjëse.</w:t>
            </w:r>
          </w:p>
        </w:tc>
        <w:tc>
          <w:tcPr>
            <w:tcW w:w="678" w:type="pct"/>
            <w:tcBorders>
              <w:top w:val="nil"/>
              <w:left w:val="nil"/>
              <w:bottom w:val="single" w:sz="4" w:space="0" w:color="auto"/>
              <w:right w:val="single" w:sz="4" w:space="0" w:color="auto"/>
            </w:tcBorders>
            <w:shd w:val="clear" w:color="auto" w:fill="auto"/>
            <w:vAlign w:val="center"/>
            <w:hideMark/>
          </w:tcPr>
          <w:p w14:paraId="62F06E19"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lastRenderedPageBreak/>
              <w:t>Përcaktimi i kushteve të posaçme të licencimit dhe autorizimit, dokumentet shoqëruese, që paraqiten për</w:t>
            </w:r>
            <w:r w:rsidRPr="00BA5312">
              <w:rPr>
                <w:rFonts w:ascii="Garamond" w:eastAsia="Times New Roman" w:hAnsi="Garamond" w:cs="Arial"/>
                <w:color w:val="000000"/>
                <w:sz w:val="12"/>
                <w:szCs w:val="16"/>
              </w:rPr>
              <w:br/>
            </w:r>
            <w:r w:rsidRPr="00BA5312">
              <w:rPr>
                <w:rFonts w:ascii="Garamond" w:eastAsia="Times New Roman" w:hAnsi="Garamond" w:cs="Arial"/>
                <w:color w:val="000000"/>
                <w:sz w:val="12"/>
                <w:szCs w:val="16"/>
              </w:rPr>
              <w:lastRenderedPageBreak/>
              <w:t>pajisjen me licencë apo autorizim, afati i vlefshmërisë së licencës dhe autorizimit, procedurat e shqyrtimit e të vendimmarrjes dhe afatet për kryerjen e tyre, si dhe procedurat e shfuqizimit/pezullimit të licencave e autorizimeve për prodhimin, importimin, tregtimin, eksportimin, magazinimin, transferimin, tranzitimin dhe asgjësimin e artikujve piroteknikë.</w:t>
            </w:r>
          </w:p>
        </w:tc>
        <w:tc>
          <w:tcPr>
            <w:tcW w:w="280" w:type="pct"/>
            <w:tcBorders>
              <w:top w:val="nil"/>
              <w:left w:val="nil"/>
              <w:bottom w:val="single" w:sz="4" w:space="0" w:color="auto"/>
              <w:right w:val="single" w:sz="4" w:space="0" w:color="auto"/>
            </w:tcBorders>
            <w:shd w:val="clear" w:color="auto" w:fill="auto"/>
            <w:noWrap/>
            <w:vAlign w:val="center"/>
            <w:hideMark/>
          </w:tcPr>
          <w:p w14:paraId="3CBCAFBD"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lastRenderedPageBreak/>
              <w:t>Jo</w:t>
            </w:r>
          </w:p>
        </w:tc>
        <w:tc>
          <w:tcPr>
            <w:tcW w:w="317" w:type="pct"/>
            <w:tcBorders>
              <w:top w:val="nil"/>
              <w:left w:val="nil"/>
              <w:bottom w:val="single" w:sz="4" w:space="0" w:color="auto"/>
              <w:right w:val="single" w:sz="4" w:space="0" w:color="auto"/>
            </w:tcBorders>
            <w:shd w:val="clear" w:color="auto" w:fill="auto"/>
            <w:vAlign w:val="center"/>
            <w:hideMark/>
          </w:tcPr>
          <w:p w14:paraId="2DAECCC3"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Jo</w:t>
            </w:r>
          </w:p>
        </w:tc>
        <w:tc>
          <w:tcPr>
            <w:tcW w:w="385" w:type="pct"/>
            <w:tcBorders>
              <w:top w:val="nil"/>
              <w:left w:val="nil"/>
              <w:bottom w:val="single" w:sz="4" w:space="0" w:color="auto"/>
              <w:right w:val="single" w:sz="4" w:space="0" w:color="auto"/>
            </w:tcBorders>
            <w:shd w:val="clear" w:color="auto" w:fill="auto"/>
            <w:vAlign w:val="center"/>
            <w:hideMark/>
          </w:tcPr>
          <w:p w14:paraId="25F22C48"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N/A</w:t>
            </w:r>
          </w:p>
        </w:tc>
        <w:tc>
          <w:tcPr>
            <w:tcW w:w="395" w:type="pct"/>
            <w:tcBorders>
              <w:top w:val="nil"/>
              <w:left w:val="nil"/>
              <w:bottom w:val="single" w:sz="4" w:space="0" w:color="auto"/>
              <w:right w:val="single" w:sz="4" w:space="0" w:color="auto"/>
            </w:tcBorders>
            <w:shd w:val="clear" w:color="auto" w:fill="auto"/>
            <w:noWrap/>
            <w:vAlign w:val="center"/>
            <w:hideMark/>
          </w:tcPr>
          <w:p w14:paraId="56999F05"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 xml:space="preserve">Jo </w:t>
            </w:r>
          </w:p>
        </w:tc>
      </w:tr>
      <w:tr w:rsidR="00C072D3" w:rsidRPr="00BA5312" w14:paraId="586736C9" w14:textId="77777777" w:rsidTr="00C072D3">
        <w:trPr>
          <w:trHeight w:val="240"/>
        </w:trPr>
        <w:tc>
          <w:tcPr>
            <w:tcW w:w="118" w:type="pct"/>
            <w:tcBorders>
              <w:top w:val="nil"/>
              <w:left w:val="single" w:sz="4" w:space="0" w:color="auto"/>
              <w:bottom w:val="single" w:sz="4" w:space="0" w:color="auto"/>
              <w:right w:val="single" w:sz="4" w:space="0" w:color="auto"/>
            </w:tcBorders>
            <w:shd w:val="clear" w:color="auto" w:fill="auto"/>
            <w:noWrap/>
            <w:vAlign w:val="center"/>
            <w:hideMark/>
          </w:tcPr>
          <w:p w14:paraId="00400E84"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lastRenderedPageBreak/>
              <w:t>25</w:t>
            </w:r>
          </w:p>
        </w:tc>
        <w:tc>
          <w:tcPr>
            <w:tcW w:w="1272" w:type="pct"/>
            <w:tcBorders>
              <w:top w:val="nil"/>
              <w:left w:val="nil"/>
              <w:bottom w:val="single" w:sz="4" w:space="0" w:color="auto"/>
              <w:right w:val="single" w:sz="4" w:space="0" w:color="auto"/>
            </w:tcBorders>
            <w:shd w:val="clear" w:color="FFFFFF" w:fill="FFFFFF"/>
            <w:vAlign w:val="center"/>
            <w:hideMark/>
          </w:tcPr>
          <w:p w14:paraId="347980F2" w14:textId="1AD0F6B5" w:rsidR="00C072D3" w:rsidRPr="00BA5312" w:rsidRDefault="00BA5312" w:rsidP="00B029DA">
            <w:pPr>
              <w:spacing w:after="0" w:line="240" w:lineRule="auto"/>
              <w:rPr>
                <w:rFonts w:ascii="Garamond" w:eastAsia="Times New Roman" w:hAnsi="Garamond" w:cs="Arial"/>
                <w:color w:val="000000"/>
                <w:sz w:val="12"/>
                <w:szCs w:val="16"/>
              </w:rPr>
            </w:pPr>
            <w:r>
              <w:rPr>
                <w:rFonts w:ascii="Garamond" w:eastAsia="Times New Roman" w:hAnsi="Garamond" w:cs="Arial"/>
                <w:color w:val="000000"/>
                <w:sz w:val="12"/>
                <w:szCs w:val="16"/>
              </w:rPr>
              <w:t>“</w:t>
            </w:r>
            <w:r w:rsidR="00C072D3" w:rsidRPr="00BA5312">
              <w:rPr>
                <w:rFonts w:ascii="Garamond" w:eastAsia="Times New Roman" w:hAnsi="Garamond" w:cs="Arial"/>
                <w:color w:val="000000"/>
                <w:sz w:val="12"/>
                <w:szCs w:val="16"/>
              </w:rPr>
              <w:t>Për disa shtesa dhe ndryshime në vendimin nr.</w:t>
            </w:r>
            <w:r w:rsidR="00B029DA">
              <w:rPr>
                <w:rFonts w:ascii="Garamond" w:eastAsia="Times New Roman" w:hAnsi="Garamond" w:cs="Arial"/>
                <w:color w:val="000000"/>
                <w:sz w:val="12"/>
                <w:szCs w:val="16"/>
              </w:rPr>
              <w:t xml:space="preserve"> </w:t>
            </w:r>
            <w:r w:rsidR="00C072D3" w:rsidRPr="00BA5312">
              <w:rPr>
                <w:rFonts w:ascii="Garamond" w:eastAsia="Times New Roman" w:hAnsi="Garamond" w:cs="Arial"/>
                <w:color w:val="000000"/>
                <w:sz w:val="12"/>
                <w:szCs w:val="16"/>
              </w:rPr>
              <w:t>1085, datë 24.12.2020</w:t>
            </w:r>
            <w:r w:rsidR="00B029DA">
              <w:rPr>
                <w:rFonts w:ascii="Garamond" w:eastAsia="Times New Roman" w:hAnsi="Garamond" w:cs="Arial"/>
                <w:color w:val="000000"/>
                <w:sz w:val="12"/>
                <w:szCs w:val="16"/>
              </w:rPr>
              <w:t>,</w:t>
            </w:r>
            <w:r w:rsidR="00C072D3" w:rsidRPr="00BA5312">
              <w:rPr>
                <w:rFonts w:ascii="Garamond" w:eastAsia="Times New Roman" w:hAnsi="Garamond" w:cs="Arial"/>
                <w:color w:val="000000"/>
                <w:sz w:val="12"/>
                <w:szCs w:val="16"/>
              </w:rPr>
              <w:t xml:space="preserve"> të Këshillit të Ministrave</w:t>
            </w:r>
            <w:r w:rsidR="00B029DA">
              <w:rPr>
                <w:rFonts w:ascii="Garamond" w:eastAsia="Times New Roman" w:hAnsi="Garamond" w:cs="Arial"/>
                <w:color w:val="000000"/>
                <w:sz w:val="12"/>
                <w:szCs w:val="16"/>
              </w:rPr>
              <w:t>,</w:t>
            </w:r>
            <w:r w:rsidR="00C072D3" w:rsidRPr="00BA5312">
              <w:rPr>
                <w:rFonts w:ascii="Garamond" w:eastAsia="Times New Roman" w:hAnsi="Garamond" w:cs="Arial"/>
                <w:color w:val="000000"/>
                <w:sz w:val="12"/>
                <w:szCs w:val="16"/>
              </w:rPr>
              <w:t xml:space="preserve"> </w:t>
            </w:r>
            <w:r w:rsidR="00B029DA">
              <w:rPr>
                <w:rFonts w:ascii="Garamond" w:eastAsia="Times New Roman" w:hAnsi="Garamond" w:cs="Arial"/>
                <w:color w:val="000000"/>
                <w:sz w:val="12"/>
                <w:szCs w:val="16"/>
              </w:rPr>
              <w:t>‘</w:t>
            </w:r>
            <w:r w:rsidR="00C072D3" w:rsidRPr="00BA5312">
              <w:rPr>
                <w:rFonts w:ascii="Garamond" w:eastAsia="Times New Roman" w:hAnsi="Garamond" w:cs="Arial"/>
                <w:color w:val="000000"/>
                <w:sz w:val="12"/>
                <w:szCs w:val="16"/>
              </w:rPr>
              <w:t>Përcaktimin e rregullave të prokurimit për kontratat për blerjen e pajisjeve/mjeteve të projektuara posaçërisht ose të përshtatura për qëllime ushtarake, si dhe armët, municionet apo materialet luftarake për qël</w:t>
            </w:r>
            <w:bookmarkStart w:id="1" w:name="_GoBack"/>
            <w:bookmarkEnd w:id="1"/>
            <w:r w:rsidR="00C072D3" w:rsidRPr="00BA5312">
              <w:rPr>
                <w:rFonts w:ascii="Garamond" w:eastAsia="Times New Roman" w:hAnsi="Garamond" w:cs="Arial"/>
                <w:color w:val="000000"/>
                <w:sz w:val="12"/>
                <w:szCs w:val="16"/>
              </w:rPr>
              <w:t xml:space="preserve">lime operacionale, përfshirë teknologjinë dhe </w:t>
            </w:r>
            <w:r w:rsidR="00C072D3" w:rsidRPr="00B029DA">
              <w:rPr>
                <w:rFonts w:ascii="Garamond" w:eastAsia="Times New Roman" w:hAnsi="Garamond" w:cs="Arial"/>
                <w:i/>
                <w:color w:val="000000"/>
                <w:sz w:val="12"/>
                <w:szCs w:val="16"/>
              </w:rPr>
              <w:t>soft</w:t>
            </w:r>
            <w:r w:rsidR="00B029DA" w:rsidRPr="00B029DA">
              <w:rPr>
                <w:rFonts w:ascii="Garamond" w:eastAsia="Times New Roman" w:hAnsi="Garamond" w:cs="Arial"/>
                <w:i/>
                <w:color w:val="000000"/>
                <w:sz w:val="12"/>
                <w:szCs w:val="16"/>
              </w:rPr>
              <w:t>w</w:t>
            </w:r>
            <w:r w:rsidR="00C072D3" w:rsidRPr="00B029DA">
              <w:rPr>
                <w:rFonts w:ascii="Garamond" w:eastAsia="Times New Roman" w:hAnsi="Garamond" w:cs="Arial"/>
                <w:i/>
                <w:color w:val="000000"/>
                <w:sz w:val="12"/>
                <w:szCs w:val="16"/>
              </w:rPr>
              <w:t>are</w:t>
            </w:r>
            <w:r w:rsidR="00C072D3" w:rsidRPr="00BA5312">
              <w:rPr>
                <w:rFonts w:ascii="Garamond" w:eastAsia="Times New Roman" w:hAnsi="Garamond" w:cs="Arial"/>
                <w:color w:val="000000"/>
                <w:sz w:val="12"/>
                <w:szCs w:val="16"/>
              </w:rPr>
              <w:t>-t e lidhura me këto mallra, si dhe për përbërjen, mënyrën e organizimit dhe të funksionimit të komisionit të veçantë të klasifikimit të këtyre kontratave</w:t>
            </w:r>
            <w:r w:rsidR="00B029DA">
              <w:rPr>
                <w:rFonts w:ascii="Garamond" w:eastAsia="Times New Roman" w:hAnsi="Garamond" w:cs="Arial"/>
                <w:color w:val="000000"/>
                <w:sz w:val="12"/>
                <w:szCs w:val="16"/>
              </w:rPr>
              <w:t>’</w:t>
            </w:r>
            <w:r>
              <w:rPr>
                <w:rFonts w:ascii="Garamond" w:eastAsia="Times New Roman" w:hAnsi="Garamond" w:cs="Arial"/>
                <w:color w:val="000000"/>
                <w:sz w:val="12"/>
                <w:szCs w:val="16"/>
              </w:rPr>
              <w:t>”</w:t>
            </w:r>
            <w:r w:rsidR="00C072D3" w:rsidRPr="00BA5312">
              <w:rPr>
                <w:rFonts w:ascii="Garamond" w:eastAsia="Times New Roman" w:hAnsi="Garamond" w:cs="Arial"/>
                <w:color w:val="000000"/>
                <w:sz w:val="12"/>
                <w:szCs w:val="16"/>
              </w:rPr>
              <w:t>.</w:t>
            </w:r>
          </w:p>
        </w:tc>
        <w:tc>
          <w:tcPr>
            <w:tcW w:w="250" w:type="pct"/>
            <w:tcBorders>
              <w:top w:val="nil"/>
              <w:left w:val="nil"/>
              <w:bottom w:val="single" w:sz="4" w:space="0" w:color="auto"/>
              <w:right w:val="single" w:sz="4" w:space="0" w:color="auto"/>
            </w:tcBorders>
            <w:shd w:val="clear" w:color="auto" w:fill="auto"/>
            <w:noWrap/>
            <w:vAlign w:val="center"/>
            <w:hideMark/>
          </w:tcPr>
          <w:p w14:paraId="34549716"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Projektvendim</w:t>
            </w:r>
          </w:p>
        </w:tc>
        <w:tc>
          <w:tcPr>
            <w:tcW w:w="260" w:type="pct"/>
            <w:tcBorders>
              <w:top w:val="nil"/>
              <w:left w:val="nil"/>
              <w:bottom w:val="single" w:sz="4" w:space="0" w:color="auto"/>
              <w:right w:val="single" w:sz="4" w:space="0" w:color="auto"/>
            </w:tcBorders>
            <w:shd w:val="clear" w:color="auto" w:fill="auto"/>
            <w:vAlign w:val="center"/>
            <w:hideMark/>
          </w:tcPr>
          <w:p w14:paraId="2C3500AF"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Ministri i Mbrojtjes</w:t>
            </w:r>
          </w:p>
        </w:tc>
        <w:tc>
          <w:tcPr>
            <w:tcW w:w="243" w:type="pct"/>
            <w:tcBorders>
              <w:top w:val="nil"/>
              <w:left w:val="nil"/>
              <w:bottom w:val="single" w:sz="4" w:space="0" w:color="auto"/>
              <w:right w:val="single" w:sz="4" w:space="0" w:color="auto"/>
            </w:tcBorders>
            <w:shd w:val="clear" w:color="auto" w:fill="auto"/>
            <w:noWrap/>
            <w:vAlign w:val="center"/>
            <w:hideMark/>
          </w:tcPr>
          <w:p w14:paraId="0867FD50"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Katërmujori III</w:t>
            </w:r>
          </w:p>
        </w:tc>
        <w:tc>
          <w:tcPr>
            <w:tcW w:w="803" w:type="pct"/>
            <w:tcBorders>
              <w:top w:val="nil"/>
              <w:left w:val="nil"/>
              <w:bottom w:val="single" w:sz="4" w:space="0" w:color="auto"/>
              <w:right w:val="single" w:sz="4" w:space="0" w:color="auto"/>
            </w:tcBorders>
            <w:shd w:val="clear" w:color="FFFFFF" w:fill="FFFFFF"/>
            <w:vAlign w:val="center"/>
            <w:hideMark/>
          </w:tcPr>
          <w:p w14:paraId="186DA155"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 xml:space="preserve">Përcaktimi i qartë i kompetencave të Komisionit të veçantë të klasifikimit. </w:t>
            </w:r>
          </w:p>
        </w:tc>
        <w:tc>
          <w:tcPr>
            <w:tcW w:w="678" w:type="pct"/>
            <w:tcBorders>
              <w:top w:val="nil"/>
              <w:left w:val="nil"/>
              <w:bottom w:val="single" w:sz="4" w:space="0" w:color="auto"/>
              <w:right w:val="single" w:sz="4" w:space="0" w:color="auto"/>
            </w:tcBorders>
            <w:shd w:val="clear" w:color="FFFFFF" w:fill="FFFFFF"/>
            <w:vAlign w:val="center"/>
            <w:hideMark/>
          </w:tcPr>
          <w:p w14:paraId="40D3075B"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 xml:space="preserve">Mirëpërcaktimi i kompetencave dhe përgjegjësive të secilit anëtar dhe strukturave të tjera brenda FARSH në raport me veprimtarinë dhe vendimmarrjen e Komisionit të veçantë të klasifikimit. </w:t>
            </w:r>
          </w:p>
        </w:tc>
        <w:tc>
          <w:tcPr>
            <w:tcW w:w="280" w:type="pct"/>
            <w:tcBorders>
              <w:top w:val="nil"/>
              <w:left w:val="nil"/>
              <w:bottom w:val="single" w:sz="4" w:space="0" w:color="auto"/>
              <w:right w:val="single" w:sz="4" w:space="0" w:color="auto"/>
            </w:tcBorders>
            <w:shd w:val="clear" w:color="auto" w:fill="auto"/>
            <w:noWrap/>
            <w:vAlign w:val="center"/>
            <w:hideMark/>
          </w:tcPr>
          <w:p w14:paraId="7ACE00DA"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Jo</w:t>
            </w:r>
          </w:p>
        </w:tc>
        <w:tc>
          <w:tcPr>
            <w:tcW w:w="317" w:type="pct"/>
            <w:tcBorders>
              <w:top w:val="nil"/>
              <w:left w:val="nil"/>
              <w:bottom w:val="single" w:sz="4" w:space="0" w:color="auto"/>
              <w:right w:val="single" w:sz="4" w:space="0" w:color="auto"/>
            </w:tcBorders>
            <w:shd w:val="clear" w:color="auto" w:fill="auto"/>
            <w:vAlign w:val="center"/>
            <w:hideMark/>
          </w:tcPr>
          <w:p w14:paraId="4C03A062"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Jo</w:t>
            </w:r>
          </w:p>
        </w:tc>
        <w:tc>
          <w:tcPr>
            <w:tcW w:w="385" w:type="pct"/>
            <w:tcBorders>
              <w:top w:val="nil"/>
              <w:left w:val="nil"/>
              <w:bottom w:val="single" w:sz="4" w:space="0" w:color="auto"/>
              <w:right w:val="single" w:sz="4" w:space="0" w:color="auto"/>
            </w:tcBorders>
            <w:shd w:val="clear" w:color="auto" w:fill="auto"/>
            <w:vAlign w:val="center"/>
            <w:hideMark/>
          </w:tcPr>
          <w:p w14:paraId="422CACBD"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N/A</w:t>
            </w:r>
          </w:p>
        </w:tc>
        <w:tc>
          <w:tcPr>
            <w:tcW w:w="395" w:type="pct"/>
            <w:tcBorders>
              <w:top w:val="nil"/>
              <w:left w:val="nil"/>
              <w:bottom w:val="single" w:sz="4" w:space="0" w:color="auto"/>
              <w:right w:val="single" w:sz="4" w:space="0" w:color="auto"/>
            </w:tcBorders>
            <w:shd w:val="clear" w:color="FFFFFF" w:fill="FFFFFF"/>
            <w:noWrap/>
            <w:vAlign w:val="center"/>
            <w:hideMark/>
          </w:tcPr>
          <w:p w14:paraId="46EBA008"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Jo</w:t>
            </w:r>
          </w:p>
        </w:tc>
      </w:tr>
      <w:tr w:rsidR="00C072D3" w:rsidRPr="00BA5312" w14:paraId="29144905" w14:textId="77777777" w:rsidTr="00C072D3">
        <w:trPr>
          <w:trHeight w:val="240"/>
        </w:trPr>
        <w:tc>
          <w:tcPr>
            <w:tcW w:w="118" w:type="pct"/>
            <w:tcBorders>
              <w:top w:val="nil"/>
              <w:left w:val="single" w:sz="4" w:space="0" w:color="auto"/>
              <w:bottom w:val="single" w:sz="4" w:space="0" w:color="auto"/>
              <w:right w:val="single" w:sz="4" w:space="0" w:color="auto"/>
            </w:tcBorders>
            <w:shd w:val="clear" w:color="auto" w:fill="auto"/>
            <w:noWrap/>
            <w:vAlign w:val="center"/>
            <w:hideMark/>
          </w:tcPr>
          <w:p w14:paraId="0AAD9BBC"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26</w:t>
            </w:r>
          </w:p>
        </w:tc>
        <w:tc>
          <w:tcPr>
            <w:tcW w:w="1272" w:type="pct"/>
            <w:tcBorders>
              <w:top w:val="nil"/>
              <w:left w:val="nil"/>
              <w:bottom w:val="single" w:sz="4" w:space="0" w:color="auto"/>
              <w:right w:val="single" w:sz="4" w:space="0" w:color="auto"/>
            </w:tcBorders>
            <w:shd w:val="clear" w:color="FFFFFF" w:fill="FFFFFF"/>
            <w:vAlign w:val="center"/>
            <w:hideMark/>
          </w:tcPr>
          <w:p w14:paraId="413C1F30" w14:textId="04A874E9" w:rsidR="00C072D3" w:rsidRPr="00BA5312" w:rsidRDefault="00BA5312" w:rsidP="00B029DA">
            <w:pPr>
              <w:spacing w:after="0" w:line="240" w:lineRule="auto"/>
              <w:rPr>
                <w:rFonts w:ascii="Garamond" w:eastAsia="Times New Roman" w:hAnsi="Garamond" w:cs="Arial"/>
                <w:color w:val="000000"/>
                <w:sz w:val="12"/>
                <w:szCs w:val="16"/>
              </w:rPr>
            </w:pPr>
            <w:r>
              <w:rPr>
                <w:rFonts w:ascii="Garamond" w:eastAsia="Times New Roman" w:hAnsi="Garamond" w:cs="Arial"/>
                <w:color w:val="000000"/>
                <w:sz w:val="12"/>
                <w:szCs w:val="16"/>
              </w:rPr>
              <w:t>“</w:t>
            </w:r>
            <w:r w:rsidR="00C072D3" w:rsidRPr="00BA5312">
              <w:rPr>
                <w:rFonts w:ascii="Garamond" w:eastAsia="Times New Roman" w:hAnsi="Garamond" w:cs="Arial"/>
                <w:color w:val="000000"/>
                <w:sz w:val="12"/>
                <w:szCs w:val="16"/>
              </w:rPr>
              <w:t xml:space="preserve">Për miratimin e </w:t>
            </w:r>
            <w:r w:rsidR="00B029DA">
              <w:rPr>
                <w:rFonts w:ascii="Garamond" w:eastAsia="Times New Roman" w:hAnsi="Garamond" w:cs="Arial"/>
                <w:color w:val="000000"/>
                <w:sz w:val="12"/>
                <w:szCs w:val="16"/>
              </w:rPr>
              <w:t>‘</w:t>
            </w:r>
            <w:r w:rsidR="00C072D3" w:rsidRPr="00BA5312">
              <w:rPr>
                <w:rFonts w:ascii="Garamond" w:eastAsia="Times New Roman" w:hAnsi="Garamond" w:cs="Arial"/>
                <w:color w:val="000000"/>
                <w:sz w:val="12"/>
                <w:szCs w:val="16"/>
              </w:rPr>
              <w:t xml:space="preserve">Notës së Aderimit/Deklarimit të Synimit, për t’u bërë pjesë në Memorandumin e Mirëkuptimit (MoU) ndërmjet </w:t>
            </w:r>
            <w:r w:rsidR="00B029DA">
              <w:rPr>
                <w:rFonts w:ascii="Garamond" w:eastAsia="Times New Roman" w:hAnsi="Garamond" w:cs="Arial"/>
                <w:color w:val="000000"/>
                <w:sz w:val="12"/>
                <w:szCs w:val="16"/>
              </w:rPr>
              <w:t>q</w:t>
            </w:r>
            <w:r w:rsidR="00C072D3" w:rsidRPr="00BA5312">
              <w:rPr>
                <w:rFonts w:ascii="Garamond" w:eastAsia="Times New Roman" w:hAnsi="Garamond" w:cs="Arial"/>
                <w:color w:val="000000"/>
                <w:sz w:val="12"/>
                <w:szCs w:val="16"/>
              </w:rPr>
              <w:t>everisë së Dukatit të Madh të Luksemburgut dhe Shtabit të Komandës Supreme Aleate për Transformimin, si dhe Shtabit Suprem të Fuqive Aleate në Evropë</w:t>
            </w:r>
            <w:r w:rsidR="00B029DA">
              <w:rPr>
                <w:rFonts w:ascii="Garamond" w:eastAsia="Times New Roman" w:hAnsi="Garamond" w:cs="Arial"/>
                <w:color w:val="000000"/>
                <w:sz w:val="12"/>
                <w:szCs w:val="16"/>
              </w:rPr>
              <w:t>,</w:t>
            </w:r>
            <w:r w:rsidR="00C072D3" w:rsidRPr="00BA5312">
              <w:rPr>
                <w:rFonts w:ascii="Garamond" w:eastAsia="Times New Roman" w:hAnsi="Garamond" w:cs="Arial"/>
                <w:color w:val="000000"/>
                <w:sz w:val="12"/>
                <w:szCs w:val="16"/>
              </w:rPr>
              <w:t xml:space="preserve"> në lidhje </w:t>
            </w:r>
            <w:r w:rsidR="00B029DA" w:rsidRPr="00BA5312">
              <w:rPr>
                <w:rFonts w:ascii="Garamond" w:eastAsia="Times New Roman" w:hAnsi="Garamond" w:cs="Arial"/>
                <w:color w:val="000000"/>
                <w:sz w:val="12"/>
                <w:szCs w:val="16"/>
              </w:rPr>
              <w:t xml:space="preserve">me dhënien e mbështetjes së shtetit pritës për ekzekutimin e operacioneve/stërvitjeve/aktiviteteve të ngjashme ushtarake </w:t>
            </w:r>
            <w:r w:rsidR="00C072D3" w:rsidRPr="00BA5312">
              <w:rPr>
                <w:rFonts w:ascii="Garamond" w:eastAsia="Times New Roman" w:hAnsi="Garamond" w:cs="Arial"/>
                <w:color w:val="000000"/>
                <w:sz w:val="12"/>
                <w:szCs w:val="16"/>
              </w:rPr>
              <w:t>të NATO-s</w:t>
            </w:r>
            <w:r w:rsidR="00B029DA">
              <w:rPr>
                <w:rFonts w:ascii="Garamond" w:eastAsia="Times New Roman" w:hAnsi="Garamond" w:cs="Arial"/>
                <w:color w:val="000000"/>
                <w:sz w:val="12"/>
                <w:szCs w:val="16"/>
              </w:rPr>
              <w:t>’</w:t>
            </w:r>
            <w:r>
              <w:rPr>
                <w:rFonts w:ascii="Garamond" w:eastAsia="Times New Roman" w:hAnsi="Garamond" w:cs="Arial"/>
                <w:color w:val="000000"/>
                <w:sz w:val="12"/>
                <w:szCs w:val="16"/>
              </w:rPr>
              <w:t>”</w:t>
            </w:r>
            <w:r w:rsidR="00C072D3" w:rsidRPr="00BA5312">
              <w:rPr>
                <w:rFonts w:ascii="Garamond" w:eastAsia="Times New Roman" w:hAnsi="Garamond" w:cs="Arial"/>
                <w:color w:val="000000"/>
                <w:sz w:val="12"/>
                <w:szCs w:val="16"/>
              </w:rPr>
              <w:t>.</w:t>
            </w:r>
          </w:p>
        </w:tc>
        <w:tc>
          <w:tcPr>
            <w:tcW w:w="250" w:type="pct"/>
            <w:tcBorders>
              <w:top w:val="nil"/>
              <w:left w:val="nil"/>
              <w:bottom w:val="single" w:sz="4" w:space="0" w:color="auto"/>
              <w:right w:val="single" w:sz="4" w:space="0" w:color="auto"/>
            </w:tcBorders>
            <w:shd w:val="clear" w:color="auto" w:fill="auto"/>
            <w:noWrap/>
            <w:vAlign w:val="center"/>
            <w:hideMark/>
          </w:tcPr>
          <w:p w14:paraId="3A854E81"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Projektvendim</w:t>
            </w:r>
          </w:p>
        </w:tc>
        <w:tc>
          <w:tcPr>
            <w:tcW w:w="260" w:type="pct"/>
            <w:tcBorders>
              <w:top w:val="nil"/>
              <w:left w:val="nil"/>
              <w:bottom w:val="single" w:sz="4" w:space="0" w:color="auto"/>
              <w:right w:val="single" w:sz="4" w:space="0" w:color="auto"/>
            </w:tcBorders>
            <w:shd w:val="clear" w:color="auto" w:fill="auto"/>
            <w:vAlign w:val="center"/>
            <w:hideMark/>
          </w:tcPr>
          <w:p w14:paraId="27216B14"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Ministri i Mbrojtjes</w:t>
            </w:r>
          </w:p>
        </w:tc>
        <w:tc>
          <w:tcPr>
            <w:tcW w:w="243" w:type="pct"/>
            <w:tcBorders>
              <w:top w:val="nil"/>
              <w:left w:val="nil"/>
              <w:bottom w:val="single" w:sz="4" w:space="0" w:color="auto"/>
              <w:right w:val="single" w:sz="4" w:space="0" w:color="auto"/>
            </w:tcBorders>
            <w:shd w:val="clear" w:color="auto" w:fill="auto"/>
            <w:noWrap/>
            <w:vAlign w:val="center"/>
            <w:hideMark/>
          </w:tcPr>
          <w:p w14:paraId="4815AB4B"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Katërmujori III</w:t>
            </w:r>
          </w:p>
        </w:tc>
        <w:tc>
          <w:tcPr>
            <w:tcW w:w="803" w:type="pct"/>
            <w:tcBorders>
              <w:top w:val="nil"/>
              <w:left w:val="nil"/>
              <w:bottom w:val="single" w:sz="4" w:space="0" w:color="auto"/>
              <w:right w:val="single" w:sz="4" w:space="0" w:color="auto"/>
            </w:tcBorders>
            <w:shd w:val="clear" w:color="FFFFFF" w:fill="FFFFFF"/>
            <w:vAlign w:val="center"/>
            <w:hideMark/>
          </w:tcPr>
          <w:p w14:paraId="02592B99"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 xml:space="preserve">Ky memorandum lidhet për mbështetjen dhe ekzekutimin e operacioneve dhe stërvitjeve të përbashkëta me NATO-n. </w:t>
            </w:r>
          </w:p>
        </w:tc>
        <w:tc>
          <w:tcPr>
            <w:tcW w:w="678" w:type="pct"/>
            <w:tcBorders>
              <w:top w:val="nil"/>
              <w:left w:val="nil"/>
              <w:bottom w:val="single" w:sz="4" w:space="0" w:color="auto"/>
              <w:right w:val="single" w:sz="4" w:space="0" w:color="auto"/>
            </w:tcBorders>
            <w:shd w:val="clear" w:color="FFFFFF" w:fill="FFFFFF"/>
            <w:vAlign w:val="center"/>
            <w:hideMark/>
          </w:tcPr>
          <w:p w14:paraId="31EA4DC5"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Memorandumi rregullon veprimtarinë e angazhimit të forcave të NATO-s, gjatë operacioneve dhe stërvitjeve të përbashkëta që mund të zhvillohen në Luksemburg ose gjatë kalimit transit në këtë vend. Vendi ynë bëhet pjesë nëpërmjet Notës së Aderimit/Deklarimit të Synimit.</w:t>
            </w:r>
          </w:p>
        </w:tc>
        <w:tc>
          <w:tcPr>
            <w:tcW w:w="280" w:type="pct"/>
            <w:tcBorders>
              <w:top w:val="nil"/>
              <w:left w:val="nil"/>
              <w:bottom w:val="single" w:sz="4" w:space="0" w:color="auto"/>
              <w:right w:val="single" w:sz="4" w:space="0" w:color="auto"/>
            </w:tcBorders>
            <w:shd w:val="clear" w:color="auto" w:fill="auto"/>
            <w:noWrap/>
            <w:vAlign w:val="center"/>
            <w:hideMark/>
          </w:tcPr>
          <w:p w14:paraId="04B65976"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Jo</w:t>
            </w:r>
          </w:p>
        </w:tc>
        <w:tc>
          <w:tcPr>
            <w:tcW w:w="317" w:type="pct"/>
            <w:tcBorders>
              <w:top w:val="nil"/>
              <w:left w:val="nil"/>
              <w:bottom w:val="single" w:sz="4" w:space="0" w:color="auto"/>
              <w:right w:val="single" w:sz="4" w:space="0" w:color="auto"/>
            </w:tcBorders>
            <w:shd w:val="clear" w:color="auto" w:fill="auto"/>
            <w:vAlign w:val="center"/>
            <w:hideMark/>
          </w:tcPr>
          <w:p w14:paraId="6292B4A5"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Jo</w:t>
            </w:r>
          </w:p>
        </w:tc>
        <w:tc>
          <w:tcPr>
            <w:tcW w:w="385" w:type="pct"/>
            <w:tcBorders>
              <w:top w:val="nil"/>
              <w:left w:val="nil"/>
              <w:bottom w:val="single" w:sz="4" w:space="0" w:color="auto"/>
              <w:right w:val="single" w:sz="4" w:space="0" w:color="auto"/>
            </w:tcBorders>
            <w:shd w:val="clear" w:color="auto" w:fill="auto"/>
            <w:vAlign w:val="center"/>
            <w:hideMark/>
          </w:tcPr>
          <w:p w14:paraId="3129014C"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N/A</w:t>
            </w:r>
          </w:p>
        </w:tc>
        <w:tc>
          <w:tcPr>
            <w:tcW w:w="395" w:type="pct"/>
            <w:tcBorders>
              <w:top w:val="nil"/>
              <w:left w:val="nil"/>
              <w:bottom w:val="single" w:sz="4" w:space="0" w:color="auto"/>
              <w:right w:val="single" w:sz="4" w:space="0" w:color="auto"/>
            </w:tcBorders>
            <w:shd w:val="clear" w:color="FFFFFF" w:fill="FFFFFF"/>
            <w:noWrap/>
            <w:vAlign w:val="center"/>
            <w:hideMark/>
          </w:tcPr>
          <w:p w14:paraId="0D2394E8"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Jo</w:t>
            </w:r>
          </w:p>
        </w:tc>
      </w:tr>
      <w:tr w:rsidR="00C072D3" w:rsidRPr="00BA5312" w14:paraId="6197CFA2" w14:textId="77777777" w:rsidTr="00C072D3">
        <w:trPr>
          <w:trHeight w:val="240"/>
        </w:trPr>
        <w:tc>
          <w:tcPr>
            <w:tcW w:w="118" w:type="pct"/>
            <w:tcBorders>
              <w:top w:val="nil"/>
              <w:left w:val="single" w:sz="4" w:space="0" w:color="auto"/>
              <w:bottom w:val="single" w:sz="4" w:space="0" w:color="auto"/>
              <w:right w:val="single" w:sz="4" w:space="0" w:color="auto"/>
            </w:tcBorders>
            <w:shd w:val="clear" w:color="auto" w:fill="auto"/>
            <w:noWrap/>
            <w:vAlign w:val="center"/>
            <w:hideMark/>
          </w:tcPr>
          <w:p w14:paraId="0A421C43"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27</w:t>
            </w:r>
          </w:p>
        </w:tc>
        <w:tc>
          <w:tcPr>
            <w:tcW w:w="1272" w:type="pct"/>
            <w:tcBorders>
              <w:top w:val="nil"/>
              <w:left w:val="nil"/>
              <w:bottom w:val="single" w:sz="4" w:space="0" w:color="auto"/>
              <w:right w:val="single" w:sz="4" w:space="0" w:color="auto"/>
            </w:tcBorders>
            <w:shd w:val="clear" w:color="FFFFFF" w:fill="FFFFFF"/>
            <w:vAlign w:val="center"/>
            <w:hideMark/>
          </w:tcPr>
          <w:p w14:paraId="2542E8D8" w14:textId="59B8B02D" w:rsidR="00C072D3" w:rsidRPr="00BA5312" w:rsidRDefault="00BA5312" w:rsidP="00B029DA">
            <w:pPr>
              <w:spacing w:after="0" w:line="240" w:lineRule="auto"/>
              <w:rPr>
                <w:rFonts w:ascii="Garamond" w:eastAsia="Times New Roman" w:hAnsi="Garamond" w:cs="Arial"/>
                <w:color w:val="000000"/>
                <w:sz w:val="12"/>
                <w:szCs w:val="16"/>
              </w:rPr>
            </w:pPr>
            <w:r>
              <w:rPr>
                <w:rFonts w:ascii="Garamond" w:eastAsia="Times New Roman" w:hAnsi="Garamond" w:cs="Arial"/>
                <w:color w:val="000000"/>
                <w:sz w:val="12"/>
                <w:szCs w:val="16"/>
              </w:rPr>
              <w:t>“</w:t>
            </w:r>
            <w:r w:rsidR="00C072D3" w:rsidRPr="00BA5312">
              <w:rPr>
                <w:rFonts w:ascii="Garamond" w:eastAsia="Times New Roman" w:hAnsi="Garamond" w:cs="Arial"/>
                <w:color w:val="000000"/>
                <w:sz w:val="12"/>
                <w:szCs w:val="16"/>
              </w:rPr>
              <w:t xml:space="preserve">Për miratimin e </w:t>
            </w:r>
            <w:r w:rsidR="00B029DA">
              <w:rPr>
                <w:rFonts w:ascii="Garamond" w:eastAsia="Times New Roman" w:hAnsi="Garamond" w:cs="Arial"/>
                <w:color w:val="000000"/>
                <w:sz w:val="12"/>
                <w:szCs w:val="16"/>
              </w:rPr>
              <w:t>‘</w:t>
            </w:r>
            <w:r w:rsidR="00C072D3" w:rsidRPr="00BA5312">
              <w:rPr>
                <w:rFonts w:ascii="Garamond" w:eastAsia="Times New Roman" w:hAnsi="Garamond" w:cs="Arial"/>
                <w:color w:val="000000"/>
                <w:sz w:val="12"/>
                <w:szCs w:val="16"/>
              </w:rPr>
              <w:t>Notës së Aderimit/Deklarimit të Synimit, për t’u bërë pjesë në Memorandumin e Mirëkuptimit ndërmjet Qeverisë së Malit të Zi dhe Shtabit Suprem të Fuqive Aleate në Evropë dhe Shtabit të Komandës Supreme Aleate për Transformimin</w:t>
            </w:r>
            <w:r w:rsidR="00B029DA">
              <w:rPr>
                <w:rFonts w:ascii="Garamond" w:eastAsia="Times New Roman" w:hAnsi="Garamond" w:cs="Arial"/>
                <w:color w:val="000000"/>
                <w:sz w:val="12"/>
                <w:szCs w:val="16"/>
              </w:rPr>
              <w:t>,</w:t>
            </w:r>
            <w:r w:rsidR="00C072D3" w:rsidRPr="00BA5312">
              <w:rPr>
                <w:rFonts w:ascii="Garamond" w:eastAsia="Times New Roman" w:hAnsi="Garamond" w:cs="Arial"/>
                <w:color w:val="000000"/>
                <w:sz w:val="12"/>
                <w:szCs w:val="16"/>
              </w:rPr>
              <w:t xml:space="preserve"> në </w:t>
            </w:r>
            <w:r w:rsidR="00B029DA" w:rsidRPr="00BA5312">
              <w:rPr>
                <w:rFonts w:ascii="Garamond" w:eastAsia="Times New Roman" w:hAnsi="Garamond" w:cs="Arial"/>
                <w:color w:val="000000"/>
                <w:sz w:val="12"/>
                <w:szCs w:val="16"/>
              </w:rPr>
              <w:t xml:space="preserve">lidhje me dhënien e mbështetjes së shtetit pritës për ekzekutimin e operacioneve/stërvitjeve </w:t>
            </w:r>
            <w:r w:rsidR="00C072D3" w:rsidRPr="00BA5312">
              <w:rPr>
                <w:rFonts w:ascii="Garamond" w:eastAsia="Times New Roman" w:hAnsi="Garamond" w:cs="Arial"/>
                <w:color w:val="000000"/>
                <w:sz w:val="12"/>
                <w:szCs w:val="16"/>
              </w:rPr>
              <w:t>të Organizatës së Traktatit të Atlantikut Verior</w:t>
            </w:r>
            <w:r w:rsidR="00B029DA">
              <w:rPr>
                <w:rFonts w:ascii="Garamond" w:eastAsia="Times New Roman" w:hAnsi="Garamond" w:cs="Arial"/>
                <w:color w:val="000000"/>
                <w:sz w:val="12"/>
                <w:szCs w:val="16"/>
              </w:rPr>
              <w:t>’</w:t>
            </w:r>
            <w:r>
              <w:rPr>
                <w:rFonts w:ascii="Garamond" w:eastAsia="Times New Roman" w:hAnsi="Garamond" w:cs="Arial"/>
                <w:color w:val="000000"/>
                <w:sz w:val="12"/>
                <w:szCs w:val="16"/>
              </w:rPr>
              <w:t>”</w:t>
            </w:r>
            <w:r w:rsidR="00C072D3" w:rsidRPr="00BA5312">
              <w:rPr>
                <w:rFonts w:ascii="Garamond" w:eastAsia="Times New Roman" w:hAnsi="Garamond" w:cs="Arial"/>
                <w:color w:val="000000"/>
                <w:sz w:val="12"/>
                <w:szCs w:val="16"/>
              </w:rPr>
              <w:t>.</w:t>
            </w:r>
          </w:p>
        </w:tc>
        <w:tc>
          <w:tcPr>
            <w:tcW w:w="250" w:type="pct"/>
            <w:tcBorders>
              <w:top w:val="nil"/>
              <w:left w:val="nil"/>
              <w:bottom w:val="single" w:sz="4" w:space="0" w:color="auto"/>
              <w:right w:val="single" w:sz="4" w:space="0" w:color="auto"/>
            </w:tcBorders>
            <w:shd w:val="clear" w:color="auto" w:fill="auto"/>
            <w:noWrap/>
            <w:vAlign w:val="center"/>
            <w:hideMark/>
          </w:tcPr>
          <w:p w14:paraId="12EB6A48"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Projektvendim</w:t>
            </w:r>
          </w:p>
        </w:tc>
        <w:tc>
          <w:tcPr>
            <w:tcW w:w="260" w:type="pct"/>
            <w:tcBorders>
              <w:top w:val="nil"/>
              <w:left w:val="nil"/>
              <w:bottom w:val="single" w:sz="4" w:space="0" w:color="auto"/>
              <w:right w:val="single" w:sz="4" w:space="0" w:color="auto"/>
            </w:tcBorders>
            <w:shd w:val="clear" w:color="auto" w:fill="auto"/>
            <w:vAlign w:val="center"/>
            <w:hideMark/>
          </w:tcPr>
          <w:p w14:paraId="6C590E64"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Ministri i Mbrojtjes</w:t>
            </w:r>
          </w:p>
        </w:tc>
        <w:tc>
          <w:tcPr>
            <w:tcW w:w="243" w:type="pct"/>
            <w:tcBorders>
              <w:top w:val="nil"/>
              <w:left w:val="nil"/>
              <w:bottom w:val="single" w:sz="4" w:space="0" w:color="auto"/>
              <w:right w:val="single" w:sz="4" w:space="0" w:color="auto"/>
            </w:tcBorders>
            <w:shd w:val="clear" w:color="auto" w:fill="auto"/>
            <w:noWrap/>
            <w:vAlign w:val="center"/>
            <w:hideMark/>
          </w:tcPr>
          <w:p w14:paraId="2F8A020C"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Katërmujori III</w:t>
            </w:r>
          </w:p>
        </w:tc>
        <w:tc>
          <w:tcPr>
            <w:tcW w:w="803" w:type="pct"/>
            <w:tcBorders>
              <w:top w:val="nil"/>
              <w:left w:val="nil"/>
              <w:bottom w:val="single" w:sz="4" w:space="0" w:color="auto"/>
              <w:right w:val="single" w:sz="4" w:space="0" w:color="auto"/>
            </w:tcBorders>
            <w:shd w:val="clear" w:color="FFFFFF" w:fill="FFFFFF"/>
            <w:vAlign w:val="center"/>
            <w:hideMark/>
          </w:tcPr>
          <w:p w14:paraId="5C7D599A"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 xml:space="preserve">Memorandumi lidhet për mbështetjen dhe ekzekutimin e operacioneve dhe stërvitjeve të përbashkëta me NATO-n. </w:t>
            </w:r>
          </w:p>
        </w:tc>
        <w:tc>
          <w:tcPr>
            <w:tcW w:w="678" w:type="pct"/>
            <w:tcBorders>
              <w:top w:val="nil"/>
              <w:left w:val="nil"/>
              <w:bottom w:val="single" w:sz="4" w:space="0" w:color="auto"/>
              <w:right w:val="single" w:sz="4" w:space="0" w:color="auto"/>
            </w:tcBorders>
            <w:shd w:val="clear" w:color="auto" w:fill="auto"/>
            <w:vAlign w:val="center"/>
            <w:hideMark/>
          </w:tcPr>
          <w:p w14:paraId="4FE36194"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Memorandumi rregullon veprimtarinë e angazhimit të forcave të NATO-s, gjatë operacioneve dhe stërvitjeve të përbashkëta që mund të zhvillohen në Malin e Zi, ose gjatë kalimit transit në këtë vend. Vendi ynë bëhet pjesë nëpërmjet Notës së Aderimit/Deklarimit të Synimit.</w:t>
            </w:r>
          </w:p>
        </w:tc>
        <w:tc>
          <w:tcPr>
            <w:tcW w:w="280" w:type="pct"/>
            <w:tcBorders>
              <w:top w:val="nil"/>
              <w:left w:val="nil"/>
              <w:bottom w:val="single" w:sz="4" w:space="0" w:color="auto"/>
              <w:right w:val="single" w:sz="4" w:space="0" w:color="auto"/>
            </w:tcBorders>
            <w:shd w:val="clear" w:color="auto" w:fill="auto"/>
            <w:noWrap/>
            <w:vAlign w:val="center"/>
            <w:hideMark/>
          </w:tcPr>
          <w:p w14:paraId="61235589"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Jo</w:t>
            </w:r>
          </w:p>
        </w:tc>
        <w:tc>
          <w:tcPr>
            <w:tcW w:w="317" w:type="pct"/>
            <w:tcBorders>
              <w:top w:val="nil"/>
              <w:left w:val="nil"/>
              <w:bottom w:val="single" w:sz="4" w:space="0" w:color="auto"/>
              <w:right w:val="single" w:sz="4" w:space="0" w:color="auto"/>
            </w:tcBorders>
            <w:shd w:val="clear" w:color="auto" w:fill="auto"/>
            <w:vAlign w:val="center"/>
            <w:hideMark/>
          </w:tcPr>
          <w:p w14:paraId="239562C1"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Jo</w:t>
            </w:r>
          </w:p>
        </w:tc>
        <w:tc>
          <w:tcPr>
            <w:tcW w:w="385" w:type="pct"/>
            <w:tcBorders>
              <w:top w:val="nil"/>
              <w:left w:val="nil"/>
              <w:bottom w:val="single" w:sz="4" w:space="0" w:color="auto"/>
              <w:right w:val="single" w:sz="4" w:space="0" w:color="auto"/>
            </w:tcBorders>
            <w:shd w:val="clear" w:color="auto" w:fill="auto"/>
            <w:vAlign w:val="center"/>
            <w:hideMark/>
          </w:tcPr>
          <w:p w14:paraId="34FA54DD"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N/A</w:t>
            </w:r>
          </w:p>
        </w:tc>
        <w:tc>
          <w:tcPr>
            <w:tcW w:w="395" w:type="pct"/>
            <w:tcBorders>
              <w:top w:val="nil"/>
              <w:left w:val="nil"/>
              <w:bottom w:val="single" w:sz="4" w:space="0" w:color="auto"/>
              <w:right w:val="single" w:sz="4" w:space="0" w:color="auto"/>
            </w:tcBorders>
            <w:shd w:val="clear" w:color="FFFFFF" w:fill="FFFFFF"/>
            <w:noWrap/>
            <w:vAlign w:val="center"/>
            <w:hideMark/>
          </w:tcPr>
          <w:p w14:paraId="02967875"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Jo</w:t>
            </w:r>
          </w:p>
        </w:tc>
      </w:tr>
      <w:tr w:rsidR="00C072D3" w:rsidRPr="00BA5312" w14:paraId="0D86F5C0" w14:textId="77777777" w:rsidTr="00C072D3">
        <w:trPr>
          <w:trHeight w:val="240"/>
        </w:trPr>
        <w:tc>
          <w:tcPr>
            <w:tcW w:w="118" w:type="pct"/>
            <w:tcBorders>
              <w:top w:val="nil"/>
              <w:left w:val="single" w:sz="4" w:space="0" w:color="auto"/>
              <w:bottom w:val="single" w:sz="4" w:space="0" w:color="auto"/>
              <w:right w:val="single" w:sz="4" w:space="0" w:color="auto"/>
            </w:tcBorders>
            <w:shd w:val="clear" w:color="FFFFFF" w:fill="FFFFFF"/>
            <w:noWrap/>
            <w:vAlign w:val="center"/>
            <w:hideMark/>
          </w:tcPr>
          <w:p w14:paraId="18055D5D"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28</w:t>
            </w:r>
          </w:p>
        </w:tc>
        <w:tc>
          <w:tcPr>
            <w:tcW w:w="1272" w:type="pct"/>
            <w:tcBorders>
              <w:top w:val="nil"/>
              <w:left w:val="nil"/>
              <w:bottom w:val="single" w:sz="4" w:space="0" w:color="auto"/>
              <w:right w:val="single" w:sz="4" w:space="0" w:color="auto"/>
            </w:tcBorders>
            <w:shd w:val="clear" w:color="auto" w:fill="auto"/>
            <w:vAlign w:val="center"/>
            <w:hideMark/>
          </w:tcPr>
          <w:p w14:paraId="20DB654B" w14:textId="12748D00" w:rsidR="00C072D3" w:rsidRPr="00BA5312" w:rsidRDefault="00BA5312" w:rsidP="00B029DA">
            <w:pPr>
              <w:spacing w:after="0" w:line="240" w:lineRule="auto"/>
              <w:rPr>
                <w:rFonts w:ascii="Garamond" w:eastAsia="Times New Roman" w:hAnsi="Garamond" w:cs="Arial"/>
                <w:color w:val="000000"/>
                <w:sz w:val="12"/>
                <w:szCs w:val="16"/>
              </w:rPr>
            </w:pPr>
            <w:r>
              <w:rPr>
                <w:rFonts w:ascii="Garamond" w:eastAsia="Times New Roman" w:hAnsi="Garamond" w:cs="Arial"/>
                <w:color w:val="000000"/>
                <w:sz w:val="12"/>
                <w:szCs w:val="16"/>
              </w:rPr>
              <w:t>“</w:t>
            </w:r>
            <w:r w:rsidR="00C072D3" w:rsidRPr="00BA5312">
              <w:rPr>
                <w:rFonts w:ascii="Garamond" w:eastAsia="Times New Roman" w:hAnsi="Garamond" w:cs="Arial"/>
                <w:color w:val="000000"/>
                <w:sz w:val="12"/>
                <w:szCs w:val="16"/>
              </w:rPr>
              <w:t>Për disa shtesa dhe ndryshime në vendimin nr.</w:t>
            </w:r>
            <w:r w:rsidR="00B029DA">
              <w:rPr>
                <w:rFonts w:ascii="Garamond" w:eastAsia="Times New Roman" w:hAnsi="Garamond" w:cs="Arial"/>
                <w:color w:val="000000"/>
                <w:sz w:val="12"/>
                <w:szCs w:val="16"/>
              </w:rPr>
              <w:t xml:space="preserve"> </w:t>
            </w:r>
            <w:r w:rsidR="00C072D3" w:rsidRPr="00BA5312">
              <w:rPr>
                <w:rFonts w:ascii="Garamond" w:eastAsia="Times New Roman" w:hAnsi="Garamond" w:cs="Arial"/>
                <w:color w:val="000000"/>
                <w:sz w:val="12"/>
                <w:szCs w:val="16"/>
              </w:rPr>
              <w:t>9, datë 11.1.2016</w:t>
            </w:r>
            <w:r w:rsidR="00B029DA">
              <w:rPr>
                <w:rFonts w:ascii="Garamond" w:eastAsia="Times New Roman" w:hAnsi="Garamond" w:cs="Arial"/>
                <w:color w:val="000000"/>
                <w:sz w:val="12"/>
                <w:szCs w:val="16"/>
              </w:rPr>
              <w:t>,</w:t>
            </w:r>
            <w:r w:rsidR="00C072D3" w:rsidRPr="00BA5312">
              <w:rPr>
                <w:rFonts w:ascii="Garamond" w:eastAsia="Times New Roman" w:hAnsi="Garamond" w:cs="Arial"/>
                <w:color w:val="000000"/>
                <w:sz w:val="12"/>
                <w:szCs w:val="16"/>
              </w:rPr>
              <w:t xml:space="preserve"> të Këshil</w:t>
            </w:r>
            <w:r w:rsidR="00B029DA">
              <w:rPr>
                <w:rFonts w:ascii="Garamond" w:eastAsia="Times New Roman" w:hAnsi="Garamond" w:cs="Arial"/>
                <w:color w:val="000000"/>
                <w:sz w:val="12"/>
                <w:szCs w:val="16"/>
              </w:rPr>
              <w:t>l</w:t>
            </w:r>
            <w:r w:rsidR="00C072D3" w:rsidRPr="00BA5312">
              <w:rPr>
                <w:rFonts w:ascii="Garamond" w:eastAsia="Times New Roman" w:hAnsi="Garamond" w:cs="Arial"/>
                <w:color w:val="000000"/>
                <w:sz w:val="12"/>
                <w:szCs w:val="16"/>
              </w:rPr>
              <w:t>it të Ministrave</w:t>
            </w:r>
            <w:r w:rsidR="00B029DA">
              <w:rPr>
                <w:rFonts w:ascii="Garamond" w:eastAsia="Times New Roman" w:hAnsi="Garamond" w:cs="Arial"/>
                <w:color w:val="000000"/>
                <w:sz w:val="12"/>
                <w:szCs w:val="16"/>
              </w:rPr>
              <w:t>,</w:t>
            </w:r>
            <w:r w:rsidR="00C072D3" w:rsidRPr="00BA5312">
              <w:rPr>
                <w:rFonts w:ascii="Garamond" w:eastAsia="Times New Roman" w:hAnsi="Garamond" w:cs="Arial"/>
                <w:color w:val="000000"/>
                <w:sz w:val="12"/>
                <w:szCs w:val="16"/>
              </w:rPr>
              <w:t xml:space="preserve"> </w:t>
            </w:r>
            <w:r w:rsidR="00B029DA">
              <w:rPr>
                <w:rFonts w:ascii="Garamond" w:eastAsia="Times New Roman" w:hAnsi="Garamond" w:cs="Arial"/>
                <w:color w:val="000000"/>
                <w:sz w:val="12"/>
                <w:szCs w:val="16"/>
              </w:rPr>
              <w:t>‘</w:t>
            </w:r>
            <w:r w:rsidR="00C072D3" w:rsidRPr="00BA5312">
              <w:rPr>
                <w:rFonts w:ascii="Garamond" w:eastAsia="Times New Roman" w:hAnsi="Garamond" w:cs="Arial"/>
                <w:color w:val="000000"/>
                <w:sz w:val="12"/>
                <w:szCs w:val="16"/>
              </w:rPr>
              <w:t>Për përcaktimin e kritereve të përfitimit të veshmbathjeve civile për punonjësit e policisë ushtarake në FARSH</w:t>
            </w:r>
            <w:r w:rsidR="00B029DA">
              <w:rPr>
                <w:rFonts w:ascii="Garamond" w:eastAsia="Times New Roman" w:hAnsi="Garamond" w:cs="Arial"/>
                <w:color w:val="000000"/>
                <w:sz w:val="12"/>
                <w:szCs w:val="16"/>
              </w:rPr>
              <w:t>’</w:t>
            </w:r>
            <w:r>
              <w:rPr>
                <w:rFonts w:ascii="Garamond" w:eastAsia="Times New Roman" w:hAnsi="Garamond" w:cs="Arial"/>
                <w:color w:val="000000"/>
                <w:sz w:val="12"/>
                <w:szCs w:val="16"/>
              </w:rPr>
              <w:t>”</w:t>
            </w:r>
            <w:r w:rsidR="00C072D3" w:rsidRPr="00BA5312">
              <w:rPr>
                <w:rFonts w:ascii="Garamond" w:eastAsia="Times New Roman" w:hAnsi="Garamond" w:cs="Arial"/>
                <w:color w:val="000000"/>
                <w:sz w:val="12"/>
                <w:szCs w:val="16"/>
              </w:rPr>
              <w:t>.</w:t>
            </w:r>
          </w:p>
        </w:tc>
        <w:tc>
          <w:tcPr>
            <w:tcW w:w="250" w:type="pct"/>
            <w:tcBorders>
              <w:top w:val="nil"/>
              <w:left w:val="nil"/>
              <w:bottom w:val="single" w:sz="4" w:space="0" w:color="auto"/>
              <w:right w:val="single" w:sz="4" w:space="0" w:color="auto"/>
            </w:tcBorders>
            <w:shd w:val="clear" w:color="auto" w:fill="auto"/>
            <w:noWrap/>
            <w:vAlign w:val="center"/>
            <w:hideMark/>
          </w:tcPr>
          <w:p w14:paraId="1BC9C40B"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Projektvendim</w:t>
            </w:r>
          </w:p>
        </w:tc>
        <w:tc>
          <w:tcPr>
            <w:tcW w:w="260" w:type="pct"/>
            <w:tcBorders>
              <w:top w:val="nil"/>
              <w:left w:val="nil"/>
              <w:bottom w:val="single" w:sz="4" w:space="0" w:color="auto"/>
              <w:right w:val="single" w:sz="4" w:space="0" w:color="auto"/>
            </w:tcBorders>
            <w:shd w:val="clear" w:color="auto" w:fill="auto"/>
            <w:vAlign w:val="center"/>
            <w:hideMark/>
          </w:tcPr>
          <w:p w14:paraId="26728CA6"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Ministri i Mbrojtjes</w:t>
            </w:r>
          </w:p>
        </w:tc>
        <w:tc>
          <w:tcPr>
            <w:tcW w:w="243" w:type="pct"/>
            <w:tcBorders>
              <w:top w:val="nil"/>
              <w:left w:val="nil"/>
              <w:bottom w:val="single" w:sz="4" w:space="0" w:color="auto"/>
              <w:right w:val="single" w:sz="4" w:space="0" w:color="auto"/>
            </w:tcBorders>
            <w:shd w:val="clear" w:color="auto" w:fill="auto"/>
            <w:noWrap/>
            <w:vAlign w:val="center"/>
            <w:hideMark/>
          </w:tcPr>
          <w:p w14:paraId="138A8E0E"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Katërmujori III</w:t>
            </w:r>
          </w:p>
        </w:tc>
        <w:tc>
          <w:tcPr>
            <w:tcW w:w="803" w:type="pct"/>
            <w:tcBorders>
              <w:top w:val="nil"/>
              <w:left w:val="nil"/>
              <w:bottom w:val="single" w:sz="4" w:space="0" w:color="auto"/>
              <w:right w:val="single" w:sz="4" w:space="0" w:color="auto"/>
            </w:tcBorders>
            <w:shd w:val="clear" w:color="auto" w:fill="auto"/>
            <w:vAlign w:val="center"/>
            <w:hideMark/>
          </w:tcPr>
          <w:p w14:paraId="45786915"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Ndryshimi i rrethit të subjekteve përfitues.</w:t>
            </w:r>
          </w:p>
        </w:tc>
        <w:tc>
          <w:tcPr>
            <w:tcW w:w="678" w:type="pct"/>
            <w:tcBorders>
              <w:top w:val="nil"/>
              <w:left w:val="nil"/>
              <w:bottom w:val="single" w:sz="4" w:space="0" w:color="auto"/>
              <w:right w:val="single" w:sz="4" w:space="0" w:color="auto"/>
            </w:tcBorders>
            <w:shd w:val="clear" w:color="auto" w:fill="auto"/>
            <w:vAlign w:val="center"/>
            <w:hideMark/>
          </w:tcPr>
          <w:p w14:paraId="376414BC"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Trajtimi me veshmbathje i personelit të Policisë Ushtarake.</w:t>
            </w:r>
          </w:p>
        </w:tc>
        <w:tc>
          <w:tcPr>
            <w:tcW w:w="280" w:type="pct"/>
            <w:tcBorders>
              <w:top w:val="nil"/>
              <w:left w:val="nil"/>
              <w:bottom w:val="single" w:sz="4" w:space="0" w:color="auto"/>
              <w:right w:val="single" w:sz="4" w:space="0" w:color="auto"/>
            </w:tcBorders>
            <w:shd w:val="clear" w:color="auto" w:fill="auto"/>
            <w:noWrap/>
            <w:vAlign w:val="center"/>
            <w:hideMark/>
          </w:tcPr>
          <w:p w14:paraId="157C3C6D"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Jo</w:t>
            </w:r>
          </w:p>
        </w:tc>
        <w:tc>
          <w:tcPr>
            <w:tcW w:w="317" w:type="pct"/>
            <w:tcBorders>
              <w:top w:val="nil"/>
              <w:left w:val="nil"/>
              <w:bottom w:val="single" w:sz="4" w:space="0" w:color="auto"/>
              <w:right w:val="single" w:sz="4" w:space="0" w:color="auto"/>
            </w:tcBorders>
            <w:shd w:val="clear" w:color="auto" w:fill="auto"/>
            <w:vAlign w:val="center"/>
            <w:hideMark/>
          </w:tcPr>
          <w:p w14:paraId="5A26EA0D"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Jo</w:t>
            </w:r>
          </w:p>
        </w:tc>
        <w:tc>
          <w:tcPr>
            <w:tcW w:w="385" w:type="pct"/>
            <w:tcBorders>
              <w:top w:val="nil"/>
              <w:left w:val="nil"/>
              <w:bottom w:val="single" w:sz="4" w:space="0" w:color="auto"/>
              <w:right w:val="single" w:sz="4" w:space="0" w:color="auto"/>
            </w:tcBorders>
            <w:shd w:val="clear" w:color="auto" w:fill="auto"/>
            <w:vAlign w:val="center"/>
            <w:hideMark/>
          </w:tcPr>
          <w:p w14:paraId="21EDE75D"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N/A</w:t>
            </w:r>
          </w:p>
        </w:tc>
        <w:tc>
          <w:tcPr>
            <w:tcW w:w="395" w:type="pct"/>
            <w:tcBorders>
              <w:top w:val="nil"/>
              <w:left w:val="nil"/>
              <w:bottom w:val="single" w:sz="4" w:space="0" w:color="auto"/>
              <w:right w:val="single" w:sz="4" w:space="0" w:color="auto"/>
            </w:tcBorders>
            <w:shd w:val="clear" w:color="auto" w:fill="auto"/>
            <w:noWrap/>
            <w:vAlign w:val="center"/>
            <w:hideMark/>
          </w:tcPr>
          <w:p w14:paraId="3ED1B12E"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Jo</w:t>
            </w:r>
          </w:p>
        </w:tc>
      </w:tr>
      <w:tr w:rsidR="00C072D3" w:rsidRPr="00BA5312" w14:paraId="29ACBC50" w14:textId="77777777" w:rsidTr="00C072D3">
        <w:trPr>
          <w:trHeight w:val="240"/>
        </w:trPr>
        <w:tc>
          <w:tcPr>
            <w:tcW w:w="118" w:type="pct"/>
            <w:tcBorders>
              <w:top w:val="nil"/>
              <w:left w:val="single" w:sz="4" w:space="0" w:color="auto"/>
              <w:bottom w:val="single" w:sz="4" w:space="0" w:color="auto"/>
              <w:right w:val="single" w:sz="4" w:space="0" w:color="auto"/>
            </w:tcBorders>
            <w:shd w:val="clear" w:color="auto" w:fill="auto"/>
            <w:noWrap/>
            <w:vAlign w:val="center"/>
            <w:hideMark/>
          </w:tcPr>
          <w:p w14:paraId="0D8E7788"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29</w:t>
            </w:r>
          </w:p>
        </w:tc>
        <w:tc>
          <w:tcPr>
            <w:tcW w:w="1272" w:type="pct"/>
            <w:tcBorders>
              <w:top w:val="nil"/>
              <w:left w:val="nil"/>
              <w:bottom w:val="single" w:sz="4" w:space="0" w:color="auto"/>
              <w:right w:val="single" w:sz="4" w:space="0" w:color="auto"/>
            </w:tcBorders>
            <w:shd w:val="clear" w:color="000000" w:fill="FFFFFF"/>
            <w:vAlign w:val="center"/>
            <w:hideMark/>
          </w:tcPr>
          <w:p w14:paraId="2D8C5966" w14:textId="5B494E80" w:rsidR="00C072D3" w:rsidRPr="00BA5312" w:rsidRDefault="00C072D3" w:rsidP="00B029DA">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 xml:space="preserve">Për miratimin nga Këshilli i Ministrave të </w:t>
            </w:r>
            <w:r w:rsidR="00BA5312">
              <w:rPr>
                <w:rFonts w:ascii="Garamond" w:eastAsia="Times New Roman" w:hAnsi="Garamond" w:cs="Arial"/>
                <w:color w:val="000000"/>
                <w:sz w:val="12"/>
                <w:szCs w:val="16"/>
              </w:rPr>
              <w:t>“</w:t>
            </w:r>
            <w:r w:rsidRPr="00BA5312">
              <w:rPr>
                <w:rFonts w:ascii="Garamond" w:eastAsia="Times New Roman" w:hAnsi="Garamond" w:cs="Arial"/>
                <w:color w:val="000000"/>
                <w:sz w:val="12"/>
                <w:szCs w:val="16"/>
              </w:rPr>
              <w:t xml:space="preserve">Marrëveshjes së </w:t>
            </w:r>
            <w:r w:rsidR="00B029DA">
              <w:rPr>
                <w:rFonts w:ascii="Garamond" w:eastAsia="Times New Roman" w:hAnsi="Garamond" w:cs="Arial"/>
                <w:color w:val="000000"/>
                <w:sz w:val="12"/>
                <w:szCs w:val="16"/>
              </w:rPr>
              <w:t>b</w:t>
            </w:r>
            <w:r w:rsidRPr="00BA5312">
              <w:rPr>
                <w:rFonts w:ascii="Garamond" w:eastAsia="Times New Roman" w:hAnsi="Garamond" w:cs="Arial"/>
                <w:color w:val="000000"/>
                <w:sz w:val="12"/>
                <w:szCs w:val="16"/>
              </w:rPr>
              <w:t xml:space="preserve">ashkëpunimit në fushën e mbrojtjes midis Këshillit të Ministrave të Shqipërisë dhe </w:t>
            </w:r>
            <w:r w:rsidR="00B029DA">
              <w:rPr>
                <w:rFonts w:ascii="Garamond" w:eastAsia="Times New Roman" w:hAnsi="Garamond" w:cs="Arial"/>
                <w:color w:val="000000"/>
                <w:sz w:val="12"/>
                <w:szCs w:val="16"/>
              </w:rPr>
              <w:t>s</w:t>
            </w:r>
            <w:r w:rsidRPr="00BA5312">
              <w:rPr>
                <w:rFonts w:ascii="Garamond" w:eastAsia="Times New Roman" w:hAnsi="Garamond" w:cs="Arial"/>
                <w:color w:val="000000"/>
                <w:sz w:val="12"/>
                <w:szCs w:val="16"/>
              </w:rPr>
              <w:t>htetit të Izraelit</w:t>
            </w:r>
            <w:r w:rsidR="00BA5312">
              <w:rPr>
                <w:rFonts w:ascii="Garamond" w:eastAsia="Times New Roman" w:hAnsi="Garamond" w:cs="Arial"/>
                <w:color w:val="000000"/>
                <w:sz w:val="12"/>
                <w:szCs w:val="16"/>
              </w:rPr>
              <w:t>”</w:t>
            </w:r>
            <w:r w:rsidRPr="00BA5312">
              <w:rPr>
                <w:rFonts w:ascii="Garamond" w:eastAsia="Times New Roman" w:hAnsi="Garamond" w:cs="Arial"/>
                <w:color w:val="000000"/>
                <w:sz w:val="12"/>
                <w:szCs w:val="16"/>
              </w:rPr>
              <w:t>.</w:t>
            </w:r>
          </w:p>
        </w:tc>
        <w:tc>
          <w:tcPr>
            <w:tcW w:w="250" w:type="pct"/>
            <w:tcBorders>
              <w:top w:val="nil"/>
              <w:left w:val="nil"/>
              <w:bottom w:val="single" w:sz="4" w:space="0" w:color="auto"/>
              <w:right w:val="single" w:sz="4" w:space="0" w:color="auto"/>
            </w:tcBorders>
            <w:shd w:val="clear" w:color="000000" w:fill="FFFFFF"/>
            <w:noWrap/>
            <w:vAlign w:val="center"/>
            <w:hideMark/>
          </w:tcPr>
          <w:p w14:paraId="7C4E7258"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Projektvendim</w:t>
            </w:r>
          </w:p>
        </w:tc>
        <w:tc>
          <w:tcPr>
            <w:tcW w:w="260" w:type="pct"/>
            <w:tcBorders>
              <w:top w:val="nil"/>
              <w:left w:val="nil"/>
              <w:bottom w:val="single" w:sz="4" w:space="0" w:color="auto"/>
              <w:right w:val="single" w:sz="4" w:space="0" w:color="auto"/>
            </w:tcBorders>
            <w:shd w:val="clear" w:color="000000" w:fill="FFFFFF"/>
            <w:vAlign w:val="center"/>
            <w:hideMark/>
          </w:tcPr>
          <w:p w14:paraId="6885A76E"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Ministri i Mbrojtjes</w:t>
            </w:r>
          </w:p>
        </w:tc>
        <w:tc>
          <w:tcPr>
            <w:tcW w:w="243" w:type="pct"/>
            <w:tcBorders>
              <w:top w:val="nil"/>
              <w:left w:val="nil"/>
              <w:bottom w:val="single" w:sz="4" w:space="0" w:color="auto"/>
              <w:right w:val="single" w:sz="4" w:space="0" w:color="auto"/>
            </w:tcBorders>
            <w:shd w:val="clear" w:color="000000" w:fill="FFFFFF"/>
            <w:noWrap/>
            <w:vAlign w:val="center"/>
            <w:hideMark/>
          </w:tcPr>
          <w:p w14:paraId="6A7524C3"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Katërmujori III</w:t>
            </w:r>
          </w:p>
        </w:tc>
        <w:tc>
          <w:tcPr>
            <w:tcW w:w="803" w:type="pct"/>
            <w:tcBorders>
              <w:top w:val="nil"/>
              <w:left w:val="nil"/>
              <w:bottom w:val="single" w:sz="4" w:space="0" w:color="auto"/>
              <w:right w:val="single" w:sz="4" w:space="0" w:color="auto"/>
            </w:tcBorders>
            <w:shd w:val="clear" w:color="000000" w:fill="FFFFFF"/>
            <w:vAlign w:val="center"/>
            <w:hideMark/>
          </w:tcPr>
          <w:p w14:paraId="2B104C12"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Përforcimi i marrëdhënieve në fushën e mbrojtjes dhe krijimi i një kuadri ligjor të plotë për bashkëpunim në të ardhmen.</w:t>
            </w:r>
          </w:p>
        </w:tc>
        <w:tc>
          <w:tcPr>
            <w:tcW w:w="678" w:type="pct"/>
            <w:tcBorders>
              <w:top w:val="nil"/>
              <w:left w:val="nil"/>
              <w:bottom w:val="single" w:sz="4" w:space="0" w:color="auto"/>
              <w:right w:val="single" w:sz="4" w:space="0" w:color="auto"/>
            </w:tcBorders>
            <w:shd w:val="clear" w:color="000000" w:fill="FFFFFF"/>
            <w:vAlign w:val="center"/>
            <w:hideMark/>
          </w:tcPr>
          <w:p w14:paraId="2B43125A"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 xml:space="preserve">Rregullime në aspektin ligjor dhe financiar të aktiviteteve dhe veprimtarisë së përbashkët ndërmjet dy vendeve. </w:t>
            </w:r>
          </w:p>
        </w:tc>
        <w:tc>
          <w:tcPr>
            <w:tcW w:w="280" w:type="pct"/>
            <w:tcBorders>
              <w:top w:val="nil"/>
              <w:left w:val="nil"/>
              <w:bottom w:val="single" w:sz="4" w:space="0" w:color="auto"/>
              <w:right w:val="single" w:sz="4" w:space="0" w:color="auto"/>
            </w:tcBorders>
            <w:shd w:val="clear" w:color="auto" w:fill="auto"/>
            <w:noWrap/>
            <w:vAlign w:val="center"/>
            <w:hideMark/>
          </w:tcPr>
          <w:p w14:paraId="4723C8EF"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Jo</w:t>
            </w:r>
          </w:p>
        </w:tc>
        <w:tc>
          <w:tcPr>
            <w:tcW w:w="317" w:type="pct"/>
            <w:tcBorders>
              <w:top w:val="nil"/>
              <w:left w:val="nil"/>
              <w:bottom w:val="single" w:sz="4" w:space="0" w:color="auto"/>
              <w:right w:val="single" w:sz="4" w:space="0" w:color="auto"/>
            </w:tcBorders>
            <w:shd w:val="clear" w:color="auto" w:fill="auto"/>
            <w:vAlign w:val="center"/>
            <w:hideMark/>
          </w:tcPr>
          <w:p w14:paraId="42E0422E"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Jo</w:t>
            </w:r>
          </w:p>
        </w:tc>
        <w:tc>
          <w:tcPr>
            <w:tcW w:w="385" w:type="pct"/>
            <w:tcBorders>
              <w:top w:val="nil"/>
              <w:left w:val="nil"/>
              <w:bottom w:val="single" w:sz="4" w:space="0" w:color="auto"/>
              <w:right w:val="single" w:sz="4" w:space="0" w:color="auto"/>
            </w:tcBorders>
            <w:shd w:val="clear" w:color="auto" w:fill="auto"/>
            <w:vAlign w:val="center"/>
            <w:hideMark/>
          </w:tcPr>
          <w:p w14:paraId="3057B1E2"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N/A</w:t>
            </w:r>
          </w:p>
        </w:tc>
        <w:tc>
          <w:tcPr>
            <w:tcW w:w="395" w:type="pct"/>
            <w:tcBorders>
              <w:top w:val="nil"/>
              <w:left w:val="nil"/>
              <w:bottom w:val="single" w:sz="4" w:space="0" w:color="auto"/>
              <w:right w:val="single" w:sz="4" w:space="0" w:color="auto"/>
            </w:tcBorders>
            <w:shd w:val="clear" w:color="auto" w:fill="auto"/>
            <w:noWrap/>
            <w:vAlign w:val="center"/>
            <w:hideMark/>
          </w:tcPr>
          <w:p w14:paraId="2F4FF668"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Jo</w:t>
            </w:r>
          </w:p>
        </w:tc>
      </w:tr>
      <w:tr w:rsidR="00C072D3" w:rsidRPr="00BA5312" w14:paraId="6B419FD1" w14:textId="77777777" w:rsidTr="00C072D3">
        <w:trPr>
          <w:trHeight w:val="240"/>
        </w:trPr>
        <w:tc>
          <w:tcPr>
            <w:tcW w:w="118" w:type="pct"/>
            <w:tcBorders>
              <w:top w:val="nil"/>
              <w:left w:val="single" w:sz="4" w:space="0" w:color="auto"/>
              <w:bottom w:val="single" w:sz="4" w:space="0" w:color="auto"/>
              <w:right w:val="single" w:sz="4" w:space="0" w:color="auto"/>
            </w:tcBorders>
            <w:shd w:val="clear" w:color="auto" w:fill="auto"/>
            <w:noWrap/>
            <w:vAlign w:val="center"/>
            <w:hideMark/>
          </w:tcPr>
          <w:p w14:paraId="62C11C4E"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30</w:t>
            </w:r>
          </w:p>
        </w:tc>
        <w:tc>
          <w:tcPr>
            <w:tcW w:w="1272" w:type="pct"/>
            <w:tcBorders>
              <w:top w:val="nil"/>
              <w:left w:val="nil"/>
              <w:bottom w:val="single" w:sz="4" w:space="0" w:color="auto"/>
              <w:right w:val="single" w:sz="4" w:space="0" w:color="auto"/>
            </w:tcBorders>
            <w:shd w:val="clear" w:color="FFFFFF" w:fill="FFFFFF"/>
            <w:vAlign w:val="center"/>
            <w:hideMark/>
          </w:tcPr>
          <w:p w14:paraId="2567D4F9" w14:textId="6A598FA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Për organizimin dhe funksionimin e IGJIU</w:t>
            </w:r>
            <w:r w:rsidR="00B029DA">
              <w:rPr>
                <w:rFonts w:ascii="Garamond" w:eastAsia="Times New Roman" w:hAnsi="Garamond" w:cs="Arial"/>
                <w:color w:val="000000"/>
                <w:sz w:val="12"/>
                <w:szCs w:val="16"/>
              </w:rPr>
              <w:t>-së</w:t>
            </w:r>
            <w:r w:rsidR="002C5524">
              <w:rPr>
                <w:rFonts w:ascii="Garamond" w:eastAsia="Times New Roman" w:hAnsi="Garamond" w:cs="Arial"/>
                <w:color w:val="000000"/>
                <w:sz w:val="12"/>
                <w:szCs w:val="16"/>
              </w:rPr>
              <w:t>.</w:t>
            </w:r>
          </w:p>
        </w:tc>
        <w:tc>
          <w:tcPr>
            <w:tcW w:w="250" w:type="pct"/>
            <w:tcBorders>
              <w:top w:val="nil"/>
              <w:left w:val="nil"/>
              <w:bottom w:val="single" w:sz="4" w:space="0" w:color="auto"/>
              <w:right w:val="single" w:sz="4" w:space="0" w:color="auto"/>
            </w:tcBorders>
            <w:shd w:val="clear" w:color="auto" w:fill="auto"/>
            <w:noWrap/>
            <w:vAlign w:val="center"/>
            <w:hideMark/>
          </w:tcPr>
          <w:p w14:paraId="1B6218DE"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Projektligj</w:t>
            </w:r>
          </w:p>
        </w:tc>
        <w:tc>
          <w:tcPr>
            <w:tcW w:w="260" w:type="pct"/>
            <w:tcBorders>
              <w:top w:val="nil"/>
              <w:left w:val="nil"/>
              <w:bottom w:val="single" w:sz="4" w:space="0" w:color="auto"/>
              <w:right w:val="single" w:sz="4" w:space="0" w:color="auto"/>
            </w:tcBorders>
            <w:shd w:val="clear" w:color="auto" w:fill="auto"/>
            <w:vAlign w:val="center"/>
            <w:hideMark/>
          </w:tcPr>
          <w:p w14:paraId="1D60D045"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Ministri i Mbrojtjes</w:t>
            </w:r>
          </w:p>
        </w:tc>
        <w:tc>
          <w:tcPr>
            <w:tcW w:w="243" w:type="pct"/>
            <w:tcBorders>
              <w:top w:val="nil"/>
              <w:left w:val="nil"/>
              <w:bottom w:val="single" w:sz="4" w:space="0" w:color="auto"/>
              <w:right w:val="single" w:sz="4" w:space="0" w:color="auto"/>
            </w:tcBorders>
            <w:shd w:val="clear" w:color="FFFFFF" w:fill="FFFFFF"/>
            <w:noWrap/>
            <w:vAlign w:val="center"/>
            <w:hideMark/>
          </w:tcPr>
          <w:p w14:paraId="2622B5D1" w14:textId="33420A97" w:rsidR="00C072D3" w:rsidRPr="00BA5312" w:rsidRDefault="00B029DA" w:rsidP="00C072D3">
            <w:pPr>
              <w:spacing w:after="0" w:line="240" w:lineRule="auto"/>
              <w:rPr>
                <w:rFonts w:ascii="Garamond" w:eastAsia="Times New Roman" w:hAnsi="Garamond" w:cs="Arial"/>
                <w:color w:val="000000"/>
                <w:sz w:val="12"/>
                <w:szCs w:val="16"/>
              </w:rPr>
            </w:pPr>
            <w:r>
              <w:rPr>
                <w:rFonts w:ascii="Garamond" w:eastAsia="Times New Roman" w:hAnsi="Garamond" w:cs="Arial"/>
                <w:color w:val="000000"/>
                <w:sz w:val="12"/>
                <w:szCs w:val="16"/>
              </w:rPr>
              <w:t>K</w:t>
            </w:r>
            <w:r w:rsidR="00C072D3" w:rsidRPr="00BA5312">
              <w:rPr>
                <w:rFonts w:ascii="Garamond" w:eastAsia="Times New Roman" w:hAnsi="Garamond" w:cs="Arial"/>
                <w:color w:val="000000"/>
                <w:sz w:val="12"/>
                <w:szCs w:val="16"/>
              </w:rPr>
              <w:t>atërmujori III</w:t>
            </w:r>
          </w:p>
        </w:tc>
        <w:tc>
          <w:tcPr>
            <w:tcW w:w="803" w:type="pct"/>
            <w:tcBorders>
              <w:top w:val="nil"/>
              <w:left w:val="nil"/>
              <w:bottom w:val="single" w:sz="4" w:space="0" w:color="auto"/>
              <w:right w:val="single" w:sz="4" w:space="0" w:color="auto"/>
            </w:tcBorders>
            <w:shd w:val="clear" w:color="FFFFFF" w:fill="FFFFFF"/>
            <w:vAlign w:val="center"/>
            <w:hideMark/>
          </w:tcPr>
          <w:p w14:paraId="1CA5E919" w14:textId="77777777" w:rsidR="00C072D3" w:rsidRPr="00BA5312" w:rsidRDefault="00C072D3" w:rsidP="00C072D3">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Me qëllim rregullimin e veprimtarisë së IGJIU-së pas miratimit të strukturës së re organizative, ku Institutit Gjeografik Ushtarak i Shqipërisë iu bashkua Instituti i Studimeve dhe Projektimit të Mbrojtjes (ISPMb) është e domosdoshme të bëhet ndryshimi i ligjit ekzistues me një ligj të ri.</w:t>
            </w:r>
          </w:p>
        </w:tc>
        <w:tc>
          <w:tcPr>
            <w:tcW w:w="678" w:type="pct"/>
            <w:tcBorders>
              <w:top w:val="nil"/>
              <w:left w:val="nil"/>
              <w:bottom w:val="single" w:sz="4" w:space="0" w:color="auto"/>
              <w:right w:val="single" w:sz="4" w:space="0" w:color="auto"/>
            </w:tcBorders>
            <w:shd w:val="clear" w:color="FFFFFF" w:fill="FFFFFF"/>
            <w:vAlign w:val="center"/>
            <w:hideMark/>
          </w:tcPr>
          <w:p w14:paraId="23EC1337" w14:textId="6A2E5945" w:rsidR="00C072D3" w:rsidRPr="00BA5312" w:rsidRDefault="00C072D3" w:rsidP="00E94D3A">
            <w:pPr>
              <w:spacing w:after="0" w:line="240" w:lineRule="auto"/>
              <w:rPr>
                <w:rFonts w:ascii="Garamond" w:eastAsia="Times New Roman" w:hAnsi="Garamond" w:cs="Arial"/>
                <w:color w:val="000000"/>
                <w:sz w:val="12"/>
                <w:szCs w:val="16"/>
              </w:rPr>
            </w:pPr>
            <w:r w:rsidRPr="00BA5312">
              <w:rPr>
                <w:rFonts w:ascii="Garamond" w:eastAsia="Times New Roman" w:hAnsi="Garamond" w:cs="Arial"/>
                <w:color w:val="000000"/>
                <w:sz w:val="12"/>
                <w:szCs w:val="16"/>
              </w:rPr>
              <w:t>Përcaktimi i qartë i ndarjes s</w:t>
            </w:r>
            <w:r w:rsidR="00E94D3A">
              <w:rPr>
                <w:rFonts w:ascii="Garamond" w:eastAsia="Times New Roman" w:hAnsi="Garamond" w:cs="Arial"/>
                <w:color w:val="000000"/>
                <w:sz w:val="12"/>
                <w:szCs w:val="16"/>
              </w:rPr>
              <w:t>ë</w:t>
            </w:r>
            <w:r w:rsidRPr="00BA5312">
              <w:rPr>
                <w:rFonts w:ascii="Garamond" w:eastAsia="Times New Roman" w:hAnsi="Garamond" w:cs="Arial"/>
                <w:color w:val="000000"/>
                <w:sz w:val="12"/>
                <w:szCs w:val="16"/>
              </w:rPr>
              <w:t xml:space="preserve"> kompetencave dhe detyrave në përputhje me strukturën e re organizative të IGJIU</w:t>
            </w:r>
            <w:r w:rsidR="00B029DA">
              <w:rPr>
                <w:rFonts w:ascii="Garamond" w:eastAsia="Times New Roman" w:hAnsi="Garamond" w:cs="Arial"/>
                <w:color w:val="000000"/>
                <w:sz w:val="12"/>
                <w:szCs w:val="16"/>
              </w:rPr>
              <w:t>-së</w:t>
            </w:r>
            <w:r w:rsidRPr="00BA5312">
              <w:rPr>
                <w:rFonts w:ascii="Garamond" w:eastAsia="Times New Roman" w:hAnsi="Garamond" w:cs="Arial"/>
                <w:color w:val="000000"/>
                <w:sz w:val="12"/>
                <w:szCs w:val="16"/>
              </w:rPr>
              <w:t>.</w:t>
            </w:r>
          </w:p>
        </w:tc>
        <w:tc>
          <w:tcPr>
            <w:tcW w:w="280" w:type="pct"/>
            <w:tcBorders>
              <w:top w:val="nil"/>
              <w:left w:val="nil"/>
              <w:bottom w:val="single" w:sz="4" w:space="0" w:color="auto"/>
              <w:right w:val="single" w:sz="4" w:space="0" w:color="auto"/>
            </w:tcBorders>
            <w:shd w:val="clear" w:color="auto" w:fill="auto"/>
            <w:noWrap/>
            <w:vAlign w:val="center"/>
            <w:hideMark/>
          </w:tcPr>
          <w:p w14:paraId="32A9E220"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Jo</w:t>
            </w:r>
          </w:p>
        </w:tc>
        <w:tc>
          <w:tcPr>
            <w:tcW w:w="317" w:type="pct"/>
            <w:tcBorders>
              <w:top w:val="nil"/>
              <w:left w:val="nil"/>
              <w:bottom w:val="single" w:sz="4" w:space="0" w:color="auto"/>
              <w:right w:val="single" w:sz="4" w:space="0" w:color="auto"/>
            </w:tcBorders>
            <w:shd w:val="clear" w:color="auto" w:fill="auto"/>
            <w:vAlign w:val="center"/>
            <w:hideMark/>
          </w:tcPr>
          <w:p w14:paraId="3A54A17E"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Jo</w:t>
            </w:r>
          </w:p>
        </w:tc>
        <w:tc>
          <w:tcPr>
            <w:tcW w:w="385" w:type="pct"/>
            <w:tcBorders>
              <w:top w:val="nil"/>
              <w:left w:val="nil"/>
              <w:bottom w:val="single" w:sz="4" w:space="0" w:color="auto"/>
              <w:right w:val="single" w:sz="4" w:space="0" w:color="auto"/>
            </w:tcBorders>
            <w:shd w:val="clear" w:color="auto" w:fill="auto"/>
            <w:vAlign w:val="center"/>
            <w:hideMark/>
          </w:tcPr>
          <w:p w14:paraId="5BC43DA2"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N/A</w:t>
            </w:r>
          </w:p>
        </w:tc>
        <w:tc>
          <w:tcPr>
            <w:tcW w:w="395" w:type="pct"/>
            <w:tcBorders>
              <w:top w:val="nil"/>
              <w:left w:val="nil"/>
              <w:bottom w:val="single" w:sz="4" w:space="0" w:color="auto"/>
              <w:right w:val="single" w:sz="4" w:space="0" w:color="auto"/>
            </w:tcBorders>
            <w:shd w:val="clear" w:color="FFFFFF" w:fill="FFFFFF"/>
            <w:noWrap/>
            <w:vAlign w:val="center"/>
            <w:hideMark/>
          </w:tcPr>
          <w:p w14:paraId="127D480C" w14:textId="77777777" w:rsidR="00C072D3" w:rsidRPr="00BA5312" w:rsidRDefault="00C072D3" w:rsidP="00C072D3">
            <w:pPr>
              <w:spacing w:after="0" w:line="240" w:lineRule="auto"/>
              <w:jc w:val="center"/>
              <w:rPr>
                <w:rFonts w:ascii="Garamond" w:eastAsia="Times New Roman" w:hAnsi="Garamond" w:cs="Arial"/>
                <w:color w:val="000000"/>
                <w:sz w:val="12"/>
                <w:szCs w:val="16"/>
              </w:rPr>
            </w:pPr>
            <w:r w:rsidRPr="00BA5312">
              <w:rPr>
                <w:rFonts w:ascii="Garamond" w:eastAsia="Times New Roman" w:hAnsi="Garamond" w:cs="Arial"/>
                <w:color w:val="000000"/>
                <w:sz w:val="12"/>
                <w:szCs w:val="16"/>
              </w:rPr>
              <w:t>Po</w:t>
            </w:r>
          </w:p>
        </w:tc>
      </w:tr>
    </w:tbl>
    <w:p w14:paraId="684723C0" w14:textId="0C337311" w:rsidR="00C072D3" w:rsidRPr="00BA5312" w:rsidRDefault="00C072D3" w:rsidP="00C072D3">
      <w:pPr>
        <w:spacing w:after="0" w:line="240" w:lineRule="auto"/>
        <w:jc w:val="both"/>
        <w:rPr>
          <w:rFonts w:ascii="Garamond" w:hAnsi="Garamond"/>
          <w:sz w:val="24"/>
          <w:szCs w:val="24"/>
        </w:rPr>
      </w:pPr>
    </w:p>
    <w:p w14:paraId="08E93F6D" w14:textId="77777777" w:rsidR="00016E03" w:rsidRPr="00BA5312" w:rsidRDefault="00016E03" w:rsidP="009F10FD">
      <w:pPr>
        <w:spacing w:after="0" w:line="240" w:lineRule="auto"/>
        <w:ind w:firstLine="284"/>
        <w:jc w:val="both"/>
        <w:rPr>
          <w:rFonts w:ascii="Garamond" w:hAnsi="Garamond"/>
          <w:b/>
        </w:rPr>
      </w:pPr>
    </w:p>
    <w:sectPr w:rsidR="00016E03" w:rsidRPr="00BA5312" w:rsidSect="00C072D3">
      <w:pgSz w:w="16840" w:h="11907" w:orient="landscape" w:code="9"/>
      <w:pgMar w:top="1418" w:right="1418" w:bottom="1418" w:left="1418" w:header="1304"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FF73B1"/>
    <w:multiLevelType w:val="hybridMultilevel"/>
    <w:tmpl w:val="37ECA7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54B1B70"/>
    <w:multiLevelType w:val="hybridMultilevel"/>
    <w:tmpl w:val="B6B499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6B1"/>
    <w:rsid w:val="00016E03"/>
    <w:rsid w:val="00144576"/>
    <w:rsid w:val="00151315"/>
    <w:rsid w:val="00210378"/>
    <w:rsid w:val="002144F1"/>
    <w:rsid w:val="00261D87"/>
    <w:rsid w:val="002776B1"/>
    <w:rsid w:val="002C5524"/>
    <w:rsid w:val="00302651"/>
    <w:rsid w:val="005A08D0"/>
    <w:rsid w:val="006D351B"/>
    <w:rsid w:val="007631B7"/>
    <w:rsid w:val="007C0B6D"/>
    <w:rsid w:val="00930C5A"/>
    <w:rsid w:val="009D2CDD"/>
    <w:rsid w:val="009F10FD"/>
    <w:rsid w:val="00B029DA"/>
    <w:rsid w:val="00B70653"/>
    <w:rsid w:val="00BA5312"/>
    <w:rsid w:val="00C072D3"/>
    <w:rsid w:val="00C41EEF"/>
    <w:rsid w:val="00D359A3"/>
    <w:rsid w:val="00DA7651"/>
    <w:rsid w:val="00DD54F2"/>
    <w:rsid w:val="00DF323D"/>
    <w:rsid w:val="00E94D3A"/>
    <w:rsid w:val="00FE28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93F57"/>
  <w15:docId w15:val="{D454C30F-E2CF-4D8C-A82C-D505EEF38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776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445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462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2</Nr_x002e__x0020_akti>
    <Data_x0020_e_x0020_Krijimit xmlns="0e656187-b300-4fb0-8bf4-3a50f872073c">2022-01-10T09:01:40Z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Ndreqje gabimi</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2022-01-09T23:00:00Z</Date_x0020_protokolli>
    <Titulli xmlns="0e656187-b300-4fb0-8bf4-3a50f872073c">Korrigjim gabimi material ne VKM nr.850, date 29.12.2021</Titulli>
    <Modifikuesi xmlns="0e656187-b300-4fb0-8bf4-3a50f872073c">nevila.samarxhi</Modifikuesi>
    <Nr_x002e__x0020_prot_x0020_QBZ xmlns="0e656187-b300-4fb0-8bf4-3a50f872073c">1</Nr_x002e__x0020_prot_x0020_QBZ>
    <Data_x0020_e_x0020_Modifikimit xmlns="0e656187-b300-4fb0-8bf4-3a50f872073c">2022-01-10T09:12:33Z</Data_x0020_e_x0020_Modifikimit>
    <Dekretuar xmlns="0e656187-b300-4fb0-8bf4-3a50f872073c">false</Dekretuar>
    <Data xmlns="0e656187-b300-4fb0-8bf4-3a50f872073c">2022-01-09T23:00:00Z</Data>
    <Nr_x002e__x0020_protokolli_x0020_i_x0020_aktit xmlns="0e656187-b300-4fb0-8bf4-3a50f872073c">1-1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A652EFD9899949228841599A27149FC7"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A652EFD9899949228841599A27149FC7"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EB0287-FCA5-40A3-A066-50BCBF2B38AE}">
  <ds:schemaRefs>
    <ds:schemaRef ds:uri="http://purl.org/dc/dcmitype/"/>
    <ds:schemaRef ds:uri="http://purl.org/dc/terms/"/>
    <ds:schemaRef ds:uri="http://schemas.openxmlformats.org/package/2006/metadata/core-properties"/>
    <ds:schemaRef ds:uri="http://schemas.microsoft.com/office/2006/documentManagement/types"/>
    <ds:schemaRef ds:uri="http://purl.org/dc/elements/1.1/"/>
    <ds:schemaRef ds:uri="0e656187-b300-4fb0-8bf4-3a50f872073c"/>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BD6AE1EB-FE6C-41B4-AC48-E2C54806B80D}">
  <ds:schemaRefs>
    <ds:schemaRef ds:uri="http://schemas.microsoft.com/sharepoint/v3/contenttype/forms"/>
  </ds:schemaRefs>
</ds:datastoreItem>
</file>

<file path=customXml/itemProps3.xml><?xml version="1.0" encoding="utf-8"?>
<ds:datastoreItem xmlns:ds="http://schemas.openxmlformats.org/officeDocument/2006/customXml" ds:itemID="{1E42B730-0716-4C73-A6BC-6872AC73DF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AF699A94-526D-4E08-B3EA-9EB69EDE9BBC}">
  <ds:schemaRefs>
    <ds:schemaRef ds:uri="http://schemas.microsoft.com/sharepoint/v3/contenttype/forms"/>
  </ds:schemaRefs>
</ds:datastoreItem>
</file>

<file path=customXml/itemProps5.xml><?xml version="1.0" encoding="utf-8"?>
<ds:datastoreItem xmlns:ds="http://schemas.openxmlformats.org/officeDocument/2006/customXml" ds:itemID="{830E55BA-D155-4A99-BC95-AB18C780DD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92530AFE-3F1D-424A-9D30-0B569A7AA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5</Pages>
  <Words>3098</Words>
  <Characters>17659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Korrigjim gabimi material ne VKM nr.850, date 29.12.2021</vt:lpstr>
    </vt:vector>
  </TitlesOfParts>
  <Company/>
  <LinksUpToDate>false</LinksUpToDate>
  <CharactersWithSpaces>20716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Korrigjim gabimi material ne VKM nr.850, date 29.12.2021</dc:title>
  <dc:creator>Entela Suli</dc:creator>
  <cp:lastModifiedBy>Fjora Cahani</cp:lastModifiedBy>
  <cp:revision>11</cp:revision>
  <dcterms:created xsi:type="dcterms:W3CDTF">2022-01-10T08:54:00Z</dcterms:created>
  <dcterms:modified xsi:type="dcterms:W3CDTF">2022-01-10T09:47:00Z</dcterms:modified>
</cp:coreProperties>
</file>