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1196B" w14:textId="77777777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146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71196C" w14:textId="61666714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146A">
        <w:rPr>
          <w:rFonts w:ascii="Garamond" w:hAnsi="Garamond"/>
          <w:b/>
          <w:sz w:val="24"/>
          <w:szCs w:val="24"/>
          <w:lang w:val="sq-AL"/>
        </w:rPr>
        <w:t>Nr.</w:t>
      </w:r>
      <w:r w:rsidR="006E146A" w:rsidRPr="006E146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37D1" w:rsidRPr="006E146A">
        <w:rPr>
          <w:rFonts w:ascii="Garamond" w:hAnsi="Garamond"/>
          <w:b/>
          <w:sz w:val="24"/>
          <w:szCs w:val="24"/>
          <w:lang w:val="sq-AL"/>
        </w:rPr>
        <w:t>29</w:t>
      </w:r>
      <w:r w:rsidRPr="006E146A">
        <w:rPr>
          <w:rFonts w:ascii="Garamond" w:hAnsi="Garamond"/>
          <w:b/>
          <w:sz w:val="24"/>
          <w:szCs w:val="24"/>
          <w:lang w:val="sq-AL"/>
        </w:rPr>
        <w:t>, datë</w:t>
      </w:r>
      <w:r w:rsidR="003937D1" w:rsidRPr="006E146A">
        <w:rPr>
          <w:rFonts w:ascii="Garamond" w:hAnsi="Garamond"/>
          <w:b/>
          <w:sz w:val="24"/>
          <w:szCs w:val="24"/>
          <w:lang w:val="sq-AL"/>
        </w:rPr>
        <w:t xml:space="preserve"> 19.1.2022</w:t>
      </w:r>
    </w:p>
    <w:p w14:paraId="2F71196D" w14:textId="77777777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71196E" w14:textId="36947051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E146A">
        <w:rPr>
          <w:rFonts w:ascii="Garamond" w:hAnsi="Garamond"/>
          <w:b/>
          <w:bCs/>
          <w:sz w:val="24"/>
          <w:szCs w:val="24"/>
          <w:lang w:val="sq-AL"/>
        </w:rPr>
        <w:t>PËR EKZEKUTIMIN E VENDIMIT TË GJYKATËS EVROPIANE PËR TË DREJTAT E NJERIUT, DATË 12.1.2021, PËR ÇËSHTJEN “BUDO KUNDËR SHQIPËRISË” (PËR KËRKESËN NR.</w:t>
      </w:r>
      <w:r w:rsidR="006E146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b/>
          <w:bCs/>
          <w:sz w:val="24"/>
          <w:szCs w:val="24"/>
          <w:lang w:val="sq-AL"/>
        </w:rPr>
        <w:t>75763/17)</w:t>
      </w:r>
    </w:p>
    <w:p w14:paraId="2F71196F" w14:textId="77777777" w:rsidR="00CC66BE" w:rsidRPr="006E146A" w:rsidRDefault="00CC66BE" w:rsidP="00CC6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11970" w14:textId="2A1479F4" w:rsidR="00CC66BE" w:rsidRPr="006E146A" w:rsidRDefault="00CC66BE" w:rsidP="00CC6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6E146A">
        <w:rPr>
          <w:rFonts w:ascii="Garamond" w:hAnsi="Garamond"/>
          <w:sz w:val="24"/>
          <w:szCs w:val="24"/>
          <w:lang w:val="sq-AL"/>
        </w:rPr>
        <w:t>;</w:t>
      </w:r>
      <w:r w:rsidRPr="006E146A">
        <w:rPr>
          <w:rFonts w:ascii="Garamond" w:hAnsi="Garamond"/>
          <w:sz w:val="24"/>
          <w:szCs w:val="24"/>
          <w:lang w:val="sq-AL"/>
        </w:rPr>
        <w:t xml:space="preserve"> të nenit 46</w:t>
      </w:r>
      <w:r w:rsidR="006E146A">
        <w:rPr>
          <w:rFonts w:ascii="Garamond" w:hAnsi="Garamond"/>
          <w:sz w:val="24"/>
          <w:szCs w:val="24"/>
          <w:lang w:val="sq-AL"/>
        </w:rPr>
        <w:t>,</w:t>
      </w:r>
      <w:r w:rsidRPr="006E146A">
        <w:rPr>
          <w:rFonts w:ascii="Garamond" w:hAnsi="Garamond"/>
          <w:sz w:val="24"/>
          <w:szCs w:val="24"/>
          <w:lang w:val="sq-AL"/>
        </w:rPr>
        <w:t xml:space="preserve"> të Konventës Evropiane për Mbrojtjen e të Drejtave të Njeriut dhe Lirive Themelore, ratifikuar me ligjin nr.</w:t>
      </w:r>
      <w:r w:rsidR="006E146A">
        <w:rPr>
          <w:rFonts w:ascii="Garamond" w:hAnsi="Garamond"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</w:t>
      </w:r>
      <w:r w:rsidR="006E146A">
        <w:rPr>
          <w:rFonts w:ascii="Garamond" w:hAnsi="Garamond"/>
          <w:sz w:val="24"/>
          <w:szCs w:val="24"/>
          <w:lang w:val="sq-AL"/>
        </w:rPr>
        <w:t>;</w:t>
      </w:r>
      <w:r w:rsidRPr="006E146A">
        <w:rPr>
          <w:rFonts w:ascii="Garamond" w:hAnsi="Garamond"/>
          <w:sz w:val="24"/>
          <w:szCs w:val="24"/>
          <w:lang w:val="sq-AL"/>
        </w:rPr>
        <w:t xml:space="preserve"> të neneve 5 e 45, të ligjit nr.</w:t>
      </w:r>
      <w:r w:rsidR="006E146A">
        <w:rPr>
          <w:rFonts w:ascii="Garamond" w:hAnsi="Garamond"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6E146A">
        <w:rPr>
          <w:rFonts w:ascii="Garamond" w:hAnsi="Garamond"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sz w:val="24"/>
          <w:szCs w:val="24"/>
          <w:lang w:val="sq-AL"/>
        </w:rPr>
        <w:t xml:space="preserve">115/2021, “Për buxhetin e vitit 2022”, me propozimin </w:t>
      </w:r>
      <w:r w:rsidR="006E146A">
        <w:rPr>
          <w:rFonts w:ascii="Garamond" w:hAnsi="Garamond"/>
          <w:sz w:val="24"/>
          <w:szCs w:val="24"/>
          <w:lang w:val="sq-AL"/>
        </w:rPr>
        <w:t>z</w:t>
      </w:r>
      <w:r w:rsidRPr="006E146A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2F711971" w14:textId="77777777" w:rsidR="00CC66BE" w:rsidRPr="006E146A" w:rsidRDefault="00CC66BE" w:rsidP="00CC6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11972" w14:textId="77777777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VENDOSI:</w:t>
      </w:r>
    </w:p>
    <w:p w14:paraId="2F711973" w14:textId="77777777" w:rsidR="00CC66BE" w:rsidRPr="006E146A" w:rsidRDefault="00CC66BE" w:rsidP="00CC6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711974" w14:textId="74E47D21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1. Ekzekutimin e vendimit të Gjykatës Evropiane për të Drejtat e Njeriut, datë 12.1.2021, për çështjen “Fatbardh Budo kundër Shqipërisë”, për kërkesën nr.</w:t>
      </w:r>
      <w:r w:rsidR="006E146A">
        <w:rPr>
          <w:rFonts w:ascii="Garamond" w:hAnsi="Garamond"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sz w:val="24"/>
          <w:szCs w:val="24"/>
          <w:lang w:val="sq-AL"/>
        </w:rPr>
        <w:t xml:space="preserve">75763/17, </w:t>
      </w:r>
      <w:r w:rsidRPr="00B909D7">
        <w:rPr>
          <w:rFonts w:ascii="Garamond" w:hAnsi="Garamond"/>
          <w:sz w:val="24"/>
          <w:szCs w:val="24"/>
          <w:lang w:val="sq-AL"/>
        </w:rPr>
        <w:t>përfundimtar</w:t>
      </w:r>
      <w:r w:rsidRPr="006E146A">
        <w:rPr>
          <w:rFonts w:ascii="Garamond" w:hAnsi="Garamond"/>
          <w:sz w:val="24"/>
          <w:szCs w:val="24"/>
          <w:lang w:val="sq-AL"/>
        </w:rPr>
        <w:t xml:space="preserve"> në datën </w:t>
      </w:r>
      <w:bookmarkStart w:id="0" w:name="_GoBack"/>
      <w:bookmarkEnd w:id="0"/>
      <w:r w:rsidRPr="006E146A">
        <w:rPr>
          <w:rFonts w:ascii="Garamond" w:hAnsi="Garamond"/>
          <w:sz w:val="24"/>
          <w:szCs w:val="24"/>
          <w:lang w:val="sq-AL"/>
        </w:rPr>
        <w:t>12.1.2021, në s</w:t>
      </w:r>
      <w:r w:rsidR="006E146A">
        <w:rPr>
          <w:rFonts w:ascii="Garamond" w:hAnsi="Garamond"/>
          <w:sz w:val="24"/>
          <w:szCs w:val="24"/>
          <w:lang w:val="sq-AL"/>
        </w:rPr>
        <w:t>humën 10 000 (dhjetë mijë) euro,</w:t>
      </w:r>
      <w:r w:rsidRPr="006E146A">
        <w:rPr>
          <w:rFonts w:ascii="Garamond" w:hAnsi="Garamond"/>
          <w:sz w:val="24"/>
          <w:szCs w:val="24"/>
          <w:lang w:val="sq-AL"/>
        </w:rPr>
        <w:t xml:space="preserve"> për mbulimin e dëmit pasuror e jopasuror</w:t>
      </w:r>
      <w:r w:rsidR="006E146A">
        <w:rPr>
          <w:rFonts w:ascii="Garamond" w:hAnsi="Garamond"/>
          <w:sz w:val="24"/>
          <w:szCs w:val="24"/>
          <w:lang w:val="sq-AL"/>
        </w:rPr>
        <w:t>,</w:t>
      </w:r>
      <w:r w:rsidRPr="006E146A">
        <w:rPr>
          <w:rFonts w:ascii="Garamond" w:hAnsi="Garamond"/>
          <w:sz w:val="24"/>
          <w:szCs w:val="24"/>
          <w:lang w:val="sq-AL"/>
        </w:rPr>
        <w:t xml:space="preserve"> dhe 700 (shtatëqind) euro</w:t>
      </w:r>
      <w:r w:rsidR="006E146A">
        <w:rPr>
          <w:rFonts w:ascii="Garamond" w:hAnsi="Garamond"/>
          <w:sz w:val="24"/>
          <w:szCs w:val="24"/>
          <w:lang w:val="sq-AL"/>
        </w:rPr>
        <w:t>,</w:t>
      </w:r>
      <w:r w:rsidRPr="006E146A">
        <w:rPr>
          <w:rFonts w:ascii="Garamond" w:hAnsi="Garamond"/>
          <w:sz w:val="24"/>
          <w:szCs w:val="24"/>
          <w:lang w:val="sq-AL"/>
        </w:rPr>
        <w:t xml:space="preserve"> në lidhje me kostot e shpenzimet, plus çdo taksë që mund të jetë e aplikueshme.</w:t>
      </w:r>
    </w:p>
    <w:p w14:paraId="2F711975" w14:textId="77777777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2. Vlera e përcaktuar si detyrim në pikën 1, të këtij vendimi, të konvertohet në lekë, në bazë të kursit të këmbimit të bankës ku depozitohen shumat, në datën e kryerjes së pagesës.</w:t>
      </w:r>
    </w:p>
    <w:p w14:paraId="2F711976" w14:textId="77777777" w:rsidR="00CC66BE" w:rsidRPr="006E146A" w:rsidRDefault="00CC66BE" w:rsidP="00CC66B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3. Vlera e përcaktuar si detyrim, në pikën 1, të këtij vendimi, të depozitohet në një nga bankat e nivelit të dytë, në emër të kërkuesit Fatbardh Budo, në vlerën që shteti shqiptar detyrohet, sipas vendimit përfundimtar të Gjykatës Evropiane për të Drejtat e Njeriut, datë 12.1.2021.</w:t>
      </w:r>
    </w:p>
    <w:p w14:paraId="2F711977" w14:textId="77279C10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4. Pagimi i shumës së depozituar, sipas përcaktimeve në pikën 3, të këtij vendimi, në favor të</w:t>
      </w:r>
      <w:r w:rsidR="006E146A">
        <w:rPr>
          <w:rFonts w:ascii="Garamond" w:hAnsi="Garamond"/>
          <w:sz w:val="24"/>
          <w:szCs w:val="24"/>
          <w:lang w:val="sq-AL"/>
        </w:rPr>
        <w:t xml:space="preserve"> </w:t>
      </w:r>
      <w:r w:rsidRPr="006E146A">
        <w:rPr>
          <w:rFonts w:ascii="Garamond" w:hAnsi="Garamond"/>
          <w:sz w:val="24"/>
          <w:szCs w:val="24"/>
          <w:lang w:val="sq-AL"/>
        </w:rPr>
        <w:t>kërkuesit Fatbardh Budo, të bëhet nga Ministria e Financave dhe Ekonomisë, pas paraqitjes së dokumentacionit të nevojshëm ligjor për kryerjen e pagesave nga buxheti i shtetit, brenda afatit 3-mujor nga dita kur vendimi i Gjykatës Evropiane për të Drejtat e Njeriut është bërë përfundimtar.</w:t>
      </w:r>
    </w:p>
    <w:p w14:paraId="2F711978" w14:textId="77777777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5. Në rast mospagimi brenda afatit tremujor të përmendur në pikën 4, të këtij vendimi, mbi shumën e përcaktuar në pikën 1, të këtij vendimi, paguhen interesa të thjeshta të barabarta me kursin marzhinal të huas së Bankës Qendrore Evropiane, gjatë periudhës së mospagimit, plus tre për qind.</w:t>
      </w:r>
    </w:p>
    <w:p w14:paraId="2F711979" w14:textId="77777777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6. Efekti financiar, i përcaktuar në pikën 1, të këtij vendimi, të përballohet nga fondi rezervë i buxhetit të shtetit për vitin 2022.</w:t>
      </w:r>
    </w:p>
    <w:p w14:paraId="2F71197A" w14:textId="77777777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7. Ngarkohet Ministria e Financave dhe e Ekonomisë për zbatimin e këtij vendimi.</w:t>
      </w:r>
    </w:p>
    <w:p w14:paraId="2F71197B" w14:textId="77777777" w:rsidR="00CC66BE" w:rsidRPr="006E146A" w:rsidRDefault="00CC66BE" w:rsidP="00CC66B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146A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2F71197C" w14:textId="77777777" w:rsidR="00CC66BE" w:rsidRPr="006E146A" w:rsidRDefault="00CC66BE" w:rsidP="00CC66B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F71197D" w14:textId="77777777" w:rsidR="00CC66BE" w:rsidRPr="006E146A" w:rsidRDefault="00CC66BE" w:rsidP="00CC66B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E146A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2F71197E" w14:textId="77777777" w:rsidR="00CC66BE" w:rsidRPr="006E146A" w:rsidRDefault="00CC66BE" w:rsidP="00CC66B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E146A">
        <w:rPr>
          <w:rFonts w:ascii="Garamond" w:hAnsi="Garamond"/>
          <w:b/>
          <w:bCs/>
          <w:sz w:val="24"/>
          <w:szCs w:val="24"/>
          <w:lang w:val="sq-AL"/>
        </w:rPr>
        <w:t>Edi Rama</w:t>
      </w:r>
    </w:p>
    <w:sectPr w:rsidR="00CC66BE" w:rsidRPr="006E146A" w:rsidSect="000D0BC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22097" w14:textId="77777777" w:rsidR="00B909D7" w:rsidRDefault="00B909D7" w:rsidP="00B70D4B">
      <w:pPr>
        <w:spacing w:after="0" w:line="240" w:lineRule="auto"/>
      </w:pPr>
      <w:r>
        <w:separator/>
      </w:r>
    </w:p>
  </w:endnote>
  <w:endnote w:type="continuationSeparator" w:id="0">
    <w:p w14:paraId="6BF30A33" w14:textId="77777777" w:rsidR="00B909D7" w:rsidRDefault="00B909D7" w:rsidP="00B70D4B">
      <w:pPr>
        <w:spacing w:after="0" w:line="240" w:lineRule="auto"/>
      </w:pPr>
      <w:r>
        <w:continuationSeparator/>
      </w:r>
    </w:p>
  </w:endnote>
  <w:endnote w:type="continuationNotice" w:id="1">
    <w:p w14:paraId="252D289A" w14:textId="77777777" w:rsidR="00B909D7" w:rsidRDefault="00B909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230C7" w14:textId="77777777" w:rsidR="00B909D7" w:rsidRDefault="00B909D7" w:rsidP="00B70D4B">
      <w:pPr>
        <w:spacing w:after="0" w:line="240" w:lineRule="auto"/>
      </w:pPr>
      <w:r>
        <w:separator/>
      </w:r>
    </w:p>
  </w:footnote>
  <w:footnote w:type="continuationSeparator" w:id="0">
    <w:p w14:paraId="0392B7C4" w14:textId="77777777" w:rsidR="00B909D7" w:rsidRDefault="00B909D7" w:rsidP="00B70D4B">
      <w:pPr>
        <w:spacing w:after="0" w:line="240" w:lineRule="auto"/>
      </w:pPr>
      <w:r>
        <w:continuationSeparator/>
      </w:r>
    </w:p>
  </w:footnote>
  <w:footnote w:type="continuationNotice" w:id="1">
    <w:p w14:paraId="5F8DA7B6" w14:textId="77777777" w:rsidR="00B909D7" w:rsidRDefault="00B909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89C"/>
    <w:multiLevelType w:val="hybridMultilevel"/>
    <w:tmpl w:val="75803010"/>
    <w:lvl w:ilvl="0" w:tplc="3F483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E7"/>
    <w:rsid w:val="00005497"/>
    <w:rsid w:val="00060738"/>
    <w:rsid w:val="00082665"/>
    <w:rsid w:val="00090D1B"/>
    <w:rsid w:val="000B66F7"/>
    <w:rsid w:val="000C36FC"/>
    <w:rsid w:val="000D0BC8"/>
    <w:rsid w:val="001667EA"/>
    <w:rsid w:val="0017750D"/>
    <w:rsid w:val="001F6F72"/>
    <w:rsid w:val="0026662C"/>
    <w:rsid w:val="002772E7"/>
    <w:rsid w:val="002D035F"/>
    <w:rsid w:val="002E0A99"/>
    <w:rsid w:val="003937D1"/>
    <w:rsid w:val="00433B2F"/>
    <w:rsid w:val="00474CB6"/>
    <w:rsid w:val="005054B4"/>
    <w:rsid w:val="00555142"/>
    <w:rsid w:val="00565D6C"/>
    <w:rsid w:val="00567D78"/>
    <w:rsid w:val="00577115"/>
    <w:rsid w:val="0058352C"/>
    <w:rsid w:val="00593796"/>
    <w:rsid w:val="005B7053"/>
    <w:rsid w:val="00695272"/>
    <w:rsid w:val="006B7C91"/>
    <w:rsid w:val="006E146A"/>
    <w:rsid w:val="007018B6"/>
    <w:rsid w:val="007B5927"/>
    <w:rsid w:val="007F716C"/>
    <w:rsid w:val="008C4927"/>
    <w:rsid w:val="00966C0D"/>
    <w:rsid w:val="0096779A"/>
    <w:rsid w:val="009B0612"/>
    <w:rsid w:val="009C12C8"/>
    <w:rsid w:val="009E0652"/>
    <w:rsid w:val="009F1EC9"/>
    <w:rsid w:val="00A869B6"/>
    <w:rsid w:val="00AA2F04"/>
    <w:rsid w:val="00AE1CF1"/>
    <w:rsid w:val="00B42C30"/>
    <w:rsid w:val="00B70D4B"/>
    <w:rsid w:val="00B909D7"/>
    <w:rsid w:val="00BB52FA"/>
    <w:rsid w:val="00BE0AEE"/>
    <w:rsid w:val="00C05ECB"/>
    <w:rsid w:val="00C54211"/>
    <w:rsid w:val="00C74435"/>
    <w:rsid w:val="00CC4382"/>
    <w:rsid w:val="00CC66BE"/>
    <w:rsid w:val="00D1260E"/>
    <w:rsid w:val="00D1587C"/>
    <w:rsid w:val="00D24CAE"/>
    <w:rsid w:val="00D3712F"/>
    <w:rsid w:val="00D43DC5"/>
    <w:rsid w:val="00D555AF"/>
    <w:rsid w:val="00D80928"/>
    <w:rsid w:val="00DC750E"/>
    <w:rsid w:val="00DD29FC"/>
    <w:rsid w:val="00E07A08"/>
    <w:rsid w:val="00F31DA9"/>
    <w:rsid w:val="00F463D2"/>
    <w:rsid w:val="00F46A99"/>
    <w:rsid w:val="00F55110"/>
    <w:rsid w:val="00F84421"/>
    <w:rsid w:val="00FA1D78"/>
    <w:rsid w:val="00FB14C1"/>
    <w:rsid w:val="00FB3ADD"/>
    <w:rsid w:val="00FB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1196B"/>
  <w15:docId w15:val="{9E7C144D-52C3-4E65-8AFA-EB08F852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D78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F463D2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/>
      <w:b/>
      <w:sz w:val="28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F463D2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772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HRPara">
    <w:name w:val="ECHR_Para"/>
    <w:aliases w:val="Ju_Para,N_Para"/>
    <w:basedOn w:val="Normal"/>
    <w:link w:val="JuParaCar"/>
    <w:uiPriority w:val="3"/>
    <w:qFormat/>
    <w:rsid w:val="00F46A99"/>
    <w:pPr>
      <w:spacing w:after="0" w:line="240" w:lineRule="auto"/>
      <w:ind w:firstLine="284"/>
      <w:jc w:val="both"/>
    </w:pPr>
    <w:rPr>
      <w:rFonts w:asciiTheme="minorHAnsi" w:eastAsiaTheme="minorEastAsia" w:hAnsiTheme="minorHAnsi" w:cstheme="minorBidi"/>
      <w:sz w:val="24"/>
    </w:rPr>
  </w:style>
  <w:style w:type="character" w:customStyle="1" w:styleId="JuParaCar">
    <w:name w:val="Ju_Para Car"/>
    <w:link w:val="ECHRPara"/>
    <w:uiPriority w:val="3"/>
    <w:rsid w:val="00F46A99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BE0AE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F463D2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F463D2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7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D4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7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D4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79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44CCAE53E740AAAFA69DEC2565A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2022-01-21T13:27:20Z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ekzekutimin e vendimit të Gjykatës Evropiane për të Drejtat e Njeriut, për Çështjen "Budo kundër Shqipërisë" (Për kërkesën nr.75763/17)</Titulli>
    <Modifikuesi xmlns="0e656187-b300-4fb0-8bf4-3a50f872073c">Fjora.Korita</Modifikuesi>
    <Nr_x002e__x0020_prot_x0020_QBZ xmlns="0e656187-b300-4fb0-8bf4-3a50f872073c">86</Nr_x002e__x0020_prot_x0020_QBZ>
    <Data_x0020_e_x0020_Modifikimit xmlns="0e656187-b300-4fb0-8bf4-3a50f872073c">2022-01-24T12:26:33Z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324/1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44CCAE53E740AAAFA69DEC2565A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D41BB-8673-4148-A90D-408F6CB2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E51845-3C7F-466E-945A-C25264D8E66E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936E8F-88E0-4085-8428-0775610C22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D3E4FF-508D-4DE2-AF4E-5F64F14A75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09754F-32E7-4840-928D-992F7BBEA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F87D02-9A4E-446A-BF80-0C1A15D3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për Çështjen "Budo kundër Shqipërisë" (Për kërkesën nr.75763/17)</vt:lpstr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për Çështjen "Budo kundër Shqipërisë" (Për kërkesën nr.75763/17)</dc:title>
  <dc:creator>Rovena.Lipe@avokaturashtetit.gov.al</dc:creator>
  <cp:lastModifiedBy>Entela Suli</cp:lastModifiedBy>
  <cp:revision>11</cp:revision>
  <cp:lastPrinted>2022-01-19T09:33:00Z</cp:lastPrinted>
  <dcterms:created xsi:type="dcterms:W3CDTF">2022-01-19T09:07:00Z</dcterms:created>
  <dcterms:modified xsi:type="dcterms:W3CDTF">2022-01-24T13:39:00Z</dcterms:modified>
</cp:coreProperties>
</file>