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78230" w14:textId="77777777" w:rsidR="00B92A5D" w:rsidRPr="002B0FAA" w:rsidRDefault="00B92A5D" w:rsidP="00B92A5D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</w:rPr>
      </w:pPr>
      <w:r w:rsidRPr="002B0FAA">
        <w:rPr>
          <w:rFonts w:ascii="Garamond" w:eastAsiaTheme="minorHAnsi" w:hAnsi="Garamond"/>
          <w:b/>
          <w:bCs/>
          <w:color w:val="000000"/>
        </w:rPr>
        <w:t>VENDIM</w:t>
      </w:r>
    </w:p>
    <w:p w14:paraId="61EA444D" w14:textId="7FCE99C4" w:rsidR="00B92A5D" w:rsidRPr="002B0FAA" w:rsidRDefault="00B92A5D" w:rsidP="00B92A5D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</w:rPr>
      </w:pPr>
      <w:r w:rsidRPr="002B0FAA">
        <w:rPr>
          <w:rFonts w:ascii="Garamond" w:eastAsiaTheme="minorHAnsi" w:hAnsi="Garamond"/>
          <w:b/>
          <w:bCs/>
          <w:color w:val="000000"/>
        </w:rPr>
        <w:t>Nr. 76, datë 2.2.2022</w:t>
      </w:r>
    </w:p>
    <w:p w14:paraId="734B2825" w14:textId="77777777" w:rsidR="00B92A5D" w:rsidRPr="002B0FAA" w:rsidRDefault="00B92A5D" w:rsidP="00B92A5D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</w:rPr>
      </w:pPr>
    </w:p>
    <w:p w14:paraId="254FFC0B" w14:textId="4944DCDC" w:rsidR="00B92A5D" w:rsidRPr="002B0FAA" w:rsidRDefault="00B92A5D" w:rsidP="00B92A5D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/>
          <w:bCs/>
          <w:color w:val="000000"/>
        </w:rPr>
      </w:pPr>
      <w:r w:rsidRPr="002B0FAA">
        <w:rPr>
          <w:rFonts w:ascii="Garamond" w:eastAsiaTheme="minorHAnsi" w:hAnsi="Garamond"/>
          <w:b/>
          <w:bCs/>
          <w:color w:val="000000"/>
        </w:rPr>
        <w:t xml:space="preserve">PËR PËRBËRJEN DHE MËNYRËN E ORGANIZIMIT E TË FUNKSIONIMIT TË KOMISIONIT QENDROR TË STATUSIT “FËMIJË NË PËRKUJDESJE TË REPUBLIKËS” DHE SEKRETARIATIT TË TIJ </w:t>
      </w:r>
    </w:p>
    <w:p w14:paraId="0884FB5B" w14:textId="77777777" w:rsidR="00B92A5D" w:rsidRPr="002B0FAA" w:rsidRDefault="00B92A5D" w:rsidP="00B92A5D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color w:val="000000"/>
        </w:rPr>
      </w:pPr>
    </w:p>
    <w:p w14:paraId="70AB7EDD" w14:textId="15AD9552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>Në mbështetje të nenit 100 të Kushtetutës dhe të pikës 2, të nenit 11, të ligjit nr.</w:t>
      </w:r>
      <w:r w:rsidR="002B0FAA">
        <w:rPr>
          <w:rFonts w:ascii="Garamond" w:eastAsiaTheme="minorHAnsi" w:hAnsi="Garamond"/>
          <w:color w:val="000000"/>
        </w:rPr>
        <w:t xml:space="preserve"> </w:t>
      </w:r>
      <w:r w:rsidRPr="002B0FAA">
        <w:rPr>
          <w:rFonts w:ascii="Garamond" w:eastAsiaTheme="minorHAnsi" w:hAnsi="Garamond"/>
          <w:color w:val="000000"/>
        </w:rPr>
        <w:t xml:space="preserve">129/2021, “Për statusin </w:t>
      </w:r>
      <w:r w:rsidR="002B0FAA">
        <w:rPr>
          <w:rFonts w:ascii="Garamond" w:eastAsiaTheme="minorHAnsi" w:hAnsi="Garamond"/>
          <w:color w:val="000000"/>
        </w:rPr>
        <w:t>‘</w:t>
      </w:r>
      <w:r w:rsidRPr="002B0FAA">
        <w:rPr>
          <w:rFonts w:ascii="Garamond" w:eastAsiaTheme="minorHAnsi" w:hAnsi="Garamond"/>
          <w:color w:val="000000"/>
        </w:rPr>
        <w:t>Fëmijë në përkujdesje të Republikës</w:t>
      </w:r>
      <w:r w:rsidR="002B0FAA">
        <w:rPr>
          <w:rFonts w:ascii="Garamond" w:eastAsiaTheme="minorHAnsi" w:hAnsi="Garamond"/>
          <w:color w:val="000000"/>
        </w:rPr>
        <w:t>’</w:t>
      </w:r>
      <w:r w:rsidRPr="002B0FAA">
        <w:rPr>
          <w:rFonts w:ascii="Garamond" w:eastAsiaTheme="minorHAnsi" w:hAnsi="Garamond"/>
          <w:color w:val="000000"/>
        </w:rPr>
        <w:t>”, me propozimin e ministrit të Shëndetësisë dhe Mbrojtjes Sociale, Këshilli i Ministrave</w:t>
      </w:r>
    </w:p>
    <w:p w14:paraId="7E2ED5F3" w14:textId="77777777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</w:p>
    <w:p w14:paraId="65D2BA3F" w14:textId="71C774C9" w:rsidR="00B92A5D" w:rsidRPr="002B0FAA" w:rsidRDefault="00B92A5D" w:rsidP="00B92A5D">
      <w:pPr>
        <w:autoSpaceDE w:val="0"/>
        <w:autoSpaceDN w:val="0"/>
        <w:adjustRightInd w:val="0"/>
        <w:ind w:firstLine="284"/>
        <w:jc w:val="center"/>
        <w:rPr>
          <w:rFonts w:ascii="Garamond" w:eastAsiaTheme="minorHAnsi" w:hAnsi="Garamond"/>
          <w:bCs/>
          <w:color w:val="000000"/>
        </w:rPr>
      </w:pPr>
      <w:r w:rsidRPr="002B0FAA">
        <w:rPr>
          <w:rFonts w:ascii="Garamond" w:eastAsiaTheme="minorHAnsi" w:hAnsi="Garamond"/>
          <w:bCs/>
          <w:color w:val="000000"/>
        </w:rPr>
        <w:t>VENDOSI:</w:t>
      </w:r>
    </w:p>
    <w:p w14:paraId="603FDD2C" w14:textId="77777777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</w:p>
    <w:p w14:paraId="0D14DC78" w14:textId="445341D9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>1. Komisioni Qendror i Statusit “Fëmijë në përkujdesje të Republikës” kryesohet nga ministri i Shëndetësisë dhe Mbrojtjes Sociale dhe në përbërje ka këta anëtarë:</w:t>
      </w:r>
    </w:p>
    <w:p w14:paraId="54F5BC73" w14:textId="38693AD8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- </w:t>
      </w:r>
      <w:r w:rsidR="002B0FAA" w:rsidRPr="002B0FAA">
        <w:rPr>
          <w:rFonts w:ascii="Garamond" w:eastAsiaTheme="minorHAnsi" w:hAnsi="Garamond"/>
          <w:color w:val="000000"/>
        </w:rPr>
        <w:t>z</w:t>
      </w:r>
      <w:r w:rsidRPr="002B0FAA">
        <w:rPr>
          <w:rFonts w:ascii="Garamond" w:eastAsiaTheme="minorHAnsi" w:hAnsi="Garamond"/>
          <w:color w:val="000000"/>
        </w:rPr>
        <w:t>ëvendësministrin e Mbrojtjes;</w:t>
      </w:r>
    </w:p>
    <w:p w14:paraId="724B64E9" w14:textId="721EDC7E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- </w:t>
      </w:r>
      <w:r w:rsidR="002B0FAA" w:rsidRPr="002B0FAA">
        <w:rPr>
          <w:rFonts w:ascii="Garamond" w:eastAsiaTheme="minorHAnsi" w:hAnsi="Garamond"/>
          <w:color w:val="000000"/>
        </w:rPr>
        <w:t>z</w:t>
      </w:r>
      <w:r w:rsidRPr="002B0FAA">
        <w:rPr>
          <w:rFonts w:ascii="Garamond" w:eastAsiaTheme="minorHAnsi" w:hAnsi="Garamond"/>
          <w:color w:val="000000"/>
        </w:rPr>
        <w:t>ëvendësministrin e Financave dhe Ekonomisë;</w:t>
      </w:r>
    </w:p>
    <w:p w14:paraId="516B3661" w14:textId="6EE245EA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- </w:t>
      </w:r>
      <w:r w:rsidR="002B0FAA" w:rsidRPr="002B0FAA">
        <w:rPr>
          <w:rFonts w:ascii="Garamond" w:eastAsiaTheme="minorHAnsi" w:hAnsi="Garamond"/>
          <w:color w:val="000000"/>
        </w:rPr>
        <w:t>z</w:t>
      </w:r>
      <w:r w:rsidRPr="002B0FAA">
        <w:rPr>
          <w:rFonts w:ascii="Garamond" w:eastAsiaTheme="minorHAnsi" w:hAnsi="Garamond"/>
          <w:color w:val="000000"/>
        </w:rPr>
        <w:t xml:space="preserve">ëvendësministrin e </w:t>
      </w:r>
      <w:r w:rsidR="002B0FAA">
        <w:rPr>
          <w:rFonts w:ascii="Garamond" w:eastAsiaTheme="minorHAnsi" w:hAnsi="Garamond"/>
          <w:color w:val="000000"/>
        </w:rPr>
        <w:t>Brendshëm;</w:t>
      </w:r>
    </w:p>
    <w:p w14:paraId="19120B45" w14:textId="0E9B2BAC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- </w:t>
      </w:r>
      <w:r w:rsidR="002B0FAA" w:rsidRPr="002B0FAA">
        <w:rPr>
          <w:rFonts w:ascii="Garamond" w:eastAsiaTheme="minorHAnsi" w:hAnsi="Garamond"/>
          <w:color w:val="000000"/>
        </w:rPr>
        <w:t>z</w:t>
      </w:r>
      <w:r w:rsidRPr="002B0FAA">
        <w:rPr>
          <w:rFonts w:ascii="Garamond" w:eastAsiaTheme="minorHAnsi" w:hAnsi="Garamond"/>
          <w:color w:val="000000"/>
        </w:rPr>
        <w:t>ëvendësministrin e Arsimit dhe Sportit;</w:t>
      </w:r>
    </w:p>
    <w:p w14:paraId="64471C59" w14:textId="34E9ABF4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- </w:t>
      </w:r>
      <w:r w:rsidR="002B0FAA" w:rsidRPr="002B0FAA">
        <w:rPr>
          <w:rFonts w:ascii="Garamond" w:eastAsiaTheme="minorHAnsi" w:hAnsi="Garamond"/>
          <w:color w:val="000000"/>
        </w:rPr>
        <w:t>d</w:t>
      </w:r>
      <w:r w:rsidRPr="002B0FAA">
        <w:rPr>
          <w:rFonts w:ascii="Garamond" w:eastAsiaTheme="minorHAnsi" w:hAnsi="Garamond"/>
          <w:color w:val="000000"/>
        </w:rPr>
        <w:t xml:space="preserve">y përfaqësues nga organizatat jofitimprurëse në fushën e mbrojtjes </w:t>
      </w:r>
      <w:r w:rsidR="002B0FAA">
        <w:rPr>
          <w:rFonts w:ascii="Garamond" w:eastAsiaTheme="minorHAnsi" w:hAnsi="Garamond"/>
          <w:color w:val="000000"/>
        </w:rPr>
        <w:t>s</w:t>
      </w:r>
      <w:r w:rsidRPr="002B0FAA">
        <w:rPr>
          <w:rFonts w:ascii="Garamond" w:eastAsiaTheme="minorHAnsi" w:hAnsi="Garamond"/>
          <w:color w:val="000000"/>
        </w:rPr>
        <w:t>ë të drejtave të fëmijëve ose të drejtave të njeriut.</w:t>
      </w:r>
    </w:p>
    <w:p w14:paraId="78657C90" w14:textId="7698F8F0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>2. Komisioni Qendror i Statusit “Fëmijë në përkujdesje të Republikës” mbështetet nga një sekretariat, funksionet e të cilit kryhen nga sektori përkatës për mbrojtjen e fëmijëve, pranë Ministrisë së Shëndetësisë dhe Mbrojtjes Sociale. Sekretariati kryen kët</w:t>
      </w:r>
      <w:r w:rsidR="002B0FAA">
        <w:rPr>
          <w:rFonts w:ascii="Garamond" w:eastAsiaTheme="minorHAnsi" w:hAnsi="Garamond"/>
          <w:color w:val="000000"/>
        </w:rPr>
        <w:t>o detyra:</w:t>
      </w:r>
    </w:p>
    <w:p w14:paraId="11BD2FE0" w14:textId="2A5F9A20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a) </w:t>
      </w:r>
      <w:r w:rsidR="002B0FAA" w:rsidRPr="002B0FAA">
        <w:rPr>
          <w:rFonts w:ascii="Garamond" w:eastAsiaTheme="minorHAnsi" w:hAnsi="Garamond"/>
          <w:color w:val="000000"/>
        </w:rPr>
        <w:t>m</w:t>
      </w:r>
      <w:r w:rsidRPr="002B0FAA">
        <w:rPr>
          <w:rFonts w:ascii="Garamond" w:eastAsiaTheme="minorHAnsi" w:hAnsi="Garamond"/>
          <w:color w:val="000000"/>
        </w:rPr>
        <w:t>bledh të gjitha kërkesat e depozit</w:t>
      </w:r>
      <w:r w:rsidR="002B0FAA">
        <w:rPr>
          <w:rFonts w:ascii="Garamond" w:eastAsiaTheme="minorHAnsi" w:hAnsi="Garamond"/>
          <w:color w:val="000000"/>
        </w:rPr>
        <w:t>uara për përfitimin e statusit;</w:t>
      </w:r>
    </w:p>
    <w:p w14:paraId="21E25814" w14:textId="5418197B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b) </w:t>
      </w:r>
      <w:r w:rsidR="002B0FAA" w:rsidRPr="002B0FAA">
        <w:rPr>
          <w:rFonts w:ascii="Garamond" w:eastAsiaTheme="minorHAnsi" w:hAnsi="Garamond"/>
          <w:color w:val="000000"/>
        </w:rPr>
        <w:t>k</w:t>
      </w:r>
      <w:r w:rsidRPr="002B0FAA">
        <w:rPr>
          <w:rFonts w:ascii="Garamond" w:eastAsiaTheme="minorHAnsi" w:hAnsi="Garamond"/>
          <w:color w:val="000000"/>
        </w:rPr>
        <w:t>rijon dosje të posaçme për çdo aplikim;</w:t>
      </w:r>
    </w:p>
    <w:p w14:paraId="0359B77C" w14:textId="6A8EEB96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c) </w:t>
      </w:r>
      <w:r w:rsidR="002B0FAA" w:rsidRPr="002B0FAA">
        <w:rPr>
          <w:rFonts w:ascii="Garamond" w:eastAsiaTheme="minorHAnsi" w:hAnsi="Garamond"/>
          <w:color w:val="000000"/>
        </w:rPr>
        <w:t>v</w:t>
      </w:r>
      <w:r w:rsidRPr="002B0FAA">
        <w:rPr>
          <w:rFonts w:ascii="Garamond" w:eastAsiaTheme="minorHAnsi" w:hAnsi="Garamond"/>
          <w:color w:val="000000"/>
        </w:rPr>
        <w:t xml:space="preserve">erifikon paraprakisht nëse dokumentacioni i depozituar nga </w:t>
      </w:r>
      <w:proofErr w:type="spellStart"/>
      <w:r w:rsidRPr="002B0FAA">
        <w:rPr>
          <w:rFonts w:ascii="Garamond" w:eastAsiaTheme="minorHAnsi" w:hAnsi="Garamond"/>
          <w:color w:val="000000"/>
        </w:rPr>
        <w:t>aplikuesi</w:t>
      </w:r>
      <w:proofErr w:type="spellEnd"/>
      <w:r w:rsidRPr="002B0FAA">
        <w:rPr>
          <w:rFonts w:ascii="Garamond" w:eastAsiaTheme="minorHAnsi" w:hAnsi="Garamond"/>
          <w:color w:val="000000"/>
        </w:rPr>
        <w:t xml:space="preserve"> është i plotë</w:t>
      </w:r>
      <w:r w:rsidR="002B0FAA">
        <w:rPr>
          <w:rFonts w:ascii="Garamond" w:eastAsiaTheme="minorHAnsi" w:hAnsi="Garamond"/>
          <w:color w:val="000000"/>
        </w:rPr>
        <w:t>,</w:t>
      </w:r>
      <w:r w:rsidRPr="002B0FAA">
        <w:rPr>
          <w:rFonts w:ascii="Garamond" w:eastAsiaTheme="minorHAnsi" w:hAnsi="Garamond"/>
          <w:color w:val="000000"/>
        </w:rPr>
        <w:t xml:space="preserve"> sipas përcaktimeve në udhëzimin e miratuar nga kryetari i Komisionit për përcaktimin e formatit të kërkesës, llojeve të dokumenteve që paraqiten për marrjen e statusit “Fëmijë në përkujdesje të Republikës”, si dhe të kushteve teknike të plotësimit të tyre dhe, nëse ka mungesë ose </w:t>
      </w:r>
      <w:r w:rsidR="002B0FAA" w:rsidRPr="002B0FAA">
        <w:rPr>
          <w:rFonts w:ascii="Garamond" w:eastAsiaTheme="minorHAnsi" w:hAnsi="Garamond"/>
          <w:color w:val="000000"/>
        </w:rPr>
        <w:t>parregullsi</w:t>
      </w:r>
      <w:r w:rsidRPr="002B0FAA">
        <w:rPr>
          <w:rFonts w:ascii="Garamond" w:eastAsiaTheme="minorHAnsi" w:hAnsi="Garamond"/>
          <w:color w:val="000000"/>
        </w:rPr>
        <w:t xml:space="preserve">, njofton </w:t>
      </w:r>
      <w:proofErr w:type="spellStart"/>
      <w:r w:rsidRPr="002B0FAA">
        <w:rPr>
          <w:rFonts w:ascii="Garamond" w:eastAsiaTheme="minorHAnsi" w:hAnsi="Garamond"/>
          <w:color w:val="000000"/>
        </w:rPr>
        <w:t>aplikuesin</w:t>
      </w:r>
      <w:proofErr w:type="spellEnd"/>
      <w:r w:rsidRPr="002B0FAA">
        <w:rPr>
          <w:rFonts w:ascii="Garamond" w:eastAsiaTheme="minorHAnsi" w:hAnsi="Garamond"/>
          <w:color w:val="000000"/>
        </w:rPr>
        <w:t xml:space="preserve"> për plotësimin e tyre;</w:t>
      </w:r>
    </w:p>
    <w:p w14:paraId="23E0B6B6" w14:textId="53E5168B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ç) </w:t>
      </w:r>
      <w:r w:rsidR="002B0FAA" w:rsidRPr="002B0FAA">
        <w:rPr>
          <w:rFonts w:ascii="Garamond" w:eastAsiaTheme="minorHAnsi" w:hAnsi="Garamond"/>
          <w:color w:val="000000"/>
        </w:rPr>
        <w:t>h</w:t>
      </w:r>
      <w:r w:rsidRPr="002B0FAA">
        <w:rPr>
          <w:rFonts w:ascii="Garamond" w:eastAsiaTheme="minorHAnsi" w:hAnsi="Garamond"/>
          <w:color w:val="000000"/>
        </w:rPr>
        <w:t xml:space="preserve">arton </w:t>
      </w:r>
      <w:proofErr w:type="spellStart"/>
      <w:r w:rsidRPr="002B0FAA">
        <w:rPr>
          <w:rFonts w:ascii="Garamond" w:eastAsiaTheme="minorHAnsi" w:hAnsi="Garamond"/>
          <w:color w:val="000000"/>
        </w:rPr>
        <w:t>projektagjendën</w:t>
      </w:r>
      <w:proofErr w:type="spellEnd"/>
      <w:r w:rsidRPr="002B0FAA">
        <w:rPr>
          <w:rFonts w:ascii="Garamond" w:eastAsiaTheme="minorHAnsi" w:hAnsi="Garamond"/>
          <w:color w:val="000000"/>
        </w:rPr>
        <w:t xml:space="preserve"> dhe të gjithë dokumentacionin e nevojshëm për çdo mbledhje;</w:t>
      </w:r>
    </w:p>
    <w:p w14:paraId="7ECE3376" w14:textId="604910C8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d) </w:t>
      </w:r>
      <w:r w:rsidR="002B0FAA" w:rsidRPr="002B0FAA">
        <w:rPr>
          <w:rFonts w:ascii="Garamond" w:eastAsiaTheme="minorHAnsi" w:hAnsi="Garamond"/>
          <w:color w:val="000000"/>
        </w:rPr>
        <w:t>n</w:t>
      </w:r>
      <w:r w:rsidRPr="002B0FAA">
        <w:rPr>
          <w:rFonts w:ascii="Garamond" w:eastAsiaTheme="minorHAnsi" w:hAnsi="Garamond"/>
          <w:color w:val="000000"/>
        </w:rPr>
        <w:t>jofton anëtarët për datën e mbledhjes dhe u vendos në dispozicion dokumentacionin përkatës.</w:t>
      </w:r>
    </w:p>
    <w:p w14:paraId="5DCA2AB1" w14:textId="07F0C2D8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>3. Marrja e vendimeve të Komisionit Qendror të Statusit “Fëmijë në përkujdesje të Republikës” kryhet sipas dispozitave të ligjit nr.</w:t>
      </w:r>
      <w:r w:rsidR="002B0FAA">
        <w:rPr>
          <w:rFonts w:ascii="Garamond" w:eastAsiaTheme="minorHAnsi" w:hAnsi="Garamond"/>
          <w:color w:val="000000"/>
        </w:rPr>
        <w:t xml:space="preserve"> </w:t>
      </w:r>
      <w:r w:rsidRPr="002B0FAA">
        <w:rPr>
          <w:rFonts w:ascii="Garamond" w:eastAsiaTheme="minorHAnsi" w:hAnsi="Garamond"/>
          <w:color w:val="000000"/>
        </w:rPr>
        <w:t>8480, datë 27.5.1999, “Për funksionimin e organeve kolegjiale të administratës shtetërore dhe enteve publike”.</w:t>
      </w:r>
    </w:p>
    <w:p w14:paraId="0F5982D8" w14:textId="6FC663CE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4. Komisioni Qendror i Statusit “Fëmijë në përkujdesje të Republikës” mblidhet me kërkesën e kryetarit të </w:t>
      </w:r>
      <w:r w:rsidR="00C93AFF" w:rsidRPr="002B0FAA">
        <w:rPr>
          <w:rFonts w:ascii="Garamond" w:eastAsiaTheme="minorHAnsi" w:hAnsi="Garamond"/>
          <w:color w:val="000000"/>
        </w:rPr>
        <w:t>K</w:t>
      </w:r>
      <w:r w:rsidRPr="002B0FAA">
        <w:rPr>
          <w:rFonts w:ascii="Garamond" w:eastAsiaTheme="minorHAnsi" w:hAnsi="Garamond"/>
          <w:color w:val="000000"/>
        </w:rPr>
        <w:t>omisionit dhe ushtron këto detyra:</w:t>
      </w:r>
    </w:p>
    <w:p w14:paraId="4A7FBE49" w14:textId="6691BAFA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a) </w:t>
      </w:r>
      <w:r w:rsidR="002B0FAA">
        <w:rPr>
          <w:rFonts w:ascii="Garamond" w:eastAsiaTheme="minorHAnsi" w:hAnsi="Garamond"/>
          <w:color w:val="000000"/>
        </w:rPr>
        <w:t>s</w:t>
      </w:r>
      <w:r w:rsidRPr="002B0FAA">
        <w:rPr>
          <w:rFonts w:ascii="Garamond" w:eastAsiaTheme="minorHAnsi" w:hAnsi="Garamond"/>
          <w:color w:val="000000"/>
        </w:rPr>
        <w:t xml:space="preserve">hqyrton dokumentacionin e dërguar nga subjektet </w:t>
      </w:r>
      <w:proofErr w:type="spellStart"/>
      <w:r w:rsidRPr="002B0FAA">
        <w:rPr>
          <w:rFonts w:ascii="Garamond" w:eastAsiaTheme="minorHAnsi" w:hAnsi="Garamond"/>
          <w:color w:val="000000"/>
        </w:rPr>
        <w:t>propozuese</w:t>
      </w:r>
      <w:proofErr w:type="spellEnd"/>
      <w:r w:rsidRPr="002B0FAA">
        <w:rPr>
          <w:rFonts w:ascii="Garamond" w:eastAsiaTheme="minorHAnsi" w:hAnsi="Garamond"/>
          <w:color w:val="000000"/>
        </w:rPr>
        <w:t xml:space="preserve"> dhe kërkuese për dhënien e statusit “Fëmijë në përkujdesje të Republikës” dhe verifikon, paraprakisht, nëse janë plotësuar kriteret formale për paraqitjen e propozimit, sipas përcaktimeve në aktet nënligjore të miratuara nga Komisioni;</w:t>
      </w:r>
    </w:p>
    <w:p w14:paraId="21B3D229" w14:textId="0E3F1015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b) </w:t>
      </w:r>
      <w:r w:rsidR="002B0FAA">
        <w:rPr>
          <w:rFonts w:ascii="Garamond" w:eastAsiaTheme="minorHAnsi" w:hAnsi="Garamond"/>
          <w:color w:val="000000"/>
        </w:rPr>
        <w:t>n</w:t>
      </w:r>
      <w:r w:rsidRPr="002B0FAA">
        <w:rPr>
          <w:rFonts w:ascii="Garamond" w:eastAsiaTheme="minorHAnsi" w:hAnsi="Garamond"/>
          <w:color w:val="000000"/>
        </w:rPr>
        <w:t xml:space="preserve">jofton me shkresë zyrtare, brenda 5 (pesë) ditësh, subjektet </w:t>
      </w:r>
      <w:proofErr w:type="spellStart"/>
      <w:r w:rsidRPr="002B0FAA">
        <w:rPr>
          <w:rFonts w:ascii="Garamond" w:eastAsiaTheme="minorHAnsi" w:hAnsi="Garamond"/>
          <w:color w:val="000000"/>
        </w:rPr>
        <w:t>propozuese</w:t>
      </w:r>
      <w:proofErr w:type="spellEnd"/>
      <w:r w:rsidRPr="002B0FAA">
        <w:rPr>
          <w:rFonts w:ascii="Garamond" w:eastAsiaTheme="minorHAnsi" w:hAnsi="Garamond"/>
          <w:color w:val="000000"/>
        </w:rPr>
        <w:t xml:space="preserve"> për pranimin paraprak të kërkesës dhe vijimin e procedurës administrative ose për plotësimin e të metave lidhur me kriteret formale të propozimit, duke caktuar një afat prej 10 (dhjetë) ditësh pune për</w:t>
      </w:r>
      <w:r w:rsidR="002B0FAA">
        <w:rPr>
          <w:rFonts w:ascii="Garamond" w:eastAsiaTheme="minorHAnsi" w:hAnsi="Garamond"/>
          <w:color w:val="000000"/>
        </w:rPr>
        <w:t xml:space="preserve"> plotësimin e këtyre të metave;</w:t>
      </w:r>
    </w:p>
    <w:p w14:paraId="0A9227FE" w14:textId="70FFBB42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c) </w:t>
      </w:r>
      <w:r w:rsidR="002B0FAA">
        <w:rPr>
          <w:rFonts w:ascii="Garamond" w:eastAsiaTheme="minorHAnsi" w:hAnsi="Garamond"/>
          <w:color w:val="000000"/>
        </w:rPr>
        <w:t>b</w:t>
      </w:r>
      <w:r w:rsidRPr="002B0FAA">
        <w:rPr>
          <w:rFonts w:ascii="Garamond" w:eastAsiaTheme="minorHAnsi" w:hAnsi="Garamond"/>
          <w:color w:val="000000"/>
        </w:rPr>
        <w:t>ashkëpunon me institucionet e tjera publike gjatë shqyrtimit administrativ të një çështjeje për dhënien e statusit “Fëmijë në përkujdesje të Republikës”;</w:t>
      </w:r>
    </w:p>
    <w:p w14:paraId="2414FE7C" w14:textId="2458BD90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ç) </w:t>
      </w:r>
      <w:r w:rsidR="002B0FAA">
        <w:rPr>
          <w:rFonts w:ascii="Garamond" w:eastAsiaTheme="minorHAnsi" w:hAnsi="Garamond"/>
          <w:color w:val="000000"/>
        </w:rPr>
        <w:t>m</w:t>
      </w:r>
      <w:r w:rsidRPr="002B0FAA">
        <w:rPr>
          <w:rFonts w:ascii="Garamond" w:eastAsiaTheme="minorHAnsi" w:hAnsi="Garamond"/>
          <w:color w:val="000000"/>
        </w:rPr>
        <w:t>err vendime të arsyetuara, brenda 30 (tridhjetë) ditësh nga depozitimi i propozimit për dhënien e statusit “Fëmijë në përkujdesje të Republikës”</w:t>
      </w:r>
      <w:r w:rsidR="002B0FAA">
        <w:rPr>
          <w:rFonts w:ascii="Garamond" w:eastAsiaTheme="minorHAnsi" w:hAnsi="Garamond"/>
          <w:color w:val="000000"/>
        </w:rPr>
        <w:t>,</w:t>
      </w:r>
      <w:r w:rsidRPr="002B0FAA">
        <w:rPr>
          <w:rFonts w:ascii="Garamond" w:eastAsiaTheme="minorHAnsi" w:hAnsi="Garamond"/>
          <w:color w:val="000000"/>
        </w:rPr>
        <w:t xml:space="preserve"> për:</w:t>
      </w:r>
    </w:p>
    <w:p w14:paraId="758A9EA9" w14:textId="180B3774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>i. dhënien e statusit “Fëmijë në përkujdesje të Republikës” dhe përcakton masën e shpërblimit financiar sipas kritereve ligjore;</w:t>
      </w:r>
    </w:p>
    <w:p w14:paraId="61F5AFEE" w14:textId="22F8A686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proofErr w:type="spellStart"/>
      <w:r w:rsidRPr="002B0FAA">
        <w:rPr>
          <w:rFonts w:ascii="Garamond" w:eastAsiaTheme="minorHAnsi" w:hAnsi="Garamond"/>
          <w:color w:val="000000"/>
        </w:rPr>
        <w:lastRenderedPageBreak/>
        <w:t>ii</w:t>
      </w:r>
      <w:proofErr w:type="spellEnd"/>
      <w:r w:rsidRPr="002B0FAA">
        <w:rPr>
          <w:rFonts w:ascii="Garamond" w:eastAsiaTheme="minorHAnsi" w:hAnsi="Garamond"/>
          <w:color w:val="000000"/>
        </w:rPr>
        <w:t>. rrëzimin e kërkesës duke mos dhënë statusin “Fëmij</w:t>
      </w:r>
      <w:r w:rsidR="002B0FAA">
        <w:rPr>
          <w:rFonts w:ascii="Garamond" w:eastAsiaTheme="minorHAnsi" w:hAnsi="Garamond"/>
          <w:color w:val="000000"/>
        </w:rPr>
        <w:t>ë në përkujdesje të Republikës”;</w:t>
      </w:r>
    </w:p>
    <w:p w14:paraId="0E7A9EDA" w14:textId="37ACF499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d) </w:t>
      </w:r>
      <w:r w:rsidR="002B0FAA">
        <w:rPr>
          <w:rFonts w:ascii="Garamond" w:eastAsiaTheme="minorHAnsi" w:hAnsi="Garamond"/>
          <w:color w:val="000000"/>
        </w:rPr>
        <w:t>n</w:t>
      </w:r>
      <w:r w:rsidRPr="002B0FAA">
        <w:rPr>
          <w:rFonts w:ascii="Garamond" w:eastAsiaTheme="minorHAnsi" w:hAnsi="Garamond"/>
          <w:color w:val="000000"/>
        </w:rPr>
        <w:t>jofton, me shkresë zyrtare, brenda 5 (pesë) ditëve, subjektin propozues për vendimin përfundimtar të Komisionit Qendror të Statusit “Fëmijë në përkujdesje të Republikës”;</w:t>
      </w:r>
    </w:p>
    <w:p w14:paraId="112CCD37" w14:textId="37F7F288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dh) </w:t>
      </w:r>
      <w:r w:rsidR="002B0FAA">
        <w:rPr>
          <w:rFonts w:ascii="Garamond" w:eastAsiaTheme="minorHAnsi" w:hAnsi="Garamond"/>
          <w:color w:val="000000"/>
        </w:rPr>
        <w:t>r</w:t>
      </w:r>
      <w:r w:rsidRPr="002B0FAA">
        <w:rPr>
          <w:rFonts w:ascii="Garamond" w:eastAsiaTheme="minorHAnsi" w:hAnsi="Garamond"/>
          <w:color w:val="000000"/>
        </w:rPr>
        <w:t>ishqyrton vendimet e tij, të cilat, bazuar në një vendim gjykate të formës së prerë, janë anuluar apo shfuqizuar;</w:t>
      </w:r>
    </w:p>
    <w:p w14:paraId="7EC97D69" w14:textId="20F2BB96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e) </w:t>
      </w:r>
      <w:r w:rsidR="002B0FAA">
        <w:rPr>
          <w:rFonts w:ascii="Garamond" w:eastAsiaTheme="minorHAnsi" w:hAnsi="Garamond"/>
          <w:color w:val="000000"/>
        </w:rPr>
        <w:t>n</w:t>
      </w:r>
      <w:r w:rsidRPr="002B0FAA">
        <w:rPr>
          <w:rFonts w:ascii="Garamond" w:eastAsiaTheme="minorHAnsi" w:hAnsi="Garamond"/>
          <w:color w:val="000000"/>
        </w:rPr>
        <w:t xml:space="preserve">garkon stafin teknik të </w:t>
      </w:r>
      <w:r w:rsidR="002B0FAA" w:rsidRPr="002B0FAA">
        <w:rPr>
          <w:rFonts w:ascii="Garamond" w:eastAsiaTheme="minorHAnsi" w:hAnsi="Garamond"/>
          <w:color w:val="000000"/>
        </w:rPr>
        <w:t xml:space="preserve">Komisionit Qendror </w:t>
      </w:r>
      <w:r w:rsidRPr="002B0FAA">
        <w:rPr>
          <w:rFonts w:ascii="Garamond" w:eastAsiaTheme="minorHAnsi" w:hAnsi="Garamond"/>
          <w:color w:val="000000"/>
        </w:rPr>
        <w:t>me detyra specifike administrative për çështjen që shqyrton;</w:t>
      </w:r>
    </w:p>
    <w:p w14:paraId="12DD1B76" w14:textId="240A5EBC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ë) </w:t>
      </w:r>
      <w:r w:rsidR="002B0FAA">
        <w:rPr>
          <w:rFonts w:ascii="Garamond" w:eastAsiaTheme="minorHAnsi" w:hAnsi="Garamond"/>
          <w:color w:val="000000"/>
        </w:rPr>
        <w:t>m</w:t>
      </w:r>
      <w:r w:rsidRPr="002B0FAA">
        <w:rPr>
          <w:rFonts w:ascii="Garamond" w:eastAsiaTheme="minorHAnsi" w:hAnsi="Garamond"/>
          <w:color w:val="000000"/>
        </w:rPr>
        <w:t xml:space="preserve">iraton udhëzimin për kriteret formale të kërkesave apo propozimeve dhe dokumentacionin për dhënien e statusit “Fëmijë në përkujdesje të Republikës”, që depozitohen nga subjektet </w:t>
      </w:r>
      <w:proofErr w:type="spellStart"/>
      <w:r w:rsidRPr="002B0FAA">
        <w:rPr>
          <w:rFonts w:ascii="Garamond" w:eastAsiaTheme="minorHAnsi" w:hAnsi="Garamond"/>
          <w:color w:val="000000"/>
        </w:rPr>
        <w:t>propozuese</w:t>
      </w:r>
      <w:proofErr w:type="spellEnd"/>
      <w:r w:rsidRPr="002B0FAA">
        <w:rPr>
          <w:rFonts w:ascii="Garamond" w:eastAsiaTheme="minorHAnsi" w:hAnsi="Garamond"/>
          <w:color w:val="000000"/>
        </w:rPr>
        <w:t xml:space="preserve"> në sekretarinë e Komisionit, sipas afateve të përcaktuara nga Komisioni Qendror;</w:t>
      </w:r>
    </w:p>
    <w:p w14:paraId="47732A26" w14:textId="576BAA45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 xml:space="preserve">f) </w:t>
      </w:r>
      <w:r w:rsidR="002B0FAA">
        <w:rPr>
          <w:rFonts w:ascii="Garamond" w:eastAsiaTheme="minorHAnsi" w:hAnsi="Garamond"/>
          <w:color w:val="000000"/>
        </w:rPr>
        <w:t>r</w:t>
      </w:r>
      <w:r w:rsidRPr="002B0FAA">
        <w:rPr>
          <w:rFonts w:ascii="Garamond" w:eastAsiaTheme="minorHAnsi" w:hAnsi="Garamond"/>
          <w:color w:val="000000"/>
        </w:rPr>
        <w:t>aporton</w:t>
      </w:r>
      <w:r w:rsidR="0042354C">
        <w:rPr>
          <w:rFonts w:ascii="Garamond" w:eastAsiaTheme="minorHAnsi" w:hAnsi="Garamond"/>
          <w:color w:val="000000"/>
        </w:rPr>
        <w:t>,</w:t>
      </w:r>
      <w:r w:rsidRPr="002B0FAA">
        <w:rPr>
          <w:rFonts w:ascii="Garamond" w:eastAsiaTheme="minorHAnsi" w:hAnsi="Garamond"/>
          <w:color w:val="000000"/>
        </w:rPr>
        <w:t xml:space="preserve"> të paktën 1 (një) herë në vit</w:t>
      </w:r>
      <w:r w:rsidR="0042354C">
        <w:rPr>
          <w:rFonts w:ascii="Garamond" w:eastAsiaTheme="minorHAnsi" w:hAnsi="Garamond"/>
          <w:color w:val="000000"/>
        </w:rPr>
        <w:t>,</w:t>
      </w:r>
      <w:r w:rsidRPr="002B0FAA">
        <w:rPr>
          <w:rFonts w:ascii="Garamond" w:eastAsiaTheme="minorHAnsi" w:hAnsi="Garamond"/>
          <w:color w:val="000000"/>
        </w:rPr>
        <w:t xml:space="preserve"> pranë Këshillit të Ministrave</w:t>
      </w:r>
      <w:r w:rsidR="0042354C">
        <w:rPr>
          <w:rFonts w:ascii="Garamond" w:eastAsiaTheme="minorHAnsi" w:hAnsi="Garamond"/>
          <w:color w:val="000000"/>
        </w:rPr>
        <w:t>,</w:t>
      </w:r>
      <w:r w:rsidRPr="002B0FAA">
        <w:rPr>
          <w:rFonts w:ascii="Garamond" w:eastAsiaTheme="minorHAnsi" w:hAnsi="Garamond"/>
          <w:color w:val="000000"/>
        </w:rPr>
        <w:t xml:space="preserve"> për punën e kryer në kuadër të kompetencave të tij.</w:t>
      </w:r>
      <w:bookmarkStart w:id="0" w:name="_GoBack"/>
      <w:bookmarkEnd w:id="0"/>
    </w:p>
    <w:p w14:paraId="28F48D77" w14:textId="1E8A427E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>5. Shpërblimi për pjesëmarrje në mbledhje bëhet sipas përcaktimeve në vendimin e Këshillit të Ministrave për përcaktimin e masës së shpërblimit të anëtarëve të këshillave, bordeve ose komisioneve të përhershme të njësive të qeverisjes qendrore.</w:t>
      </w:r>
    </w:p>
    <w:p w14:paraId="68E93C1E" w14:textId="48B83757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>6. Ngarkohen Ministria e Shëndetësisë dhe Mbrojtjes Sociale dhe Komisioni Qendror i Statusit “Fëmijë në përkujdesje të Republikës</w:t>
      </w:r>
      <w:r w:rsidR="002B0FAA">
        <w:rPr>
          <w:rFonts w:ascii="Garamond" w:eastAsiaTheme="minorHAnsi" w:hAnsi="Garamond"/>
          <w:color w:val="000000"/>
        </w:rPr>
        <w:t>” për zbatimin e këtij vendimi.</w:t>
      </w:r>
    </w:p>
    <w:p w14:paraId="591A4B03" w14:textId="6F725631" w:rsidR="00B92A5D" w:rsidRPr="002B0FAA" w:rsidRDefault="00B92A5D" w:rsidP="00B92A5D">
      <w:pPr>
        <w:autoSpaceDE w:val="0"/>
        <w:autoSpaceDN w:val="0"/>
        <w:adjustRightInd w:val="0"/>
        <w:ind w:firstLine="284"/>
        <w:jc w:val="both"/>
        <w:rPr>
          <w:rFonts w:ascii="Garamond" w:eastAsiaTheme="minorHAnsi" w:hAnsi="Garamond"/>
          <w:color w:val="000000"/>
        </w:rPr>
      </w:pPr>
      <w:r w:rsidRPr="002B0FAA">
        <w:rPr>
          <w:rFonts w:ascii="Garamond" w:eastAsiaTheme="minorHAnsi" w:hAnsi="Garamond"/>
          <w:color w:val="000000"/>
        </w:rPr>
        <w:t>Ky vendim hyn në fuqi pas botimit në Fletoren Zyrtare</w:t>
      </w:r>
      <w:r w:rsidR="002B0FAA">
        <w:rPr>
          <w:rFonts w:ascii="Garamond" w:eastAsiaTheme="minorHAnsi" w:hAnsi="Garamond"/>
          <w:color w:val="000000"/>
        </w:rPr>
        <w:t>.</w:t>
      </w:r>
    </w:p>
    <w:p w14:paraId="60BC8901" w14:textId="77777777" w:rsidR="00B92A5D" w:rsidRPr="002B0FAA" w:rsidRDefault="00B92A5D" w:rsidP="00B92A5D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color w:val="000000"/>
        </w:rPr>
      </w:pPr>
    </w:p>
    <w:p w14:paraId="1C4692FE" w14:textId="3F7458CC" w:rsidR="00B92A5D" w:rsidRPr="002B0FAA" w:rsidRDefault="00B92A5D" w:rsidP="00B92A5D">
      <w:pPr>
        <w:autoSpaceDE w:val="0"/>
        <w:autoSpaceDN w:val="0"/>
        <w:adjustRightInd w:val="0"/>
        <w:ind w:firstLine="284"/>
        <w:jc w:val="right"/>
        <w:rPr>
          <w:rFonts w:ascii="Garamond" w:eastAsiaTheme="minorHAnsi" w:hAnsi="Garamond"/>
          <w:bCs/>
          <w:color w:val="000000"/>
        </w:rPr>
      </w:pPr>
      <w:r w:rsidRPr="002B0FAA">
        <w:rPr>
          <w:rFonts w:ascii="Garamond" w:eastAsiaTheme="minorHAnsi" w:hAnsi="Garamond"/>
          <w:bCs/>
          <w:color w:val="000000"/>
        </w:rPr>
        <w:t>ZËVENDËSKRYEMINISTËR</w:t>
      </w:r>
    </w:p>
    <w:p w14:paraId="486007CA" w14:textId="2A0C13BB" w:rsidR="00B25960" w:rsidRPr="002B0FAA" w:rsidRDefault="00B92A5D" w:rsidP="00B92A5D">
      <w:pPr>
        <w:autoSpaceDE w:val="0"/>
        <w:autoSpaceDN w:val="0"/>
        <w:adjustRightInd w:val="0"/>
        <w:ind w:firstLine="284"/>
        <w:jc w:val="right"/>
        <w:rPr>
          <w:rFonts w:ascii="Garamond" w:hAnsi="Garamond"/>
        </w:rPr>
      </w:pPr>
      <w:r w:rsidRPr="002B0FAA">
        <w:rPr>
          <w:rFonts w:ascii="Garamond" w:eastAsiaTheme="minorHAnsi" w:hAnsi="Garamond"/>
          <w:b/>
          <w:bCs/>
          <w:color w:val="000000"/>
        </w:rPr>
        <w:t xml:space="preserve">Arben </w:t>
      </w:r>
      <w:proofErr w:type="spellStart"/>
      <w:r w:rsidRPr="002B0FAA">
        <w:rPr>
          <w:rFonts w:ascii="Garamond" w:eastAsiaTheme="minorHAnsi" w:hAnsi="Garamond"/>
          <w:b/>
          <w:bCs/>
          <w:color w:val="000000"/>
        </w:rPr>
        <w:t>Ahmetaj</w:t>
      </w:r>
      <w:proofErr w:type="spellEnd"/>
    </w:p>
    <w:sectPr w:rsidR="00B25960" w:rsidRPr="002B0FAA" w:rsidSect="007E353B">
      <w:footerReference w:type="default" r:id="rId14"/>
      <w:pgSz w:w="11907" w:h="16839" w:code="9"/>
      <w:pgMar w:top="900" w:right="1440" w:bottom="1530" w:left="1440" w:header="720" w:footer="6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DB174" w14:textId="77777777" w:rsidR="002B0FAA" w:rsidRDefault="002B0FAA" w:rsidP="00A57576">
      <w:r>
        <w:separator/>
      </w:r>
    </w:p>
  </w:endnote>
  <w:endnote w:type="continuationSeparator" w:id="0">
    <w:p w14:paraId="6B90CA70" w14:textId="77777777" w:rsidR="002B0FAA" w:rsidRDefault="002B0FAA" w:rsidP="00A57576">
      <w:r>
        <w:continuationSeparator/>
      </w:r>
    </w:p>
  </w:endnote>
  <w:endnote w:type="continuationNotice" w:id="1">
    <w:p w14:paraId="6EA4140A" w14:textId="77777777" w:rsidR="002B0FAA" w:rsidRDefault="002B0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6007D5" w14:textId="3CCA9C55" w:rsidR="002B0FAA" w:rsidRPr="001753AB" w:rsidRDefault="002B0FAA">
    <w:pPr>
      <w:pStyle w:val="Footer"/>
      <w:jc w:val="right"/>
      <w:rPr>
        <w:rFonts w:ascii="Times New Roman" w:hAnsi="Times New Roman" w:cs="Times New Roman"/>
        <w:sz w:val="24"/>
      </w:rPr>
    </w:pPr>
  </w:p>
  <w:p w14:paraId="486007D6" w14:textId="77777777" w:rsidR="002B0FAA" w:rsidRDefault="002B0F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FFCA8" w14:textId="77777777" w:rsidR="002B0FAA" w:rsidRDefault="002B0FAA" w:rsidP="00A57576">
      <w:r>
        <w:separator/>
      </w:r>
    </w:p>
  </w:footnote>
  <w:footnote w:type="continuationSeparator" w:id="0">
    <w:p w14:paraId="642B46AF" w14:textId="77777777" w:rsidR="002B0FAA" w:rsidRDefault="002B0FAA" w:rsidP="00A57576">
      <w:r>
        <w:continuationSeparator/>
      </w:r>
    </w:p>
  </w:footnote>
  <w:footnote w:type="continuationNotice" w:id="1">
    <w:p w14:paraId="17B751F5" w14:textId="77777777" w:rsidR="002B0FAA" w:rsidRDefault="002B0F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E7626"/>
    <w:multiLevelType w:val="hybridMultilevel"/>
    <w:tmpl w:val="B30C62E2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B053B6"/>
    <w:multiLevelType w:val="hybridMultilevel"/>
    <w:tmpl w:val="ED58CA86"/>
    <w:lvl w:ilvl="0" w:tplc="C2780BF4">
      <w:start w:val="14"/>
      <w:numFmt w:val="bullet"/>
      <w:lvlText w:val="-"/>
      <w:lvlJc w:val="left"/>
      <w:pPr>
        <w:ind w:left="81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ACF39DE"/>
    <w:multiLevelType w:val="hybridMultilevel"/>
    <w:tmpl w:val="E8CC7506"/>
    <w:lvl w:ilvl="0" w:tplc="D4927C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B79C0"/>
    <w:multiLevelType w:val="hybridMultilevel"/>
    <w:tmpl w:val="376C7A56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07E00BC"/>
    <w:multiLevelType w:val="hybridMultilevel"/>
    <w:tmpl w:val="6DEEC3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1A077D4"/>
    <w:multiLevelType w:val="hybridMultilevel"/>
    <w:tmpl w:val="7B66573A"/>
    <w:lvl w:ilvl="0" w:tplc="ECB2325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BB6698E"/>
    <w:multiLevelType w:val="hybridMultilevel"/>
    <w:tmpl w:val="5E0C5FDE"/>
    <w:lvl w:ilvl="0" w:tplc="0409001B">
      <w:start w:val="1"/>
      <w:numFmt w:val="lowerRoman"/>
      <w:lvlText w:val="%1."/>
      <w:lvlJc w:val="right"/>
      <w:pPr>
        <w:ind w:left="1724" w:hanging="360"/>
      </w:pPr>
    </w:lvl>
    <w:lvl w:ilvl="1" w:tplc="04090019" w:tentative="1">
      <w:start w:val="1"/>
      <w:numFmt w:val="lowerLetter"/>
      <w:lvlText w:val="%2."/>
      <w:lvlJc w:val="left"/>
      <w:pPr>
        <w:ind w:left="2444" w:hanging="360"/>
      </w:pPr>
    </w:lvl>
    <w:lvl w:ilvl="2" w:tplc="0409001B" w:tentative="1">
      <w:start w:val="1"/>
      <w:numFmt w:val="lowerRoman"/>
      <w:lvlText w:val="%3."/>
      <w:lvlJc w:val="right"/>
      <w:pPr>
        <w:ind w:left="3164" w:hanging="180"/>
      </w:pPr>
    </w:lvl>
    <w:lvl w:ilvl="3" w:tplc="0409000F" w:tentative="1">
      <w:start w:val="1"/>
      <w:numFmt w:val="decimal"/>
      <w:lvlText w:val="%4."/>
      <w:lvlJc w:val="left"/>
      <w:pPr>
        <w:ind w:left="3884" w:hanging="360"/>
      </w:pPr>
    </w:lvl>
    <w:lvl w:ilvl="4" w:tplc="04090019" w:tentative="1">
      <w:start w:val="1"/>
      <w:numFmt w:val="lowerLetter"/>
      <w:lvlText w:val="%5."/>
      <w:lvlJc w:val="left"/>
      <w:pPr>
        <w:ind w:left="4604" w:hanging="360"/>
      </w:pPr>
    </w:lvl>
    <w:lvl w:ilvl="5" w:tplc="0409001B" w:tentative="1">
      <w:start w:val="1"/>
      <w:numFmt w:val="lowerRoman"/>
      <w:lvlText w:val="%6."/>
      <w:lvlJc w:val="right"/>
      <w:pPr>
        <w:ind w:left="5324" w:hanging="180"/>
      </w:pPr>
    </w:lvl>
    <w:lvl w:ilvl="6" w:tplc="0409000F" w:tentative="1">
      <w:start w:val="1"/>
      <w:numFmt w:val="decimal"/>
      <w:lvlText w:val="%7."/>
      <w:lvlJc w:val="left"/>
      <w:pPr>
        <w:ind w:left="6044" w:hanging="360"/>
      </w:pPr>
    </w:lvl>
    <w:lvl w:ilvl="7" w:tplc="04090019" w:tentative="1">
      <w:start w:val="1"/>
      <w:numFmt w:val="lowerLetter"/>
      <w:lvlText w:val="%8."/>
      <w:lvlJc w:val="left"/>
      <w:pPr>
        <w:ind w:left="6764" w:hanging="360"/>
      </w:pPr>
    </w:lvl>
    <w:lvl w:ilvl="8" w:tplc="040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7">
    <w:nsid w:val="43612CBA"/>
    <w:multiLevelType w:val="hybridMultilevel"/>
    <w:tmpl w:val="53868D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60830"/>
    <w:multiLevelType w:val="hybridMultilevel"/>
    <w:tmpl w:val="85E88632"/>
    <w:lvl w:ilvl="0" w:tplc="C5746D88"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9">
    <w:nsid w:val="56746E6B"/>
    <w:multiLevelType w:val="hybridMultilevel"/>
    <w:tmpl w:val="D466F82A"/>
    <w:lvl w:ilvl="0" w:tplc="2886057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6D3039"/>
    <w:multiLevelType w:val="hybridMultilevel"/>
    <w:tmpl w:val="4DBEF170"/>
    <w:lvl w:ilvl="0" w:tplc="04090017">
      <w:start w:val="1"/>
      <w:numFmt w:val="lowerLetter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7570424"/>
    <w:multiLevelType w:val="hybridMultilevel"/>
    <w:tmpl w:val="58761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85A9B"/>
    <w:multiLevelType w:val="hybridMultilevel"/>
    <w:tmpl w:val="D3AAA5F2"/>
    <w:lvl w:ilvl="0" w:tplc="43E4F9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"/>
  </w:num>
  <w:num w:numId="5">
    <w:abstractNumId w:val="8"/>
  </w:num>
  <w:num w:numId="6">
    <w:abstractNumId w:val="12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3"/>
  </w:num>
  <w:num w:numId="12">
    <w:abstractNumId w:val="0"/>
  </w:num>
  <w:num w:numId="1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71D"/>
    <w:rsid w:val="000027E8"/>
    <w:rsid w:val="00033114"/>
    <w:rsid w:val="00055FBF"/>
    <w:rsid w:val="000A1617"/>
    <w:rsid w:val="000A4416"/>
    <w:rsid w:val="000A7BD8"/>
    <w:rsid w:val="000B0761"/>
    <w:rsid w:val="000B6C27"/>
    <w:rsid w:val="000B7568"/>
    <w:rsid w:val="000C23B3"/>
    <w:rsid w:val="000E1B65"/>
    <w:rsid w:val="000E391D"/>
    <w:rsid w:val="00102DA1"/>
    <w:rsid w:val="00112864"/>
    <w:rsid w:val="00114343"/>
    <w:rsid w:val="00121B6B"/>
    <w:rsid w:val="00124909"/>
    <w:rsid w:val="00124D59"/>
    <w:rsid w:val="0012501F"/>
    <w:rsid w:val="001612AE"/>
    <w:rsid w:val="00162016"/>
    <w:rsid w:val="001753AB"/>
    <w:rsid w:val="0018211E"/>
    <w:rsid w:val="001825B7"/>
    <w:rsid w:val="00193762"/>
    <w:rsid w:val="00194A7D"/>
    <w:rsid w:val="001A1654"/>
    <w:rsid w:val="001A3557"/>
    <w:rsid w:val="001A53DC"/>
    <w:rsid w:val="001B14FE"/>
    <w:rsid w:val="001B4C52"/>
    <w:rsid w:val="001C1C5D"/>
    <w:rsid w:val="001C70BA"/>
    <w:rsid w:val="001D1690"/>
    <w:rsid w:val="001E5BAA"/>
    <w:rsid w:val="002000AD"/>
    <w:rsid w:val="002232F5"/>
    <w:rsid w:val="00242F93"/>
    <w:rsid w:val="0024492B"/>
    <w:rsid w:val="002555CA"/>
    <w:rsid w:val="00255EA6"/>
    <w:rsid w:val="002663D4"/>
    <w:rsid w:val="00274927"/>
    <w:rsid w:val="0028591F"/>
    <w:rsid w:val="002902F5"/>
    <w:rsid w:val="00295F11"/>
    <w:rsid w:val="002B0FAA"/>
    <w:rsid w:val="002C7338"/>
    <w:rsid w:val="002D32BA"/>
    <w:rsid w:val="002E68FF"/>
    <w:rsid w:val="00315301"/>
    <w:rsid w:val="0035036B"/>
    <w:rsid w:val="003732A6"/>
    <w:rsid w:val="0037635C"/>
    <w:rsid w:val="003E5828"/>
    <w:rsid w:val="00406A9D"/>
    <w:rsid w:val="00412A0C"/>
    <w:rsid w:val="004173EE"/>
    <w:rsid w:val="0042354C"/>
    <w:rsid w:val="00431D9D"/>
    <w:rsid w:val="004355E0"/>
    <w:rsid w:val="00436388"/>
    <w:rsid w:val="00441C6B"/>
    <w:rsid w:val="00450C63"/>
    <w:rsid w:val="00472921"/>
    <w:rsid w:val="00474094"/>
    <w:rsid w:val="0048535A"/>
    <w:rsid w:val="004A31ED"/>
    <w:rsid w:val="004A3A62"/>
    <w:rsid w:val="004A3AC3"/>
    <w:rsid w:val="004B744E"/>
    <w:rsid w:val="004C08D6"/>
    <w:rsid w:val="004C1FE6"/>
    <w:rsid w:val="004D7A81"/>
    <w:rsid w:val="004F3AE8"/>
    <w:rsid w:val="005205E1"/>
    <w:rsid w:val="005216F8"/>
    <w:rsid w:val="00527EEF"/>
    <w:rsid w:val="0055104B"/>
    <w:rsid w:val="0056417E"/>
    <w:rsid w:val="0056485E"/>
    <w:rsid w:val="005720B8"/>
    <w:rsid w:val="005812A0"/>
    <w:rsid w:val="00584624"/>
    <w:rsid w:val="00586B21"/>
    <w:rsid w:val="005915CF"/>
    <w:rsid w:val="00593350"/>
    <w:rsid w:val="005A3037"/>
    <w:rsid w:val="005A4425"/>
    <w:rsid w:val="005A48B9"/>
    <w:rsid w:val="005B0873"/>
    <w:rsid w:val="005D76B7"/>
    <w:rsid w:val="005F6A29"/>
    <w:rsid w:val="005F6E3A"/>
    <w:rsid w:val="00610421"/>
    <w:rsid w:val="00612D67"/>
    <w:rsid w:val="00616B7F"/>
    <w:rsid w:val="00623810"/>
    <w:rsid w:val="006510A9"/>
    <w:rsid w:val="00660482"/>
    <w:rsid w:val="00670780"/>
    <w:rsid w:val="00677CC4"/>
    <w:rsid w:val="00683764"/>
    <w:rsid w:val="00694E50"/>
    <w:rsid w:val="006A188B"/>
    <w:rsid w:val="006B1D11"/>
    <w:rsid w:val="006D06B7"/>
    <w:rsid w:val="006D7B33"/>
    <w:rsid w:val="006E1305"/>
    <w:rsid w:val="006E4744"/>
    <w:rsid w:val="006E5E1D"/>
    <w:rsid w:val="006F5E9E"/>
    <w:rsid w:val="00706326"/>
    <w:rsid w:val="007144F7"/>
    <w:rsid w:val="00743C1C"/>
    <w:rsid w:val="00767378"/>
    <w:rsid w:val="007802F4"/>
    <w:rsid w:val="007818BE"/>
    <w:rsid w:val="00785941"/>
    <w:rsid w:val="00793BE0"/>
    <w:rsid w:val="00796652"/>
    <w:rsid w:val="007A6B3B"/>
    <w:rsid w:val="007B30F0"/>
    <w:rsid w:val="007C49A2"/>
    <w:rsid w:val="007D56CD"/>
    <w:rsid w:val="007E353B"/>
    <w:rsid w:val="007F4D84"/>
    <w:rsid w:val="00813935"/>
    <w:rsid w:val="00815DE7"/>
    <w:rsid w:val="008251B2"/>
    <w:rsid w:val="00831C10"/>
    <w:rsid w:val="00843F99"/>
    <w:rsid w:val="00845066"/>
    <w:rsid w:val="00852EA4"/>
    <w:rsid w:val="00872046"/>
    <w:rsid w:val="008D7555"/>
    <w:rsid w:val="008E55C5"/>
    <w:rsid w:val="009140C5"/>
    <w:rsid w:val="0092169B"/>
    <w:rsid w:val="00931A12"/>
    <w:rsid w:val="00935088"/>
    <w:rsid w:val="009360F8"/>
    <w:rsid w:val="009507CC"/>
    <w:rsid w:val="00991983"/>
    <w:rsid w:val="00991D82"/>
    <w:rsid w:val="00994DDC"/>
    <w:rsid w:val="009B6F73"/>
    <w:rsid w:val="009C7B04"/>
    <w:rsid w:val="009F2EFF"/>
    <w:rsid w:val="00A1657A"/>
    <w:rsid w:val="00A165D9"/>
    <w:rsid w:val="00A30F56"/>
    <w:rsid w:val="00A46020"/>
    <w:rsid w:val="00A53208"/>
    <w:rsid w:val="00A57576"/>
    <w:rsid w:val="00A60771"/>
    <w:rsid w:val="00A84644"/>
    <w:rsid w:val="00A85233"/>
    <w:rsid w:val="00AA0929"/>
    <w:rsid w:val="00AA159A"/>
    <w:rsid w:val="00AA70F8"/>
    <w:rsid w:val="00AA771D"/>
    <w:rsid w:val="00AB5BED"/>
    <w:rsid w:val="00AC57A4"/>
    <w:rsid w:val="00AD663F"/>
    <w:rsid w:val="00AD71EB"/>
    <w:rsid w:val="00AE1D67"/>
    <w:rsid w:val="00B14603"/>
    <w:rsid w:val="00B23398"/>
    <w:rsid w:val="00B25883"/>
    <w:rsid w:val="00B25960"/>
    <w:rsid w:val="00B3180B"/>
    <w:rsid w:val="00B51611"/>
    <w:rsid w:val="00B63583"/>
    <w:rsid w:val="00B677EC"/>
    <w:rsid w:val="00B67F36"/>
    <w:rsid w:val="00B72D3E"/>
    <w:rsid w:val="00B74F9F"/>
    <w:rsid w:val="00B83DE3"/>
    <w:rsid w:val="00B83F8A"/>
    <w:rsid w:val="00B8428B"/>
    <w:rsid w:val="00B92A5D"/>
    <w:rsid w:val="00B952C0"/>
    <w:rsid w:val="00B96AEF"/>
    <w:rsid w:val="00BB4E63"/>
    <w:rsid w:val="00BF73D3"/>
    <w:rsid w:val="00C045DA"/>
    <w:rsid w:val="00C07A1A"/>
    <w:rsid w:val="00C101D4"/>
    <w:rsid w:val="00C24F77"/>
    <w:rsid w:val="00C30398"/>
    <w:rsid w:val="00C55382"/>
    <w:rsid w:val="00C71F90"/>
    <w:rsid w:val="00C77DFD"/>
    <w:rsid w:val="00C8192F"/>
    <w:rsid w:val="00C90344"/>
    <w:rsid w:val="00C93AFF"/>
    <w:rsid w:val="00C97343"/>
    <w:rsid w:val="00C97CF8"/>
    <w:rsid w:val="00CA540D"/>
    <w:rsid w:val="00CA6018"/>
    <w:rsid w:val="00CB55FD"/>
    <w:rsid w:val="00CD4853"/>
    <w:rsid w:val="00CD6D7D"/>
    <w:rsid w:val="00CE0BFF"/>
    <w:rsid w:val="00CE490B"/>
    <w:rsid w:val="00D04C45"/>
    <w:rsid w:val="00D075A4"/>
    <w:rsid w:val="00D1417D"/>
    <w:rsid w:val="00D44554"/>
    <w:rsid w:val="00D466CB"/>
    <w:rsid w:val="00D47C3D"/>
    <w:rsid w:val="00D8023E"/>
    <w:rsid w:val="00DA11D9"/>
    <w:rsid w:val="00DB1B08"/>
    <w:rsid w:val="00DC1214"/>
    <w:rsid w:val="00DE251D"/>
    <w:rsid w:val="00DF621B"/>
    <w:rsid w:val="00E12284"/>
    <w:rsid w:val="00E20C17"/>
    <w:rsid w:val="00E528D2"/>
    <w:rsid w:val="00E65B61"/>
    <w:rsid w:val="00E97A18"/>
    <w:rsid w:val="00EA13CC"/>
    <w:rsid w:val="00EA4F82"/>
    <w:rsid w:val="00EC3AC4"/>
    <w:rsid w:val="00EE62CC"/>
    <w:rsid w:val="00F00480"/>
    <w:rsid w:val="00F23441"/>
    <w:rsid w:val="00F44846"/>
    <w:rsid w:val="00F60EC1"/>
    <w:rsid w:val="00F6437B"/>
    <w:rsid w:val="00F66E4D"/>
    <w:rsid w:val="00F7266C"/>
    <w:rsid w:val="00F8150C"/>
    <w:rsid w:val="00F93DF5"/>
    <w:rsid w:val="00FA23BD"/>
    <w:rsid w:val="00FD18EA"/>
    <w:rsid w:val="00FD7CF4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600783"/>
  <w15:docId w15:val="{0E6A2168-ECB4-4A98-91E0-2F2BDA4A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771D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4C08D6"/>
    <w:pPr>
      <w:spacing w:before="100" w:beforeAutospacing="1" w:after="100" w:afterAutospacing="1"/>
      <w:outlineLvl w:val="3"/>
    </w:pPr>
    <w:rPr>
      <w:rFonts w:eastAsia="Times New Roman"/>
      <w:b/>
      <w:bCs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AA771D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  <w:lang w:val="en-GB"/>
    </w:rPr>
  </w:style>
  <w:style w:type="paragraph" w:customStyle="1" w:styleId="Normal0">
    <w:name w:val="[Normal]"/>
    <w:link w:val="NormalChar"/>
    <w:rsid w:val="00AA77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NormalChar">
    <w:name w:val="[Normal] Char"/>
    <w:link w:val="Normal0"/>
    <w:rsid w:val="00AA771D"/>
    <w:rPr>
      <w:rFonts w:ascii="Arial" w:eastAsia="Times New Roman" w:hAnsi="Arial" w:cs="Arial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A771D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C08D6"/>
    <w:rPr>
      <w:rFonts w:ascii="Times New Roman" w:eastAsia="Times New Roman" w:hAnsi="Times New Roman" w:cs="Times New Roman"/>
      <w:b/>
      <w:bCs/>
      <w:sz w:val="24"/>
      <w:szCs w:val="24"/>
      <w:lang w:eastAsia="sq-AL"/>
    </w:rPr>
  </w:style>
  <w:style w:type="character" w:styleId="Hyperlink">
    <w:name w:val="Hyperlink"/>
    <w:basedOn w:val="DefaultParagraphFont"/>
    <w:uiPriority w:val="99"/>
    <w:semiHidden/>
    <w:unhideWhenUsed/>
    <w:rsid w:val="004C08D6"/>
    <w:rPr>
      <w:color w:val="0000FF"/>
      <w:u w:val="single"/>
    </w:rPr>
  </w:style>
  <w:style w:type="table" w:styleId="TableGrid">
    <w:name w:val="Table Grid"/>
    <w:basedOn w:val="TableNormal"/>
    <w:uiPriority w:val="39"/>
    <w:rsid w:val="00A46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A4F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F82"/>
    <w:rPr>
      <w:rFonts w:ascii="Tahoma" w:eastAsia="MS Mincho" w:hAnsi="Tahoma" w:cs="Tahoma"/>
      <w:sz w:val="16"/>
      <w:szCs w:val="16"/>
      <w:lang w:val="en-US"/>
    </w:rPr>
  </w:style>
  <w:style w:type="paragraph" w:styleId="NormalWeb">
    <w:name w:val="Normal (Web)"/>
    <w:basedOn w:val="Normal"/>
    <w:rsid w:val="00D1417D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styleId="FootnoteText">
    <w:name w:val="footnote text"/>
    <w:basedOn w:val="Normal"/>
    <w:link w:val="FootnoteTextChar"/>
    <w:semiHidden/>
    <w:rsid w:val="00D1417D"/>
    <w:rPr>
      <w:rFonts w:eastAsia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D1417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D1417D"/>
    <w:rPr>
      <w:vertAlign w:val="superscript"/>
    </w:rPr>
  </w:style>
  <w:style w:type="paragraph" w:styleId="Header">
    <w:name w:val="header"/>
    <w:basedOn w:val="Normal"/>
    <w:link w:val="HeaderChar"/>
    <w:uiPriority w:val="99"/>
    <w:rsid w:val="00D1417D"/>
    <w:pPr>
      <w:tabs>
        <w:tab w:val="center" w:pos="4320"/>
        <w:tab w:val="right" w:pos="8640"/>
      </w:tabs>
    </w:pPr>
    <w:rPr>
      <w:rFonts w:ascii="Bookman Old Style" w:hAnsi="Bookman Old Style" w:cs="Courier New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1417D"/>
    <w:rPr>
      <w:rFonts w:ascii="Bookman Old Style" w:eastAsia="MS Mincho" w:hAnsi="Bookman Old Style" w:cs="Courier New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1417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1417D"/>
    <w:rPr>
      <w:lang w:val="en-US"/>
    </w:rPr>
  </w:style>
  <w:style w:type="paragraph" w:customStyle="1" w:styleId="Default">
    <w:name w:val="Default"/>
    <w:rsid w:val="00D1417D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B63583"/>
    <w:rPr>
      <w:rFonts w:cs="Times New Roman"/>
    </w:rPr>
  </w:style>
  <w:style w:type="paragraph" w:styleId="NoSpacing">
    <w:name w:val="No Spacing"/>
    <w:uiPriority w:val="1"/>
    <w:qFormat/>
    <w:rsid w:val="00B63583"/>
    <w:pPr>
      <w:spacing w:after="0" w:line="240" w:lineRule="auto"/>
    </w:pPr>
    <w:rPr>
      <w:rFonts w:eastAsiaTheme="minorEastAsia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C1F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F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FE6"/>
    <w:rPr>
      <w:rFonts w:ascii="Times New Roman" w:eastAsia="MS Mincho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F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FE6"/>
    <w:rPr>
      <w:rFonts w:ascii="Times New Roman" w:eastAsia="MS Mincho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E376E9090754038BD1D98F97AA0F27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76</Nr_x002e__x0020_akti>
    <Data_x0020_e_x0020_Krijimit xmlns="0e656187-b300-4fb0-8bf4-3a50f872073c">2022-02-03T14:13:38Z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2022-02-02T23:00:00Z</Date_x0020_protokolli>
    <Titulli xmlns="0e656187-b300-4fb0-8bf4-3a50f872073c">Për përbërjen dhe mënyrën e organizimit e të funksionimit të Komisionit Qendror të Statusit “Fëmijë në përkujdesje të Republikës” dhe sekretariatit të tij</Titulli>
    <Modifikuesi xmlns="0e656187-b300-4fb0-8bf4-3a50f872073c">nevila.samarxhi</Modifikuesi>
    <Nr_x002e__x0020_prot_x0020_QBZ xmlns="0e656187-b300-4fb0-8bf4-3a50f872073c">169</Nr_x002e__x0020_prot_x0020_QBZ>
    <Data_x0020_e_x0020_Modifikimit xmlns="0e656187-b300-4fb0-8bf4-3a50f872073c">2022-02-04T07:21:44Z</Data_x0020_e_x0020_Modifikimit>
    <Dekretuar xmlns="0e656187-b300-4fb0-8bf4-3a50f872073c">false</Dekretuar>
    <Data xmlns="0e656187-b300-4fb0-8bf4-3a50f872073c">2022-02-01T23:00:00Z</Data>
    <Nr_x002e__x0020_protokolli_x0020_i_x0020_aktit xmlns="0e656187-b300-4fb0-8bf4-3a50f872073c">456/1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E376E9090754038BD1D98F97AA0F27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D1D09-324B-44D2-9E31-96243D14C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BB0A6AC-0896-4C59-9F17-5B3F2559E2EB}">
  <ds:schemaRefs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0e656187-b300-4fb0-8bf4-3a50f872073c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67C0679-E69B-46CF-BA9A-F3BEBF6CCD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C337AF-E184-4A52-A203-6D2320211DE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6DE4C4-BC78-4C85-B16A-FDE63BE74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0CD4F2D5-20EC-44AF-B964-DB52916DAA4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399EF738-EB78-4DDD-82F9-677254090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përbërjen dhe mënyrën e organizimit e të funksionimit të Komisionit Qendror të Statusit “Fëmijë në përkujdesje të Republikës” dhe sekretariatit të tij</vt:lpstr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përbërjen dhe mënyrën e organizimit e të funksionimit të Komisionit Qendror të Statusit “Fëmijë në përkujdesje të Republikës” dhe sekretariatit të tij</dc:title>
  <dc:creator>Elton Hodaj</dc:creator>
  <cp:lastModifiedBy>Fjora Cahani</cp:lastModifiedBy>
  <cp:revision>7</cp:revision>
  <cp:lastPrinted>2022-02-01T13:39:00Z</cp:lastPrinted>
  <dcterms:created xsi:type="dcterms:W3CDTF">2022-02-03T13:56:00Z</dcterms:created>
  <dcterms:modified xsi:type="dcterms:W3CDTF">2022-02-04T08:37:00Z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kretuar">
    <vt:bool>false</vt:bool>
  </property>
  <property fmtid="{D5CDD505-2E9C-101B-9397-08002B2CF9AE}" pid="3" name="Eligible To Select">
    <vt:bool>true</vt:bool>
  </property>
  <property fmtid="{D5CDD505-2E9C-101B-9397-08002B2CF9AE}" pid="4" name="Krijuesi">
    <vt:lpwstr>entela.suli</vt:lpwstr>
  </property>
  <property fmtid="{D5CDD505-2E9C-101B-9397-08002B2CF9AE}" pid="5" name="Data e Modifikimit">
    <vt:filetime>2019-12-12T13:39:15Z</vt:filetime>
  </property>
  <property fmtid="{D5CDD505-2E9C-101B-9397-08002B2CF9AE}" pid="6" name="Nr. akti">
    <vt:lpwstr>788</vt:lpwstr>
  </property>
  <property fmtid="{D5CDD505-2E9C-101B-9397-08002B2CF9AE}" pid="7" name="Akte ekstra">
    <vt:bool>false</vt:bool>
  </property>
  <property fmtid="{D5CDD505-2E9C-101B-9397-08002B2CF9AE}" pid="8" name="Modifikuesi">
    <vt:lpwstr>vjollca.pacrami</vt:lpwstr>
  </property>
  <property fmtid="{D5CDD505-2E9C-101B-9397-08002B2CF9AE}" pid="9" name="Nr. prot QBZ">
    <vt:lpwstr>1678</vt:lpwstr>
  </property>
  <property fmtid="{D5CDD505-2E9C-101B-9397-08002B2CF9AE}" pid="10" name="Nr. protokolli i aktit">
    <vt:lpwstr>6080/1</vt:lpwstr>
  </property>
  <property fmtid="{D5CDD505-2E9C-101B-9397-08002B2CF9AE}" pid="11" name="Institucion Pergjegjes">
    <vt:lpwstr>http://qbz.gov.al/resource/authority/legal-institution/24|keshilli-i-ministrave</vt:lpwstr>
  </property>
  <property fmtid="{D5CDD505-2E9C-101B-9397-08002B2CF9AE}" pid="12" name="Lloji i aktit">
    <vt:lpwstr>Akt bazë</vt:lpwstr>
  </property>
  <property fmtid="{D5CDD505-2E9C-101B-9397-08002B2CF9AE}" pid="13" name="Titulli">
    <vt:lpwstr>Për përbërjen dhe rregullat e detajuara për organizimin, funksionimin e shpërblimin financiar të Komisionit Qëndror të statusit “Dëshmor i Adheut”</vt:lpwstr>
  </property>
  <property fmtid="{D5CDD505-2E9C-101B-9397-08002B2CF9AE}" pid="14" name="Data e Krijimit">
    <vt:filetime>2019-12-12T13:22:41Z</vt:filetime>
  </property>
  <property fmtid="{D5CDD505-2E9C-101B-9397-08002B2CF9AE}" pid="15" name="Date protokolli">
    <vt:filetime>2019-12-11T23:00:00Z</vt:filetime>
  </property>
  <property fmtid="{D5CDD505-2E9C-101B-9397-08002B2CF9AE}" pid="16" name="Data">
    <vt:filetime>2019-12-10T23:00:00Z</vt:filetime>
  </property>
</Properties>
</file>