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6CDA7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605B36F" w14:textId="7015A97B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D676A" w:rsidRPr="006D67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81, datë 9.2.2022</w:t>
      </w:r>
    </w:p>
    <w:p w14:paraId="23C161D2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D28D7B" w14:textId="7FB1289E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FUSHËS SË PËRGJEGJËSISË SHTETËRORE TË MINISTRISË PËR EVROPËN DHE PUNËT E JASHTME</w:t>
      </w:r>
    </w:p>
    <w:p w14:paraId="26368F5F" w14:textId="2F744254" w:rsidR="00211B94" w:rsidRPr="00211B94" w:rsidRDefault="00211B94" w:rsidP="00211B9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211B94">
        <w:rPr>
          <w:rFonts w:ascii="Garamond" w:hAnsi="Garamond"/>
          <w:i/>
          <w:sz w:val="24"/>
          <w:szCs w:val="24"/>
          <w:lang w:val="sq-AL"/>
        </w:rPr>
        <w:t>(Ndryshuar me vendimin n</w:t>
      </w:r>
      <w:r w:rsidRPr="00211B94">
        <w:rPr>
          <w:rFonts w:ascii="Garamond" w:hAnsi="Garamond"/>
          <w:i/>
          <w:sz w:val="24"/>
          <w:szCs w:val="24"/>
          <w:lang w:val="sq-AL"/>
        </w:rPr>
        <w:t>r. 518, datë 29.7.2022</w:t>
      </w:r>
      <w:r w:rsidRPr="00211B94">
        <w:rPr>
          <w:rFonts w:ascii="Garamond" w:hAnsi="Garamond"/>
          <w:i/>
          <w:sz w:val="24"/>
          <w:szCs w:val="24"/>
          <w:lang w:val="sq-AL"/>
        </w:rPr>
        <w:t>)</w:t>
      </w:r>
    </w:p>
    <w:p w14:paraId="1A215680" w14:textId="113EBB67" w:rsidR="00211B94" w:rsidRPr="00211B94" w:rsidRDefault="00211B94" w:rsidP="00211B94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211B94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448A7981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F643131" w14:textId="0A13D2EA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5, të ligjit nr.</w:t>
      </w:r>
      <w:r w:rsid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90/2012, “Për organizimin dhe funksionimin e administratës shtetërore”, me propozimin e Kryeministrit, Këshilli i Ministrave</w:t>
      </w:r>
    </w:p>
    <w:p w14:paraId="11BFEAC9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9EED86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0E0AF29E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50A4F12" w14:textId="2BAFC065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1. Miratimin e misionit dhe të fushës së përgjegjësisë shtetërore të Ministrisë për Evropën dhe Punët e Jashtme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të këtij vendimi.</w:t>
      </w:r>
    </w:p>
    <w:p w14:paraId="10B7E0A1" w14:textId="194CD499" w:rsidR="006E593C" w:rsidRPr="00211B94" w:rsidRDefault="006E593C" w:rsidP="00211B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2. Misioni i Ministrisë për Evropën dhe Punët e Jashtme është hartimi dhe zbatimi i politikave të jashtme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11B94" w:rsidRPr="00211B94">
        <w:rPr>
          <w:rFonts w:ascii="Garamond" w:hAnsi="Garamond"/>
          <w:i/>
          <w:sz w:val="24"/>
          <w:szCs w:val="24"/>
          <w:lang w:val="sq-AL"/>
        </w:rPr>
        <w:t>drejtimi politik i procesit të integrimit të Republikës së Shqipërisë në Bashkimin Evropian dhe zhvillimi i dialogut politik me institucionet e Bashkimit Evropian</w:t>
      </w:r>
      <w:r w:rsidR="00211B94" w:rsidRPr="00211B94">
        <w:rPr>
          <w:rFonts w:ascii="Garamond" w:hAnsi="Garamond"/>
          <w:i/>
          <w:sz w:val="24"/>
          <w:szCs w:val="24"/>
          <w:lang w:val="sq-AL"/>
        </w:rPr>
        <w:t>,</w:t>
      </w:r>
      <w:r w:rsidR="00211B94">
        <w:rPr>
          <w:rFonts w:ascii="Garamond" w:hAnsi="Garamond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zhvillimi dhe fuqizimi i diplomacisë ekonomike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mbrojtja e të drejtave të shtetasve shqiptarë dhe komuniteteve shqiptare jashtë vendit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710AAC3C" w14:textId="7BE62959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3. Ministria për Evropën dhe Punët e Jashtme ushtron veprimtarinë e saj në këto fusha përgjegjësie shtetërore:</w:t>
      </w:r>
    </w:p>
    <w:p w14:paraId="299740B8" w14:textId="35420A5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6D2FC7"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Harton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përpunon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organizon dhe zbaton politikën e jashtme të shtetit shqiptar;</w:t>
      </w:r>
    </w:p>
    <w:p w14:paraId="2A9A8F3D" w14:textId="4FCFE1FD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6D2FC7"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Realizon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shprehjen dhe mbrojtjen e interesave të shtetit shqiptar dhe të shqiptarëve në marrëdhëniet ndërkombëtare me shtetet e tjera dhe organizatat ndërkombëtare;</w:t>
      </w:r>
    </w:p>
    <w:p w14:paraId="0675DA13" w14:textId="6B537164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c) Mbështet  Kuvendin  e  Republikës  së  Shqipërisë,  Këshillin  e  Ministrave  dhe  Presidentin  e Republikës së Shqipërisë në përcaktimin e qëndrimeve të rëndësishme lidhur me politikën e jashtme;</w:t>
      </w:r>
    </w:p>
    <w:p w14:paraId="723BC63E" w14:textId="47CA2D91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Mbron të drejtat e shtetasve shqiptarë dhe të komuniteteve shqiptare jashtë vendit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organizon, harton e zbaton politikën shtetërore në interes të tyre në bashkëpunimin me ministritë përgjegjëse;</w:t>
      </w:r>
    </w:p>
    <w:p w14:paraId="7A313354" w14:textId="4E2CFBEE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d) Nxit dhe ndihmon për zhvillimin e komunikimit e të ndërveprimit të diasporës dhe të shqiptarëve jashtë kufijve me përfaqësitë diplomatike dhe konsullore të Republikës së Shqipërisë</w:t>
      </w:r>
      <w:r w:rsidR="006D676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shtetet ku ata banojnë;</w:t>
      </w:r>
    </w:p>
    <w:p w14:paraId="4C8B12A1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dh) Promovon dhe ndihmon në rritjen e zhvillimin e vlerave dhe të traditave më të mira shqiptare te bashkëkombësit jashtë kufijve shtetërorë;</w:t>
      </w:r>
    </w:p>
    <w:p w14:paraId="0E5680BC" w14:textId="12C3874B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e) Promovon interesin ekonomik kombëtar në arenën ndërkombëtare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ndërmarrë aktivitete zyrtare  diplomatike  të  fokusuara  në  rritjen  e  eksporteve,  tërheqjen  e  investimeve  të  huaja  dhe pjesëmarrjen  në  punë  të  organizatave  ekonomike  ndërkombëtare;</w:t>
      </w:r>
    </w:p>
    <w:p w14:paraId="07298F2C" w14:textId="52F39054" w:rsidR="00211B94" w:rsidRPr="00211B94" w:rsidRDefault="00211B94" w:rsidP="00211B9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211B94">
        <w:rPr>
          <w:rFonts w:ascii="Garamond" w:hAnsi="Garamond"/>
          <w:i/>
          <w:sz w:val="24"/>
          <w:szCs w:val="24"/>
          <w:lang w:val="sq-AL"/>
        </w:rPr>
        <w:t>ë) Drejton, bashkërendon dhe shpreh qëndrimet politike në emër të shtetit shqiptar për procesin e integrimit të Republikës së Shqipërisë në Bashkimin Evropian, përfshirë nëpërmjet rrjetit të përfaqësive diplomatike pranë Bashkimit Evropian dhe në vendet anëtare të tij. Zhvillon dialogun politik, përfshirë lidhur me politikën e përbashkët të jashtme e të sigurisë, me institucionet e Bashkimit Evropian dhe vendet anëtare, në kuadrin e procesit të negociatave të aderimit dhe të procesit të stabilizimit dhe të asociimit.</w:t>
      </w:r>
    </w:p>
    <w:bookmarkEnd w:id="0"/>
    <w:p w14:paraId="182C6783" w14:textId="017BEA7F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4. Vendimet e Këshillit të Ministrave nr.</w:t>
      </w:r>
      <w:r w:rsidR="00246C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500, datë 13.9.2017, “Për përcaktimin e fushës së përgjegjësisë shtetërore të Ministrisë për Evropën dhe Punët e Jashtme”, dhe nr.</w:t>
      </w:r>
      <w:r w:rsidR="00246C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510, datë 13.9.2017, “Për përcaktimin e fushës së përgjegjësisë shtetërore të ministrit të Shtetit për Diasporën”, shfuqizohen.</w:t>
      </w:r>
    </w:p>
    <w:p w14:paraId="5E8D9B42" w14:textId="07B9212C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5. Ngarkohet Ministria për Evropën dhe Punët e Jashtme për zbatimin e këtij vendimi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44F447BB" w14:textId="28351C69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Ky vendim hyn në fuqi menjëherë dhe botohet në Fletoren Zyrtare.</w:t>
      </w:r>
    </w:p>
    <w:p w14:paraId="7CF2DB04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BC91F85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 Bold"/>
          <w:bCs/>
          <w:color w:val="000000"/>
          <w:sz w:val="24"/>
          <w:szCs w:val="24"/>
          <w:lang w:val="sq-AL"/>
        </w:rPr>
        <w:t>KRYEMINISTËR</w:t>
      </w:r>
    </w:p>
    <w:p w14:paraId="6888D5C7" w14:textId="27151718" w:rsidR="00F409CE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D676A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Edi Rama</w:t>
      </w:r>
    </w:p>
    <w:sectPr w:rsidR="00F409CE" w:rsidRPr="006D676A" w:rsidSect="00786298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FC56E" w14:textId="77777777" w:rsidR="001175A9" w:rsidRDefault="001175A9">
      <w:pPr>
        <w:spacing w:after="0" w:line="240" w:lineRule="auto"/>
      </w:pPr>
      <w:r>
        <w:separator/>
      </w:r>
    </w:p>
  </w:endnote>
  <w:endnote w:type="continuationSeparator" w:id="0">
    <w:p w14:paraId="5570756D" w14:textId="77777777" w:rsidR="001175A9" w:rsidRDefault="001175A9">
      <w:pPr>
        <w:spacing w:after="0" w:line="240" w:lineRule="auto"/>
      </w:pPr>
      <w:r>
        <w:continuationSeparator/>
      </w:r>
    </w:p>
  </w:endnote>
  <w:endnote w:type="continuationNotice" w:id="1">
    <w:p w14:paraId="349479DD" w14:textId="77777777" w:rsidR="001175A9" w:rsidRDefault="001175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88D5D0" w14:textId="18551BD3" w:rsidR="006D676A" w:rsidRPr="002670CE" w:rsidRDefault="006D676A">
    <w:pPr>
      <w:pStyle w:val="Footer"/>
      <w:jc w:val="right"/>
      <w:rPr>
        <w:rFonts w:ascii="Times New Roman" w:hAnsi="Times New Roman" w:cs="Times New Roman"/>
        <w:sz w:val="24"/>
      </w:rPr>
    </w:pPr>
  </w:p>
  <w:p w14:paraId="6888D5D1" w14:textId="77777777" w:rsidR="006D676A" w:rsidRDefault="006D67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4ECC4A" w14:textId="77777777" w:rsidR="001175A9" w:rsidRDefault="001175A9">
      <w:pPr>
        <w:spacing w:after="0" w:line="240" w:lineRule="auto"/>
      </w:pPr>
      <w:r>
        <w:separator/>
      </w:r>
    </w:p>
  </w:footnote>
  <w:footnote w:type="continuationSeparator" w:id="0">
    <w:p w14:paraId="3B8E1993" w14:textId="77777777" w:rsidR="001175A9" w:rsidRDefault="001175A9">
      <w:pPr>
        <w:spacing w:after="0" w:line="240" w:lineRule="auto"/>
      </w:pPr>
      <w:r>
        <w:continuationSeparator/>
      </w:r>
    </w:p>
  </w:footnote>
  <w:footnote w:type="continuationNotice" w:id="1">
    <w:p w14:paraId="76C3F378" w14:textId="77777777" w:rsidR="001175A9" w:rsidRDefault="001175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44255DD"/>
    <w:multiLevelType w:val="hybridMultilevel"/>
    <w:tmpl w:val="09C051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902B7"/>
    <w:multiLevelType w:val="hybridMultilevel"/>
    <w:tmpl w:val="53660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B00"/>
    <w:rsid w:val="00000BD1"/>
    <w:rsid w:val="00003CA3"/>
    <w:rsid w:val="000146FD"/>
    <w:rsid w:val="000627F4"/>
    <w:rsid w:val="00066AC6"/>
    <w:rsid w:val="000D675C"/>
    <w:rsid w:val="00101A64"/>
    <w:rsid w:val="001175A9"/>
    <w:rsid w:val="00152313"/>
    <w:rsid w:val="00164F89"/>
    <w:rsid w:val="00194609"/>
    <w:rsid w:val="001A75F3"/>
    <w:rsid w:val="001C77E0"/>
    <w:rsid w:val="001D3905"/>
    <w:rsid w:val="001F013C"/>
    <w:rsid w:val="001F76EF"/>
    <w:rsid w:val="00211B94"/>
    <w:rsid w:val="002425F8"/>
    <w:rsid w:val="00246CFC"/>
    <w:rsid w:val="002670CE"/>
    <w:rsid w:val="00280A71"/>
    <w:rsid w:val="00296D08"/>
    <w:rsid w:val="002C1E7C"/>
    <w:rsid w:val="002C3744"/>
    <w:rsid w:val="002D6ECA"/>
    <w:rsid w:val="0037574D"/>
    <w:rsid w:val="003A00A0"/>
    <w:rsid w:val="003E6C70"/>
    <w:rsid w:val="00425FE8"/>
    <w:rsid w:val="00456BF0"/>
    <w:rsid w:val="00490B00"/>
    <w:rsid w:val="004D626E"/>
    <w:rsid w:val="00545CCE"/>
    <w:rsid w:val="00575C2B"/>
    <w:rsid w:val="005D3A49"/>
    <w:rsid w:val="005E426D"/>
    <w:rsid w:val="00615A03"/>
    <w:rsid w:val="00616FAE"/>
    <w:rsid w:val="006342B1"/>
    <w:rsid w:val="00645936"/>
    <w:rsid w:val="00655034"/>
    <w:rsid w:val="00682778"/>
    <w:rsid w:val="00693768"/>
    <w:rsid w:val="006A6951"/>
    <w:rsid w:val="006B7E34"/>
    <w:rsid w:val="006C6605"/>
    <w:rsid w:val="006D2FC7"/>
    <w:rsid w:val="006D676A"/>
    <w:rsid w:val="006E593C"/>
    <w:rsid w:val="006F560E"/>
    <w:rsid w:val="00723974"/>
    <w:rsid w:val="00755208"/>
    <w:rsid w:val="00786298"/>
    <w:rsid w:val="007A6E29"/>
    <w:rsid w:val="007B12DF"/>
    <w:rsid w:val="0082491D"/>
    <w:rsid w:val="008842DA"/>
    <w:rsid w:val="008B0936"/>
    <w:rsid w:val="008E67A1"/>
    <w:rsid w:val="0094375F"/>
    <w:rsid w:val="0099471F"/>
    <w:rsid w:val="00996937"/>
    <w:rsid w:val="00A059B7"/>
    <w:rsid w:val="00A05F2C"/>
    <w:rsid w:val="00A143E7"/>
    <w:rsid w:val="00A74130"/>
    <w:rsid w:val="00AB7207"/>
    <w:rsid w:val="00AC5D0B"/>
    <w:rsid w:val="00AE4C49"/>
    <w:rsid w:val="00B423D0"/>
    <w:rsid w:val="00B77B8F"/>
    <w:rsid w:val="00B82F25"/>
    <w:rsid w:val="00C31930"/>
    <w:rsid w:val="00C60D14"/>
    <w:rsid w:val="00CD3C93"/>
    <w:rsid w:val="00CE4303"/>
    <w:rsid w:val="00D12ADF"/>
    <w:rsid w:val="00D22CA3"/>
    <w:rsid w:val="00D330C8"/>
    <w:rsid w:val="00D8225C"/>
    <w:rsid w:val="00E05DE2"/>
    <w:rsid w:val="00EB3493"/>
    <w:rsid w:val="00F1092D"/>
    <w:rsid w:val="00F17D61"/>
    <w:rsid w:val="00F409CE"/>
    <w:rsid w:val="00F509C7"/>
    <w:rsid w:val="00F6561B"/>
    <w:rsid w:val="00FA02E5"/>
    <w:rsid w:val="00FD14D2"/>
    <w:rsid w:val="00FE2DB7"/>
    <w:rsid w:val="00FE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88D59C"/>
  <w15:docId w15:val="{95AE9896-3146-4E33-8182-66DAE098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B8F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paragraph" w:styleId="BalloonText">
    <w:name w:val="Balloon Text"/>
    <w:basedOn w:val="Normal"/>
    <w:link w:val="BalloonTextChar"/>
    <w:uiPriority w:val="99"/>
    <w:semiHidden/>
    <w:unhideWhenUsed/>
    <w:rsid w:val="00000BD1"/>
    <w:pPr>
      <w:widowControl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BD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00B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BD1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B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B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BD1"/>
    <w:rPr>
      <w:b/>
      <w:bCs/>
      <w:sz w:val="20"/>
      <w:szCs w:val="20"/>
    </w:rPr>
  </w:style>
  <w:style w:type="paragraph" w:customStyle="1" w:styleId="Default">
    <w:name w:val="Default"/>
    <w:rsid w:val="002D6EC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2022-02-10T13:21:12Z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përcaktimin e fushës së përgjegjësisë shtetërore të Ministrisë për Evropën dhe Punët e Jashtme</Titulli>
    <Modifikuesi xmlns="0e656187-b300-4fb0-8bf4-3a50f872073c">nevila.samarxhi</Modifikuesi>
    <Nr_x002e__x0020_prot_x0020_QBZ xmlns="0e656187-b300-4fb0-8bf4-3a50f872073c">198</Nr_x002e__x0020_prot_x0020_QBZ>
    <Data_x0020_e_x0020_Modifikimit xmlns="0e656187-b300-4fb0-8bf4-3a50f872073c">2022-02-11T07:55:38Z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19A139CCC24D1F8B8B30DD8F83E3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19A139CCC24D1F8B8B30DD8F83E3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795D1-ADA3-407C-8E3A-4C68090D88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2E5114-C1BB-48B9-8426-288CEC1570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93ACE6-4B4B-4100-A0D4-14EAF614B64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28DEF11-AA65-439F-AFDF-D6F3FC4BF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58ADED-E372-4039-9D24-6A3B045D7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F344C5-39FC-41A3-9661-9953A917A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për Evropën dhe Punët e Jashtme</vt:lpstr>
    </vt:vector>
  </TitlesOfParts>
  <Company>Hewlett-Packard Company</Company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për Evropën dhe Punët e Jashtme</dc:title>
  <dc:creator>Marbona Cuka</dc:creator>
  <cp:lastModifiedBy>Sara Mborja</cp:lastModifiedBy>
  <cp:revision>2</cp:revision>
  <cp:lastPrinted>2022-02-09T08:59:00Z</cp:lastPrinted>
  <dcterms:created xsi:type="dcterms:W3CDTF">2022-08-19T08:00:00Z</dcterms:created>
  <dcterms:modified xsi:type="dcterms:W3CDTF">2022-08-19T08:00:00Z</dcterms:modified>
</cp:coreProperties>
</file>