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A47724" w14:textId="77777777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467B8648" w14:textId="7F675CE9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EE1F21" w:rsidRPr="00EE1F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EE1F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111, datë 2.3.2022</w:t>
      </w:r>
    </w:p>
    <w:p w14:paraId="0BDB48B5" w14:textId="77777777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6810558" w14:textId="03631A6C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PËRCAKTIMIN E FUSHËS SË PËRGJEGJËSISË SHTETËRORE TË MINISTRISË SË INFRASTRUKTURËS DHE ENERGJISË</w:t>
      </w:r>
    </w:p>
    <w:p w14:paraId="4EB6E6A5" w14:textId="77777777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9BB3483" w14:textId="12BE4184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pikës 2, të nenit 5, të</w:t>
      </w:r>
      <w:r w:rsid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90/2012, “Për organizimin dhe funksionimin e administratës shtetërore”, me propozimin e Kryeministrit, Këshilli i Ministrave </w:t>
      </w:r>
    </w:p>
    <w:p w14:paraId="7DDA66FE" w14:textId="77777777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EAE2392" w14:textId="77777777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VENDOSI:</w:t>
      </w:r>
    </w:p>
    <w:p w14:paraId="39977746" w14:textId="77777777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2C78D1A" w14:textId="2D4940D1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1. Miratimin e misionit dhe të fushës së përgjegjësisë shtetërore të Ministrisë së Infrastrukturës dhe Energjisë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përcaktimeve të këtij vendimi.</w:t>
      </w:r>
    </w:p>
    <w:p w14:paraId="1D03CB99" w14:textId="67B1FA08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2. Ministria e Infrastrukturës dhe Energjisë ka si mision hartimin e zbatimin e politikës së përgjithshme shtetërore në sektorin e planifikimit dhe të zhvillimit urban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sektorin e infrastrukturës e të transportit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sektorin e telekomunikacionit dhe të shërbimit postar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sektorin e energjisë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shfrytëzimit të burimeve energjetike e minerare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në sektorin e industrisë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4E54E7DE" w14:textId="61265453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3. Ministria e Infrastrukturës dhe Energjisë e ushtron veprimtarinë e saj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legjislacionin përkatës, në këto fusha:</w:t>
      </w:r>
    </w:p>
    <w:p w14:paraId="59EDC493" w14:textId="023F9405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EE1F21"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planifikimi 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zhvillimi i qëndrueshëm urban;</w:t>
      </w:r>
    </w:p>
    <w:p w14:paraId="119B22A8" w14:textId="688CB8B6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EE1F21"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standardet 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urbane në ndërtim;</w:t>
      </w:r>
    </w:p>
    <w:p w14:paraId="078D460D" w14:textId="0FCC8389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EE1F21"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hartimi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, zbatimi dhe ndjekja e politikave të zhvillimit të infrastrukturës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të cilat përfshihen infrastruktura, transporti dhe</w:t>
      </w:r>
      <w:r w:rsid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ujësjellës-kanalizimet;</w:t>
      </w:r>
    </w:p>
    <w:p w14:paraId="51C50AFB" w14:textId="2F76DE48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EE1F21"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drejtimi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menaxhimi, mbikëqyrja dhe vendosja e standardeve teknike të infrastrukturës së rrjeteve rrugore e hekurudhore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porteve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aeroporteve, ujësjellës-kanalizimeve dhe të digave të mëdha të hidrocentraleve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.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Përcaktimi dhe vendosja e standardeve për të gjitha llojet e mjeteve të transportit dhe organizimi i drejtimit të kontrollit shtetëror të sigurisë teknike në sferën e shfrytëzimit;</w:t>
      </w:r>
    </w:p>
    <w:p w14:paraId="0F432A1C" w14:textId="378B4DBA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EE1F21"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monitorimi 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i realizimit të standardeve të përcaktuara në funksion të zhvillimit të infrastrukturës në transport, ujësjellës-kanalizime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të punimeve të ndërtimit për zbatimin e rregullave për kontrollin e disiplinimin e tyre në aspektin financiar e teknik;</w:t>
      </w:r>
    </w:p>
    <w:p w14:paraId="1EB32F5E" w14:textId="368D1488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dh) </w:t>
      </w:r>
      <w:r w:rsidR="00EE1F21"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hartimi 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zbatimi i monitorimit të trafikut rrugor, detar, ajror dhe hekurudhor përmes sistemeve inteligjente të vendosura në agjencitë, ndërmarrjet dhe drejtoritë e varësisë, për të garantuar sigurinë e çdo sektori të sipërpërmendur, në linjë me parimet ndërkombëtare. Sigurimi i kushteve lehtësuese të </w:t>
      </w:r>
      <w:proofErr w:type="spellStart"/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gjithë përdoruesve dhe operatorëve vend</w:t>
      </w:r>
      <w:r w:rsidR="00F25E1A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 e të huaj nëpërmjet sistemeve inteligjente, të përshtatshme për t’u përfshirë në sistemet evropiane të informacionit; </w:t>
      </w:r>
    </w:p>
    <w:p w14:paraId="5B2CEFA8" w14:textId="529A0799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</w:t>
      </w:r>
      <w:r w:rsidR="00EE1F21"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sektori 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i energjisë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burimeve energjetike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përfshirë edhe burimet e rinovueshme të energjisë, si dhe efi</w:t>
      </w:r>
      <w:r w:rsidR="00EE1F21">
        <w:rPr>
          <w:rFonts w:ascii="Garamond" w:hAnsi="Garamond" w:cs="Times New Roman"/>
          <w:color w:val="000000"/>
          <w:sz w:val="24"/>
          <w:szCs w:val="24"/>
          <w:lang w:val="sq-AL"/>
        </w:rPr>
        <w:t>ci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enca e energjisë;</w:t>
      </w:r>
    </w:p>
    <w:p w14:paraId="65F2D6F2" w14:textId="1AD97C7D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ë) </w:t>
      </w:r>
      <w:r w:rsidR="00EE1F21"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hartimi 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politikave dhe strategjitë për zbutjen e efekteve të ndryshimeve klimatike të ardhura si pasojë e veprimtarisë së fushave të përgjegjësisë së Ministrisë së Infrastrukturës dhe Energjisë; </w:t>
      </w:r>
    </w:p>
    <w:p w14:paraId="302CF6BB" w14:textId="44CAB797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f) </w:t>
      </w:r>
      <w:r w:rsidR="00EE1F21"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sektori 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i hidrokarbureve (naftë dhe gaz);</w:t>
      </w:r>
    </w:p>
    <w:p w14:paraId="48021E3A" w14:textId="797A414A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g) </w:t>
      </w:r>
      <w:r w:rsidR="00EE1F21"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sektori 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i minierave dhe gjeologjisë;</w:t>
      </w:r>
    </w:p>
    <w:p w14:paraId="144E7D0D" w14:textId="73431EFC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gj)</w:t>
      </w:r>
      <w:r w:rsid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E1F21"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sektori 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industrisë </w:t>
      </w:r>
      <w:proofErr w:type="spellStart"/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joushqimore</w:t>
      </w:r>
      <w:proofErr w:type="spellEnd"/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2220175E" w14:textId="3D45985B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h) </w:t>
      </w:r>
      <w:r w:rsidR="00EE1F21"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telekomunikacioni 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dhe shërbimi postar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16413900" w14:textId="7A22629A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4. Vendimi nr.</w:t>
      </w:r>
      <w:r w:rsid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504, datë 13.9.2017, i Këshillit të Ministrave, “Për përcaktimin e fushës së përgjegjësisë shtetërore të Ministrisë së Infrastrukturës dhe Energjisë”, shfuqizohet.</w:t>
      </w:r>
    </w:p>
    <w:p w14:paraId="7CF9EF8D" w14:textId="68F5FF2F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5. Ngarkohet Ministria e Infrastrukturës dhe Energjisë për zbatimin e këtij vendimi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7EA2C522" w14:textId="01B15CFA" w:rsidR="0089278A" w:rsidRPr="00EE1F21" w:rsidRDefault="00EE1F21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bookmarkStart w:id="0" w:name="_GoBack"/>
      <w:bookmarkEnd w:id="0"/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9278A"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4571AA14" w14:textId="77777777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4969D81" w14:textId="77777777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KRYEMINISTËR</w:t>
      </w:r>
    </w:p>
    <w:p w14:paraId="0734D617" w14:textId="709381DD" w:rsidR="00F409CE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E1F21"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EE1F21"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sectPr w:rsidR="00F409CE" w:rsidRPr="00EE1F21" w:rsidSect="00E92C04">
      <w:footerReference w:type="default" r:id="rId11"/>
      <w:pgSz w:w="11907" w:h="16839" w:code="9"/>
      <w:pgMar w:top="90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3380E3" w14:textId="77777777" w:rsidR="00EE1F21" w:rsidRDefault="00EE1F21">
      <w:pPr>
        <w:spacing w:after="0" w:line="240" w:lineRule="auto"/>
      </w:pPr>
      <w:r>
        <w:separator/>
      </w:r>
    </w:p>
  </w:endnote>
  <w:endnote w:type="continuationSeparator" w:id="0">
    <w:p w14:paraId="04400A5B" w14:textId="77777777" w:rsidR="00EE1F21" w:rsidRDefault="00EE1F21">
      <w:pPr>
        <w:spacing w:after="0" w:line="240" w:lineRule="auto"/>
      </w:pPr>
      <w:r>
        <w:continuationSeparator/>
      </w:r>
    </w:p>
  </w:endnote>
  <w:endnote w:type="continuationNotice" w:id="1">
    <w:p w14:paraId="70AD4B1A" w14:textId="77777777" w:rsidR="00EE1F21" w:rsidRDefault="00EE1F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34D620" w14:textId="44A1F915" w:rsidR="00EE1F21" w:rsidRPr="007E2618" w:rsidRDefault="00EE1F21">
    <w:pPr>
      <w:pStyle w:val="Footer"/>
      <w:jc w:val="right"/>
      <w:rPr>
        <w:rFonts w:ascii="Times New Roman" w:hAnsi="Times New Roman" w:cs="Times New Roman"/>
        <w:sz w:val="24"/>
      </w:rPr>
    </w:pPr>
  </w:p>
  <w:p w14:paraId="0734D621" w14:textId="77777777" w:rsidR="00EE1F21" w:rsidRDefault="00EE1F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4F5366" w14:textId="77777777" w:rsidR="00EE1F21" w:rsidRDefault="00EE1F21">
      <w:pPr>
        <w:spacing w:after="0" w:line="240" w:lineRule="auto"/>
      </w:pPr>
      <w:r>
        <w:separator/>
      </w:r>
    </w:p>
  </w:footnote>
  <w:footnote w:type="continuationSeparator" w:id="0">
    <w:p w14:paraId="0683AB2D" w14:textId="77777777" w:rsidR="00EE1F21" w:rsidRDefault="00EE1F21">
      <w:pPr>
        <w:spacing w:after="0" w:line="240" w:lineRule="auto"/>
      </w:pPr>
      <w:r>
        <w:continuationSeparator/>
      </w:r>
    </w:p>
  </w:footnote>
  <w:footnote w:type="continuationNotice" w:id="1">
    <w:p w14:paraId="3DEA4612" w14:textId="77777777" w:rsidR="00EE1F21" w:rsidRDefault="00EE1F2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6A546C"/>
    <w:multiLevelType w:val="hybridMultilevel"/>
    <w:tmpl w:val="8D36B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B72865"/>
    <w:multiLevelType w:val="hybridMultilevel"/>
    <w:tmpl w:val="84FC494E"/>
    <w:lvl w:ilvl="0" w:tplc="BFC81534">
      <w:start w:val="1"/>
      <w:numFmt w:val="lowerLetter"/>
      <w:lvlText w:val="%1."/>
      <w:lvlJc w:val="left"/>
      <w:pPr>
        <w:ind w:left="644" w:hanging="360"/>
      </w:pPr>
      <w:rPr>
        <w:rFonts w:ascii="Times New Roman" w:eastAsia="Times New Roman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4AA3B8C"/>
    <w:multiLevelType w:val="hybridMultilevel"/>
    <w:tmpl w:val="F496D3D4"/>
    <w:lvl w:ilvl="0" w:tplc="1194B80A">
      <w:start w:val="6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56B1987"/>
    <w:multiLevelType w:val="hybridMultilevel"/>
    <w:tmpl w:val="E09A1754"/>
    <w:lvl w:ilvl="0" w:tplc="0BEC9F54">
      <w:start w:val="8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362A1A58"/>
    <w:multiLevelType w:val="hybridMultilevel"/>
    <w:tmpl w:val="49383B64"/>
    <w:lvl w:ilvl="0" w:tplc="EF80CA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06B608C"/>
    <w:multiLevelType w:val="hybridMultilevel"/>
    <w:tmpl w:val="EB525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924B2E"/>
    <w:multiLevelType w:val="hybridMultilevel"/>
    <w:tmpl w:val="89CE1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901401"/>
    <w:multiLevelType w:val="hybridMultilevel"/>
    <w:tmpl w:val="6C3222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0"/>
  </w:num>
  <w:num w:numId="5">
    <w:abstractNumId w:val="6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B00"/>
    <w:rsid w:val="00003CA3"/>
    <w:rsid w:val="000146FD"/>
    <w:rsid w:val="00032874"/>
    <w:rsid w:val="00066AC6"/>
    <w:rsid w:val="00093F59"/>
    <w:rsid w:val="000A08E0"/>
    <w:rsid w:val="000D675C"/>
    <w:rsid w:val="00101A64"/>
    <w:rsid w:val="00126D2D"/>
    <w:rsid w:val="00152313"/>
    <w:rsid w:val="00194609"/>
    <w:rsid w:val="001A3103"/>
    <w:rsid w:val="001D2C61"/>
    <w:rsid w:val="002425F8"/>
    <w:rsid w:val="002C3744"/>
    <w:rsid w:val="003268B6"/>
    <w:rsid w:val="00344B09"/>
    <w:rsid w:val="0037574D"/>
    <w:rsid w:val="0039232A"/>
    <w:rsid w:val="003C1602"/>
    <w:rsid w:val="003D0C38"/>
    <w:rsid w:val="0041216A"/>
    <w:rsid w:val="00425FE8"/>
    <w:rsid w:val="00452108"/>
    <w:rsid w:val="00456BF0"/>
    <w:rsid w:val="004670DF"/>
    <w:rsid w:val="00490B00"/>
    <w:rsid w:val="00523EE4"/>
    <w:rsid w:val="00545CCE"/>
    <w:rsid w:val="005767DC"/>
    <w:rsid w:val="006342B1"/>
    <w:rsid w:val="00645936"/>
    <w:rsid w:val="0065222B"/>
    <w:rsid w:val="00655034"/>
    <w:rsid w:val="006B30E1"/>
    <w:rsid w:val="006B7E34"/>
    <w:rsid w:val="006D1F9E"/>
    <w:rsid w:val="00723974"/>
    <w:rsid w:val="007A4494"/>
    <w:rsid w:val="007A6E29"/>
    <w:rsid w:val="007B12DF"/>
    <w:rsid w:val="007E2618"/>
    <w:rsid w:val="007E70E9"/>
    <w:rsid w:val="0082491D"/>
    <w:rsid w:val="008249B5"/>
    <w:rsid w:val="00882C84"/>
    <w:rsid w:val="008842DA"/>
    <w:rsid w:val="0089278A"/>
    <w:rsid w:val="008B0541"/>
    <w:rsid w:val="008B0936"/>
    <w:rsid w:val="008D27CC"/>
    <w:rsid w:val="008E67A1"/>
    <w:rsid w:val="0092185D"/>
    <w:rsid w:val="009469D9"/>
    <w:rsid w:val="009E3AD5"/>
    <w:rsid w:val="009E43BE"/>
    <w:rsid w:val="00A05F2C"/>
    <w:rsid w:val="00A143E7"/>
    <w:rsid w:val="00A654A1"/>
    <w:rsid w:val="00AA0606"/>
    <w:rsid w:val="00AB7207"/>
    <w:rsid w:val="00B00929"/>
    <w:rsid w:val="00B2410C"/>
    <w:rsid w:val="00B30F64"/>
    <w:rsid w:val="00B71DA8"/>
    <w:rsid w:val="00B97C6F"/>
    <w:rsid w:val="00C17D29"/>
    <w:rsid w:val="00C31930"/>
    <w:rsid w:val="00C4042D"/>
    <w:rsid w:val="00C44701"/>
    <w:rsid w:val="00C54F2C"/>
    <w:rsid w:val="00C60D14"/>
    <w:rsid w:val="00D12ADF"/>
    <w:rsid w:val="00D22CA3"/>
    <w:rsid w:val="00D330C8"/>
    <w:rsid w:val="00D60479"/>
    <w:rsid w:val="00E74885"/>
    <w:rsid w:val="00E92C04"/>
    <w:rsid w:val="00E952E8"/>
    <w:rsid w:val="00EE1F21"/>
    <w:rsid w:val="00EF0FF6"/>
    <w:rsid w:val="00F1092D"/>
    <w:rsid w:val="00F17D61"/>
    <w:rsid w:val="00F25E1A"/>
    <w:rsid w:val="00F409CE"/>
    <w:rsid w:val="00F509C7"/>
    <w:rsid w:val="00F6561B"/>
    <w:rsid w:val="00FD6449"/>
    <w:rsid w:val="00FF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734D5EA"/>
  <w15:docId w15:val="{9DAC9F00-432E-429E-9E33-45DE86934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5034"/>
  </w:style>
  <w:style w:type="paragraph" w:styleId="Heading3">
    <w:name w:val="heading 3"/>
    <w:basedOn w:val="Normal"/>
    <w:next w:val="Normal"/>
    <w:link w:val="Heading3Char"/>
    <w:qFormat/>
    <w:rsid w:val="00D12AD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12ADF"/>
    <w:rPr>
      <w:rFonts w:ascii="Arial" w:eastAsia="Times New Roman" w:hAnsi="Arial" w:cs="Arial"/>
      <w:b/>
      <w:bCs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D12ADF"/>
    <w:pPr>
      <w:ind w:left="720"/>
      <w:contextualSpacing/>
    </w:pPr>
  </w:style>
  <w:style w:type="paragraph" w:styleId="BodyText">
    <w:name w:val="Body Text"/>
    <w:basedOn w:val="Normal"/>
    <w:link w:val="BodyTextChar"/>
    <w:rsid w:val="00D12ADF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D12ADF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655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034"/>
  </w:style>
  <w:style w:type="paragraph" w:styleId="Footer">
    <w:name w:val="footer"/>
    <w:basedOn w:val="Normal"/>
    <w:link w:val="FooterChar"/>
    <w:uiPriority w:val="99"/>
    <w:unhideWhenUsed/>
    <w:rsid w:val="00655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034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8B6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8B6"/>
    <w:pPr>
      <w:widowControl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68B6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68B6"/>
    <w:pPr>
      <w:widowControl w:val="0"/>
      <w:spacing w:after="200" w:line="240" w:lineRule="auto"/>
    </w:pPr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68B6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68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</Nr_x002e__x0020_akti>
    <Data_x0020_e_x0020_Krijimit xmlns="0e656187-b300-4fb0-8bf4-3a50f872073c">2022-03-07T09:41:47Z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2022-03-03T23:00:00Z</Date_x0020_protokolli>
    <Titulli xmlns="0e656187-b300-4fb0-8bf4-3a50f872073c">Për përcaktimin e fushës së përgjegjësisë shtetërore të Ministrisë së Infrastrukturës dhe Energjisë</Titulli>
    <Modifikuesi xmlns="0e656187-b300-4fb0-8bf4-3a50f872073c">alma.lisaku</Modifikuesi>
    <Nr_x002e__x0020_prot_x0020_QBZ xmlns="0e656187-b300-4fb0-8bf4-3a50f872073c">346</Nr_x002e__x0020_prot_x0020_QBZ>
    <Data_x0020_e_x0020_Modifikimit xmlns="0e656187-b300-4fb0-8bf4-3a50f872073c">2022-03-08T09:50:37Z</Data_x0020_e_x0020_Modifikimit>
    <Dekretuar xmlns="0e656187-b300-4fb0-8bf4-3a50f872073c">false</Dekretuar>
    <Data xmlns="0e656187-b300-4fb0-8bf4-3a50f872073c">2022-03-01T23:00:00Z</Data>
    <Nr_x002e__x0020_protokolli_x0020_i_x0020_aktit xmlns="0e656187-b300-4fb0-8bf4-3a50f872073c">1116/1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C63BE2B6DF410DAD29BCAAA73FF4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EC0F46-A051-4D9C-90BE-229BB8945B54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305008C-7205-418F-BD34-8ED902B256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077AE7-3B16-4AC9-BD08-03505DB2B8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D351D46-063F-448C-953D-B86540145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fushës së përgjegjësisë shtetërore të Ministrisë së Infrastrukturës dhe Energjisë</vt:lpstr>
    </vt:vector>
  </TitlesOfParts>
  <Company>Hewlett-Packard Company</Company>
  <LinksUpToDate>false</LinksUpToDate>
  <CharactersWithSpaces>3239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fushës së përgjegjësisë shtetërore të Ministrisë së Infrastrukturës dhe Energjisë</dc:title>
  <dc:creator>Marbona Cuka</dc:creator>
  <cp:lastModifiedBy>Alma Lisaku</cp:lastModifiedBy>
  <cp:revision>8</cp:revision>
  <cp:lastPrinted>2022-02-22T16:16:00Z</cp:lastPrinted>
  <dcterms:created xsi:type="dcterms:W3CDTF">2022-03-07T09:21:00Z</dcterms:created>
  <dcterms:modified xsi:type="dcterms:W3CDTF">2022-03-09T08:06:00Z</dcterms:modified>
</cp:coreProperties>
</file>