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47724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67B8648" w14:textId="7F675CE9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E1F21"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111, datë 2.3.2022</w:t>
      </w:r>
    </w:p>
    <w:p w14:paraId="0BDB48B5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810558" w14:textId="03631A6C" w:rsidR="0089278A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FUSHËS SË PËRGJEGJËSISË SHTETËRORE TË MINISTRISË SË INFRASTRUKTURËS DHE ENERGJISË</w:t>
      </w:r>
    </w:p>
    <w:p w14:paraId="485ED873" w14:textId="2251580A" w:rsidR="00812390" w:rsidRPr="00812390" w:rsidRDefault="00812390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1239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519, datë 29.7.2022)</w:t>
      </w:r>
    </w:p>
    <w:p w14:paraId="25AB3467" w14:textId="6C3C7630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1239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4EB6E6A5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BB3483" w14:textId="12BE4184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5, të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90/2012, “Për organizimin dhe funksionimin e administratës shtetërore”, me propozimin e Kryeministrit, Këshilli i Ministrave </w:t>
      </w:r>
    </w:p>
    <w:p w14:paraId="7DDA66FE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AE2392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39977746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C78D1A" w14:textId="2D4940D1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1. Miratimin e misionit dhe të fushës së përgjegjësisë shtetërore të Ministrisë së Infrastrukturës dhe Energjisë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këtij vendimi.</w:t>
      </w:r>
    </w:p>
    <w:p w14:paraId="1D03CB99" w14:textId="67B1FA08" w:rsidR="0089278A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2. Ministria e Infrastrukturës dhe Energjisë ka si mision hartimin e zbatimin e politikës së përgjithshme shtetërore në sektorin e planifikimit dhe të zhvillimit urban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infrastrukturës e të transportit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telekomunikacionit dhe të shërbimit postar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shfrytëzimit të burimeve energjetike e minerare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sektorin e industrisë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FF433CB" w14:textId="3673EBD5" w:rsidR="00812390" w:rsidRPr="00812390" w:rsidRDefault="00812390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color w:val="000000"/>
          <w:sz w:val="24"/>
          <w:szCs w:val="24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Ministria e Infrastrukturës dhe Energjisë është përgjegjëse për hartimin dhe ndjekjen e zbatimit të masave për eliminimin e pasojave dhe rindërtimin e objekteve të dëmtuara e të shkatërruara nga fatkeqësia natyrore, tërmeti i datës 26.11.2019.</w:t>
      </w:r>
    </w:p>
    <w:p w14:paraId="4E54E7DE" w14:textId="61265453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3. Ministria e Infrastrukturës dhe Energjisë e ushtron veprimtarinë e saj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legjislacionin përkatës, në këto fusha:</w:t>
      </w:r>
    </w:p>
    <w:p w14:paraId="59EDC493" w14:textId="023F9405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planifikimi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zhvillimi i qëndrueshëm urban;</w:t>
      </w:r>
    </w:p>
    <w:p w14:paraId="119B22A8" w14:textId="688CB8B6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standardet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urbane në ndërtim;</w:t>
      </w:r>
    </w:p>
    <w:p w14:paraId="078D460D" w14:textId="0FCC8389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hartimi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, zbatimi dhe ndjekja e politikave të zhvillimit të infrastrukturës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cilat përfshihen infrastruktura, transporti dhe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ujësjellës-kanalizimet;</w:t>
      </w:r>
    </w:p>
    <w:p w14:paraId="51C50AFB" w14:textId="2F76DE48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drejtimi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menaxhimi, mbikëqyrja dhe vendosja e standardeve teknike të infrastrukturës së rrjeteve rrugore e hekurudhore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porteve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aeroporteve, ujësjellës-kanalizimeve dhe të digave të mëdha të hidrocentraleve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Përcaktimi dhe vendosja e standardeve për të gjitha llojet e mjeteve të transportit dhe organizimi i drejtimit të kontrollit shtetëror të sigurisë teknike në sferën e shfrytëzimit;</w:t>
      </w:r>
    </w:p>
    <w:p w14:paraId="0F432A1C" w14:textId="378B4DBA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monitorimi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realizimit të standardeve të përcaktuara në funksion të zhvillimit të infrastrukturës në transport, ujësjellës-kanalizime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punimeve të ndërtimit për zbatimin e rregullave për kontrollin e disiplinimin e tyre në aspektin financiar e teknik;</w:t>
      </w:r>
    </w:p>
    <w:p w14:paraId="1EB32F5E" w14:textId="368D1488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dhe zbatimi i monitorimit të trafikut rrugor, detar, ajror dhe hekurudhor përmes sistemeve inteligjente të vendosura në agjencitë, ndërmarrjet dhe drejtoritë e varësisë, për të garantuar sigurinë e çdo sektori të sipërpërmendur, në linjë me parimet ndërkombëtare. Sigurimi i kushteve lehtësuese të të gjithë përdoruesve dhe operatorëve vend</w:t>
      </w:r>
      <w:r w:rsidR="00F25E1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 e të huaj nëpërmjet sistemeve inteligjente, të përshtatshme për t’u përfshirë në sistemet evropiane të informacionit; </w:t>
      </w:r>
    </w:p>
    <w:p w14:paraId="5B2CEFA8" w14:textId="529A0799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energjisë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burimeve energjetike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përfshirë edhe burimet e rinovueshme të energjisë, si dhe efi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>ci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enca e energjisë;</w:t>
      </w:r>
    </w:p>
    <w:p w14:paraId="65F2D6F2" w14:textId="1AD97C7D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hartimi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politikave dhe strategjitë për zbutjen e efekteve të ndryshimeve klimatike të ardhura si pasojë e veprimtarisë së fushave të përgjegjësisë së Ministrisë së Infrastrukturës dhe Energjisë; </w:t>
      </w:r>
    </w:p>
    <w:p w14:paraId="302CF6BB" w14:textId="44CAB79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hidrokarbureve (naftë dhe gaz);</w:t>
      </w:r>
    </w:p>
    <w:p w14:paraId="48021E3A" w14:textId="797A414A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minierave dhe gjeologjisë;</w:t>
      </w:r>
    </w:p>
    <w:p w14:paraId="144E7D0D" w14:textId="73431EFC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gj)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i industrisë joushqimore;</w:t>
      </w:r>
    </w:p>
    <w:p w14:paraId="2220175E" w14:textId="3D45985B" w:rsidR="0089278A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h) </w:t>
      </w:r>
      <w:r w:rsidR="00EE1F21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telekomunikacioni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dhe shërbimi postar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053D2B2C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3.1 Ministria e Infrastrukturës dhe Energjisë e ushtron veprimtarinë e saj edhe në këto fusha:</w:t>
      </w:r>
    </w:p>
    <w:p w14:paraId="16ADFD6B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a) Ndjek dhe bashkërendon veprimtarinë e ministrive dhe të institucioneve të tjera, publike e shtetërore, për:</w:t>
      </w:r>
    </w:p>
    <w:p w14:paraId="2BDFC1D2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lastRenderedPageBreak/>
        <w:t>i. hartimin dhe miratimin e programeve të procesit të rindërtimit të objekteve të dëmtuara dhe të shkatërruara;</w:t>
      </w:r>
    </w:p>
    <w:p w14:paraId="421B67DC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ii. planifikimin dhe shpërndarjen e fondeve buxhetore për realizimin e programeve të procesit të rindërtimit;</w:t>
      </w:r>
    </w:p>
    <w:p w14:paraId="306C4335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iii. drejtimin dhe koordinimin operacional të strukturave dhe të njësive të veçanta, shtetërore dhe publike, të ngarkuara drejtpërdrejt për kryerjen e detyrave, në terren, në zbatim të programeve të procesit të rindërtimit;</w:t>
      </w:r>
    </w:p>
    <w:p w14:paraId="445B0B64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iv. ndjekjen, koordinimin, monitorimin e zbatimit të përgjegjësive dhe të detyrave të ngarkuara autoriteteve përgjegjëse në zbatim të aktit normativ nr. 9, datë 16.12.2019, të Këshillit të Ministrave, “Për përballimin e pasojave të fatkeqësisë natyrore”, miratuar me ligjin nr. 97/2019, për rindërtimin e objekteve të dëmtuara e të shkatërruara nga fatkeqësia natyrore, tërmeti i datës 26.11.2019.</w:t>
      </w:r>
    </w:p>
    <w:p w14:paraId="73D0CB93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b) Kontakton dhe bashkërendon me organizatat shtetërore dhe organizmat kombëtarë e ndërkombëtarë, shoqatat, personalitetet publike dhe donatorë të ndryshëm, brenda dhe jashtë vendit, për:</w:t>
      </w:r>
    </w:p>
    <w:p w14:paraId="2C1EB4D9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i. prezantimin e gjendjes dhe të dëmeve të shkaktuara;</w:t>
      </w:r>
    </w:p>
    <w:p w14:paraId="310CB8C8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ii. përgatitjen dhe propozimin e projekteve, të përgjithshme e të veçanta, si pjesë e programeve të procesit të rindërtimit;</w:t>
      </w:r>
    </w:p>
    <w:p w14:paraId="5019A33A" w14:textId="77777777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8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iii. detajimin e nevojave dhe paraqitjen e kërkesave për donacione financiare dhe mbështetje të specializuar njerëzore;</w:t>
      </w:r>
    </w:p>
    <w:p w14:paraId="46960B52" w14:textId="0297C85B" w:rsidR="00812390" w:rsidRPr="00812390" w:rsidRDefault="00812390" w:rsidP="008123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color w:val="000000"/>
          <w:sz w:val="24"/>
          <w:szCs w:val="24"/>
          <w:lang w:val="sq-AL"/>
        </w:rPr>
      </w:pP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iv. informimin e secilit prej tyre për mënyrën e përdorimit dhe të eficiencës së arritur për çdo donacion apo mbështetje tjetër të ofruar prej tyre.</w:t>
      </w:r>
    </w:p>
    <w:p w14:paraId="16413900" w14:textId="7A22629A" w:rsidR="0089278A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4. Vendimi nr.</w:t>
      </w:r>
      <w:r w:rsidR="00EE1F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504, datë 13.9.2017, i Këshillit të Ministrave, “Për përcaktimin e fushës së përgjegjësisë shtetërore të Ministrisë së Infrastrukturës dhe Energjisë”, shfuqizohet.</w:t>
      </w:r>
    </w:p>
    <w:p w14:paraId="4D501597" w14:textId="3C6B0C1A" w:rsidR="00812390" w:rsidRPr="00812390" w:rsidRDefault="00812390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color w:val="000000"/>
          <w:sz w:val="24"/>
          <w:szCs w:val="24"/>
          <w:lang w:val="sq-AL"/>
        </w:rPr>
      </w:pPr>
      <w:bookmarkStart w:id="0" w:name="_GoBack"/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4.1 Vendimi nr. 650, datë 3.11.2021, i Këshillit të Ministrave, “Për përcaktimin e fushës së përgjegjësisë shtetërore të ministrit të Shtetit për Rindërtimin dhe Programin e Reformave”, shfuqizohet</w:t>
      </w:r>
      <w:r w:rsidRPr="00812390">
        <w:rPr>
          <w:rFonts w:ascii="Garamond" w:hAnsi="Garamond" w:cs="Times New Roman"/>
          <w:i/>
          <w:color w:val="000000"/>
          <w:sz w:val="24"/>
          <w:szCs w:val="28"/>
          <w:lang w:val="sq-AL"/>
        </w:rPr>
        <w:t>.</w:t>
      </w:r>
    </w:p>
    <w:bookmarkEnd w:id="0"/>
    <w:p w14:paraId="7CF9EF8D" w14:textId="68F5FF2F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5. Ngarkohet Ministria e Infrastrukturës dhe Energjisë për zbatimin e këtij vendimi</w:t>
      </w:r>
      <w:r w:rsidRPr="00EE1F2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EA2C522" w14:textId="01B15CFA" w:rsidR="0089278A" w:rsidRPr="00EE1F21" w:rsidRDefault="00EE1F21" w:rsidP="0089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9278A"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4571AA14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4969D81" w14:textId="77777777" w:rsidR="0089278A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EE1F21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0734D617" w14:textId="709381DD" w:rsidR="00F409CE" w:rsidRPr="00EE1F21" w:rsidRDefault="0089278A" w:rsidP="008927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1F21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sectPr w:rsidR="00F409CE" w:rsidRPr="00EE1F21" w:rsidSect="00E92C04">
      <w:footerReference w:type="default" r:id="rId11"/>
      <w:pgSz w:w="11907" w:h="16839" w:code="9"/>
      <w:pgMar w:top="90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93CB3" w14:textId="77777777" w:rsidR="00A24029" w:rsidRDefault="00A24029">
      <w:pPr>
        <w:spacing w:after="0" w:line="240" w:lineRule="auto"/>
      </w:pPr>
      <w:r>
        <w:separator/>
      </w:r>
    </w:p>
  </w:endnote>
  <w:endnote w:type="continuationSeparator" w:id="0">
    <w:p w14:paraId="4C839BA4" w14:textId="77777777" w:rsidR="00A24029" w:rsidRDefault="00A24029">
      <w:pPr>
        <w:spacing w:after="0" w:line="240" w:lineRule="auto"/>
      </w:pPr>
      <w:r>
        <w:continuationSeparator/>
      </w:r>
    </w:p>
  </w:endnote>
  <w:endnote w:type="continuationNotice" w:id="1">
    <w:p w14:paraId="67F4C30D" w14:textId="77777777" w:rsidR="00A24029" w:rsidRDefault="00A240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4D620" w14:textId="44A1F915" w:rsidR="00EE1F21" w:rsidRPr="007E2618" w:rsidRDefault="00EE1F21">
    <w:pPr>
      <w:pStyle w:val="Footer"/>
      <w:jc w:val="right"/>
      <w:rPr>
        <w:rFonts w:ascii="Times New Roman" w:hAnsi="Times New Roman" w:cs="Times New Roman"/>
        <w:sz w:val="24"/>
      </w:rPr>
    </w:pPr>
  </w:p>
  <w:p w14:paraId="0734D621" w14:textId="77777777" w:rsidR="00EE1F21" w:rsidRDefault="00EE1F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78DD2" w14:textId="77777777" w:rsidR="00A24029" w:rsidRDefault="00A24029">
      <w:pPr>
        <w:spacing w:after="0" w:line="240" w:lineRule="auto"/>
      </w:pPr>
      <w:r>
        <w:separator/>
      </w:r>
    </w:p>
  </w:footnote>
  <w:footnote w:type="continuationSeparator" w:id="0">
    <w:p w14:paraId="39191601" w14:textId="77777777" w:rsidR="00A24029" w:rsidRDefault="00A24029">
      <w:pPr>
        <w:spacing w:after="0" w:line="240" w:lineRule="auto"/>
      </w:pPr>
      <w:r>
        <w:continuationSeparator/>
      </w:r>
    </w:p>
  </w:footnote>
  <w:footnote w:type="continuationNotice" w:id="1">
    <w:p w14:paraId="1EA45AC0" w14:textId="77777777" w:rsidR="00A24029" w:rsidRDefault="00A240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4AA3B8C"/>
    <w:multiLevelType w:val="hybridMultilevel"/>
    <w:tmpl w:val="F496D3D4"/>
    <w:lvl w:ilvl="0" w:tplc="1194B80A">
      <w:start w:val="6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56B1987"/>
    <w:multiLevelType w:val="hybridMultilevel"/>
    <w:tmpl w:val="E09A1754"/>
    <w:lvl w:ilvl="0" w:tplc="0BEC9F54">
      <w:start w:val="8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62A1A58"/>
    <w:multiLevelType w:val="hybridMultilevel"/>
    <w:tmpl w:val="49383B64"/>
    <w:lvl w:ilvl="0" w:tplc="EF80CA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924B2E"/>
    <w:multiLevelType w:val="hybridMultilevel"/>
    <w:tmpl w:val="89CE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B00"/>
    <w:rsid w:val="00003CA3"/>
    <w:rsid w:val="000146FD"/>
    <w:rsid w:val="00032874"/>
    <w:rsid w:val="00066AC6"/>
    <w:rsid w:val="00093F59"/>
    <w:rsid w:val="000A08E0"/>
    <w:rsid w:val="000D675C"/>
    <w:rsid w:val="00101A64"/>
    <w:rsid w:val="00126D2D"/>
    <w:rsid w:val="00152313"/>
    <w:rsid w:val="00194609"/>
    <w:rsid w:val="001A3103"/>
    <w:rsid w:val="001D2C61"/>
    <w:rsid w:val="002425F8"/>
    <w:rsid w:val="002C3744"/>
    <w:rsid w:val="003268B6"/>
    <w:rsid w:val="00344B09"/>
    <w:rsid w:val="0037574D"/>
    <w:rsid w:val="0039232A"/>
    <w:rsid w:val="003B65B9"/>
    <w:rsid w:val="003C1602"/>
    <w:rsid w:val="003D0C38"/>
    <w:rsid w:val="0041216A"/>
    <w:rsid w:val="00425FE8"/>
    <w:rsid w:val="00452108"/>
    <w:rsid w:val="00456BF0"/>
    <w:rsid w:val="004670DF"/>
    <w:rsid w:val="00490B00"/>
    <w:rsid w:val="00523EE4"/>
    <w:rsid w:val="00545CCE"/>
    <w:rsid w:val="005767DC"/>
    <w:rsid w:val="006342B1"/>
    <w:rsid w:val="00645936"/>
    <w:rsid w:val="0065222B"/>
    <w:rsid w:val="00655034"/>
    <w:rsid w:val="006B30E1"/>
    <w:rsid w:val="006B7E34"/>
    <w:rsid w:val="006D1F9E"/>
    <w:rsid w:val="00723974"/>
    <w:rsid w:val="007A4494"/>
    <w:rsid w:val="007A6E29"/>
    <w:rsid w:val="007B12DF"/>
    <w:rsid w:val="007E2618"/>
    <w:rsid w:val="007E70E9"/>
    <w:rsid w:val="00812390"/>
    <w:rsid w:val="0082491D"/>
    <w:rsid w:val="008249B5"/>
    <w:rsid w:val="00882C84"/>
    <w:rsid w:val="008842DA"/>
    <w:rsid w:val="0089278A"/>
    <w:rsid w:val="008B0541"/>
    <w:rsid w:val="008B0936"/>
    <w:rsid w:val="008D27CC"/>
    <w:rsid w:val="008E67A1"/>
    <w:rsid w:val="0092185D"/>
    <w:rsid w:val="009469D9"/>
    <w:rsid w:val="009E3AD5"/>
    <w:rsid w:val="009E43BE"/>
    <w:rsid w:val="00A05F2C"/>
    <w:rsid w:val="00A143E7"/>
    <w:rsid w:val="00A24029"/>
    <w:rsid w:val="00A654A1"/>
    <w:rsid w:val="00AA0606"/>
    <w:rsid w:val="00AB7207"/>
    <w:rsid w:val="00B00929"/>
    <w:rsid w:val="00B2410C"/>
    <w:rsid w:val="00B30F64"/>
    <w:rsid w:val="00B71DA8"/>
    <w:rsid w:val="00B97C6F"/>
    <w:rsid w:val="00C17D29"/>
    <w:rsid w:val="00C31930"/>
    <w:rsid w:val="00C4042D"/>
    <w:rsid w:val="00C44701"/>
    <w:rsid w:val="00C54F2C"/>
    <w:rsid w:val="00C60D14"/>
    <w:rsid w:val="00D12ADF"/>
    <w:rsid w:val="00D22CA3"/>
    <w:rsid w:val="00D330C8"/>
    <w:rsid w:val="00D60479"/>
    <w:rsid w:val="00E74885"/>
    <w:rsid w:val="00E92C04"/>
    <w:rsid w:val="00E952E8"/>
    <w:rsid w:val="00EE1F21"/>
    <w:rsid w:val="00EF0FF6"/>
    <w:rsid w:val="00F1092D"/>
    <w:rsid w:val="00F17D61"/>
    <w:rsid w:val="00F25E1A"/>
    <w:rsid w:val="00F409CE"/>
    <w:rsid w:val="00F509C7"/>
    <w:rsid w:val="00F6561B"/>
    <w:rsid w:val="00FD6449"/>
    <w:rsid w:val="00F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4D5EA"/>
  <w15:docId w15:val="{9DAC9F00-432E-429E-9E33-45DE8693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B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8B6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8B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8B6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B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2022-03-07T09:41:47Z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përcaktimin e fushës së përgjegjësisë shtetërore të Ministrisë së Infrastrukturës dhe Energjisë</Titulli>
    <Modifikuesi xmlns="0e656187-b300-4fb0-8bf4-3a50f872073c">alma.lisaku</Modifikuesi>
    <Nr_x002e__x0020_prot_x0020_QBZ xmlns="0e656187-b300-4fb0-8bf4-3a50f872073c">346</Nr_x002e__x0020_prot_x0020_QBZ>
    <Data_x0020_e_x0020_Modifikimit xmlns="0e656187-b300-4fb0-8bf4-3a50f872073c">2022-03-08T09:50:37Z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1116/1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63BE2B6DF410DAD29BCAAA73FF4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5008C-7205-418F-BD34-8ED902B256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EC0F46-A051-4D9C-90BE-229BB8945B5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E077AE7-3B16-4AC9-BD08-03505DB2B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5D900C-B543-4FCB-AB2B-BBA1614BE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Infrastrukturës dhe Energjisë</vt:lpstr>
    </vt:vector>
  </TitlesOfParts>
  <Company>Hewlett-Packard Company</Company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Infrastrukturës dhe Energjisë</dc:title>
  <dc:creator>Marbona Cuka</dc:creator>
  <cp:lastModifiedBy>Sara Mborja</cp:lastModifiedBy>
  <cp:revision>2</cp:revision>
  <cp:lastPrinted>2022-02-22T16:16:00Z</cp:lastPrinted>
  <dcterms:created xsi:type="dcterms:W3CDTF">2022-09-01T09:40:00Z</dcterms:created>
  <dcterms:modified xsi:type="dcterms:W3CDTF">2022-09-01T09:40:00Z</dcterms:modified>
</cp:coreProperties>
</file>