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E99A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VENDIM</w:t>
      </w:r>
    </w:p>
    <w:p w14:paraId="035E99A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Cs w:val="24"/>
          <w:lang w:eastAsia="sq-AL"/>
        </w:rPr>
      </w:pPr>
      <w:r w:rsidRPr="00FB473A">
        <w:rPr>
          <w:rFonts w:ascii="Garamond" w:hAnsi="Garamond" w:cs="Calibri"/>
          <w:b/>
          <w:bCs/>
          <w:szCs w:val="24"/>
          <w:lang w:eastAsia="sq-AL"/>
        </w:rPr>
        <w:t>Nr.</w:t>
      </w:r>
      <w:r w:rsidR="006F3DC7" w:rsidRPr="00FB473A">
        <w:rPr>
          <w:rFonts w:ascii="Garamond" w:hAnsi="Garamond" w:cs="Calibri"/>
          <w:b/>
          <w:bCs/>
          <w:szCs w:val="24"/>
          <w:lang w:eastAsia="sq-AL"/>
        </w:rPr>
        <w:t xml:space="preserve"> 171</w:t>
      </w:r>
      <w:r w:rsidRPr="00FB473A">
        <w:rPr>
          <w:rFonts w:ascii="Garamond" w:hAnsi="Garamond" w:cs="Calibri"/>
          <w:b/>
          <w:bCs/>
          <w:szCs w:val="24"/>
          <w:lang w:eastAsia="sq-AL"/>
        </w:rPr>
        <w:t>, datë</w:t>
      </w:r>
      <w:r w:rsidR="006F3DC7" w:rsidRPr="00FB473A">
        <w:rPr>
          <w:rFonts w:ascii="Garamond" w:hAnsi="Garamond" w:cs="Calibri"/>
          <w:b/>
          <w:bCs/>
          <w:szCs w:val="24"/>
          <w:lang w:eastAsia="sq-AL"/>
        </w:rPr>
        <w:t xml:space="preserve"> 18.3.2022</w:t>
      </w:r>
    </w:p>
    <w:p w14:paraId="035E99B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Cs w:val="24"/>
          <w:lang w:eastAsia="sq-AL"/>
        </w:rPr>
      </w:pPr>
    </w:p>
    <w:p w14:paraId="035E99B1" w14:textId="4909F5A3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PËR</w:t>
      </w:r>
      <w:r w:rsidR="00FB473A"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NGRITJEN E BAZËS SË TË DHËNAVE PËR REGJISTRIN KOMBËTAR TË FONDIT PYJOR DHE REGJISTRIN E FONDIT KULLOSOR, PËRCAKTIMIN E STRUKTURËS, KRITEREVE TEKNIKE PËR EVIDENTIMIN DHE PASQYRIMIN E GJENDJES</w:t>
      </w:r>
      <w:r w:rsidR="00FB473A"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DHE TË NDRYSHIMEVE, MËNYRËS SË MBAJTJES</w:t>
      </w:r>
      <w:r w:rsidR="00FB473A"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SË TË DHËNAVE NË NIVEL VENDOR, RAJONAL E QENDROR, INFORMACIONIT QË DUHET REGJISTRUAR, SI DHE TË AFATEVE TË PËRGATITJES E RAPORTIMIT NGA ADMINISTRATORËT OSE PRONARËT E PYJEVE</w:t>
      </w:r>
    </w:p>
    <w:p w14:paraId="035E99B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 xml:space="preserve"> </w:t>
      </w:r>
    </w:p>
    <w:p w14:paraId="035E99B3" w14:textId="06A2A58C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Në mbështetje të nenit 100 të Kushtetutës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 të pikës 1, të nenit 6, të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ligjit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57/2020, “Për pyjet”, dhe të nenit 4, të ligjit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10325, datë 23.9.2010,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“Për bazën e të dhënave shtetërore”, me propozimin e ministrit të Turizmit dhe Mjedisit, Këshilli i Ministrave</w:t>
      </w:r>
    </w:p>
    <w:p w14:paraId="035E99B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</w:p>
    <w:p w14:paraId="035E99B5" w14:textId="28B59E70" w:rsidR="002F4346" w:rsidRPr="00FB473A" w:rsidRDefault="002F4346" w:rsidP="002F434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aps/>
          <w:szCs w:val="24"/>
          <w:lang w:eastAsia="sq-AL"/>
        </w:rPr>
      </w:pPr>
      <w:r w:rsidRPr="00FB473A">
        <w:rPr>
          <w:rFonts w:ascii="Garamond" w:hAnsi="Garamond"/>
          <w:bCs/>
          <w:caps/>
          <w:color w:val="000000"/>
          <w:szCs w:val="24"/>
          <w:lang w:eastAsia="sq-AL"/>
        </w:rPr>
        <w:t>VENDOSI</w:t>
      </w:r>
      <w:r w:rsidR="00FB473A" w:rsidRPr="00FB473A">
        <w:rPr>
          <w:rFonts w:ascii="Garamond" w:hAnsi="Garamond"/>
          <w:bCs/>
          <w:caps/>
          <w:color w:val="000000"/>
          <w:szCs w:val="24"/>
          <w:lang w:eastAsia="sq-AL"/>
        </w:rPr>
        <w:t>:</w:t>
      </w:r>
    </w:p>
    <w:p w14:paraId="035E99B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</w:p>
    <w:p w14:paraId="035E99B7" w14:textId="1329546E" w:rsidR="002F4346" w:rsidRPr="00685267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685267">
        <w:rPr>
          <w:rFonts w:ascii="Garamond" w:hAnsi="Garamond"/>
          <w:color w:val="000000"/>
        </w:rPr>
        <w:t>I. DISPOZITA TË PËRGJITHSHME</w:t>
      </w:r>
    </w:p>
    <w:p w14:paraId="035E99B8" w14:textId="5A8BF977" w:rsidR="002F4346" w:rsidRPr="00FB473A" w:rsidRDefault="002F4346" w:rsidP="002F4346">
      <w:pPr>
        <w:tabs>
          <w:tab w:val="left" w:pos="71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FB473A">
        <w:rPr>
          <w:rFonts w:ascii="Garamond" w:hAnsi="Garamond"/>
          <w:szCs w:val="24"/>
          <w:lang w:eastAsia="sq-AL"/>
        </w:rPr>
        <w:t>1. Objekti i këtij vendimi është:</w:t>
      </w:r>
    </w:p>
    <w:p w14:paraId="035E99B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FB473A">
        <w:rPr>
          <w:rFonts w:ascii="Garamond" w:hAnsi="Garamond"/>
          <w:szCs w:val="24"/>
          <w:lang w:eastAsia="sq-AL"/>
        </w:rPr>
        <w:t>a) krijimi i bazës së të dhënave të Regjistrit Kombëtar të Fondit Pyjor dhe Regjistrit të Fondit Kullosor në nivel vendor, rajonal e qendror;</w:t>
      </w:r>
    </w:p>
    <w:p w14:paraId="035E99BA" w14:textId="46EE2EB6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FB473A">
        <w:rPr>
          <w:rFonts w:ascii="Garamond" w:hAnsi="Garamond"/>
          <w:szCs w:val="24"/>
          <w:lang w:eastAsia="sq-AL"/>
        </w:rPr>
        <w:t>b) përcaktimi i strukturës së Regjistrit Kombëtar të Fondit Pyjor</w:t>
      </w:r>
      <w:r w:rsidRPr="00FB473A">
        <w:rPr>
          <w:rFonts w:ascii="Garamond" w:hAnsi="Garamond"/>
          <w:color w:val="000000"/>
          <w:szCs w:val="24"/>
          <w:lang w:eastAsia="sq-AL"/>
        </w:rPr>
        <w:t xml:space="preserve"> (në</w:t>
      </w:r>
      <w:r w:rsidR="00FB473A" w:rsidRPr="00FB473A">
        <w:rPr>
          <w:rFonts w:ascii="Garamond" w:hAnsi="Garamond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/>
          <w:color w:val="000000"/>
          <w:szCs w:val="24"/>
          <w:lang w:eastAsia="sq-AL"/>
        </w:rPr>
        <w:t xml:space="preserve">vijim, Regjistri) me tërësinë e informacioneve kadastrale të nevojshme dhe të ndryshimeve periodike për çdo njësi të fondit pyjor kombëtar, që regjistrohet; </w:t>
      </w:r>
    </w:p>
    <w:p w14:paraId="035E99B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FB473A">
        <w:rPr>
          <w:rFonts w:ascii="Garamond" w:hAnsi="Garamond"/>
          <w:szCs w:val="24"/>
          <w:lang w:eastAsia="sq-AL"/>
        </w:rPr>
        <w:t xml:space="preserve">c) përcaktimi i kërkesave për funksionimin e Regjistrit, që lidhen me kriteret teknike për evidentimin dhe pasqyrimin e gjendjes e të ndryshimeve, mënyrën e mbajtjes së të dhënave në nivel vendor, rajonal dhe qendror, informacionin që regjistrohet në Regjistër; </w:t>
      </w:r>
    </w:p>
    <w:p w14:paraId="035E99B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  <w:lang w:eastAsia="sq-AL"/>
        </w:rPr>
      </w:pPr>
      <w:r w:rsidRPr="00FB473A">
        <w:rPr>
          <w:rFonts w:ascii="Garamond" w:hAnsi="Garamond"/>
          <w:szCs w:val="24"/>
          <w:lang w:eastAsia="sq-AL"/>
        </w:rPr>
        <w:t xml:space="preserve">ç) përcaktimi i afateve për raportimin e të dhënave nga administratorët apo pronarët e pyjeve, në përputhje me parashikimet e këtij vendimi. </w:t>
      </w:r>
    </w:p>
    <w:p w14:paraId="035E99BD" w14:textId="77777777" w:rsidR="002F4346" w:rsidRPr="00FB473A" w:rsidRDefault="002F4346" w:rsidP="002F4346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2. Përveç përkufizimeve të dhëna në ligjin në fuqi për pyjet, termat e mëposhtëm kanë këto kuptime:</w:t>
      </w:r>
    </w:p>
    <w:p w14:paraId="035E99B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Administrator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përdoruesi i programit në nivel qendror në agjenci;</w:t>
      </w:r>
    </w:p>
    <w:p w14:paraId="035E99B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Përdorues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përdoruesi, në nivel bashkie, nga administrata rajonale e zonave të mbrojtura dhe/ose çdo subjekt tjetër i interesuar;</w:t>
      </w:r>
    </w:p>
    <w:p w14:paraId="035E99C0" w14:textId="3A82C5D9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c)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Të dhëna parësore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sipas kuptimit në ligjin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10325,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datë 23.9.2010, “Për bazën e të dhënave shtetërore”;</w:t>
      </w:r>
    </w:p>
    <w:p w14:paraId="035E99C1" w14:textId="45ECE57B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ç)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Të dhëna dytësore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sipas kuptimit në ligjin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10325,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datë 23.9.2010, “Për bazën e të dhënave shtetërore”;</w:t>
      </w:r>
    </w:p>
    <w:p w14:paraId="035E99C2" w14:textId="2C2C7CBF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d)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Subjekt i interesuar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sipas kuptimit në ligjin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10325,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datë 23.9.2010, “Për bazën e të dhënave shtetërore”;</w:t>
      </w:r>
    </w:p>
    <w:p w14:paraId="035E99C3" w14:textId="46A7667B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dh) “</w:t>
      </w: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Ndërveprim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”, sipas kuptimit në ligjin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10325, datë 23.9.2010, “Për bazën e të dhënave shtetërore”.</w:t>
      </w:r>
    </w:p>
    <w:p w14:paraId="035E99C4" w14:textId="77777777" w:rsidR="002F4346" w:rsidRPr="00685267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85267">
        <w:rPr>
          <w:rFonts w:ascii="Garamond" w:hAnsi="Garamond"/>
          <w:color w:val="000000"/>
        </w:rPr>
        <w:t xml:space="preserve">II. BAZA E TË DHËNAVE PËR REGJISTRIN KOMBËTAR TË FONDIT PYJOR E REGJISTRIN E FONDIT KULLOSOR, STRUKTURA, TË DHËNAT QË PËRMBAN, DHËNËSI/DHËNËSIT E INFORMACIONIT, ADMINISTRIMI, NDËRVEPRIMI ME BAZAT E TJERA TË TË DHËNAVE DHE NIVELI I AKSESIMIT PËR SUBJEKTET E INTERESUARA </w:t>
      </w:r>
    </w:p>
    <w:p w14:paraId="035E99C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1. Baza e të dhënave shtetërore për Regjistrin Kombëtar të Fondit Pyjor dhe Regjistrin e Fondit Kullosor (në vijim, baza e të dhënave) përbëhet nga të dhëna për fondin pyjor e kullosor në territorin e Republikës së Shqipërisë, të cilat janë përbërëse të shtresave hartografike, që përdoren për të kufizuar ose përcaktuar fushat në grupet e të dhënave. </w:t>
      </w:r>
    </w:p>
    <w:p w14:paraId="035E99C6" w14:textId="41BA75CA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lastRenderedPageBreak/>
        <w:t>2. Të dhënat që përfshihen në strukturën e Regjistrit Kombëtar të Fondit Pyjor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dhe në Regjistrin e Fondit Kullosor janë të dhëna parësore dhe të dhëna dytësore. Të dhënat parësore dhe dytësore jepen në shtojcën 1, që i bashkëlidhet këtij vendimi. </w:t>
      </w:r>
    </w:p>
    <w:p w14:paraId="035E99C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3. Dhënësit e informacionit janë njësitë e vetëqeverisjes vendore, Agjencia Kombëtare e Zonave të Mbrojtura me degët rajonale të saj dhe Agjencia Kombëtare e Pyjeve.</w:t>
      </w:r>
    </w:p>
    <w:p w14:paraId="035E99C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4. Baza e të dhënave administrohet, mirëmbahet e përditësohet nga Agjencia Kombëtare e Pyjeve.</w:t>
      </w:r>
    </w:p>
    <w:p w14:paraId="035E99C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5. Baza e të dhënave ndërvepron me bazën e të dhënave të Regjistrit Elektronik të Pasurive të Paluajtshme dhe Gjeoportalin Kombëtar.</w:t>
      </w:r>
    </w:p>
    <w:p w14:paraId="035E99C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6. Baza e të dhënave disenjohet e konceptohet duke u mbështetur në përkufizimet e “administratorit” dhe të “përdoruesit”, si dhe ndërtohet në përputhje me objektivat e nivelit të aksesimit për subjektet e interesuara. </w:t>
      </w:r>
    </w:p>
    <w:p w14:paraId="035E99C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 7. Niveli i aksesimit për subjektet e interesuara:</w:t>
      </w:r>
    </w:p>
    <w:p w14:paraId="035E99C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Në nivel qendror ose në atë të “administratorit”, ku përfshihen administratorët e programit në Agjencinë Kombëtare të Pyjeve;</w:t>
      </w:r>
    </w:p>
    <w:p w14:paraId="035E99C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 Në nivelin “përdorues”, i cili diferencohet në tri kategori:</w:t>
      </w:r>
    </w:p>
    <w:p w14:paraId="035E99C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i. rajonal, i konceptuar në përputhje me përdoruesin që operon sipas ndarjes territoriale administrative, që përkon me qarkun;</w:t>
      </w:r>
    </w:p>
    <w:p w14:paraId="035E99C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ii. bashkiak, i cili përfshin përdoruesit në të gjitha bashkitë që zotërojnë fond pyjor; </w:t>
      </w:r>
    </w:p>
    <w:p w14:paraId="035E99D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iii. degët rajonale të agjencisë përgjegjëse për zonat e mbrojtura.</w:t>
      </w:r>
    </w:p>
    <w:p w14:paraId="035E99D1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c) Çdo subjekt i interesuar.</w:t>
      </w:r>
    </w:p>
    <w:p w14:paraId="035E99D2" w14:textId="2945AE63" w:rsidR="002F4346" w:rsidRPr="00685267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685267">
        <w:rPr>
          <w:rFonts w:ascii="Garamond" w:hAnsi="Garamond"/>
          <w:color w:val="000000"/>
        </w:rPr>
        <w:t>III. KRITERET TEKNIKE PËR EVIDENTIMIN DHE PASQYRIMIN E GJENDJES DHE TË NDRYSHIMEVE NË REGJISTRIN</w:t>
      </w:r>
      <w:r w:rsidR="00FB473A" w:rsidRPr="00685267">
        <w:rPr>
          <w:rFonts w:ascii="Garamond" w:hAnsi="Garamond"/>
          <w:color w:val="000000"/>
        </w:rPr>
        <w:t xml:space="preserve"> </w:t>
      </w:r>
      <w:r w:rsidRPr="00685267">
        <w:rPr>
          <w:rFonts w:ascii="Garamond" w:hAnsi="Garamond"/>
          <w:color w:val="000000"/>
        </w:rPr>
        <w:t>KOMBËTAR TË FONDIT PYJOR</w:t>
      </w:r>
    </w:p>
    <w:p w14:paraId="035E99D3" w14:textId="45043B3F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trike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1. Regjistri ndërtohet dhe funksionon në përputhje me kriteret teknike të informacionit gjeohapësinor (GIS), që përdoret për evidentimin e regjistrimin fillestar të pyjeve dhe me të dhënat për mbajtjen e pasqyrimin e ndryshimeve periodike që pëson fondi pyjor, të përcaktuara në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aneksin nr.</w:t>
      </w:r>
      <w:r w:rsidR="00344F3D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1, që i bashkëlidhet këtij vendimi.</w:t>
      </w:r>
    </w:p>
    <w:p w14:paraId="035E99D4" w14:textId="4E61C09E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trike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2. Në regjistër përditësohen, në të gjitha nivelet e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aksesimit të përcaktuara në pikën 7, të kreut II, të këtij vendimi, treguesit e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mëposhtëm:</w:t>
      </w:r>
    </w:p>
    <w:p w14:paraId="035E99D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Gjendja e fondit pyjor për treguesit kryesorë silvoteknikë, sipas pronësisë dhe përdorimit;</w:t>
      </w:r>
    </w:p>
    <w:p w14:paraId="035E99D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 Niveli i menaxhimit të këtij fondi, nëpërmjet informimit të shpejtë në hapësirë dhe në kohë për gjendjen e mundësitë e përdorimit të qëndrueshëm të tij.</w:t>
      </w:r>
    </w:p>
    <w:p w14:paraId="035E99D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3. Regjistri u referohet të dhënave nga:</w:t>
      </w:r>
    </w:p>
    <w:p w14:paraId="035E99D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plani i mbarështimit, i cili është baza për krijimin e regjistrit dhe për përditësimin në vijueshmëri të treguesve të fondit pyjor e kullosor kombëtar;</w:t>
      </w:r>
    </w:p>
    <w:p w14:paraId="035E99D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 ekonomia pyjore/kullosore (njësia e mbarështimit), që është niveli themeltar unik i informacionit, mbi të cilën prodhohen raporte nga Regjistri;</w:t>
      </w:r>
    </w:p>
    <w:p w14:paraId="035E99D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c) nënngastra (nënparcela) pyjore/kullosore, e cila është njësia më e vogël hartografike, mbi të cilën regjistrohet e përditësohet informacioni. </w:t>
      </w:r>
    </w:p>
    <w:p w14:paraId="035E99DB" w14:textId="3607CCB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4. Përdoruesi në nivel bashkie ka të drejtë të propozojë ndryshime, përditësim të informacionit dhe të prodhojë raporte nga Regjistri vetëm në konturin (kufirin) nën juridiksionin administrativo-territorial të asaj bashkie.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</w:p>
    <w:p w14:paraId="035E99D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5. Lidhur me të dhënat për zonat e mbrojtura, përdoruesi i agjencisë përgjegjëse për zonat e mbrojtura propozon ndryshime, përditësim të informacionit dhe prodhon raporte nga Regjistri vetëm për zonat e mbrojtura nën juridiksionin administrativo-territorial të asaj agjencie. </w:t>
      </w:r>
    </w:p>
    <w:p w14:paraId="035E99D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6. Propozimi i ndryshimit dhe i përditësimit të informacionit në Regjistër është i vlefshëm vetëm kur ai pranohet nga administratori. </w:t>
      </w:r>
    </w:p>
    <w:p w14:paraId="035E99D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7. Ndryshimi, përditësimi i të dhënave dhe pranimi i tyre nga administratori bëhet mbi bazën e dokumentacionit ligjor e teknik, të cilat i vihen në dispozicion nga “përdoruesi”.</w:t>
      </w:r>
    </w:p>
    <w:p w14:paraId="035E99D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8. Mbajtja dhe regjistrimi në regjistrin e fondit kullosor, përditësimi i gjendjes së fondit kullosor, sipërfaqja dhe kapaciteti mbajtës, sipas pronësisë, dhe ndryshimi i gjendjes së kullotave specifikohen në përputhje me kuadrin ligjor në fuqi për kullotat. </w:t>
      </w:r>
    </w:p>
    <w:p w14:paraId="035E99E0" w14:textId="64455EDF" w:rsidR="002F4346" w:rsidRPr="00685267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85267">
        <w:rPr>
          <w:rFonts w:ascii="Garamond" w:hAnsi="Garamond"/>
          <w:color w:val="000000"/>
        </w:rPr>
        <w:lastRenderedPageBreak/>
        <w:t>IV. INFORMACIONI QË REGJISTROHET NË REGJISTËR,</w:t>
      </w:r>
      <w:r w:rsidR="00FB473A" w:rsidRPr="00685267">
        <w:rPr>
          <w:rFonts w:ascii="Garamond" w:hAnsi="Garamond"/>
          <w:color w:val="000000"/>
        </w:rPr>
        <w:t xml:space="preserve"> </w:t>
      </w:r>
      <w:r w:rsidRPr="00685267">
        <w:rPr>
          <w:rFonts w:ascii="Garamond" w:hAnsi="Garamond"/>
          <w:color w:val="000000"/>
        </w:rPr>
        <w:t>AFATET E PËRGATITJES E TË RAPORTIMIT NGA ADMINISTRATORËT OSE PRONARËT E PYJEVE</w:t>
      </w:r>
    </w:p>
    <w:p w14:paraId="035E99E1" w14:textId="54557B69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1. Informacioni që mbartet e regjistrohet në Regjistër është në përputhje me formatin e raportimeve në nivel rajonal, kombëtar e ndërkombëtar në këtë fushë.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</w:p>
    <w:p w14:paraId="035E99E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2. Baza e informacionit fillestar në Regjistër, që shërben si vit bazë reference, është ai i vitit 1985. </w:t>
      </w:r>
    </w:p>
    <w:p w14:paraId="035E99E3" w14:textId="56DA4125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3. Informacioni në Regjistër është alfanumerik, gjeohapësinor dhe organizohet në përputhje me standardet e kërkuara të raportimit, të përcaktuara në aneksin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2 dhe në shtojcat 2 e 3, që i bashkëlidhen këtij vendimi. </w:t>
      </w:r>
    </w:p>
    <w:p w14:paraId="035E99E4" w14:textId="0E020B50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4. Raportimi i Regjistrit nga administratori bëhet 1 (një) herë në vit për standardin kombëtar të statistikave dhe sa herë që kërkohet nga subjekte të interesuara, duke u mbështetur në legjislacionin për të drejtën për informim, sipas përcaktimeve në aneksin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2 dhe në shtojcën 4, që i bashkëlidhen këtij vendimi.</w:t>
      </w:r>
    </w:p>
    <w:p w14:paraId="035E99E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5. Një raport i detajuar për gjendjen e fondit pyjor i vihet në dispozicion ministrit përgjegjës për pyjet, jo më vonë se data 30 mars e çdo viti. Raporti përmban të gjitha ndryshimet e evidentuara për fondin kombëtar pyjor gjatë vitit pararendës dhe hartohet në përputhje me rezultatet sipas shtojcës 4, që i bashkëlidhet këtij vendimi. </w:t>
      </w:r>
    </w:p>
    <w:p w14:paraId="035E99E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6. Regjistri, në periudhat ndërmjet dy planeve të mbarështimit dhe ndërmjet dy inventarizimeve kombëtare, pasqyron ndryshimet që ndodhin në fondin pyjor për shkak të ndryshimeve në:</w:t>
      </w:r>
    </w:p>
    <w:p w14:paraId="035E99E7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pronësi, administrim, përdorim;</w:t>
      </w:r>
    </w:p>
    <w:p w14:paraId="035E99E8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 gjendjen e grumbullit dhe treguesit silvoteknikë të tij.</w:t>
      </w:r>
    </w:p>
    <w:p w14:paraId="035E99E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7. Me përjashtim të aspekteve të pronësisë, administrimit dhe përdoruesve, të cilat përditësohen në mënyrë të vazhdueshme gjatë gjithë vitit, ndryshimet e gjendjes së grumbullit evidentohen në një interval kohor, i cili përkon me hartimin e miratimin e një plani mbarështimi. </w:t>
      </w:r>
    </w:p>
    <w:p w14:paraId="035E99E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8. Të dhënat përditësohen në vijueshmëri nga struktura përgjegjëse për pyjet dhe kullotat në bashki dhe administrata rajonale e zonave të mbrojtura, sipas nivelit të aksesimit e të përdorimit përkatës në Regjistër.</w:t>
      </w:r>
    </w:p>
    <w:p w14:paraId="035E99EB" w14:textId="7F78B634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9. Të dhënat e detajuara për informacionin që regjistrohet në Regjistër, modulet, tabelat përbërëse, formatet e raportimit dhe afatet kohore të shkëmbimit të informacioneve dhe të evidentimit e pranimit të ndryshimeve përcaktohen në aneksin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2, që i bashkëlidhet vendimi. </w:t>
      </w:r>
    </w:p>
    <w:p w14:paraId="035E99EC" w14:textId="54F2E74B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10. Regjistrimi, përditësimi dhe ndryshimi i gjendjes së kullotave bëhet sipas përcaktimeve të pikës 2, të nenit 9, të ligjit nr.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9693, datë 19.3.2007, “Për fondin kullosor”, të ndryshuar.</w:t>
      </w:r>
    </w:p>
    <w:p w14:paraId="035E99ED" w14:textId="77777777" w:rsidR="002F4346" w:rsidRPr="00685267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85267">
        <w:rPr>
          <w:rFonts w:ascii="Garamond" w:hAnsi="Garamond"/>
          <w:color w:val="000000"/>
        </w:rPr>
        <w:t>V. DISPOZITA TË FUNDIT</w:t>
      </w:r>
    </w:p>
    <w:p w14:paraId="035E99E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Ngarkohen Ministria e Turizmit dhe Mjedisit, bashkitë, Agjencia Kombëtare e Zonave të Mbrojtura, Agjencia Kombëtare e Pyjeve dhe Agjencia Kombëtare e Shoqërisë së Informacionit për zbatimin e këtij vendimi.</w:t>
      </w:r>
    </w:p>
    <w:p w14:paraId="035E99EF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Ky vendim hyn në fuqi pas botimit në Fletoren </w:t>
      </w:r>
      <w:r w:rsidR="00767477" w:rsidRPr="00FB473A">
        <w:rPr>
          <w:rFonts w:ascii="Garamond" w:hAnsi="Garamond" w:cs="Calibri"/>
          <w:color w:val="000000"/>
          <w:szCs w:val="24"/>
          <w:lang w:eastAsia="sq-AL"/>
        </w:rPr>
        <w:t>Zyrtare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.</w:t>
      </w:r>
    </w:p>
    <w:p w14:paraId="035E99F0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1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szCs w:val="24"/>
        </w:rPr>
      </w:pPr>
      <w:r w:rsidRPr="00FB473A">
        <w:rPr>
          <w:rFonts w:ascii="Garamond" w:eastAsia="Calibri" w:hAnsi="Garamond"/>
          <w:color w:val="000000"/>
          <w:szCs w:val="24"/>
        </w:rPr>
        <w:t>KRYEMINISTËR</w:t>
      </w:r>
    </w:p>
    <w:p w14:paraId="035E99F2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eastAsia="Calibri" w:hAnsi="Garamond"/>
          <w:b/>
          <w:bCs/>
          <w:color w:val="000000"/>
          <w:szCs w:val="24"/>
        </w:rPr>
        <w:t>Edi Rama</w:t>
      </w:r>
    </w:p>
    <w:p w14:paraId="035E99F3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4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5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6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7" w14:textId="77777777" w:rsidR="002F4346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9A562A4" w14:textId="77777777" w:rsidR="00FB473A" w:rsidRDefault="00FB473A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28C5F1D7" w14:textId="6E6C4249" w:rsidR="00FB473A" w:rsidRPr="00FB473A" w:rsidRDefault="00FB473A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8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9F9" w14:textId="346F8536" w:rsidR="002F4346" w:rsidRPr="00DC5D33" w:rsidRDefault="00FB473A" w:rsidP="00685267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/>
          <w:color w:val="000000"/>
        </w:rPr>
      </w:pPr>
      <w:r w:rsidRPr="00FB473A">
        <w:rPr>
          <w:rFonts w:ascii="Garamond" w:hAnsi="Garamond" w:cs="Calibri"/>
          <w:b/>
          <w:color w:val="000000"/>
          <w:szCs w:val="24"/>
          <w:lang w:eastAsia="sq-AL"/>
        </w:rPr>
        <w:lastRenderedPageBreak/>
        <w:t>Aneks</w:t>
      </w:r>
      <w:r w:rsidR="002F4346" w:rsidRPr="00FB473A">
        <w:rPr>
          <w:rFonts w:ascii="Garamond" w:hAnsi="Garamond" w:cs="Calibri"/>
          <w:b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b/>
          <w:color w:val="000000"/>
          <w:szCs w:val="24"/>
          <w:lang w:eastAsia="sq-AL"/>
        </w:rPr>
        <w:t>nr</w:t>
      </w:r>
      <w:r w:rsidR="002F4346" w:rsidRPr="00FB473A">
        <w:rPr>
          <w:rFonts w:ascii="Garamond" w:hAnsi="Garamond" w:cs="Calibri"/>
          <w:b/>
          <w:color w:val="000000"/>
          <w:szCs w:val="24"/>
          <w:lang w:eastAsia="sq-AL"/>
        </w:rPr>
        <w:t>.</w:t>
      </w:r>
      <w:r w:rsidRPr="00FB473A">
        <w:rPr>
          <w:rFonts w:ascii="Garamond" w:hAnsi="Garamond" w:cs="Calibri"/>
          <w:b/>
          <w:color w:val="000000"/>
          <w:szCs w:val="24"/>
          <w:lang w:eastAsia="sq-AL"/>
        </w:rPr>
        <w:t xml:space="preserve"> </w:t>
      </w:r>
      <w:r w:rsidR="002F4346" w:rsidRPr="00DC5D33">
        <w:rPr>
          <w:rFonts w:ascii="Garamond" w:hAnsi="Garamond"/>
          <w:color w:val="000000"/>
        </w:rPr>
        <w:t>1</w:t>
      </w:r>
    </w:p>
    <w:p w14:paraId="035E99FA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color w:val="000000"/>
          <w:szCs w:val="24"/>
          <w:u w:val="single"/>
          <w:lang w:eastAsia="sq-AL"/>
        </w:rPr>
      </w:pPr>
    </w:p>
    <w:p w14:paraId="035E99FB" w14:textId="59AAC4F4" w:rsidR="002F4346" w:rsidRPr="00FB473A" w:rsidRDefault="00FB473A" w:rsidP="002F4346">
      <w:pPr>
        <w:autoSpaceDE w:val="0"/>
        <w:autoSpaceDN w:val="0"/>
        <w:adjustRightInd w:val="0"/>
        <w:spacing w:line="302" w:lineRule="atLeast"/>
        <w:ind w:firstLine="284"/>
        <w:jc w:val="center"/>
        <w:rPr>
          <w:rFonts w:ascii="Garamond" w:hAnsi="Garamond" w:cs="Calibri"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Cs/>
          <w:color w:val="000000"/>
          <w:szCs w:val="24"/>
          <w:lang w:eastAsia="sq-AL"/>
        </w:rPr>
        <w:t>KRITERET TEKNIKE TË EVIDENTIMIT TË GJENDJES DHE TË NDRYSHIMEVE NË RKFP</w:t>
      </w:r>
    </w:p>
    <w:p w14:paraId="035E99FC" w14:textId="77777777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center"/>
        <w:rPr>
          <w:rFonts w:ascii="Garamond" w:hAnsi="Garamond"/>
          <w:b/>
          <w:color w:val="000000"/>
        </w:rPr>
      </w:pPr>
    </w:p>
    <w:p w14:paraId="035E99F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1. RFPK, në nivel bashkie, Agjencie Rajonale të Zonës së Mbrojtur (ARZM) dhe për pyjet private, pajiset me harta të ekonomive pyjore/kullosore të gjeoreferuara nga ish-Kadastra Kombëtare e Fondit Pyjor dhe Kullosor (në vijim, Regjistri Kombëtar i Fondit Pyjor). </w:t>
      </w:r>
    </w:p>
    <w:p w14:paraId="035E99F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2. Si bazë për përpilimin e hartave shërbejnë hartat topografike të shkallës 1:25000 të përgatitura nga Instituti i Topografisë Ushtarake, të skanuara dhe të gjeoreferuara, duke përdorur sistemin koordinativ të bazës gjeografike të të dhënave që mbështetet në projeksionet konike Lambert dhe koordinatat sipas KRRGJSH-së. </w:t>
      </w:r>
    </w:p>
    <w:p w14:paraId="035E99F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3. Paraqitja hartografike në Regjistrin Kombëtar të Fondit Pyjor bëhet sipas formave të pronësisë apo të përdorimit të fondit pyjor e kullosor. “Struktura përgjegjëse për pyjet dhe kullotat në bashki” dhe “Administrata Rajonale e Zonave të Mbrojtura” digjitalizojnë me poligone të mbyllura shtresat e mëposhtme:</w:t>
      </w:r>
    </w:p>
    <w:p w14:paraId="035E9A00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a) kufijtë e ekonomive pyjore, pjesëve ekonomike, ngastrave dhe nënngastrave, mbështetur në hartat e planeve të mbarështimit e të inventarizimit;</w:t>
      </w:r>
    </w:p>
    <w:p w14:paraId="035E9A01" w14:textId="492DECF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b)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kufijtë e bashkive dhe të zonave të mbrojtura mbështetur në harta institucionalisht të njohura;</w:t>
      </w:r>
    </w:p>
    <w:p w14:paraId="035E9A02" w14:textId="01E88EEF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c)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kufijtë e pronave private, fond pyjor dhe kullosor;</w:t>
      </w:r>
    </w:p>
    <w:p w14:paraId="035E9A03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ç) kufijtë e zonave kadastrale sipas ASHK-së. </w:t>
      </w:r>
    </w:p>
    <w:p w14:paraId="035E9A0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4. Informacioni i pikës 3, të këtij aneksi, dërgohet tek administratori, i cili kontrollon që të mos ketë mbivendosje, kufij të tepërt ose zona konfliktuale, dhe plotëson në nivel kombëtar të gjitha të dhënat e mësipërme.</w:t>
      </w:r>
    </w:p>
    <w:p w14:paraId="035E9A0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5. Për të realizuar harta tematike, statistika, analiza etj., janë të nevojshme këto shtresa:</w:t>
      </w:r>
    </w:p>
    <w:p w14:paraId="035E9A0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rrjeti hidrografik, një shtresë e tipit linjë, shënuar me blu të errët;</w:t>
      </w:r>
    </w:p>
    <w:p w14:paraId="035E9A0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rrjeti rrugor, një shtresë e tipit linjë, shënuar me kafe të errët;</w:t>
      </w:r>
    </w:p>
    <w:p w14:paraId="035E9A0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kufijtë e qarqeve, një shtresë e tipit poligon, shënuar me të kuqe, 1 mm të trashë;</w:t>
      </w:r>
    </w:p>
    <w:p w14:paraId="035E9A09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kufijtë e bashkive, një shtresë e tipit poligon, shënuar me të kuqe 0.5 mm të trashë;</w:t>
      </w:r>
    </w:p>
    <w:p w14:paraId="035E9A0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d) kufijtë e zonave të mbrojtura shënuar me të bardhë 0.5 mm të trashë; </w:t>
      </w:r>
    </w:p>
    <w:p w14:paraId="035E9A0B" w14:textId="17275A59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dh) kufijtë e ekonomive pyjore, një shtresë e tipit poligon, shënuar me të </w:t>
      </w:r>
      <w:r w:rsidRPr="002D06C7">
        <w:rPr>
          <w:rFonts w:ascii="Garamond" w:hAnsi="Garamond"/>
          <w:color w:val="000000"/>
          <w:szCs w:val="24"/>
          <w:lang w:eastAsia="sq-AL"/>
        </w:rPr>
        <w:t xml:space="preserve">zezë, </w:t>
      </w:r>
      <w:r w:rsidRPr="002D06C7">
        <w:rPr>
          <w:rFonts w:ascii="Garamond" w:hAnsi="Garamond"/>
          <w:color w:val="000000"/>
        </w:rPr>
        <w:t>1 mm të</w:t>
      </w:r>
      <w:r w:rsidR="002D06C7">
        <w:rPr>
          <w:rFonts w:ascii="Garamond" w:hAnsi="Garamond"/>
          <w:color w:val="000000"/>
        </w:rPr>
        <w:t xml:space="preserve"> trashë</w:t>
      </w:r>
      <w:r w:rsidR="00344F3D">
        <w:rPr>
          <w:rFonts w:ascii="Garamond" w:hAnsi="Garamond"/>
          <w:color w:val="000000"/>
        </w:rPr>
        <w:t>;</w:t>
      </w:r>
    </w:p>
    <w:p w14:paraId="035E9A0C" w14:textId="1E6E17BF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e) kufijtë e pjesëve ekonomike, një shtresë e tipit poligon, shënuar me të zezë, 0.75 mm</w:t>
      </w:r>
      <w:r w:rsidR="00DC5D33">
        <w:rPr>
          <w:rFonts w:ascii="Garamond" w:hAnsi="Garamond"/>
          <w:color w:val="000000"/>
          <w:szCs w:val="24"/>
          <w:lang w:eastAsia="sq-AL"/>
        </w:rPr>
        <w:t>;</w:t>
      </w:r>
    </w:p>
    <w:p w14:paraId="035E9A0D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ë) kufijtë e ngastrave, një shtresë e tipit poligon, shënuar me të zezë, 0.5 mm të trashë;</w:t>
      </w:r>
    </w:p>
    <w:p w14:paraId="035E9A0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f) kufijtë e nënngastrave, një shtresë e tipit poligon, shënuar me të zezë, 0.25 mm të trashë;</w:t>
      </w:r>
    </w:p>
    <w:p w14:paraId="035E9A0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g) ndarjet pronësore, një shtresë e tipit poligon, shënuar me të kuqe 0.25 mm të trashë;</w:t>
      </w:r>
    </w:p>
    <w:p w14:paraId="035E9A10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gj) koordinatat dhe diametrat e sipërfaqeve provë të përhershme, një shtresë e tipit pikë me ngjyrë të kuqe;</w:t>
      </w:r>
    </w:p>
    <w:p w14:paraId="035E9A11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h) koordinatat dhe diametrat e sipërfaqeve provë të përkohshme, një shtresë e tipit pikë me ngjyrë të verdhë;</w:t>
      </w:r>
    </w:p>
    <w:p w14:paraId="035E9A12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i) qendrat e banuara, një shtresë e tipit pikë me ngjyrë të zezë ose poligon në vartësi të madhësisë së qendrës;</w:t>
      </w:r>
    </w:p>
    <w:p w14:paraId="035E9A13" w14:textId="77777777" w:rsidR="002F4346" w:rsidRPr="00FB473A" w:rsidRDefault="002F4346" w:rsidP="002F434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j) linjat e konturit (lartësisë).</w:t>
      </w:r>
    </w:p>
    <w:p w14:paraId="035E9A1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6. Çdo shtresë e mësipërme duhet të jetë e përfunduar pa gabime, me saktësi të pranuar në digjitalizim 0,02–0,05. Elementet e secilës shtresë duhet të jenë të identifikuara në mënyrë të vetme, në mënyrë që të realizohet lidhja me atributet.</w:t>
      </w:r>
    </w:p>
    <w:p w14:paraId="035E9A1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7. Për të eliminuar mbivendosjen e kufijve gjatë digjitalizimit, veprohet si vijon:</w:t>
      </w:r>
    </w:p>
    <w:p w14:paraId="035E9A1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digjitalizimi i rrjetit hidrografik;</w:t>
      </w:r>
    </w:p>
    <w:p w14:paraId="035E9A1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digjitalizimi i rrjetit rrugor;</w:t>
      </w:r>
    </w:p>
    <w:p w14:paraId="035E9A1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lastRenderedPageBreak/>
        <w:t>c) digjitalizimi i kufijve të qarqeve;</w:t>
      </w:r>
    </w:p>
    <w:p w14:paraId="035E9A19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digjitalizimi i kufijve të bashkive;</w:t>
      </w:r>
    </w:p>
    <w:p w14:paraId="035E9A1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digjitalizimi i ekonomisë pyjore;</w:t>
      </w:r>
    </w:p>
    <w:p w14:paraId="035E9A1B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digjitalizimi i kufijve të zonave të mbrojtura;</w:t>
      </w:r>
    </w:p>
    <w:p w14:paraId="035E9A1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e) digjitalizimi i ngastrave;</w:t>
      </w:r>
    </w:p>
    <w:p w14:paraId="035E9A1D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ë) digjitalizimi i nënngastrave;</w:t>
      </w:r>
    </w:p>
    <w:p w14:paraId="035E9A1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f) vendosja e qendrave të sipërfaqeve provë të përhershme;</w:t>
      </w:r>
    </w:p>
    <w:p w14:paraId="035E9A1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g) vendosja e qendrave të sipërfaqeve provë të përkohshme;</w:t>
      </w:r>
    </w:p>
    <w:p w14:paraId="035E9A20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gj) vendosja e atributeve për secilën shtresë.</w:t>
      </w:r>
    </w:p>
    <w:p w14:paraId="035E9A21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8. Formati digjital të jetë në përputhje me përcaktimet e sistemit, në të cilën përfshihet sistemi i RKFP-së.</w:t>
      </w:r>
    </w:p>
    <w:p w14:paraId="035E9A2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9. Pasqyra e të dhënave të nënngastrës në aspektin hartografik përmban:</w:t>
      </w:r>
    </w:p>
    <w:p w14:paraId="035E9A23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informacionin, nëse grumbulli pyjor është historik ose aktiv:</w:t>
      </w:r>
    </w:p>
    <w:p w14:paraId="035E9A2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qarkun;</w:t>
      </w:r>
    </w:p>
    <w:p w14:paraId="035E9A25" w14:textId="0752AB72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bashkinë</w:t>
      </w:r>
      <w:r w:rsidR="00FB473A">
        <w:rPr>
          <w:rFonts w:ascii="Garamond" w:hAnsi="Garamond"/>
          <w:color w:val="000000"/>
          <w:szCs w:val="24"/>
          <w:lang w:eastAsia="sq-AL"/>
        </w:rPr>
        <w:t>;</w:t>
      </w:r>
    </w:p>
    <w:p w14:paraId="035E9A26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ekonominë pyjore;</w:t>
      </w:r>
    </w:p>
    <w:p w14:paraId="035E9A2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pjesën ekonomike;</w:t>
      </w:r>
      <w:r w:rsidRPr="00FB473A">
        <w:rPr>
          <w:rFonts w:ascii="Garamond" w:hAnsi="Garamond"/>
          <w:color w:val="FF0000"/>
          <w:szCs w:val="24"/>
          <w:lang w:eastAsia="sq-AL"/>
        </w:rPr>
        <w:t xml:space="preserve"> </w:t>
      </w:r>
    </w:p>
    <w:p w14:paraId="035E9A28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ngastrën;</w:t>
      </w:r>
    </w:p>
    <w:p w14:paraId="035E9A2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e) nënngastrën;</w:t>
      </w:r>
    </w:p>
    <w:p w14:paraId="035E9A2A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ë) ndarjet sipas formave të pronësisë;</w:t>
      </w:r>
    </w:p>
    <w:p w14:paraId="035E9A2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f) ndarjet sipas formës së administrimit;</w:t>
      </w:r>
    </w:p>
    <w:p w14:paraId="035E9A2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g) sipërfaqen.</w:t>
      </w:r>
    </w:p>
    <w:p w14:paraId="035E9A2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10. Planet e mbarështimit të pyjeve dhe të kullotave të hartuara për çdo ekonomi pyjore, në përputhje me kërkesat e udhëzimit përkatës, “Për hartimin e planeve të mbarështimit të pyjeve”, të miratuar për këtë qëllim, përbëjnë bazën e mbajtjes së treguesve kadastralë për gjendjen e fondit pyjor dhe kullosor.</w:t>
      </w:r>
    </w:p>
    <w:p w14:paraId="035E9A2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11. Grupi i parë i treguesve kadastralë janë të dhënat identifikuese si vijon:</w:t>
      </w:r>
    </w:p>
    <w:p w14:paraId="035E9A2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qarku;</w:t>
      </w:r>
    </w:p>
    <w:p w14:paraId="035E9A3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bashkia</w:t>
      </w:r>
    </w:p>
    <w:p w14:paraId="035E9A31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ARZM-ja;</w:t>
      </w:r>
    </w:p>
    <w:p w14:paraId="035E9A32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ekonomia pyjore;</w:t>
      </w:r>
    </w:p>
    <w:p w14:paraId="035E9A33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pjesa ekonomike;</w:t>
      </w:r>
    </w:p>
    <w:p w14:paraId="035E9A34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ngastra;</w:t>
      </w:r>
    </w:p>
    <w:p w14:paraId="035E9A3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e) nënngastra;</w:t>
      </w:r>
    </w:p>
    <w:p w14:paraId="035E9A36" w14:textId="2C1365F5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ë) përdorimi i territorit, i klasifikuar sipas këtyre kategorive: pyll, kullotë, livadh, djerrë, tokë me bimësi</w:t>
      </w:r>
      <w:r w:rsidR="00DC5D33">
        <w:rPr>
          <w:rFonts w:ascii="Garamond" w:hAnsi="Garamond"/>
          <w:color w:val="000000"/>
          <w:szCs w:val="24"/>
          <w:lang w:eastAsia="sq-AL"/>
        </w:rPr>
        <w:t xml:space="preserve"> pyjore, sipërfaqe joproduktive;</w:t>
      </w:r>
    </w:p>
    <w:p w14:paraId="035E9A3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f) pronësia;</w:t>
      </w:r>
    </w:p>
    <w:p w14:paraId="035E9A3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g) administrimi.</w:t>
      </w:r>
    </w:p>
    <w:p w14:paraId="035E9A3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12. Grupi i dytë i treguesve kadastralë është përshkrimi i gjendjes së grumbullit pyjor, si vijon:</w:t>
      </w:r>
    </w:p>
    <w:p w14:paraId="035E9A3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formacion bimor drurë, shkurre;</w:t>
      </w:r>
    </w:p>
    <w:p w14:paraId="035E9A3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forma e qeverimit të grumbullit pyjor, sipas këtij klasifikimi: trungishte, cungishte, trungishte e përbërë, cungishte e përbërë, shkurre;</w:t>
      </w:r>
    </w:p>
    <w:p w14:paraId="035E9A3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funksioni kryesor: prodhues, pyje që kulloten dhe krasiten, mbrojtës, mbrojtjes+ prodhues, konservues, rekreacion;</w:t>
      </w:r>
    </w:p>
    <w:p w14:paraId="035E9A3D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ç) faza e zhvillimit: </w:t>
      </w:r>
    </w:p>
    <w:p w14:paraId="035E9A3E" w14:textId="2EB3E5AA" w:rsidR="002F4346" w:rsidRPr="00FB473A" w:rsidRDefault="00767477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d.1</w:t>
      </w:r>
      <w:r w:rsidR="00FB473A" w:rsidRPr="00FB473A">
        <w:rPr>
          <w:rFonts w:ascii="Garamond" w:hAnsi="Garamond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/>
          <w:color w:val="000000"/>
          <w:szCs w:val="24"/>
          <w:lang w:eastAsia="sq-AL"/>
        </w:rPr>
        <w:t>për trungishtet: filizëri, gëmushajë, lëmishte, imshtajë e re, imshtajë e moçme, trungishte e re, trungishte e mesme, trungishte e moçme;</w:t>
      </w:r>
      <w:r w:rsidR="00FB473A" w:rsidRPr="00FB473A">
        <w:rPr>
          <w:rFonts w:ascii="Garamond" w:hAnsi="Garamond"/>
          <w:color w:val="000000"/>
          <w:szCs w:val="24"/>
          <w:lang w:eastAsia="sq-AL"/>
        </w:rPr>
        <w:t xml:space="preserve"> </w:t>
      </w:r>
    </w:p>
    <w:p w14:paraId="035E9A3F" w14:textId="467E6ECB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 xml:space="preserve"> d.2</w:t>
      </w:r>
      <w:r w:rsidR="00FB473A" w:rsidRPr="00FB473A">
        <w:rPr>
          <w:rFonts w:ascii="Garamond" w:hAnsi="Garamond"/>
          <w:b/>
          <w:bCs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/>
          <w:color w:val="000000"/>
          <w:szCs w:val="24"/>
          <w:lang w:eastAsia="sq-AL"/>
        </w:rPr>
        <w:t>për cungishtet dhe shkurret: e rinisë, e parapjekurisë, e pjekurisë, e pleqërisë;</w:t>
      </w:r>
    </w:p>
    <w:p w14:paraId="035E9A4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tipi i pyllit;</w:t>
      </w:r>
    </w:p>
    <w:p w14:paraId="035E9A41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kati: njëkatësh, dykatësh, shumëkatësh.</w:t>
      </w:r>
    </w:p>
    <w:p w14:paraId="035E9A4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lastRenderedPageBreak/>
        <w:t>13. Grupi i tretë janë treguesit që dalin nga inventarizimi i grumbullit pyjor në sipërfaqet provë 200 x 200 m në rrjet kuadratik, për vlerësimin sasior dhe cilësor të tyre, si vijon:</w:t>
      </w:r>
    </w:p>
    <w:p w14:paraId="035E9A43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kurorëdendësia (kd);</w:t>
      </w:r>
    </w:p>
    <w:p w14:paraId="035E9A4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trungdendësia (td), rritja vijuese (Rv);</w:t>
      </w:r>
    </w:p>
    <w:p w14:paraId="035E9A4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rritja mesatare vjetore (Rmv);</w:t>
      </w:r>
    </w:p>
    <w:p w14:paraId="035E9A46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vëllimi për ha dhe në total.</w:t>
      </w:r>
    </w:p>
    <w:p w14:paraId="035E9A4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14. Diametrat e drurëve dhe shkurreve, sipas formës së qeverimit, fillojnë:</w:t>
      </w:r>
    </w:p>
    <w:p w14:paraId="035E9A4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për trungishtet 10 cm e lart;</w:t>
      </w:r>
    </w:p>
    <w:p w14:paraId="035E9A49" w14:textId="7B6D38E2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për cungishtet sipas grupeve diametri</w:t>
      </w:r>
      <w:r w:rsidR="00FB473A">
        <w:rPr>
          <w:rFonts w:ascii="Garamond" w:hAnsi="Garamond"/>
          <w:color w:val="000000"/>
          <w:szCs w:val="24"/>
          <w:lang w:eastAsia="sq-AL"/>
        </w:rPr>
        <w:t>ke 6–</w:t>
      </w:r>
      <w:r w:rsidRPr="00FB473A">
        <w:rPr>
          <w:rFonts w:ascii="Garamond" w:hAnsi="Garamond"/>
          <w:color w:val="000000"/>
          <w:szCs w:val="24"/>
          <w:lang w:eastAsia="sq-AL"/>
        </w:rPr>
        <w:t>9 cm dhe, 10 cm e lart;</w:t>
      </w:r>
    </w:p>
    <w:p w14:paraId="035E9A4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për shkurret 4 cm e lart.</w:t>
      </w:r>
    </w:p>
    <w:p w14:paraId="035E9A4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15. Të dhënat për vëllimin total dhe sipas asortimenteve të grumbujve pyjorë përpunohen sipas programit të miratuar për këtë qëllim, i cili është pjesë e RKFP-së, duke evidentuar: lartësinë mesatare (hm), diametrin mesatar (dm), lartësinë zotëruese (hz), moshën mesatare (Mm), klasën e prodhimit (klp) dhe jepen sipas:</w:t>
      </w:r>
    </w:p>
    <w:p w14:paraId="035E9A4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funksionit kryesor;</w:t>
      </w:r>
    </w:p>
    <w:p w14:paraId="035E9A4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tipit të pyllit;</w:t>
      </w:r>
    </w:p>
    <w:p w14:paraId="035E9A4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formës së qeverimit të grumbullit;</w:t>
      </w:r>
    </w:p>
    <w:p w14:paraId="035E9A4F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llojeve përbërëse sipas katit dhe formës së qeverimit;</w:t>
      </w:r>
    </w:p>
    <w:p w14:paraId="035E9A5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klasave të moshës sipas llojeve përbërës, katit dhe formës së qeverimit;</w:t>
      </w:r>
    </w:p>
    <w:p w14:paraId="035E9A51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klasave diametrike, sipas llojeve përbërës dhe formës së qeverimit;</w:t>
      </w:r>
    </w:p>
    <w:p w14:paraId="035E9A5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e) klasave të prodhimit, duke marrë në konsideratë gabimin standard (E%) vetëm për shkronjat “a”, “b” dhe “c”, të kësaj pike.</w:t>
      </w:r>
    </w:p>
    <w:p w14:paraId="035E9A53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16. Dokumentacioni i lartpërmendur i tipit kartelë në nivel nënngastre (ngastre) është pjesë e arkivit së kadastrës pyjore dhe ruhet sipas normave në fuqi;</w:t>
      </w:r>
    </w:p>
    <w:p w14:paraId="035E9A5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17. Treguesit kadastralë të detyrueshëm për t’u mbajtur nga kadastra pyjore mbi bazën e informacionit të lartpërmendur jepen në shtojcën 2.</w:t>
      </w:r>
    </w:p>
    <w:p w14:paraId="035E9A55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u w:val="single"/>
          <w:lang w:eastAsia="sq-AL"/>
        </w:rPr>
      </w:pPr>
    </w:p>
    <w:p w14:paraId="035E9A56" w14:textId="282C3FD2" w:rsidR="002F4346" w:rsidRPr="00DC5D33" w:rsidRDefault="00FB473A" w:rsidP="00DC5D33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/>
          <w:color w:val="000000"/>
        </w:rPr>
      </w:pPr>
      <w:r w:rsidRPr="00FB473A">
        <w:rPr>
          <w:rFonts w:ascii="Garamond" w:hAnsi="Garamond" w:cs="Calibri"/>
          <w:b/>
          <w:color w:val="000000"/>
          <w:szCs w:val="24"/>
          <w:lang w:eastAsia="sq-AL"/>
        </w:rPr>
        <w:t>Aneksi nr</w:t>
      </w:r>
      <w:r w:rsidR="002F4346" w:rsidRPr="00DC5D33">
        <w:rPr>
          <w:rFonts w:ascii="Garamond" w:hAnsi="Garamond" w:cs="Calibri"/>
          <w:b/>
          <w:color w:val="000000"/>
          <w:szCs w:val="24"/>
          <w:lang w:eastAsia="sq-AL"/>
        </w:rPr>
        <w:t>.</w:t>
      </w:r>
      <w:r w:rsidRPr="00DC5D33">
        <w:rPr>
          <w:rFonts w:ascii="Garamond" w:hAnsi="Garamond" w:cs="Calibri"/>
          <w:b/>
          <w:color w:val="000000"/>
          <w:szCs w:val="24"/>
          <w:lang w:eastAsia="sq-AL"/>
        </w:rPr>
        <w:t xml:space="preserve"> </w:t>
      </w:r>
      <w:r w:rsidR="002F4346" w:rsidRPr="00DC5D33">
        <w:rPr>
          <w:rFonts w:ascii="Garamond" w:hAnsi="Garamond"/>
          <w:b/>
          <w:color w:val="000000"/>
        </w:rPr>
        <w:t>2</w:t>
      </w:r>
    </w:p>
    <w:p w14:paraId="035E9A57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58" w14:textId="7B886003" w:rsidR="002F4346" w:rsidRPr="00FB473A" w:rsidRDefault="00FB473A" w:rsidP="002F4346">
      <w:pPr>
        <w:autoSpaceDE w:val="0"/>
        <w:autoSpaceDN w:val="0"/>
        <w:adjustRightInd w:val="0"/>
        <w:spacing w:line="302" w:lineRule="atLeast"/>
        <w:ind w:firstLine="284"/>
        <w:jc w:val="center"/>
        <w:rPr>
          <w:rFonts w:ascii="Garamond" w:hAnsi="Garamond" w:cs="Calibri"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Cs/>
          <w:color w:val="000000"/>
          <w:szCs w:val="24"/>
          <w:lang w:eastAsia="sq-AL"/>
        </w:rPr>
        <w:t>INFORMACIONIN QË REGJISTROHET NË RKFP, MODULET, TABELAT PËRBËRËSE, FORMATET E RAPORTIMIT DHE AFATET KOHORE TË SHKËMBIMIT TË INFORMACIONEVE DHE EVIDENTIMIT E PRANIMIT TË NDRYSHIMEVE</w:t>
      </w:r>
    </w:p>
    <w:p w14:paraId="035E9A59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eastAsia="sq-AL"/>
        </w:rPr>
      </w:pPr>
    </w:p>
    <w:p w14:paraId="035E9A5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1. Në rastet kur inventarizimet pyjore kombëtare dhe rajonale bëhen të pavarura nga inventarizimet në nivel ekonomie pyjore, ngastrash ose grup ngastrash, dhe informacioni që rrjedh nga këto nivele është i ndryshëm, kadastra pyjore bën integrimin vertikal të informacionit, sipas niveleve të ndryshme, dhe krahasimin e rezultateve, duke bërë korrigjimet përkatëse. Si bazë kryesore shërben informacioni që merret për nivelin më të ulët të organizimit të grumbujve pyjorë.</w:t>
      </w:r>
    </w:p>
    <w:p w14:paraId="035E9A5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2. Si pjesë e dokumentacionit teknik arkivor për inventarizimin pyjor kombëtar dhe rajonal, regjistri mban edhe skedat origjinale të terrenit, të hedhura dhe në formë elektronike, të cilat përmbajnë:</w:t>
      </w:r>
    </w:p>
    <w:p w14:paraId="035E9A5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rilevuesin, datën dhe orën e rilevimit;</w:t>
      </w:r>
    </w:p>
    <w:p w14:paraId="035E9A5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të dhënat identifikuese të sipërfaqes provë;</w:t>
      </w:r>
    </w:p>
    <w:p w14:paraId="035E9A5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c) treguesit e grumbullit – funksioni kryesor, tipi i grumbullit, forma e qeverimit, klasa aktuale e moshës sipas katit dhe formës së qeverimit, tipi i sipërfaqes provë, të koduar;</w:t>
      </w:r>
    </w:p>
    <w:p w14:paraId="035E9A5F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ç) madhësinë e sipërfaqes provë, pjerrësinë, rrezen;</w:t>
      </w:r>
    </w:p>
    <w:p w14:paraId="035E9A6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d) azimutin dhe distancën për drurët me d=/&gt;10 cm;</w:t>
      </w:r>
    </w:p>
    <w:p w14:paraId="035E9A61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dh) diametrin në 1,30 m sipas llojeve drusore, katit, formës së qeverimit, grupeve diametrike;</w:t>
      </w:r>
    </w:p>
    <w:p w14:paraId="035E9A6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lastRenderedPageBreak/>
        <w:t>e) lartësinë e drurit me diametër mesatar, sipas llojit, katit, formës së qeverimit;</w:t>
      </w:r>
    </w:p>
    <w:p w14:paraId="035E9A63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ë) moshën, sipas llojeve drusore, katit, formës së qeverimit;</w:t>
      </w:r>
    </w:p>
    <w:p w14:paraId="035E9A6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f) lartësinë zotëruese;</w:t>
      </w:r>
    </w:p>
    <w:p w14:paraId="035E9A6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g) dëmtimet;</w:t>
      </w:r>
    </w:p>
    <w:p w14:paraId="035E9A66" w14:textId="77777777" w:rsidR="002F4346" w:rsidRPr="00FB473A" w:rsidRDefault="002F4346" w:rsidP="002F4346">
      <w:pPr>
        <w:autoSpaceDE w:val="0"/>
        <w:autoSpaceDN w:val="0"/>
        <w:adjustRightInd w:val="0"/>
        <w:spacing w:line="310" w:lineRule="atLeast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gj) cilësinë e drurit;</w:t>
      </w:r>
    </w:p>
    <w:p w14:paraId="035E9A6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h) infrastruktura e fondit pyjor (rrugë etj.).</w:t>
      </w:r>
    </w:p>
    <w:p w14:paraId="035E9A6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3. Regjistri, në periudhat ndërmjet dy planeve të mbarështimit dhe ndërmjet dy inventarizimeve kombëtare, pasqyron ndryshimet që ndodhin në fondin pyjor për shkak të ndryshimeve në:</w:t>
      </w:r>
    </w:p>
    <w:p w14:paraId="035E9A69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a) pronësi, administrim, përdorim;</w:t>
      </w:r>
    </w:p>
    <w:p w14:paraId="035E9A6A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b) gjendjen e grumbullit dhe treguesit silvoteknikë të tij.</w:t>
      </w:r>
    </w:p>
    <w:p w14:paraId="035E9A6B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4. Intervali i dhënies së informacionit të përditësuar përdoruesve varet nga intervali i përditësimit të të dhënave qendrore. Me përjashtim të aspekteve të pronësisë, administrimit dhe përdoruesve, të cilat përditësohen në mënyrë të vazhdueshme gjatë gjithë vitit, ndryshimet e gjendjes së grumbullit evidentohen në një interval kohor më të gjatë. Të dhënat për diametrin, lartësinë, tipin e pyllit etj., përditësohen në planet e mbarështimit.</w:t>
      </w:r>
    </w:p>
    <w:p w14:paraId="035E9A6C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5. Heqja e sipërfaqeve të regjistruara në zërin kadastral pyll bëhet për shkak të ndryshimit të kategorisë përdorimit të sipërfaqes pyjore në kategori të tjera të përdorimit të territorit.</w:t>
      </w:r>
    </w:p>
    <w:p w14:paraId="035E9A6D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6. Sipërfaqet që pakësohen nga dështimet në pyllëzime, rënia e zjarreve apo e faktorëve të tjerë atmosferikë e njerëzorë mbeten fond pyjor, por kalojnë në zërin tokë me bimësi pyjore ose djerrë, kur këto sipërfaqe nuk mund të ripërtërihen në mënyrë natyrale.</w:t>
      </w:r>
    </w:p>
    <w:p w14:paraId="035E9A6E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7. Nuk hiqen nga fondi pyjor dhe konsiderohen pjesë e tij korridoret me gjerësi deri në 10 m të hapura për mbrojtjen nga zjarri, linja tensioni dhe hapje rrugësh me gjerësi nën 10 m, përfshirë dhe bankinën, çeltirat që krijohen brenda grumbullit nga shpimet, gërmimet apo ndërtimet e veçuara.</w:t>
      </w:r>
    </w:p>
    <w:p w14:paraId="035E9A6F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8. Për ndryshimet e destinacionit të përdorimit të fondit pyjor dhe kullosor hartohen raporte teknike përkatëse, me skicë dhe kufij të rregullt, duke përdorur GPS-në për identifikimin e koordinatave. Skica e ngastrës jepet e gjeoreferuar nëpërmjet koordinatave të përcaktuara, e cila duhet të përmbajë të gjitha detajet, si lumenjtë, rrugët etj.</w:t>
      </w:r>
    </w:p>
    <w:p w14:paraId="035E9A70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9. Ndryshimet në sipërfaqen e fondit pyjor pasqyrohen sipas zërave kadastralë. Në rast se pyllëzimi bëhet në sipërfaqe të mbuluara me shkurre ose pyje të degraduara, por që kd &gt; 0.3, sipërfaqja pyjore e fondit pyjor nuk ndryshon. Në këtë rast ndryshon tipi i pyllit dhe pakësohet lloji shkurre apo i pyllit të degraduar ose me prodhimtari të ulët dhe shtohet sipërfaqja e llojit me të cilin është pyllëzuar.</w:t>
      </w:r>
    </w:p>
    <w:p w14:paraId="035E9A71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10. Shtesat në vëllim pasqyrohen nga rritja vijuese e drurëve; rivlerësimi i pyjeve të reja, të cilat plani i mbarështimit i ka vlerësuar pa vëllim; evidentimi i sipërfaqeve që nuk janë pasqyruar më parë në planet e mbarështimit; dhe nga ndryshimet në madhësinë e sipërfaqes së nënngastrës.</w:t>
      </w:r>
    </w:p>
    <w:p w14:paraId="035E9A72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11. Shtesat nga rritja vjetore bëhen në fund të vitit sipas programit kompjuterik të hartuar për këtë qëllim, duke shumëzuar trungdendësinë që jepet në planet e mbarështimit me rritjen vijuese të tabelave për llojin përkatës, formula e llogaritjes është: (Rv = Td x Rv/ha x S).</w:t>
      </w:r>
    </w:p>
    <w:p w14:paraId="035E9A73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12. Rivlerësimi i pyjeve të reja, që plani i mbarështimit i ka vlerësuar pa vëllim, dhe evidentimi i sipërfaqeve që nuk janë pasqyruar më parë në planet e mbarështimit, bëhet nëpërmjet inventarizimit me sipërfaqe provë të përhershme dhe të përkohshme, të dhënat e të cilave hidhen në programin kompjuterik.</w:t>
      </w:r>
    </w:p>
    <w:p w14:paraId="035E9A74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13. Ndryshimet në vëllim, që vijnë nga shfrytëzimet, prerjet kulturore, regjistrohen sipas ekonomive pyjore dhe nënngastrave ku është bërë ndërhyrja, në kapitullin punime të kryera, duke dhënë sipërfaqen, numrin e drurëve dhe vëllimin në asortimente sipas llojeve dhe tipin e ndërhyrjes. Për prerjet e paligjshme jepet sipërfaqja, numri i drurëve të prerë dhe vëllimi në asortimente sipas llojeve.</w:t>
      </w:r>
    </w:p>
    <w:p w14:paraId="035E9A75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14. Ndryshimet dhe shtesat e fondit pyjor në sipërfaqe dhe vëllim, sipas pikave nga 9 deri në 13, të këtij udhëzimi, pasqyrohen vetëm pasi të jenë miratuar nga autoriteti publik përkatës.</w:t>
      </w:r>
    </w:p>
    <w:p w14:paraId="035E9A76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lastRenderedPageBreak/>
        <w:t>15. Kartela për pasqyrimin e ndryshimeve periodike të fondit pyjor jepet në shtojcën 3, bashkëlidhur këtij udhëzimi.</w:t>
      </w:r>
    </w:p>
    <w:p w14:paraId="035E9A77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16. Rezultatet dhe raportet që gjenerohen nga RKFP, jepen sipas shtojcës 4, bashkëlidhur këtij vendimi.</w:t>
      </w:r>
    </w:p>
    <w:p w14:paraId="035E9A78" w14:textId="77777777" w:rsidR="002F4346" w:rsidRPr="00FB473A" w:rsidRDefault="002F4346" w:rsidP="002F434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4"/>
          <w:lang w:eastAsia="sq-AL"/>
        </w:rPr>
      </w:pPr>
      <w:r w:rsidRPr="00FB473A">
        <w:rPr>
          <w:rFonts w:ascii="Garamond" w:hAnsi="Garamond"/>
          <w:color w:val="000000"/>
          <w:szCs w:val="24"/>
          <w:lang w:eastAsia="sq-AL"/>
        </w:rPr>
        <w:t>17. Dokumentacioni shkresor kadastral, duke përfshirë dhe atë topografik, mbahet në arkivin teknik dhe administrohet sipas dispozitave ligjore për përdorimin e arkivave teknike. Dokumentacioni i terrenit ruhet në gjendje të pastër dhe i plotë, duke u grupuar në dosje të veçanta në bazë ekonomie pyjore, bashkie, zonë të mbrojtur dhe qarku.</w:t>
      </w:r>
    </w:p>
    <w:p w14:paraId="035E9A79" w14:textId="77777777" w:rsidR="00767477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i/>
          <w:iCs/>
          <w:color w:val="000000"/>
          <w:szCs w:val="24"/>
          <w:u w:val="single"/>
          <w:lang w:eastAsia="sq-AL"/>
        </w:rPr>
      </w:pPr>
    </w:p>
    <w:p w14:paraId="035E9A7A" w14:textId="1329D8A9" w:rsidR="002F4346" w:rsidRPr="00FB473A" w:rsidRDefault="00FB473A" w:rsidP="00DC5D33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b/>
          <w:bCs/>
          <w:i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>Shtojca 1</w:t>
      </w:r>
    </w:p>
    <w:p w14:paraId="035E9A7B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7C" w14:textId="47697EA5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b/>
          <w:color w:val="000000"/>
        </w:rPr>
      </w:pPr>
      <w:r w:rsidRPr="00DC5D33">
        <w:rPr>
          <w:rFonts w:ascii="Garamond" w:hAnsi="Garamond"/>
          <w:b/>
          <w:color w:val="000000"/>
        </w:rPr>
        <w:t>A. TË DHËNAT PARËSORE DHE DYTËSORE TË RKFP-</w:t>
      </w:r>
      <w:r w:rsidR="00FB473A">
        <w:rPr>
          <w:rFonts w:ascii="Garamond" w:hAnsi="Garamond" w:cs="Calibri"/>
          <w:bCs/>
          <w:color w:val="000000"/>
          <w:szCs w:val="24"/>
          <w:lang w:eastAsia="sq-AL"/>
        </w:rPr>
        <w:t>së</w:t>
      </w:r>
    </w:p>
    <w:p w14:paraId="035E9A7D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Struktura e RKFP-së përbëhet nga të dhëna parësore, si më poshtë:</w:t>
      </w:r>
    </w:p>
    <w:p w14:paraId="035E9A7E" w14:textId="61E02271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Ekonomia pyjore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7F" w14:textId="6E962296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Të dhënat identifikuese parcela/nënparcela pyjore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0" w14:textId="10B9D705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Funksioni kryesor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1" w14:textId="447A9E7A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Forma e qeverimit të grumbullit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2" w14:textId="2F1E88FC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Tipi i pyllit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3" w14:textId="352C6313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Origjina e pyllit (natyrale/artificiale)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4" w14:textId="7FF146DC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Lloji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5" w14:textId="66385EA1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Forma e qeverimit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6" w14:textId="1B93384F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Klasa e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7" w14:textId="79E3DECD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Klasa e prodhimit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8" w14:textId="35E74FD7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Karakteristikat dendrometrike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9" w14:textId="05EEBE34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Vëllimi i lëndës drusore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A" w14:textId="3303953A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 xml:space="preserve">-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Karakteristikat kryesore të grumbullit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.</w:t>
      </w:r>
    </w:p>
    <w:p w14:paraId="035E9A8B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</w:p>
    <w:p w14:paraId="035E9A8C" w14:textId="02E18F4C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B. TË DHËNAT DYTËSORE TË RKFP-</w:t>
      </w:r>
      <w:r w:rsidR="00FB473A">
        <w:rPr>
          <w:rFonts w:ascii="Garamond" w:hAnsi="Garamond" w:cs="Calibri"/>
          <w:b/>
          <w:bCs/>
          <w:color w:val="000000"/>
          <w:szCs w:val="24"/>
          <w:lang w:eastAsia="sq-AL"/>
        </w:rPr>
        <w:t>së</w:t>
      </w:r>
    </w:p>
    <w:p w14:paraId="035E9A8D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Struktura e RKFP-së përbëhet nga të dhëna dytësore si më poshtë:</w:t>
      </w:r>
    </w:p>
    <w:p w14:paraId="035E9A8E" w14:textId="2B809EB9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Njësia e vetëqeverisjes vendore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8F" w14:textId="2242FD59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>-</w:t>
      </w:r>
      <w:r w:rsidR="00FB473A">
        <w:rPr>
          <w:rFonts w:ascii="Garamond" w:hAnsi="Garamond" w:cs="Calibri"/>
          <w:color w:val="000000"/>
          <w:szCs w:val="24"/>
          <w:lang w:eastAsia="sq-AL"/>
        </w:rPr>
        <w:t>Pronësia;</w:t>
      </w:r>
    </w:p>
    <w:p w14:paraId="035E9A90" w14:textId="0E927B78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Zona kadastrale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91" w14:textId="7C34BF0E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Rrjeti hidrik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92" w14:textId="7EFE15A6" w:rsidR="002F4346" w:rsidRPr="00FB473A" w:rsidRDefault="00767477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Symbol"/>
          <w:color w:val="000000"/>
          <w:szCs w:val="24"/>
          <w:lang w:eastAsia="sq-AL"/>
        </w:rPr>
        <w:t>-</w:t>
      </w:r>
      <w:r w:rsidR="00FB473A">
        <w:rPr>
          <w:rFonts w:ascii="Garamond" w:hAnsi="Garamond" w:cs="Calibri"/>
          <w:color w:val="000000"/>
          <w:szCs w:val="24"/>
          <w:lang w:eastAsia="sq-AL"/>
        </w:rPr>
        <w:t>Rrjeti i rrugëve.</w:t>
      </w:r>
    </w:p>
    <w:p w14:paraId="035E9A93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color w:val="000000"/>
          <w:szCs w:val="24"/>
          <w:lang w:eastAsia="sq-AL"/>
        </w:rPr>
      </w:pPr>
    </w:p>
    <w:p w14:paraId="035E9A94" w14:textId="74917BBC" w:rsidR="002F4346" w:rsidRPr="00FB473A" w:rsidRDefault="00FB473A" w:rsidP="00DC5D33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b/>
          <w:bCs/>
          <w:i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 xml:space="preserve">Shtojca </w:t>
      </w:r>
      <w:r w:rsidR="002F4346"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>2</w:t>
      </w:r>
    </w:p>
    <w:p w14:paraId="035E9A95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96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FONDI PYJOR: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 TREGUESIT KADASTRALË TË NËNPARCELËS/PARCELËS</w:t>
      </w:r>
    </w:p>
    <w:p w14:paraId="035E9A97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98" w14:textId="2B7A4755" w:rsidR="002F4346" w:rsidRPr="00DC5D33" w:rsidRDefault="00FB473A" w:rsidP="00DC5D33">
      <w:pPr>
        <w:autoSpaceDE w:val="0"/>
        <w:autoSpaceDN w:val="0"/>
        <w:adjustRightInd w:val="0"/>
        <w:spacing w:line="302" w:lineRule="atLeast"/>
        <w:ind w:left="284"/>
        <w:rPr>
          <w:rFonts w:ascii="Garamond" w:hAnsi="Garamond"/>
          <w:b/>
          <w:color w:val="000000"/>
        </w:rPr>
      </w:pPr>
      <w:r w:rsidRPr="00DC5D33">
        <w:rPr>
          <w:rFonts w:ascii="Garamond" w:hAnsi="Garamond" w:cs="Calibri"/>
          <w:b/>
          <w:color w:val="000000"/>
          <w:lang w:eastAsia="sq-AL"/>
        </w:rPr>
        <w:t xml:space="preserve">1. </w:t>
      </w:r>
      <w:r w:rsidR="002F4346" w:rsidRPr="00DC5D33">
        <w:rPr>
          <w:rFonts w:ascii="Garamond" w:hAnsi="Garamond"/>
          <w:b/>
          <w:color w:val="000000"/>
        </w:rPr>
        <w:t>Të dhënat identifikuese</w:t>
      </w:r>
    </w:p>
    <w:p w14:paraId="035E9A99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Ndërtohet tabela e atributeve sipas nivelit hierarkik të organizimit administrativ dhe të aspekteve të pronësisë sipas programit të përshtatur për këtë qëllim. Çdo nënparcelë/parcelë do të ketë një kod unik identifikimi.</w:t>
      </w:r>
    </w:p>
    <w:p w14:paraId="035E9A9A" w14:textId="77777777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b/>
          <w:color w:val="000000"/>
        </w:rPr>
      </w:pPr>
      <w:r w:rsidRPr="00DC5D33">
        <w:rPr>
          <w:rFonts w:ascii="Garamond" w:hAnsi="Garamond"/>
          <w:b/>
          <w:color w:val="000000"/>
        </w:rPr>
        <w:t>2.</w:t>
      </w:r>
      <w:r w:rsidR="00767477" w:rsidRPr="00DC5D33">
        <w:rPr>
          <w:rFonts w:ascii="Garamond" w:hAnsi="Garamond"/>
          <w:b/>
          <w:color w:val="000000"/>
        </w:rPr>
        <w:t xml:space="preserve"> </w:t>
      </w:r>
      <w:r w:rsidRPr="00DC5D33">
        <w:rPr>
          <w:rFonts w:ascii="Garamond" w:hAnsi="Garamond"/>
          <w:b/>
          <w:color w:val="000000"/>
        </w:rPr>
        <w:t>Karakteristikat kryesore të grumbullit</w:t>
      </w:r>
    </w:p>
    <w:p w14:paraId="035E9A9B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Ndërtohet tabela e atributeve me karakteristikat kryesore të grumbullit të ndërtuar sipas programit të përshtatur për këtë qëllim.</w:t>
      </w:r>
    </w:p>
    <w:p w14:paraId="035E9A9C" w14:textId="77777777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b/>
          <w:color w:val="000000"/>
        </w:rPr>
      </w:pPr>
      <w:r w:rsidRPr="00DC5D33">
        <w:rPr>
          <w:rFonts w:ascii="Garamond" w:hAnsi="Garamond"/>
          <w:b/>
          <w:color w:val="000000"/>
        </w:rPr>
        <w:t>3.</w:t>
      </w:r>
      <w:r w:rsidR="00767477" w:rsidRPr="00DC5D33">
        <w:rPr>
          <w:rFonts w:ascii="Garamond" w:hAnsi="Garamond"/>
          <w:b/>
          <w:color w:val="000000"/>
        </w:rPr>
        <w:t xml:space="preserve"> </w:t>
      </w:r>
      <w:r w:rsidRPr="00DC5D33">
        <w:rPr>
          <w:rFonts w:ascii="Garamond" w:hAnsi="Garamond"/>
          <w:b/>
          <w:color w:val="000000"/>
        </w:rPr>
        <w:t>Treguesit dendrometrikë sipas llojeve</w:t>
      </w:r>
    </w:p>
    <w:p w14:paraId="035E9A9D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lastRenderedPageBreak/>
        <w:t>Ndërtohet tabela e atributeve me treguesit dendrometrikë, sipas llojeve, formës së qeverimit, klasave të moshës, sipas programit të përshtatur për këtë qëllim.</w:t>
      </w:r>
    </w:p>
    <w:p w14:paraId="035E9A9E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</w:p>
    <w:p w14:paraId="035E9A9F" w14:textId="0C44D403" w:rsidR="002F4346" w:rsidRPr="00FB473A" w:rsidRDefault="00FB473A" w:rsidP="00DC5D33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b/>
          <w:bCs/>
          <w:i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 xml:space="preserve">Shtojca </w:t>
      </w:r>
      <w:r w:rsidR="002F4346"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>3</w:t>
      </w:r>
    </w:p>
    <w:p w14:paraId="035E9AA0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i/>
          <w:iCs/>
          <w:color w:val="000000"/>
          <w:szCs w:val="24"/>
          <w:lang w:eastAsia="sq-AL"/>
        </w:rPr>
      </w:pPr>
    </w:p>
    <w:p w14:paraId="035E9AA1" w14:textId="47861C2E" w:rsidR="002F4346" w:rsidRPr="00FB473A" w:rsidRDefault="002F4346" w:rsidP="002F4346">
      <w:pPr>
        <w:tabs>
          <w:tab w:val="left" w:pos="1680"/>
          <w:tab w:val="left" w:pos="2600"/>
          <w:tab w:val="left" w:pos="4200"/>
          <w:tab w:val="left" w:pos="4540"/>
          <w:tab w:val="left" w:pos="6320"/>
          <w:tab w:val="left" w:pos="7100"/>
        </w:tabs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FONDI PYJOR: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Pr="00FB473A">
        <w:rPr>
          <w:rFonts w:ascii="Garamond" w:hAnsi="Garamond" w:cs="Calibri"/>
          <w:color w:val="000000"/>
          <w:szCs w:val="24"/>
          <w:lang w:eastAsia="sq-AL"/>
        </w:rPr>
        <w:t>NDRYSHIMET E KONSTATUARA SIPAS NËNPARCELËS, PARCELËS</w:t>
      </w:r>
    </w:p>
    <w:p w14:paraId="035E9AA2" w14:textId="7EF3E72D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color w:val="000000"/>
        </w:rPr>
      </w:pPr>
      <w:r w:rsidRPr="00DC5D33">
        <w:rPr>
          <w:rFonts w:ascii="Garamond" w:hAnsi="Garamond"/>
          <w:color w:val="000000"/>
        </w:rPr>
        <w:t>1.</w:t>
      </w:r>
      <w:r w:rsidR="00FB473A" w:rsidRPr="00DC5D33">
        <w:rPr>
          <w:rFonts w:ascii="Garamond" w:hAnsi="Garamond"/>
          <w:color w:val="000000"/>
        </w:rPr>
        <w:t xml:space="preserve"> </w:t>
      </w:r>
      <w:r w:rsidRPr="00DC5D33">
        <w:rPr>
          <w:rFonts w:ascii="Garamond" w:hAnsi="Garamond"/>
          <w:color w:val="000000"/>
        </w:rPr>
        <w:t>Të dhënat identifikuese</w:t>
      </w:r>
    </w:p>
    <w:p w14:paraId="035E9AA3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Ndërtohet tabela e atributeve sipas nivelit hierarkik të organizimit administrativ dhe të aspekteve të pronësisë sipas programit të përshtatur për këtë qëllim. Çdo nënparcelë/parcelë ka një kod unik identifikimi, në të cilën pasqyrohet ndryshimi i evidentuar.</w:t>
      </w:r>
    </w:p>
    <w:p w14:paraId="035E9AA4" w14:textId="6DF89AB6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color w:val="000000"/>
        </w:rPr>
      </w:pPr>
      <w:r w:rsidRPr="00DC5D33">
        <w:rPr>
          <w:rFonts w:ascii="Garamond" w:hAnsi="Garamond"/>
          <w:color w:val="000000"/>
        </w:rPr>
        <w:t>2.</w:t>
      </w:r>
      <w:r w:rsidR="00FB473A" w:rsidRPr="00DC5D33">
        <w:rPr>
          <w:rFonts w:ascii="Garamond" w:hAnsi="Garamond"/>
          <w:color w:val="000000"/>
        </w:rPr>
        <w:t xml:space="preserve"> </w:t>
      </w:r>
      <w:r w:rsidRPr="00DC5D33">
        <w:rPr>
          <w:rFonts w:ascii="Garamond" w:hAnsi="Garamond"/>
          <w:color w:val="000000"/>
        </w:rPr>
        <w:t>Karakteristikat kryesore të grumbullit</w:t>
      </w:r>
    </w:p>
    <w:p w14:paraId="035E9AA5" w14:textId="5BC1BFDA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Ndërtohet tabela e atributeve me karakteristikat kryesore të grumbullit, të ndërtuar sipas programit të përshtatur për këtë qëllim, dhe ku pasqyrohen ndryshimet e </w:t>
      </w:r>
      <w:r w:rsidR="00344F3D">
        <w:rPr>
          <w:rFonts w:ascii="Garamond" w:hAnsi="Garamond" w:cs="Calibri"/>
          <w:color w:val="000000"/>
          <w:szCs w:val="24"/>
          <w:lang w:eastAsia="sq-AL"/>
        </w:rPr>
        <w:t>e</w:t>
      </w:r>
      <w:bookmarkStart w:id="0" w:name="_GoBack"/>
      <w:bookmarkEnd w:id="0"/>
      <w:r w:rsidRPr="00FB473A">
        <w:rPr>
          <w:rFonts w:ascii="Garamond" w:hAnsi="Garamond" w:cs="Calibri"/>
          <w:color w:val="000000"/>
          <w:szCs w:val="24"/>
          <w:lang w:eastAsia="sq-AL"/>
        </w:rPr>
        <w:t>videntuara.</w:t>
      </w:r>
    </w:p>
    <w:p w14:paraId="035E9AA6" w14:textId="75543193" w:rsidR="002F4346" w:rsidRPr="00DC5D33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/>
          <w:color w:val="000000"/>
        </w:rPr>
      </w:pPr>
      <w:r w:rsidRPr="00DC5D33">
        <w:rPr>
          <w:rFonts w:ascii="Garamond" w:hAnsi="Garamond"/>
          <w:color w:val="000000"/>
        </w:rPr>
        <w:t>3.</w:t>
      </w:r>
      <w:r w:rsidR="00FB473A" w:rsidRPr="00DC5D33">
        <w:rPr>
          <w:rFonts w:ascii="Garamond" w:hAnsi="Garamond"/>
          <w:color w:val="000000"/>
        </w:rPr>
        <w:t xml:space="preserve"> </w:t>
      </w:r>
      <w:r w:rsidRPr="00DC5D33">
        <w:rPr>
          <w:rFonts w:ascii="Garamond" w:hAnsi="Garamond"/>
          <w:color w:val="000000"/>
        </w:rPr>
        <w:t>Treguesit dendrometrikë sipas llojeve</w:t>
      </w:r>
    </w:p>
    <w:p w14:paraId="035E9AA7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i/>
          <w:i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Ndërtohet tabela e atributeve me treguesit dendrometrikë, sipas llojeve, formës së qeverimit, klasave të moshës, sipas programit të </w:t>
      </w:r>
      <w:r w:rsidRPr="00FB473A">
        <w:rPr>
          <w:rFonts w:ascii="Garamond" w:hAnsi="Garamond" w:cs="Calibri"/>
          <w:i/>
          <w:iCs/>
          <w:color w:val="000000"/>
          <w:szCs w:val="24"/>
          <w:lang w:eastAsia="sq-AL"/>
        </w:rPr>
        <w:t>përshtatur për këtë qëllim dhe pasqyrohen ndryshimet e evidentuara.</w:t>
      </w:r>
    </w:p>
    <w:p w14:paraId="035E9AA8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i/>
          <w:iCs/>
          <w:color w:val="000000"/>
          <w:szCs w:val="24"/>
          <w:lang w:eastAsia="sq-AL"/>
        </w:rPr>
      </w:pPr>
    </w:p>
    <w:p w14:paraId="035E9AA9" w14:textId="39FEBF2D" w:rsidR="002F4346" w:rsidRPr="00FB473A" w:rsidRDefault="00FB473A" w:rsidP="00DC5D33">
      <w:pPr>
        <w:autoSpaceDE w:val="0"/>
        <w:autoSpaceDN w:val="0"/>
        <w:adjustRightInd w:val="0"/>
        <w:spacing w:line="302" w:lineRule="atLeast"/>
        <w:ind w:firstLine="284"/>
        <w:jc w:val="right"/>
        <w:rPr>
          <w:rFonts w:ascii="Garamond" w:hAnsi="Garamond" w:cs="Calibri"/>
          <w:b/>
          <w:bCs/>
          <w:iCs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 xml:space="preserve">Shtojca </w:t>
      </w:r>
      <w:r w:rsidR="002F4346" w:rsidRPr="00FB473A">
        <w:rPr>
          <w:rFonts w:ascii="Garamond" w:hAnsi="Garamond" w:cs="Calibri"/>
          <w:b/>
          <w:bCs/>
          <w:iCs/>
          <w:color w:val="000000"/>
          <w:szCs w:val="24"/>
          <w:lang w:eastAsia="sq-AL"/>
        </w:rPr>
        <w:t>4</w:t>
      </w:r>
    </w:p>
    <w:p w14:paraId="035E9AAA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b/>
          <w:bCs/>
          <w:i/>
          <w:iCs/>
          <w:color w:val="000000"/>
          <w:szCs w:val="24"/>
          <w:lang w:eastAsia="sq-AL"/>
        </w:rPr>
      </w:pPr>
    </w:p>
    <w:p w14:paraId="035E9AAB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b/>
          <w:bCs/>
          <w:color w:val="000000"/>
          <w:szCs w:val="24"/>
          <w:lang w:eastAsia="sq-AL"/>
        </w:rPr>
        <w:t>FONDI PYJOR:</w:t>
      </w:r>
      <w:r w:rsidRPr="00FB473A">
        <w:rPr>
          <w:rFonts w:ascii="Garamond" w:hAnsi="Garamond" w:cs="Calibri"/>
          <w:color w:val="000000"/>
          <w:szCs w:val="24"/>
          <w:lang w:eastAsia="sq-AL"/>
        </w:rPr>
        <w:t xml:space="preserve"> REZULTATET DHE RAPORTIMI</w:t>
      </w:r>
    </w:p>
    <w:p w14:paraId="035E9AAC" w14:textId="7655C4FF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Hierarkia e paraqitjes së rezultateve për treguesit kryesorë të grumbullit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AD" w14:textId="0CB1590C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Pronësia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AE" w14:textId="53736332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Formacioni bimor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AF" w14:textId="0AB1D9B6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Funksioni kryesor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0" w14:textId="63F9BF02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Forma e qeverimit të grumbullit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1" w14:textId="7F2189C9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Tipi i pyllit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2" w14:textId="44AFF0F6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Origjina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3" w14:textId="2CBBDA78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Lloji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4" w14:textId="3DB903E9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Forma e qeverimit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5" w14:textId="7DD7E512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Klasa e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6" w14:textId="5E7BE52A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Klasa e prodhimit</w:t>
      </w:r>
      <w:r w:rsidR="00FB473A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7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Calibri"/>
          <w:color w:val="000000"/>
          <w:szCs w:val="24"/>
          <w:lang w:eastAsia="sq-AL"/>
        </w:rPr>
        <w:t>- Raportet:</w:t>
      </w:r>
    </w:p>
    <w:p w14:paraId="035E9AB8" w14:textId="7CF8F50A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 xml:space="preserve">Rap. 01: Përdorimi i territorit sipas pronësisë – jepet sipërfaqja </w:t>
      </w:r>
      <w:r w:rsidR="00FB473A">
        <w:rPr>
          <w:rFonts w:ascii="Garamond" w:hAnsi="Garamond" w:cs="Calibri"/>
          <w:color w:val="000000"/>
          <w:szCs w:val="24"/>
          <w:lang w:eastAsia="sq-AL"/>
        </w:rPr>
        <w:t>sipas përdorimit të territorit;</w:t>
      </w:r>
    </w:p>
    <w:p w14:paraId="035E9AB9" w14:textId="75DD7CB6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02: Të dhënat e treguesve kryesorë të grumbullit sipas pronësisë, funksionit, formës së qeverimit të grumbullit dhe tipit të pyllit – jepe</w:t>
      </w:r>
      <w:r w:rsidR="00FB473A">
        <w:rPr>
          <w:rFonts w:ascii="Garamond" w:hAnsi="Garamond" w:cs="Calibri"/>
          <w:color w:val="000000"/>
          <w:szCs w:val="24"/>
          <w:lang w:eastAsia="sq-AL"/>
        </w:rPr>
        <w:t>t sipërfaqja dhe vëllimi;</w:t>
      </w:r>
    </w:p>
    <w:p w14:paraId="762FB6FE" w14:textId="4D064A87" w:rsidR="00FB473A" w:rsidRPr="00FB473A" w:rsidRDefault="006A7835" w:rsidP="00FB473A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03: Të dhënat për grumbujt pyjorë publikë sipas funksionit kryesor, formës së qeverimit, tipit të pyllit dhe origjinës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BB" w14:textId="0565F2FD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04: Të dhënat për grumbujt pyjorë privatë sipas funksionit kryesor, formës së qeverimit, tipit të pyllit dhe origjinës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BC" w14:textId="65698077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05: Të dhënat për grumbujt pyjorë publikë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</w:t>
      </w:r>
      <w:r w:rsidR="00DC5D33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D" w14:textId="07594DA5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06: Të dhënat për grumbujt pyjorë publikë prodhues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</w:t>
      </w:r>
      <w:r w:rsidR="00DC5D33">
        <w:rPr>
          <w:rFonts w:ascii="Garamond" w:hAnsi="Garamond" w:cs="Calibri"/>
          <w:color w:val="000000"/>
          <w:szCs w:val="24"/>
          <w:lang w:eastAsia="sq-AL"/>
        </w:rPr>
        <w:t>;</w:t>
      </w:r>
    </w:p>
    <w:p w14:paraId="035E9ABE" w14:textId="02D15379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07: Të dhënat për grumbujt pyjorë publikë mbrojtës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BF" w14:textId="337C0C05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lastRenderedPageBreak/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08: Të dhënat për grumbujt pyjorë s publikë konservues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0" w14:textId="38E5E519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9: Të dhënat për grumbujt pyjorë publikë rekreacion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1" w14:textId="6692D349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10: Të dhënat për grumbujt pyjorë privatë prodhues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2" w14:textId="29C0843E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11: Të dhënat për grumbujt pyjorë privatë mbrojtës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3" w14:textId="599E0781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12: Të dhënat për grumbujt pyjorë privatë konservues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4" w14:textId="1E92B68F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Rap. 13: Të dhënat për grumbujt pyjorë privatë rekreacion sipas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5" w14:textId="23E0DFCC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972958" w:rsidRPr="00FB473A">
        <w:rPr>
          <w:rFonts w:ascii="Garamond" w:hAnsi="Garamond" w:cs="Calibri"/>
          <w:color w:val="000000"/>
          <w:szCs w:val="24"/>
          <w:lang w:eastAsia="sq-AL"/>
        </w:rPr>
        <w:t xml:space="preserve">Rap.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14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Të dhëna për grumbujt pyjorë rezervë strategjike sipas pronësisë, tipit të pyllit, llojeve, formës së qeverimit dhe klasave të moshës</w:t>
      </w:r>
      <w:r w:rsidR="00FB473A">
        <w:rPr>
          <w:rFonts w:ascii="Garamond" w:hAnsi="Garamond" w:cs="Calibri"/>
          <w:color w:val="000000"/>
          <w:szCs w:val="24"/>
          <w:lang w:eastAsia="sq-AL"/>
        </w:rPr>
        <w:t xml:space="preserve"> – jepet sipërfaqja dhe vëllimi;</w:t>
      </w:r>
    </w:p>
    <w:p w14:paraId="035E9AC6" w14:textId="04F653AE" w:rsidR="002F4346" w:rsidRPr="00FB473A" w:rsidRDefault="006A7835" w:rsidP="002F4346">
      <w:pPr>
        <w:autoSpaceDE w:val="0"/>
        <w:autoSpaceDN w:val="0"/>
        <w:adjustRightInd w:val="0"/>
        <w:spacing w:line="302" w:lineRule="atLeast"/>
        <w:ind w:firstLine="284"/>
        <w:jc w:val="both"/>
        <w:rPr>
          <w:rFonts w:ascii="Garamond" w:hAnsi="Garamond" w:cs="Calibri"/>
          <w:color w:val="000000"/>
          <w:szCs w:val="24"/>
          <w:lang w:eastAsia="sq-AL"/>
        </w:rPr>
      </w:pPr>
      <w:r w:rsidRPr="00FB473A">
        <w:rPr>
          <w:rFonts w:ascii="Garamond" w:hAnsi="Garamond" w:cs="Wingdings"/>
          <w:color w:val="000000"/>
          <w:szCs w:val="24"/>
          <w:lang w:eastAsia="sq-AL"/>
        </w:rPr>
        <w:t>-</w:t>
      </w:r>
      <w:r w:rsidR="002F4346" w:rsidRPr="00FB473A">
        <w:rPr>
          <w:rFonts w:ascii="Garamond" w:hAnsi="Garamond" w:cs="Wingdings"/>
          <w:color w:val="000000"/>
          <w:szCs w:val="24"/>
          <w:lang w:eastAsia="sq-AL"/>
        </w:rPr>
        <w:t xml:space="preserve"> </w:t>
      </w:r>
      <w:r w:rsidR="00972958" w:rsidRPr="00FB473A">
        <w:rPr>
          <w:rFonts w:ascii="Garamond" w:hAnsi="Garamond" w:cs="Calibri"/>
          <w:color w:val="000000"/>
          <w:szCs w:val="24"/>
          <w:lang w:eastAsia="sq-AL"/>
        </w:rPr>
        <w:t xml:space="preserve">Rap.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15</w:t>
      </w:r>
      <w:r w:rsidR="00FB473A" w:rsidRPr="00FB473A">
        <w:rPr>
          <w:rFonts w:ascii="Garamond" w:hAnsi="Garamond" w:cs="Calibri"/>
          <w:color w:val="000000"/>
          <w:szCs w:val="24"/>
          <w:lang w:eastAsia="sq-AL"/>
        </w:rPr>
        <w:t xml:space="preserve"> </w:t>
      </w:r>
      <w:r w:rsidR="002F4346" w:rsidRPr="00FB473A">
        <w:rPr>
          <w:rFonts w:ascii="Garamond" w:hAnsi="Garamond" w:cs="Calibri"/>
          <w:color w:val="000000"/>
          <w:szCs w:val="24"/>
          <w:lang w:eastAsia="sq-AL"/>
        </w:rPr>
        <w:t>Të dhëna për grumbujt pyjorë, rezervat farore, sipas pronësisë, tipit të pyllit, llojeve, formës së qeverimit dhe klasave të moshës – jepet sipërfaqja dhe vëllimi.</w:t>
      </w:r>
    </w:p>
    <w:p w14:paraId="035E9AC7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C8" w14:textId="77777777" w:rsidR="002F4346" w:rsidRPr="00FB473A" w:rsidRDefault="002F4346" w:rsidP="002F4346">
      <w:pPr>
        <w:autoSpaceDE w:val="0"/>
        <w:autoSpaceDN w:val="0"/>
        <w:adjustRightInd w:val="0"/>
        <w:spacing w:line="302" w:lineRule="atLeast"/>
        <w:ind w:firstLine="284"/>
        <w:rPr>
          <w:rFonts w:ascii="Garamond" w:hAnsi="Garamond" w:cs="Calibri"/>
          <w:color w:val="000000"/>
          <w:szCs w:val="24"/>
          <w:lang w:eastAsia="sq-AL"/>
        </w:rPr>
      </w:pPr>
    </w:p>
    <w:p w14:paraId="035E9AC9" w14:textId="77777777" w:rsidR="008B50B0" w:rsidRPr="00FB473A" w:rsidRDefault="008B50B0" w:rsidP="002F4346">
      <w:pPr>
        <w:ind w:firstLine="284"/>
        <w:rPr>
          <w:rFonts w:ascii="Garamond" w:hAnsi="Garamond"/>
          <w:szCs w:val="24"/>
        </w:rPr>
      </w:pPr>
    </w:p>
    <w:sectPr w:rsidR="008B50B0" w:rsidRPr="00FB473A" w:rsidSect="00F24689">
      <w:headerReference w:type="default" r:id="rId13"/>
      <w:footerReference w:type="even" r:id="rId14"/>
      <w:footerReference w:type="default" r:id="rId15"/>
      <w:pgSz w:w="11909" w:h="16834" w:code="9"/>
      <w:pgMar w:top="1440" w:right="1440" w:bottom="135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5A5B0" w14:textId="77777777" w:rsidR="002D06C7" w:rsidRDefault="002D06C7">
      <w:r>
        <w:separator/>
      </w:r>
    </w:p>
  </w:endnote>
  <w:endnote w:type="continuationSeparator" w:id="0">
    <w:p w14:paraId="4523BA57" w14:textId="77777777" w:rsidR="002D06C7" w:rsidRDefault="002D06C7">
      <w:r>
        <w:continuationSeparator/>
      </w:r>
    </w:p>
  </w:endnote>
  <w:endnote w:type="continuationNotice" w:id="1">
    <w:p w14:paraId="3D6DA75E" w14:textId="77777777" w:rsidR="002D06C7" w:rsidRDefault="002D06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E9ACE" w14:textId="77777777" w:rsidR="002D06C7" w:rsidRDefault="002D06C7">
    <w:pPr>
      <w:widowControl w:val="0"/>
      <w:autoSpaceDE w:val="0"/>
      <w:autoSpaceDN w:val="0"/>
      <w:adjustRightInd w:val="0"/>
      <w:spacing w:line="200" w:lineRule="exact"/>
      <w:ind w:right="-2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35E9AD1" wp14:editId="035E9AD2">
              <wp:simplePos x="0" y="0"/>
              <wp:positionH relativeFrom="page">
                <wp:posOffset>821690</wp:posOffset>
              </wp:positionH>
              <wp:positionV relativeFrom="page">
                <wp:posOffset>6606540</wp:posOffset>
              </wp:positionV>
              <wp:extent cx="337820" cy="1689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82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E9AD3" w14:textId="77777777" w:rsidR="002D06C7" w:rsidRDefault="002D06C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9" w:lineRule="exact"/>
                            <w:ind w:left="40" w:right="-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7308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E9A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4.7pt;margin-top:520.2pt;width:26.6pt;height:13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" o:allowincell="f" filled="f" stroked="f">
              <v:textbox inset="0,0,0,0">
                <w:txbxContent>
                  <w:p w14:paraId="035E9AD3" w14:textId="77777777" w:rsidR="002D06C7" w:rsidRDefault="002D06C7">
                    <w:pPr>
                      <w:widowControl w:val="0"/>
                      <w:autoSpaceDE w:val="0"/>
                      <w:autoSpaceDN w:val="0"/>
                      <w:adjustRightInd w:val="0"/>
                      <w:spacing w:line="249" w:lineRule="exact"/>
                      <w:ind w:left="40" w:right="-2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7308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E9ACF" w14:textId="77777777" w:rsidR="002D06C7" w:rsidRDefault="002D06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4F3D">
      <w:rPr>
        <w:noProof/>
      </w:rPr>
      <w:t>8</w:t>
    </w:r>
    <w:r>
      <w:rPr>
        <w:noProof/>
      </w:rPr>
      <w:fldChar w:fldCharType="end"/>
    </w:r>
  </w:p>
  <w:p w14:paraId="035E9AD0" w14:textId="77777777" w:rsidR="002D06C7" w:rsidRDefault="002D06C7">
    <w:pPr>
      <w:widowControl w:val="0"/>
      <w:autoSpaceDE w:val="0"/>
      <w:autoSpaceDN w:val="0"/>
      <w:adjustRightInd w:val="0"/>
      <w:spacing w:line="200" w:lineRule="exact"/>
      <w:ind w:right="-2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A16AA" w14:textId="77777777" w:rsidR="002D06C7" w:rsidRDefault="002D06C7">
      <w:r>
        <w:separator/>
      </w:r>
    </w:p>
  </w:footnote>
  <w:footnote w:type="continuationSeparator" w:id="0">
    <w:p w14:paraId="603304C5" w14:textId="77777777" w:rsidR="002D06C7" w:rsidRDefault="002D06C7">
      <w:r>
        <w:continuationSeparator/>
      </w:r>
    </w:p>
  </w:footnote>
  <w:footnote w:type="continuationNotice" w:id="1">
    <w:p w14:paraId="713872FA" w14:textId="77777777" w:rsidR="002D06C7" w:rsidRDefault="002D06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11A91" w14:textId="77777777" w:rsidR="002D06C7" w:rsidRDefault="002D06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17DD"/>
    <w:multiLevelType w:val="hybridMultilevel"/>
    <w:tmpl w:val="A52E73DC"/>
    <w:lvl w:ilvl="0" w:tplc="34BC7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3745F"/>
    <w:multiLevelType w:val="hybridMultilevel"/>
    <w:tmpl w:val="7A020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B26D9"/>
    <w:multiLevelType w:val="hybridMultilevel"/>
    <w:tmpl w:val="0720BEEA"/>
    <w:lvl w:ilvl="0" w:tplc="60E818A6">
      <w:start w:val="1"/>
      <w:numFmt w:val="lowerLetter"/>
      <w:lvlText w:val="%1)"/>
      <w:lvlJc w:val="left"/>
      <w:pPr>
        <w:ind w:left="1080" w:hanging="360"/>
      </w:pPr>
      <w:rPr>
        <w:rFonts w:hint="default"/>
        <w:w w:val="10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C2473D"/>
    <w:multiLevelType w:val="hybridMultilevel"/>
    <w:tmpl w:val="FA8EBE14"/>
    <w:lvl w:ilvl="0" w:tplc="EDFA2C9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A4572B"/>
    <w:multiLevelType w:val="hybridMultilevel"/>
    <w:tmpl w:val="CA04AF64"/>
    <w:lvl w:ilvl="0" w:tplc="1C764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856B9D"/>
    <w:multiLevelType w:val="hybridMultilevel"/>
    <w:tmpl w:val="2202ED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B63E0"/>
    <w:multiLevelType w:val="hybridMultilevel"/>
    <w:tmpl w:val="5E8A56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23329"/>
    <w:multiLevelType w:val="hybridMultilevel"/>
    <w:tmpl w:val="B9544752"/>
    <w:lvl w:ilvl="0" w:tplc="B432893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0F7D5E5C"/>
    <w:multiLevelType w:val="hybridMultilevel"/>
    <w:tmpl w:val="98BAA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373C6A"/>
    <w:multiLevelType w:val="hybridMultilevel"/>
    <w:tmpl w:val="D1B0DBA2"/>
    <w:lvl w:ilvl="0" w:tplc="B3B4B5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4A1CA0"/>
    <w:multiLevelType w:val="hybridMultilevel"/>
    <w:tmpl w:val="CB40D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9773E"/>
    <w:multiLevelType w:val="hybridMultilevel"/>
    <w:tmpl w:val="2368B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2765E2"/>
    <w:multiLevelType w:val="hybridMultilevel"/>
    <w:tmpl w:val="B05E81E8"/>
    <w:lvl w:ilvl="0" w:tplc="D96E03D8">
      <w:start w:val="1"/>
      <w:numFmt w:val="lowerLetter"/>
      <w:lvlText w:val="%1)"/>
      <w:lvlJc w:val="left"/>
      <w:pPr>
        <w:ind w:left="720" w:hanging="36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637D82"/>
    <w:multiLevelType w:val="hybridMultilevel"/>
    <w:tmpl w:val="783AD0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9362C0"/>
    <w:multiLevelType w:val="hybridMultilevel"/>
    <w:tmpl w:val="AFC46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D214B3"/>
    <w:multiLevelType w:val="hybridMultilevel"/>
    <w:tmpl w:val="DF2A0C1A"/>
    <w:lvl w:ilvl="0" w:tplc="C04A7156">
      <w:start w:val="1"/>
      <w:numFmt w:val="lowerLetter"/>
      <w:lvlText w:val="%1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A300E6"/>
    <w:multiLevelType w:val="hybridMultilevel"/>
    <w:tmpl w:val="CA580F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FB21ED"/>
    <w:multiLevelType w:val="hybridMultilevel"/>
    <w:tmpl w:val="927ADF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4267DA3"/>
    <w:multiLevelType w:val="hybridMultilevel"/>
    <w:tmpl w:val="32AEBA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8D3EB0"/>
    <w:multiLevelType w:val="hybridMultilevel"/>
    <w:tmpl w:val="A58C93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F2170"/>
    <w:multiLevelType w:val="hybridMultilevel"/>
    <w:tmpl w:val="71AC3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F074EB"/>
    <w:multiLevelType w:val="multilevel"/>
    <w:tmpl w:val="F46EE1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DC499C"/>
    <w:multiLevelType w:val="hybridMultilevel"/>
    <w:tmpl w:val="B27CB4A8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0316F2"/>
    <w:multiLevelType w:val="hybridMultilevel"/>
    <w:tmpl w:val="BF662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D7E6830"/>
    <w:multiLevelType w:val="hybridMultilevel"/>
    <w:tmpl w:val="B27CB4A8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2F045C"/>
    <w:multiLevelType w:val="multilevel"/>
    <w:tmpl w:val="53FC4E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2A52BB"/>
    <w:multiLevelType w:val="hybridMultilevel"/>
    <w:tmpl w:val="3BF8FE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856B5E"/>
    <w:multiLevelType w:val="hybridMultilevel"/>
    <w:tmpl w:val="82429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6EE013D"/>
    <w:multiLevelType w:val="hybridMultilevel"/>
    <w:tmpl w:val="7DAA5A48"/>
    <w:lvl w:ilvl="0" w:tplc="C110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4C78625C"/>
    <w:multiLevelType w:val="hybridMultilevel"/>
    <w:tmpl w:val="0248CFDA"/>
    <w:lvl w:ilvl="0" w:tplc="98F8D4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B323F3"/>
    <w:multiLevelType w:val="hybridMultilevel"/>
    <w:tmpl w:val="AFE8C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9B3833"/>
    <w:multiLevelType w:val="hybridMultilevel"/>
    <w:tmpl w:val="E610A9E6"/>
    <w:lvl w:ilvl="0" w:tplc="4966210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2CF136B"/>
    <w:multiLevelType w:val="hybridMultilevel"/>
    <w:tmpl w:val="B27CB4A8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944530"/>
    <w:multiLevelType w:val="hybridMultilevel"/>
    <w:tmpl w:val="290029F6"/>
    <w:lvl w:ilvl="0" w:tplc="1B0CDA6C">
      <w:start w:val="1"/>
      <w:numFmt w:val="decimal"/>
      <w:lvlText w:val="%1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9E375C"/>
    <w:multiLevelType w:val="hybridMultilevel"/>
    <w:tmpl w:val="1EA290D8"/>
    <w:lvl w:ilvl="0" w:tplc="88B403E6">
      <w:start w:val="1"/>
      <w:numFmt w:val="lowerLetter"/>
      <w:lvlText w:val="%1)"/>
      <w:lvlJc w:val="left"/>
      <w:pPr>
        <w:ind w:left="1080" w:hanging="360"/>
      </w:pPr>
      <w:rPr>
        <w:rFonts w:hint="default"/>
        <w:w w:val="1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8934127"/>
    <w:multiLevelType w:val="hybridMultilevel"/>
    <w:tmpl w:val="8CCE6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D17098"/>
    <w:multiLevelType w:val="hybridMultilevel"/>
    <w:tmpl w:val="7C44D10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E745D40"/>
    <w:multiLevelType w:val="hybridMultilevel"/>
    <w:tmpl w:val="49DCE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E7389A"/>
    <w:multiLevelType w:val="hybridMultilevel"/>
    <w:tmpl w:val="80EA3066"/>
    <w:lvl w:ilvl="0" w:tplc="88B403E6">
      <w:start w:val="1"/>
      <w:numFmt w:val="lowerLetter"/>
      <w:lvlText w:val="%1)"/>
      <w:lvlJc w:val="left"/>
      <w:pPr>
        <w:ind w:left="1080" w:hanging="360"/>
      </w:pPr>
      <w:rPr>
        <w:rFonts w:hint="default"/>
        <w:w w:val="1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1AB184B"/>
    <w:multiLevelType w:val="hybridMultilevel"/>
    <w:tmpl w:val="4C9202F4"/>
    <w:lvl w:ilvl="0" w:tplc="75AA67F2">
      <w:start w:val="1"/>
      <w:numFmt w:val="lowerLetter"/>
      <w:lvlText w:val="%1)"/>
      <w:lvlJc w:val="left"/>
      <w:pPr>
        <w:ind w:left="1080" w:hanging="36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2536274"/>
    <w:multiLevelType w:val="hybridMultilevel"/>
    <w:tmpl w:val="53FC4E18"/>
    <w:lvl w:ilvl="0" w:tplc="59DE0D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D47D55"/>
    <w:multiLevelType w:val="hybridMultilevel"/>
    <w:tmpl w:val="FAE4C7A2"/>
    <w:lvl w:ilvl="0" w:tplc="8300F84A">
      <w:start w:val="1"/>
      <w:numFmt w:val="lowerLetter"/>
      <w:lvlText w:val="%1)"/>
      <w:lvlJc w:val="left"/>
      <w:pPr>
        <w:ind w:left="99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">
    <w:nsid w:val="665B067C"/>
    <w:multiLevelType w:val="hybridMultilevel"/>
    <w:tmpl w:val="8B4A16EC"/>
    <w:lvl w:ilvl="0" w:tplc="35C086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AE7C48"/>
    <w:multiLevelType w:val="hybridMultilevel"/>
    <w:tmpl w:val="57945026"/>
    <w:lvl w:ilvl="0" w:tplc="AB125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91F2826"/>
    <w:multiLevelType w:val="hybridMultilevel"/>
    <w:tmpl w:val="DD6403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B87559D"/>
    <w:multiLevelType w:val="hybridMultilevel"/>
    <w:tmpl w:val="ECC617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720CBA"/>
    <w:multiLevelType w:val="hybridMultilevel"/>
    <w:tmpl w:val="3EE8D880"/>
    <w:lvl w:ilvl="0" w:tplc="28F6B0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341BAB"/>
    <w:multiLevelType w:val="hybridMultilevel"/>
    <w:tmpl w:val="392494B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6893940"/>
    <w:multiLevelType w:val="hybridMultilevel"/>
    <w:tmpl w:val="1A30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ABD7CF9"/>
    <w:multiLevelType w:val="hybridMultilevel"/>
    <w:tmpl w:val="68366E80"/>
    <w:lvl w:ilvl="0" w:tplc="C3CE339C">
      <w:start w:val="1"/>
      <w:numFmt w:val="decimal"/>
      <w:lvlText w:val="%1."/>
      <w:lvlJc w:val="left"/>
      <w:pPr>
        <w:ind w:left="36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B4D1837"/>
    <w:multiLevelType w:val="hybridMultilevel"/>
    <w:tmpl w:val="2E0CED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23"/>
  </w:num>
  <w:num w:numId="5">
    <w:abstractNumId w:val="31"/>
  </w:num>
  <w:num w:numId="6">
    <w:abstractNumId w:val="17"/>
  </w:num>
  <w:num w:numId="7">
    <w:abstractNumId w:val="49"/>
  </w:num>
  <w:num w:numId="8">
    <w:abstractNumId w:val="46"/>
  </w:num>
  <w:num w:numId="9">
    <w:abstractNumId w:val="20"/>
  </w:num>
  <w:num w:numId="10">
    <w:abstractNumId w:val="10"/>
  </w:num>
  <w:num w:numId="11">
    <w:abstractNumId w:val="35"/>
  </w:num>
  <w:num w:numId="12">
    <w:abstractNumId w:val="29"/>
  </w:num>
  <w:num w:numId="13">
    <w:abstractNumId w:val="38"/>
  </w:num>
  <w:num w:numId="14">
    <w:abstractNumId w:val="12"/>
  </w:num>
  <w:num w:numId="15">
    <w:abstractNumId w:val="39"/>
  </w:num>
  <w:num w:numId="16">
    <w:abstractNumId w:val="34"/>
  </w:num>
  <w:num w:numId="17">
    <w:abstractNumId w:val="45"/>
  </w:num>
  <w:num w:numId="18">
    <w:abstractNumId w:val="19"/>
  </w:num>
  <w:num w:numId="19">
    <w:abstractNumId w:val="9"/>
  </w:num>
  <w:num w:numId="20">
    <w:abstractNumId w:val="41"/>
  </w:num>
  <w:num w:numId="21">
    <w:abstractNumId w:val="7"/>
  </w:num>
  <w:num w:numId="22">
    <w:abstractNumId w:val="4"/>
  </w:num>
  <w:num w:numId="23">
    <w:abstractNumId w:val="43"/>
  </w:num>
  <w:num w:numId="24">
    <w:abstractNumId w:val="8"/>
  </w:num>
  <w:num w:numId="25">
    <w:abstractNumId w:val="2"/>
  </w:num>
  <w:num w:numId="26">
    <w:abstractNumId w:val="36"/>
  </w:num>
  <w:num w:numId="27">
    <w:abstractNumId w:val="13"/>
  </w:num>
  <w:num w:numId="28">
    <w:abstractNumId w:val="44"/>
  </w:num>
  <w:num w:numId="29">
    <w:abstractNumId w:val="50"/>
  </w:num>
  <w:num w:numId="30">
    <w:abstractNumId w:val="48"/>
  </w:num>
  <w:num w:numId="31">
    <w:abstractNumId w:val="5"/>
  </w:num>
  <w:num w:numId="32">
    <w:abstractNumId w:val="27"/>
  </w:num>
  <w:num w:numId="33">
    <w:abstractNumId w:val="30"/>
  </w:num>
  <w:num w:numId="34">
    <w:abstractNumId w:val="47"/>
  </w:num>
  <w:num w:numId="35">
    <w:abstractNumId w:val="24"/>
  </w:num>
  <w:num w:numId="36">
    <w:abstractNumId w:val="32"/>
  </w:num>
  <w:num w:numId="37">
    <w:abstractNumId w:val="22"/>
  </w:num>
  <w:num w:numId="38">
    <w:abstractNumId w:val="15"/>
  </w:num>
  <w:num w:numId="39">
    <w:abstractNumId w:val="26"/>
  </w:num>
  <w:num w:numId="40">
    <w:abstractNumId w:val="0"/>
  </w:num>
  <w:num w:numId="41">
    <w:abstractNumId w:val="16"/>
  </w:num>
  <w:num w:numId="42">
    <w:abstractNumId w:val="21"/>
  </w:num>
  <w:num w:numId="43">
    <w:abstractNumId w:val="40"/>
  </w:num>
  <w:num w:numId="44">
    <w:abstractNumId w:val="25"/>
  </w:num>
  <w:num w:numId="45">
    <w:abstractNumId w:val="42"/>
  </w:num>
  <w:num w:numId="46">
    <w:abstractNumId w:val="33"/>
  </w:num>
  <w:num w:numId="47">
    <w:abstractNumId w:val="37"/>
  </w:num>
  <w:num w:numId="48">
    <w:abstractNumId w:val="18"/>
  </w:num>
  <w:num w:numId="49">
    <w:abstractNumId w:val="28"/>
  </w:num>
  <w:num w:numId="50">
    <w:abstractNumId w:val="1"/>
  </w:num>
  <w:num w:numId="51">
    <w:abstractNumId w:val="1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80"/>
    <w:rsid w:val="00001C6B"/>
    <w:rsid w:val="000026EA"/>
    <w:rsid w:val="00003553"/>
    <w:rsid w:val="00010DD4"/>
    <w:rsid w:val="00012104"/>
    <w:rsid w:val="000121BA"/>
    <w:rsid w:val="00017085"/>
    <w:rsid w:val="0002104D"/>
    <w:rsid w:val="00024AD7"/>
    <w:rsid w:val="00024B91"/>
    <w:rsid w:val="00024F86"/>
    <w:rsid w:val="0002511E"/>
    <w:rsid w:val="00030EDD"/>
    <w:rsid w:val="00032A57"/>
    <w:rsid w:val="000423C9"/>
    <w:rsid w:val="00045A81"/>
    <w:rsid w:val="00052D06"/>
    <w:rsid w:val="00053D58"/>
    <w:rsid w:val="00062113"/>
    <w:rsid w:val="00065A23"/>
    <w:rsid w:val="00070418"/>
    <w:rsid w:val="00070A0B"/>
    <w:rsid w:val="00076442"/>
    <w:rsid w:val="00091660"/>
    <w:rsid w:val="00092D6B"/>
    <w:rsid w:val="00096491"/>
    <w:rsid w:val="000A3DCB"/>
    <w:rsid w:val="000A6166"/>
    <w:rsid w:val="000B2F72"/>
    <w:rsid w:val="000B3138"/>
    <w:rsid w:val="000B5C33"/>
    <w:rsid w:val="000B6A99"/>
    <w:rsid w:val="000B75AE"/>
    <w:rsid w:val="000C13AF"/>
    <w:rsid w:val="000C1D20"/>
    <w:rsid w:val="000C3E72"/>
    <w:rsid w:val="000C4D34"/>
    <w:rsid w:val="000C673C"/>
    <w:rsid w:val="000E750A"/>
    <w:rsid w:val="000E7D6B"/>
    <w:rsid w:val="000F7137"/>
    <w:rsid w:val="0010367C"/>
    <w:rsid w:val="00105169"/>
    <w:rsid w:val="0011571F"/>
    <w:rsid w:val="00133F1F"/>
    <w:rsid w:val="00134124"/>
    <w:rsid w:val="00142BE9"/>
    <w:rsid w:val="00143AC8"/>
    <w:rsid w:val="001454AB"/>
    <w:rsid w:val="00145824"/>
    <w:rsid w:val="00146EE3"/>
    <w:rsid w:val="00147E9F"/>
    <w:rsid w:val="00150D28"/>
    <w:rsid w:val="00152661"/>
    <w:rsid w:val="00156279"/>
    <w:rsid w:val="00163807"/>
    <w:rsid w:val="001665C8"/>
    <w:rsid w:val="0017195A"/>
    <w:rsid w:val="001839F4"/>
    <w:rsid w:val="001A2103"/>
    <w:rsid w:val="001A31A4"/>
    <w:rsid w:val="001A545B"/>
    <w:rsid w:val="001B3F87"/>
    <w:rsid w:val="001B4784"/>
    <w:rsid w:val="001D46D7"/>
    <w:rsid w:val="001D6A4C"/>
    <w:rsid w:val="001E6802"/>
    <w:rsid w:val="001E6EAC"/>
    <w:rsid w:val="001F0098"/>
    <w:rsid w:val="001F2D74"/>
    <w:rsid w:val="001F63F6"/>
    <w:rsid w:val="002041CD"/>
    <w:rsid w:val="00205CE1"/>
    <w:rsid w:val="002153AE"/>
    <w:rsid w:val="00244454"/>
    <w:rsid w:val="00260E03"/>
    <w:rsid w:val="002618AF"/>
    <w:rsid w:val="0026568C"/>
    <w:rsid w:val="002674FF"/>
    <w:rsid w:val="00274C1A"/>
    <w:rsid w:val="00286BA1"/>
    <w:rsid w:val="00287A22"/>
    <w:rsid w:val="00291650"/>
    <w:rsid w:val="0029495F"/>
    <w:rsid w:val="002A1950"/>
    <w:rsid w:val="002A44A7"/>
    <w:rsid w:val="002B1838"/>
    <w:rsid w:val="002B19F7"/>
    <w:rsid w:val="002B5222"/>
    <w:rsid w:val="002B5985"/>
    <w:rsid w:val="002B7DDE"/>
    <w:rsid w:val="002C19EB"/>
    <w:rsid w:val="002C1A1D"/>
    <w:rsid w:val="002C2304"/>
    <w:rsid w:val="002C73A1"/>
    <w:rsid w:val="002D06C7"/>
    <w:rsid w:val="002D359A"/>
    <w:rsid w:val="002D4484"/>
    <w:rsid w:val="002D56FA"/>
    <w:rsid w:val="002E6934"/>
    <w:rsid w:val="002E7FBA"/>
    <w:rsid w:val="002F01D3"/>
    <w:rsid w:val="002F0A27"/>
    <w:rsid w:val="002F4346"/>
    <w:rsid w:val="002F636B"/>
    <w:rsid w:val="003009DA"/>
    <w:rsid w:val="00306750"/>
    <w:rsid w:val="00310B41"/>
    <w:rsid w:val="003151EC"/>
    <w:rsid w:val="00330C69"/>
    <w:rsid w:val="0034220B"/>
    <w:rsid w:val="00342D0B"/>
    <w:rsid w:val="00344F3D"/>
    <w:rsid w:val="00346164"/>
    <w:rsid w:val="003544F3"/>
    <w:rsid w:val="00354DC1"/>
    <w:rsid w:val="00364C79"/>
    <w:rsid w:val="003705B2"/>
    <w:rsid w:val="00371DB4"/>
    <w:rsid w:val="00377C2A"/>
    <w:rsid w:val="00385736"/>
    <w:rsid w:val="00386EE0"/>
    <w:rsid w:val="00390842"/>
    <w:rsid w:val="00395D4F"/>
    <w:rsid w:val="003A0DDD"/>
    <w:rsid w:val="003B2414"/>
    <w:rsid w:val="003C2E6C"/>
    <w:rsid w:val="003D5291"/>
    <w:rsid w:val="003D5C94"/>
    <w:rsid w:val="003E3577"/>
    <w:rsid w:val="003E3BC6"/>
    <w:rsid w:val="003E5766"/>
    <w:rsid w:val="003E70A4"/>
    <w:rsid w:val="003F43BF"/>
    <w:rsid w:val="00401955"/>
    <w:rsid w:val="00412DDC"/>
    <w:rsid w:val="00420898"/>
    <w:rsid w:val="00420A56"/>
    <w:rsid w:val="00422D53"/>
    <w:rsid w:val="00423E55"/>
    <w:rsid w:val="00425B4A"/>
    <w:rsid w:val="0043377C"/>
    <w:rsid w:val="00442847"/>
    <w:rsid w:val="00446F9C"/>
    <w:rsid w:val="004475B7"/>
    <w:rsid w:val="0046086F"/>
    <w:rsid w:val="00480EF5"/>
    <w:rsid w:val="00481BF4"/>
    <w:rsid w:val="004862D0"/>
    <w:rsid w:val="00490A8C"/>
    <w:rsid w:val="004B0E5A"/>
    <w:rsid w:val="004B1288"/>
    <w:rsid w:val="004B303F"/>
    <w:rsid w:val="004B3E1F"/>
    <w:rsid w:val="004B4796"/>
    <w:rsid w:val="004D0A88"/>
    <w:rsid w:val="004D445C"/>
    <w:rsid w:val="004D592F"/>
    <w:rsid w:val="004D658C"/>
    <w:rsid w:val="004E1EAC"/>
    <w:rsid w:val="004E23D1"/>
    <w:rsid w:val="004E6D92"/>
    <w:rsid w:val="004F259F"/>
    <w:rsid w:val="004F3C86"/>
    <w:rsid w:val="0050130E"/>
    <w:rsid w:val="005024B4"/>
    <w:rsid w:val="00503B5D"/>
    <w:rsid w:val="00505DA7"/>
    <w:rsid w:val="00506D13"/>
    <w:rsid w:val="005105C8"/>
    <w:rsid w:val="0051164F"/>
    <w:rsid w:val="00512DF8"/>
    <w:rsid w:val="005170DF"/>
    <w:rsid w:val="005174B8"/>
    <w:rsid w:val="005237FB"/>
    <w:rsid w:val="0053056A"/>
    <w:rsid w:val="00530C56"/>
    <w:rsid w:val="00541794"/>
    <w:rsid w:val="00560530"/>
    <w:rsid w:val="00564FD7"/>
    <w:rsid w:val="0056788C"/>
    <w:rsid w:val="005714DF"/>
    <w:rsid w:val="005859B1"/>
    <w:rsid w:val="00586D96"/>
    <w:rsid w:val="00592DDE"/>
    <w:rsid w:val="005936EC"/>
    <w:rsid w:val="00596E43"/>
    <w:rsid w:val="005A16D7"/>
    <w:rsid w:val="005A6B44"/>
    <w:rsid w:val="005B763D"/>
    <w:rsid w:val="005C1BEF"/>
    <w:rsid w:val="005C21D6"/>
    <w:rsid w:val="005C3180"/>
    <w:rsid w:val="005C5ED5"/>
    <w:rsid w:val="005C64A7"/>
    <w:rsid w:val="005D5A34"/>
    <w:rsid w:val="005E6DBA"/>
    <w:rsid w:val="005F22E8"/>
    <w:rsid w:val="005F381E"/>
    <w:rsid w:val="005F5DF6"/>
    <w:rsid w:val="005F62A9"/>
    <w:rsid w:val="00600C2D"/>
    <w:rsid w:val="00602017"/>
    <w:rsid w:val="006074B8"/>
    <w:rsid w:val="006453C9"/>
    <w:rsid w:val="00651B30"/>
    <w:rsid w:val="0065557F"/>
    <w:rsid w:val="00665F7E"/>
    <w:rsid w:val="00666439"/>
    <w:rsid w:val="00667152"/>
    <w:rsid w:val="006719DB"/>
    <w:rsid w:val="0068022A"/>
    <w:rsid w:val="006807DE"/>
    <w:rsid w:val="00681813"/>
    <w:rsid w:val="006838FF"/>
    <w:rsid w:val="00685267"/>
    <w:rsid w:val="00687EA1"/>
    <w:rsid w:val="006A2C66"/>
    <w:rsid w:val="006A4A2C"/>
    <w:rsid w:val="006A527D"/>
    <w:rsid w:val="006A7835"/>
    <w:rsid w:val="006A7FF9"/>
    <w:rsid w:val="006B1F18"/>
    <w:rsid w:val="006C136A"/>
    <w:rsid w:val="006D180E"/>
    <w:rsid w:val="006E66F5"/>
    <w:rsid w:val="006F3DC7"/>
    <w:rsid w:val="006F5D9F"/>
    <w:rsid w:val="006F68B5"/>
    <w:rsid w:val="006F717D"/>
    <w:rsid w:val="00700728"/>
    <w:rsid w:val="007175E5"/>
    <w:rsid w:val="00717F5D"/>
    <w:rsid w:val="00721665"/>
    <w:rsid w:val="00723133"/>
    <w:rsid w:val="007267F8"/>
    <w:rsid w:val="00732E41"/>
    <w:rsid w:val="00733103"/>
    <w:rsid w:val="00733240"/>
    <w:rsid w:val="00741046"/>
    <w:rsid w:val="0074523F"/>
    <w:rsid w:val="00751B0C"/>
    <w:rsid w:val="00755281"/>
    <w:rsid w:val="00762295"/>
    <w:rsid w:val="00767477"/>
    <w:rsid w:val="00767960"/>
    <w:rsid w:val="007724AF"/>
    <w:rsid w:val="0078109B"/>
    <w:rsid w:val="00783518"/>
    <w:rsid w:val="00786D96"/>
    <w:rsid w:val="00786DE9"/>
    <w:rsid w:val="00786EA5"/>
    <w:rsid w:val="00787A40"/>
    <w:rsid w:val="0079534C"/>
    <w:rsid w:val="00796A32"/>
    <w:rsid w:val="007A0CF8"/>
    <w:rsid w:val="007A5819"/>
    <w:rsid w:val="007A7E8C"/>
    <w:rsid w:val="007B1CD9"/>
    <w:rsid w:val="007B3EA0"/>
    <w:rsid w:val="007C5CC2"/>
    <w:rsid w:val="007E1539"/>
    <w:rsid w:val="007E22E6"/>
    <w:rsid w:val="007E289C"/>
    <w:rsid w:val="007E28CA"/>
    <w:rsid w:val="007F4BD5"/>
    <w:rsid w:val="007F4E29"/>
    <w:rsid w:val="00807473"/>
    <w:rsid w:val="00810677"/>
    <w:rsid w:val="00810F66"/>
    <w:rsid w:val="00811F06"/>
    <w:rsid w:val="00816752"/>
    <w:rsid w:val="008475EE"/>
    <w:rsid w:val="00850B04"/>
    <w:rsid w:val="00851031"/>
    <w:rsid w:val="00863DA0"/>
    <w:rsid w:val="00865429"/>
    <w:rsid w:val="00870A07"/>
    <w:rsid w:val="0087364A"/>
    <w:rsid w:val="00883020"/>
    <w:rsid w:val="00895980"/>
    <w:rsid w:val="0089765F"/>
    <w:rsid w:val="008A1EF8"/>
    <w:rsid w:val="008A2912"/>
    <w:rsid w:val="008B055A"/>
    <w:rsid w:val="008B504C"/>
    <w:rsid w:val="008B50B0"/>
    <w:rsid w:val="008B5FB4"/>
    <w:rsid w:val="008B7765"/>
    <w:rsid w:val="008D26F6"/>
    <w:rsid w:val="008D3347"/>
    <w:rsid w:val="008D788B"/>
    <w:rsid w:val="008E0B91"/>
    <w:rsid w:val="008E2C06"/>
    <w:rsid w:val="008E35FF"/>
    <w:rsid w:val="008F065F"/>
    <w:rsid w:val="008F1BDA"/>
    <w:rsid w:val="008F2032"/>
    <w:rsid w:val="00904BF0"/>
    <w:rsid w:val="00933DFE"/>
    <w:rsid w:val="009368DA"/>
    <w:rsid w:val="00942DD6"/>
    <w:rsid w:val="00951467"/>
    <w:rsid w:val="00957031"/>
    <w:rsid w:val="00961716"/>
    <w:rsid w:val="00964BE9"/>
    <w:rsid w:val="00966484"/>
    <w:rsid w:val="00972958"/>
    <w:rsid w:val="009776CF"/>
    <w:rsid w:val="00986DB1"/>
    <w:rsid w:val="009A0518"/>
    <w:rsid w:val="009A0D52"/>
    <w:rsid w:val="009A2EAF"/>
    <w:rsid w:val="009A47C3"/>
    <w:rsid w:val="009B07CB"/>
    <w:rsid w:val="009C6173"/>
    <w:rsid w:val="009C6966"/>
    <w:rsid w:val="009D1890"/>
    <w:rsid w:val="009D256B"/>
    <w:rsid w:val="009D41C2"/>
    <w:rsid w:val="009D5A57"/>
    <w:rsid w:val="009F7715"/>
    <w:rsid w:val="009F7D43"/>
    <w:rsid w:val="00A07DA5"/>
    <w:rsid w:val="00A123E9"/>
    <w:rsid w:val="00A1436C"/>
    <w:rsid w:val="00A15195"/>
    <w:rsid w:val="00A3278C"/>
    <w:rsid w:val="00A34F5C"/>
    <w:rsid w:val="00A44BEC"/>
    <w:rsid w:val="00A47594"/>
    <w:rsid w:val="00A643AE"/>
    <w:rsid w:val="00A67471"/>
    <w:rsid w:val="00A72D90"/>
    <w:rsid w:val="00A72E19"/>
    <w:rsid w:val="00A74F6D"/>
    <w:rsid w:val="00A766A5"/>
    <w:rsid w:val="00A76E47"/>
    <w:rsid w:val="00A81A61"/>
    <w:rsid w:val="00A85545"/>
    <w:rsid w:val="00A91BFF"/>
    <w:rsid w:val="00AA10D7"/>
    <w:rsid w:val="00AA4DC8"/>
    <w:rsid w:val="00AB0912"/>
    <w:rsid w:val="00AB0F06"/>
    <w:rsid w:val="00AB6995"/>
    <w:rsid w:val="00AD124C"/>
    <w:rsid w:val="00AD1A28"/>
    <w:rsid w:val="00AD6FC3"/>
    <w:rsid w:val="00AE0F48"/>
    <w:rsid w:val="00AF3BFB"/>
    <w:rsid w:val="00B01F2B"/>
    <w:rsid w:val="00B0486F"/>
    <w:rsid w:val="00B05BC9"/>
    <w:rsid w:val="00B05F87"/>
    <w:rsid w:val="00B20301"/>
    <w:rsid w:val="00B222DC"/>
    <w:rsid w:val="00B230D9"/>
    <w:rsid w:val="00B23C1D"/>
    <w:rsid w:val="00B31E80"/>
    <w:rsid w:val="00B35E45"/>
    <w:rsid w:val="00B41931"/>
    <w:rsid w:val="00B430BE"/>
    <w:rsid w:val="00B44C51"/>
    <w:rsid w:val="00B47CB3"/>
    <w:rsid w:val="00B554D7"/>
    <w:rsid w:val="00B557E6"/>
    <w:rsid w:val="00B7005B"/>
    <w:rsid w:val="00B71D6A"/>
    <w:rsid w:val="00B71EBE"/>
    <w:rsid w:val="00B72B83"/>
    <w:rsid w:val="00B72CCD"/>
    <w:rsid w:val="00B838B0"/>
    <w:rsid w:val="00B850BB"/>
    <w:rsid w:val="00BA0975"/>
    <w:rsid w:val="00BA32A5"/>
    <w:rsid w:val="00BA3D6B"/>
    <w:rsid w:val="00BA6AE2"/>
    <w:rsid w:val="00BA7445"/>
    <w:rsid w:val="00BB09B9"/>
    <w:rsid w:val="00BB187A"/>
    <w:rsid w:val="00BB3CB9"/>
    <w:rsid w:val="00BB5F5E"/>
    <w:rsid w:val="00BB7066"/>
    <w:rsid w:val="00BB75BE"/>
    <w:rsid w:val="00BB7DD8"/>
    <w:rsid w:val="00BC27D0"/>
    <w:rsid w:val="00BC5AAE"/>
    <w:rsid w:val="00BD0EB7"/>
    <w:rsid w:val="00BD2136"/>
    <w:rsid w:val="00BD3BAD"/>
    <w:rsid w:val="00BD3FE3"/>
    <w:rsid w:val="00BD40EF"/>
    <w:rsid w:val="00BE09B7"/>
    <w:rsid w:val="00BE5E4E"/>
    <w:rsid w:val="00BF0DFC"/>
    <w:rsid w:val="00BF2A22"/>
    <w:rsid w:val="00C02421"/>
    <w:rsid w:val="00C0658E"/>
    <w:rsid w:val="00C21627"/>
    <w:rsid w:val="00C24678"/>
    <w:rsid w:val="00C323A1"/>
    <w:rsid w:val="00C425A8"/>
    <w:rsid w:val="00C44C60"/>
    <w:rsid w:val="00C53306"/>
    <w:rsid w:val="00C65C0A"/>
    <w:rsid w:val="00C67444"/>
    <w:rsid w:val="00C73AEE"/>
    <w:rsid w:val="00C81573"/>
    <w:rsid w:val="00C81622"/>
    <w:rsid w:val="00C85CFF"/>
    <w:rsid w:val="00C94D8B"/>
    <w:rsid w:val="00C95990"/>
    <w:rsid w:val="00C96D41"/>
    <w:rsid w:val="00CA0313"/>
    <w:rsid w:val="00CA0E88"/>
    <w:rsid w:val="00CA3108"/>
    <w:rsid w:val="00CA313A"/>
    <w:rsid w:val="00CA3143"/>
    <w:rsid w:val="00CA4E48"/>
    <w:rsid w:val="00CB3497"/>
    <w:rsid w:val="00CB7829"/>
    <w:rsid w:val="00CC4157"/>
    <w:rsid w:val="00CC4C33"/>
    <w:rsid w:val="00CC5135"/>
    <w:rsid w:val="00CC66F6"/>
    <w:rsid w:val="00CE2D16"/>
    <w:rsid w:val="00CF6C22"/>
    <w:rsid w:val="00D115AA"/>
    <w:rsid w:val="00D2056D"/>
    <w:rsid w:val="00D222C7"/>
    <w:rsid w:val="00D3006A"/>
    <w:rsid w:val="00D307B2"/>
    <w:rsid w:val="00D43158"/>
    <w:rsid w:val="00D44E48"/>
    <w:rsid w:val="00D5273C"/>
    <w:rsid w:val="00D561B3"/>
    <w:rsid w:val="00D6559D"/>
    <w:rsid w:val="00D666E3"/>
    <w:rsid w:val="00D70ACA"/>
    <w:rsid w:val="00D766E1"/>
    <w:rsid w:val="00D80865"/>
    <w:rsid w:val="00D85A07"/>
    <w:rsid w:val="00D87F7E"/>
    <w:rsid w:val="00D91035"/>
    <w:rsid w:val="00DA5AC5"/>
    <w:rsid w:val="00DB4B1D"/>
    <w:rsid w:val="00DB7A1D"/>
    <w:rsid w:val="00DC0C75"/>
    <w:rsid w:val="00DC0CF9"/>
    <w:rsid w:val="00DC2AB2"/>
    <w:rsid w:val="00DC5D33"/>
    <w:rsid w:val="00DD1DB2"/>
    <w:rsid w:val="00DD5735"/>
    <w:rsid w:val="00DD66C4"/>
    <w:rsid w:val="00DE4FBB"/>
    <w:rsid w:val="00E01E2A"/>
    <w:rsid w:val="00E023C5"/>
    <w:rsid w:val="00E12186"/>
    <w:rsid w:val="00E26554"/>
    <w:rsid w:val="00E30909"/>
    <w:rsid w:val="00E34BC0"/>
    <w:rsid w:val="00E4218E"/>
    <w:rsid w:val="00E449D6"/>
    <w:rsid w:val="00E463EC"/>
    <w:rsid w:val="00E548DD"/>
    <w:rsid w:val="00E650F1"/>
    <w:rsid w:val="00E675A2"/>
    <w:rsid w:val="00E70B63"/>
    <w:rsid w:val="00E85FB2"/>
    <w:rsid w:val="00E9248B"/>
    <w:rsid w:val="00E93958"/>
    <w:rsid w:val="00EA405C"/>
    <w:rsid w:val="00EA7151"/>
    <w:rsid w:val="00EA71D3"/>
    <w:rsid w:val="00EA732B"/>
    <w:rsid w:val="00EA7F65"/>
    <w:rsid w:val="00ED22F1"/>
    <w:rsid w:val="00EE0F81"/>
    <w:rsid w:val="00EF28EF"/>
    <w:rsid w:val="00EF2A3C"/>
    <w:rsid w:val="00EF3504"/>
    <w:rsid w:val="00EF4EC5"/>
    <w:rsid w:val="00F06D41"/>
    <w:rsid w:val="00F15088"/>
    <w:rsid w:val="00F17EE9"/>
    <w:rsid w:val="00F23420"/>
    <w:rsid w:val="00F238CA"/>
    <w:rsid w:val="00F24689"/>
    <w:rsid w:val="00F27868"/>
    <w:rsid w:val="00F315B8"/>
    <w:rsid w:val="00F44FFB"/>
    <w:rsid w:val="00F51B9D"/>
    <w:rsid w:val="00F56AA7"/>
    <w:rsid w:val="00F57639"/>
    <w:rsid w:val="00F60DDC"/>
    <w:rsid w:val="00F656D3"/>
    <w:rsid w:val="00F72D22"/>
    <w:rsid w:val="00F7671D"/>
    <w:rsid w:val="00F84F2C"/>
    <w:rsid w:val="00F8740B"/>
    <w:rsid w:val="00FA0011"/>
    <w:rsid w:val="00FA3A73"/>
    <w:rsid w:val="00FA3EAC"/>
    <w:rsid w:val="00FA619D"/>
    <w:rsid w:val="00FB040D"/>
    <w:rsid w:val="00FB473A"/>
    <w:rsid w:val="00FC0A81"/>
    <w:rsid w:val="00FD0C73"/>
    <w:rsid w:val="00FE158C"/>
    <w:rsid w:val="00FE48C2"/>
    <w:rsid w:val="00FF0C08"/>
    <w:rsid w:val="00FF1BAC"/>
    <w:rsid w:val="00FF2633"/>
    <w:rsid w:val="00FF4A65"/>
    <w:rsid w:val="00FF5AE9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35E99AE"/>
  <w15:docId w15:val="{3EEF7BA1-14A1-4F1B-9697-418961BB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A0D5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A0D5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85CFF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C85CFF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rsid w:val="008F20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2032"/>
    <w:rPr>
      <w:sz w:val="20"/>
      <w:lang w:eastAsia="x-none"/>
    </w:rPr>
  </w:style>
  <w:style w:type="character" w:customStyle="1" w:styleId="CommentTextChar">
    <w:name w:val="Comment Text Char"/>
    <w:link w:val="CommentText"/>
    <w:rsid w:val="008F2032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rsid w:val="008F2032"/>
    <w:rPr>
      <w:b/>
      <w:bCs/>
    </w:rPr>
  </w:style>
  <w:style w:type="character" w:customStyle="1" w:styleId="CommentSubjectChar">
    <w:name w:val="Comment Subject Char"/>
    <w:link w:val="CommentSubject"/>
    <w:rsid w:val="008F2032"/>
    <w:rPr>
      <w:b/>
      <w:bCs/>
      <w:lang w:val="sq-AL"/>
    </w:rPr>
  </w:style>
  <w:style w:type="paragraph" w:customStyle="1" w:styleId="VENDOSI">
    <w:name w:val="VENDOSI"/>
    <w:next w:val="Normal"/>
    <w:uiPriority w:val="99"/>
    <w:rsid w:val="004F259F"/>
    <w:pPr>
      <w:keepNext/>
      <w:widowControl w:val="0"/>
      <w:jc w:val="center"/>
    </w:pPr>
    <w:rPr>
      <w:rFonts w:ascii="CG Times" w:hAnsi="CG Times"/>
      <w:caps/>
      <w:sz w:val="22"/>
      <w:szCs w:val="22"/>
      <w:lang w:val="en-GB" w:eastAsia="en-US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4F259F"/>
    <w:pPr>
      <w:ind w:left="720"/>
      <w:contextualSpacing/>
    </w:pPr>
    <w:rPr>
      <w:rFonts w:eastAsia="Calibri"/>
      <w:szCs w:val="24"/>
      <w:lang w:val="en-GB" w:eastAsia="en-GB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F259F"/>
    <w:rPr>
      <w:rFonts w:eastAsia="Calibri"/>
      <w:sz w:val="24"/>
      <w:szCs w:val="24"/>
      <w:lang w:val="en-GB" w:eastAsia="en-GB"/>
    </w:rPr>
  </w:style>
  <w:style w:type="character" w:customStyle="1" w:styleId="HeaderChar">
    <w:name w:val="Header Char"/>
    <w:link w:val="Header"/>
    <w:rsid w:val="00D6559D"/>
    <w:rPr>
      <w:sz w:val="24"/>
      <w:lang w:val="sq-AL"/>
    </w:rPr>
  </w:style>
  <w:style w:type="character" w:customStyle="1" w:styleId="FooterChar">
    <w:name w:val="Footer Char"/>
    <w:link w:val="Footer"/>
    <w:uiPriority w:val="99"/>
    <w:rsid w:val="00D6559D"/>
    <w:rPr>
      <w:sz w:val="24"/>
      <w:lang w:val="sq-AL"/>
    </w:rPr>
  </w:style>
  <w:style w:type="character" w:styleId="Emphasis">
    <w:name w:val="Emphasis"/>
    <w:qFormat/>
    <w:rsid w:val="00C96D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DEE9F5D4D74DF895DB60C3B9B17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2022-03-18T16:51:25Z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ngritjen e bazës së të dhënave për Regjistrin Kombëtar të Fondit Pyjor dhe Regjistrin e Fondit Kullosor, përcaktimin e strukturës, kritereve teknike për evidentimin dhe pasqyrimin e gjendjes  dhe të ndryshimeve, mënyrës së mbajtjes së të dhënave në nivel vendor, rajonal e qendror, informacionit që duhet regjistruar, si dhe të afateve të përgatitjes e raportimit nga administratorët   ose pronarët e pyjeve</Titulli>
    <Modifikuesi xmlns="0e656187-b300-4fb0-8bf4-3a50f872073c">valjeta.kaftalli</Modifikuesi>
    <Nr_x002e__x0020_prot_x0020_QBZ xmlns="0e656187-b300-4fb0-8bf4-3a50f872073c">430</Nr_x002e__x0020_prot_x0020_QBZ>
    <Data_x0020_e_x0020_Modifikimit xmlns="0e656187-b300-4fb0-8bf4-3a50f872073c">2022-03-18T18:30:33Z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6570/1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F9646-B5FD-4931-B3F7-FCB3C24F5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B23EAA-5915-468F-AF36-1C214B4CAE3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CCEA2E8-E62D-47BB-820B-E62E304D0C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CFB6B-ECBE-4608-A4E0-32A1640F367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72FA758-EC73-4E47-A582-7C9C5243BEB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C878ED9-71B4-444A-BD85-86364603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4087</Words>
  <Characters>23301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bazës së të dhënave për Regjistrin Kombëtar të Fondit Pyjor dhe Regjistrin e Fondit Kullosor, përcaktimin e strukturës, kritereve teknike për evidentimin dhe pasqyrimin e gjendjes dhe të ndryshimeve, mënyrës së mbajtjes së të dhënave në niv</vt:lpstr>
    </vt:vector>
  </TitlesOfParts>
  <Company>INTECH</Company>
  <LinksUpToDate>false</LinksUpToDate>
  <CharactersWithSpaces>27334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bazës së të dhënave për Regjistrin Kombëtar të Fondit Pyjor dhe Regjistrin e Fondit Kullosor, përcaktimin e strukturës, kritereve teknike për evidentimin dhe pasqyrimin e gjendjes dhe të ndryshimeve, mënyrës së mbajtjes së të dhënave në nivel vendor, rajonal e qendror, informacionit që duhet regjistruar, si dhe të afateve të përgatitjes e raportimit nga administratorët ose pronarët e pyjeve</dc:title>
  <dc:creator>Gent Rakacolli</dc:creator>
  <cp:lastModifiedBy>Fjora Cahani</cp:lastModifiedBy>
  <cp:revision>7</cp:revision>
  <cp:lastPrinted>2022-03-17T21:00:00Z</cp:lastPrinted>
  <dcterms:created xsi:type="dcterms:W3CDTF">2022-03-18T17:57:00Z</dcterms:created>
  <dcterms:modified xsi:type="dcterms:W3CDTF">2022-03-18T19:43:00Z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"Per ngritjen e basez se te dhenave per regjistrin kombetar te fondit pyjor e regjistrin e fondit kullosor..." I ripunuar</vt:lpwstr>
  </property>
  <property fmtid="{D5CDD505-2E9C-101B-9397-08002B2CF9AE}" pid="3" name="display_urn:schemas-microsoft-com:office:office#Editor">
    <vt:lpwstr>Ylli Hoxha</vt:lpwstr>
  </property>
  <property fmtid="{D5CDD505-2E9C-101B-9397-08002B2CF9AE}" pid="4" name="display_urn:schemas-microsoft-com:office:office#Author">
    <vt:lpwstr>Ylli Hoxha</vt:lpwstr>
  </property>
  <property fmtid="{D5CDD505-2E9C-101B-9397-08002B2CF9AE}" pid="5" name="TitusGUID">
    <vt:lpwstr>f4db1a44-6611-4c1a-acef-242355159641</vt:lpwstr>
  </property>
  <property fmtid="{D5CDD505-2E9C-101B-9397-08002B2CF9AE}" pid="6" name="Author">
    <vt:lpwstr>orgesa.gogo</vt:lpwstr>
  </property>
  <property fmtid="{D5CDD505-2E9C-101B-9397-08002B2CF9AE}" pid="7" name="Klasifikimi">
    <vt:lpwstr>Zy-85090eda</vt:lpwstr>
  </property>
</Properties>
</file>