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F7A16D" w14:textId="77777777" w:rsidR="00311168" w:rsidRPr="00F279DF" w:rsidRDefault="00311168" w:rsidP="005B7B6E">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eastAsia="en-US"/>
        </w:rPr>
      </w:pPr>
      <w:r w:rsidRPr="00F279DF">
        <w:rPr>
          <w:rFonts w:ascii="Garamond" w:eastAsiaTheme="minorHAnsi" w:hAnsi="Garamond" w:cs="Times New Roman"/>
          <w:b/>
          <w:bCs/>
          <w:color w:val="000000"/>
          <w:sz w:val="24"/>
          <w:szCs w:val="24"/>
          <w:lang w:eastAsia="en-US"/>
        </w:rPr>
        <w:t>VENDIM</w:t>
      </w:r>
    </w:p>
    <w:p w14:paraId="07F7A16E" w14:textId="77777777" w:rsidR="00311168" w:rsidRPr="00F279DF" w:rsidRDefault="00311168" w:rsidP="005B7B6E">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eastAsia="en-US"/>
        </w:rPr>
      </w:pPr>
      <w:r w:rsidRPr="00F279DF">
        <w:rPr>
          <w:rFonts w:ascii="Garamond" w:eastAsiaTheme="minorHAnsi" w:hAnsi="Garamond" w:cs="Times New Roman"/>
          <w:b/>
          <w:bCs/>
          <w:color w:val="000000"/>
          <w:sz w:val="24"/>
          <w:szCs w:val="24"/>
          <w:lang w:eastAsia="en-US"/>
        </w:rPr>
        <w:t>Nr.</w:t>
      </w:r>
      <w:r w:rsidR="00AB1B79" w:rsidRPr="00F279DF">
        <w:rPr>
          <w:rFonts w:ascii="Garamond" w:eastAsiaTheme="minorHAnsi" w:hAnsi="Garamond" w:cs="Times New Roman"/>
          <w:b/>
          <w:bCs/>
          <w:color w:val="000000"/>
          <w:sz w:val="24"/>
          <w:szCs w:val="24"/>
          <w:lang w:eastAsia="en-US"/>
        </w:rPr>
        <w:t xml:space="preserve"> 241</w:t>
      </w:r>
      <w:r w:rsidRPr="00F279DF">
        <w:rPr>
          <w:rFonts w:ascii="Garamond" w:eastAsiaTheme="minorHAnsi" w:hAnsi="Garamond" w:cs="Times New Roman"/>
          <w:b/>
          <w:bCs/>
          <w:color w:val="000000"/>
          <w:sz w:val="24"/>
          <w:szCs w:val="24"/>
          <w:lang w:eastAsia="en-US"/>
        </w:rPr>
        <w:t>, datë</w:t>
      </w:r>
      <w:r w:rsidR="00AB1B79" w:rsidRPr="00F279DF">
        <w:rPr>
          <w:rFonts w:ascii="Garamond" w:eastAsiaTheme="minorHAnsi" w:hAnsi="Garamond" w:cs="Times New Roman"/>
          <w:b/>
          <w:bCs/>
          <w:color w:val="000000"/>
          <w:sz w:val="24"/>
          <w:szCs w:val="24"/>
          <w:lang w:eastAsia="en-US"/>
        </w:rPr>
        <w:t xml:space="preserve"> 20.4.2022</w:t>
      </w:r>
    </w:p>
    <w:p w14:paraId="07F7A16F" w14:textId="77777777" w:rsidR="00311168" w:rsidRPr="00F279DF" w:rsidRDefault="00311168" w:rsidP="005B7B6E">
      <w:pPr>
        <w:autoSpaceDE w:val="0"/>
        <w:autoSpaceDN w:val="0"/>
        <w:adjustRightInd w:val="0"/>
        <w:spacing w:after="0" w:line="240" w:lineRule="auto"/>
        <w:ind w:firstLine="284"/>
        <w:jc w:val="center"/>
        <w:rPr>
          <w:rFonts w:ascii="Garamond" w:eastAsiaTheme="minorHAnsi" w:hAnsi="Garamond" w:cs="Times New Roman"/>
          <w:sz w:val="24"/>
          <w:szCs w:val="24"/>
          <w:lang w:eastAsia="en-US"/>
        </w:rPr>
      </w:pPr>
    </w:p>
    <w:p w14:paraId="07F7A170" w14:textId="021E524C" w:rsidR="00311168" w:rsidRPr="00F279DF" w:rsidRDefault="00F279DF" w:rsidP="005B7B6E">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eastAsia="en-US"/>
        </w:rPr>
      </w:pPr>
      <w:r>
        <w:rPr>
          <w:rFonts w:ascii="Garamond" w:eastAsiaTheme="minorHAnsi" w:hAnsi="Garamond" w:cs="Times New Roman"/>
          <w:b/>
          <w:bCs/>
          <w:color w:val="000000"/>
          <w:sz w:val="24"/>
          <w:szCs w:val="24"/>
          <w:lang w:eastAsia="en-US"/>
        </w:rPr>
        <w:t>PËR PËRCAKTIMIN E PROCEDURAVE</w:t>
      </w:r>
      <w:r w:rsidR="00311168" w:rsidRPr="00F279DF">
        <w:rPr>
          <w:rFonts w:ascii="Garamond" w:eastAsiaTheme="minorHAnsi" w:hAnsi="Garamond" w:cs="Times New Roman"/>
          <w:b/>
          <w:bCs/>
          <w:color w:val="000000"/>
          <w:sz w:val="24"/>
          <w:szCs w:val="24"/>
          <w:lang w:eastAsia="en-US"/>
        </w:rPr>
        <w:t xml:space="preserve"> QË NDIQEN PËR PROKURIMET E BËRA NË NJË VEND TË TRETË, PËRFSHIRË PROKURIMET CIVILE TË KRYERA KUR FORCAT E ARMATOSURA</w:t>
      </w:r>
      <w:r>
        <w:rPr>
          <w:rFonts w:ascii="Garamond" w:eastAsiaTheme="minorHAnsi" w:hAnsi="Garamond" w:cs="Times New Roman"/>
          <w:b/>
          <w:bCs/>
          <w:color w:val="000000"/>
          <w:sz w:val="24"/>
          <w:szCs w:val="24"/>
          <w:lang w:eastAsia="en-US"/>
        </w:rPr>
        <w:t xml:space="preserve"> </w:t>
      </w:r>
      <w:r w:rsidR="00311168" w:rsidRPr="00F279DF">
        <w:rPr>
          <w:rFonts w:ascii="Garamond" w:eastAsiaTheme="minorHAnsi" w:hAnsi="Garamond" w:cs="Times New Roman"/>
          <w:b/>
          <w:bCs/>
          <w:color w:val="000000"/>
          <w:sz w:val="24"/>
          <w:szCs w:val="24"/>
          <w:lang w:eastAsia="en-US"/>
        </w:rPr>
        <w:t>TË REPUBLIKËS SË SHQIPËRISË JANË DISLOKUAR JASHTË TERRITORIT TË VENDIT DHE KUR, PËR NEVOJA OPERACIONALE, DUHET TË LIDHEN KONTRATA</w:t>
      </w:r>
      <w:r>
        <w:rPr>
          <w:rFonts w:ascii="Garamond" w:eastAsiaTheme="minorHAnsi" w:hAnsi="Garamond" w:cs="Times New Roman"/>
          <w:b/>
          <w:bCs/>
          <w:color w:val="000000"/>
          <w:sz w:val="24"/>
          <w:szCs w:val="24"/>
          <w:lang w:eastAsia="en-US"/>
        </w:rPr>
        <w:t xml:space="preserve"> </w:t>
      </w:r>
      <w:r w:rsidR="00311168" w:rsidRPr="00F279DF">
        <w:rPr>
          <w:rFonts w:ascii="Garamond" w:eastAsiaTheme="minorHAnsi" w:hAnsi="Garamond" w:cs="Times New Roman"/>
          <w:b/>
          <w:bCs/>
          <w:color w:val="000000"/>
          <w:sz w:val="24"/>
          <w:szCs w:val="24"/>
          <w:lang w:eastAsia="en-US"/>
        </w:rPr>
        <w:t>ME OPERATORËT EKONOMIKË, QË JANË NË VENDIN</w:t>
      </w:r>
      <w:r>
        <w:rPr>
          <w:rFonts w:ascii="Garamond" w:eastAsiaTheme="minorHAnsi" w:hAnsi="Garamond" w:cs="Times New Roman"/>
          <w:b/>
          <w:bCs/>
          <w:color w:val="000000"/>
          <w:sz w:val="24"/>
          <w:szCs w:val="24"/>
          <w:lang w:eastAsia="en-US"/>
        </w:rPr>
        <w:t xml:space="preserve"> </w:t>
      </w:r>
      <w:r w:rsidR="00311168" w:rsidRPr="00F279DF">
        <w:rPr>
          <w:rFonts w:ascii="Garamond" w:eastAsiaTheme="minorHAnsi" w:hAnsi="Garamond" w:cs="Times New Roman"/>
          <w:b/>
          <w:bCs/>
          <w:color w:val="000000"/>
          <w:sz w:val="24"/>
          <w:szCs w:val="24"/>
          <w:lang w:eastAsia="en-US"/>
        </w:rPr>
        <w:t>KU PO KRYHET OPERACIONI</w:t>
      </w:r>
    </w:p>
    <w:p w14:paraId="07F7A171"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
          <w:bCs/>
          <w:color w:val="000000"/>
          <w:sz w:val="24"/>
          <w:szCs w:val="24"/>
          <w:u w:val="single"/>
          <w:lang w:eastAsia="en-US"/>
        </w:rPr>
      </w:pPr>
    </w:p>
    <w:p w14:paraId="07F7A172" w14:textId="43057E79"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color w:val="000000"/>
          <w:sz w:val="24"/>
          <w:szCs w:val="24"/>
          <w:lang w:eastAsia="en-US"/>
        </w:rPr>
      </w:pPr>
      <w:r w:rsidRPr="00F279DF">
        <w:rPr>
          <w:rFonts w:ascii="Garamond" w:eastAsiaTheme="minorHAnsi" w:hAnsi="Garamond" w:cs="Times New Roman"/>
          <w:color w:val="000000"/>
          <w:sz w:val="24"/>
          <w:szCs w:val="24"/>
          <w:lang w:eastAsia="en-US"/>
        </w:rPr>
        <w:t>Në mbështetje të nenit 100 të Kushtetutës dhe të pikave 1, shkronja “ç”, dhe 2, të nenit 5, të ligjit nr.</w:t>
      </w:r>
      <w:r w:rsidR="00F279DF">
        <w:rPr>
          <w:rFonts w:ascii="Garamond" w:eastAsiaTheme="minorHAnsi" w:hAnsi="Garamond" w:cs="Times New Roman"/>
          <w:color w:val="000000"/>
          <w:sz w:val="24"/>
          <w:szCs w:val="24"/>
          <w:lang w:eastAsia="en-US"/>
        </w:rPr>
        <w:t xml:space="preserve"> </w:t>
      </w:r>
      <w:r w:rsidRPr="00F279DF">
        <w:rPr>
          <w:rFonts w:ascii="Garamond" w:eastAsiaTheme="minorHAnsi" w:hAnsi="Garamond" w:cs="Times New Roman"/>
          <w:color w:val="000000"/>
          <w:sz w:val="24"/>
          <w:szCs w:val="24"/>
          <w:lang w:eastAsia="en-US"/>
        </w:rPr>
        <w:t>36/2020, “Për prokurimet në fushën e mbrojtjes dhe të sigurisë”, me propozimin e ministrit të Mbrojtjes, Këshilli i Ministrave</w:t>
      </w:r>
    </w:p>
    <w:p w14:paraId="07F7A173"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color w:val="000000"/>
          <w:sz w:val="24"/>
          <w:szCs w:val="24"/>
          <w:lang w:eastAsia="en-US"/>
        </w:rPr>
      </w:pPr>
    </w:p>
    <w:p w14:paraId="07F7A174" w14:textId="3EFE9588"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eastAsia="en-US"/>
        </w:rPr>
      </w:pPr>
      <w:r w:rsidRPr="00F279DF">
        <w:rPr>
          <w:rFonts w:ascii="Garamond" w:eastAsiaTheme="minorHAnsi" w:hAnsi="Garamond" w:cs="Times New Roman"/>
          <w:bCs/>
          <w:color w:val="000000"/>
          <w:sz w:val="24"/>
          <w:szCs w:val="24"/>
          <w:lang w:eastAsia="en-US"/>
        </w:rPr>
        <w:t>VENDOSI</w:t>
      </w:r>
      <w:r w:rsidR="00F279DF">
        <w:rPr>
          <w:rFonts w:ascii="Garamond" w:eastAsiaTheme="minorHAnsi" w:hAnsi="Garamond" w:cs="Times New Roman"/>
          <w:bCs/>
          <w:color w:val="000000"/>
          <w:sz w:val="24"/>
          <w:szCs w:val="24"/>
          <w:lang w:eastAsia="en-US"/>
        </w:rPr>
        <w:t>:</w:t>
      </w:r>
    </w:p>
    <w:p w14:paraId="07F7A175"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eastAsia="en-US"/>
        </w:rPr>
      </w:pPr>
    </w:p>
    <w:p w14:paraId="07F7A176"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eastAsia="en-US"/>
        </w:rPr>
      </w:pPr>
      <w:r w:rsidRPr="00F279DF">
        <w:rPr>
          <w:rFonts w:ascii="Garamond" w:eastAsiaTheme="minorHAnsi" w:hAnsi="Garamond" w:cs="Times New Roman"/>
          <w:bCs/>
          <w:color w:val="000000"/>
          <w:sz w:val="24"/>
          <w:szCs w:val="24"/>
          <w:lang w:eastAsia="en-US"/>
        </w:rPr>
        <w:t>KREU I</w:t>
      </w:r>
    </w:p>
    <w:p w14:paraId="07F7A177"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eastAsia="en-US"/>
        </w:rPr>
      </w:pPr>
      <w:r w:rsidRPr="00F279DF">
        <w:rPr>
          <w:rFonts w:ascii="Garamond" w:eastAsiaTheme="minorHAnsi" w:hAnsi="Garamond" w:cs="Times New Roman"/>
          <w:bCs/>
          <w:color w:val="000000"/>
          <w:sz w:val="24"/>
          <w:szCs w:val="24"/>
          <w:lang w:eastAsia="en-US"/>
        </w:rPr>
        <w:t>DISPOZITA TË PËRGJITHSHME</w:t>
      </w:r>
    </w:p>
    <w:p w14:paraId="07F7A178"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eastAsia="en-US"/>
        </w:rPr>
      </w:pPr>
    </w:p>
    <w:p w14:paraId="07F7A179"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279DF">
        <w:rPr>
          <w:rFonts w:ascii="Garamond" w:eastAsiaTheme="minorHAnsi" w:hAnsi="Garamond" w:cs="Times New Roman"/>
          <w:color w:val="000000"/>
          <w:sz w:val="24"/>
          <w:szCs w:val="24"/>
          <w:lang w:eastAsia="en-US"/>
        </w:rPr>
        <w:t>1. Ky vendim ka si objekt përcaktimin e procedurave, që ndiqen për prokurimet e bëra në një vend të tretë, përfshirë prokurimet civile të kryera, kur Forcat e Armatosura të Republikës së Shqipërisë janë dislokuar jashtë territorit të vendit dhe kur, për nevoja operacionale, duhet të lidhen kontrata me operatorët ekonomikë, që janë në vendin ku po kryhet operacioni.</w:t>
      </w:r>
    </w:p>
    <w:p w14:paraId="07F7A17A"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279DF">
        <w:rPr>
          <w:rFonts w:ascii="Garamond" w:eastAsiaTheme="minorHAnsi" w:hAnsi="Garamond" w:cs="Times New Roman"/>
          <w:color w:val="000000"/>
          <w:sz w:val="24"/>
          <w:szCs w:val="24"/>
          <w:lang w:eastAsia="en-US"/>
        </w:rPr>
        <w:t>2. Qëllimi i këtij vendimi është plotësimi i nevojave operacionale të Forcave të Armatosura të Republikës së Shqipërisë në rastet e dislokimit jashtë vendit dhe kur është i pamundur krijimi i strukturave përgjegjëse të procesit të prokurimit e kryerja e procedurave standarde të blerjes së mallit/shërbimit/punës.</w:t>
      </w:r>
    </w:p>
    <w:p w14:paraId="07F7A17B"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color w:val="000000"/>
          <w:sz w:val="24"/>
          <w:szCs w:val="24"/>
          <w:lang w:eastAsia="en-US"/>
        </w:rPr>
      </w:pPr>
      <w:r w:rsidRPr="00F279DF">
        <w:rPr>
          <w:rFonts w:ascii="Garamond" w:eastAsiaTheme="minorHAnsi" w:hAnsi="Garamond" w:cs="Times New Roman"/>
          <w:color w:val="000000"/>
          <w:sz w:val="24"/>
          <w:szCs w:val="24"/>
          <w:lang w:eastAsia="en-US"/>
        </w:rPr>
        <w:t>3. Ky vendim zbatohet për blerjen e të gjitha shërbimeve/mallrave/punëve për plotësimin e nevojave operacionale të Forcave të Armatosura të Republikës së Shqipërisë të dislokuara jashtë territorit të vendit dhe që janë të paparashikuara në marrëveshjen teknike të nënshkruar ndërmjet shtetit pritës, shtetit udhëheqës të misionit dhe/ose shteteve pjesëmarrëse në të ose kur, për shkaqe specifike të misionit,</w:t>
      </w:r>
      <w:r w:rsidRPr="00F279DF">
        <w:rPr>
          <w:rFonts w:ascii="Garamond" w:eastAsiaTheme="minorHAnsi" w:hAnsi="Garamond" w:cs="Times New Roman"/>
          <w:color w:val="FF0000"/>
          <w:sz w:val="24"/>
          <w:szCs w:val="24"/>
          <w:lang w:eastAsia="en-US"/>
        </w:rPr>
        <w:t xml:space="preserve"> </w:t>
      </w:r>
      <w:r w:rsidRPr="00F279DF">
        <w:rPr>
          <w:rFonts w:ascii="Garamond" w:eastAsiaTheme="minorHAnsi" w:hAnsi="Garamond" w:cs="Times New Roman"/>
          <w:color w:val="000000"/>
          <w:sz w:val="24"/>
          <w:szCs w:val="24"/>
          <w:lang w:eastAsia="en-US"/>
        </w:rPr>
        <w:t>nuk zbatohet marrëveshja teknike.</w:t>
      </w:r>
    </w:p>
    <w:p w14:paraId="07F7A17C"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color w:val="000000"/>
          <w:sz w:val="24"/>
          <w:szCs w:val="24"/>
          <w:lang w:eastAsia="en-US"/>
        </w:rPr>
      </w:pPr>
      <w:r w:rsidRPr="00F279DF">
        <w:rPr>
          <w:rFonts w:ascii="Garamond" w:eastAsiaTheme="minorHAnsi" w:hAnsi="Garamond" w:cs="Times New Roman"/>
          <w:color w:val="000000"/>
          <w:sz w:val="24"/>
          <w:szCs w:val="24"/>
          <w:lang w:eastAsia="en-US"/>
        </w:rPr>
        <w:t>4. Ky vendim nuk zbatohet për blerjen e armatimit, të municioneve dhe të pajisjeve të tjera speciale të ushtarakut.</w:t>
      </w:r>
    </w:p>
    <w:p w14:paraId="07F7A17D"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279DF">
        <w:rPr>
          <w:rFonts w:ascii="Garamond" w:eastAsiaTheme="minorHAnsi" w:hAnsi="Garamond" w:cs="Times New Roman"/>
          <w:color w:val="000000"/>
          <w:sz w:val="24"/>
          <w:szCs w:val="24"/>
          <w:lang w:eastAsia="en-US"/>
        </w:rPr>
        <w:t>5. Në zbatim të këtij vendimi, termat e mëposhtëm kanë këto kuptime:</w:t>
      </w:r>
    </w:p>
    <w:p w14:paraId="07F7A17E" w14:textId="745F1CBE" w:rsidR="00311168" w:rsidRPr="00F279DF" w:rsidRDefault="00F279DF" w:rsidP="00311168">
      <w:pPr>
        <w:autoSpaceDE w:val="0"/>
        <w:autoSpaceDN w:val="0"/>
        <w:adjustRightInd w:val="0"/>
        <w:spacing w:after="0" w:line="240" w:lineRule="auto"/>
        <w:ind w:firstLine="284"/>
        <w:jc w:val="both"/>
        <w:rPr>
          <w:rFonts w:ascii="Garamond" w:eastAsiaTheme="minorHAnsi" w:hAnsi="Garamond" w:cs="Times New Roman"/>
          <w:color w:val="000000"/>
          <w:sz w:val="24"/>
          <w:szCs w:val="24"/>
          <w:lang w:eastAsia="en-US"/>
        </w:rPr>
      </w:pPr>
      <w:r>
        <w:rPr>
          <w:rFonts w:ascii="Garamond" w:eastAsiaTheme="minorHAnsi" w:hAnsi="Garamond" w:cs="Times New Roman"/>
          <w:sz w:val="24"/>
          <w:szCs w:val="24"/>
          <w:lang w:eastAsia="en-US"/>
        </w:rPr>
        <w:t>5.1</w:t>
      </w:r>
      <w:r w:rsidR="00311168" w:rsidRPr="00F279DF">
        <w:rPr>
          <w:rFonts w:ascii="Garamond" w:eastAsiaTheme="minorHAnsi" w:hAnsi="Garamond" w:cs="Times New Roman"/>
          <w:sz w:val="24"/>
          <w:szCs w:val="24"/>
          <w:lang w:eastAsia="en-US"/>
        </w:rPr>
        <w:t xml:space="preserve"> “</w:t>
      </w:r>
      <w:r w:rsidR="00311168" w:rsidRPr="00F279DF">
        <w:rPr>
          <w:rFonts w:ascii="Garamond" w:eastAsiaTheme="minorHAnsi" w:hAnsi="Garamond" w:cs="Times New Roman"/>
          <w:bCs/>
          <w:sz w:val="24"/>
          <w:szCs w:val="24"/>
          <w:lang w:eastAsia="en-US"/>
        </w:rPr>
        <w:t>Marrëveshje teknike</w:t>
      </w:r>
      <w:r w:rsidR="00311168" w:rsidRPr="00F279DF">
        <w:rPr>
          <w:rFonts w:ascii="Garamond" w:eastAsiaTheme="minorHAnsi" w:hAnsi="Garamond" w:cs="Times New Roman"/>
          <w:sz w:val="24"/>
          <w:szCs w:val="24"/>
          <w:lang w:eastAsia="en-US"/>
        </w:rPr>
        <w:t xml:space="preserve">”, marrëveshja e nënshkruar ndërmjet shtetit pritës, shtetit udhëheqës të misionit ose stërvitjes ushtarake dhe/ose shteteve pjesëmarrëse në të, e cila dakordëson për të drejtat e detyrimet e palëve, përpara </w:t>
      </w:r>
      <w:r w:rsidR="00311168" w:rsidRPr="00F279DF">
        <w:rPr>
          <w:rFonts w:ascii="Garamond" w:eastAsiaTheme="minorHAnsi" w:hAnsi="Garamond" w:cs="Times New Roman"/>
          <w:color w:val="000000"/>
          <w:sz w:val="24"/>
          <w:szCs w:val="24"/>
          <w:lang w:eastAsia="en-US"/>
        </w:rPr>
        <w:t>fillimit të misionit ose të stërvitjes ushtarake.</w:t>
      </w:r>
    </w:p>
    <w:p w14:paraId="07F7A17F" w14:textId="7FDEA778" w:rsidR="00311168" w:rsidRPr="00F279DF" w:rsidRDefault="00F279DF"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Pr>
          <w:rFonts w:ascii="Garamond" w:eastAsiaTheme="minorHAnsi" w:hAnsi="Garamond" w:cs="Times New Roman"/>
          <w:color w:val="000000"/>
          <w:sz w:val="24"/>
          <w:szCs w:val="24"/>
          <w:lang w:eastAsia="en-US"/>
        </w:rPr>
        <w:t>5.2</w:t>
      </w:r>
      <w:r w:rsidR="00311168" w:rsidRPr="00F279DF">
        <w:rPr>
          <w:rFonts w:ascii="Garamond" w:eastAsiaTheme="minorHAnsi" w:hAnsi="Garamond" w:cs="Times New Roman"/>
          <w:color w:val="000000"/>
          <w:sz w:val="24"/>
          <w:szCs w:val="24"/>
          <w:lang w:eastAsia="en-US"/>
        </w:rPr>
        <w:t xml:space="preserve"> “</w:t>
      </w:r>
      <w:r w:rsidR="00311168" w:rsidRPr="00F279DF">
        <w:rPr>
          <w:rFonts w:ascii="Garamond" w:eastAsiaTheme="minorHAnsi" w:hAnsi="Garamond" w:cs="Times New Roman"/>
          <w:bCs/>
          <w:sz w:val="24"/>
          <w:szCs w:val="24"/>
          <w:lang w:eastAsia="en-US"/>
        </w:rPr>
        <w:t>Nevoja operacionale</w:t>
      </w:r>
      <w:r w:rsidR="00311168" w:rsidRPr="00F279DF">
        <w:rPr>
          <w:rFonts w:ascii="Garamond" w:eastAsiaTheme="minorHAnsi" w:hAnsi="Garamond" w:cs="Times New Roman"/>
          <w:sz w:val="24"/>
          <w:szCs w:val="24"/>
          <w:lang w:eastAsia="en-US"/>
        </w:rPr>
        <w:t>”, situatat urgjente dhe jourgjente (që nuk ndikojnë në mënyrë të drejtpërdrejtë në operacionalitet), plotësimi i të cilave nuk cenon në kohë, burime dhe në kapacitete realizimin e misionit.</w:t>
      </w:r>
    </w:p>
    <w:p w14:paraId="07F7A180" w14:textId="1BCBAFF1" w:rsidR="00311168" w:rsidRPr="00F279DF" w:rsidRDefault="00F279DF" w:rsidP="00311168">
      <w:pPr>
        <w:autoSpaceDE w:val="0"/>
        <w:autoSpaceDN w:val="0"/>
        <w:adjustRightInd w:val="0"/>
        <w:spacing w:after="0" w:line="240" w:lineRule="auto"/>
        <w:ind w:firstLine="284"/>
        <w:jc w:val="both"/>
        <w:rPr>
          <w:rFonts w:ascii="Garamond" w:eastAsiaTheme="minorHAnsi" w:hAnsi="Garamond" w:cs="Times New Roman"/>
          <w:color w:val="000000"/>
          <w:sz w:val="24"/>
          <w:szCs w:val="24"/>
          <w:lang w:eastAsia="en-US"/>
        </w:rPr>
      </w:pPr>
      <w:r>
        <w:rPr>
          <w:rFonts w:ascii="Garamond" w:eastAsiaTheme="minorHAnsi" w:hAnsi="Garamond" w:cs="Times New Roman"/>
          <w:sz w:val="24"/>
          <w:szCs w:val="24"/>
          <w:lang w:eastAsia="en-US"/>
        </w:rPr>
        <w:t>5.3</w:t>
      </w:r>
      <w:r w:rsidR="00311168" w:rsidRPr="00F279DF">
        <w:rPr>
          <w:rFonts w:ascii="Garamond" w:eastAsiaTheme="minorHAnsi" w:hAnsi="Garamond" w:cs="Times New Roman"/>
          <w:sz w:val="24"/>
          <w:szCs w:val="24"/>
          <w:lang w:eastAsia="en-US"/>
        </w:rPr>
        <w:t xml:space="preserve"> “</w:t>
      </w:r>
      <w:r w:rsidR="00311168" w:rsidRPr="00F279DF">
        <w:rPr>
          <w:rFonts w:ascii="Garamond" w:eastAsiaTheme="minorHAnsi" w:hAnsi="Garamond" w:cs="Times New Roman"/>
          <w:bCs/>
          <w:sz w:val="24"/>
          <w:szCs w:val="24"/>
          <w:lang w:eastAsia="en-US"/>
        </w:rPr>
        <w:t>Personi përgjegjës për kryerjen e blerjes</w:t>
      </w:r>
      <w:r w:rsidR="00311168" w:rsidRPr="00F279DF">
        <w:rPr>
          <w:rFonts w:ascii="Garamond" w:eastAsiaTheme="minorHAnsi" w:hAnsi="Garamond" w:cs="Times New Roman"/>
          <w:sz w:val="24"/>
          <w:szCs w:val="24"/>
          <w:lang w:eastAsia="en-US"/>
        </w:rPr>
        <w:t>”, drejtuesi i misionit ose i stërvitjes ushtarake/përfaqësuesi ushtarak, që është në mision ose stërvitje ushtarake jashtë vendit, sipas përcaktimeve të urdhrit të ministrit përgjegjës për mbrojtjen, për dërgimin e personelit në mision ose në stërvitje ushtarake.</w:t>
      </w:r>
    </w:p>
    <w:p w14:paraId="07F7A181" w14:textId="70296213" w:rsidR="00311168" w:rsidRPr="00F279DF" w:rsidRDefault="00F279DF"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Pr>
          <w:rFonts w:ascii="Garamond" w:eastAsiaTheme="minorHAnsi" w:hAnsi="Garamond" w:cs="Times New Roman"/>
          <w:sz w:val="24"/>
          <w:szCs w:val="24"/>
          <w:lang w:eastAsia="en-US"/>
        </w:rPr>
        <w:t>5.4</w:t>
      </w:r>
      <w:r w:rsidR="00311168" w:rsidRPr="00F279DF">
        <w:rPr>
          <w:rFonts w:ascii="Garamond" w:eastAsiaTheme="minorHAnsi" w:hAnsi="Garamond" w:cs="Times New Roman"/>
          <w:sz w:val="24"/>
          <w:szCs w:val="24"/>
          <w:lang w:eastAsia="en-US"/>
        </w:rPr>
        <w:t xml:space="preserve"> “</w:t>
      </w:r>
      <w:r w:rsidR="00311168" w:rsidRPr="00F279DF">
        <w:rPr>
          <w:rFonts w:ascii="Garamond" w:eastAsiaTheme="minorHAnsi" w:hAnsi="Garamond" w:cs="Times New Roman"/>
          <w:bCs/>
          <w:sz w:val="24"/>
          <w:szCs w:val="24"/>
          <w:lang w:eastAsia="en-US"/>
        </w:rPr>
        <w:t>Struktura përgjegjëse eprore</w:t>
      </w:r>
      <w:r w:rsidR="00311168" w:rsidRPr="00F279DF">
        <w:rPr>
          <w:rFonts w:ascii="Garamond" w:eastAsiaTheme="minorHAnsi" w:hAnsi="Garamond" w:cs="Times New Roman"/>
          <w:sz w:val="24"/>
          <w:szCs w:val="24"/>
          <w:lang w:eastAsia="en-US"/>
        </w:rPr>
        <w:t>”, struktura përgjegjëse, në varësi të së cilës është personeli, që dërgohet në mision apo në stërvitje ushtarake.</w:t>
      </w:r>
    </w:p>
    <w:p w14:paraId="07F7A182" w14:textId="7EA47593" w:rsidR="00311168" w:rsidRPr="00F279DF" w:rsidRDefault="00F279DF"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Pr>
          <w:rFonts w:ascii="Garamond" w:eastAsiaTheme="minorHAnsi" w:hAnsi="Garamond" w:cs="Times New Roman"/>
          <w:sz w:val="24"/>
          <w:szCs w:val="24"/>
          <w:lang w:eastAsia="en-US"/>
        </w:rPr>
        <w:t>5.5</w:t>
      </w:r>
      <w:r w:rsidR="00311168" w:rsidRPr="00F279DF">
        <w:rPr>
          <w:rFonts w:ascii="Garamond" w:eastAsiaTheme="minorHAnsi" w:hAnsi="Garamond" w:cs="Times New Roman"/>
          <w:sz w:val="24"/>
          <w:szCs w:val="24"/>
          <w:lang w:eastAsia="en-US"/>
        </w:rPr>
        <w:t xml:space="preserve"> “</w:t>
      </w:r>
      <w:r w:rsidR="00311168" w:rsidRPr="00F279DF">
        <w:rPr>
          <w:rFonts w:ascii="Garamond" w:eastAsiaTheme="minorHAnsi" w:hAnsi="Garamond" w:cs="Times New Roman"/>
          <w:bCs/>
          <w:sz w:val="24"/>
          <w:szCs w:val="24"/>
          <w:lang w:eastAsia="en-US"/>
        </w:rPr>
        <w:t>Shkaqe specifike të misionit</w:t>
      </w:r>
      <w:r w:rsidR="00311168" w:rsidRPr="00F279DF">
        <w:rPr>
          <w:rFonts w:ascii="Garamond" w:eastAsiaTheme="minorHAnsi" w:hAnsi="Garamond" w:cs="Times New Roman"/>
          <w:sz w:val="24"/>
          <w:szCs w:val="24"/>
          <w:lang w:eastAsia="en-US"/>
        </w:rPr>
        <w:t>”, rastet kur ushtarakët ndodhen në mes të një konflikti të armatosur dhe paraqitet një nevojë urgjente për furnizim me mall/shërbim a punë, e cila nuk pret deri në kthimin në bazën ushtarake përkatëse.</w:t>
      </w:r>
    </w:p>
    <w:p w14:paraId="07F7A183"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eastAsia="en-US"/>
        </w:rPr>
      </w:pPr>
    </w:p>
    <w:p w14:paraId="07F7A184"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Cs/>
          <w:sz w:val="24"/>
          <w:szCs w:val="24"/>
          <w:lang w:eastAsia="en-US"/>
        </w:rPr>
      </w:pPr>
      <w:r w:rsidRPr="00F279DF">
        <w:rPr>
          <w:rFonts w:ascii="Garamond" w:eastAsiaTheme="minorHAnsi" w:hAnsi="Garamond" w:cs="Times New Roman"/>
          <w:bCs/>
          <w:color w:val="000000"/>
          <w:sz w:val="24"/>
          <w:szCs w:val="24"/>
          <w:lang w:eastAsia="en-US"/>
        </w:rPr>
        <w:lastRenderedPageBreak/>
        <w:t>KREU II</w:t>
      </w:r>
    </w:p>
    <w:p w14:paraId="07F7A185"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Cs/>
          <w:sz w:val="24"/>
          <w:szCs w:val="24"/>
          <w:lang w:eastAsia="en-US"/>
        </w:rPr>
      </w:pPr>
      <w:r w:rsidRPr="00F279DF">
        <w:rPr>
          <w:rFonts w:ascii="Garamond" w:eastAsiaTheme="minorHAnsi" w:hAnsi="Garamond" w:cs="Times New Roman"/>
          <w:bCs/>
          <w:sz w:val="24"/>
          <w:szCs w:val="24"/>
          <w:lang w:eastAsia="en-US"/>
        </w:rPr>
        <w:t>PROCEDURAT E BLERJEVE TË SHËRBIMEVE/MALLRAVE/PUNËVE</w:t>
      </w:r>
    </w:p>
    <w:p w14:paraId="07F7A186"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
          <w:bCs/>
          <w:sz w:val="24"/>
          <w:szCs w:val="24"/>
          <w:lang w:eastAsia="en-US"/>
        </w:rPr>
      </w:pPr>
    </w:p>
    <w:p w14:paraId="07F7A187"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279DF">
        <w:rPr>
          <w:rFonts w:ascii="Garamond" w:eastAsiaTheme="minorHAnsi" w:hAnsi="Garamond" w:cs="Times New Roman"/>
          <w:sz w:val="24"/>
          <w:szCs w:val="24"/>
          <w:lang w:eastAsia="en-US"/>
        </w:rPr>
        <w:t xml:space="preserve">1. Për realizimin e misionit ose të stërvitjes, për blerjen e shërbimeve/mallrave/punëve, drejtuesi i misionit ose i stërvitjes ushtarake/përfaqësuesi ushtarak, që është në mision ose stërvitje ushtarake jashtë vendit, për shkak të nevojës urgjente për furnizim, kryen blerjen e shërbimeve/mallrave/punëve, </w:t>
      </w:r>
      <w:r w:rsidRPr="00F279DF">
        <w:rPr>
          <w:rFonts w:ascii="Garamond" w:eastAsiaTheme="minorHAnsi" w:hAnsi="Garamond" w:cs="Times New Roman"/>
          <w:color w:val="000000"/>
          <w:sz w:val="24"/>
          <w:szCs w:val="24"/>
          <w:lang w:eastAsia="en-US"/>
        </w:rPr>
        <w:t xml:space="preserve">duke përzgjedhur vetë operatorin/ët ekonomikë dhe negocion kushtet e kontratës me një ose më shumë prej tyre. Në këtë rast, drejtuesi i misionit ose i stërvitjes ushtarake/përfaqësuesi ushtarak që është në mision ose në stërvitje ushtarake jashtë vendit negocion me ofertuesin/t, me qëllim përshtatjen e ofertave të tyre me kërkesat për realizimin e misionit ose stërvitjes. </w:t>
      </w:r>
    </w:p>
    <w:p w14:paraId="07F7A188" w14:textId="5CBCD259" w:rsidR="00311168" w:rsidRPr="00F279DF" w:rsidRDefault="00F279DF"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Pr>
          <w:rFonts w:ascii="Garamond" w:eastAsiaTheme="minorHAnsi" w:hAnsi="Garamond" w:cs="Times New Roman"/>
          <w:color w:val="000000"/>
          <w:sz w:val="24"/>
          <w:szCs w:val="24"/>
          <w:lang w:eastAsia="en-US"/>
        </w:rPr>
        <w:t>1.1</w:t>
      </w:r>
      <w:r w:rsidR="00311168" w:rsidRPr="00F279DF">
        <w:rPr>
          <w:rFonts w:ascii="Garamond" w:eastAsiaTheme="minorHAnsi" w:hAnsi="Garamond" w:cs="Times New Roman"/>
          <w:color w:val="000000"/>
          <w:sz w:val="24"/>
          <w:szCs w:val="24"/>
          <w:lang w:eastAsia="en-US"/>
        </w:rPr>
        <w:t xml:space="preserve"> Drejtuesi i misionit ose i stërvitjes ushtarake/përfaqësuesi ushtarak, që është në mision ose në stërvitje ushtarake jashtë vendit harton e ruan, në përputhje me legjislacionin tatimor të vendit ku kryhet operacioni, dokumentacionin vërtetues për kryerjen e blerjes, që është: kontrata (aty ku është e mundur), fatura elektronike (aty ku është e mundur)/fatura e shitjes, fletëhyrja e mandatpagesa dhe, në momentin e kthimit në atdhe, e paraqet atë pranë njësisë ushtarake përgjegjëse. </w:t>
      </w:r>
    </w:p>
    <w:p w14:paraId="07F7A189" w14:textId="52DE80FD" w:rsidR="00311168" w:rsidRPr="00F279DF" w:rsidRDefault="00F279DF"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Pr>
          <w:rFonts w:ascii="Garamond" w:eastAsiaTheme="minorHAnsi" w:hAnsi="Garamond" w:cs="Times New Roman"/>
          <w:color w:val="000000"/>
          <w:sz w:val="24"/>
          <w:szCs w:val="24"/>
          <w:lang w:eastAsia="en-US"/>
        </w:rPr>
        <w:t>1.2</w:t>
      </w:r>
      <w:r w:rsidR="00311168" w:rsidRPr="00F279DF">
        <w:rPr>
          <w:rFonts w:ascii="Garamond" w:eastAsiaTheme="minorHAnsi" w:hAnsi="Garamond" w:cs="Times New Roman"/>
          <w:color w:val="000000"/>
          <w:sz w:val="24"/>
          <w:szCs w:val="24"/>
          <w:lang w:eastAsia="en-US"/>
        </w:rPr>
        <w:t xml:space="preserve"> Për blerjen e këtyre shërbimeve/mallrave/punëve, drejtuesi i misionit ose i stërvitjes ushtarake/përfaqësuesi ushtarak njofton, nëpërmjet komunikimit elektronik, autoritetet e komandim-kontrollit, sipas hierarkisë. </w:t>
      </w:r>
    </w:p>
    <w:p w14:paraId="07F7A18A" w14:textId="3D074FE3" w:rsidR="00311168" w:rsidRPr="00F279DF" w:rsidRDefault="00F279DF"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Pr>
          <w:rFonts w:ascii="Garamond" w:eastAsiaTheme="minorHAnsi" w:hAnsi="Garamond" w:cs="Times New Roman"/>
          <w:color w:val="000000"/>
          <w:sz w:val="24"/>
          <w:szCs w:val="24"/>
          <w:lang w:eastAsia="en-US"/>
        </w:rPr>
        <w:t>1.3</w:t>
      </w:r>
      <w:r w:rsidR="00311168" w:rsidRPr="00F279DF">
        <w:rPr>
          <w:rFonts w:ascii="Garamond" w:eastAsiaTheme="minorHAnsi" w:hAnsi="Garamond" w:cs="Times New Roman"/>
          <w:color w:val="000000"/>
          <w:sz w:val="24"/>
          <w:szCs w:val="24"/>
          <w:lang w:eastAsia="en-US"/>
        </w:rPr>
        <w:t xml:space="preserve"> Në çdo rast, aktivet merren në administrim nga komandanti i kontingjentit, drejtuesi/përfaqësuesi i misionit ose i stërvitjes. </w:t>
      </w:r>
    </w:p>
    <w:p w14:paraId="07F7A18B"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279DF">
        <w:rPr>
          <w:rFonts w:ascii="Garamond" w:eastAsiaTheme="minorHAnsi" w:hAnsi="Garamond" w:cs="Times New Roman"/>
          <w:sz w:val="24"/>
          <w:szCs w:val="24"/>
          <w:lang w:eastAsia="en-US"/>
        </w:rPr>
        <w:t>2. Për blerjen e shërbimeve/mallrave/punëve, të cilat nuk ndikojnë në mënyrë të drejtpërdrejtë në operacionalitetin për realizimin e misionit ose të stërvitjes dhe për të cilat kërkohet asistencë, drejtuesi i misionit ose i stërvitjes ushtarake/përfaqësuesi ushtarak, që është në mision ose stërvitje ushtarake jashtë vendit, paraqet, nëpërmjet komunikimit elektronik, kërkesën për blerje pranë strukturës përgjegjëse eprore, sipas hierarkisë, e cila, jo më shumë se 5 (pesë) ditë pune nga e nesërmja e ditës së marrjes së saj, kthen përgjigje për miratimin apo refuzimin e kërkesës.</w:t>
      </w:r>
    </w:p>
    <w:p w14:paraId="07F7A18C" w14:textId="325C80EA" w:rsidR="00311168" w:rsidRPr="00F279DF" w:rsidRDefault="00F279DF" w:rsidP="00311168">
      <w:pPr>
        <w:autoSpaceDE w:val="0"/>
        <w:autoSpaceDN w:val="0"/>
        <w:adjustRightInd w:val="0"/>
        <w:spacing w:after="0" w:line="240" w:lineRule="auto"/>
        <w:ind w:firstLine="284"/>
        <w:jc w:val="both"/>
        <w:rPr>
          <w:rFonts w:ascii="Garamond" w:eastAsiaTheme="minorHAnsi" w:hAnsi="Garamond" w:cs="Times New Roman"/>
          <w:color w:val="000000"/>
          <w:sz w:val="24"/>
          <w:szCs w:val="24"/>
          <w:lang w:eastAsia="en-US"/>
        </w:rPr>
      </w:pPr>
      <w:r>
        <w:rPr>
          <w:rFonts w:ascii="Garamond" w:eastAsiaTheme="minorHAnsi" w:hAnsi="Garamond" w:cs="Times New Roman"/>
          <w:color w:val="000000"/>
          <w:sz w:val="24"/>
          <w:szCs w:val="24"/>
          <w:lang w:eastAsia="en-US"/>
        </w:rPr>
        <w:t>2.1</w:t>
      </w:r>
      <w:r w:rsidR="00311168" w:rsidRPr="00F279DF">
        <w:rPr>
          <w:rFonts w:ascii="Garamond" w:eastAsiaTheme="minorHAnsi" w:hAnsi="Garamond" w:cs="Times New Roman"/>
          <w:color w:val="000000"/>
          <w:sz w:val="24"/>
          <w:szCs w:val="24"/>
          <w:lang w:eastAsia="en-US"/>
        </w:rPr>
        <w:t xml:space="preserve"> Pas miratimit të kërkesës për blerje nga struktura përgjegjëse eprore, drejtuesi i misionit ose i stërvitjes ushtarake/përfaqësuesi ushtarak, që është në mision ose në stërvitje ushtarake jashtë vendit, do të ndjekë të njëjtën procedurë dhe do të hartojë të njëjtin dokumentacion, siç parashik</w:t>
      </w:r>
      <w:r>
        <w:rPr>
          <w:rFonts w:ascii="Garamond" w:eastAsiaTheme="minorHAnsi" w:hAnsi="Garamond" w:cs="Times New Roman"/>
          <w:color w:val="000000"/>
          <w:sz w:val="24"/>
          <w:szCs w:val="24"/>
          <w:lang w:eastAsia="en-US"/>
        </w:rPr>
        <w:t>ohet në pikën 1, të këtij kreu.</w:t>
      </w:r>
    </w:p>
    <w:p w14:paraId="07F7A18D"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279DF">
        <w:rPr>
          <w:rFonts w:ascii="Garamond" w:eastAsiaTheme="minorHAnsi" w:hAnsi="Garamond" w:cs="Times New Roman"/>
          <w:color w:val="000000"/>
          <w:sz w:val="24"/>
          <w:szCs w:val="24"/>
          <w:lang w:eastAsia="en-US"/>
        </w:rPr>
        <w:t>3. Struktura përgjegjëse eprore, si dhe strukturat e tjera zbatuese të përcaktuara në legjislacionin në fuqi për kontrollin dhe auditin financiar të veprimtarisë së organeve shtetërore kryejnë kontrolle financiare për procedurat e blerjes, objekt i këtij vendimi, referuar dokumentacionit të dorëzuar pranë saj nga drejtuesi i misionit ose i stërvitjes ushtarake/përfaqësuesi ushtarak, që është në mision ose në stërvitje ushtarake jashtë vendit.</w:t>
      </w:r>
    </w:p>
    <w:p w14:paraId="07F7A18E"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Cs/>
          <w:sz w:val="24"/>
          <w:szCs w:val="24"/>
          <w:lang w:eastAsia="en-US"/>
        </w:rPr>
      </w:pPr>
    </w:p>
    <w:p w14:paraId="07F7A18F"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Cs/>
          <w:sz w:val="24"/>
          <w:szCs w:val="24"/>
          <w:lang w:eastAsia="en-US"/>
        </w:rPr>
      </w:pPr>
      <w:r w:rsidRPr="00F279DF">
        <w:rPr>
          <w:rFonts w:ascii="Garamond" w:eastAsiaTheme="minorHAnsi" w:hAnsi="Garamond" w:cs="Times New Roman"/>
          <w:bCs/>
          <w:sz w:val="24"/>
          <w:szCs w:val="24"/>
          <w:lang w:eastAsia="en-US"/>
        </w:rPr>
        <w:t>KREU III</w:t>
      </w:r>
    </w:p>
    <w:p w14:paraId="07F7A190" w14:textId="77777777" w:rsidR="00311168" w:rsidRPr="00F279DF" w:rsidRDefault="00311168" w:rsidP="00311168">
      <w:pPr>
        <w:autoSpaceDE w:val="0"/>
        <w:autoSpaceDN w:val="0"/>
        <w:adjustRightInd w:val="0"/>
        <w:spacing w:after="0" w:line="240" w:lineRule="auto"/>
        <w:ind w:firstLine="284"/>
        <w:jc w:val="center"/>
        <w:rPr>
          <w:rFonts w:ascii="Garamond" w:eastAsiaTheme="minorHAnsi" w:hAnsi="Garamond" w:cs="Times New Roman"/>
          <w:bCs/>
          <w:sz w:val="24"/>
          <w:szCs w:val="24"/>
          <w:lang w:eastAsia="en-US"/>
        </w:rPr>
      </w:pPr>
      <w:r w:rsidRPr="00F279DF">
        <w:rPr>
          <w:rFonts w:ascii="Garamond" w:eastAsiaTheme="minorHAnsi" w:hAnsi="Garamond" w:cs="Times New Roman"/>
          <w:bCs/>
          <w:sz w:val="24"/>
          <w:szCs w:val="24"/>
          <w:lang w:eastAsia="en-US"/>
        </w:rPr>
        <w:t>DISPOZITA TË FUNDIT</w:t>
      </w:r>
    </w:p>
    <w:p w14:paraId="07F7A191"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
    <w:p w14:paraId="07F7A192" w14:textId="294FCB6D"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279DF">
        <w:rPr>
          <w:rFonts w:ascii="Garamond" w:eastAsiaTheme="minorHAnsi" w:hAnsi="Garamond" w:cs="Times New Roman"/>
          <w:sz w:val="24"/>
          <w:szCs w:val="24"/>
          <w:lang w:eastAsia="en-US"/>
        </w:rPr>
        <w:t>Ngarkohet Ministria e Mbrojtje</w:t>
      </w:r>
      <w:r w:rsidR="00F279DF">
        <w:rPr>
          <w:rFonts w:ascii="Garamond" w:eastAsiaTheme="minorHAnsi" w:hAnsi="Garamond" w:cs="Times New Roman"/>
          <w:sz w:val="24"/>
          <w:szCs w:val="24"/>
          <w:lang w:eastAsia="en-US"/>
        </w:rPr>
        <w:t>s për zbatimin e këtij vendimi.</w:t>
      </w:r>
      <w:bookmarkStart w:id="0" w:name="_GoBack"/>
      <w:bookmarkEnd w:id="0"/>
    </w:p>
    <w:p w14:paraId="07F7A193"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r w:rsidRPr="00F279DF">
        <w:rPr>
          <w:rFonts w:ascii="Garamond" w:eastAsiaTheme="minorHAnsi" w:hAnsi="Garamond" w:cs="Times New Roman"/>
          <w:sz w:val="24"/>
          <w:szCs w:val="24"/>
          <w:lang w:eastAsia="en-US"/>
        </w:rPr>
        <w:t>Ky vendim hyn në fuqi pas botimit në Fletoren Zyrtare.</w:t>
      </w:r>
    </w:p>
    <w:p w14:paraId="07F7A194" w14:textId="77777777" w:rsidR="00311168" w:rsidRPr="00F279DF" w:rsidRDefault="00311168" w:rsidP="00311168">
      <w:pPr>
        <w:autoSpaceDE w:val="0"/>
        <w:autoSpaceDN w:val="0"/>
        <w:adjustRightInd w:val="0"/>
        <w:spacing w:after="0" w:line="240" w:lineRule="auto"/>
        <w:ind w:firstLine="284"/>
        <w:jc w:val="both"/>
        <w:rPr>
          <w:rFonts w:ascii="Garamond" w:eastAsiaTheme="minorHAnsi" w:hAnsi="Garamond" w:cs="Times New Roman"/>
          <w:sz w:val="24"/>
          <w:szCs w:val="24"/>
          <w:lang w:eastAsia="en-US"/>
        </w:rPr>
      </w:pPr>
    </w:p>
    <w:p w14:paraId="07F7A195" w14:textId="77777777" w:rsidR="00311168" w:rsidRPr="00F279DF" w:rsidRDefault="00311168" w:rsidP="00311168">
      <w:pPr>
        <w:autoSpaceDE w:val="0"/>
        <w:autoSpaceDN w:val="0"/>
        <w:adjustRightInd w:val="0"/>
        <w:spacing w:after="0" w:line="240" w:lineRule="auto"/>
        <w:ind w:firstLine="284"/>
        <w:jc w:val="right"/>
        <w:rPr>
          <w:rFonts w:ascii="Garamond" w:eastAsiaTheme="minorHAnsi" w:hAnsi="Garamond" w:cs="Times New Roman Bold"/>
          <w:bCs/>
          <w:color w:val="000000"/>
          <w:sz w:val="24"/>
          <w:szCs w:val="24"/>
          <w:lang w:eastAsia="en-US"/>
        </w:rPr>
      </w:pPr>
      <w:r w:rsidRPr="00F279DF">
        <w:rPr>
          <w:rFonts w:ascii="Garamond" w:eastAsiaTheme="minorHAnsi" w:hAnsi="Garamond" w:cs="Times New Roman Bold"/>
          <w:bCs/>
          <w:color w:val="000000"/>
          <w:sz w:val="24"/>
          <w:szCs w:val="24"/>
          <w:lang w:eastAsia="en-US"/>
        </w:rPr>
        <w:t>KRYEMINISTËR</w:t>
      </w:r>
    </w:p>
    <w:p w14:paraId="07F7A196" w14:textId="77777777" w:rsidR="00311168" w:rsidRPr="00F279DF" w:rsidRDefault="00311168" w:rsidP="00311168">
      <w:pPr>
        <w:autoSpaceDE w:val="0"/>
        <w:autoSpaceDN w:val="0"/>
        <w:adjustRightInd w:val="0"/>
        <w:spacing w:after="0" w:line="240" w:lineRule="auto"/>
        <w:ind w:firstLine="284"/>
        <w:jc w:val="right"/>
        <w:rPr>
          <w:rFonts w:ascii="Garamond" w:eastAsiaTheme="minorHAnsi" w:hAnsi="Garamond" w:cs="Times New Roman Bold"/>
          <w:b/>
          <w:bCs/>
          <w:color w:val="000000"/>
          <w:sz w:val="24"/>
          <w:szCs w:val="24"/>
          <w:lang w:eastAsia="en-US"/>
        </w:rPr>
      </w:pPr>
      <w:r w:rsidRPr="00F279DF">
        <w:rPr>
          <w:rFonts w:ascii="Garamond" w:eastAsiaTheme="minorHAnsi" w:hAnsi="Garamond" w:cs="Times New Roman Bold"/>
          <w:b/>
          <w:bCs/>
          <w:color w:val="000000"/>
          <w:sz w:val="24"/>
          <w:szCs w:val="24"/>
          <w:lang w:eastAsia="en-US"/>
        </w:rPr>
        <w:t>Edi Rama</w:t>
      </w:r>
    </w:p>
    <w:p w14:paraId="07F7A197" w14:textId="77777777" w:rsidR="00311168" w:rsidRPr="00F279DF" w:rsidRDefault="00311168" w:rsidP="00311168">
      <w:pPr>
        <w:autoSpaceDE w:val="0"/>
        <w:autoSpaceDN w:val="0"/>
        <w:adjustRightInd w:val="0"/>
        <w:spacing w:after="0" w:line="240" w:lineRule="auto"/>
        <w:ind w:firstLine="284"/>
        <w:jc w:val="right"/>
        <w:rPr>
          <w:rFonts w:ascii="Garamond" w:eastAsiaTheme="minorHAnsi" w:hAnsi="Garamond" w:cs="Times New Roman Bold"/>
          <w:b/>
          <w:bCs/>
          <w:color w:val="000000"/>
          <w:sz w:val="24"/>
          <w:szCs w:val="24"/>
          <w:lang w:eastAsia="en-US"/>
        </w:rPr>
      </w:pPr>
    </w:p>
    <w:sectPr w:rsidR="00311168" w:rsidRPr="00F279DF" w:rsidSect="00741CBA">
      <w:footerReference w:type="default" r:id="rId13"/>
      <w:pgSz w:w="11907" w:h="16839" w:code="9"/>
      <w:pgMar w:top="1440" w:right="1440" w:bottom="9"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9BCD43" w14:textId="77777777" w:rsidR="00F279DF" w:rsidRDefault="00F279DF" w:rsidP="00A8220A">
      <w:pPr>
        <w:spacing w:after="0" w:line="240" w:lineRule="auto"/>
      </w:pPr>
      <w:r>
        <w:separator/>
      </w:r>
    </w:p>
  </w:endnote>
  <w:endnote w:type="continuationSeparator" w:id="0">
    <w:p w14:paraId="7578E1F8" w14:textId="77777777" w:rsidR="00F279DF" w:rsidRDefault="00F279DF" w:rsidP="00A8220A">
      <w:pPr>
        <w:spacing w:after="0" w:line="240" w:lineRule="auto"/>
      </w:pPr>
      <w:r>
        <w:continuationSeparator/>
      </w:r>
    </w:p>
  </w:endnote>
  <w:endnote w:type="continuationNotice" w:id="1">
    <w:p w14:paraId="657B758A" w14:textId="77777777" w:rsidR="009E596B" w:rsidRDefault="009E59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7A19C" w14:textId="77777777" w:rsidR="00F279DF" w:rsidRPr="00741CBA" w:rsidRDefault="00F279DF">
    <w:pPr>
      <w:pStyle w:val="Footer"/>
      <w:jc w:val="right"/>
      <w:rPr>
        <w:rFonts w:ascii="Times New Roman" w:hAnsi="Times New Roman" w:cs="Times New Roman"/>
        <w:sz w:val="24"/>
      </w:rPr>
    </w:pPr>
  </w:p>
  <w:p w14:paraId="07F7A19D" w14:textId="77777777" w:rsidR="00F279DF" w:rsidRDefault="00F279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BF68D" w14:textId="77777777" w:rsidR="00F279DF" w:rsidRDefault="00F279DF" w:rsidP="00A8220A">
      <w:pPr>
        <w:spacing w:after="0" w:line="240" w:lineRule="auto"/>
      </w:pPr>
      <w:r>
        <w:separator/>
      </w:r>
    </w:p>
  </w:footnote>
  <w:footnote w:type="continuationSeparator" w:id="0">
    <w:p w14:paraId="5A8756AF" w14:textId="77777777" w:rsidR="00F279DF" w:rsidRDefault="00F279DF" w:rsidP="00A8220A">
      <w:pPr>
        <w:spacing w:after="0" w:line="240" w:lineRule="auto"/>
      </w:pPr>
      <w:r>
        <w:continuationSeparator/>
      </w:r>
    </w:p>
  </w:footnote>
  <w:footnote w:type="continuationNotice" w:id="1">
    <w:p w14:paraId="45B8D5C5" w14:textId="77777777" w:rsidR="009E596B" w:rsidRDefault="009E596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813F3"/>
    <w:multiLevelType w:val="multilevel"/>
    <w:tmpl w:val="57C6D3E6"/>
    <w:lvl w:ilvl="0">
      <w:start w:val="2"/>
      <w:numFmt w:val="decimal"/>
      <w:lvlText w:val="%1."/>
      <w:lvlJc w:val="left"/>
      <w:pPr>
        <w:ind w:left="360" w:hanging="360"/>
      </w:pPr>
      <w:rPr>
        <w:rFonts w:ascii="Calibri" w:eastAsia="Calibri" w:hAnsi="Calibri" w:cs="Calibri" w:hint="default"/>
        <w:sz w:val="22"/>
      </w:rPr>
    </w:lvl>
    <w:lvl w:ilvl="1">
      <w:start w:val="1"/>
      <w:numFmt w:val="decimal"/>
      <w:lvlText w:val="%1.%2."/>
      <w:lvlJc w:val="left"/>
      <w:pPr>
        <w:ind w:left="720" w:hanging="720"/>
      </w:pPr>
      <w:rPr>
        <w:rFonts w:ascii="Times New Roman" w:eastAsia="Calibri" w:hAnsi="Times New Roman" w:cs="Times New Roman" w:hint="default"/>
        <w:sz w:val="28"/>
        <w:szCs w:val="28"/>
      </w:rPr>
    </w:lvl>
    <w:lvl w:ilvl="2">
      <w:start w:val="1"/>
      <w:numFmt w:val="decimal"/>
      <w:lvlText w:val="%1.%2.%3."/>
      <w:lvlJc w:val="left"/>
      <w:pPr>
        <w:ind w:left="720" w:hanging="720"/>
      </w:pPr>
      <w:rPr>
        <w:rFonts w:ascii="Calibri" w:eastAsia="Calibri" w:hAnsi="Calibri" w:cs="Calibri" w:hint="default"/>
        <w:sz w:val="22"/>
      </w:rPr>
    </w:lvl>
    <w:lvl w:ilvl="3">
      <w:start w:val="1"/>
      <w:numFmt w:val="decimal"/>
      <w:lvlText w:val="%1.%2.%3.%4."/>
      <w:lvlJc w:val="left"/>
      <w:pPr>
        <w:ind w:left="1080" w:hanging="1080"/>
      </w:pPr>
      <w:rPr>
        <w:rFonts w:ascii="Calibri" w:eastAsia="Calibri" w:hAnsi="Calibri" w:cs="Calibri" w:hint="default"/>
        <w:sz w:val="22"/>
      </w:rPr>
    </w:lvl>
    <w:lvl w:ilvl="4">
      <w:start w:val="1"/>
      <w:numFmt w:val="decimal"/>
      <w:lvlText w:val="%1.%2.%3.%4.%5."/>
      <w:lvlJc w:val="left"/>
      <w:pPr>
        <w:ind w:left="1080" w:hanging="1080"/>
      </w:pPr>
      <w:rPr>
        <w:rFonts w:ascii="Calibri" w:eastAsia="Calibri" w:hAnsi="Calibri" w:cs="Calibri" w:hint="default"/>
        <w:sz w:val="22"/>
      </w:rPr>
    </w:lvl>
    <w:lvl w:ilvl="5">
      <w:start w:val="1"/>
      <w:numFmt w:val="decimal"/>
      <w:lvlText w:val="%1.%2.%3.%4.%5.%6."/>
      <w:lvlJc w:val="left"/>
      <w:pPr>
        <w:ind w:left="1440" w:hanging="1440"/>
      </w:pPr>
      <w:rPr>
        <w:rFonts w:ascii="Calibri" w:eastAsia="Calibri" w:hAnsi="Calibri" w:cs="Calibri" w:hint="default"/>
        <w:sz w:val="22"/>
      </w:rPr>
    </w:lvl>
    <w:lvl w:ilvl="6">
      <w:start w:val="1"/>
      <w:numFmt w:val="decimal"/>
      <w:lvlText w:val="%1.%2.%3.%4.%5.%6.%7."/>
      <w:lvlJc w:val="left"/>
      <w:pPr>
        <w:ind w:left="1800" w:hanging="1800"/>
      </w:pPr>
      <w:rPr>
        <w:rFonts w:ascii="Calibri" w:eastAsia="Calibri" w:hAnsi="Calibri" w:cs="Calibri" w:hint="default"/>
        <w:sz w:val="22"/>
      </w:rPr>
    </w:lvl>
    <w:lvl w:ilvl="7">
      <w:start w:val="1"/>
      <w:numFmt w:val="decimal"/>
      <w:lvlText w:val="%1.%2.%3.%4.%5.%6.%7.%8."/>
      <w:lvlJc w:val="left"/>
      <w:pPr>
        <w:ind w:left="1800" w:hanging="1800"/>
      </w:pPr>
      <w:rPr>
        <w:rFonts w:ascii="Calibri" w:eastAsia="Calibri" w:hAnsi="Calibri" w:cs="Calibri" w:hint="default"/>
        <w:sz w:val="22"/>
      </w:rPr>
    </w:lvl>
    <w:lvl w:ilvl="8">
      <w:start w:val="1"/>
      <w:numFmt w:val="decimal"/>
      <w:lvlText w:val="%1.%2.%3.%4.%5.%6.%7.%8.%9."/>
      <w:lvlJc w:val="left"/>
      <w:pPr>
        <w:ind w:left="2160" w:hanging="2160"/>
      </w:pPr>
      <w:rPr>
        <w:rFonts w:ascii="Calibri" w:eastAsia="Calibri" w:hAnsi="Calibri" w:cs="Calibri" w:hint="default"/>
        <w:sz w:val="22"/>
      </w:rPr>
    </w:lvl>
  </w:abstractNum>
  <w:abstractNum w:abstractNumId="1">
    <w:nsid w:val="08DE60A4"/>
    <w:multiLevelType w:val="multilevel"/>
    <w:tmpl w:val="6DD04CC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D256A47"/>
    <w:multiLevelType w:val="hybridMultilevel"/>
    <w:tmpl w:val="4E8C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3B156B"/>
    <w:multiLevelType w:val="multilevel"/>
    <w:tmpl w:val="E278CF7C"/>
    <w:lvl w:ilvl="0">
      <w:start w:val="1"/>
      <w:numFmt w:val="decimal"/>
      <w:lvlText w:val="%1."/>
      <w:lvlJc w:val="left"/>
      <w:pPr>
        <w:ind w:left="720" w:hanging="360"/>
      </w:pPr>
      <w:rPr>
        <w:rFonts w:hint="default"/>
        <w:b w:val="0"/>
        <w:color w:val="auto"/>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4">
    <w:nsid w:val="1F7B6E6C"/>
    <w:multiLevelType w:val="hybridMultilevel"/>
    <w:tmpl w:val="E0DC1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773057"/>
    <w:multiLevelType w:val="multilevel"/>
    <w:tmpl w:val="297E19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2F93EE3"/>
    <w:multiLevelType w:val="hybridMultilevel"/>
    <w:tmpl w:val="434AD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B67A24"/>
    <w:multiLevelType w:val="hybridMultilevel"/>
    <w:tmpl w:val="9F5E7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734DA3"/>
    <w:multiLevelType w:val="hybridMultilevel"/>
    <w:tmpl w:val="034E3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B052DC"/>
    <w:multiLevelType w:val="hybridMultilevel"/>
    <w:tmpl w:val="B40E05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476518B"/>
    <w:multiLevelType w:val="hybridMultilevel"/>
    <w:tmpl w:val="1E62E506"/>
    <w:lvl w:ilvl="0" w:tplc="32F071C4">
      <w:numFmt w:val="decimal"/>
      <w:lvlText w:val="%1.2"/>
      <w:lvlJc w:val="left"/>
      <w:pPr>
        <w:ind w:left="180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66DB32AA"/>
    <w:multiLevelType w:val="hybridMultilevel"/>
    <w:tmpl w:val="9E6AB5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D43BDA"/>
    <w:multiLevelType w:val="hybridMultilevel"/>
    <w:tmpl w:val="9F24B2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1E3FAE"/>
    <w:multiLevelType w:val="hybridMultilevel"/>
    <w:tmpl w:val="93767D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895EB9"/>
    <w:multiLevelType w:val="multilevel"/>
    <w:tmpl w:val="B02E453E"/>
    <w:lvl w:ilvl="0">
      <w:start w:val="1"/>
      <w:numFmt w:val="decimal"/>
      <w:lvlText w:val="%1."/>
      <w:lvlJc w:val="left"/>
      <w:pPr>
        <w:ind w:left="360" w:hanging="360"/>
      </w:pPr>
      <w:rPr>
        <w:rFonts w:ascii="Calibri" w:eastAsia="Calibri" w:hAnsi="Calibri" w:cs="Calibri" w:hint="default"/>
        <w:color w:val="auto"/>
        <w:sz w:val="22"/>
      </w:rPr>
    </w:lvl>
    <w:lvl w:ilvl="1">
      <w:start w:val="1"/>
      <w:numFmt w:val="decimal"/>
      <w:lvlText w:val="%1.%2."/>
      <w:lvlJc w:val="left"/>
      <w:pPr>
        <w:ind w:left="1440" w:hanging="720"/>
      </w:pPr>
      <w:rPr>
        <w:rFonts w:ascii="Times New Roman" w:eastAsia="Calibri" w:hAnsi="Times New Roman" w:cs="Times New Roman" w:hint="default"/>
        <w:color w:val="auto"/>
        <w:sz w:val="28"/>
        <w:szCs w:val="28"/>
      </w:rPr>
    </w:lvl>
    <w:lvl w:ilvl="2">
      <w:start w:val="1"/>
      <w:numFmt w:val="decimal"/>
      <w:lvlText w:val="%1.%2.%3."/>
      <w:lvlJc w:val="left"/>
      <w:pPr>
        <w:ind w:left="2160" w:hanging="720"/>
      </w:pPr>
      <w:rPr>
        <w:rFonts w:ascii="Calibri" w:eastAsia="Calibri" w:hAnsi="Calibri" w:cs="Calibri" w:hint="default"/>
        <w:color w:val="auto"/>
        <w:sz w:val="22"/>
      </w:rPr>
    </w:lvl>
    <w:lvl w:ilvl="3">
      <w:start w:val="1"/>
      <w:numFmt w:val="decimal"/>
      <w:lvlText w:val="%1.%2.%3.%4."/>
      <w:lvlJc w:val="left"/>
      <w:pPr>
        <w:ind w:left="3240" w:hanging="1080"/>
      </w:pPr>
      <w:rPr>
        <w:rFonts w:ascii="Calibri" w:eastAsia="Calibri" w:hAnsi="Calibri" w:cs="Calibri" w:hint="default"/>
        <w:color w:val="auto"/>
        <w:sz w:val="22"/>
      </w:rPr>
    </w:lvl>
    <w:lvl w:ilvl="4">
      <w:start w:val="1"/>
      <w:numFmt w:val="decimal"/>
      <w:lvlText w:val="%1.%2.%3.%4.%5."/>
      <w:lvlJc w:val="left"/>
      <w:pPr>
        <w:ind w:left="3960" w:hanging="1080"/>
      </w:pPr>
      <w:rPr>
        <w:rFonts w:ascii="Calibri" w:eastAsia="Calibri" w:hAnsi="Calibri" w:cs="Calibri" w:hint="default"/>
        <w:color w:val="auto"/>
        <w:sz w:val="22"/>
      </w:rPr>
    </w:lvl>
    <w:lvl w:ilvl="5">
      <w:start w:val="1"/>
      <w:numFmt w:val="decimal"/>
      <w:lvlText w:val="%1.%2.%3.%4.%5.%6."/>
      <w:lvlJc w:val="left"/>
      <w:pPr>
        <w:ind w:left="5040" w:hanging="1440"/>
      </w:pPr>
      <w:rPr>
        <w:rFonts w:ascii="Calibri" w:eastAsia="Calibri" w:hAnsi="Calibri" w:cs="Calibri" w:hint="default"/>
        <w:color w:val="auto"/>
        <w:sz w:val="22"/>
      </w:rPr>
    </w:lvl>
    <w:lvl w:ilvl="6">
      <w:start w:val="1"/>
      <w:numFmt w:val="decimal"/>
      <w:lvlText w:val="%1.%2.%3.%4.%5.%6.%7."/>
      <w:lvlJc w:val="left"/>
      <w:pPr>
        <w:ind w:left="6120" w:hanging="1800"/>
      </w:pPr>
      <w:rPr>
        <w:rFonts w:ascii="Calibri" w:eastAsia="Calibri" w:hAnsi="Calibri" w:cs="Calibri" w:hint="default"/>
        <w:color w:val="auto"/>
        <w:sz w:val="22"/>
      </w:rPr>
    </w:lvl>
    <w:lvl w:ilvl="7">
      <w:start w:val="1"/>
      <w:numFmt w:val="decimal"/>
      <w:lvlText w:val="%1.%2.%3.%4.%5.%6.%7.%8."/>
      <w:lvlJc w:val="left"/>
      <w:pPr>
        <w:ind w:left="6840" w:hanging="1800"/>
      </w:pPr>
      <w:rPr>
        <w:rFonts w:ascii="Calibri" w:eastAsia="Calibri" w:hAnsi="Calibri" w:cs="Calibri" w:hint="default"/>
        <w:color w:val="auto"/>
        <w:sz w:val="22"/>
      </w:rPr>
    </w:lvl>
    <w:lvl w:ilvl="8">
      <w:start w:val="1"/>
      <w:numFmt w:val="decimal"/>
      <w:lvlText w:val="%1.%2.%3.%4.%5.%6.%7.%8.%9."/>
      <w:lvlJc w:val="left"/>
      <w:pPr>
        <w:ind w:left="7920" w:hanging="2160"/>
      </w:pPr>
      <w:rPr>
        <w:rFonts w:ascii="Calibri" w:eastAsia="Calibri" w:hAnsi="Calibri" w:cs="Calibri" w:hint="default"/>
        <w:color w:val="auto"/>
        <w:sz w:val="22"/>
      </w:rPr>
    </w:lvl>
  </w:abstractNum>
  <w:abstractNum w:abstractNumId="15">
    <w:nsid w:val="6B5F5D11"/>
    <w:multiLevelType w:val="hybridMultilevel"/>
    <w:tmpl w:val="50FA18AC"/>
    <w:lvl w:ilvl="0" w:tplc="E6783F76">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E84D53"/>
    <w:multiLevelType w:val="hybridMultilevel"/>
    <w:tmpl w:val="139A5B9E"/>
    <w:lvl w:ilvl="0" w:tplc="BAF00F5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FE1E54"/>
    <w:multiLevelType w:val="hybridMultilevel"/>
    <w:tmpl w:val="6FDE0E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314723"/>
    <w:multiLevelType w:val="hybridMultilevel"/>
    <w:tmpl w:val="10E6A858"/>
    <w:lvl w:ilvl="0" w:tplc="BFAE2ADC">
      <w:start w:val="1"/>
      <w:numFmt w:val="decimal"/>
      <w:lvlText w:val="%1."/>
      <w:lvlJc w:val="left"/>
      <w:pPr>
        <w:ind w:left="1080" w:hanging="360"/>
      </w:pPr>
      <w:rPr>
        <w:rFonts w:hint="default"/>
      </w:rPr>
    </w:lvl>
    <w:lvl w:ilvl="1" w:tplc="E6783F76">
      <w:start w:val="1"/>
      <w:numFmt w:val="decimal"/>
      <w:lvlText w:val="%2.2"/>
      <w:lvlJc w:val="left"/>
      <w:pPr>
        <w:ind w:left="1800" w:hanging="360"/>
      </w:pPr>
      <w:rPr>
        <w:rFonts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nsid w:val="6DA8276D"/>
    <w:multiLevelType w:val="hybridMultilevel"/>
    <w:tmpl w:val="631238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10D4E56"/>
    <w:multiLevelType w:val="multilevel"/>
    <w:tmpl w:val="F664F7F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53305E9"/>
    <w:multiLevelType w:val="multilevel"/>
    <w:tmpl w:val="CC5A1704"/>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16"/>
  </w:num>
  <w:num w:numId="2">
    <w:abstractNumId w:val="19"/>
  </w:num>
  <w:num w:numId="3">
    <w:abstractNumId w:val="11"/>
  </w:num>
  <w:num w:numId="4">
    <w:abstractNumId w:val="9"/>
  </w:num>
  <w:num w:numId="5">
    <w:abstractNumId w:val="2"/>
  </w:num>
  <w:num w:numId="6">
    <w:abstractNumId w:val="4"/>
  </w:num>
  <w:num w:numId="7">
    <w:abstractNumId w:val="13"/>
  </w:num>
  <w:num w:numId="8">
    <w:abstractNumId w:val="12"/>
  </w:num>
  <w:num w:numId="9">
    <w:abstractNumId w:val="6"/>
  </w:num>
  <w:num w:numId="10">
    <w:abstractNumId w:val="5"/>
  </w:num>
  <w:num w:numId="11">
    <w:abstractNumId w:val="17"/>
  </w:num>
  <w:num w:numId="12">
    <w:abstractNumId w:val="7"/>
  </w:num>
  <w:num w:numId="13">
    <w:abstractNumId w:val="8"/>
  </w:num>
  <w:num w:numId="14">
    <w:abstractNumId w:val="3"/>
  </w:num>
  <w:num w:numId="15">
    <w:abstractNumId w:val="18"/>
  </w:num>
  <w:num w:numId="16">
    <w:abstractNumId w:val="20"/>
  </w:num>
  <w:num w:numId="17">
    <w:abstractNumId w:val="1"/>
  </w:num>
  <w:num w:numId="18">
    <w:abstractNumId w:val="10"/>
  </w:num>
  <w:num w:numId="19">
    <w:abstractNumId w:val="21"/>
  </w:num>
  <w:num w:numId="20">
    <w:abstractNumId w:val="15"/>
  </w:num>
  <w:num w:numId="21">
    <w:abstractNumId w:val="14"/>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F3B"/>
    <w:rsid w:val="00013BD7"/>
    <w:rsid w:val="00016A9A"/>
    <w:rsid w:val="0002046F"/>
    <w:rsid w:val="00024833"/>
    <w:rsid w:val="000256F2"/>
    <w:rsid w:val="00060BC0"/>
    <w:rsid w:val="00076891"/>
    <w:rsid w:val="00095231"/>
    <w:rsid w:val="0009639C"/>
    <w:rsid w:val="00096ACD"/>
    <w:rsid w:val="000A2B6D"/>
    <w:rsid w:val="000A433A"/>
    <w:rsid w:val="000A4F89"/>
    <w:rsid w:val="000C1D02"/>
    <w:rsid w:val="000C2747"/>
    <w:rsid w:val="000C2E07"/>
    <w:rsid w:val="000D3C67"/>
    <w:rsid w:val="0010002D"/>
    <w:rsid w:val="00100BA9"/>
    <w:rsid w:val="00110365"/>
    <w:rsid w:val="0011573C"/>
    <w:rsid w:val="00115ABA"/>
    <w:rsid w:val="00135A4F"/>
    <w:rsid w:val="00136C44"/>
    <w:rsid w:val="001375CF"/>
    <w:rsid w:val="00151A24"/>
    <w:rsid w:val="001864EA"/>
    <w:rsid w:val="001B2A2A"/>
    <w:rsid w:val="001B332E"/>
    <w:rsid w:val="001D4198"/>
    <w:rsid w:val="001E1369"/>
    <w:rsid w:val="001E4475"/>
    <w:rsid w:val="001E678A"/>
    <w:rsid w:val="001F15CA"/>
    <w:rsid w:val="001F5CFA"/>
    <w:rsid w:val="00226FB8"/>
    <w:rsid w:val="0023471C"/>
    <w:rsid w:val="0024791A"/>
    <w:rsid w:val="0027722C"/>
    <w:rsid w:val="00286456"/>
    <w:rsid w:val="002A0D73"/>
    <w:rsid w:val="002A332F"/>
    <w:rsid w:val="002C7C2B"/>
    <w:rsid w:val="002D3EBC"/>
    <w:rsid w:val="002D5FDD"/>
    <w:rsid w:val="002F43E4"/>
    <w:rsid w:val="002F4D93"/>
    <w:rsid w:val="00311168"/>
    <w:rsid w:val="00334651"/>
    <w:rsid w:val="003350C0"/>
    <w:rsid w:val="003559D2"/>
    <w:rsid w:val="00375556"/>
    <w:rsid w:val="00381313"/>
    <w:rsid w:val="0038704F"/>
    <w:rsid w:val="003A2B54"/>
    <w:rsid w:val="003A6A0E"/>
    <w:rsid w:val="003D150E"/>
    <w:rsid w:val="003E20A5"/>
    <w:rsid w:val="003E2666"/>
    <w:rsid w:val="003F41A6"/>
    <w:rsid w:val="00426862"/>
    <w:rsid w:val="00436EA1"/>
    <w:rsid w:val="0044492B"/>
    <w:rsid w:val="004550D3"/>
    <w:rsid w:val="00456F02"/>
    <w:rsid w:val="00463462"/>
    <w:rsid w:val="00471C7F"/>
    <w:rsid w:val="004B5AF5"/>
    <w:rsid w:val="004D1C2C"/>
    <w:rsid w:val="004F23C6"/>
    <w:rsid w:val="00505E45"/>
    <w:rsid w:val="005152FE"/>
    <w:rsid w:val="005171FB"/>
    <w:rsid w:val="005214EA"/>
    <w:rsid w:val="00534F44"/>
    <w:rsid w:val="00557B96"/>
    <w:rsid w:val="005A1096"/>
    <w:rsid w:val="005B7B6E"/>
    <w:rsid w:val="005C1357"/>
    <w:rsid w:val="005C3DFE"/>
    <w:rsid w:val="005C44A6"/>
    <w:rsid w:val="005D3F3A"/>
    <w:rsid w:val="005D660A"/>
    <w:rsid w:val="005E24B9"/>
    <w:rsid w:val="005E7D25"/>
    <w:rsid w:val="005F30DA"/>
    <w:rsid w:val="005F4DA2"/>
    <w:rsid w:val="00637DD0"/>
    <w:rsid w:val="00640AA3"/>
    <w:rsid w:val="00672A97"/>
    <w:rsid w:val="00683EF0"/>
    <w:rsid w:val="00697D95"/>
    <w:rsid w:val="006A1352"/>
    <w:rsid w:val="006A2158"/>
    <w:rsid w:val="006B1DD7"/>
    <w:rsid w:val="006B7D1D"/>
    <w:rsid w:val="006C7F8D"/>
    <w:rsid w:val="006E6E22"/>
    <w:rsid w:val="006F7014"/>
    <w:rsid w:val="00700929"/>
    <w:rsid w:val="0070484A"/>
    <w:rsid w:val="00712D30"/>
    <w:rsid w:val="00721704"/>
    <w:rsid w:val="00730D52"/>
    <w:rsid w:val="007331D3"/>
    <w:rsid w:val="00740C5E"/>
    <w:rsid w:val="00741CBA"/>
    <w:rsid w:val="007520DB"/>
    <w:rsid w:val="00755757"/>
    <w:rsid w:val="007718F7"/>
    <w:rsid w:val="007800D7"/>
    <w:rsid w:val="007912C5"/>
    <w:rsid w:val="00797EE0"/>
    <w:rsid w:val="007A56D3"/>
    <w:rsid w:val="007B2196"/>
    <w:rsid w:val="007E56A1"/>
    <w:rsid w:val="00803076"/>
    <w:rsid w:val="00814D60"/>
    <w:rsid w:val="00823529"/>
    <w:rsid w:val="00831CC5"/>
    <w:rsid w:val="00834E42"/>
    <w:rsid w:val="00846672"/>
    <w:rsid w:val="008636CF"/>
    <w:rsid w:val="00866E83"/>
    <w:rsid w:val="00873281"/>
    <w:rsid w:val="00875792"/>
    <w:rsid w:val="00885481"/>
    <w:rsid w:val="008A5D6E"/>
    <w:rsid w:val="008C5FCE"/>
    <w:rsid w:val="00905CBF"/>
    <w:rsid w:val="00914523"/>
    <w:rsid w:val="00921A05"/>
    <w:rsid w:val="00927921"/>
    <w:rsid w:val="009320AC"/>
    <w:rsid w:val="00940A4E"/>
    <w:rsid w:val="00940F61"/>
    <w:rsid w:val="00957AAF"/>
    <w:rsid w:val="00960B5B"/>
    <w:rsid w:val="00981359"/>
    <w:rsid w:val="00987228"/>
    <w:rsid w:val="00993034"/>
    <w:rsid w:val="00995437"/>
    <w:rsid w:val="009A374F"/>
    <w:rsid w:val="009A4DB5"/>
    <w:rsid w:val="009A6F5A"/>
    <w:rsid w:val="009B65E7"/>
    <w:rsid w:val="009E00E9"/>
    <w:rsid w:val="009E596B"/>
    <w:rsid w:val="009F1D1E"/>
    <w:rsid w:val="009F2486"/>
    <w:rsid w:val="009F3F1C"/>
    <w:rsid w:val="00A147EE"/>
    <w:rsid w:val="00A151FD"/>
    <w:rsid w:val="00A259DF"/>
    <w:rsid w:val="00A41A75"/>
    <w:rsid w:val="00A55157"/>
    <w:rsid w:val="00A60053"/>
    <w:rsid w:val="00A730E9"/>
    <w:rsid w:val="00A8220A"/>
    <w:rsid w:val="00A86AD4"/>
    <w:rsid w:val="00A949F6"/>
    <w:rsid w:val="00AB1B79"/>
    <w:rsid w:val="00AC10A2"/>
    <w:rsid w:val="00AC1D65"/>
    <w:rsid w:val="00AC4BC3"/>
    <w:rsid w:val="00AC671C"/>
    <w:rsid w:val="00AE3563"/>
    <w:rsid w:val="00B10641"/>
    <w:rsid w:val="00B267AA"/>
    <w:rsid w:val="00B45F3B"/>
    <w:rsid w:val="00B50F5D"/>
    <w:rsid w:val="00B61B6C"/>
    <w:rsid w:val="00B87F3D"/>
    <w:rsid w:val="00B96092"/>
    <w:rsid w:val="00B966F7"/>
    <w:rsid w:val="00BD4D91"/>
    <w:rsid w:val="00BD7C72"/>
    <w:rsid w:val="00C02BA1"/>
    <w:rsid w:val="00C03FE1"/>
    <w:rsid w:val="00C13119"/>
    <w:rsid w:val="00C143E6"/>
    <w:rsid w:val="00C203BF"/>
    <w:rsid w:val="00C205F4"/>
    <w:rsid w:val="00C20FE3"/>
    <w:rsid w:val="00C4434E"/>
    <w:rsid w:val="00C71C35"/>
    <w:rsid w:val="00C95CB8"/>
    <w:rsid w:val="00CB5CAF"/>
    <w:rsid w:val="00CD4B6A"/>
    <w:rsid w:val="00CF2524"/>
    <w:rsid w:val="00D014C0"/>
    <w:rsid w:val="00D03324"/>
    <w:rsid w:val="00D138B7"/>
    <w:rsid w:val="00D20F23"/>
    <w:rsid w:val="00D47C93"/>
    <w:rsid w:val="00D565A0"/>
    <w:rsid w:val="00D65176"/>
    <w:rsid w:val="00D910B7"/>
    <w:rsid w:val="00DA77A4"/>
    <w:rsid w:val="00DC727C"/>
    <w:rsid w:val="00DD20A0"/>
    <w:rsid w:val="00DF2689"/>
    <w:rsid w:val="00DF3D65"/>
    <w:rsid w:val="00E036DC"/>
    <w:rsid w:val="00E30938"/>
    <w:rsid w:val="00E33484"/>
    <w:rsid w:val="00E3674C"/>
    <w:rsid w:val="00E51AE2"/>
    <w:rsid w:val="00E72CC9"/>
    <w:rsid w:val="00E74959"/>
    <w:rsid w:val="00E74F57"/>
    <w:rsid w:val="00E82519"/>
    <w:rsid w:val="00E82812"/>
    <w:rsid w:val="00EA2563"/>
    <w:rsid w:val="00EA6ADD"/>
    <w:rsid w:val="00EE504E"/>
    <w:rsid w:val="00EE6287"/>
    <w:rsid w:val="00EF1028"/>
    <w:rsid w:val="00F11F3C"/>
    <w:rsid w:val="00F210C4"/>
    <w:rsid w:val="00F22B6B"/>
    <w:rsid w:val="00F23ABB"/>
    <w:rsid w:val="00F279DF"/>
    <w:rsid w:val="00F3102D"/>
    <w:rsid w:val="00F43C48"/>
    <w:rsid w:val="00F75C01"/>
    <w:rsid w:val="00FA1298"/>
    <w:rsid w:val="00FA2D5B"/>
    <w:rsid w:val="00FA7B06"/>
    <w:rsid w:val="00FB6A5F"/>
    <w:rsid w:val="00FC32B2"/>
    <w:rsid w:val="00FD105F"/>
    <w:rsid w:val="00FD6955"/>
    <w:rsid w:val="00FF2F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7A16D"/>
  <w15:docId w15:val="{25549EF5-2D9B-4DE2-A951-751F10DC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EF0"/>
    <w:rPr>
      <w:rFonts w:ascii="Calibri" w:eastAsia="Calibri" w:hAnsi="Calibri" w:cs="Calibri"/>
      <w:lang w:val="sq-AL"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EF0"/>
    <w:pPr>
      <w:ind w:left="720"/>
      <w:contextualSpacing/>
    </w:pPr>
  </w:style>
  <w:style w:type="paragraph" w:customStyle="1" w:styleId="Akti">
    <w:name w:val="Akti"/>
    <w:basedOn w:val="Normal"/>
    <w:qFormat/>
    <w:rsid w:val="00375556"/>
    <w:pPr>
      <w:keepNext/>
      <w:widowControl w:val="0"/>
      <w:spacing w:before="100" w:beforeAutospacing="1" w:line="256" w:lineRule="auto"/>
      <w:jc w:val="center"/>
      <w:outlineLvl w:val="0"/>
    </w:pPr>
    <w:rPr>
      <w:rFonts w:ascii="CG Times" w:eastAsia="Times New Roman" w:hAnsi="CG Times" w:cs="Times New Roman"/>
      <w:b/>
      <w:bCs/>
      <w:caps/>
      <w:color w:val="000000"/>
      <w:lang w:eastAsia="sq-AL"/>
    </w:rPr>
  </w:style>
  <w:style w:type="paragraph" w:customStyle="1" w:styleId="Paragrafi">
    <w:name w:val="Paragrafi"/>
    <w:basedOn w:val="Normal"/>
    <w:qFormat/>
    <w:rsid w:val="00375556"/>
    <w:pPr>
      <w:widowControl w:val="0"/>
      <w:spacing w:before="100" w:beforeAutospacing="1" w:line="256" w:lineRule="auto"/>
      <w:ind w:firstLine="720"/>
      <w:jc w:val="both"/>
    </w:pPr>
    <w:rPr>
      <w:rFonts w:ascii="CG Times" w:eastAsia="Times New Roman" w:hAnsi="CG Times" w:cs="Times New Roman"/>
      <w:lang w:eastAsia="sq-AL"/>
    </w:rPr>
  </w:style>
  <w:style w:type="character" w:customStyle="1" w:styleId="TitleChar">
    <w:name w:val="Title Char"/>
    <w:link w:val="Title"/>
    <w:rsid w:val="00B87F3D"/>
    <w:rPr>
      <w:rFonts w:ascii="Arial" w:hAnsi="Arial" w:cs="Arial"/>
      <w:b/>
      <w:bCs/>
      <w:sz w:val="24"/>
      <w:szCs w:val="24"/>
    </w:rPr>
  </w:style>
  <w:style w:type="paragraph" w:styleId="Title">
    <w:name w:val="Title"/>
    <w:basedOn w:val="Normal"/>
    <w:link w:val="TitleChar"/>
    <w:qFormat/>
    <w:rsid w:val="00B87F3D"/>
    <w:pPr>
      <w:autoSpaceDE w:val="0"/>
      <w:autoSpaceDN w:val="0"/>
      <w:spacing w:after="0" w:line="240" w:lineRule="auto"/>
      <w:jc w:val="center"/>
    </w:pPr>
    <w:rPr>
      <w:rFonts w:ascii="Arial" w:eastAsiaTheme="minorHAnsi" w:hAnsi="Arial" w:cs="Arial"/>
      <w:b/>
      <w:bCs/>
      <w:sz w:val="24"/>
      <w:szCs w:val="24"/>
      <w:lang w:val="en-US" w:eastAsia="en-US"/>
    </w:rPr>
  </w:style>
  <w:style w:type="character" w:customStyle="1" w:styleId="TitleChar1">
    <w:name w:val="Title Char1"/>
    <w:basedOn w:val="DefaultParagraphFont"/>
    <w:uiPriority w:val="10"/>
    <w:rsid w:val="00B87F3D"/>
    <w:rPr>
      <w:rFonts w:asciiTheme="majorHAnsi" w:eastAsiaTheme="majorEastAsia" w:hAnsiTheme="majorHAnsi" w:cstheme="majorBidi"/>
      <w:spacing w:val="-10"/>
      <w:kern w:val="28"/>
      <w:sz w:val="56"/>
      <w:szCs w:val="56"/>
      <w:lang w:val="sq-AL" w:eastAsia="it-IT"/>
    </w:rPr>
  </w:style>
  <w:style w:type="paragraph" w:styleId="BalloonText">
    <w:name w:val="Balloon Text"/>
    <w:basedOn w:val="Normal"/>
    <w:link w:val="BalloonTextChar"/>
    <w:uiPriority w:val="99"/>
    <w:semiHidden/>
    <w:unhideWhenUsed/>
    <w:rsid w:val="008C5F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FCE"/>
    <w:rPr>
      <w:rFonts w:ascii="Tahoma" w:eastAsia="Calibri" w:hAnsi="Tahoma" w:cs="Tahoma"/>
      <w:sz w:val="16"/>
      <w:szCs w:val="16"/>
      <w:lang w:val="sq-AL" w:eastAsia="it-IT"/>
    </w:rPr>
  </w:style>
  <w:style w:type="character" w:styleId="CommentReference">
    <w:name w:val="annotation reference"/>
    <w:basedOn w:val="DefaultParagraphFont"/>
    <w:uiPriority w:val="99"/>
    <w:semiHidden/>
    <w:unhideWhenUsed/>
    <w:rsid w:val="00BD7C72"/>
    <w:rPr>
      <w:sz w:val="16"/>
      <w:szCs w:val="16"/>
    </w:rPr>
  </w:style>
  <w:style w:type="paragraph" w:styleId="CommentText">
    <w:name w:val="annotation text"/>
    <w:basedOn w:val="Normal"/>
    <w:link w:val="CommentTextChar"/>
    <w:uiPriority w:val="99"/>
    <w:semiHidden/>
    <w:unhideWhenUsed/>
    <w:rsid w:val="00BD7C72"/>
    <w:pPr>
      <w:spacing w:line="240" w:lineRule="auto"/>
    </w:pPr>
    <w:rPr>
      <w:sz w:val="20"/>
      <w:szCs w:val="20"/>
    </w:rPr>
  </w:style>
  <w:style w:type="character" w:customStyle="1" w:styleId="CommentTextChar">
    <w:name w:val="Comment Text Char"/>
    <w:basedOn w:val="DefaultParagraphFont"/>
    <w:link w:val="CommentText"/>
    <w:uiPriority w:val="99"/>
    <w:semiHidden/>
    <w:rsid w:val="00BD7C72"/>
    <w:rPr>
      <w:rFonts w:ascii="Calibri" w:eastAsia="Calibri" w:hAnsi="Calibri" w:cs="Calibri"/>
      <w:sz w:val="20"/>
      <w:szCs w:val="20"/>
      <w:lang w:val="sq-AL" w:eastAsia="it-IT"/>
    </w:rPr>
  </w:style>
  <w:style w:type="paragraph" w:styleId="CommentSubject">
    <w:name w:val="annotation subject"/>
    <w:basedOn w:val="CommentText"/>
    <w:next w:val="CommentText"/>
    <w:link w:val="CommentSubjectChar"/>
    <w:uiPriority w:val="99"/>
    <w:semiHidden/>
    <w:unhideWhenUsed/>
    <w:rsid w:val="00BD7C72"/>
    <w:rPr>
      <w:b/>
      <w:bCs/>
    </w:rPr>
  </w:style>
  <w:style w:type="character" w:customStyle="1" w:styleId="CommentSubjectChar">
    <w:name w:val="Comment Subject Char"/>
    <w:basedOn w:val="CommentTextChar"/>
    <w:link w:val="CommentSubject"/>
    <w:uiPriority w:val="99"/>
    <w:semiHidden/>
    <w:rsid w:val="00BD7C72"/>
    <w:rPr>
      <w:rFonts w:ascii="Calibri" w:eastAsia="Calibri" w:hAnsi="Calibri" w:cs="Calibri"/>
      <w:b/>
      <w:bCs/>
      <w:sz w:val="20"/>
      <w:szCs w:val="20"/>
      <w:lang w:val="sq-AL" w:eastAsia="it-IT"/>
    </w:rPr>
  </w:style>
  <w:style w:type="paragraph" w:styleId="Header">
    <w:name w:val="header"/>
    <w:basedOn w:val="Normal"/>
    <w:link w:val="HeaderChar"/>
    <w:uiPriority w:val="99"/>
    <w:unhideWhenUsed/>
    <w:rsid w:val="00A82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20A"/>
    <w:rPr>
      <w:rFonts w:ascii="Calibri" w:eastAsia="Calibri" w:hAnsi="Calibri" w:cs="Calibri"/>
      <w:lang w:val="sq-AL" w:eastAsia="it-IT"/>
    </w:rPr>
  </w:style>
  <w:style w:type="paragraph" w:styleId="Footer">
    <w:name w:val="footer"/>
    <w:basedOn w:val="Normal"/>
    <w:link w:val="FooterChar"/>
    <w:uiPriority w:val="99"/>
    <w:unhideWhenUsed/>
    <w:rsid w:val="00A82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20A"/>
    <w:rPr>
      <w:rFonts w:ascii="Calibri" w:eastAsia="Calibri" w:hAnsi="Calibri" w:cs="Calibri"/>
      <w:lang w:val="sq-AL"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241</Nr_x002e__x0020_akti>
    <Data_x0020_e_x0020_Krijimit xmlns="0e656187-b300-4fb0-8bf4-3a50f872073c">2022-04-21T13:48:26Z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2022-04-20T22:00:00Z</Date_x0020_protokolli>
    <Titulli xmlns="0e656187-b300-4fb0-8bf4-3a50f872073c">Për përcaktimin e procedurave, që ndiqen për prokurimet e bëra në një vend të tretë, përfshirë prokurimet civile të kryera kur Forcat e Armatosura të Republikës së Shqipërisë janë dislokuar jashtë territorit të vendit dhe kur, për nevoja operacionale, duhet të lidhen kontrata me operatorët ekonomikë, që janë në vendin ku po kryhet operacioni</Titulli>
    <Modifikuesi xmlns="0e656187-b300-4fb0-8bf4-3a50f872073c">ermira.bukaci</Modifikuesi>
    <Nr_x002e__x0020_prot_x0020_QBZ xmlns="0e656187-b300-4fb0-8bf4-3a50f872073c">624</Nr_x002e__x0020_prot_x0020_QBZ>
    <Data_x0020_e_x0020_Modifikimit xmlns="0e656187-b300-4fb0-8bf4-3a50f872073c">2022-04-21T14:19:00Z</Data_x0020_e_x0020_Modifikimit>
    <Dekretuar xmlns="0e656187-b300-4fb0-8bf4-3a50f872073c">false</Dekretuar>
    <Data xmlns="0e656187-b300-4fb0-8bf4-3a50f872073c">2022-04-19T22:00:00Z</Data>
    <Nr_x002e__x0020_protokolli_x0020_i_x0020_aktit xmlns="0e656187-b300-4fb0-8bf4-3a50f872073c">2217/1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DC604972AE14F0F9A8B5575692280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DC604972AE14F0F9A8B5575692280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D334C-833A-4E5C-BFD4-222143A15162}">
  <ds:schemaRefs>
    <ds:schemaRef ds:uri="http://purl.org/dc/terms/"/>
    <ds:schemaRef ds:uri="http://schemas.microsoft.com/office/2006/metadata/properties"/>
    <ds:schemaRef ds:uri="http://schemas.microsoft.com/office/2006/documentManagement/types"/>
    <ds:schemaRef ds:uri="http://purl.org/dc/dcmitype/"/>
    <ds:schemaRef ds:uri="http://www.w3.org/XML/1998/namespace"/>
    <ds:schemaRef ds:uri="0e656187-b300-4fb0-8bf4-3a50f872073c"/>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48E98F5D-8713-4D4C-99A6-D112AF264BEC}">
  <ds:schemaRefs>
    <ds:schemaRef ds:uri="http://schemas.microsoft.com/sharepoint/v3/contenttype/forms"/>
  </ds:schemaRefs>
</ds:datastoreItem>
</file>

<file path=customXml/itemProps3.xml><?xml version="1.0" encoding="utf-8"?>
<ds:datastoreItem xmlns:ds="http://schemas.openxmlformats.org/officeDocument/2006/customXml" ds:itemID="{099ECC98-9AF4-4D7C-85E9-0ECC51E7B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19C6273-3F03-43CF-9ECE-5936692DFA0A}">
  <ds:schemaRefs>
    <ds:schemaRef ds:uri="http://schemas.microsoft.com/sharepoint/v3/contenttype/forms"/>
  </ds:schemaRefs>
</ds:datastoreItem>
</file>

<file path=customXml/itemProps5.xml><?xml version="1.0" encoding="utf-8"?>
<ds:datastoreItem xmlns:ds="http://schemas.openxmlformats.org/officeDocument/2006/customXml" ds:itemID="{48E9278E-5247-4C0E-9F9B-1E2CF4962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AD79523-0AB4-4C0D-AE00-4130C083F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Projektvendimi i ripunuar</vt:lpstr>
    </vt:vector>
  </TitlesOfParts>
  <Company>Microsoft</Company>
  <LinksUpToDate>false</LinksUpToDate>
  <CharactersWithSpaces>6264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i ripunuar</dc:title>
  <dc:creator>Emergjenca</dc:creator>
  <cp:lastModifiedBy>Fjora Cahani</cp:lastModifiedBy>
  <cp:revision>3</cp:revision>
  <cp:lastPrinted>2022-04-19T18:32:00Z</cp:lastPrinted>
  <dcterms:created xsi:type="dcterms:W3CDTF">2022-04-21T14:11:00Z</dcterms:created>
  <dcterms:modified xsi:type="dcterms:W3CDTF">2022-04-22T09:14:00Z</dcterms:modified>
</cp:coreProperties>
</file>