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21C952" w14:textId="77777777" w:rsidR="00DD2C82" w:rsidRPr="00DD2C82" w:rsidRDefault="00DD2C82" w:rsidP="00DD2C82">
      <w:pPr>
        <w:autoSpaceDE w:val="0"/>
        <w:autoSpaceDN w:val="0"/>
        <w:adjustRightInd w:val="0"/>
        <w:ind w:firstLine="284"/>
        <w:jc w:val="center"/>
        <w:rPr>
          <w:rFonts w:ascii="Garamond" w:eastAsiaTheme="minorHAnsi" w:hAnsi="Garamond" w:cs="Calibri"/>
          <w:b/>
          <w:bCs/>
          <w:color w:val="000000"/>
          <w:szCs w:val="24"/>
        </w:rPr>
      </w:pPr>
      <w:r w:rsidRPr="00DD2C82">
        <w:rPr>
          <w:rFonts w:ascii="Garamond" w:eastAsiaTheme="minorHAnsi" w:hAnsi="Garamond" w:cs="Calibri"/>
          <w:b/>
          <w:bCs/>
          <w:color w:val="000000"/>
          <w:szCs w:val="24"/>
        </w:rPr>
        <w:t>VENDIM</w:t>
      </w:r>
    </w:p>
    <w:p w14:paraId="3735410E" w14:textId="77777777" w:rsidR="00DD2C82" w:rsidRPr="00DD2C82" w:rsidRDefault="00DD2C82" w:rsidP="00DD2C82">
      <w:pPr>
        <w:autoSpaceDE w:val="0"/>
        <w:autoSpaceDN w:val="0"/>
        <w:adjustRightInd w:val="0"/>
        <w:ind w:firstLine="284"/>
        <w:jc w:val="center"/>
        <w:rPr>
          <w:rFonts w:ascii="Garamond" w:eastAsiaTheme="minorHAnsi" w:hAnsi="Garamond" w:cs="Calibri"/>
          <w:b/>
          <w:bCs/>
          <w:color w:val="000000"/>
          <w:szCs w:val="24"/>
        </w:rPr>
      </w:pPr>
      <w:r w:rsidRPr="00DD2C82">
        <w:rPr>
          <w:rFonts w:ascii="Garamond" w:eastAsiaTheme="minorHAnsi" w:hAnsi="Garamond" w:cs="Calibri"/>
          <w:b/>
          <w:bCs/>
          <w:color w:val="000000"/>
          <w:szCs w:val="24"/>
        </w:rPr>
        <w:t>Nr.252, datë 29.4.2022</w:t>
      </w:r>
    </w:p>
    <w:p w14:paraId="110D9014" w14:textId="77777777" w:rsidR="00DD2C82" w:rsidRPr="00DD2C82" w:rsidRDefault="00DD2C82" w:rsidP="00DD2C82">
      <w:pPr>
        <w:autoSpaceDE w:val="0"/>
        <w:autoSpaceDN w:val="0"/>
        <w:adjustRightInd w:val="0"/>
        <w:ind w:firstLine="284"/>
        <w:jc w:val="center"/>
        <w:rPr>
          <w:rFonts w:ascii="Garamond" w:eastAsiaTheme="minorHAnsi" w:hAnsi="Garamond" w:cs="Calibri"/>
          <w:b/>
          <w:bCs/>
          <w:color w:val="000000"/>
          <w:szCs w:val="24"/>
          <w:u w:val="single"/>
        </w:rPr>
      </w:pPr>
    </w:p>
    <w:p w14:paraId="505D0883" w14:textId="77777777" w:rsidR="00DD2C82" w:rsidRPr="00DD2C82" w:rsidRDefault="00DD2C82" w:rsidP="00DD2C82">
      <w:pPr>
        <w:autoSpaceDE w:val="0"/>
        <w:autoSpaceDN w:val="0"/>
        <w:adjustRightInd w:val="0"/>
        <w:ind w:firstLine="284"/>
        <w:jc w:val="center"/>
        <w:rPr>
          <w:rFonts w:ascii="Garamond" w:eastAsiaTheme="minorHAnsi" w:hAnsi="Garamond" w:cs="Calibri"/>
          <w:color w:val="000000"/>
          <w:szCs w:val="24"/>
        </w:rPr>
      </w:pPr>
      <w:r w:rsidRPr="00DD2C82">
        <w:rPr>
          <w:rFonts w:ascii="Garamond" w:eastAsiaTheme="minorHAnsi" w:hAnsi="Garamond" w:cs="Calibri"/>
          <w:b/>
          <w:bCs/>
          <w:color w:val="000000"/>
          <w:szCs w:val="24"/>
        </w:rPr>
        <w:t xml:space="preserve">PËR  PROCEDURAT E OFRIMIT TË SHËRBIMEVE </w:t>
      </w:r>
      <w:r w:rsidRPr="00DD2C82">
        <w:rPr>
          <w:rFonts w:ascii="Garamond" w:eastAsiaTheme="minorHAnsi" w:hAnsi="Garamond" w:cs="Calibri"/>
          <w:b/>
          <w:bCs/>
          <w:i/>
          <w:iCs/>
          <w:color w:val="000000"/>
          <w:szCs w:val="24"/>
        </w:rPr>
        <w:t>ON-LINE</w:t>
      </w:r>
      <w:r w:rsidRPr="00DD2C82">
        <w:rPr>
          <w:rFonts w:ascii="Garamond" w:eastAsiaTheme="minorHAnsi" w:hAnsi="Garamond" w:cs="Calibri"/>
          <w:b/>
          <w:bCs/>
          <w:color w:val="000000"/>
          <w:szCs w:val="24"/>
        </w:rPr>
        <w:t xml:space="preserve">  NGA INSTITUCIONET SHËRBIMOFRUESE DHE PËR METODOLOGJINË E MONITORIMIT E TË KONTROLLIT TË VEPRIMTARISË ADMINISTRATIVE TË OFRIMIT TË TYRE </w:t>
      </w:r>
    </w:p>
    <w:p w14:paraId="1C1C5ABD" w14:textId="77777777" w:rsidR="00DD2C82" w:rsidRPr="00DD2C82" w:rsidRDefault="00DD2C82" w:rsidP="00DD2C82">
      <w:pPr>
        <w:autoSpaceDE w:val="0"/>
        <w:autoSpaceDN w:val="0"/>
        <w:adjustRightInd w:val="0"/>
        <w:ind w:firstLine="284"/>
        <w:jc w:val="center"/>
        <w:rPr>
          <w:rFonts w:ascii="Garamond" w:eastAsiaTheme="minorHAnsi" w:hAnsi="Garamond" w:cs="Calibri"/>
          <w:b/>
          <w:bCs/>
          <w:color w:val="000000"/>
          <w:szCs w:val="24"/>
          <w:u w:val="single"/>
        </w:rPr>
      </w:pPr>
    </w:p>
    <w:p w14:paraId="06D1D3A3" w14:textId="77777777" w:rsidR="00DD2C82" w:rsidRPr="00DD2C82" w:rsidRDefault="00DD2C82" w:rsidP="00DD2C82">
      <w:pPr>
        <w:autoSpaceDE w:val="0"/>
        <w:autoSpaceDN w:val="0"/>
        <w:adjustRightInd w:val="0"/>
        <w:ind w:firstLine="284"/>
        <w:jc w:val="both"/>
        <w:rPr>
          <w:rFonts w:ascii="Garamond" w:eastAsiaTheme="minorHAnsi" w:hAnsi="Garamond"/>
          <w:szCs w:val="24"/>
        </w:rPr>
      </w:pPr>
      <w:r w:rsidRPr="00DD2C82">
        <w:rPr>
          <w:rFonts w:ascii="Garamond" w:eastAsiaTheme="minorHAnsi" w:hAnsi="Garamond"/>
          <w:color w:val="000000"/>
          <w:szCs w:val="24"/>
        </w:rPr>
        <w:t>Në mbështetje të nenit 100 të Kushtetutës dhe të pikës 3, të nenit 61, të ligjit nr.107/2021, “Për bashkëqeverisjen”, me propozimin e Kryeministrit, Këshilli i Ministrave</w:t>
      </w:r>
    </w:p>
    <w:p w14:paraId="3AB0D8ED" w14:textId="77777777" w:rsidR="00DD2C82" w:rsidRPr="00DD2C82" w:rsidRDefault="00DD2C82" w:rsidP="00DD2C82">
      <w:pPr>
        <w:tabs>
          <w:tab w:val="left" w:pos="-180"/>
        </w:tabs>
        <w:autoSpaceDE w:val="0"/>
        <w:autoSpaceDN w:val="0"/>
        <w:adjustRightInd w:val="0"/>
        <w:ind w:firstLine="284"/>
        <w:rPr>
          <w:rFonts w:ascii="Garamond" w:eastAsiaTheme="minorHAnsi" w:hAnsi="Garamond" w:cs="Calibri"/>
          <w:color w:val="000000"/>
          <w:szCs w:val="24"/>
        </w:rPr>
      </w:pPr>
    </w:p>
    <w:p w14:paraId="2D7EC53B" w14:textId="77777777" w:rsidR="00DD2C82" w:rsidRPr="00DD2C82" w:rsidRDefault="00DD2C82" w:rsidP="00DD2C82">
      <w:pPr>
        <w:autoSpaceDE w:val="0"/>
        <w:autoSpaceDN w:val="0"/>
        <w:adjustRightInd w:val="0"/>
        <w:ind w:firstLine="284"/>
        <w:jc w:val="center"/>
        <w:rPr>
          <w:rFonts w:ascii="Garamond" w:eastAsiaTheme="minorHAnsi" w:hAnsi="Garamond" w:cs="Calibri"/>
          <w:bCs/>
          <w:color w:val="000000"/>
          <w:szCs w:val="24"/>
        </w:rPr>
      </w:pPr>
      <w:r w:rsidRPr="00DD2C82">
        <w:rPr>
          <w:rFonts w:ascii="Garamond" w:eastAsiaTheme="minorHAnsi" w:hAnsi="Garamond" w:cs="Calibri"/>
          <w:bCs/>
          <w:color w:val="000000"/>
          <w:szCs w:val="24"/>
        </w:rPr>
        <w:t>VENDOSI:</w:t>
      </w:r>
    </w:p>
    <w:p w14:paraId="736126B2" w14:textId="77777777"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p>
    <w:p w14:paraId="711678B1" w14:textId="4CE9825D"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r w:rsidRPr="00DD2C82">
        <w:rPr>
          <w:rFonts w:ascii="Garamond" w:eastAsiaTheme="minorHAnsi" w:hAnsi="Garamond" w:cs="Calibri"/>
          <w:b/>
          <w:bCs/>
          <w:color w:val="000000"/>
          <w:szCs w:val="24"/>
        </w:rPr>
        <w:t>I. DISPOZITA TË PËRGJITHSHME</w:t>
      </w:r>
    </w:p>
    <w:p w14:paraId="3CDEAC2B" w14:textId="72E39E41"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b/>
          <w:bCs/>
          <w:color w:val="000000"/>
          <w:szCs w:val="24"/>
        </w:rPr>
        <w:t xml:space="preserve"> </w:t>
      </w:r>
      <w:r w:rsidRPr="00DD2C82">
        <w:rPr>
          <w:rFonts w:ascii="Garamond" w:eastAsiaTheme="minorHAnsi" w:hAnsi="Garamond" w:cs="Calibri"/>
          <w:color w:val="000000"/>
          <w:szCs w:val="24"/>
        </w:rPr>
        <w:t>1. Në fushën e veprimit të këtij vendimi përfshihen shërbimet e të gjitha institucioneve shërbimofruese, aplikimet e të cilave kryhen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dhe që duhet të realizohen vetëm elektronikisht, duke siguruar lëshimin e dokumentit përfundimtar me vulë elektronike ose nënshkrim elektronik.</w:t>
      </w:r>
    </w:p>
    <w:p w14:paraId="4E849489" w14:textId="64DFA46A"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2. Ky vendim ka për qëllim të sigurojë që ofrimi në mënyrë elektronike i shërbimeve të institucioneve shtetërore të jetë sa më cilësor dhe në përputhje me përcaktimet e nenit 61, të ligjit nr.107/2021, “Për bashkëqeverisjen”, dhe të legjislacionit në fuqi. </w:t>
      </w:r>
    </w:p>
    <w:p w14:paraId="5E4300A0" w14:textId="6796700A"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3. Ky vendim ka për objekt rregullimin e:</w:t>
      </w:r>
    </w:p>
    <w:p w14:paraId="6CB56BE7" w14:textId="0AEE03DE"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a) procedurës së ofrimit të shërbimit në mënyrë elektronike nga institucionet shtetërore, duke lëshuar dokumentin përfundimtar elektronik, me  nënshkrim ose vulë elektronike, në favor të subjektit kërkues;</w:t>
      </w:r>
    </w:p>
    <w:p w14:paraId="06F971CF"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b) procedurës dhe të afateve të shkëmbimit të dokumenteve ndërmjet institucioneve, nëpërmjet sistemit të qarkullimit të dokumenteve me nënshkrim elektronik, në rastet kur duhet të ketë shkëmbim dokumentacioni shoqërues ndërmjet institucioneve deri në marrjen e shërbimit dhe të dokumentit elektronik me vulë elektronike ose nënshkrim elektronik;</w:t>
      </w:r>
    </w:p>
    <w:p w14:paraId="2A8FD377" w14:textId="5897C5B1"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c) metodologjisë së monitorimit dhe të kontrollit të veprimtarisë administrative, që kryhet në funksion të ofrimit të shërbimit në mënyrë elektronike.</w:t>
      </w:r>
    </w:p>
    <w:p w14:paraId="05569697" w14:textId="684337DA"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4. Ndërveprimi i institucioneve ofruese të shërbimit me subjektet kërkuese, si dhe vendosja në dispozicion të tyre e dokumentit elektronik kryhen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Të gjitha institucionet, që ofrojnë shërbime publike të lëshimit të dokumenteve zyrtare, janë të detyruara t’ia vendosin ato në dispozicion subjekteve kërkuese, në formën e dokumentit elektronik, me nënshkrim ose vulë elektronike, nëpërmjet platformës së sipërpërmendur.</w:t>
      </w:r>
    </w:p>
    <w:p w14:paraId="3FF817D5" w14:textId="4251E3F5"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5. Në këtë vendim, termat e mëposhtëm kanë këto kuptime:</w:t>
      </w:r>
    </w:p>
    <w:p w14:paraId="2A450290"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a) </w:t>
      </w:r>
      <w:r w:rsidRPr="00DD2C82">
        <w:rPr>
          <w:rFonts w:ascii="Garamond" w:eastAsiaTheme="minorHAnsi" w:hAnsi="Garamond" w:cs="Calibri"/>
          <w:b/>
          <w:bCs/>
          <w:color w:val="000000"/>
          <w:szCs w:val="24"/>
        </w:rPr>
        <w:t>“Institucion shtetëror</w:t>
      </w:r>
      <w:r w:rsidRPr="00DD2C82">
        <w:rPr>
          <w:rFonts w:ascii="Garamond" w:eastAsiaTheme="minorHAnsi" w:hAnsi="Garamond" w:cs="Calibri"/>
          <w:color w:val="000000"/>
          <w:szCs w:val="24"/>
        </w:rPr>
        <w:t>”, institucioni i administratës shtetërore nën përgjegjësinë e Këshillit të Ministrave, sipas kuptimit të ligjit nr.90/2012, “Për organizimin dhe funksionimin e administratës shtetërore”;</w:t>
      </w:r>
    </w:p>
    <w:p w14:paraId="34801173"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b) </w:t>
      </w:r>
      <w:r w:rsidRPr="00DD2C82">
        <w:rPr>
          <w:rFonts w:ascii="Garamond" w:eastAsiaTheme="minorHAnsi" w:hAnsi="Garamond" w:cs="Calibri"/>
          <w:b/>
          <w:bCs/>
          <w:color w:val="000000"/>
          <w:szCs w:val="24"/>
        </w:rPr>
        <w:t xml:space="preserve">“Shërbim </w:t>
      </w:r>
      <w:r w:rsidRPr="00DD2C82">
        <w:rPr>
          <w:rFonts w:ascii="Garamond" w:eastAsiaTheme="minorHAnsi" w:hAnsi="Garamond" w:cs="Calibri"/>
          <w:b/>
          <w:bCs/>
          <w:i/>
          <w:iCs/>
          <w:color w:val="000000"/>
          <w:szCs w:val="24"/>
        </w:rPr>
        <w:t>on-line</w:t>
      </w:r>
      <w:r w:rsidRPr="00DD2C82">
        <w:rPr>
          <w:rFonts w:ascii="Garamond" w:eastAsiaTheme="minorHAnsi" w:hAnsi="Garamond" w:cs="Calibri"/>
          <w:color w:val="000000"/>
          <w:szCs w:val="24"/>
        </w:rPr>
        <w:t>”, procesi që konsiston në apo konkludohet me vendosjen në dispozicion të informacionit, lëshimin e një akti administrativ apo dokumenti zyrtar, në favor të subjektit kërkues apo përfitues, në përputhje me Kodin e Procedurave Administrative dhe që në kuadër të këtij vendimi kryhet vetëm elektronikisht, sipas nenit 61, të ligjit nr.107/2021, “Për bashkëqeverisjen”;</w:t>
      </w:r>
    </w:p>
    <w:p w14:paraId="302A3907" w14:textId="213B09BE"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c) “</w:t>
      </w:r>
      <w:r w:rsidRPr="00DD2C82">
        <w:rPr>
          <w:rFonts w:ascii="Garamond" w:eastAsiaTheme="minorHAnsi" w:hAnsi="Garamond" w:cs="Calibri"/>
          <w:b/>
          <w:bCs/>
          <w:color w:val="000000"/>
          <w:szCs w:val="24"/>
        </w:rPr>
        <w:t>Platforma “</w:t>
      </w:r>
      <w:r w:rsidRPr="00DD2C82">
        <w:rPr>
          <w:rFonts w:ascii="Garamond" w:eastAsiaTheme="minorHAnsi" w:hAnsi="Garamond" w:cs="Calibri"/>
          <w:b/>
          <w:bCs/>
          <w:i/>
          <w:iCs/>
          <w:color w:val="000000"/>
          <w:szCs w:val="24"/>
        </w:rPr>
        <w:t>e-Albania</w:t>
      </w:r>
      <w:r w:rsidRPr="00DD2C82">
        <w:rPr>
          <w:rFonts w:ascii="Garamond" w:eastAsiaTheme="minorHAnsi" w:hAnsi="Garamond" w:cs="Calibri"/>
          <w:color w:val="000000"/>
          <w:szCs w:val="24"/>
        </w:rPr>
        <w:t>”” ose</w:t>
      </w:r>
      <w:r w:rsidRPr="00DD2C82">
        <w:rPr>
          <w:rFonts w:ascii="Garamond" w:eastAsiaTheme="minorHAnsi" w:hAnsi="Garamond" w:cs="Calibri"/>
          <w:b/>
          <w:bCs/>
          <w:color w:val="000000"/>
          <w:szCs w:val="24"/>
        </w:rPr>
        <w:t xml:space="preserve"> “Portali unik qeveritar “</w:t>
      </w:r>
      <w:r w:rsidRPr="00DD2C82">
        <w:rPr>
          <w:rFonts w:ascii="Garamond" w:eastAsiaTheme="minorHAnsi" w:hAnsi="Garamond" w:cs="Calibri"/>
          <w:b/>
          <w:bCs/>
          <w:i/>
          <w:iCs/>
          <w:color w:val="000000"/>
          <w:szCs w:val="24"/>
        </w:rPr>
        <w:t>e-Albania</w:t>
      </w:r>
      <w:r w:rsidRPr="00DD2C82">
        <w:rPr>
          <w:rFonts w:ascii="Garamond" w:eastAsiaTheme="minorHAnsi" w:hAnsi="Garamond" w:cs="Calibri"/>
          <w:color w:val="000000"/>
          <w:szCs w:val="24"/>
        </w:rPr>
        <w:t xml:space="preserve">””, ka të njëjtin kuptim si në vendimin përkatës të Këshillit të Ministrave për krijimin e bazës së të dhënave shtetërore “Portali unik qeveritar </w:t>
      </w:r>
      <w:r w:rsidRPr="00DD2C82">
        <w:rPr>
          <w:rFonts w:ascii="Garamond" w:eastAsiaTheme="minorHAnsi" w:hAnsi="Garamond" w:cs="Calibri"/>
          <w:b/>
          <w:bCs/>
          <w:color w:val="000000"/>
          <w:szCs w:val="24"/>
        </w:rPr>
        <w:t>“</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dhe miratimin e rregullave për mënyrën e funksionimit të pikës së vetme të kontaktit;</w:t>
      </w:r>
    </w:p>
    <w:p w14:paraId="5EDA899F"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ç) “</w:t>
      </w:r>
      <w:r w:rsidRPr="00DD2C82">
        <w:rPr>
          <w:rFonts w:ascii="Garamond" w:eastAsiaTheme="minorHAnsi" w:hAnsi="Garamond" w:cs="Calibri"/>
          <w:b/>
          <w:bCs/>
          <w:color w:val="000000"/>
          <w:szCs w:val="24"/>
        </w:rPr>
        <w:t>Sistemi i qarkullimit të dokumenteve me nënshkrim elektronik</w:t>
      </w:r>
      <w:r w:rsidRPr="00DD2C82">
        <w:rPr>
          <w:rFonts w:ascii="Garamond" w:eastAsiaTheme="minorHAnsi" w:hAnsi="Garamond" w:cs="Calibri"/>
          <w:color w:val="000000"/>
          <w:szCs w:val="24"/>
        </w:rPr>
        <w:t>”, në vijim i quajtur “SQDNE”, është sistemi i cili bën të mundur komunikimin, shkëmbimin e dokumenteve shoqëruese të kërkuara ndërmjet institucioneve për ofrimin e shërbimit, aplikimi i të cilit realizohet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xml:space="preserve">”, deri në lëvrimin e tij dhe lëshimin e dokumentit përfundimtar me vulë elektronike ose nënshkrim elektronik, si dhe monitorimin e lëvrimit të shërbimit sipas afateve ligjore. </w:t>
      </w:r>
    </w:p>
    <w:p w14:paraId="751DDEBB" w14:textId="3C84AEBA"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r w:rsidRPr="00DD2C82">
        <w:rPr>
          <w:rFonts w:ascii="Garamond" w:eastAsiaTheme="minorHAnsi" w:hAnsi="Garamond" w:cs="Calibri"/>
          <w:b/>
          <w:bCs/>
          <w:color w:val="000000"/>
          <w:szCs w:val="24"/>
        </w:rPr>
        <w:t>II. PROCEDURAT E OFRIMIT TË SHËRBIMIT NË MËNYRË ELEKTRONIKE DHE TË SHKËMBIMIT TË DOKUMENTEVE NDËRMJET INSTITUCIONEVE</w:t>
      </w:r>
    </w:p>
    <w:p w14:paraId="2FAA40DE" w14:textId="4D233649"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r w:rsidRPr="00DD2C82">
        <w:rPr>
          <w:rFonts w:ascii="Garamond" w:eastAsiaTheme="minorHAnsi" w:hAnsi="Garamond" w:cs="Calibri"/>
          <w:b/>
          <w:bCs/>
          <w:color w:val="000000"/>
          <w:szCs w:val="24"/>
        </w:rPr>
        <w:t>A) Ofrimi i shërbimit në mënyrë elektronike, pa shkëmbim dokumentacioni me institucione të tjera</w:t>
      </w:r>
    </w:p>
    <w:p w14:paraId="31C20D43"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6. Institucioni shtetëror është i detyruar të administrojë kërkesat për shërbim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w:t>
      </w:r>
    </w:p>
    <w:p w14:paraId="6114D52A" w14:textId="7CEEE6E3"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7.  Në rast se pranë institucionit paraqiten kërkesa për shërbim në rrugë postare në formën e dokumentit shkresor apo nëpërmjet postës elektronike, atëherë ai nuk e realizon atë, por i kthen përgjigje kërkuesit, brenda 10 (dhjetë) ditëve kalendarike, duke e udhëzuar ta paraqesë kërkesën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w:t>
      </w:r>
    </w:p>
    <w:p w14:paraId="7742996D" w14:textId="741C9A28"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Përjashtimisht, vetëm dokumentet shoqëruese të kërkesës, të cilat nuk mund të ngarkohen në format elektronik, i dërgohen institucionit në format shkresor (hard copy). Në këto raste, kërkuesi paraqet kërkesën për shërbim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ndërsa dokumentacionin shoqërues të saj, origjinal apo të njësuar me të, e dorëzon në rrugë postare pranë institucionit përkatës.</w:t>
      </w:r>
    </w:p>
    <w:p w14:paraId="42AE034B"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8.  Afati i institucionit shtetëror për realizimin e shërbimit, në kuptim të neneve 56 dhe 57 të Kodit të Procedurave Administrative, llogaritet dhe fillon të ecë pas ditës kur kërkuesi ka paraqitur kërkesën në platformën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w:t>
      </w:r>
    </w:p>
    <w:p w14:paraId="1750E550"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9</w:t>
      </w:r>
      <w:r w:rsidRPr="00DD2C82">
        <w:rPr>
          <w:rFonts w:ascii="Garamond" w:eastAsiaTheme="minorHAnsi" w:hAnsi="Garamond" w:cs="Calibri"/>
          <w:b/>
          <w:bCs/>
          <w:color w:val="000000"/>
          <w:szCs w:val="24"/>
        </w:rPr>
        <w:t>.</w:t>
      </w:r>
      <w:r w:rsidRPr="00DD2C82">
        <w:rPr>
          <w:rFonts w:ascii="Garamond" w:eastAsiaTheme="minorHAnsi" w:hAnsi="Garamond" w:cs="Calibri"/>
          <w:color w:val="000000"/>
          <w:szCs w:val="24"/>
        </w:rPr>
        <w:t xml:space="preserve">  Afati i zbatueshëm për realizimin e shërbimit nga institucioni shtetëror është ai i përcaktuar në legjislacionin e posaçëm që rregullon veprimtarinë e tij dhe procedurën administrative konkrete.</w:t>
      </w:r>
    </w:p>
    <w:p w14:paraId="002D188B" w14:textId="70A53125"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10.  Në mungesë të një afati të shprehur në legjislacionin e posaçëm, atëherë zbatohen, sipas rastit, afatet e mëposhtme për realizimin e shërbimeve  </w:t>
      </w:r>
      <w:r w:rsidRPr="00DD2C82">
        <w:rPr>
          <w:rFonts w:ascii="Garamond" w:eastAsiaTheme="minorHAnsi" w:hAnsi="Garamond" w:cs="Calibri"/>
          <w:i/>
          <w:iCs/>
          <w:color w:val="000000"/>
          <w:szCs w:val="24"/>
        </w:rPr>
        <w:t>on-line</w:t>
      </w:r>
      <w:r w:rsidRPr="00DD2C82">
        <w:rPr>
          <w:rFonts w:ascii="Garamond" w:eastAsiaTheme="minorHAnsi" w:hAnsi="Garamond" w:cs="Calibri"/>
          <w:color w:val="000000"/>
          <w:szCs w:val="24"/>
        </w:rPr>
        <w:t>:</w:t>
      </w:r>
    </w:p>
    <w:p w14:paraId="4356C9FD"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a) 10 (dhjetë) ditë pune nga paraqitja e kërkesës, në përputhje me pikën 1, të nenit 15, të ligjit nr.119/2014, “Për të drejtën e informimit”, kur shërbimi ka të bëjë vetëm me vendosjen në dispozicion të informacionit apo lëshimin e një dokumenti që realizohet apo hartohet pa nevojën e hetimit administrativ;</w:t>
      </w:r>
    </w:p>
    <w:p w14:paraId="738FC7EC"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b) 10 (dhjetë) ditë kalendarike nga paraqitja e kërkesës, në përputhje me pikën 5, të nenit 49, të Kodit të Procedurave Administrative, kur shërbimi ka të bëjë me njësimin e dokumenteve;</w:t>
      </w:r>
    </w:p>
    <w:p w14:paraId="6DF5A0D8" w14:textId="5335EEFE"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c)  60 (gjashtëdhjetë) ditë kalendarike nga paraqitja e kërkesës, në përputhje me pikën 2, të nenit 91, të Kodit të Procedurave Administrative, kur shërbimi kërkon kryerjen e hetimit administrativ</w:t>
      </w:r>
      <w:r w:rsidRPr="00DD2C82">
        <w:rPr>
          <w:rFonts w:ascii="Garamond" w:eastAsiaTheme="minorHAnsi" w:hAnsi="Garamond" w:cs="Calibri"/>
          <w:b/>
          <w:bCs/>
          <w:i/>
          <w:iCs/>
          <w:color w:val="000000"/>
          <w:szCs w:val="24"/>
        </w:rPr>
        <w:t xml:space="preserve"> </w:t>
      </w:r>
      <w:r w:rsidRPr="00DD2C82">
        <w:rPr>
          <w:rFonts w:ascii="Garamond" w:eastAsiaTheme="minorHAnsi" w:hAnsi="Garamond" w:cs="Calibri"/>
          <w:color w:val="000000"/>
          <w:szCs w:val="24"/>
        </w:rPr>
        <w:t>ose në rastet kur për kryerjen e shërbimit nevojiten procedura vendimmarrjeje dhe miratimi nga komisione të posaçme.</w:t>
      </w:r>
    </w:p>
    <w:p w14:paraId="3ECD9511"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11</w:t>
      </w:r>
      <w:r w:rsidRPr="00DD2C82">
        <w:rPr>
          <w:rFonts w:ascii="Garamond" w:eastAsiaTheme="minorHAnsi" w:hAnsi="Garamond" w:cs="Calibri"/>
          <w:b/>
          <w:bCs/>
          <w:color w:val="000000"/>
          <w:szCs w:val="24"/>
        </w:rPr>
        <w:t>.</w:t>
      </w:r>
      <w:r w:rsidRPr="00DD2C82">
        <w:rPr>
          <w:rFonts w:ascii="Garamond" w:eastAsiaTheme="minorHAnsi" w:hAnsi="Garamond" w:cs="Calibri"/>
          <w:color w:val="000000"/>
          <w:szCs w:val="24"/>
        </w:rPr>
        <w:t xml:space="preserve"> Shërbimi i vendoset në dispozicion kërkuesit, brenda afatit përkatës, në formën e dokumentit elektronik me nënshkrim ose vulë elektronike, duke ia përcjellë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në sesionin “hapësira ime”.</w:t>
      </w:r>
    </w:p>
    <w:p w14:paraId="7893BFE1" w14:textId="429C52BE"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b/>
          <w:bCs/>
          <w:color w:val="000000"/>
          <w:szCs w:val="24"/>
        </w:rPr>
        <w:t>B) Ofrimi i shërbimit në mënyrë elektronike, kur nevojitët shkëmbimi i dokumentacionit me institucione të tjera</w:t>
      </w:r>
    </w:p>
    <w:p w14:paraId="277A8DCA"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12. Nëpunësi i administratës është i detyruar që kërkesën për ndihmë administrative për kryerjen e një ose disa veprimeve të nevojshme, veçanërisht për njohjen me dokumente, fakte apo mjete të tjera të provës, në administrim të organit tjetër, sipas përcaktimit të nenit 71, të Kodit të Procedurës Administrative, ta dërgojë jo më vonë se 1 (një) ditë pune nga paraqitja e kërkesës nga kërkuesi. Në çdo rast, ndihma administrative, sipas kësaj pike, kërkohet nëpërmjet SQDNE-së.</w:t>
      </w:r>
    </w:p>
    <w:p w14:paraId="07A0AE73" w14:textId="0C5B4EFB"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13. Detyrimi i nëpunësit të administratës shtetërore, për mundësimin e dokumenteve në SQDNE nis në momentin e marrjes së kërkesës për dokumentacionin shoqërues nëpërmjet SQDNE-së.</w:t>
      </w:r>
    </w:p>
    <w:p w14:paraId="5753D1AC" w14:textId="25F1B473"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14. SQDNE-ja mundëson komunikimin për shkëmbimin e dokumenteve shoqëruese të kërkuara ndërmjet institucioneve për ofrimin e shërbimit, aplikimi i të cilit realizohet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deri në lëshimin e  dokumentit përfundimtar me vulë elektronike ose nënshkrim elektronik, si dhe monitorimin e ofrimit të shërbimit, sipas afateve ligjore.</w:t>
      </w:r>
    </w:p>
    <w:p w14:paraId="142024C9" w14:textId="063E2A3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Pr>
          <w:rFonts w:ascii="Garamond" w:eastAsiaTheme="minorHAnsi" w:hAnsi="Garamond" w:cs="Calibri"/>
          <w:color w:val="000000"/>
          <w:szCs w:val="24"/>
        </w:rPr>
        <w:t xml:space="preserve">15. </w:t>
      </w:r>
      <w:r w:rsidRPr="00DD2C82">
        <w:rPr>
          <w:rFonts w:ascii="Garamond" w:eastAsiaTheme="minorHAnsi" w:hAnsi="Garamond" w:cs="Calibri"/>
          <w:color w:val="000000"/>
          <w:szCs w:val="24"/>
        </w:rPr>
        <w:t>Shkëmbimi i dokumenteve dhe komunikimi ndërmjet institucioneve kryhen vetëm nëpërmjet SQDNE-së, në të cilin kanë akses punonjësit e administratës shtetërore, të caktuar për ndjekjen e procesit.</w:t>
      </w:r>
    </w:p>
    <w:p w14:paraId="3A28B69C" w14:textId="61F54A1E"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w:t>
      </w:r>
      <w:r>
        <w:rPr>
          <w:rFonts w:ascii="Garamond" w:eastAsiaTheme="minorHAnsi" w:hAnsi="Garamond" w:cs="Calibri"/>
          <w:color w:val="000000"/>
          <w:szCs w:val="24"/>
        </w:rPr>
        <w:t xml:space="preserve">16. </w:t>
      </w:r>
      <w:r w:rsidRPr="00DD2C82">
        <w:rPr>
          <w:rFonts w:ascii="Garamond" w:eastAsiaTheme="minorHAnsi" w:hAnsi="Garamond" w:cs="Calibri"/>
          <w:color w:val="000000"/>
          <w:szCs w:val="24"/>
        </w:rPr>
        <w:t>Në rastet kur nëpunësi i caktuar, për shkak pamundësie apo të</w:t>
      </w:r>
      <w:r>
        <w:rPr>
          <w:rFonts w:ascii="Garamond" w:eastAsiaTheme="minorHAnsi" w:hAnsi="Garamond" w:cs="Calibri"/>
          <w:color w:val="000000"/>
          <w:szCs w:val="24"/>
        </w:rPr>
        <w:t xml:space="preserve"> kryerjes së pushimeve vjetore </w:t>
      </w:r>
      <w:r w:rsidRPr="00DD2C82">
        <w:rPr>
          <w:rFonts w:ascii="Garamond" w:eastAsiaTheme="minorHAnsi" w:hAnsi="Garamond" w:cs="Calibri"/>
          <w:color w:val="000000"/>
          <w:szCs w:val="24"/>
        </w:rPr>
        <w:t xml:space="preserve">të pagueshme apo pushimeve të tjera me ose pa pagesë, nuk është prezent në punë, institucioni duhet të marrë masa për personin zëvendësues, i cili akseson sistemin me kredencialet e tij, me qëllim respektimin e afateve të shërbimit. </w:t>
      </w:r>
    </w:p>
    <w:p w14:paraId="261C7976" w14:textId="1A295783"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17. Aksesimi në sistem i punonjësit të administratës bëhet nëpërmjet kredencialeve personale, duke bërë të mundur identifikimin e tij në sistemin SQDNE, sipas legjislacionit që rregullon identifikimin elektronik dhe shërbimet e besuara. </w:t>
      </w:r>
    </w:p>
    <w:p w14:paraId="318A8F31" w14:textId="471E572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Pr>
          <w:rFonts w:ascii="Garamond" w:eastAsiaTheme="minorHAnsi" w:hAnsi="Garamond" w:cs="Calibri"/>
          <w:color w:val="000000"/>
          <w:szCs w:val="24"/>
        </w:rPr>
        <w:t>18.</w:t>
      </w:r>
      <w:r w:rsidRPr="00DD2C82">
        <w:rPr>
          <w:rFonts w:ascii="Garamond" w:eastAsiaTheme="minorHAnsi" w:hAnsi="Garamond" w:cs="Calibri"/>
          <w:color w:val="000000"/>
          <w:szCs w:val="24"/>
        </w:rPr>
        <w:t xml:space="preserve"> Dokumentet e hedhura në SQDNE nga punonjësi i administratës duhet të jenë të ngarkuara në këtë sistem sipas formatit të zyrtarizuar, të jenë të nënshkruara elektronikisht ose të pajisura me vulë elektronike, në varësi të dokumentit. Dokumentet, të cilat janë të ngarkuara në SQDNE dhe rezultojnë si të përfunduara, kanë vlerë të njëjtë me dokumentet e lëshuara në formën e shkresës fizike nga institucioni. </w:t>
      </w:r>
    </w:p>
    <w:p w14:paraId="2BA41D99" w14:textId="5F847E0D"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Pr>
          <w:rFonts w:ascii="Garamond" w:eastAsiaTheme="minorHAnsi" w:hAnsi="Garamond" w:cs="Calibri"/>
          <w:color w:val="000000"/>
          <w:szCs w:val="24"/>
        </w:rPr>
        <w:t xml:space="preserve">19. </w:t>
      </w:r>
      <w:r w:rsidRPr="00DD2C82">
        <w:rPr>
          <w:rFonts w:ascii="Garamond" w:eastAsiaTheme="minorHAnsi" w:hAnsi="Garamond" w:cs="Calibri"/>
          <w:color w:val="000000"/>
          <w:szCs w:val="24"/>
        </w:rPr>
        <w:t>Të gjitha institucionet, që marrin kërkesën për dokumentacion shoqërues nga institucionet kërkuese, kanë detyrimin t’u vendosin atyre në dispozicion në SQDNE dokumentet shoqëruese të kërkuara, brenda afatit të përcaktuar në ligjin përkatës ose, në mungesë të tij, brenda 2 (dy) ditëve pune nga e nesërmja e marrjes së kërkesës për dokumentet shoqëruese në sistem.</w:t>
      </w:r>
    </w:p>
    <w:p w14:paraId="554383EB"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20.  Bëjnë përjashtim nga pika 19, e këtij vendimi, rastet kur shërbimi i kërkuar nga kërkuesi duhet t’i mundësohet atij brenda 1 (një) dite pune. Në varësi të këtyre shërbimeve, shkëmbimi i dokumenteve ndërmjet institucioneve, nëpërmjet SQDNE-së duhet të kryhet brenda 1 (një) dite pune nga e nesërmja  e marrjes së kërkesës për dokumentet shoqëruese në sistem.</w:t>
      </w:r>
    </w:p>
    <w:p w14:paraId="4525BFA1" w14:textId="6C5CAE1A"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w:t>
      </w:r>
      <w:r>
        <w:rPr>
          <w:rFonts w:ascii="Garamond" w:eastAsiaTheme="minorHAnsi" w:hAnsi="Garamond" w:cs="Calibri"/>
          <w:color w:val="000000"/>
          <w:szCs w:val="24"/>
        </w:rPr>
        <w:t xml:space="preserve">21. </w:t>
      </w:r>
      <w:r w:rsidRPr="00DD2C82">
        <w:rPr>
          <w:rFonts w:ascii="Garamond" w:eastAsiaTheme="minorHAnsi" w:hAnsi="Garamond" w:cs="Calibri"/>
          <w:color w:val="000000"/>
          <w:szCs w:val="24"/>
        </w:rPr>
        <w:t xml:space="preserve">Në rastet kur dokumentacioni shoqërues, i cili mundësohet apo gjenerohet nga institucionet, ka detyrim financiar, kërkesa konsiderohet e vlefshme vetëm pas pagesës së kryer </w:t>
      </w:r>
      <w:r w:rsidRPr="00DD2C82">
        <w:rPr>
          <w:rFonts w:ascii="Garamond" w:eastAsiaTheme="minorHAnsi" w:hAnsi="Garamond" w:cs="Calibri"/>
          <w:i/>
          <w:iCs/>
          <w:color w:val="000000"/>
          <w:szCs w:val="24"/>
        </w:rPr>
        <w:t>on-line</w:t>
      </w:r>
      <w:r w:rsidRPr="00DD2C82">
        <w:rPr>
          <w:rFonts w:ascii="Garamond" w:eastAsiaTheme="minorHAnsi" w:hAnsi="Garamond" w:cs="Calibri"/>
          <w:color w:val="000000"/>
          <w:szCs w:val="24"/>
        </w:rPr>
        <w:t xml:space="preserve"> ose pas hedhjes në sistem të mandatpagesës së kryer. Në këto raste, afati i shkëmbimit të dokumenteve shoqëruese në sistem nis nga e nesërmja e momentit kur vlerësohet se detyrimi financiar është përcjellë në sistem.</w:t>
      </w:r>
    </w:p>
    <w:p w14:paraId="54354DBE"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22.  Për ndërveprimin e institucionit shtetëror me kërkuesin dhe për realizimin përfundimtar të shërbimit në favor të kërkuesit, zbatohen të njëjtat  rregulla si në pikat 6 deri në 11 të këtij vendimi, duke vendosur në dispozicion të tij dokumentin përfundimtar me vulë elektronike ose nënshkrim elektronik, nëpërmjet platformës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xml:space="preserve">”. </w:t>
      </w:r>
    </w:p>
    <w:p w14:paraId="0617CE93" w14:textId="7F1616C8"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r w:rsidRPr="00DD2C82">
        <w:rPr>
          <w:rFonts w:ascii="Garamond" w:eastAsiaTheme="minorHAnsi" w:hAnsi="Garamond" w:cs="Calibri"/>
          <w:b/>
          <w:bCs/>
          <w:color w:val="000000"/>
          <w:szCs w:val="24"/>
        </w:rPr>
        <w:t xml:space="preserve">III. MONITORIMI DHE KONTROLLI I ZBATIMIT, SHKELJET DHE PASOJAT </w:t>
      </w:r>
    </w:p>
    <w:p w14:paraId="2A434F87"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23.  Në mënyrë që të zbatohen afatet për shërbimin ndaj kërkuesit, nëpunësit, eprori apo titullari duhet të kenë mundësinë e monitorimit nëpërmjet sistemit për të verifikuar statusin e kërkesës. Çdo nëpunës përgjegjës duhet të vetëdeklarojë, nëpërmjet sistemit, ofrimin e shërbimit ose statusin e kërkesës, duke përfshirë dhe datën në të cilën është ofruar ky shërbim te qytetari ose subjekti që ka paraqitur kërkesën.</w:t>
      </w:r>
    </w:p>
    <w:p w14:paraId="2CA54553"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24.  Agjencia për Dialog dhe Bashkëqeverisje është institucioni përgjegjës për monitorimin e raportimin e zbatimit të afateve dhe përdorimit të SQDNE-së, në rastet kur duhet të ketë shkëmbim dokumentacioni shoqërues ndërmjet institucioneve deri në ofrimin e shërbimit dhe të dokumentit përfundimtar me vulë elektronike ose nënshkrim elektronik në platformën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sipas afateve ligjore.</w:t>
      </w:r>
    </w:p>
    <w:p w14:paraId="3D15802D" w14:textId="3A90119C"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25. Nëpunësit përgjegjës raportojnë pranë Agjencisë për Dialog dhe Bashkëqeverisje për vonesat, kërkesat e refuzuara apo gabimet gjatë procesit për kërkim dokumentacioni, ofrimin e shërbimit dhe masat e marra nga institucioni në rast vonese në ofrimin e shërbimit.</w:t>
      </w:r>
    </w:p>
    <w:p w14:paraId="7CE30DB1"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p>
    <w:p w14:paraId="2D914D37"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26. Moskthimi brenda afatit të përcaktuar në këtë vendim i një dokumenti shoqërues nga institucioni përgjegjës nuk përbën pengesë për institucionin kërkues që të vijojë procedurat e mëtejshme të trajtimit të kërkesës.</w:t>
      </w:r>
    </w:p>
    <w:p w14:paraId="135C17E5" w14:textId="5B6542BB"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 xml:space="preserve"> 27. Mosrespektimi i detyrimeve të përcaktuara në këtë vendim përbën kundërvajtje administrative dhe trajtohet sipas përcaktimeve të nenit 56, të ligjit nr.107/2021, “Për bashkëqeverisjen”, duke nisur procedurën e inspektimit. Në përfundim të inspektimit, në rast se konstatohen shkeljet e afateve dhe të procedurave të përcaktuara në këtë vendim, ndaj punonjësit apo nëpunësit përgjegjës të administratës dhe/ose titullarit të institucionit merren masat e parashikuara në dispozitën e sipërpërmendur të ligjit nr.107/2021.</w:t>
      </w:r>
    </w:p>
    <w:p w14:paraId="50A8A2F2" w14:textId="76FD6A4A" w:rsidR="00DD2C82" w:rsidRPr="00DD2C82" w:rsidRDefault="00DD2C82" w:rsidP="00DD2C82">
      <w:pPr>
        <w:autoSpaceDE w:val="0"/>
        <w:autoSpaceDN w:val="0"/>
        <w:adjustRightInd w:val="0"/>
        <w:ind w:firstLine="284"/>
        <w:jc w:val="both"/>
        <w:rPr>
          <w:rFonts w:ascii="Garamond" w:eastAsiaTheme="minorHAnsi" w:hAnsi="Garamond" w:cs="Calibri"/>
          <w:b/>
          <w:bCs/>
          <w:color w:val="000000"/>
          <w:szCs w:val="24"/>
        </w:rPr>
      </w:pPr>
      <w:r w:rsidRPr="00DD2C82">
        <w:rPr>
          <w:rFonts w:ascii="Garamond" w:eastAsiaTheme="minorHAnsi" w:hAnsi="Garamond" w:cs="Calibri"/>
          <w:b/>
          <w:bCs/>
          <w:color w:val="000000"/>
          <w:szCs w:val="24"/>
        </w:rPr>
        <w:t xml:space="preserve">IV. DISPOZITA TË FUNDIT </w:t>
      </w:r>
    </w:p>
    <w:p w14:paraId="7941EDEB" w14:textId="77777777" w:rsidR="00DD2C82" w:rsidRPr="00DD2C82" w:rsidRDefault="00DD2C82" w:rsidP="00DD2C82">
      <w:pPr>
        <w:autoSpaceDE w:val="0"/>
        <w:autoSpaceDN w:val="0"/>
        <w:adjustRightInd w:val="0"/>
        <w:ind w:firstLine="284"/>
        <w:jc w:val="both"/>
        <w:rPr>
          <w:rFonts w:ascii="Garamond" w:eastAsiaTheme="minorHAnsi" w:hAnsi="Garamond" w:cs="Calibri"/>
          <w:szCs w:val="24"/>
        </w:rPr>
      </w:pPr>
      <w:r w:rsidRPr="00DD2C82">
        <w:rPr>
          <w:rFonts w:ascii="Garamond" w:eastAsiaTheme="minorHAnsi" w:hAnsi="Garamond" w:cs="Calibri"/>
          <w:color w:val="000000"/>
          <w:szCs w:val="24"/>
        </w:rPr>
        <w:t>28. Institucionet shtetërore, që ofrojnë shërbime publike, për të cilat nuk aplikohet ende vetëm në platformën “</w:t>
      </w:r>
      <w:r w:rsidRPr="00DD2C82">
        <w:rPr>
          <w:rFonts w:ascii="Garamond" w:eastAsiaTheme="minorHAnsi" w:hAnsi="Garamond" w:cs="Calibri"/>
          <w:i/>
          <w:iCs/>
          <w:color w:val="000000"/>
          <w:szCs w:val="24"/>
        </w:rPr>
        <w:t>e-Albania</w:t>
      </w:r>
      <w:r w:rsidRPr="00DD2C82">
        <w:rPr>
          <w:rFonts w:ascii="Garamond" w:eastAsiaTheme="minorHAnsi" w:hAnsi="Garamond" w:cs="Calibri"/>
          <w:color w:val="000000"/>
          <w:szCs w:val="24"/>
        </w:rPr>
        <w:t>”, janë të detyruara të dorëzojnë pranë AKSHI-t informacion lidhur me këto shërbime (emërtimi, formulari i aplikimit, dokumentacioni shoqërues dhe përshkrimi), brenda 30 (tridhjetë) ditëve nga hyrja në fuqi e këtij vendimi, në mënyrë që AKSHI të marrë masa për realizimin e zhvillimeve teknike për përfshirjen e tyre në platformë, në përputhje me parashikimet e pikës 1, të nenit 61, të ligjit nr.107/2021, “Për bashkëqeverisjen”.</w:t>
      </w:r>
    </w:p>
    <w:p w14:paraId="575EEB38" w14:textId="77777777" w:rsidR="00DD2C82" w:rsidRPr="00DD2C82" w:rsidRDefault="00DD2C82" w:rsidP="00DD2C82">
      <w:pPr>
        <w:autoSpaceDE w:val="0"/>
        <w:autoSpaceDN w:val="0"/>
        <w:adjustRightInd w:val="0"/>
        <w:ind w:firstLine="284"/>
        <w:jc w:val="both"/>
        <w:rPr>
          <w:rFonts w:ascii="Garamond" w:eastAsiaTheme="minorHAnsi" w:hAnsi="Garamond" w:cs="Calibri"/>
          <w:szCs w:val="24"/>
        </w:rPr>
      </w:pPr>
      <w:r w:rsidRPr="00DD2C82">
        <w:rPr>
          <w:rFonts w:ascii="Garamond" w:eastAsiaTheme="minorHAnsi" w:hAnsi="Garamond" w:cs="Calibri"/>
          <w:szCs w:val="24"/>
        </w:rPr>
        <w:t>29. Subjekti kërkues mund të ushtrojë secilin nga këto mjete ligjore, më vete apo njëkohësisht, për të kundërshtuar mosveprimin e institucionit shtetëror ose përmbajtjen e dokumentit të lëshuar prej tij:</w:t>
      </w:r>
    </w:p>
    <w:p w14:paraId="1A63ECFE" w14:textId="77777777"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szCs w:val="24"/>
        </w:rPr>
      </w:pPr>
      <w:r w:rsidRPr="00DD2C82">
        <w:rPr>
          <w:rFonts w:ascii="Garamond" w:eastAsiaTheme="minorHAnsi" w:hAnsi="Garamond" w:cs="Calibri"/>
          <w:szCs w:val="24"/>
        </w:rPr>
        <w:t>a) ankimin administrativ, në përputhje me rregullat, formën dhe afatet e parashikuara në Kodin e Procedurave Administrative dhe në legjislacionin e posa</w:t>
      </w:r>
      <w:r w:rsidRPr="00DD2C82">
        <w:rPr>
          <w:rFonts w:ascii="Garamond" w:eastAsiaTheme="minorHAnsi" w:hAnsi="Garamond" w:cs="Calibri"/>
          <w:color w:val="000000"/>
          <w:szCs w:val="24"/>
        </w:rPr>
        <w:t xml:space="preserve">çëm që rregullon veprimtarinë e institucionit; </w:t>
      </w:r>
    </w:p>
    <w:p w14:paraId="0687800D" w14:textId="7ADB35F9" w:rsidR="00DD2C82" w:rsidRPr="00DD2C82" w:rsidRDefault="00DD2C82" w:rsidP="00DD2C82">
      <w:pPr>
        <w:tabs>
          <w:tab w:val="left" w:pos="720"/>
        </w:tabs>
        <w:autoSpaceDE w:val="0"/>
        <w:autoSpaceDN w:val="0"/>
        <w:adjustRightInd w:val="0"/>
        <w:ind w:firstLine="284"/>
        <w:jc w:val="both"/>
        <w:rPr>
          <w:rFonts w:ascii="Garamond" w:eastAsiaTheme="minorHAnsi" w:hAnsi="Garamond" w:cs="Calibri"/>
          <w:szCs w:val="24"/>
        </w:rPr>
      </w:pPr>
      <w:r w:rsidRPr="00DD2C82">
        <w:rPr>
          <w:rFonts w:ascii="Garamond" w:eastAsiaTheme="minorHAnsi" w:hAnsi="Garamond" w:cs="Calibri"/>
          <w:szCs w:val="24"/>
        </w:rPr>
        <w:t>b) ankesën pranë Agjencisë për Dialog dhe Bashkëqeverisje, sipas ligjit nr.107/2021, “Për bashkëqeverisjen”.</w:t>
      </w:r>
    </w:p>
    <w:p w14:paraId="48E24230"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30.</w:t>
      </w:r>
      <w:r w:rsidRPr="00DD2C82">
        <w:rPr>
          <w:rFonts w:ascii="Garamond" w:eastAsiaTheme="minorHAnsi" w:hAnsi="Garamond" w:cs="Calibri"/>
          <w:b/>
          <w:bCs/>
          <w:color w:val="000000"/>
          <w:szCs w:val="24"/>
        </w:rPr>
        <w:t xml:space="preserve"> </w:t>
      </w:r>
      <w:r w:rsidRPr="00DD2C82">
        <w:rPr>
          <w:rFonts w:ascii="Garamond" w:eastAsiaTheme="minorHAnsi" w:hAnsi="Garamond" w:cs="Calibri"/>
          <w:color w:val="000000"/>
          <w:szCs w:val="24"/>
        </w:rPr>
        <w:t>Ngarkohen institucionet shtetërore për të miratuar, brenda 30 (tridhjetë) ditëve nga hyrja në fuqi e këtij vendimi, rregullore me karakter të brendshëm për mënyrën e zbatimit nga ana e punonjësve dhe strukturave të tyre përgjegjëse të detyrimeve që burojnë nga ky vendim.</w:t>
      </w:r>
    </w:p>
    <w:p w14:paraId="6BDD37EC"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31.  Vendim nr.43, datë 15.1.2020, i Këshillit të Ministrave, “Për funksionimin e procesit të shkëmbimit të dokumenteve ndërmjet institucioneve, nëpërmjet sistemit të qarkullimit të dokumenteve me nënshkrim elektronik”, i ndryshuar, shfuqizohet.</w:t>
      </w:r>
    </w:p>
    <w:p w14:paraId="31ED82C4"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32.  Ngarkohen të gjitha institucionet shtetërore për zbatimin e këtij vendimi.</w:t>
      </w:r>
    </w:p>
    <w:p w14:paraId="44CC8726" w14:textId="35F69B45"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r w:rsidRPr="00DD2C82">
        <w:rPr>
          <w:rFonts w:ascii="Garamond" w:eastAsiaTheme="minorHAnsi" w:hAnsi="Garamond" w:cs="Calibri"/>
          <w:color w:val="000000"/>
          <w:szCs w:val="24"/>
        </w:rPr>
        <w:t>Ky vendim hyn në fuqi pas botimit në Fletoren Zyrtare.</w:t>
      </w:r>
    </w:p>
    <w:p w14:paraId="756987CE" w14:textId="77777777" w:rsidR="00DD2C82" w:rsidRPr="00DD2C82" w:rsidRDefault="00DD2C82" w:rsidP="00DD2C82">
      <w:pPr>
        <w:autoSpaceDE w:val="0"/>
        <w:autoSpaceDN w:val="0"/>
        <w:adjustRightInd w:val="0"/>
        <w:ind w:firstLine="284"/>
        <w:jc w:val="both"/>
        <w:rPr>
          <w:rFonts w:ascii="Garamond" w:eastAsiaTheme="minorHAnsi" w:hAnsi="Garamond" w:cs="Calibri"/>
          <w:color w:val="000000"/>
          <w:szCs w:val="24"/>
        </w:rPr>
      </w:pPr>
    </w:p>
    <w:p w14:paraId="6C8BE338" w14:textId="77777777" w:rsidR="00DD2C82" w:rsidRPr="00DD2C82" w:rsidRDefault="00DD2C82" w:rsidP="00DD2C82">
      <w:pPr>
        <w:autoSpaceDE w:val="0"/>
        <w:autoSpaceDN w:val="0"/>
        <w:adjustRightInd w:val="0"/>
        <w:ind w:firstLine="284"/>
        <w:jc w:val="right"/>
        <w:rPr>
          <w:rFonts w:ascii="Garamond" w:eastAsiaTheme="minorHAnsi" w:hAnsi="Garamond" w:cs="Calibri"/>
          <w:bCs/>
          <w:color w:val="000000"/>
          <w:szCs w:val="24"/>
        </w:rPr>
      </w:pPr>
      <w:r w:rsidRPr="00DD2C82">
        <w:rPr>
          <w:rFonts w:ascii="Garamond" w:eastAsiaTheme="minorHAnsi" w:hAnsi="Garamond" w:cs="Calibri"/>
          <w:bCs/>
          <w:color w:val="000000"/>
          <w:szCs w:val="24"/>
        </w:rPr>
        <w:t>ZËVENDËSKRYEMINISTËR</w:t>
      </w:r>
    </w:p>
    <w:p w14:paraId="4D98BF13" w14:textId="23BED108" w:rsidR="00DD2C82" w:rsidRPr="00DD2C82" w:rsidRDefault="00DD2C82" w:rsidP="00DD2C82">
      <w:pPr>
        <w:autoSpaceDE w:val="0"/>
        <w:autoSpaceDN w:val="0"/>
        <w:adjustRightInd w:val="0"/>
        <w:ind w:firstLine="284"/>
        <w:jc w:val="right"/>
        <w:rPr>
          <w:rFonts w:ascii="Garamond" w:eastAsiaTheme="minorHAnsi" w:hAnsi="Garamond" w:cs="Calibri"/>
          <w:b/>
          <w:bCs/>
          <w:color w:val="000000"/>
          <w:szCs w:val="24"/>
        </w:rPr>
      </w:pPr>
      <w:bookmarkStart w:id="0" w:name="_GoBack"/>
      <w:bookmarkEnd w:id="0"/>
      <w:r w:rsidRPr="00DD2C82">
        <w:rPr>
          <w:rFonts w:ascii="Garamond" w:eastAsiaTheme="minorHAnsi" w:hAnsi="Garamond" w:cs="Calibri"/>
          <w:b/>
          <w:bCs/>
          <w:color w:val="000000"/>
          <w:szCs w:val="24"/>
        </w:rPr>
        <w:t>Arben Ahmetaj</w:t>
      </w:r>
    </w:p>
    <w:p w14:paraId="77E70CBF" w14:textId="77777777" w:rsidR="00DD2C82" w:rsidRPr="00DD2C82" w:rsidRDefault="00DD2C82" w:rsidP="00DD2C82">
      <w:pPr>
        <w:autoSpaceDE w:val="0"/>
        <w:autoSpaceDN w:val="0"/>
        <w:adjustRightInd w:val="0"/>
        <w:ind w:firstLine="284"/>
        <w:jc w:val="center"/>
        <w:rPr>
          <w:rFonts w:ascii="Garamond" w:eastAsiaTheme="minorHAnsi" w:hAnsi="Garamond" w:cs="Calibri"/>
          <w:color w:val="000000"/>
          <w:szCs w:val="24"/>
        </w:rPr>
      </w:pPr>
    </w:p>
    <w:p w14:paraId="159AD3C4" w14:textId="77777777" w:rsidR="008A721F" w:rsidRPr="00DD2C82" w:rsidRDefault="008A721F" w:rsidP="00DD2C82">
      <w:pPr>
        <w:ind w:firstLine="284"/>
        <w:rPr>
          <w:rFonts w:ascii="Garamond" w:hAnsi="Garamond"/>
          <w:szCs w:val="24"/>
        </w:rPr>
      </w:pPr>
    </w:p>
    <w:sectPr w:rsidR="008A721F" w:rsidRPr="00DD2C82" w:rsidSect="0023223E">
      <w:headerReference w:type="default" r:id="rId16"/>
      <w:footerReference w:type="defaul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AD3CB" w14:textId="77777777" w:rsidR="00462C15" w:rsidRDefault="00462C15" w:rsidP="00DF06D8">
      <w:r>
        <w:separator/>
      </w:r>
    </w:p>
  </w:endnote>
  <w:endnote w:type="continuationSeparator" w:id="0">
    <w:p w14:paraId="159AD3CC" w14:textId="77777777" w:rsidR="00462C15" w:rsidRDefault="00462C15" w:rsidP="00DF06D8">
      <w:r>
        <w:continuationSeparator/>
      </w:r>
    </w:p>
  </w:endnote>
  <w:endnote w:type="continuationNotice" w:id="1">
    <w:p w14:paraId="3010F74D" w14:textId="77777777" w:rsidR="006A5290" w:rsidRDefault="006A5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257601"/>
      <w:docPartObj>
        <w:docPartGallery w:val="Page Numbers (Bottom of Page)"/>
        <w:docPartUnique/>
      </w:docPartObj>
    </w:sdtPr>
    <w:sdtContent>
      <w:p w14:paraId="159AD3CD" w14:textId="77777777" w:rsidR="00462C15" w:rsidRDefault="00462C15">
        <w:pPr>
          <w:pStyle w:val="Footer"/>
          <w:jc w:val="right"/>
        </w:pPr>
        <w:r>
          <w:fldChar w:fldCharType="begin"/>
        </w:r>
        <w:r>
          <w:instrText>PAGE   \* MERGEFORMAT</w:instrText>
        </w:r>
        <w:r>
          <w:fldChar w:fldCharType="separate"/>
        </w:r>
        <w:r w:rsidR="00DD2C82">
          <w:rPr>
            <w:noProof/>
          </w:rPr>
          <w:t>4</w:t>
        </w:r>
        <w:r>
          <w:fldChar w:fldCharType="end"/>
        </w:r>
      </w:p>
    </w:sdtContent>
  </w:sdt>
  <w:p w14:paraId="159AD3CE" w14:textId="77777777" w:rsidR="00462C15" w:rsidRDefault="00462C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AD3C9" w14:textId="77777777" w:rsidR="00462C15" w:rsidRDefault="00462C15" w:rsidP="00DF06D8">
      <w:r>
        <w:separator/>
      </w:r>
    </w:p>
  </w:footnote>
  <w:footnote w:type="continuationSeparator" w:id="0">
    <w:p w14:paraId="159AD3CA" w14:textId="77777777" w:rsidR="00462C15" w:rsidRDefault="00462C15" w:rsidP="00DF06D8">
      <w:r>
        <w:continuationSeparator/>
      </w:r>
    </w:p>
  </w:footnote>
  <w:footnote w:type="continuationNotice" w:id="1">
    <w:p w14:paraId="2D634602" w14:textId="77777777" w:rsidR="006A5290" w:rsidRDefault="006A52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48282" w14:textId="77777777" w:rsidR="006A5290" w:rsidRDefault="006A52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501A"/>
    <w:multiLevelType w:val="hybridMultilevel"/>
    <w:tmpl w:val="97D412C0"/>
    <w:lvl w:ilvl="0" w:tplc="3CEA50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83101B"/>
    <w:multiLevelType w:val="hybridMultilevel"/>
    <w:tmpl w:val="832E1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005A0"/>
    <w:multiLevelType w:val="hybridMultilevel"/>
    <w:tmpl w:val="E2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5F0357"/>
    <w:multiLevelType w:val="hybridMultilevel"/>
    <w:tmpl w:val="E976DEF2"/>
    <w:lvl w:ilvl="0" w:tplc="21E48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F3044"/>
    <w:multiLevelType w:val="hybridMultilevel"/>
    <w:tmpl w:val="46160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491A6E"/>
    <w:multiLevelType w:val="hybridMultilevel"/>
    <w:tmpl w:val="72F473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8733C"/>
    <w:multiLevelType w:val="hybridMultilevel"/>
    <w:tmpl w:val="5EFE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1074C"/>
    <w:multiLevelType w:val="hybridMultilevel"/>
    <w:tmpl w:val="6C348F00"/>
    <w:lvl w:ilvl="0" w:tplc="08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6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A65A16"/>
    <w:multiLevelType w:val="hybridMultilevel"/>
    <w:tmpl w:val="D214FDB6"/>
    <w:lvl w:ilvl="0" w:tplc="BAAC1304">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41503A"/>
    <w:multiLevelType w:val="hybridMultilevel"/>
    <w:tmpl w:val="3186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96003F5"/>
    <w:multiLevelType w:val="hybridMultilevel"/>
    <w:tmpl w:val="FD728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2729BE"/>
    <w:multiLevelType w:val="hybridMultilevel"/>
    <w:tmpl w:val="E2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EB58F9"/>
    <w:multiLevelType w:val="hybridMultilevel"/>
    <w:tmpl w:val="DE5646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EA69F4"/>
    <w:multiLevelType w:val="hybridMultilevel"/>
    <w:tmpl w:val="39E8E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B91674"/>
    <w:multiLevelType w:val="hybridMultilevel"/>
    <w:tmpl w:val="47DEA4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23466A"/>
    <w:multiLevelType w:val="hybridMultilevel"/>
    <w:tmpl w:val="029A5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53ED1"/>
    <w:multiLevelType w:val="hybridMultilevel"/>
    <w:tmpl w:val="0F766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4CA4036"/>
    <w:multiLevelType w:val="hybridMultilevel"/>
    <w:tmpl w:val="B184ABCA"/>
    <w:lvl w:ilvl="0" w:tplc="FBC2FFC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513AA7"/>
    <w:multiLevelType w:val="hybridMultilevel"/>
    <w:tmpl w:val="8E7E00E2"/>
    <w:lvl w:ilvl="0" w:tplc="04090019">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nsid w:val="4F4F4273"/>
    <w:multiLevelType w:val="hybridMultilevel"/>
    <w:tmpl w:val="494201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7A797A"/>
    <w:multiLevelType w:val="hybridMultilevel"/>
    <w:tmpl w:val="1F08F5EE"/>
    <w:lvl w:ilvl="0" w:tplc="6DBC4F2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155FFC"/>
    <w:multiLevelType w:val="hybridMultilevel"/>
    <w:tmpl w:val="82822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DA04B9"/>
    <w:multiLevelType w:val="hybridMultilevel"/>
    <w:tmpl w:val="E2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2D5CDB"/>
    <w:multiLevelType w:val="hybridMultilevel"/>
    <w:tmpl w:val="B0926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023929"/>
    <w:multiLevelType w:val="hybridMultilevel"/>
    <w:tmpl w:val="AE0EFB1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EC244F"/>
    <w:multiLevelType w:val="hybridMultilevel"/>
    <w:tmpl w:val="0B38BEC2"/>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023D1"/>
    <w:multiLevelType w:val="hybridMultilevel"/>
    <w:tmpl w:val="93802718"/>
    <w:lvl w:ilvl="0" w:tplc="5074E44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625351"/>
    <w:multiLevelType w:val="hybridMultilevel"/>
    <w:tmpl w:val="18C455C6"/>
    <w:lvl w:ilvl="0" w:tplc="126055BA">
      <w:start w:val="1"/>
      <w:numFmt w:val="decimal"/>
      <w:lvlText w:val="%1."/>
      <w:lvlJc w:val="left"/>
      <w:pPr>
        <w:ind w:left="54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3D2224"/>
    <w:multiLevelType w:val="hybridMultilevel"/>
    <w:tmpl w:val="8D36E340"/>
    <w:lvl w:ilvl="0" w:tplc="D1E28A78">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7"/>
  </w:num>
  <w:num w:numId="3">
    <w:abstractNumId w:val="1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8"/>
  </w:num>
  <w:num w:numId="8">
    <w:abstractNumId w:val="27"/>
  </w:num>
  <w:num w:numId="9">
    <w:abstractNumId w:val="12"/>
  </w:num>
  <w:num w:numId="10">
    <w:abstractNumId w:val="20"/>
  </w:num>
  <w:num w:numId="11">
    <w:abstractNumId w:val="5"/>
  </w:num>
  <w:num w:numId="12">
    <w:abstractNumId w:val="2"/>
  </w:num>
  <w:num w:numId="13">
    <w:abstractNumId w:val="10"/>
  </w:num>
  <w:num w:numId="14">
    <w:abstractNumId w:val="28"/>
  </w:num>
  <w:num w:numId="15">
    <w:abstractNumId w:val="22"/>
  </w:num>
  <w:num w:numId="16">
    <w:abstractNumId w:val="11"/>
  </w:num>
  <w:num w:numId="17">
    <w:abstractNumId w:val="9"/>
  </w:num>
  <w:num w:numId="18">
    <w:abstractNumId w:val="25"/>
  </w:num>
  <w:num w:numId="19">
    <w:abstractNumId w:val="18"/>
  </w:num>
  <w:num w:numId="20">
    <w:abstractNumId w:val="14"/>
  </w:num>
  <w:num w:numId="21">
    <w:abstractNumId w:val="13"/>
  </w:num>
  <w:num w:numId="22">
    <w:abstractNumId w:val="21"/>
  </w:num>
  <w:num w:numId="23">
    <w:abstractNumId w:val="6"/>
  </w:num>
  <w:num w:numId="24">
    <w:abstractNumId w:val="23"/>
  </w:num>
  <w:num w:numId="25">
    <w:abstractNumId w:val="19"/>
  </w:num>
  <w:num w:numId="26">
    <w:abstractNumId w:val="4"/>
  </w:num>
  <w:num w:numId="27">
    <w:abstractNumId w:val="0"/>
  </w:num>
  <w:num w:numId="28">
    <w:abstractNumId w:val="3"/>
  </w:num>
  <w:num w:numId="29">
    <w:abstractNumId w:val="17"/>
  </w:num>
  <w:num w:numId="30">
    <w:abstractNumId w:val="1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F56"/>
    <w:rsid w:val="00011135"/>
    <w:rsid w:val="000157EC"/>
    <w:rsid w:val="00016795"/>
    <w:rsid w:val="0002479F"/>
    <w:rsid w:val="00027BCB"/>
    <w:rsid w:val="00031065"/>
    <w:rsid w:val="000345DB"/>
    <w:rsid w:val="000425D2"/>
    <w:rsid w:val="00046323"/>
    <w:rsid w:val="00053AF6"/>
    <w:rsid w:val="0005764A"/>
    <w:rsid w:val="00061D2E"/>
    <w:rsid w:val="00063C8F"/>
    <w:rsid w:val="00064A62"/>
    <w:rsid w:val="00080697"/>
    <w:rsid w:val="000941DF"/>
    <w:rsid w:val="00097C8F"/>
    <w:rsid w:val="000A4899"/>
    <w:rsid w:val="000B1688"/>
    <w:rsid w:val="000B306E"/>
    <w:rsid w:val="000B44AC"/>
    <w:rsid w:val="000D3C76"/>
    <w:rsid w:val="000F1E8A"/>
    <w:rsid w:val="000F3B45"/>
    <w:rsid w:val="000F55B6"/>
    <w:rsid w:val="00104E37"/>
    <w:rsid w:val="00106DBD"/>
    <w:rsid w:val="001119C7"/>
    <w:rsid w:val="00133A31"/>
    <w:rsid w:val="001349D3"/>
    <w:rsid w:val="00143EDB"/>
    <w:rsid w:val="00151AAD"/>
    <w:rsid w:val="00172ED7"/>
    <w:rsid w:val="00173FC3"/>
    <w:rsid w:val="0017708B"/>
    <w:rsid w:val="0017725F"/>
    <w:rsid w:val="0017761B"/>
    <w:rsid w:val="00186EEC"/>
    <w:rsid w:val="00194BBB"/>
    <w:rsid w:val="00195D75"/>
    <w:rsid w:val="001A4923"/>
    <w:rsid w:val="001A4F2B"/>
    <w:rsid w:val="001A6F6A"/>
    <w:rsid w:val="001A72FD"/>
    <w:rsid w:val="001B6C1C"/>
    <w:rsid w:val="001C16C9"/>
    <w:rsid w:val="001C4612"/>
    <w:rsid w:val="001C52D5"/>
    <w:rsid w:val="001D7A26"/>
    <w:rsid w:val="001E4AD9"/>
    <w:rsid w:val="001E4E37"/>
    <w:rsid w:val="001F461A"/>
    <w:rsid w:val="00215A34"/>
    <w:rsid w:val="00222082"/>
    <w:rsid w:val="0022688C"/>
    <w:rsid w:val="0022714A"/>
    <w:rsid w:val="0023223E"/>
    <w:rsid w:val="00233C94"/>
    <w:rsid w:val="00237B3A"/>
    <w:rsid w:val="002469B2"/>
    <w:rsid w:val="002515FE"/>
    <w:rsid w:val="00264B4B"/>
    <w:rsid w:val="00271A97"/>
    <w:rsid w:val="002761F8"/>
    <w:rsid w:val="002762FD"/>
    <w:rsid w:val="00276879"/>
    <w:rsid w:val="00276E21"/>
    <w:rsid w:val="0028018E"/>
    <w:rsid w:val="0029068E"/>
    <w:rsid w:val="002938E2"/>
    <w:rsid w:val="0029732A"/>
    <w:rsid w:val="00297A1E"/>
    <w:rsid w:val="002B34DE"/>
    <w:rsid w:val="002B6835"/>
    <w:rsid w:val="002B72D8"/>
    <w:rsid w:val="002B7806"/>
    <w:rsid w:val="002C2A9E"/>
    <w:rsid w:val="002C5EBB"/>
    <w:rsid w:val="002E36AC"/>
    <w:rsid w:val="002E7F1A"/>
    <w:rsid w:val="003007D2"/>
    <w:rsid w:val="00317869"/>
    <w:rsid w:val="0032014A"/>
    <w:rsid w:val="00334415"/>
    <w:rsid w:val="00341419"/>
    <w:rsid w:val="003456AE"/>
    <w:rsid w:val="00361D92"/>
    <w:rsid w:val="00373777"/>
    <w:rsid w:val="003751B0"/>
    <w:rsid w:val="003764CA"/>
    <w:rsid w:val="0038285D"/>
    <w:rsid w:val="00391F73"/>
    <w:rsid w:val="003B0BE9"/>
    <w:rsid w:val="003B420B"/>
    <w:rsid w:val="003B721F"/>
    <w:rsid w:val="003C1FB2"/>
    <w:rsid w:val="003E1755"/>
    <w:rsid w:val="00400D15"/>
    <w:rsid w:val="00417BDF"/>
    <w:rsid w:val="00420130"/>
    <w:rsid w:val="004339E9"/>
    <w:rsid w:val="00444F20"/>
    <w:rsid w:val="004529AC"/>
    <w:rsid w:val="00460892"/>
    <w:rsid w:val="00462C15"/>
    <w:rsid w:val="004762A4"/>
    <w:rsid w:val="00481D63"/>
    <w:rsid w:val="00486205"/>
    <w:rsid w:val="00497C68"/>
    <w:rsid w:val="004A0E98"/>
    <w:rsid w:val="004A23CF"/>
    <w:rsid w:val="004A4D41"/>
    <w:rsid w:val="004B2A1C"/>
    <w:rsid w:val="004C586F"/>
    <w:rsid w:val="004C6F8A"/>
    <w:rsid w:val="004D6726"/>
    <w:rsid w:val="004E50BB"/>
    <w:rsid w:val="004F1DF0"/>
    <w:rsid w:val="004F5A11"/>
    <w:rsid w:val="00524F08"/>
    <w:rsid w:val="005254B4"/>
    <w:rsid w:val="0053036E"/>
    <w:rsid w:val="005323BD"/>
    <w:rsid w:val="00540FA7"/>
    <w:rsid w:val="00553D7D"/>
    <w:rsid w:val="00562B1A"/>
    <w:rsid w:val="00574835"/>
    <w:rsid w:val="005753C0"/>
    <w:rsid w:val="00575B3A"/>
    <w:rsid w:val="005809CB"/>
    <w:rsid w:val="00581069"/>
    <w:rsid w:val="005832DE"/>
    <w:rsid w:val="00587632"/>
    <w:rsid w:val="0059471E"/>
    <w:rsid w:val="005A0234"/>
    <w:rsid w:val="005A0882"/>
    <w:rsid w:val="005A3602"/>
    <w:rsid w:val="005A443F"/>
    <w:rsid w:val="005A5C6B"/>
    <w:rsid w:val="005C548E"/>
    <w:rsid w:val="005D1C15"/>
    <w:rsid w:val="005D219A"/>
    <w:rsid w:val="005D2474"/>
    <w:rsid w:val="005D279D"/>
    <w:rsid w:val="005D5CB7"/>
    <w:rsid w:val="005E19A4"/>
    <w:rsid w:val="005E502A"/>
    <w:rsid w:val="00605658"/>
    <w:rsid w:val="006108B8"/>
    <w:rsid w:val="00612B46"/>
    <w:rsid w:val="00615B58"/>
    <w:rsid w:val="006205A5"/>
    <w:rsid w:val="00621F54"/>
    <w:rsid w:val="006359EB"/>
    <w:rsid w:val="00636937"/>
    <w:rsid w:val="00636DA1"/>
    <w:rsid w:val="00642460"/>
    <w:rsid w:val="006609E4"/>
    <w:rsid w:val="00663F9E"/>
    <w:rsid w:val="006721EC"/>
    <w:rsid w:val="00690753"/>
    <w:rsid w:val="00696020"/>
    <w:rsid w:val="006A4C41"/>
    <w:rsid w:val="006A4EE7"/>
    <w:rsid w:val="006A5290"/>
    <w:rsid w:val="006B6A7E"/>
    <w:rsid w:val="006C724D"/>
    <w:rsid w:val="006D6EE6"/>
    <w:rsid w:val="006E06A5"/>
    <w:rsid w:val="006F437C"/>
    <w:rsid w:val="006F4E78"/>
    <w:rsid w:val="006F625A"/>
    <w:rsid w:val="00707454"/>
    <w:rsid w:val="007170CA"/>
    <w:rsid w:val="0073426A"/>
    <w:rsid w:val="007402B7"/>
    <w:rsid w:val="007421EF"/>
    <w:rsid w:val="00743B48"/>
    <w:rsid w:val="00747371"/>
    <w:rsid w:val="00751CFB"/>
    <w:rsid w:val="0077116C"/>
    <w:rsid w:val="007A5173"/>
    <w:rsid w:val="007A6FDE"/>
    <w:rsid w:val="007B3420"/>
    <w:rsid w:val="007B57B9"/>
    <w:rsid w:val="007D0747"/>
    <w:rsid w:val="007D4830"/>
    <w:rsid w:val="007D5BC0"/>
    <w:rsid w:val="007E2E1E"/>
    <w:rsid w:val="007F5697"/>
    <w:rsid w:val="007F7A97"/>
    <w:rsid w:val="00815D18"/>
    <w:rsid w:val="00834E0A"/>
    <w:rsid w:val="008355E7"/>
    <w:rsid w:val="0085209E"/>
    <w:rsid w:val="008529A1"/>
    <w:rsid w:val="00852A0E"/>
    <w:rsid w:val="00855548"/>
    <w:rsid w:val="00864D81"/>
    <w:rsid w:val="008664B8"/>
    <w:rsid w:val="00870653"/>
    <w:rsid w:val="00885040"/>
    <w:rsid w:val="008A02E4"/>
    <w:rsid w:val="008A721F"/>
    <w:rsid w:val="008B58FE"/>
    <w:rsid w:val="008C283E"/>
    <w:rsid w:val="008E7BC6"/>
    <w:rsid w:val="008F077C"/>
    <w:rsid w:val="009003E2"/>
    <w:rsid w:val="009004C3"/>
    <w:rsid w:val="0090659D"/>
    <w:rsid w:val="00910551"/>
    <w:rsid w:val="00910920"/>
    <w:rsid w:val="00911A4C"/>
    <w:rsid w:val="009161D9"/>
    <w:rsid w:val="00921436"/>
    <w:rsid w:val="00924890"/>
    <w:rsid w:val="00946FBB"/>
    <w:rsid w:val="00956896"/>
    <w:rsid w:val="0097458A"/>
    <w:rsid w:val="009938B6"/>
    <w:rsid w:val="009945F9"/>
    <w:rsid w:val="009A1F88"/>
    <w:rsid w:val="009B4F54"/>
    <w:rsid w:val="009C40DC"/>
    <w:rsid w:val="009D1071"/>
    <w:rsid w:val="009D2AFC"/>
    <w:rsid w:val="009E6D82"/>
    <w:rsid w:val="009F0D74"/>
    <w:rsid w:val="009F390B"/>
    <w:rsid w:val="00A13CF0"/>
    <w:rsid w:val="00A156DD"/>
    <w:rsid w:val="00A179BB"/>
    <w:rsid w:val="00A25815"/>
    <w:rsid w:val="00A41C85"/>
    <w:rsid w:val="00A54FFB"/>
    <w:rsid w:val="00A62BC0"/>
    <w:rsid w:val="00A67971"/>
    <w:rsid w:val="00A67CBE"/>
    <w:rsid w:val="00A847F0"/>
    <w:rsid w:val="00A8674F"/>
    <w:rsid w:val="00A90F79"/>
    <w:rsid w:val="00A94871"/>
    <w:rsid w:val="00A94F22"/>
    <w:rsid w:val="00A97F51"/>
    <w:rsid w:val="00AB264A"/>
    <w:rsid w:val="00AC23D2"/>
    <w:rsid w:val="00AC7518"/>
    <w:rsid w:val="00AD5F11"/>
    <w:rsid w:val="00AD7E16"/>
    <w:rsid w:val="00AE2316"/>
    <w:rsid w:val="00AE2AAD"/>
    <w:rsid w:val="00AE3CA9"/>
    <w:rsid w:val="00AF4854"/>
    <w:rsid w:val="00B0058B"/>
    <w:rsid w:val="00B10B3A"/>
    <w:rsid w:val="00B13EB4"/>
    <w:rsid w:val="00B22FA3"/>
    <w:rsid w:val="00B3379B"/>
    <w:rsid w:val="00B44CDE"/>
    <w:rsid w:val="00B450BF"/>
    <w:rsid w:val="00B63AFA"/>
    <w:rsid w:val="00B76AAC"/>
    <w:rsid w:val="00B81BF0"/>
    <w:rsid w:val="00B83C8A"/>
    <w:rsid w:val="00B92BB5"/>
    <w:rsid w:val="00B93F95"/>
    <w:rsid w:val="00BA6436"/>
    <w:rsid w:val="00BB5184"/>
    <w:rsid w:val="00BD1B50"/>
    <w:rsid w:val="00BD1F25"/>
    <w:rsid w:val="00BD304D"/>
    <w:rsid w:val="00BD6596"/>
    <w:rsid w:val="00BD75CD"/>
    <w:rsid w:val="00BE34F3"/>
    <w:rsid w:val="00BE7683"/>
    <w:rsid w:val="00C068B4"/>
    <w:rsid w:val="00C131CC"/>
    <w:rsid w:val="00C3216D"/>
    <w:rsid w:val="00C43E59"/>
    <w:rsid w:val="00C51552"/>
    <w:rsid w:val="00C625DF"/>
    <w:rsid w:val="00C65A6A"/>
    <w:rsid w:val="00C663F0"/>
    <w:rsid w:val="00C72ED7"/>
    <w:rsid w:val="00C774E7"/>
    <w:rsid w:val="00C8186B"/>
    <w:rsid w:val="00C8262A"/>
    <w:rsid w:val="00C9448A"/>
    <w:rsid w:val="00CB172C"/>
    <w:rsid w:val="00CB5010"/>
    <w:rsid w:val="00CC2336"/>
    <w:rsid w:val="00CC6320"/>
    <w:rsid w:val="00CD4247"/>
    <w:rsid w:val="00CD482F"/>
    <w:rsid w:val="00CD6CBA"/>
    <w:rsid w:val="00CE0433"/>
    <w:rsid w:val="00CE748D"/>
    <w:rsid w:val="00CF6370"/>
    <w:rsid w:val="00D028D7"/>
    <w:rsid w:val="00D07CC0"/>
    <w:rsid w:val="00D16AF8"/>
    <w:rsid w:val="00D1753D"/>
    <w:rsid w:val="00D376ED"/>
    <w:rsid w:val="00D4096B"/>
    <w:rsid w:val="00D462B0"/>
    <w:rsid w:val="00D46C62"/>
    <w:rsid w:val="00D5025E"/>
    <w:rsid w:val="00D54C22"/>
    <w:rsid w:val="00D54C41"/>
    <w:rsid w:val="00D54FD7"/>
    <w:rsid w:val="00D6483A"/>
    <w:rsid w:val="00D72D60"/>
    <w:rsid w:val="00D8120A"/>
    <w:rsid w:val="00D95208"/>
    <w:rsid w:val="00DA270F"/>
    <w:rsid w:val="00DA52A0"/>
    <w:rsid w:val="00DB4CDB"/>
    <w:rsid w:val="00DC0570"/>
    <w:rsid w:val="00DD2C82"/>
    <w:rsid w:val="00DE09FD"/>
    <w:rsid w:val="00DE4C44"/>
    <w:rsid w:val="00DF06D8"/>
    <w:rsid w:val="00DF6F6B"/>
    <w:rsid w:val="00E06E43"/>
    <w:rsid w:val="00E0783A"/>
    <w:rsid w:val="00E216E6"/>
    <w:rsid w:val="00E25BA7"/>
    <w:rsid w:val="00E31363"/>
    <w:rsid w:val="00E36656"/>
    <w:rsid w:val="00E36D96"/>
    <w:rsid w:val="00E477FE"/>
    <w:rsid w:val="00E72EC9"/>
    <w:rsid w:val="00E74F3A"/>
    <w:rsid w:val="00E86961"/>
    <w:rsid w:val="00E94D7C"/>
    <w:rsid w:val="00EA0B3D"/>
    <w:rsid w:val="00EB0988"/>
    <w:rsid w:val="00EB42D7"/>
    <w:rsid w:val="00EB6B0A"/>
    <w:rsid w:val="00EC31DE"/>
    <w:rsid w:val="00ED42F7"/>
    <w:rsid w:val="00EE4AEE"/>
    <w:rsid w:val="00EF2A98"/>
    <w:rsid w:val="00EF3F1C"/>
    <w:rsid w:val="00EF6F78"/>
    <w:rsid w:val="00F05766"/>
    <w:rsid w:val="00F06FA1"/>
    <w:rsid w:val="00F0744E"/>
    <w:rsid w:val="00F0778C"/>
    <w:rsid w:val="00F27648"/>
    <w:rsid w:val="00F32F70"/>
    <w:rsid w:val="00F36F56"/>
    <w:rsid w:val="00F3742F"/>
    <w:rsid w:val="00F54BE0"/>
    <w:rsid w:val="00F64BE8"/>
    <w:rsid w:val="00F70D31"/>
    <w:rsid w:val="00F75603"/>
    <w:rsid w:val="00F92481"/>
    <w:rsid w:val="00FA4E71"/>
    <w:rsid w:val="00FA5AF0"/>
    <w:rsid w:val="00FB1195"/>
    <w:rsid w:val="00FB3B05"/>
    <w:rsid w:val="00FD29C2"/>
    <w:rsid w:val="00FE67D9"/>
    <w:rsid w:val="00FF2D15"/>
    <w:rsid w:val="00FF691E"/>
    <w:rsid w:val="00FF7F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F56"/>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F56"/>
    <w:pPr>
      <w:ind w:left="720"/>
      <w:contextualSpacing/>
    </w:pPr>
    <w:rPr>
      <w:rFonts w:eastAsia="MS Mincho"/>
      <w:szCs w:val="24"/>
    </w:rPr>
  </w:style>
  <w:style w:type="paragraph" w:styleId="BalloonText">
    <w:name w:val="Balloon Text"/>
    <w:basedOn w:val="Normal"/>
    <w:link w:val="BalloonTextChar"/>
    <w:uiPriority w:val="99"/>
    <w:semiHidden/>
    <w:unhideWhenUsed/>
    <w:rsid w:val="001D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A26"/>
    <w:rPr>
      <w:rFonts w:ascii="Segoe UI" w:eastAsia="Times New Roman" w:hAnsi="Segoe UI" w:cs="Segoe UI"/>
      <w:sz w:val="18"/>
      <w:szCs w:val="18"/>
      <w:lang w:val="sq-AL"/>
    </w:rPr>
  </w:style>
  <w:style w:type="paragraph" w:styleId="NoSpacing">
    <w:name w:val="No Spacing"/>
    <w:uiPriority w:val="1"/>
    <w:qFormat/>
    <w:rsid w:val="004F1DF0"/>
    <w:pPr>
      <w:spacing w:after="0" w:line="240" w:lineRule="auto"/>
    </w:pPr>
    <w:rPr>
      <w:rFonts w:ascii="Times New Roman" w:eastAsia="Times New Roman" w:hAnsi="Times New Roman" w:cs="Times New Roman"/>
      <w:sz w:val="24"/>
      <w:szCs w:val="20"/>
      <w:lang w:val="sq-AL"/>
    </w:rPr>
  </w:style>
  <w:style w:type="paragraph" w:customStyle="1" w:styleId="Default">
    <w:name w:val="Default"/>
    <w:rsid w:val="005323BD"/>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F0D74"/>
    <w:rPr>
      <w:sz w:val="16"/>
      <w:szCs w:val="16"/>
    </w:rPr>
  </w:style>
  <w:style w:type="paragraph" w:styleId="CommentText">
    <w:name w:val="annotation text"/>
    <w:basedOn w:val="Normal"/>
    <w:link w:val="CommentTextChar"/>
    <w:uiPriority w:val="99"/>
    <w:semiHidden/>
    <w:unhideWhenUsed/>
    <w:rsid w:val="009F0D74"/>
    <w:rPr>
      <w:sz w:val="20"/>
    </w:rPr>
  </w:style>
  <w:style w:type="character" w:customStyle="1" w:styleId="CommentTextChar">
    <w:name w:val="Comment Text Char"/>
    <w:basedOn w:val="DefaultParagraphFont"/>
    <w:link w:val="CommentText"/>
    <w:uiPriority w:val="99"/>
    <w:semiHidden/>
    <w:rsid w:val="009F0D74"/>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9F0D74"/>
    <w:rPr>
      <w:b/>
      <w:bCs/>
    </w:rPr>
  </w:style>
  <w:style w:type="character" w:customStyle="1" w:styleId="CommentSubjectChar">
    <w:name w:val="Comment Subject Char"/>
    <w:basedOn w:val="CommentTextChar"/>
    <w:link w:val="CommentSubject"/>
    <w:uiPriority w:val="99"/>
    <w:semiHidden/>
    <w:rsid w:val="009F0D74"/>
    <w:rPr>
      <w:rFonts w:ascii="Times New Roman" w:eastAsia="Times New Roman" w:hAnsi="Times New Roman" w:cs="Times New Roman"/>
      <w:b/>
      <w:bCs/>
      <w:sz w:val="20"/>
      <w:szCs w:val="20"/>
      <w:lang w:val="sq-AL"/>
    </w:rPr>
  </w:style>
  <w:style w:type="paragraph" w:styleId="Header">
    <w:name w:val="header"/>
    <w:basedOn w:val="Normal"/>
    <w:link w:val="HeaderChar"/>
    <w:uiPriority w:val="99"/>
    <w:unhideWhenUsed/>
    <w:rsid w:val="00DF06D8"/>
    <w:pPr>
      <w:tabs>
        <w:tab w:val="center" w:pos="4513"/>
        <w:tab w:val="right" w:pos="9026"/>
      </w:tabs>
    </w:pPr>
  </w:style>
  <w:style w:type="character" w:customStyle="1" w:styleId="HeaderChar">
    <w:name w:val="Header Char"/>
    <w:basedOn w:val="DefaultParagraphFont"/>
    <w:link w:val="Header"/>
    <w:uiPriority w:val="99"/>
    <w:rsid w:val="00DF06D8"/>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DF06D8"/>
    <w:pPr>
      <w:tabs>
        <w:tab w:val="center" w:pos="4513"/>
        <w:tab w:val="right" w:pos="9026"/>
      </w:tabs>
    </w:pPr>
  </w:style>
  <w:style w:type="character" w:customStyle="1" w:styleId="FooterChar">
    <w:name w:val="Footer Char"/>
    <w:basedOn w:val="DefaultParagraphFont"/>
    <w:link w:val="Footer"/>
    <w:uiPriority w:val="99"/>
    <w:rsid w:val="00DF06D8"/>
    <w:rPr>
      <w:rFonts w:ascii="Times New Roman" w:eastAsia="Times New Roman" w:hAnsi="Times New Roman" w:cs="Times New Roman"/>
      <w:sz w:val="24"/>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F56"/>
    <w:pPr>
      <w:spacing w:after="0" w:line="240" w:lineRule="auto"/>
    </w:pPr>
    <w:rPr>
      <w:rFonts w:ascii="Times New Roman" w:eastAsia="Times New Roman" w:hAnsi="Times New Roman" w:cs="Times New Roman"/>
      <w:sz w:val="24"/>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F56"/>
    <w:pPr>
      <w:ind w:left="720"/>
      <w:contextualSpacing/>
    </w:pPr>
    <w:rPr>
      <w:rFonts w:eastAsia="MS Mincho"/>
      <w:szCs w:val="24"/>
    </w:rPr>
  </w:style>
  <w:style w:type="paragraph" w:styleId="BalloonText">
    <w:name w:val="Balloon Text"/>
    <w:basedOn w:val="Normal"/>
    <w:link w:val="BalloonTextChar"/>
    <w:uiPriority w:val="99"/>
    <w:semiHidden/>
    <w:unhideWhenUsed/>
    <w:rsid w:val="001D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A26"/>
    <w:rPr>
      <w:rFonts w:ascii="Segoe UI" w:eastAsia="Times New Roman" w:hAnsi="Segoe UI" w:cs="Segoe UI"/>
      <w:sz w:val="18"/>
      <w:szCs w:val="18"/>
      <w:lang w:val="sq-AL"/>
    </w:rPr>
  </w:style>
  <w:style w:type="paragraph" w:styleId="NoSpacing">
    <w:name w:val="No Spacing"/>
    <w:uiPriority w:val="1"/>
    <w:qFormat/>
    <w:rsid w:val="004F1DF0"/>
    <w:pPr>
      <w:spacing w:after="0" w:line="240" w:lineRule="auto"/>
    </w:pPr>
    <w:rPr>
      <w:rFonts w:ascii="Times New Roman" w:eastAsia="Times New Roman" w:hAnsi="Times New Roman" w:cs="Times New Roman"/>
      <w:sz w:val="24"/>
      <w:szCs w:val="20"/>
      <w:lang w:val="sq-AL"/>
    </w:rPr>
  </w:style>
  <w:style w:type="paragraph" w:customStyle="1" w:styleId="Default">
    <w:name w:val="Default"/>
    <w:rsid w:val="005323BD"/>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9F0D74"/>
    <w:rPr>
      <w:sz w:val="16"/>
      <w:szCs w:val="16"/>
    </w:rPr>
  </w:style>
  <w:style w:type="paragraph" w:styleId="CommentText">
    <w:name w:val="annotation text"/>
    <w:basedOn w:val="Normal"/>
    <w:link w:val="CommentTextChar"/>
    <w:uiPriority w:val="99"/>
    <w:semiHidden/>
    <w:unhideWhenUsed/>
    <w:rsid w:val="009F0D74"/>
    <w:rPr>
      <w:sz w:val="20"/>
    </w:rPr>
  </w:style>
  <w:style w:type="character" w:customStyle="1" w:styleId="CommentTextChar">
    <w:name w:val="Comment Text Char"/>
    <w:basedOn w:val="DefaultParagraphFont"/>
    <w:link w:val="CommentText"/>
    <w:uiPriority w:val="99"/>
    <w:semiHidden/>
    <w:rsid w:val="009F0D74"/>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9F0D74"/>
    <w:rPr>
      <w:b/>
      <w:bCs/>
    </w:rPr>
  </w:style>
  <w:style w:type="character" w:customStyle="1" w:styleId="CommentSubjectChar">
    <w:name w:val="Comment Subject Char"/>
    <w:basedOn w:val="CommentTextChar"/>
    <w:link w:val="CommentSubject"/>
    <w:uiPriority w:val="99"/>
    <w:semiHidden/>
    <w:rsid w:val="009F0D74"/>
    <w:rPr>
      <w:rFonts w:ascii="Times New Roman" w:eastAsia="Times New Roman" w:hAnsi="Times New Roman" w:cs="Times New Roman"/>
      <w:b/>
      <w:bCs/>
      <w:sz w:val="20"/>
      <w:szCs w:val="20"/>
      <w:lang w:val="sq-AL"/>
    </w:rPr>
  </w:style>
  <w:style w:type="paragraph" w:styleId="Header">
    <w:name w:val="header"/>
    <w:basedOn w:val="Normal"/>
    <w:link w:val="HeaderChar"/>
    <w:uiPriority w:val="99"/>
    <w:unhideWhenUsed/>
    <w:rsid w:val="00DF06D8"/>
    <w:pPr>
      <w:tabs>
        <w:tab w:val="center" w:pos="4513"/>
        <w:tab w:val="right" w:pos="9026"/>
      </w:tabs>
    </w:pPr>
  </w:style>
  <w:style w:type="character" w:customStyle="1" w:styleId="HeaderChar">
    <w:name w:val="Header Char"/>
    <w:basedOn w:val="DefaultParagraphFont"/>
    <w:link w:val="Header"/>
    <w:uiPriority w:val="99"/>
    <w:rsid w:val="00DF06D8"/>
    <w:rPr>
      <w:rFonts w:ascii="Times New Roman" w:eastAsia="Times New Roman" w:hAnsi="Times New Roman" w:cs="Times New Roman"/>
      <w:sz w:val="24"/>
      <w:szCs w:val="20"/>
      <w:lang w:val="sq-AL"/>
    </w:rPr>
  </w:style>
  <w:style w:type="paragraph" w:styleId="Footer">
    <w:name w:val="footer"/>
    <w:basedOn w:val="Normal"/>
    <w:link w:val="FooterChar"/>
    <w:uiPriority w:val="99"/>
    <w:unhideWhenUsed/>
    <w:rsid w:val="00DF06D8"/>
    <w:pPr>
      <w:tabs>
        <w:tab w:val="center" w:pos="4513"/>
        <w:tab w:val="right" w:pos="9026"/>
      </w:tabs>
    </w:pPr>
  </w:style>
  <w:style w:type="character" w:customStyle="1" w:styleId="FooterChar">
    <w:name w:val="Footer Char"/>
    <w:basedOn w:val="DefaultParagraphFont"/>
    <w:link w:val="Footer"/>
    <w:uiPriority w:val="99"/>
    <w:rsid w:val="00DF06D8"/>
    <w:rPr>
      <w:rFonts w:ascii="Times New Roman" w:eastAsia="Times New Roman" w:hAnsi="Times New Roman" w:cs="Times New Roman"/>
      <w:sz w:val="24"/>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715312">
      <w:bodyDiv w:val="1"/>
      <w:marLeft w:val="0"/>
      <w:marRight w:val="0"/>
      <w:marTop w:val="0"/>
      <w:marBottom w:val="0"/>
      <w:divBdr>
        <w:top w:val="none" w:sz="0" w:space="0" w:color="auto"/>
        <w:left w:val="none" w:sz="0" w:space="0" w:color="auto"/>
        <w:bottom w:val="none" w:sz="0" w:space="0" w:color="auto"/>
        <w:right w:val="none" w:sz="0" w:space="0" w:color="auto"/>
      </w:divBdr>
    </w:div>
    <w:div w:id="1696231889">
      <w:bodyDiv w:val="1"/>
      <w:marLeft w:val="0"/>
      <w:marRight w:val="0"/>
      <w:marTop w:val="0"/>
      <w:marBottom w:val="0"/>
      <w:divBdr>
        <w:top w:val="none" w:sz="0" w:space="0" w:color="auto"/>
        <w:left w:val="none" w:sz="0" w:space="0" w:color="auto"/>
        <w:bottom w:val="none" w:sz="0" w:space="0" w:color="auto"/>
        <w:right w:val="none" w:sz="0" w:space="0" w:color="auto"/>
      </w:divBdr>
    </w:div>
    <w:div w:id="1774813150">
      <w:bodyDiv w:val="1"/>
      <w:marLeft w:val="0"/>
      <w:marRight w:val="0"/>
      <w:marTop w:val="0"/>
      <w:marBottom w:val="0"/>
      <w:divBdr>
        <w:top w:val="none" w:sz="0" w:space="0" w:color="auto"/>
        <w:left w:val="none" w:sz="0" w:space="0" w:color="auto"/>
        <w:bottom w:val="none" w:sz="0" w:space="0" w:color="auto"/>
        <w:right w:val="none" w:sz="0" w:space="0" w:color="auto"/>
      </w:divBdr>
    </w:div>
    <w:div w:id="1840000824">
      <w:bodyDiv w:val="1"/>
      <w:marLeft w:val="0"/>
      <w:marRight w:val="0"/>
      <w:marTop w:val="0"/>
      <w:marBottom w:val="0"/>
      <w:divBdr>
        <w:top w:val="none" w:sz="0" w:space="0" w:color="auto"/>
        <w:left w:val="none" w:sz="0" w:space="0" w:color="auto"/>
        <w:bottom w:val="none" w:sz="0" w:space="0" w:color="auto"/>
        <w:right w:val="none" w:sz="0" w:space="0" w:color="auto"/>
      </w:divBdr>
    </w:div>
    <w:div w:id="189438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252</Nr_x002e__x0020_akti>
    <Data_x0020_e_x0020_Krijimit xmlns="0e656187-b300-4fb0-8bf4-3a50f872073c">2022-04-29T19:16:50Z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2022-04-28T22:00:00Z</Date_x0020_protokolli>
    <Titulli xmlns="0e656187-b300-4fb0-8bf4-3a50f872073c">Për procedurat e ofrimit të shërbimeve on-line nga institucionet shërbimofruese dhe për metodologjinë e monitorimit e të kontrollit të veprimtarisë administrative të ofrimit të tyre</Titulli>
    <Modifikuesi xmlns="0e656187-b300-4fb0-8bf4-3a50f872073c">localadmin</Modifikuesi>
    <Nr_x002e__x0020_prot_x0020_QBZ xmlns="0e656187-b300-4fb0-8bf4-3a50f872073c">666</Nr_x002e__x0020_prot_x0020_QBZ>
    <Data_x0020_e_x0020_Modifikimit xmlns="0e656187-b300-4fb0-8bf4-3a50f872073c">2022-04-29T19:53:55Z</Data_x0020_e_x0020_Modifikimit>
    <Dekretuar xmlns="0e656187-b300-4fb0-8bf4-3a50f872073c">false</Dekretuar>
    <Data xmlns="0e656187-b300-4fb0-8bf4-3a50f872073c">2022-04-28T22:00:00Z</Data>
    <Nr_x002e__x0020_protokolli_x0020_i_x0020_aktit xmlns="0e656187-b300-4fb0-8bf4-3a50f872073c">2402/1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7D1A8FB73FE40CEAC2047B0A8580A8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252</Nr_x002e__x0020_akti>
    <Data_x0020_e_x0020_Krijimit xmlns="0e656187-b300-4fb0-8bf4-3a50f872073c">2022-04-29T19:16:50Z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2022-04-28T22:00:00Z</Date_x0020_protokolli>
    <Titulli xmlns="0e656187-b300-4fb0-8bf4-3a50f872073c">Për procedurat e ofrimit të shërbimeve on-line nga institucionet shërbimofruese dhe për metodologjinë e monitorimit e të kontrollit të veprimtarisë administrative të ofrimit të tyre</Titulli>
    <Modifikuesi xmlns="0e656187-b300-4fb0-8bf4-3a50f872073c">localadmin</Modifikuesi>
    <Nr_x002e__x0020_prot_x0020_QBZ xmlns="0e656187-b300-4fb0-8bf4-3a50f872073c">666</Nr_x002e__x0020_prot_x0020_QBZ>
    <Data_x0020_e_x0020_Modifikimit xmlns="0e656187-b300-4fb0-8bf4-3a50f872073c">2022-04-29T19:53:55Z</Data_x0020_e_x0020_Modifikimit>
    <Dekretuar xmlns="0e656187-b300-4fb0-8bf4-3a50f872073c">false</Dekretuar>
    <Data xmlns="0e656187-b300-4fb0-8bf4-3a50f872073c">2022-04-28T22:00:00Z</Data>
    <Nr_x002e__x0020_protokolli_x0020_i_x0020_aktit xmlns="0e656187-b300-4fb0-8bf4-3a50f872073c">2402/1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D7D1A8FB73FE40CEAC2047B0A8580A8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EAD99-160E-47C9-968C-1BDAA975E1A6}">
  <ds:schemaRefs>
    <ds:schemaRef ds:uri="http://purl.org/dc/dcmitype/"/>
    <ds:schemaRef ds:uri="http://schemas.microsoft.com/office/2006/metadata/properties"/>
    <ds:schemaRef ds:uri="0e656187-b300-4fb0-8bf4-3a50f872073c"/>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19FCD827-D7F7-4D3A-8663-3642E730AD0B}">
  <ds:schemaRefs>
    <ds:schemaRef ds:uri="http://schemas.microsoft.com/sharepoint/v3/contenttype/forms"/>
  </ds:schemaRefs>
</ds:datastoreItem>
</file>

<file path=customXml/itemProps3.xml><?xml version="1.0" encoding="utf-8"?>
<ds:datastoreItem xmlns:ds="http://schemas.openxmlformats.org/officeDocument/2006/customXml" ds:itemID="{DA51D68A-8FE4-46DC-8AE2-C8F51E453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01C4C20-A974-4144-9A8D-CD1F4DA737D1}">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84F9C9B6-1C5C-464B-B354-026F78AEF9B3}">
  <ds:schemaRefs>
    <ds:schemaRef ds:uri="http://schemas.microsoft.com/sharepoint/v3/contenttype/forms"/>
  </ds:schemaRefs>
</ds:datastoreItem>
</file>

<file path=customXml/itemProps6.xml><?xml version="1.0" encoding="utf-8"?>
<ds:datastoreItem xmlns:ds="http://schemas.openxmlformats.org/officeDocument/2006/customXml" ds:itemID="{BF95851C-944C-40CC-97D3-9E5CAC091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81F2BFFF-8FE8-4386-85ED-BD8AB1DC1E60}">
  <ds:schemaRefs>
    <ds:schemaRef ds:uri="http://schemas.openxmlformats.org/officeDocument/2006/bibliography"/>
  </ds:schemaRefs>
</ds:datastoreItem>
</file>

<file path=customXml/itemProps8.xml><?xml version="1.0" encoding="utf-8"?>
<ds:datastoreItem xmlns:ds="http://schemas.openxmlformats.org/officeDocument/2006/customXml" ds:itemID="{36B6C490-A91B-4731-B38E-74D4E349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2053</Words>
  <Characters>11706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Projektvendimi i redaktuar</vt:lpstr>
    </vt:vector>
  </TitlesOfParts>
  <Company/>
  <LinksUpToDate>false</LinksUpToDate>
  <CharactersWithSpaces>13732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 i redaktuar</dc:title>
  <dc:creator>user1</dc:creator>
  <cp:lastModifiedBy>Ermira Bukaci</cp:lastModifiedBy>
  <cp:revision>4</cp:revision>
  <cp:lastPrinted>2022-04-27T08:54:00Z</cp:lastPrinted>
  <dcterms:created xsi:type="dcterms:W3CDTF">2022-04-29T19:09:00Z</dcterms:created>
  <dcterms:modified xsi:type="dcterms:W3CDTF">2022-04-29T19:52:00Z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ad952cb6-df53-4c6e-8356-9b6ffe768a52</vt:lpwstr>
  </property>
  <property fmtid="{D5CDD505-2E9C-101B-9397-08002B2CF9AE}" pid="3" name="Author">
    <vt:lpwstr>orgesa.gogo</vt:lpwstr>
  </property>
  <property fmtid="{D5CDD505-2E9C-101B-9397-08002B2CF9AE}" pid="4" name="Klasifikimi">
    <vt:lpwstr>Zy-85090eda</vt:lpwstr>
  </property>
</Properties>
</file>