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ED8" w:rsidRPr="00530ED8" w:rsidRDefault="00530ED8" w:rsidP="00530ED8">
      <w:pPr>
        <w:autoSpaceDE w:val="0"/>
        <w:autoSpaceDN w:val="0"/>
        <w:adjustRightInd w:val="0"/>
        <w:ind w:firstLine="284"/>
        <w:jc w:val="center"/>
        <w:rPr>
          <w:rFonts w:ascii="Garamond" w:hAnsi="Garamond" w:cs="Calibri"/>
          <w:b/>
          <w:bCs/>
          <w:color w:val="000000"/>
          <w:lang w:val="sq-AL"/>
        </w:rPr>
      </w:pPr>
      <w:r w:rsidRPr="00530ED8">
        <w:rPr>
          <w:rFonts w:ascii="Garamond" w:hAnsi="Garamond" w:cs="Calibri"/>
          <w:b/>
          <w:bCs/>
          <w:color w:val="000000"/>
          <w:lang w:val="sq-AL"/>
        </w:rPr>
        <w:t xml:space="preserve">VENDIM </w:t>
      </w:r>
    </w:p>
    <w:p w:rsidR="00530ED8" w:rsidRPr="00530ED8" w:rsidRDefault="00530ED8" w:rsidP="00530ED8">
      <w:pPr>
        <w:autoSpaceDE w:val="0"/>
        <w:autoSpaceDN w:val="0"/>
        <w:adjustRightInd w:val="0"/>
        <w:ind w:firstLine="284"/>
        <w:jc w:val="center"/>
        <w:rPr>
          <w:rFonts w:ascii="Garamond" w:hAnsi="Garamond" w:cs="Calibri"/>
          <w:b/>
          <w:bCs/>
          <w:color w:val="000000"/>
          <w:lang w:val="sq-AL"/>
        </w:rPr>
      </w:pPr>
      <w:bookmarkStart w:id="0" w:name="_GoBack"/>
      <w:r w:rsidRPr="00530ED8">
        <w:rPr>
          <w:rFonts w:ascii="Garamond" w:hAnsi="Garamond" w:cs="Calibri"/>
          <w:b/>
          <w:bCs/>
          <w:color w:val="000000"/>
          <w:lang w:val="sq-AL"/>
        </w:rPr>
        <w:t>Nr.</w:t>
      </w:r>
      <w:r w:rsidR="002F33DF">
        <w:rPr>
          <w:rFonts w:ascii="Garamond" w:hAnsi="Garamond" w:cs="Calibri"/>
          <w:b/>
          <w:bCs/>
          <w:color w:val="000000"/>
          <w:lang w:val="sq-AL"/>
        </w:rPr>
        <w:t xml:space="preserve"> 268</w:t>
      </w:r>
      <w:r w:rsidRPr="00530ED8">
        <w:rPr>
          <w:rFonts w:ascii="Garamond" w:hAnsi="Garamond" w:cs="Calibri"/>
          <w:b/>
          <w:bCs/>
          <w:color w:val="000000"/>
          <w:lang w:val="sq-AL"/>
        </w:rPr>
        <w:t xml:space="preserve">, datë </w:t>
      </w:r>
      <w:r w:rsidR="002F33DF">
        <w:rPr>
          <w:rFonts w:ascii="Garamond" w:hAnsi="Garamond" w:cs="Calibri"/>
          <w:b/>
          <w:bCs/>
          <w:color w:val="000000"/>
          <w:lang w:val="sq-AL"/>
        </w:rPr>
        <w:t>29.4.2022</w:t>
      </w:r>
    </w:p>
    <w:bookmarkEnd w:id="0"/>
    <w:p w:rsidR="00530ED8" w:rsidRPr="00530ED8" w:rsidRDefault="00530ED8" w:rsidP="00530ED8">
      <w:pPr>
        <w:autoSpaceDE w:val="0"/>
        <w:autoSpaceDN w:val="0"/>
        <w:adjustRightInd w:val="0"/>
        <w:ind w:firstLine="284"/>
        <w:jc w:val="center"/>
        <w:rPr>
          <w:rFonts w:ascii="Garamond" w:hAnsi="Garamond" w:cs="Calibri"/>
          <w:b/>
          <w:bCs/>
          <w:color w:val="000000"/>
          <w:lang w:val="sq-AL"/>
        </w:rPr>
      </w:pPr>
    </w:p>
    <w:p w:rsidR="00530ED8" w:rsidRPr="00530ED8" w:rsidRDefault="00530ED8" w:rsidP="00530ED8">
      <w:pPr>
        <w:autoSpaceDE w:val="0"/>
        <w:autoSpaceDN w:val="0"/>
        <w:adjustRightInd w:val="0"/>
        <w:ind w:firstLine="284"/>
        <w:jc w:val="center"/>
        <w:rPr>
          <w:rFonts w:ascii="Garamond" w:hAnsi="Garamond" w:cs="Calibri"/>
          <w:b/>
          <w:bCs/>
          <w:color w:val="000000"/>
          <w:lang w:val="sq-AL"/>
        </w:rPr>
      </w:pPr>
      <w:r w:rsidRPr="00530ED8">
        <w:rPr>
          <w:rFonts w:ascii="Garamond" w:hAnsi="Garamond" w:cs="Calibri"/>
          <w:b/>
          <w:bCs/>
          <w:color w:val="000000"/>
          <w:lang w:val="sq-AL"/>
        </w:rPr>
        <w:t>PËR DISA NDRYSHIME DHE SHTESA NË VENDIMIN NR.453, DATË 3.7.2019, TË KËSHILLIT TË MINISTRAVE, “PËR MASËN E SUBVENCIONIT TË INTERESAVE TË KREDISË  DHE PROCEDURËN E DHËNIES SË TIJ PËR FAMILJET, QË PËRFITOJNË BANESË ME KOSTO TË ULËT, ME KREDI  TË LEHTËSUARA NGA SHTETI”</w:t>
      </w:r>
    </w:p>
    <w:p w:rsidR="00530ED8" w:rsidRPr="00530ED8" w:rsidRDefault="00530ED8" w:rsidP="00530ED8">
      <w:pPr>
        <w:autoSpaceDE w:val="0"/>
        <w:autoSpaceDN w:val="0"/>
        <w:adjustRightInd w:val="0"/>
        <w:ind w:firstLine="284"/>
        <w:jc w:val="right"/>
        <w:rPr>
          <w:rFonts w:ascii="Garamond" w:hAnsi="Garamond" w:cs="Calibri"/>
          <w:b/>
          <w:bCs/>
          <w:color w:val="000000"/>
          <w:lang w:val="sq-AL"/>
        </w:rPr>
      </w:pP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Në mbështetje të nenit 100 të Kushtetutës dhe të nenit 47, të ligjit nr.22/2018, “Për strehimin social”, me propozimin e ministrit të Financave dhe Ekonomisë, Këshilli i Ministrave</w:t>
      </w:r>
    </w:p>
    <w:p w:rsidR="00530ED8" w:rsidRPr="00530ED8" w:rsidRDefault="00530ED8" w:rsidP="00530ED8">
      <w:pPr>
        <w:autoSpaceDE w:val="0"/>
        <w:autoSpaceDN w:val="0"/>
        <w:adjustRightInd w:val="0"/>
        <w:ind w:firstLine="284"/>
        <w:jc w:val="both"/>
        <w:rPr>
          <w:rFonts w:ascii="Garamond" w:hAnsi="Garamond" w:cs="Calibri"/>
          <w:color w:val="000000"/>
          <w:lang w:val="sq-AL"/>
        </w:rPr>
      </w:pPr>
    </w:p>
    <w:p w:rsidR="00530ED8" w:rsidRPr="00530ED8" w:rsidRDefault="00530ED8" w:rsidP="00530ED8">
      <w:pPr>
        <w:autoSpaceDE w:val="0"/>
        <w:autoSpaceDN w:val="0"/>
        <w:adjustRightInd w:val="0"/>
        <w:ind w:firstLine="284"/>
        <w:jc w:val="center"/>
        <w:rPr>
          <w:rFonts w:ascii="Garamond" w:hAnsi="Garamond" w:cs="Calibri"/>
          <w:color w:val="000000"/>
          <w:lang w:val="sq-AL"/>
        </w:rPr>
      </w:pPr>
      <w:r w:rsidRPr="00530ED8">
        <w:rPr>
          <w:rFonts w:ascii="Garamond" w:hAnsi="Garamond" w:cs="Calibri"/>
          <w:color w:val="000000"/>
          <w:lang w:val="sq-AL"/>
        </w:rPr>
        <w:t>VENDOSI:</w:t>
      </w:r>
    </w:p>
    <w:p w:rsidR="00530ED8" w:rsidRPr="00530ED8" w:rsidRDefault="00530ED8" w:rsidP="00530ED8">
      <w:pPr>
        <w:autoSpaceDE w:val="0"/>
        <w:autoSpaceDN w:val="0"/>
        <w:adjustRightInd w:val="0"/>
        <w:ind w:firstLine="284"/>
        <w:jc w:val="center"/>
        <w:rPr>
          <w:rFonts w:ascii="Garamond" w:hAnsi="Garamond" w:cs="Calibri"/>
          <w:b/>
          <w:bCs/>
          <w:color w:val="000000"/>
          <w:lang w:val="sq-AL"/>
        </w:rPr>
      </w:pP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Në vendimin nr.453, datë 3.7.2019, të Këshillit të Ministrave, bëhen këto ndryshime dhe shtesa:</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1.</w:t>
      </w:r>
      <w:r>
        <w:rPr>
          <w:rFonts w:ascii="Garamond" w:hAnsi="Garamond" w:cs="Calibri"/>
          <w:color w:val="000000"/>
          <w:lang w:val="sq-AL"/>
        </w:rPr>
        <w:t xml:space="preserve"> </w:t>
      </w:r>
      <w:r w:rsidRPr="00530ED8">
        <w:rPr>
          <w:rFonts w:ascii="Garamond" w:hAnsi="Garamond" w:cs="Calibri"/>
          <w:color w:val="000000"/>
          <w:lang w:val="sq-AL"/>
        </w:rPr>
        <w:t>Në pikën 3 bëhen ndryshimet, e mëposhtme:</w:t>
      </w:r>
    </w:p>
    <w:p w:rsidR="00530ED8" w:rsidRPr="00530ED8" w:rsidRDefault="00530ED8" w:rsidP="00530ED8">
      <w:pPr>
        <w:autoSpaceDE w:val="0"/>
        <w:autoSpaceDN w:val="0"/>
        <w:adjustRightInd w:val="0"/>
        <w:ind w:firstLine="284"/>
        <w:jc w:val="both"/>
        <w:rPr>
          <w:rFonts w:ascii="Garamond" w:hAnsi="Garamond" w:cs="Calibri"/>
          <w:i/>
          <w:iCs/>
          <w:color w:val="000000"/>
          <w:u w:val="single"/>
          <w:lang w:val="sq-AL"/>
        </w:rPr>
      </w:pPr>
      <w:r w:rsidRPr="00530ED8">
        <w:rPr>
          <w:rFonts w:ascii="Garamond" w:hAnsi="Garamond" w:cs="Calibri"/>
          <w:color w:val="000000"/>
          <w:lang w:val="sq-AL"/>
        </w:rPr>
        <w:t xml:space="preserve"> a)</w:t>
      </w:r>
      <w:r>
        <w:rPr>
          <w:rFonts w:ascii="Garamond" w:hAnsi="Garamond" w:cs="Calibri"/>
          <w:color w:val="000000"/>
          <w:lang w:val="sq-AL"/>
        </w:rPr>
        <w:t xml:space="preserve"> </w:t>
      </w:r>
      <w:r w:rsidRPr="00530ED8">
        <w:rPr>
          <w:rFonts w:ascii="Garamond" w:hAnsi="Garamond" w:cs="Calibri"/>
          <w:color w:val="000000"/>
          <w:lang w:val="sq-AL"/>
        </w:rPr>
        <w:t>Në fjalinë e parë, pas fjalës “... të shpronësuara ...” shtohen fjalët   “... dhe për familjet e punonjësve, që kanë humbur jetën në krye apo për shkak të detyrës ...”;</w:t>
      </w:r>
    </w:p>
    <w:p w:rsidR="00530ED8" w:rsidRPr="00530ED8" w:rsidRDefault="00530ED8" w:rsidP="00530ED8">
      <w:pPr>
        <w:autoSpaceDE w:val="0"/>
        <w:autoSpaceDN w:val="0"/>
        <w:adjustRightInd w:val="0"/>
        <w:ind w:firstLine="284"/>
        <w:jc w:val="both"/>
        <w:rPr>
          <w:rFonts w:ascii="Garamond" w:hAnsi="Garamond" w:cs="Calibri"/>
          <w:i/>
          <w:iCs/>
          <w:color w:val="000000"/>
          <w:u w:val="single"/>
          <w:lang w:val="sq-AL"/>
        </w:rPr>
      </w:pPr>
      <w:r w:rsidRPr="00530ED8">
        <w:rPr>
          <w:rFonts w:ascii="Garamond" w:hAnsi="Garamond" w:cs="Calibri"/>
          <w:color w:val="000000"/>
          <w:lang w:val="sq-AL"/>
        </w:rPr>
        <w:t>b)</w:t>
      </w:r>
      <w:r>
        <w:rPr>
          <w:rFonts w:ascii="Garamond" w:hAnsi="Garamond" w:cs="Calibri"/>
          <w:color w:val="000000"/>
          <w:lang w:val="sq-AL"/>
        </w:rPr>
        <w:t xml:space="preserve"> </w:t>
      </w:r>
      <w:r w:rsidRPr="00530ED8">
        <w:rPr>
          <w:rFonts w:ascii="Garamond" w:hAnsi="Garamond" w:cs="Calibri"/>
          <w:color w:val="000000"/>
          <w:lang w:val="sq-AL"/>
        </w:rPr>
        <w:t>Në fund të fjalisë së dytë shtohen fjalët “... program, i cili zbatohet për këto kategori familjesh nëpërmjet Entit Kombëtar të Banesave (EKB), si institucion publik i ngarkuar për zbatimin e këtij programi.”.</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2. Pas pikës 3 shtohet pika 3/1, me këtë përmbajtje:</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“3/1. Kufiri maksimal i kreditimit, sipas strukturës së familjes, llogaritet sipas formulës në lidhjen 1, bashkëlidhur këtij vendimi, bazuar në:</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 xml:space="preserve">a) </w:t>
      </w:r>
      <w:r>
        <w:rPr>
          <w:rFonts w:ascii="Garamond" w:hAnsi="Garamond" w:cs="Calibri"/>
          <w:color w:val="000000"/>
          <w:lang w:val="sq-AL"/>
        </w:rPr>
        <w:t xml:space="preserve"> </w:t>
      </w:r>
      <w:r w:rsidRPr="00530ED8">
        <w:rPr>
          <w:rFonts w:ascii="Garamond" w:hAnsi="Garamond" w:cs="Calibri"/>
          <w:color w:val="000000"/>
          <w:lang w:val="sq-AL"/>
        </w:rPr>
        <w:t xml:space="preserve">çmimet mesatare të shitblerjes së banesave në treg, sipas aktit nënligjor në fuqi, që përcakton vlerat mesatare të shitblerjes së banesave në treg; </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b) sipërfaqen e apartamentit, që përfiton familja, bazuar në normat e strehimit në fuqi.”.</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2.</w:t>
      </w:r>
      <w:r>
        <w:rPr>
          <w:rFonts w:ascii="Garamond" w:hAnsi="Garamond" w:cs="Calibri"/>
          <w:color w:val="000000"/>
          <w:lang w:val="sq-AL"/>
        </w:rPr>
        <w:t xml:space="preserve"> </w:t>
      </w:r>
      <w:r w:rsidRPr="00530ED8">
        <w:rPr>
          <w:rFonts w:ascii="Garamond" w:hAnsi="Garamond" w:cs="Calibri"/>
          <w:color w:val="000000"/>
          <w:lang w:val="sq-AL"/>
        </w:rPr>
        <w:t>Në fund të shkronjës “b”, të pikës 8, shtohet fjalia, me këtë përmbajtje:</w:t>
      </w:r>
    </w:p>
    <w:p w:rsidR="00530ED8" w:rsidRPr="00530ED8" w:rsidRDefault="00530ED8" w:rsidP="00530ED8">
      <w:pPr>
        <w:autoSpaceDE w:val="0"/>
        <w:autoSpaceDN w:val="0"/>
        <w:adjustRightInd w:val="0"/>
        <w:ind w:firstLine="284"/>
        <w:jc w:val="both"/>
        <w:rPr>
          <w:rFonts w:ascii="Garamond" w:hAnsi="Garamond" w:cs="Calibri"/>
          <w:i/>
          <w:iCs/>
          <w:color w:val="000000"/>
          <w:u w:val="single"/>
          <w:lang w:val="sq-AL"/>
        </w:rPr>
      </w:pPr>
      <w:r w:rsidRPr="00530ED8">
        <w:rPr>
          <w:rFonts w:ascii="Garamond" w:hAnsi="Garamond" w:cs="Calibri"/>
          <w:color w:val="000000"/>
          <w:lang w:val="sq-AL"/>
        </w:rPr>
        <w:t>“Disbursimi i fondeve për subvencionim në këtë rast bëhet nëpërmjet Entit Kombëtar të Banesave.”.</w:t>
      </w:r>
    </w:p>
    <w:p w:rsidR="00530ED8" w:rsidRPr="00530ED8" w:rsidRDefault="00530ED8" w:rsidP="00530ED8">
      <w:pPr>
        <w:tabs>
          <w:tab w:val="center" w:pos="0"/>
          <w:tab w:val="right" w:pos="8720"/>
        </w:tabs>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4. Pika 16 ndryshohet, si më poshtë vijon:</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“16. Individi/familja, që kërkon për subvencionimin e interesave të kredisë, ngarkon në portalin qeveritar “</w:t>
      </w:r>
      <w:r w:rsidRPr="00530ED8">
        <w:rPr>
          <w:rFonts w:ascii="Garamond" w:hAnsi="Garamond" w:cs="Calibri"/>
          <w:i/>
          <w:iCs/>
          <w:color w:val="000000"/>
          <w:lang w:val="sq-AL"/>
        </w:rPr>
        <w:t>e-Albania</w:t>
      </w:r>
      <w:r w:rsidRPr="00530ED8">
        <w:rPr>
          <w:rFonts w:ascii="Garamond" w:hAnsi="Garamond" w:cs="Calibri"/>
          <w:color w:val="000000"/>
          <w:lang w:val="sq-AL"/>
        </w:rPr>
        <w:t xml:space="preserve">”, në sistemin e banesave sociale, dokumentacionin, që lidhet me plotësimin e kushteve të përgjithshme. Lista e familjeve, që plotësojnë kushtet e subvencionimit të interesave të kredisë miratohet me vendim të këshillit të njësisë së vetëqeverisjes vendore.”. </w:t>
      </w:r>
    </w:p>
    <w:p w:rsidR="00530ED8" w:rsidRPr="00530ED8" w:rsidRDefault="00530ED8" w:rsidP="00530ED8">
      <w:pPr>
        <w:tabs>
          <w:tab w:val="center" w:pos="0"/>
          <w:tab w:val="right" w:pos="8720"/>
        </w:tabs>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5. Pas pikës 16 shtohet pika 16/1, me këtë përmbajtje:</w:t>
      </w:r>
    </w:p>
    <w:p w:rsidR="00530ED8" w:rsidRPr="00530ED8" w:rsidRDefault="00530ED8" w:rsidP="00530ED8">
      <w:pPr>
        <w:tabs>
          <w:tab w:val="center" w:pos="0"/>
          <w:tab w:val="right" w:pos="8720"/>
        </w:tabs>
        <w:autoSpaceDE w:val="0"/>
        <w:autoSpaceDN w:val="0"/>
        <w:adjustRightInd w:val="0"/>
        <w:ind w:firstLine="284"/>
        <w:jc w:val="both"/>
        <w:rPr>
          <w:rFonts w:ascii="Garamond" w:hAnsi="Garamond" w:cs="Calibri"/>
          <w:color w:val="000000"/>
          <w:lang w:val="sq-AL"/>
        </w:rPr>
      </w:pPr>
      <w:r>
        <w:rPr>
          <w:rFonts w:ascii="Garamond" w:hAnsi="Garamond" w:cs="Calibri"/>
          <w:color w:val="000000"/>
          <w:lang w:val="sq-AL"/>
        </w:rPr>
        <w:t xml:space="preserve"> </w:t>
      </w:r>
      <w:r w:rsidRPr="00530ED8">
        <w:rPr>
          <w:rFonts w:ascii="Garamond" w:hAnsi="Garamond" w:cs="Calibri"/>
          <w:color w:val="000000"/>
          <w:lang w:val="sq-AL"/>
        </w:rPr>
        <w:t>“16/1. Familjet qiramarrëse në ish-pronë private ngarkojnë në portalin qeveritar “</w:t>
      </w:r>
      <w:r w:rsidRPr="00530ED8">
        <w:rPr>
          <w:rFonts w:ascii="Garamond" w:hAnsi="Garamond" w:cs="Calibri"/>
          <w:i/>
          <w:iCs/>
          <w:color w:val="000000"/>
          <w:lang w:val="sq-AL"/>
        </w:rPr>
        <w:t>e-Albania</w:t>
      </w:r>
      <w:r w:rsidRPr="00530ED8">
        <w:rPr>
          <w:rFonts w:ascii="Garamond" w:hAnsi="Garamond" w:cs="Calibri"/>
          <w:color w:val="000000"/>
          <w:lang w:val="sq-AL"/>
        </w:rPr>
        <w:t>”, në sistemin e Entit Kombëtar të Banesave, dokumentacionin, sipas shkronjës “b”, të pikës 18, të këtij vendimi. Miratimi i listave të familjeve, që plotësojnë kushtet për të përfituar kredi me interes     0 (zero) % miratohen me vendim të komisionit të kredisë të ngritur pranë      EKB-së.”.</w:t>
      </w:r>
    </w:p>
    <w:p w:rsidR="00530ED8" w:rsidRPr="00530ED8" w:rsidRDefault="00530ED8" w:rsidP="00530ED8">
      <w:pPr>
        <w:tabs>
          <w:tab w:val="center" w:pos="0"/>
          <w:tab w:val="right" w:pos="8720"/>
        </w:tabs>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6. Në pikën 17 bëhen ndryshimet e mëposhtme:</w:t>
      </w:r>
    </w:p>
    <w:p w:rsidR="00530ED8" w:rsidRPr="00530ED8" w:rsidRDefault="00530ED8" w:rsidP="00530ED8">
      <w:pPr>
        <w:tabs>
          <w:tab w:val="right" w:pos="8720"/>
        </w:tabs>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 xml:space="preserve">a) Pas fjalëve “... me vendim të këshillit të njësisë së vetëqeverisjes vendore ... “ shtohen “... apo me vendim të komisionit të kredisë të ngritur pranë EKB-së ...”; </w:t>
      </w:r>
    </w:p>
    <w:p w:rsidR="00530ED8" w:rsidRPr="00530ED8" w:rsidRDefault="00530ED8" w:rsidP="00530ED8">
      <w:pPr>
        <w:tabs>
          <w:tab w:val="right" w:pos="8720"/>
        </w:tabs>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b) Fjala “... përfitimin ...” zëvendësohet me “... dhënien ...”.</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7. Pika 18 ndryshohet, si më poshtë vijon:</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“18. Për efekt të përfitimit të subvencionimit të interesave të kredisë, veprohet, si më poshtë vijon:</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a)</w:t>
      </w:r>
      <w:r>
        <w:rPr>
          <w:rFonts w:ascii="Garamond" w:hAnsi="Garamond" w:cs="Calibri"/>
          <w:color w:val="000000"/>
          <w:lang w:val="sq-AL"/>
        </w:rPr>
        <w:t xml:space="preserve"> </w:t>
      </w:r>
      <w:r w:rsidRPr="00530ED8">
        <w:rPr>
          <w:rFonts w:ascii="Garamond" w:hAnsi="Garamond" w:cs="Calibri"/>
          <w:color w:val="000000"/>
          <w:lang w:val="sq-AL"/>
        </w:rPr>
        <w:t>Individët/familjet, që do të miratohen me vendim të këshillit të njësisë vetëqeverisjes vendore, paraqesin kërkesën në portalin qeveritar     “</w:t>
      </w:r>
      <w:r w:rsidRPr="00530ED8">
        <w:rPr>
          <w:rFonts w:ascii="Garamond" w:hAnsi="Garamond" w:cs="Calibri"/>
          <w:i/>
          <w:iCs/>
          <w:color w:val="000000"/>
          <w:lang w:val="sq-AL"/>
        </w:rPr>
        <w:t>e-Albania</w:t>
      </w:r>
      <w:r w:rsidRPr="00530ED8">
        <w:rPr>
          <w:rFonts w:ascii="Garamond" w:hAnsi="Garamond" w:cs="Calibri"/>
          <w:color w:val="000000"/>
          <w:lang w:val="sq-AL"/>
        </w:rPr>
        <w:t>”, në sistemin e banesave sociale, duke ngarkuar deklaratën për dhënien e pëlqimit për përdorimin e të dhënave personale, si dhe për të ngarkuar dokumentacionin e përcaktuar në pikën 16, të vendimit nr.384, datë 12.6.2019, të Këshillit të Ministrave, “Për përcaktimin e dokumentacionit për të përfituar strehim sipas çdo programi social të strehimit dhe të afateve e të procedurave të miratimit nga organet e vetëqeverisjes vendore”;</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lastRenderedPageBreak/>
        <w:t>b)</w:t>
      </w:r>
      <w:r>
        <w:rPr>
          <w:rFonts w:ascii="Garamond" w:hAnsi="Garamond" w:cs="Calibri"/>
          <w:color w:val="000000"/>
          <w:lang w:val="sq-AL"/>
        </w:rPr>
        <w:t xml:space="preserve"> </w:t>
      </w:r>
      <w:r w:rsidRPr="00530ED8">
        <w:rPr>
          <w:rFonts w:ascii="Garamond" w:hAnsi="Garamond" w:cs="Calibri"/>
          <w:color w:val="000000"/>
          <w:lang w:val="sq-AL"/>
        </w:rPr>
        <w:t>Individët/familjet me statusin e qiramarrësit në ish-pronë private, të cilët përfitojnë kredi me 0 (zero) % interes në vit, paraqesin kërkesën në portalin qeveritar</w:t>
      </w:r>
      <w:r w:rsidRPr="00530ED8">
        <w:rPr>
          <w:rFonts w:ascii="Garamond" w:hAnsi="Garamond" w:cs="Calibri"/>
          <w:i/>
          <w:iCs/>
          <w:color w:val="000000"/>
          <w:lang w:val="sq-AL"/>
        </w:rPr>
        <w:t xml:space="preserve"> “e-Albania”, </w:t>
      </w:r>
      <w:r w:rsidRPr="00530ED8">
        <w:rPr>
          <w:rFonts w:ascii="Garamond" w:hAnsi="Garamond" w:cs="Calibri"/>
          <w:color w:val="000000"/>
          <w:lang w:val="sq-AL"/>
        </w:rPr>
        <w:t>në sistemin e Entit Kombëtar të Banesave, duke ngarkuar dokumentacionin, si më poshtë vijon:</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i.</w:t>
      </w:r>
      <w:r>
        <w:rPr>
          <w:rFonts w:ascii="Garamond" w:hAnsi="Garamond" w:cs="Calibri"/>
          <w:color w:val="000000"/>
          <w:lang w:val="sq-AL"/>
        </w:rPr>
        <w:t xml:space="preserve"> </w:t>
      </w:r>
      <w:r w:rsidRPr="00530ED8">
        <w:rPr>
          <w:rFonts w:ascii="Garamond" w:hAnsi="Garamond" w:cs="Calibri"/>
          <w:color w:val="000000"/>
          <w:lang w:val="sq-AL"/>
        </w:rPr>
        <w:t>Autorizim ose dokument të lëshuar nga ish-Komiteti Ekzekutiv i lagjes/Këshilli Popullor i lagjes;</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ii.</w:t>
      </w:r>
      <w:r>
        <w:rPr>
          <w:rFonts w:ascii="Garamond" w:hAnsi="Garamond" w:cs="Calibri"/>
          <w:color w:val="000000"/>
          <w:lang w:val="sq-AL"/>
        </w:rPr>
        <w:t xml:space="preserve"> </w:t>
      </w:r>
      <w:r w:rsidRPr="00530ED8">
        <w:rPr>
          <w:rFonts w:ascii="Garamond" w:hAnsi="Garamond" w:cs="Calibri"/>
          <w:color w:val="000000"/>
          <w:lang w:val="sq-AL"/>
        </w:rPr>
        <w:t>Certifikatë apo vërtetim pronësie në favor të pronarit ose vendim gjykate, në të cilin vërtetohet se prona i është kthyer pronarit të ligjshëm dhe qytetari është i pastrehë; vërtetim negativ nga Agjencia Shtetërore e Kadastrës përkatëse, që, në emër të kryefamiljarit dhe anëtarëve të tjerë të familjes, sipas certifikatës të gjendjes familjare të datës 1.12.1992, nuk figuron banesë e regjistruar ose në proces regjistrimi;</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iii.</w:t>
      </w:r>
      <w:r>
        <w:rPr>
          <w:rFonts w:ascii="Garamond" w:hAnsi="Garamond" w:cs="Calibri"/>
          <w:color w:val="000000"/>
          <w:lang w:val="sq-AL"/>
        </w:rPr>
        <w:t xml:space="preserve"> </w:t>
      </w:r>
      <w:r w:rsidRPr="00530ED8">
        <w:rPr>
          <w:rFonts w:ascii="Garamond" w:hAnsi="Garamond" w:cs="Calibri"/>
          <w:color w:val="000000"/>
          <w:lang w:val="sq-AL"/>
        </w:rPr>
        <w:t>Vërtetim nga organet tatimore se asnjë anëtar i familjes, që përfiton kredi të lehtësuar, nuk është subjekt i tatimit mbi vlerën e shtuar, si biznes i madh;</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iv.</w:t>
      </w:r>
      <w:r>
        <w:rPr>
          <w:rFonts w:ascii="Garamond" w:hAnsi="Garamond" w:cs="Calibri"/>
          <w:color w:val="000000"/>
          <w:lang w:val="sq-AL"/>
        </w:rPr>
        <w:t xml:space="preserve"> </w:t>
      </w:r>
      <w:r w:rsidRPr="00530ED8">
        <w:rPr>
          <w:rFonts w:ascii="Garamond" w:hAnsi="Garamond" w:cs="Calibri"/>
          <w:color w:val="000000"/>
          <w:lang w:val="sq-AL"/>
        </w:rPr>
        <w:t>Certifikatë e gjendjes familjare të datës 1 dhjetor 1992 dhe ajo aktuale;</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v.</w:t>
      </w:r>
      <w:r>
        <w:rPr>
          <w:rFonts w:ascii="Garamond" w:hAnsi="Garamond" w:cs="Calibri"/>
          <w:color w:val="000000"/>
          <w:lang w:val="sq-AL"/>
        </w:rPr>
        <w:t xml:space="preserve"> </w:t>
      </w:r>
      <w:r w:rsidRPr="00530ED8">
        <w:rPr>
          <w:rFonts w:ascii="Garamond" w:hAnsi="Garamond" w:cs="Calibri"/>
          <w:color w:val="000000"/>
          <w:lang w:val="sq-AL"/>
        </w:rPr>
        <w:t>Adresa e banesës dhe emri i pronarit të banesës.</w:t>
      </w:r>
    </w:p>
    <w:p w:rsidR="00530ED8" w:rsidRPr="00530ED8" w:rsidRDefault="00530ED8" w:rsidP="00530ED8">
      <w:pPr>
        <w:autoSpaceDE w:val="0"/>
        <w:autoSpaceDN w:val="0"/>
        <w:adjustRightInd w:val="0"/>
        <w:ind w:firstLine="284"/>
        <w:jc w:val="both"/>
        <w:rPr>
          <w:rFonts w:ascii="Garamond" w:hAnsi="Garamond" w:cs="Calibri"/>
          <w:lang w:val="sq-AL"/>
        </w:rPr>
      </w:pPr>
      <w:r w:rsidRPr="00530ED8">
        <w:rPr>
          <w:rFonts w:ascii="Garamond" w:hAnsi="Garamond" w:cs="Calibri"/>
          <w:color w:val="000000"/>
          <w:lang w:val="sq-AL"/>
        </w:rPr>
        <w:t>c) Familjet e punonjësve, që kanë humbur jetën në krye apo për shkak të detyrës, të cilët përfitojnë kredi me 0 (zero) % interes në vit, plotësojnë dokumentacionin, si më poshtë vijon:</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i.</w:t>
      </w:r>
      <w:r>
        <w:rPr>
          <w:rFonts w:ascii="Garamond" w:hAnsi="Garamond" w:cs="Calibri"/>
          <w:color w:val="000000"/>
          <w:lang w:val="sq-AL"/>
        </w:rPr>
        <w:t xml:space="preserve"> </w:t>
      </w:r>
      <w:r w:rsidRPr="00530ED8">
        <w:rPr>
          <w:rFonts w:ascii="Garamond" w:hAnsi="Garamond" w:cs="Calibri"/>
          <w:color w:val="000000"/>
          <w:lang w:val="sq-AL"/>
        </w:rPr>
        <w:t>Certifikatë e gjendjes familjare aktuale;</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ii.</w:t>
      </w:r>
      <w:r>
        <w:rPr>
          <w:rFonts w:ascii="Garamond" w:hAnsi="Garamond" w:cs="Calibri"/>
          <w:color w:val="000000"/>
          <w:lang w:val="sq-AL"/>
        </w:rPr>
        <w:t xml:space="preserve"> </w:t>
      </w:r>
      <w:r w:rsidRPr="00530ED8">
        <w:rPr>
          <w:rFonts w:ascii="Garamond" w:hAnsi="Garamond" w:cs="Calibri"/>
          <w:color w:val="000000"/>
          <w:lang w:val="sq-AL"/>
        </w:rPr>
        <w:t>Vërtetim negativ nga Agjencia Shtetërore e Kadastrës e vendit ku banojnë, që, në emër të kryefamiljarit dhe të anëtarëve të tjerë të familjes, nuk figuron pronë e regjistruar apo në proces regjistrimi;</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iii.</w:t>
      </w:r>
      <w:r>
        <w:rPr>
          <w:rFonts w:ascii="Garamond" w:hAnsi="Garamond" w:cs="Calibri"/>
          <w:color w:val="000000"/>
          <w:lang w:val="sq-AL"/>
        </w:rPr>
        <w:t xml:space="preserve"> </w:t>
      </w:r>
      <w:r w:rsidRPr="00530ED8">
        <w:rPr>
          <w:rFonts w:ascii="Garamond" w:hAnsi="Garamond" w:cs="Calibri"/>
          <w:color w:val="000000"/>
          <w:lang w:val="sq-AL"/>
        </w:rPr>
        <w:t>Lista e miratuar nga Ministria e Brendshme dhe e shoqëruar me dokumentacionin e plotësuar i përcillet Entit Kombëtar të Banesave, i cili shqyrton dokumentacionin për të vazhduar me procedurat e kreditimit.”.</w:t>
      </w:r>
    </w:p>
    <w:p w:rsidR="00530ED8" w:rsidRPr="00530ED8" w:rsidRDefault="00530ED8" w:rsidP="00530ED8">
      <w:pPr>
        <w:tabs>
          <w:tab w:val="center" w:pos="0"/>
          <w:tab w:val="right" w:pos="8720"/>
        </w:tabs>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 xml:space="preserve">8. </w:t>
      </w:r>
      <w:r>
        <w:rPr>
          <w:rFonts w:ascii="Garamond" w:hAnsi="Garamond" w:cs="Calibri"/>
          <w:color w:val="000000"/>
          <w:lang w:val="sq-AL"/>
        </w:rPr>
        <w:t xml:space="preserve"> </w:t>
      </w:r>
      <w:r w:rsidRPr="00530ED8">
        <w:rPr>
          <w:rFonts w:ascii="Garamond" w:hAnsi="Garamond" w:cs="Calibri"/>
          <w:color w:val="000000"/>
          <w:lang w:val="sq-AL"/>
        </w:rPr>
        <w:t>Në pikën 19, pas fjalës “... vendore ...” shtohen fjalët “... ose me vendim nga komisioni përkatës i ngritur pranë EKB-së, në varësi të programeve të kreditimit që zbatohen ...”.</w:t>
      </w:r>
    </w:p>
    <w:p w:rsidR="00530ED8" w:rsidRPr="00530ED8" w:rsidRDefault="00530ED8" w:rsidP="00530ED8">
      <w:pPr>
        <w:tabs>
          <w:tab w:val="center" w:pos="0"/>
          <w:tab w:val="right" w:pos="8720"/>
        </w:tabs>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 xml:space="preserve">9. </w:t>
      </w:r>
      <w:r>
        <w:rPr>
          <w:rFonts w:ascii="Garamond" w:hAnsi="Garamond" w:cs="Calibri"/>
          <w:color w:val="000000"/>
          <w:lang w:val="sq-AL"/>
        </w:rPr>
        <w:t xml:space="preserve"> </w:t>
      </w:r>
      <w:r w:rsidRPr="00530ED8">
        <w:rPr>
          <w:rFonts w:ascii="Garamond" w:hAnsi="Garamond" w:cs="Calibri"/>
          <w:color w:val="000000"/>
          <w:lang w:val="sq-AL"/>
        </w:rPr>
        <w:t>Në fund të fjalisë së parë, të pikës 23, shtohen fjalët “... si dhe sipas listës së dërguar nga EKB-ja.”.</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10.</w:t>
      </w:r>
      <w:r w:rsidRPr="00530ED8">
        <w:rPr>
          <w:rFonts w:ascii="Garamond" w:hAnsi="Garamond" w:cs="Calibri"/>
          <w:b/>
          <w:bCs/>
          <w:color w:val="000000"/>
          <w:lang w:val="sq-AL"/>
        </w:rPr>
        <w:t xml:space="preserve"> </w:t>
      </w:r>
      <w:r w:rsidRPr="00530ED8">
        <w:rPr>
          <w:rFonts w:ascii="Garamond" w:hAnsi="Garamond" w:cs="Calibri"/>
          <w:color w:val="000000"/>
          <w:lang w:val="sq-AL"/>
        </w:rPr>
        <w:t>Pika 24 ndryshohet, si më poshtë vijon:</w:t>
      </w:r>
    </w:p>
    <w:p w:rsidR="00530ED8" w:rsidRPr="00530ED8" w:rsidRDefault="00530ED8" w:rsidP="00530ED8">
      <w:pPr>
        <w:tabs>
          <w:tab w:val="center" w:pos="0"/>
          <w:tab w:val="right" w:pos="8720"/>
        </w:tabs>
        <w:autoSpaceDE w:val="0"/>
        <w:autoSpaceDN w:val="0"/>
        <w:adjustRightInd w:val="0"/>
        <w:ind w:firstLine="284"/>
        <w:jc w:val="both"/>
        <w:rPr>
          <w:rFonts w:ascii="Garamond" w:hAnsi="Garamond" w:cs="Calibri"/>
          <w:color w:val="000000"/>
          <w:lang w:val="sq-AL"/>
        </w:rPr>
      </w:pPr>
      <w:r>
        <w:rPr>
          <w:rFonts w:ascii="Garamond" w:hAnsi="Garamond" w:cs="Calibri"/>
          <w:color w:val="000000"/>
          <w:lang w:val="sq-AL"/>
        </w:rPr>
        <w:t xml:space="preserve"> </w:t>
      </w:r>
      <w:r w:rsidRPr="00530ED8">
        <w:rPr>
          <w:rFonts w:ascii="Garamond" w:hAnsi="Garamond" w:cs="Calibri"/>
          <w:color w:val="000000"/>
          <w:lang w:val="sq-AL"/>
        </w:rPr>
        <w:t>“24. Individët/familjet e miratuara me vendim të këshillit të njësisë së vetëqeverisjes vendore, për të përfituar nga programi i kreditimit, duhet të kujdesen për gjetjen e blerjen e një banese në treg të lirë. Afati maksimal për kryerjen e procedurave të përfitimit të kredisë është 18 (tetëmbëdhjetë) muaj nga data e protokollimit të listës emërore pranë institucionit, që monitoron subvencionimin e interesave të kredisë. Individi/familja, që ende nuk ka gjetur banesën, njofton nëpërmjet postës elektronike, çdo 6 (gjashtë) muaj, institucionin financiar dhe, nëpërmjet portalit qeveritar “</w:t>
      </w:r>
      <w:r w:rsidRPr="00530ED8">
        <w:rPr>
          <w:rFonts w:ascii="Garamond" w:hAnsi="Garamond" w:cs="Calibri"/>
          <w:i/>
          <w:iCs/>
          <w:color w:val="000000"/>
          <w:lang w:val="sq-AL"/>
        </w:rPr>
        <w:t>e-Albania</w:t>
      </w:r>
      <w:r w:rsidRPr="00530ED8">
        <w:rPr>
          <w:rFonts w:ascii="Garamond" w:hAnsi="Garamond" w:cs="Calibri"/>
          <w:color w:val="000000"/>
          <w:lang w:val="sq-AL"/>
        </w:rPr>
        <w:t>”, institucionin që monitoron subvencionim e kredisë për shfaqjen e interesit dhe pamundësisë së tij për gjetjen e banesës. Me mosdërgimin e këtij informacioni çdo 6 (gjashtë) muaj, veprohet sipas pikës 12, të këtij vendimi. Njësitë e vetëqeverisjes vendore njoftojnë menjëherë individët/familjet e miratuara për fillimin e afatit, brenda të cilit duhet të kryejnë procedurat për përfitim kredie.”.</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11.</w:t>
      </w:r>
      <w:r>
        <w:rPr>
          <w:rFonts w:ascii="Garamond" w:hAnsi="Garamond" w:cs="Calibri"/>
          <w:color w:val="000000"/>
          <w:lang w:val="sq-AL"/>
        </w:rPr>
        <w:t xml:space="preserve"> </w:t>
      </w:r>
      <w:r w:rsidRPr="00530ED8">
        <w:rPr>
          <w:rFonts w:ascii="Garamond" w:hAnsi="Garamond" w:cs="Calibri"/>
          <w:color w:val="000000"/>
          <w:lang w:val="sq-AL"/>
        </w:rPr>
        <w:t>Pika 25 shfuqizohet.</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 xml:space="preserve">12. </w:t>
      </w:r>
      <w:r>
        <w:rPr>
          <w:rFonts w:ascii="Garamond" w:hAnsi="Garamond" w:cs="Calibri"/>
          <w:color w:val="000000"/>
          <w:lang w:val="sq-AL"/>
        </w:rPr>
        <w:t xml:space="preserve"> </w:t>
      </w:r>
      <w:r w:rsidRPr="00530ED8">
        <w:rPr>
          <w:rFonts w:ascii="Garamond" w:hAnsi="Garamond" w:cs="Calibri"/>
          <w:color w:val="000000"/>
          <w:lang w:val="sq-AL"/>
        </w:rPr>
        <w:t>Fjalia hyrëse e pikës 26 ndryshohet, si më poshtë vijon:</w:t>
      </w:r>
    </w:p>
    <w:p w:rsidR="00530ED8" w:rsidRPr="00530ED8" w:rsidRDefault="00530ED8" w:rsidP="00530ED8">
      <w:pPr>
        <w:tabs>
          <w:tab w:val="center" w:pos="0"/>
          <w:tab w:val="right" w:pos="8720"/>
        </w:tabs>
        <w:autoSpaceDE w:val="0"/>
        <w:autoSpaceDN w:val="0"/>
        <w:adjustRightInd w:val="0"/>
        <w:ind w:firstLine="284"/>
        <w:jc w:val="both"/>
        <w:rPr>
          <w:rFonts w:ascii="Garamond" w:hAnsi="Garamond" w:cs="Calibri"/>
          <w:color w:val="000000"/>
          <w:lang w:val="sq-AL"/>
        </w:rPr>
      </w:pPr>
      <w:r>
        <w:rPr>
          <w:rFonts w:ascii="Garamond" w:hAnsi="Garamond" w:cs="Calibri"/>
          <w:color w:val="000000"/>
          <w:lang w:val="sq-AL"/>
        </w:rPr>
        <w:t xml:space="preserve"> </w:t>
      </w:r>
      <w:r w:rsidRPr="00530ED8">
        <w:rPr>
          <w:rFonts w:ascii="Garamond" w:hAnsi="Garamond" w:cs="Calibri"/>
          <w:color w:val="000000"/>
          <w:lang w:val="sq-AL"/>
        </w:rPr>
        <w:t>“Në rast se familja nuk paraqet kërkesë për shtyrje, sipas afateve të përcaktuara në pikën 24, të këtij vendimi, veprohet, si më poshtë vijon:”.</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 xml:space="preserve">13. </w:t>
      </w:r>
      <w:r>
        <w:rPr>
          <w:rFonts w:ascii="Garamond" w:hAnsi="Garamond" w:cs="Calibri"/>
          <w:color w:val="000000"/>
          <w:lang w:val="sq-AL"/>
        </w:rPr>
        <w:t xml:space="preserve"> </w:t>
      </w:r>
      <w:r w:rsidRPr="00530ED8">
        <w:rPr>
          <w:rFonts w:ascii="Garamond" w:hAnsi="Garamond" w:cs="Calibri"/>
          <w:color w:val="000000"/>
          <w:lang w:val="sq-AL"/>
        </w:rPr>
        <w:t>Pas pikës 26 shtohet pika 26/1, me këtë përmbajtje:</w:t>
      </w:r>
    </w:p>
    <w:p w:rsidR="00530ED8" w:rsidRPr="00530ED8" w:rsidRDefault="00530ED8" w:rsidP="00530ED8">
      <w:pPr>
        <w:tabs>
          <w:tab w:val="center" w:pos="0"/>
          <w:tab w:val="right" w:pos="8720"/>
        </w:tabs>
        <w:autoSpaceDE w:val="0"/>
        <w:autoSpaceDN w:val="0"/>
        <w:adjustRightInd w:val="0"/>
        <w:ind w:firstLine="284"/>
        <w:jc w:val="both"/>
        <w:rPr>
          <w:rFonts w:ascii="Garamond" w:hAnsi="Garamond" w:cs="Calibri"/>
          <w:color w:val="000000"/>
          <w:lang w:val="sq-AL"/>
        </w:rPr>
      </w:pPr>
      <w:r>
        <w:rPr>
          <w:rFonts w:ascii="Garamond" w:hAnsi="Garamond" w:cs="Calibri"/>
          <w:color w:val="000000"/>
          <w:lang w:val="sq-AL"/>
        </w:rPr>
        <w:t xml:space="preserve"> </w:t>
      </w:r>
      <w:r w:rsidRPr="00530ED8">
        <w:rPr>
          <w:rFonts w:ascii="Garamond" w:hAnsi="Garamond" w:cs="Calibri"/>
          <w:color w:val="000000"/>
          <w:lang w:val="sq-AL"/>
        </w:rPr>
        <w:t>“26/1. Individët/familjet e miratuara për të përfituar kredi me interes 0 (zero) %, duhet të kujdesen për gjetjen e blerjen e një banese në treg të lirë. Këto familje vazhdojnë të qëndrojnë në listë pritjeje deri në kryerjen e procedurave të kreditimit dhe të lidhjes së kontratës me institucionin financiar për përfitimin e kredisë.”.</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14. Pika 28 ndryshohet, si më poshtë vijon:</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“28. “Lista e individëve/familjeve, e miratuar me vendim të këshillit të njësisë së vetëqeverisjes vendore, sipas lidhjes 2 bashkëlidhur këtij vendimi, i dërgohet institucionit financiar me të cilin është nënshkruar marrëveshja.”.</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 xml:space="preserve"> 15. Pas pikës 28 shtohet pika 28/1, me këtë përmbajtje:</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lastRenderedPageBreak/>
        <w:t>“28/1. Lista e familjeve qiramarrëse, që banojnë në banesa, pronë e subjekteve të shpronësuara, e miratuar me vendim të komisionit të vlerësimit në EKB, i dërgohet institucionit financiar me dokumentacionin, si më poshtë vijon:</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a)</w:t>
      </w:r>
      <w:r>
        <w:rPr>
          <w:rFonts w:ascii="Garamond" w:hAnsi="Garamond" w:cs="Calibri"/>
          <w:color w:val="000000"/>
          <w:lang w:val="sq-AL"/>
        </w:rPr>
        <w:t xml:space="preserve"> </w:t>
      </w:r>
      <w:r w:rsidRPr="00530ED8">
        <w:rPr>
          <w:rFonts w:ascii="Garamond" w:hAnsi="Garamond" w:cs="Calibri"/>
          <w:color w:val="000000"/>
          <w:lang w:val="sq-AL"/>
        </w:rPr>
        <w:t>Kopje e certifikatës familjare të datës 1 dhjetor 1992;</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b)</w:t>
      </w:r>
      <w:r>
        <w:rPr>
          <w:rFonts w:ascii="Garamond" w:hAnsi="Garamond" w:cs="Calibri"/>
          <w:color w:val="000000"/>
          <w:lang w:val="sq-AL"/>
        </w:rPr>
        <w:t xml:space="preserve"> </w:t>
      </w:r>
      <w:r w:rsidRPr="00530ED8">
        <w:rPr>
          <w:rFonts w:ascii="Garamond" w:hAnsi="Garamond" w:cs="Calibri"/>
          <w:color w:val="000000"/>
          <w:lang w:val="sq-AL"/>
        </w:rPr>
        <w:t>Emri, atësia, mbiemri i kryefamiljarit, struktura e apartamentit dhe vlera e kredisë, që përfiton familja, sipas certifikatës familjare të datës 1 dhjetor 1992;</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c)</w:t>
      </w:r>
      <w:r>
        <w:rPr>
          <w:rFonts w:ascii="Garamond" w:hAnsi="Garamond" w:cs="Calibri"/>
          <w:color w:val="000000"/>
          <w:lang w:val="sq-AL"/>
        </w:rPr>
        <w:t xml:space="preserve"> </w:t>
      </w:r>
      <w:r w:rsidRPr="00530ED8">
        <w:rPr>
          <w:rFonts w:ascii="Garamond" w:hAnsi="Garamond" w:cs="Calibri"/>
          <w:color w:val="000000"/>
          <w:lang w:val="sq-AL"/>
        </w:rPr>
        <w:t>Në rastet kur kryefamiljari, emri i të cilit i është përcjellë institucionit financiar, sipas shkronjës “a”, të kësaj pike, ka ndërruar jetë, institucioni financiar vijon me procedurat e përfitimit të kredisë, duke pasur parasysh certifikatën familjare të datës 1 dhjetor 1992, të vënë në dispozicion nga EKB-ja.”.</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16.</w:t>
      </w:r>
      <w:r w:rsidRPr="00530ED8">
        <w:rPr>
          <w:rFonts w:ascii="Garamond" w:hAnsi="Garamond" w:cs="Calibri"/>
          <w:b/>
          <w:bCs/>
          <w:color w:val="000000"/>
          <w:lang w:val="sq-AL"/>
        </w:rPr>
        <w:t xml:space="preserve"> </w:t>
      </w:r>
      <w:r w:rsidRPr="00530ED8">
        <w:rPr>
          <w:rFonts w:ascii="Garamond" w:hAnsi="Garamond" w:cs="Calibri"/>
          <w:color w:val="000000"/>
          <w:lang w:val="sq-AL"/>
        </w:rPr>
        <w:t>Pas shkronjës “b”, të pikës 36, shtohen shkronjat “c” e “ç”, me këtë përmbajtje:</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“c) mangësi apo të meta në dokumentacionin e dosjes së familjes përfituese;</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ç) subvencionimi i interesave ndërpritet edhe në rastet kur të ardhurat e individit/familjes, që nga momenti i miratimit të tij nga këshilli i njësisë së vetëqeverisjes vendore dhe deri në miratimin e kredisë nga institucioni financiar janë rritur më shumë se 1.2 e të ardhurave fillestare. Në rast se institucioni financiar nga dokumentacioni konstaton se individi/familja ka raportuar të ardhura më të larta sesa niveli i përcaktuar në ligjin nr.22/2018, “Për strehimin social”, njofton, brenda 3 (tri) ditëve pune institucionin zbatues. Për zbatimin e këtij detyrimi nga institucioni financiar, institucioni që zbaton programin i dërgon këtij të fundit nivelin e të ardhurave maksimale për çdo strukturë familjare sipas qarqeve.”.</w:t>
      </w:r>
    </w:p>
    <w:p w:rsidR="00530ED8" w:rsidRPr="00530ED8" w:rsidRDefault="00530ED8" w:rsidP="00530ED8">
      <w:pPr>
        <w:autoSpaceDE w:val="0"/>
        <w:autoSpaceDN w:val="0"/>
        <w:adjustRightInd w:val="0"/>
        <w:ind w:firstLine="284"/>
        <w:jc w:val="both"/>
        <w:rPr>
          <w:rFonts w:ascii="Garamond" w:hAnsi="Garamond" w:cs="Calibri"/>
          <w:color w:val="000000"/>
          <w:lang w:val="sq-AL"/>
        </w:rPr>
      </w:pPr>
      <w:r w:rsidRPr="00530ED8">
        <w:rPr>
          <w:rFonts w:ascii="Garamond" w:hAnsi="Garamond" w:cs="Calibri"/>
          <w:color w:val="000000"/>
          <w:lang w:val="sq-AL"/>
        </w:rPr>
        <w:t>17.</w:t>
      </w:r>
      <w:r w:rsidRPr="00530ED8">
        <w:rPr>
          <w:rFonts w:ascii="Garamond" w:hAnsi="Garamond" w:cs="Calibri"/>
          <w:b/>
          <w:bCs/>
          <w:color w:val="000000"/>
          <w:lang w:val="sq-AL"/>
        </w:rPr>
        <w:t xml:space="preserve"> </w:t>
      </w:r>
      <w:r w:rsidRPr="00530ED8">
        <w:rPr>
          <w:rFonts w:ascii="Garamond" w:hAnsi="Garamond" w:cs="Calibri"/>
          <w:color w:val="000000"/>
          <w:lang w:val="sq-AL"/>
        </w:rPr>
        <w:t>Në pikën 38, pas fjalëve “... ministria përgjegjëse për strehimin ... “ shtohet emërtimi “Enti Kombëtar i Banesave”.</w:t>
      </w:r>
    </w:p>
    <w:p w:rsidR="00530ED8" w:rsidRDefault="00530ED8" w:rsidP="00530ED8">
      <w:pPr>
        <w:autoSpaceDE w:val="0"/>
        <w:autoSpaceDN w:val="0"/>
        <w:adjustRightInd w:val="0"/>
        <w:ind w:firstLine="284"/>
        <w:rPr>
          <w:rFonts w:ascii="Garamond" w:hAnsi="Garamond" w:cs="Calibri"/>
          <w:color w:val="000000"/>
          <w:lang w:val="sq-AL"/>
        </w:rPr>
      </w:pPr>
      <w:r w:rsidRPr="00530ED8">
        <w:rPr>
          <w:rFonts w:ascii="Garamond" w:hAnsi="Garamond" w:cs="Calibri"/>
          <w:color w:val="000000"/>
          <w:lang w:val="sq-AL"/>
        </w:rPr>
        <w:t>Ky ven</w:t>
      </w:r>
      <w:r>
        <w:rPr>
          <w:rFonts w:ascii="Garamond" w:hAnsi="Garamond" w:cs="Calibri"/>
          <w:color w:val="000000"/>
          <w:lang w:val="sq-AL"/>
        </w:rPr>
        <w:t>dim hyn në fuqi pas botimit në Fletoren Zyrtare</w:t>
      </w:r>
      <w:r w:rsidRPr="00530ED8">
        <w:rPr>
          <w:rFonts w:ascii="Garamond" w:hAnsi="Garamond" w:cs="Calibri"/>
          <w:color w:val="000000"/>
          <w:lang w:val="sq-AL"/>
        </w:rPr>
        <w:t>.</w:t>
      </w:r>
    </w:p>
    <w:p w:rsidR="005D1F07" w:rsidRDefault="005D1F07" w:rsidP="00530ED8">
      <w:pPr>
        <w:autoSpaceDE w:val="0"/>
        <w:autoSpaceDN w:val="0"/>
        <w:adjustRightInd w:val="0"/>
        <w:ind w:firstLine="284"/>
        <w:rPr>
          <w:rFonts w:ascii="Garamond" w:hAnsi="Garamond" w:cs="Calibri"/>
          <w:color w:val="000000"/>
          <w:lang w:val="sq-AL"/>
        </w:rPr>
      </w:pPr>
    </w:p>
    <w:p w:rsidR="005D1F07" w:rsidRPr="00B40BCF" w:rsidRDefault="005D1F07" w:rsidP="005D1F07">
      <w:pPr>
        <w:ind w:firstLine="284"/>
        <w:jc w:val="right"/>
        <w:rPr>
          <w:rFonts w:ascii="Garamond" w:hAnsi="Garamond"/>
          <w:bCs/>
        </w:rPr>
      </w:pPr>
      <w:r w:rsidRPr="00B40BCF">
        <w:rPr>
          <w:rFonts w:ascii="Garamond" w:hAnsi="Garamond"/>
          <w:bCs/>
        </w:rPr>
        <w:t>ZËVENDËSKRYEMINISTËR</w:t>
      </w:r>
    </w:p>
    <w:p w:rsidR="005D1F07" w:rsidRPr="00B40BCF" w:rsidRDefault="005D1F07" w:rsidP="005D1F07">
      <w:pPr>
        <w:ind w:firstLine="284"/>
        <w:jc w:val="right"/>
        <w:rPr>
          <w:rFonts w:ascii="Garamond" w:hAnsi="Garamond"/>
          <w:b/>
          <w:bCs/>
        </w:rPr>
      </w:pPr>
      <w:r w:rsidRPr="00B40BCF">
        <w:rPr>
          <w:rFonts w:ascii="Garamond" w:hAnsi="Garamond"/>
          <w:b/>
          <w:bCs/>
        </w:rPr>
        <w:t>Arben Ahmetaj</w:t>
      </w:r>
    </w:p>
    <w:p w:rsidR="005D1F07" w:rsidRDefault="005D1F07" w:rsidP="00530ED8">
      <w:pPr>
        <w:autoSpaceDE w:val="0"/>
        <w:autoSpaceDN w:val="0"/>
        <w:adjustRightInd w:val="0"/>
        <w:ind w:firstLine="284"/>
        <w:rPr>
          <w:rFonts w:ascii="Garamond" w:hAnsi="Garamond" w:cs="Calibri"/>
          <w:color w:val="000000"/>
          <w:lang w:val="sq-AL"/>
        </w:rPr>
      </w:pPr>
    </w:p>
    <w:p w:rsidR="00F02B4E" w:rsidRPr="009560D4" w:rsidRDefault="00F02B4E" w:rsidP="00A40F64">
      <w:pPr>
        <w:contextualSpacing/>
        <w:jc w:val="center"/>
        <w:rPr>
          <w:b/>
          <w:sz w:val="28"/>
          <w:szCs w:val="28"/>
          <w:shd w:val="clear" w:color="auto" w:fill="FFFFFF"/>
          <w:lang w:val="sq-AL"/>
        </w:rPr>
      </w:pPr>
    </w:p>
    <w:p w:rsidR="00000DE1" w:rsidRPr="00530ED8" w:rsidRDefault="00000DE1" w:rsidP="00530ED8">
      <w:pPr>
        <w:ind w:firstLine="284"/>
        <w:rPr>
          <w:rFonts w:ascii="Garamond" w:hAnsi="Garamond"/>
          <w:b/>
          <w:lang w:val="sq-AL"/>
        </w:rPr>
      </w:pPr>
      <w:r w:rsidRPr="00530ED8">
        <w:rPr>
          <w:rFonts w:ascii="Garamond" w:hAnsi="Garamond"/>
          <w:b/>
          <w:lang w:val="sq-AL"/>
        </w:rPr>
        <w:t>LIDHJA 1- Formula e llogaritjes së masës së kredisë</w:t>
      </w:r>
    </w:p>
    <w:p w:rsidR="00000DE1" w:rsidRPr="00530ED8" w:rsidRDefault="00000DE1" w:rsidP="00530ED8">
      <w:pPr>
        <w:ind w:firstLine="284"/>
        <w:rPr>
          <w:rFonts w:ascii="Garamond" w:hAnsi="Garamond"/>
          <w:b/>
          <w:lang w:val="sq-AL"/>
        </w:rPr>
      </w:pPr>
    </w:p>
    <w:p w:rsidR="00000DE1" w:rsidRPr="00530ED8" w:rsidRDefault="00000DE1" w:rsidP="00530ED8">
      <w:pPr>
        <w:ind w:firstLine="284"/>
        <w:rPr>
          <w:rFonts w:ascii="Garamond" w:hAnsi="Garamond"/>
          <w:b/>
          <w:lang w:val="sq-AL"/>
        </w:rPr>
      </w:pPr>
      <w:r w:rsidRPr="00530ED8">
        <w:rPr>
          <w:rFonts w:ascii="Garamond" w:hAnsi="Garamond"/>
          <w:b/>
          <w:lang w:val="sq-AL"/>
        </w:rPr>
        <w:t>Formula për llogaritjen e masës së kredisë është</w:t>
      </w:r>
      <w:r w:rsidR="009560D4" w:rsidRPr="00530ED8">
        <w:rPr>
          <w:rFonts w:ascii="Garamond" w:hAnsi="Garamond"/>
          <w:b/>
          <w:lang w:val="sq-AL"/>
        </w:rPr>
        <w:t>,</w:t>
      </w:r>
      <w:r w:rsidRPr="00530ED8">
        <w:rPr>
          <w:rFonts w:ascii="Garamond" w:hAnsi="Garamond"/>
          <w:b/>
          <w:lang w:val="sq-AL"/>
        </w:rPr>
        <w:t xml:space="preserve"> si më poshtë:</w:t>
      </w:r>
    </w:p>
    <w:p w:rsidR="00000DE1" w:rsidRPr="00530ED8" w:rsidRDefault="00000DE1" w:rsidP="00530ED8">
      <w:pPr>
        <w:ind w:firstLine="284"/>
        <w:rPr>
          <w:rFonts w:ascii="Garamond" w:hAnsi="Garamond"/>
          <w:b/>
          <w:lang w:val="sq-AL"/>
        </w:rPr>
      </w:pPr>
    </w:p>
    <w:p w:rsidR="00000DE1" w:rsidRPr="00530ED8" w:rsidRDefault="00000DE1" w:rsidP="00530ED8">
      <w:pPr>
        <w:ind w:firstLine="284"/>
        <w:rPr>
          <w:rFonts w:ascii="Garamond" w:hAnsi="Garamond"/>
          <w:b/>
          <w:vertAlign w:val="subscript"/>
          <w:lang w:val="sq-AL"/>
        </w:rPr>
      </w:pPr>
      <w:r w:rsidRPr="00530ED8">
        <w:rPr>
          <w:rFonts w:ascii="Garamond" w:hAnsi="Garamond"/>
          <w:b/>
          <w:lang w:val="sq-AL"/>
        </w:rPr>
        <w:t>K</w:t>
      </w:r>
      <w:r w:rsidRPr="00530ED8">
        <w:rPr>
          <w:rFonts w:ascii="Garamond" w:hAnsi="Garamond"/>
          <w:b/>
          <w:vertAlign w:val="subscript"/>
          <w:lang w:val="sq-AL"/>
        </w:rPr>
        <w:t>max</w:t>
      </w:r>
      <w:r w:rsidRPr="00530ED8">
        <w:rPr>
          <w:rFonts w:ascii="Garamond" w:hAnsi="Garamond"/>
          <w:b/>
          <w:lang w:val="sq-AL"/>
        </w:rPr>
        <w:t xml:space="preserve"> = S x V</w:t>
      </w:r>
      <w:r w:rsidRPr="00530ED8">
        <w:rPr>
          <w:rFonts w:ascii="Garamond" w:hAnsi="Garamond"/>
          <w:b/>
          <w:vertAlign w:val="subscript"/>
          <w:lang w:val="sq-AL"/>
        </w:rPr>
        <w:t>m</w:t>
      </w:r>
    </w:p>
    <w:p w:rsidR="009560D4" w:rsidRPr="00530ED8" w:rsidRDefault="009560D4" w:rsidP="00530ED8">
      <w:pPr>
        <w:ind w:firstLine="284"/>
        <w:rPr>
          <w:rFonts w:ascii="Garamond" w:hAnsi="Garamond"/>
          <w:b/>
          <w:lang w:val="sq-AL"/>
        </w:rPr>
      </w:pPr>
    </w:p>
    <w:p w:rsidR="00000DE1" w:rsidRPr="00530ED8" w:rsidRDefault="00000DE1" w:rsidP="00530ED8">
      <w:pPr>
        <w:ind w:firstLine="284"/>
        <w:rPr>
          <w:rFonts w:ascii="Garamond" w:hAnsi="Garamond"/>
          <w:lang w:val="sq-AL"/>
        </w:rPr>
      </w:pPr>
      <w:r w:rsidRPr="00530ED8">
        <w:rPr>
          <w:rFonts w:ascii="Garamond" w:hAnsi="Garamond"/>
          <w:lang w:val="sq-AL"/>
        </w:rPr>
        <w:t>Ku:</w:t>
      </w:r>
    </w:p>
    <w:p w:rsidR="009560D4" w:rsidRPr="00530ED8" w:rsidRDefault="009560D4" w:rsidP="00530ED8">
      <w:pPr>
        <w:ind w:firstLine="284"/>
        <w:rPr>
          <w:rFonts w:ascii="Garamond" w:hAnsi="Garamond"/>
          <w:lang w:val="sq-AL"/>
        </w:rPr>
      </w:pPr>
    </w:p>
    <w:p w:rsidR="00000DE1" w:rsidRPr="00530ED8" w:rsidRDefault="00000DE1" w:rsidP="00530ED8">
      <w:pPr>
        <w:ind w:firstLine="284"/>
        <w:jc w:val="both"/>
        <w:rPr>
          <w:rFonts w:ascii="Garamond" w:hAnsi="Garamond"/>
          <w:lang w:val="sq-AL"/>
        </w:rPr>
      </w:pPr>
      <w:r w:rsidRPr="00530ED8">
        <w:rPr>
          <w:rFonts w:ascii="Garamond" w:hAnsi="Garamond"/>
          <w:lang w:val="sq-AL"/>
        </w:rPr>
        <w:t>Kmax – Vlera maksimale e kredisë</w:t>
      </w:r>
      <w:r w:rsidR="009560D4" w:rsidRPr="00530ED8">
        <w:rPr>
          <w:rFonts w:ascii="Garamond" w:hAnsi="Garamond"/>
          <w:lang w:val="sq-AL"/>
        </w:rPr>
        <w:t>;</w:t>
      </w:r>
    </w:p>
    <w:p w:rsidR="00000DE1" w:rsidRPr="00530ED8" w:rsidRDefault="00000DE1" w:rsidP="00530ED8">
      <w:pPr>
        <w:ind w:firstLine="284"/>
        <w:jc w:val="both"/>
        <w:rPr>
          <w:rFonts w:ascii="Garamond" w:hAnsi="Garamond"/>
          <w:lang w:val="sq-AL"/>
        </w:rPr>
      </w:pPr>
      <w:r w:rsidRPr="00530ED8">
        <w:rPr>
          <w:rFonts w:ascii="Garamond" w:hAnsi="Garamond"/>
          <w:lang w:val="sq-AL"/>
        </w:rPr>
        <w:t>S – është sipërfaqja e apartamentit</w:t>
      </w:r>
      <w:r w:rsidR="009560D4" w:rsidRPr="00530ED8">
        <w:rPr>
          <w:rFonts w:ascii="Garamond" w:hAnsi="Garamond"/>
          <w:lang w:val="sq-AL"/>
        </w:rPr>
        <w:t>,</w:t>
      </w:r>
      <w:r w:rsidRPr="00530ED8">
        <w:rPr>
          <w:rFonts w:ascii="Garamond" w:hAnsi="Garamond"/>
          <w:lang w:val="sq-AL"/>
        </w:rPr>
        <w:t xml:space="preserve"> që përfiton familja sipas </w:t>
      </w:r>
      <w:r w:rsidR="009560D4" w:rsidRPr="00530ED8">
        <w:rPr>
          <w:rFonts w:ascii="Garamond" w:hAnsi="Garamond"/>
          <w:lang w:val="sq-AL"/>
        </w:rPr>
        <w:t>vendimit n</w:t>
      </w:r>
      <w:r w:rsidRPr="00530ED8">
        <w:rPr>
          <w:rFonts w:ascii="Garamond" w:hAnsi="Garamond"/>
          <w:lang w:val="sq-AL"/>
        </w:rPr>
        <w:t>r.301, datë 15.4.2020</w:t>
      </w:r>
      <w:r w:rsidR="009560D4" w:rsidRPr="00530ED8">
        <w:rPr>
          <w:rFonts w:ascii="Garamond" w:hAnsi="Garamond"/>
          <w:lang w:val="sq-AL"/>
        </w:rPr>
        <w:t xml:space="preserve">, të Këshillit të Ministrave, </w:t>
      </w:r>
      <w:r w:rsidRPr="00530ED8">
        <w:rPr>
          <w:rFonts w:ascii="Garamond" w:hAnsi="Garamond"/>
          <w:lang w:val="sq-AL"/>
        </w:rPr>
        <w:t>“Për normat e strehimit, si dhe kushtet e standardet për banesat sociale me qira që blihen në treg dhe banesat me kosto të ulët</w:t>
      </w:r>
      <w:r w:rsidR="009560D4" w:rsidRPr="00530ED8">
        <w:rPr>
          <w:rFonts w:ascii="Garamond" w:hAnsi="Garamond"/>
          <w:lang w:val="sq-AL"/>
        </w:rPr>
        <w:t>”;</w:t>
      </w:r>
    </w:p>
    <w:p w:rsidR="00000DE1" w:rsidRPr="00530ED8" w:rsidRDefault="00000DE1" w:rsidP="00530ED8">
      <w:pPr>
        <w:ind w:firstLine="284"/>
        <w:jc w:val="both"/>
        <w:rPr>
          <w:rFonts w:ascii="Garamond" w:hAnsi="Garamond"/>
          <w:lang w:val="sq-AL"/>
        </w:rPr>
      </w:pPr>
      <w:r w:rsidRPr="00530ED8">
        <w:rPr>
          <w:rFonts w:ascii="Garamond" w:hAnsi="Garamond"/>
          <w:lang w:val="sq-AL"/>
        </w:rPr>
        <w:t xml:space="preserve">Vm – është vlera mesatare e apartamentit në treg, </w:t>
      </w:r>
      <w:r w:rsidR="009560D4" w:rsidRPr="00530ED8">
        <w:rPr>
          <w:rFonts w:ascii="Garamond" w:hAnsi="Garamond"/>
          <w:bCs/>
          <w:lang w:val="sq-AL"/>
        </w:rPr>
        <w:t>sipas udhëzimit nr.</w:t>
      </w:r>
      <w:r w:rsidRPr="00530ED8">
        <w:rPr>
          <w:rFonts w:ascii="Garamond" w:hAnsi="Garamond"/>
          <w:bCs/>
          <w:lang w:val="sq-AL"/>
        </w:rPr>
        <w:t>3, datë 28.12.2016</w:t>
      </w:r>
      <w:r w:rsidR="009560D4" w:rsidRPr="00530ED8">
        <w:rPr>
          <w:rFonts w:ascii="Garamond" w:hAnsi="Garamond"/>
          <w:bCs/>
          <w:lang w:val="sq-AL"/>
        </w:rPr>
        <w:t>,</w:t>
      </w:r>
      <w:r w:rsidRPr="00530ED8">
        <w:rPr>
          <w:rFonts w:ascii="Garamond" w:hAnsi="Garamond"/>
          <w:bCs/>
          <w:lang w:val="sq-AL"/>
        </w:rPr>
        <w:t xml:space="preserve"> </w:t>
      </w:r>
      <w:r w:rsidR="00677239" w:rsidRPr="00530ED8">
        <w:rPr>
          <w:rFonts w:ascii="Garamond" w:hAnsi="Garamond"/>
          <w:bCs/>
          <w:lang w:val="sq-AL"/>
        </w:rPr>
        <w:t xml:space="preserve">të Këshillit të Ministrave, </w:t>
      </w:r>
      <w:r w:rsidRPr="00530ED8">
        <w:rPr>
          <w:rFonts w:ascii="Garamond" w:hAnsi="Garamond"/>
          <w:bCs/>
          <w:lang w:val="sq-AL"/>
        </w:rPr>
        <w:t>“Për miratimin e kostos mesatare të ndërtimit të banesave nga Enti Kombëtar i Banesave”</w:t>
      </w:r>
      <w:r w:rsidR="009560D4" w:rsidRPr="00530ED8">
        <w:rPr>
          <w:rFonts w:ascii="Garamond" w:hAnsi="Garamond"/>
          <w:bCs/>
          <w:lang w:val="sq-AL"/>
        </w:rPr>
        <w:t>.</w:t>
      </w:r>
    </w:p>
    <w:p w:rsidR="00000DE1" w:rsidRPr="00530ED8" w:rsidRDefault="00000DE1" w:rsidP="00530ED8">
      <w:pPr>
        <w:ind w:firstLine="284"/>
        <w:jc w:val="both"/>
        <w:rPr>
          <w:rFonts w:ascii="Garamond" w:hAnsi="Garamond"/>
          <w:b/>
          <w:lang w:val="sq-AL"/>
        </w:rPr>
      </w:pPr>
    </w:p>
    <w:p w:rsidR="00000DE1" w:rsidRPr="00530ED8" w:rsidRDefault="00000DE1" w:rsidP="00530ED8">
      <w:pPr>
        <w:ind w:firstLine="284"/>
        <w:rPr>
          <w:rFonts w:ascii="Garamond" w:hAnsi="Garamond"/>
          <w:b/>
          <w:lang w:val="sq-AL"/>
        </w:rPr>
      </w:pPr>
      <w:r w:rsidRPr="00530ED8">
        <w:rPr>
          <w:rFonts w:ascii="Garamond" w:hAnsi="Garamond"/>
          <w:b/>
          <w:lang w:val="sq-AL"/>
        </w:rPr>
        <w:t>Sh</w:t>
      </w:r>
      <w:r w:rsidR="009560D4" w:rsidRPr="00530ED8">
        <w:rPr>
          <w:rFonts w:ascii="Garamond" w:hAnsi="Garamond"/>
          <w:b/>
          <w:lang w:val="sq-AL"/>
        </w:rPr>
        <w:t>e</w:t>
      </w:r>
      <w:r w:rsidRPr="00530ED8">
        <w:rPr>
          <w:rFonts w:ascii="Garamond" w:hAnsi="Garamond"/>
          <w:b/>
          <w:lang w:val="sq-AL"/>
        </w:rPr>
        <w:t>mbull</w:t>
      </w:r>
    </w:p>
    <w:p w:rsidR="00000DE1" w:rsidRPr="00530ED8" w:rsidRDefault="00000DE1" w:rsidP="00530ED8">
      <w:pPr>
        <w:ind w:firstLine="284"/>
        <w:rPr>
          <w:rFonts w:ascii="Garamond" w:hAnsi="Garamond"/>
          <w:b/>
          <w:lang w:val="sq-AL"/>
        </w:rPr>
      </w:pPr>
    </w:p>
    <w:p w:rsidR="00000DE1" w:rsidRPr="00530ED8" w:rsidRDefault="00000DE1" w:rsidP="00530ED8">
      <w:pPr>
        <w:ind w:firstLine="284"/>
        <w:rPr>
          <w:rFonts w:ascii="Garamond" w:hAnsi="Garamond"/>
          <w:b/>
          <w:lang w:val="sq-AL"/>
        </w:rPr>
      </w:pPr>
      <w:r w:rsidRPr="00530ED8">
        <w:rPr>
          <w:rFonts w:ascii="Garamond" w:hAnsi="Garamond"/>
          <w:b/>
          <w:lang w:val="sq-AL"/>
        </w:rPr>
        <w:t>Të dhënat dhe burimi i informacionit</w:t>
      </w:r>
    </w:p>
    <w:p w:rsidR="00000DE1" w:rsidRPr="00530ED8" w:rsidRDefault="00000DE1" w:rsidP="00530ED8">
      <w:pPr>
        <w:ind w:firstLine="284"/>
        <w:rPr>
          <w:rFonts w:ascii="Garamond" w:hAnsi="Garamond"/>
          <w:b/>
          <w:lang w:val="sq-AL"/>
        </w:rPr>
      </w:pPr>
    </w:p>
    <w:p w:rsidR="00000DE1" w:rsidRPr="00530ED8" w:rsidRDefault="00000DE1" w:rsidP="00530ED8">
      <w:pPr>
        <w:ind w:firstLine="284"/>
        <w:jc w:val="both"/>
        <w:rPr>
          <w:rFonts w:ascii="Garamond" w:hAnsi="Garamond"/>
          <w:lang w:val="sq-AL"/>
        </w:rPr>
      </w:pPr>
      <w:r w:rsidRPr="00530ED8">
        <w:rPr>
          <w:rFonts w:ascii="Garamond" w:hAnsi="Garamond"/>
          <w:lang w:val="sq-AL"/>
        </w:rPr>
        <w:t>1- Sipërfaqet e apartamenteve</w:t>
      </w:r>
      <w:r w:rsidR="003F7209" w:rsidRPr="00530ED8">
        <w:rPr>
          <w:rFonts w:ascii="Garamond" w:hAnsi="Garamond"/>
          <w:lang w:val="sq-AL"/>
        </w:rPr>
        <w:t xml:space="preserve"> (pika 15, tabela nr.</w:t>
      </w:r>
      <w:r w:rsidRPr="00530ED8">
        <w:rPr>
          <w:rFonts w:ascii="Garamond" w:hAnsi="Garamond"/>
          <w:lang w:val="sq-AL"/>
        </w:rPr>
        <w:t xml:space="preserve">2 e </w:t>
      </w:r>
      <w:r w:rsidR="003F7209" w:rsidRPr="00530ED8">
        <w:rPr>
          <w:rFonts w:ascii="Garamond" w:hAnsi="Garamond"/>
          <w:lang w:val="sq-AL"/>
        </w:rPr>
        <w:t>vendimit</w:t>
      </w:r>
      <w:r w:rsidRPr="00530ED8">
        <w:rPr>
          <w:rFonts w:ascii="Garamond" w:hAnsi="Garamond"/>
          <w:lang w:val="sq-AL"/>
        </w:rPr>
        <w:t xml:space="preserve"> nr.</w:t>
      </w:r>
      <w:r w:rsidR="003F7209" w:rsidRPr="00530ED8">
        <w:rPr>
          <w:rFonts w:ascii="Garamond" w:hAnsi="Garamond"/>
          <w:lang w:val="sq-AL"/>
        </w:rPr>
        <w:t>301, datë 15.4.</w:t>
      </w:r>
      <w:r w:rsidRPr="00530ED8">
        <w:rPr>
          <w:rFonts w:ascii="Garamond" w:hAnsi="Garamond"/>
          <w:lang w:val="sq-AL"/>
        </w:rPr>
        <w:t>2020</w:t>
      </w:r>
      <w:r w:rsidR="003F7209" w:rsidRPr="00530ED8">
        <w:rPr>
          <w:rFonts w:ascii="Garamond" w:hAnsi="Garamond"/>
          <w:lang w:val="sq-AL"/>
        </w:rPr>
        <w:t>, të Këshillit të Ministrave</w:t>
      </w:r>
      <w:r w:rsidRPr="00530ED8">
        <w:rPr>
          <w:rFonts w:ascii="Garamond" w:hAnsi="Garamond"/>
          <w:lang w:val="sq-AL"/>
        </w:rPr>
        <w:t>):</w:t>
      </w:r>
    </w:p>
    <w:tbl>
      <w:tblPr>
        <w:tblW w:w="5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1575"/>
        <w:gridCol w:w="1575"/>
        <w:gridCol w:w="1655"/>
      </w:tblGrid>
      <w:tr w:rsidR="00000DE1" w:rsidRPr="00530ED8" w:rsidTr="00530ED8">
        <w:trPr>
          <w:trHeight w:val="1045"/>
          <w:jc w:val="center"/>
        </w:trPr>
        <w:tc>
          <w:tcPr>
            <w:tcW w:w="500" w:type="dxa"/>
            <w:tcBorders>
              <w:top w:val="single" w:sz="4" w:space="0" w:color="auto"/>
              <w:left w:val="single" w:sz="4" w:space="0" w:color="auto"/>
              <w:bottom w:val="single" w:sz="4" w:space="0" w:color="auto"/>
              <w:right w:val="single" w:sz="4" w:space="0" w:color="auto"/>
            </w:tcBorders>
            <w:vAlign w:val="center"/>
            <w:hideMark/>
          </w:tcPr>
          <w:p w:rsidR="00000DE1" w:rsidRPr="00530ED8" w:rsidRDefault="00000DE1" w:rsidP="005415BF">
            <w:pPr>
              <w:jc w:val="center"/>
              <w:rPr>
                <w:rFonts w:ascii="Garamond" w:hAnsi="Garamond"/>
                <w:b/>
                <w:bCs/>
                <w:color w:val="000000"/>
                <w:sz w:val="22"/>
                <w:lang w:val="sq-AL"/>
              </w:rPr>
            </w:pPr>
            <w:r w:rsidRPr="00530ED8">
              <w:rPr>
                <w:rFonts w:ascii="Garamond" w:hAnsi="Garamond"/>
                <w:b/>
                <w:bCs/>
                <w:color w:val="000000"/>
                <w:sz w:val="22"/>
                <w:lang w:val="sq-AL"/>
              </w:rPr>
              <w:lastRenderedPageBreak/>
              <w:t>Nr.</w:t>
            </w:r>
          </w:p>
        </w:tc>
        <w:tc>
          <w:tcPr>
            <w:tcW w:w="1575" w:type="dxa"/>
            <w:tcBorders>
              <w:top w:val="single" w:sz="4" w:space="0" w:color="auto"/>
              <w:left w:val="single" w:sz="4" w:space="0" w:color="auto"/>
              <w:bottom w:val="single" w:sz="4" w:space="0" w:color="auto"/>
              <w:right w:val="single" w:sz="4" w:space="0" w:color="auto"/>
            </w:tcBorders>
            <w:vAlign w:val="center"/>
            <w:hideMark/>
          </w:tcPr>
          <w:p w:rsidR="00000DE1" w:rsidRPr="00530ED8" w:rsidRDefault="00C61F0D" w:rsidP="005415BF">
            <w:pPr>
              <w:jc w:val="center"/>
              <w:rPr>
                <w:rFonts w:ascii="Garamond" w:hAnsi="Garamond"/>
                <w:b/>
                <w:bCs/>
                <w:color w:val="000000"/>
                <w:sz w:val="22"/>
                <w:lang w:val="sq-AL"/>
              </w:rPr>
            </w:pPr>
            <w:r w:rsidRPr="00530ED8">
              <w:rPr>
                <w:rFonts w:ascii="Garamond" w:hAnsi="Garamond"/>
                <w:b/>
                <w:bCs/>
                <w:color w:val="000000"/>
                <w:sz w:val="22"/>
                <w:lang w:val="sq-AL"/>
              </w:rPr>
              <w:t>Struktura e f</w:t>
            </w:r>
            <w:r w:rsidR="00000DE1" w:rsidRPr="00530ED8">
              <w:rPr>
                <w:rFonts w:ascii="Garamond" w:hAnsi="Garamond"/>
                <w:b/>
                <w:bCs/>
                <w:color w:val="000000"/>
                <w:sz w:val="22"/>
                <w:lang w:val="sq-AL"/>
              </w:rPr>
              <w:t xml:space="preserve">amiljes (nr. </w:t>
            </w:r>
            <w:r w:rsidRPr="00530ED8">
              <w:rPr>
                <w:rFonts w:ascii="Garamond" w:hAnsi="Garamond"/>
                <w:b/>
                <w:bCs/>
                <w:color w:val="000000"/>
                <w:sz w:val="22"/>
                <w:lang w:val="sq-AL"/>
              </w:rPr>
              <w:t xml:space="preserve">i </w:t>
            </w:r>
            <w:r w:rsidR="00000DE1" w:rsidRPr="00530ED8">
              <w:rPr>
                <w:rFonts w:ascii="Garamond" w:hAnsi="Garamond"/>
                <w:b/>
                <w:bCs/>
                <w:color w:val="000000"/>
                <w:sz w:val="22"/>
                <w:lang w:val="sq-AL"/>
              </w:rPr>
              <w:t>persona</w:t>
            </w:r>
            <w:r w:rsidR="009F52C7" w:rsidRPr="00530ED8">
              <w:rPr>
                <w:rFonts w:ascii="Garamond" w:hAnsi="Garamond"/>
                <w:b/>
                <w:bCs/>
                <w:color w:val="000000"/>
                <w:sz w:val="22"/>
                <w:lang w:val="sq-AL"/>
              </w:rPr>
              <w:t>ve</w:t>
            </w:r>
            <w:r w:rsidR="00000DE1" w:rsidRPr="00530ED8">
              <w:rPr>
                <w:rFonts w:ascii="Garamond" w:hAnsi="Garamond"/>
                <w:b/>
                <w:bCs/>
                <w:color w:val="000000"/>
                <w:sz w:val="22"/>
                <w:lang w:val="sq-AL"/>
              </w:rPr>
              <w:t>)</w:t>
            </w:r>
          </w:p>
        </w:tc>
        <w:tc>
          <w:tcPr>
            <w:tcW w:w="1575" w:type="dxa"/>
            <w:tcBorders>
              <w:top w:val="single" w:sz="4" w:space="0" w:color="auto"/>
              <w:left w:val="single" w:sz="4" w:space="0" w:color="auto"/>
              <w:bottom w:val="single" w:sz="4" w:space="0" w:color="auto"/>
              <w:right w:val="single" w:sz="4" w:space="0" w:color="auto"/>
            </w:tcBorders>
            <w:vAlign w:val="center"/>
            <w:hideMark/>
          </w:tcPr>
          <w:p w:rsidR="00000DE1" w:rsidRPr="00530ED8" w:rsidRDefault="009C1506" w:rsidP="005415BF">
            <w:pPr>
              <w:jc w:val="center"/>
              <w:rPr>
                <w:rFonts w:ascii="Garamond" w:hAnsi="Garamond"/>
                <w:b/>
                <w:bCs/>
                <w:color w:val="000000"/>
                <w:sz w:val="22"/>
                <w:lang w:val="sq-AL"/>
              </w:rPr>
            </w:pPr>
            <w:r w:rsidRPr="00530ED8">
              <w:rPr>
                <w:rFonts w:ascii="Garamond" w:hAnsi="Garamond"/>
                <w:b/>
                <w:bCs/>
                <w:color w:val="000000"/>
                <w:sz w:val="22"/>
                <w:lang w:val="sq-AL"/>
              </w:rPr>
              <w:t>Struktura e a</w:t>
            </w:r>
            <w:r w:rsidR="00000DE1" w:rsidRPr="00530ED8">
              <w:rPr>
                <w:rFonts w:ascii="Garamond" w:hAnsi="Garamond"/>
                <w:b/>
                <w:bCs/>
                <w:color w:val="000000"/>
                <w:sz w:val="22"/>
                <w:lang w:val="sq-AL"/>
              </w:rPr>
              <w:t>p.</w:t>
            </w:r>
          </w:p>
        </w:tc>
        <w:tc>
          <w:tcPr>
            <w:tcW w:w="1655" w:type="dxa"/>
            <w:tcBorders>
              <w:top w:val="single" w:sz="4" w:space="0" w:color="auto"/>
              <w:left w:val="single" w:sz="4" w:space="0" w:color="auto"/>
              <w:bottom w:val="single" w:sz="4" w:space="0" w:color="auto"/>
              <w:right w:val="single" w:sz="4" w:space="0" w:color="auto"/>
            </w:tcBorders>
            <w:vAlign w:val="center"/>
            <w:hideMark/>
          </w:tcPr>
          <w:p w:rsidR="00000DE1" w:rsidRPr="00530ED8" w:rsidRDefault="00000DE1" w:rsidP="005415BF">
            <w:pPr>
              <w:jc w:val="center"/>
              <w:rPr>
                <w:rFonts w:ascii="Garamond" w:hAnsi="Garamond"/>
                <w:b/>
                <w:bCs/>
                <w:color w:val="000000"/>
                <w:sz w:val="22"/>
                <w:lang w:val="sq-AL"/>
              </w:rPr>
            </w:pPr>
            <w:r w:rsidRPr="00530ED8">
              <w:rPr>
                <w:rFonts w:ascii="Garamond" w:hAnsi="Garamond"/>
                <w:b/>
                <w:bCs/>
                <w:color w:val="000000"/>
                <w:sz w:val="22"/>
                <w:lang w:val="sq-AL"/>
              </w:rPr>
              <w:t>Sipërfaqe apartamenti</w:t>
            </w:r>
          </w:p>
        </w:tc>
      </w:tr>
      <w:tr w:rsidR="00000DE1" w:rsidRPr="00530ED8" w:rsidTr="00530ED8">
        <w:trPr>
          <w:trHeight w:val="270"/>
          <w:jc w:val="center"/>
        </w:trPr>
        <w:tc>
          <w:tcPr>
            <w:tcW w:w="500" w:type="dxa"/>
            <w:tcBorders>
              <w:top w:val="single" w:sz="4" w:space="0" w:color="auto"/>
              <w:left w:val="single" w:sz="4" w:space="0" w:color="auto"/>
              <w:bottom w:val="single" w:sz="4" w:space="0" w:color="auto"/>
              <w:right w:val="single" w:sz="4" w:space="0" w:color="auto"/>
            </w:tcBorders>
            <w:vAlign w:val="center"/>
            <w:hideMark/>
          </w:tcPr>
          <w:p w:rsidR="00000DE1" w:rsidRPr="00530ED8" w:rsidRDefault="00000DE1" w:rsidP="005415BF">
            <w:pPr>
              <w:jc w:val="center"/>
              <w:rPr>
                <w:rFonts w:ascii="Garamond" w:hAnsi="Garamond"/>
                <w:color w:val="000000"/>
                <w:sz w:val="22"/>
                <w:lang w:val="sq-AL"/>
              </w:rPr>
            </w:pPr>
            <w:r w:rsidRPr="00530ED8">
              <w:rPr>
                <w:rFonts w:ascii="Garamond" w:hAnsi="Garamond"/>
                <w:color w:val="000000"/>
                <w:sz w:val="22"/>
                <w:lang w:val="sq-AL"/>
              </w:rPr>
              <w:t>1</w:t>
            </w:r>
          </w:p>
        </w:tc>
        <w:tc>
          <w:tcPr>
            <w:tcW w:w="1575" w:type="dxa"/>
            <w:tcBorders>
              <w:top w:val="single" w:sz="4" w:space="0" w:color="auto"/>
              <w:left w:val="single" w:sz="4" w:space="0" w:color="auto"/>
              <w:bottom w:val="single" w:sz="4" w:space="0" w:color="auto"/>
              <w:right w:val="single" w:sz="4" w:space="0" w:color="auto"/>
            </w:tcBorders>
            <w:noWrap/>
            <w:vAlign w:val="center"/>
            <w:hideMark/>
          </w:tcPr>
          <w:p w:rsidR="00000DE1" w:rsidRPr="00530ED8" w:rsidRDefault="00000DE1" w:rsidP="005415BF">
            <w:pPr>
              <w:jc w:val="center"/>
              <w:rPr>
                <w:rFonts w:ascii="Garamond" w:hAnsi="Garamond"/>
                <w:color w:val="000000"/>
                <w:sz w:val="22"/>
                <w:lang w:val="sq-AL"/>
              </w:rPr>
            </w:pPr>
            <w:r w:rsidRPr="00530ED8">
              <w:rPr>
                <w:rFonts w:ascii="Garamond" w:hAnsi="Garamond"/>
                <w:color w:val="000000"/>
                <w:sz w:val="22"/>
                <w:lang w:val="sq-AL"/>
              </w:rPr>
              <w:t>1-2</w:t>
            </w:r>
          </w:p>
        </w:tc>
        <w:tc>
          <w:tcPr>
            <w:tcW w:w="1575" w:type="dxa"/>
            <w:tcBorders>
              <w:top w:val="single" w:sz="4" w:space="0" w:color="auto"/>
              <w:left w:val="single" w:sz="4" w:space="0" w:color="auto"/>
              <w:bottom w:val="single" w:sz="4" w:space="0" w:color="auto"/>
              <w:right w:val="single" w:sz="4" w:space="0" w:color="auto"/>
            </w:tcBorders>
            <w:noWrap/>
            <w:vAlign w:val="center"/>
            <w:hideMark/>
          </w:tcPr>
          <w:p w:rsidR="00000DE1" w:rsidRPr="00530ED8" w:rsidRDefault="00000DE1" w:rsidP="005415BF">
            <w:pPr>
              <w:jc w:val="center"/>
              <w:rPr>
                <w:rFonts w:ascii="Garamond" w:hAnsi="Garamond"/>
                <w:color w:val="000000"/>
                <w:sz w:val="22"/>
                <w:lang w:val="sq-AL"/>
              </w:rPr>
            </w:pPr>
            <w:r w:rsidRPr="00530ED8">
              <w:rPr>
                <w:rFonts w:ascii="Garamond" w:hAnsi="Garamond"/>
                <w:color w:val="000000"/>
                <w:sz w:val="22"/>
                <w:lang w:val="sq-AL"/>
              </w:rPr>
              <w:t>G</w:t>
            </w:r>
          </w:p>
        </w:tc>
        <w:tc>
          <w:tcPr>
            <w:tcW w:w="1655" w:type="dxa"/>
            <w:tcBorders>
              <w:top w:val="single" w:sz="4" w:space="0" w:color="auto"/>
              <w:left w:val="single" w:sz="4" w:space="0" w:color="auto"/>
              <w:bottom w:val="single" w:sz="4" w:space="0" w:color="auto"/>
              <w:right w:val="single" w:sz="4" w:space="0" w:color="auto"/>
            </w:tcBorders>
            <w:noWrap/>
            <w:hideMark/>
          </w:tcPr>
          <w:p w:rsidR="00000DE1" w:rsidRPr="00530ED8" w:rsidRDefault="00000DE1" w:rsidP="005415BF">
            <w:pPr>
              <w:jc w:val="center"/>
              <w:rPr>
                <w:rFonts w:ascii="Garamond" w:hAnsi="Garamond"/>
                <w:color w:val="000000"/>
                <w:sz w:val="22"/>
                <w:lang w:val="sq-AL"/>
              </w:rPr>
            </w:pPr>
            <w:r w:rsidRPr="00530ED8">
              <w:rPr>
                <w:rFonts w:ascii="Garamond" w:hAnsi="Garamond"/>
                <w:sz w:val="22"/>
                <w:lang w:val="sq-AL"/>
              </w:rPr>
              <w:t>45</w:t>
            </w:r>
          </w:p>
        </w:tc>
      </w:tr>
      <w:tr w:rsidR="00000DE1" w:rsidRPr="00530ED8" w:rsidTr="00530ED8">
        <w:trPr>
          <w:trHeight w:val="270"/>
          <w:jc w:val="center"/>
        </w:trPr>
        <w:tc>
          <w:tcPr>
            <w:tcW w:w="500" w:type="dxa"/>
            <w:tcBorders>
              <w:top w:val="single" w:sz="4" w:space="0" w:color="auto"/>
              <w:left w:val="single" w:sz="4" w:space="0" w:color="auto"/>
              <w:bottom w:val="single" w:sz="4" w:space="0" w:color="auto"/>
              <w:right w:val="single" w:sz="4" w:space="0" w:color="auto"/>
            </w:tcBorders>
            <w:vAlign w:val="center"/>
            <w:hideMark/>
          </w:tcPr>
          <w:p w:rsidR="00000DE1" w:rsidRPr="00530ED8" w:rsidRDefault="00000DE1" w:rsidP="005415BF">
            <w:pPr>
              <w:jc w:val="center"/>
              <w:rPr>
                <w:rFonts w:ascii="Garamond" w:hAnsi="Garamond"/>
                <w:color w:val="000000"/>
                <w:sz w:val="22"/>
                <w:lang w:val="sq-AL"/>
              </w:rPr>
            </w:pPr>
            <w:r w:rsidRPr="00530ED8">
              <w:rPr>
                <w:rFonts w:ascii="Garamond" w:hAnsi="Garamond"/>
                <w:color w:val="000000"/>
                <w:sz w:val="22"/>
                <w:lang w:val="sq-AL"/>
              </w:rPr>
              <w:t>2</w:t>
            </w:r>
          </w:p>
        </w:tc>
        <w:tc>
          <w:tcPr>
            <w:tcW w:w="1575" w:type="dxa"/>
            <w:tcBorders>
              <w:top w:val="single" w:sz="4" w:space="0" w:color="auto"/>
              <w:left w:val="single" w:sz="4" w:space="0" w:color="auto"/>
              <w:bottom w:val="single" w:sz="4" w:space="0" w:color="auto"/>
              <w:right w:val="single" w:sz="4" w:space="0" w:color="auto"/>
            </w:tcBorders>
            <w:noWrap/>
            <w:vAlign w:val="center"/>
            <w:hideMark/>
          </w:tcPr>
          <w:p w:rsidR="00000DE1" w:rsidRPr="00530ED8" w:rsidRDefault="00000DE1" w:rsidP="005415BF">
            <w:pPr>
              <w:jc w:val="center"/>
              <w:rPr>
                <w:rFonts w:ascii="Garamond" w:hAnsi="Garamond"/>
                <w:color w:val="000000"/>
                <w:sz w:val="22"/>
                <w:lang w:val="sq-AL"/>
              </w:rPr>
            </w:pPr>
            <w:r w:rsidRPr="00530ED8">
              <w:rPr>
                <w:rFonts w:ascii="Garamond" w:hAnsi="Garamond"/>
                <w:color w:val="000000"/>
                <w:sz w:val="22"/>
                <w:lang w:val="sq-AL"/>
              </w:rPr>
              <w:t>3</w:t>
            </w:r>
          </w:p>
        </w:tc>
        <w:tc>
          <w:tcPr>
            <w:tcW w:w="1575" w:type="dxa"/>
            <w:tcBorders>
              <w:top w:val="single" w:sz="4" w:space="0" w:color="auto"/>
              <w:left w:val="single" w:sz="4" w:space="0" w:color="auto"/>
              <w:bottom w:val="single" w:sz="4" w:space="0" w:color="auto"/>
              <w:right w:val="single" w:sz="4" w:space="0" w:color="auto"/>
            </w:tcBorders>
            <w:noWrap/>
            <w:vAlign w:val="center"/>
            <w:hideMark/>
          </w:tcPr>
          <w:p w:rsidR="00000DE1" w:rsidRPr="00530ED8" w:rsidRDefault="00000DE1" w:rsidP="005415BF">
            <w:pPr>
              <w:jc w:val="center"/>
              <w:rPr>
                <w:rFonts w:ascii="Garamond" w:hAnsi="Garamond"/>
                <w:color w:val="000000"/>
                <w:sz w:val="22"/>
                <w:lang w:val="sq-AL"/>
              </w:rPr>
            </w:pPr>
            <w:r w:rsidRPr="00530ED8">
              <w:rPr>
                <w:rFonts w:ascii="Garamond" w:hAnsi="Garamond"/>
                <w:color w:val="000000"/>
                <w:sz w:val="22"/>
                <w:lang w:val="sq-AL"/>
              </w:rPr>
              <w:t>1+1</w:t>
            </w:r>
          </w:p>
        </w:tc>
        <w:tc>
          <w:tcPr>
            <w:tcW w:w="1655" w:type="dxa"/>
            <w:tcBorders>
              <w:top w:val="single" w:sz="4" w:space="0" w:color="auto"/>
              <w:left w:val="single" w:sz="4" w:space="0" w:color="auto"/>
              <w:bottom w:val="single" w:sz="4" w:space="0" w:color="auto"/>
              <w:right w:val="single" w:sz="4" w:space="0" w:color="auto"/>
            </w:tcBorders>
            <w:noWrap/>
            <w:hideMark/>
          </w:tcPr>
          <w:p w:rsidR="00000DE1" w:rsidRPr="00530ED8" w:rsidRDefault="00000DE1" w:rsidP="005415BF">
            <w:pPr>
              <w:jc w:val="center"/>
              <w:rPr>
                <w:rFonts w:ascii="Garamond" w:hAnsi="Garamond"/>
                <w:color w:val="000000"/>
                <w:sz w:val="22"/>
                <w:lang w:val="sq-AL"/>
              </w:rPr>
            </w:pPr>
            <w:r w:rsidRPr="00530ED8">
              <w:rPr>
                <w:rFonts w:ascii="Garamond" w:hAnsi="Garamond"/>
                <w:sz w:val="22"/>
                <w:lang w:val="sq-AL"/>
              </w:rPr>
              <w:t>55</w:t>
            </w:r>
          </w:p>
        </w:tc>
      </w:tr>
      <w:tr w:rsidR="00000DE1" w:rsidRPr="00530ED8" w:rsidTr="00530ED8">
        <w:trPr>
          <w:trHeight w:val="270"/>
          <w:jc w:val="center"/>
        </w:trPr>
        <w:tc>
          <w:tcPr>
            <w:tcW w:w="500" w:type="dxa"/>
            <w:tcBorders>
              <w:top w:val="single" w:sz="4" w:space="0" w:color="auto"/>
              <w:left w:val="single" w:sz="4" w:space="0" w:color="auto"/>
              <w:bottom w:val="single" w:sz="4" w:space="0" w:color="auto"/>
              <w:right w:val="single" w:sz="4" w:space="0" w:color="auto"/>
            </w:tcBorders>
            <w:vAlign w:val="center"/>
            <w:hideMark/>
          </w:tcPr>
          <w:p w:rsidR="00000DE1" w:rsidRPr="00530ED8" w:rsidRDefault="00000DE1" w:rsidP="005415BF">
            <w:pPr>
              <w:jc w:val="center"/>
              <w:rPr>
                <w:rFonts w:ascii="Garamond" w:hAnsi="Garamond"/>
                <w:color w:val="000000"/>
                <w:sz w:val="22"/>
                <w:lang w:val="sq-AL"/>
              </w:rPr>
            </w:pPr>
            <w:r w:rsidRPr="00530ED8">
              <w:rPr>
                <w:rFonts w:ascii="Garamond" w:hAnsi="Garamond"/>
                <w:color w:val="000000"/>
                <w:sz w:val="22"/>
                <w:lang w:val="sq-AL"/>
              </w:rPr>
              <w:t>3</w:t>
            </w:r>
          </w:p>
        </w:tc>
        <w:tc>
          <w:tcPr>
            <w:tcW w:w="1575" w:type="dxa"/>
            <w:tcBorders>
              <w:top w:val="single" w:sz="4" w:space="0" w:color="auto"/>
              <w:left w:val="single" w:sz="4" w:space="0" w:color="auto"/>
              <w:bottom w:val="single" w:sz="4" w:space="0" w:color="auto"/>
              <w:right w:val="single" w:sz="4" w:space="0" w:color="auto"/>
            </w:tcBorders>
            <w:noWrap/>
            <w:vAlign w:val="center"/>
            <w:hideMark/>
          </w:tcPr>
          <w:p w:rsidR="00000DE1" w:rsidRPr="00530ED8" w:rsidRDefault="00000DE1" w:rsidP="005415BF">
            <w:pPr>
              <w:jc w:val="center"/>
              <w:rPr>
                <w:rFonts w:ascii="Garamond" w:hAnsi="Garamond"/>
                <w:color w:val="000000"/>
                <w:sz w:val="22"/>
                <w:lang w:val="sq-AL"/>
              </w:rPr>
            </w:pPr>
            <w:r w:rsidRPr="00530ED8">
              <w:rPr>
                <w:rFonts w:ascii="Garamond" w:hAnsi="Garamond"/>
                <w:color w:val="000000"/>
                <w:sz w:val="22"/>
                <w:lang w:val="sq-AL"/>
              </w:rPr>
              <w:t>4</w:t>
            </w:r>
          </w:p>
        </w:tc>
        <w:tc>
          <w:tcPr>
            <w:tcW w:w="1575" w:type="dxa"/>
            <w:tcBorders>
              <w:top w:val="single" w:sz="4" w:space="0" w:color="auto"/>
              <w:left w:val="single" w:sz="4" w:space="0" w:color="auto"/>
              <w:bottom w:val="single" w:sz="4" w:space="0" w:color="auto"/>
              <w:right w:val="single" w:sz="4" w:space="0" w:color="auto"/>
            </w:tcBorders>
            <w:noWrap/>
            <w:vAlign w:val="center"/>
            <w:hideMark/>
          </w:tcPr>
          <w:p w:rsidR="00000DE1" w:rsidRPr="00530ED8" w:rsidRDefault="00000DE1" w:rsidP="005415BF">
            <w:pPr>
              <w:jc w:val="center"/>
              <w:rPr>
                <w:rFonts w:ascii="Garamond" w:hAnsi="Garamond"/>
                <w:color w:val="000000"/>
                <w:sz w:val="22"/>
                <w:lang w:val="sq-AL"/>
              </w:rPr>
            </w:pPr>
            <w:r w:rsidRPr="00530ED8">
              <w:rPr>
                <w:rFonts w:ascii="Garamond" w:hAnsi="Garamond"/>
                <w:color w:val="000000"/>
                <w:sz w:val="22"/>
                <w:lang w:val="sq-AL"/>
              </w:rPr>
              <w:t>2+1</w:t>
            </w:r>
          </w:p>
        </w:tc>
        <w:tc>
          <w:tcPr>
            <w:tcW w:w="1655" w:type="dxa"/>
            <w:tcBorders>
              <w:top w:val="single" w:sz="4" w:space="0" w:color="auto"/>
              <w:left w:val="single" w:sz="4" w:space="0" w:color="auto"/>
              <w:bottom w:val="single" w:sz="4" w:space="0" w:color="auto"/>
              <w:right w:val="single" w:sz="4" w:space="0" w:color="auto"/>
            </w:tcBorders>
            <w:noWrap/>
            <w:hideMark/>
          </w:tcPr>
          <w:p w:rsidR="00000DE1" w:rsidRPr="00530ED8" w:rsidRDefault="00000DE1" w:rsidP="005415BF">
            <w:pPr>
              <w:jc w:val="center"/>
              <w:rPr>
                <w:rFonts w:ascii="Garamond" w:hAnsi="Garamond"/>
                <w:color w:val="000000"/>
                <w:sz w:val="22"/>
                <w:lang w:val="sq-AL"/>
              </w:rPr>
            </w:pPr>
            <w:r w:rsidRPr="00530ED8">
              <w:rPr>
                <w:rFonts w:ascii="Garamond" w:hAnsi="Garamond"/>
                <w:sz w:val="22"/>
                <w:lang w:val="sq-AL"/>
              </w:rPr>
              <w:t>81</w:t>
            </w:r>
          </w:p>
        </w:tc>
      </w:tr>
      <w:tr w:rsidR="00000DE1" w:rsidRPr="00530ED8" w:rsidTr="00530ED8">
        <w:trPr>
          <w:trHeight w:val="270"/>
          <w:jc w:val="center"/>
        </w:trPr>
        <w:tc>
          <w:tcPr>
            <w:tcW w:w="500" w:type="dxa"/>
            <w:tcBorders>
              <w:top w:val="single" w:sz="4" w:space="0" w:color="auto"/>
              <w:left w:val="single" w:sz="4" w:space="0" w:color="auto"/>
              <w:bottom w:val="single" w:sz="4" w:space="0" w:color="auto"/>
              <w:right w:val="single" w:sz="4" w:space="0" w:color="auto"/>
            </w:tcBorders>
            <w:vAlign w:val="center"/>
            <w:hideMark/>
          </w:tcPr>
          <w:p w:rsidR="00000DE1" w:rsidRPr="00530ED8" w:rsidRDefault="00000DE1" w:rsidP="005415BF">
            <w:pPr>
              <w:jc w:val="center"/>
              <w:rPr>
                <w:rFonts w:ascii="Garamond" w:hAnsi="Garamond"/>
                <w:color w:val="000000"/>
                <w:sz w:val="22"/>
                <w:lang w:val="sq-AL"/>
              </w:rPr>
            </w:pPr>
            <w:r w:rsidRPr="00530ED8">
              <w:rPr>
                <w:rFonts w:ascii="Garamond" w:hAnsi="Garamond"/>
                <w:color w:val="000000"/>
                <w:sz w:val="22"/>
                <w:lang w:val="sq-AL"/>
              </w:rPr>
              <w:t>4</w:t>
            </w:r>
          </w:p>
        </w:tc>
        <w:tc>
          <w:tcPr>
            <w:tcW w:w="1575" w:type="dxa"/>
            <w:tcBorders>
              <w:top w:val="single" w:sz="4" w:space="0" w:color="auto"/>
              <w:left w:val="single" w:sz="4" w:space="0" w:color="auto"/>
              <w:bottom w:val="single" w:sz="4" w:space="0" w:color="auto"/>
              <w:right w:val="single" w:sz="4" w:space="0" w:color="auto"/>
            </w:tcBorders>
            <w:noWrap/>
            <w:vAlign w:val="center"/>
            <w:hideMark/>
          </w:tcPr>
          <w:p w:rsidR="00000DE1" w:rsidRPr="00530ED8" w:rsidRDefault="00000DE1" w:rsidP="005415BF">
            <w:pPr>
              <w:jc w:val="center"/>
              <w:rPr>
                <w:rFonts w:ascii="Garamond" w:hAnsi="Garamond"/>
                <w:color w:val="000000"/>
                <w:sz w:val="22"/>
                <w:lang w:val="sq-AL"/>
              </w:rPr>
            </w:pPr>
            <w:r w:rsidRPr="00530ED8">
              <w:rPr>
                <w:rFonts w:ascii="Garamond" w:hAnsi="Garamond"/>
                <w:color w:val="000000"/>
                <w:sz w:val="22"/>
                <w:lang w:val="sq-AL"/>
              </w:rPr>
              <w:t xml:space="preserve"> 5-6 </w:t>
            </w:r>
          </w:p>
        </w:tc>
        <w:tc>
          <w:tcPr>
            <w:tcW w:w="1575" w:type="dxa"/>
            <w:tcBorders>
              <w:top w:val="single" w:sz="4" w:space="0" w:color="auto"/>
              <w:left w:val="single" w:sz="4" w:space="0" w:color="auto"/>
              <w:bottom w:val="single" w:sz="4" w:space="0" w:color="auto"/>
              <w:right w:val="single" w:sz="4" w:space="0" w:color="auto"/>
            </w:tcBorders>
            <w:noWrap/>
            <w:vAlign w:val="center"/>
            <w:hideMark/>
          </w:tcPr>
          <w:p w:rsidR="00000DE1" w:rsidRPr="00530ED8" w:rsidRDefault="00000DE1" w:rsidP="005415BF">
            <w:pPr>
              <w:jc w:val="center"/>
              <w:rPr>
                <w:rFonts w:ascii="Garamond" w:hAnsi="Garamond"/>
                <w:color w:val="000000"/>
                <w:sz w:val="22"/>
                <w:lang w:val="sq-AL"/>
              </w:rPr>
            </w:pPr>
            <w:r w:rsidRPr="00530ED8">
              <w:rPr>
                <w:rFonts w:ascii="Garamond" w:hAnsi="Garamond"/>
                <w:color w:val="000000"/>
                <w:sz w:val="22"/>
                <w:lang w:val="sq-AL"/>
              </w:rPr>
              <w:t>3+1</w:t>
            </w:r>
          </w:p>
        </w:tc>
        <w:tc>
          <w:tcPr>
            <w:tcW w:w="1655" w:type="dxa"/>
            <w:tcBorders>
              <w:top w:val="single" w:sz="4" w:space="0" w:color="auto"/>
              <w:left w:val="single" w:sz="4" w:space="0" w:color="auto"/>
              <w:bottom w:val="single" w:sz="4" w:space="0" w:color="auto"/>
              <w:right w:val="single" w:sz="4" w:space="0" w:color="auto"/>
            </w:tcBorders>
            <w:noWrap/>
            <w:hideMark/>
          </w:tcPr>
          <w:p w:rsidR="00000DE1" w:rsidRPr="00530ED8" w:rsidRDefault="00000DE1" w:rsidP="005415BF">
            <w:pPr>
              <w:jc w:val="center"/>
              <w:rPr>
                <w:rFonts w:ascii="Garamond" w:hAnsi="Garamond"/>
                <w:color w:val="000000"/>
                <w:sz w:val="22"/>
                <w:lang w:val="sq-AL"/>
              </w:rPr>
            </w:pPr>
            <w:r w:rsidRPr="00530ED8">
              <w:rPr>
                <w:rFonts w:ascii="Garamond" w:hAnsi="Garamond"/>
                <w:sz w:val="22"/>
                <w:lang w:val="sq-AL"/>
              </w:rPr>
              <w:t>100</w:t>
            </w:r>
          </w:p>
        </w:tc>
      </w:tr>
    </w:tbl>
    <w:p w:rsidR="00000DE1" w:rsidRPr="009560D4" w:rsidRDefault="00000DE1" w:rsidP="00000DE1">
      <w:pPr>
        <w:rPr>
          <w:lang w:val="sq-AL"/>
        </w:rPr>
      </w:pPr>
    </w:p>
    <w:p w:rsidR="00000DE1" w:rsidRPr="00530ED8" w:rsidRDefault="00000DE1" w:rsidP="00530ED8">
      <w:pPr>
        <w:ind w:firstLine="284"/>
        <w:rPr>
          <w:rFonts w:ascii="Garamond" w:hAnsi="Garamond"/>
          <w:lang w:val="sq-AL"/>
        </w:rPr>
      </w:pPr>
      <w:r w:rsidRPr="00530ED8">
        <w:rPr>
          <w:rFonts w:ascii="Garamond" w:hAnsi="Garamond"/>
          <w:lang w:val="sq-AL"/>
        </w:rPr>
        <w:t>2- Qyteti Tiranë</w:t>
      </w:r>
    </w:p>
    <w:p w:rsidR="00000DE1" w:rsidRPr="00530ED8" w:rsidRDefault="00000DE1" w:rsidP="00530ED8">
      <w:pPr>
        <w:ind w:firstLine="284"/>
        <w:rPr>
          <w:rFonts w:ascii="Garamond" w:hAnsi="Garamond"/>
          <w:lang w:val="sq-AL"/>
        </w:rPr>
      </w:pPr>
      <w:r w:rsidRPr="00530ED8">
        <w:rPr>
          <w:rFonts w:ascii="Garamond" w:hAnsi="Garamond"/>
          <w:lang w:val="sq-AL"/>
        </w:rPr>
        <w:t>3- Familje me 4 persona madhorë</w:t>
      </w:r>
    </w:p>
    <w:p w:rsidR="00000DE1" w:rsidRPr="00530ED8" w:rsidRDefault="00000DE1" w:rsidP="00530ED8">
      <w:pPr>
        <w:autoSpaceDE w:val="0"/>
        <w:autoSpaceDN w:val="0"/>
        <w:adjustRightInd w:val="0"/>
        <w:ind w:firstLine="284"/>
        <w:rPr>
          <w:rFonts w:ascii="Garamond" w:hAnsi="Garamond"/>
          <w:bCs/>
          <w:lang w:val="sq-AL"/>
        </w:rPr>
      </w:pPr>
      <w:r w:rsidRPr="00530ED8">
        <w:rPr>
          <w:rFonts w:ascii="Garamond" w:hAnsi="Garamond"/>
          <w:lang w:val="sq-AL"/>
        </w:rPr>
        <w:t xml:space="preserve">4- Sipërfaqja e apartamentit që përfiton familja është </w:t>
      </w:r>
      <w:r w:rsidRPr="00530ED8">
        <w:rPr>
          <w:rFonts w:ascii="Garamond" w:hAnsi="Garamond"/>
          <w:b/>
          <w:lang w:val="sq-AL"/>
        </w:rPr>
        <w:t>81m</w:t>
      </w:r>
      <w:r w:rsidRPr="00530ED8">
        <w:rPr>
          <w:rFonts w:ascii="Garamond" w:hAnsi="Garamond"/>
          <w:b/>
          <w:vertAlign w:val="superscript"/>
          <w:lang w:val="sq-AL"/>
        </w:rPr>
        <w:t>2</w:t>
      </w:r>
      <w:r w:rsidR="00996ACB" w:rsidRPr="00530ED8">
        <w:rPr>
          <w:rFonts w:ascii="Garamond" w:hAnsi="Garamond"/>
          <w:lang w:val="sq-AL"/>
        </w:rPr>
        <w:t>.</w:t>
      </w:r>
    </w:p>
    <w:p w:rsidR="00000DE1" w:rsidRPr="00530ED8" w:rsidRDefault="00E166D1" w:rsidP="00530ED8">
      <w:pPr>
        <w:ind w:firstLine="284"/>
        <w:rPr>
          <w:rFonts w:ascii="Garamond" w:hAnsi="Garamond"/>
          <w:bCs/>
          <w:lang w:val="sq-AL"/>
        </w:rPr>
      </w:pPr>
      <w:r w:rsidRPr="00530ED8">
        <w:rPr>
          <w:rFonts w:ascii="Garamond" w:hAnsi="Garamond"/>
          <w:bCs/>
          <w:lang w:val="sq-AL"/>
        </w:rPr>
        <w:t>5- Vlera mesatare e shit</w:t>
      </w:r>
      <w:r w:rsidR="00000DE1" w:rsidRPr="00530ED8">
        <w:rPr>
          <w:rFonts w:ascii="Garamond" w:hAnsi="Garamond"/>
          <w:bCs/>
          <w:lang w:val="sq-AL"/>
        </w:rPr>
        <w:t>blerjes së banesave në treg</w:t>
      </w:r>
      <w:r w:rsidR="00996ACB" w:rsidRPr="00530ED8">
        <w:rPr>
          <w:rFonts w:ascii="Garamond" w:hAnsi="Garamond"/>
          <w:bCs/>
          <w:lang w:val="sq-AL"/>
        </w:rPr>
        <w:t>, sipas u</w:t>
      </w:r>
      <w:r w:rsidR="00000DE1" w:rsidRPr="00530ED8">
        <w:rPr>
          <w:rFonts w:ascii="Garamond" w:hAnsi="Garamond"/>
          <w:bCs/>
          <w:lang w:val="sq-AL"/>
        </w:rPr>
        <w:t>dhëzimit nr.3, datë 28.12.2016</w:t>
      </w:r>
      <w:r w:rsidR="00996ACB" w:rsidRPr="00530ED8">
        <w:rPr>
          <w:rFonts w:ascii="Garamond" w:hAnsi="Garamond"/>
          <w:bCs/>
          <w:lang w:val="sq-AL"/>
        </w:rPr>
        <w:t>,</w:t>
      </w:r>
      <w:r w:rsidR="00677239" w:rsidRPr="00530ED8">
        <w:rPr>
          <w:rFonts w:ascii="Garamond" w:hAnsi="Garamond"/>
          <w:bCs/>
          <w:lang w:val="sq-AL"/>
        </w:rPr>
        <w:t xml:space="preserve"> të Këshillit të Ministrave, </w:t>
      </w:r>
      <w:r w:rsidR="00000DE1" w:rsidRPr="00530ED8">
        <w:rPr>
          <w:rFonts w:ascii="Garamond" w:hAnsi="Garamond"/>
          <w:bCs/>
          <w:lang w:val="sq-AL"/>
        </w:rPr>
        <w:t>“Për miratimin e kostos mesatare të ndërtimit të banesave nga Enti Kombëtar i Banesave”</w:t>
      </w:r>
      <w:r w:rsidR="00996ACB" w:rsidRPr="00530ED8">
        <w:rPr>
          <w:rFonts w:ascii="Garamond" w:hAnsi="Garamond"/>
          <w:bCs/>
          <w:lang w:val="sq-AL"/>
        </w:rPr>
        <w:t>,</w:t>
      </w:r>
      <w:r w:rsidR="00000DE1" w:rsidRPr="00530ED8">
        <w:rPr>
          <w:rFonts w:ascii="Garamond" w:hAnsi="Garamond"/>
          <w:bCs/>
          <w:lang w:val="sq-AL"/>
        </w:rPr>
        <w:t xml:space="preserve"> për qytetin e Tiranës është </w:t>
      </w:r>
      <w:r w:rsidR="00000DE1" w:rsidRPr="00530ED8">
        <w:rPr>
          <w:rFonts w:ascii="Garamond" w:hAnsi="Garamond"/>
          <w:b/>
          <w:bCs/>
          <w:lang w:val="sq-AL"/>
        </w:rPr>
        <w:t>89,137 lekë/m2</w:t>
      </w:r>
      <w:r w:rsidR="00000DE1" w:rsidRPr="00530ED8">
        <w:rPr>
          <w:rFonts w:ascii="Garamond" w:hAnsi="Garamond"/>
          <w:bCs/>
          <w:lang w:val="sq-AL"/>
        </w:rPr>
        <w:t xml:space="preserve"> sipërfaqe shfrytëzimi.</w:t>
      </w:r>
    </w:p>
    <w:p w:rsidR="00000DE1" w:rsidRPr="009560D4" w:rsidRDefault="00000DE1" w:rsidP="00530ED8">
      <w:pPr>
        <w:ind w:firstLine="284"/>
        <w:rPr>
          <w:bCs/>
          <w:lang w:val="sq-AL"/>
        </w:rPr>
        <w:sectPr w:rsidR="00000DE1" w:rsidRPr="009560D4" w:rsidSect="005D1F07">
          <w:footerReference w:type="default" r:id="rId11"/>
          <w:headerReference w:type="first" r:id="rId12"/>
          <w:footerReference w:type="first" r:id="rId13"/>
          <w:pgSz w:w="11909" w:h="16834" w:code="9"/>
          <w:pgMar w:top="1418" w:right="1418" w:bottom="1418" w:left="720" w:header="1304" w:footer="1134" w:gutter="0"/>
          <w:cols w:space="720"/>
          <w:titlePg/>
          <w:docGrid w:linePitch="360"/>
        </w:sectPr>
      </w:pPr>
      <w:r w:rsidRPr="00530ED8">
        <w:rPr>
          <w:rFonts w:ascii="Garamond" w:hAnsi="Garamond"/>
          <w:bCs/>
          <w:lang w:val="sq-AL"/>
        </w:rPr>
        <w:t xml:space="preserve">6- Vlera maksimale e kreditimit për familjen në fjalë është 81 x 89,137 = </w:t>
      </w:r>
      <w:r w:rsidRPr="00530ED8">
        <w:rPr>
          <w:rFonts w:ascii="Garamond" w:hAnsi="Garamond"/>
          <w:b/>
          <w:bCs/>
          <w:lang w:val="sq-AL"/>
        </w:rPr>
        <w:t xml:space="preserve">7,220,097 </w:t>
      </w:r>
      <w:r w:rsidRPr="00530ED8">
        <w:rPr>
          <w:rFonts w:ascii="Garamond" w:hAnsi="Garamond"/>
          <w:bCs/>
          <w:lang w:val="sq-AL"/>
        </w:rPr>
        <w:t>lekë</w:t>
      </w:r>
      <w:r w:rsidRPr="009560D4">
        <w:rPr>
          <w:bCs/>
          <w:lang w:val="sq-AL"/>
        </w:rPr>
        <w:t>.</w:t>
      </w:r>
    </w:p>
    <w:p w:rsidR="00000DE1" w:rsidRPr="00530ED8" w:rsidRDefault="00000DE1" w:rsidP="00000DE1">
      <w:pPr>
        <w:spacing w:line="276" w:lineRule="auto"/>
        <w:jc w:val="both"/>
        <w:rPr>
          <w:rFonts w:ascii="Garamond" w:hAnsi="Garamond"/>
          <w:b/>
          <w:lang w:val="sq-AL"/>
        </w:rPr>
      </w:pPr>
      <w:r w:rsidRPr="00530ED8">
        <w:rPr>
          <w:rFonts w:ascii="Garamond" w:hAnsi="Garamond"/>
          <w:b/>
          <w:lang w:val="sq-AL"/>
        </w:rPr>
        <w:lastRenderedPageBreak/>
        <w:t>LIDHJA 2– Formati i listës emërore</w:t>
      </w:r>
    </w:p>
    <w:tbl>
      <w:tblPr>
        <w:tblW w:w="14620" w:type="dxa"/>
        <w:tblLook w:val="04A0" w:firstRow="1" w:lastRow="0" w:firstColumn="1" w:lastColumn="0" w:noHBand="0" w:noVBand="1"/>
      </w:tblPr>
      <w:tblGrid>
        <w:gridCol w:w="924"/>
        <w:gridCol w:w="2678"/>
        <w:gridCol w:w="1411"/>
        <w:gridCol w:w="1416"/>
        <w:gridCol w:w="1337"/>
        <w:gridCol w:w="1414"/>
        <w:gridCol w:w="1244"/>
        <w:gridCol w:w="1304"/>
        <w:gridCol w:w="1425"/>
        <w:gridCol w:w="1467"/>
      </w:tblGrid>
      <w:tr w:rsidR="00000DE1" w:rsidRPr="00F0467E" w:rsidTr="00F0467E">
        <w:trPr>
          <w:trHeight w:val="1448"/>
        </w:trPr>
        <w:tc>
          <w:tcPr>
            <w:tcW w:w="924" w:type="dxa"/>
            <w:tcBorders>
              <w:top w:val="thinThickSmallGap" w:sz="24" w:space="0" w:color="auto"/>
              <w:left w:val="thinThickSmallGap" w:sz="24" w:space="0" w:color="auto"/>
              <w:bottom w:val="single" w:sz="4" w:space="0" w:color="auto"/>
              <w:right w:val="single" w:sz="4" w:space="0" w:color="auto"/>
            </w:tcBorders>
            <w:shd w:val="clear" w:color="auto" w:fill="BFBFBF"/>
            <w:vAlign w:val="center"/>
            <w:hideMark/>
          </w:tcPr>
          <w:p w:rsidR="00000DE1" w:rsidRPr="00F0467E" w:rsidRDefault="00710D6F" w:rsidP="005415BF">
            <w:pPr>
              <w:spacing w:line="276" w:lineRule="auto"/>
              <w:jc w:val="center"/>
              <w:rPr>
                <w:rFonts w:ascii="Garamond" w:hAnsi="Garamond"/>
                <w:color w:val="000000"/>
                <w:sz w:val="18"/>
                <w:lang w:val="sq-AL"/>
              </w:rPr>
            </w:pPr>
            <w:r w:rsidRPr="00F0467E">
              <w:rPr>
                <w:rFonts w:ascii="Garamond" w:hAnsi="Garamond"/>
                <w:color w:val="000000"/>
                <w:sz w:val="18"/>
                <w:lang w:val="sq-AL"/>
              </w:rPr>
              <w:t>Nr. r</w:t>
            </w:r>
            <w:r w:rsidR="00000DE1" w:rsidRPr="00F0467E">
              <w:rPr>
                <w:rFonts w:ascii="Garamond" w:hAnsi="Garamond"/>
                <w:color w:val="000000"/>
                <w:sz w:val="18"/>
                <w:lang w:val="sq-AL"/>
              </w:rPr>
              <w:t>endor</w:t>
            </w:r>
          </w:p>
        </w:tc>
        <w:tc>
          <w:tcPr>
            <w:tcW w:w="2678"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rsidR="00000DE1" w:rsidRPr="00F0467E" w:rsidRDefault="00000DE1" w:rsidP="005415BF">
            <w:pPr>
              <w:spacing w:line="276" w:lineRule="auto"/>
              <w:jc w:val="center"/>
              <w:rPr>
                <w:rFonts w:ascii="Garamond" w:hAnsi="Garamond"/>
                <w:color w:val="000000"/>
                <w:sz w:val="18"/>
                <w:lang w:val="sq-AL"/>
              </w:rPr>
            </w:pPr>
            <w:r w:rsidRPr="00F0467E">
              <w:rPr>
                <w:rFonts w:ascii="Garamond" w:hAnsi="Garamond"/>
                <w:color w:val="000000"/>
                <w:sz w:val="18"/>
                <w:lang w:val="sq-AL"/>
              </w:rPr>
              <w:t>Emri/Atësia/Mbiemri</w:t>
            </w:r>
          </w:p>
        </w:tc>
        <w:tc>
          <w:tcPr>
            <w:tcW w:w="1411"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rsidR="00000DE1" w:rsidRPr="00F0467E" w:rsidRDefault="00000DE1" w:rsidP="005415BF">
            <w:pPr>
              <w:spacing w:line="276" w:lineRule="auto"/>
              <w:jc w:val="center"/>
              <w:rPr>
                <w:rFonts w:ascii="Garamond" w:hAnsi="Garamond"/>
                <w:color w:val="000000"/>
                <w:sz w:val="18"/>
                <w:lang w:val="sq-AL"/>
              </w:rPr>
            </w:pPr>
            <w:r w:rsidRPr="00F0467E">
              <w:rPr>
                <w:rFonts w:ascii="Garamond" w:hAnsi="Garamond"/>
                <w:color w:val="000000"/>
                <w:sz w:val="18"/>
                <w:lang w:val="sq-AL"/>
              </w:rPr>
              <w:t>Përbërja familjare</w:t>
            </w:r>
          </w:p>
        </w:tc>
        <w:tc>
          <w:tcPr>
            <w:tcW w:w="1416"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rsidR="00000DE1" w:rsidRPr="00F0467E" w:rsidRDefault="00000DE1" w:rsidP="005415BF">
            <w:pPr>
              <w:spacing w:line="276" w:lineRule="auto"/>
              <w:jc w:val="center"/>
              <w:rPr>
                <w:rFonts w:ascii="Garamond" w:hAnsi="Garamond"/>
                <w:color w:val="000000"/>
                <w:sz w:val="18"/>
                <w:lang w:val="sq-AL"/>
              </w:rPr>
            </w:pPr>
            <w:r w:rsidRPr="00F0467E">
              <w:rPr>
                <w:rFonts w:ascii="Garamond" w:hAnsi="Garamond"/>
                <w:color w:val="000000"/>
                <w:sz w:val="18"/>
                <w:lang w:val="sq-AL"/>
              </w:rPr>
              <w:t>Struktura e apartamentit që përfiton</w:t>
            </w:r>
          </w:p>
        </w:tc>
        <w:tc>
          <w:tcPr>
            <w:tcW w:w="1337"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rsidR="00000DE1" w:rsidRPr="00F0467E" w:rsidRDefault="00000DE1" w:rsidP="00F0467E">
            <w:pPr>
              <w:spacing w:line="276" w:lineRule="auto"/>
              <w:jc w:val="center"/>
              <w:rPr>
                <w:rFonts w:ascii="Garamond" w:hAnsi="Garamond"/>
                <w:color w:val="000000"/>
                <w:sz w:val="18"/>
                <w:lang w:val="sq-AL"/>
              </w:rPr>
            </w:pPr>
            <w:r w:rsidRPr="00F0467E">
              <w:rPr>
                <w:rFonts w:ascii="Garamond" w:hAnsi="Garamond"/>
                <w:color w:val="000000"/>
                <w:sz w:val="18"/>
                <w:lang w:val="sq-AL"/>
              </w:rPr>
              <w:t>Kushtet e strehimit (</w:t>
            </w:r>
            <w:r w:rsidR="00710D6F" w:rsidRPr="00F0467E">
              <w:rPr>
                <w:rFonts w:ascii="Garamond" w:hAnsi="Garamond"/>
                <w:color w:val="000000"/>
                <w:sz w:val="18"/>
                <w:lang w:val="sq-AL"/>
              </w:rPr>
              <w:t xml:space="preserve">shkronja “a”, e </w:t>
            </w:r>
            <w:r w:rsidR="006F50FF" w:rsidRPr="00F0467E">
              <w:rPr>
                <w:rFonts w:ascii="Garamond" w:hAnsi="Garamond"/>
                <w:color w:val="000000"/>
                <w:sz w:val="18"/>
                <w:lang w:val="sq-AL"/>
              </w:rPr>
              <w:t xml:space="preserve"> </w:t>
            </w:r>
            <w:r w:rsidR="00710D6F" w:rsidRPr="00F0467E">
              <w:rPr>
                <w:rFonts w:ascii="Garamond" w:hAnsi="Garamond"/>
                <w:color w:val="000000"/>
                <w:sz w:val="18"/>
                <w:lang w:val="sq-AL"/>
              </w:rPr>
              <w:t>nenit 16)</w:t>
            </w:r>
          </w:p>
        </w:tc>
        <w:tc>
          <w:tcPr>
            <w:tcW w:w="1414"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rsidR="006F50FF" w:rsidRPr="00F0467E" w:rsidRDefault="00000DE1" w:rsidP="005415BF">
            <w:pPr>
              <w:spacing w:line="276" w:lineRule="auto"/>
              <w:jc w:val="center"/>
              <w:rPr>
                <w:rFonts w:ascii="Garamond" w:hAnsi="Garamond"/>
                <w:color w:val="000000"/>
                <w:sz w:val="18"/>
                <w:lang w:val="sq-AL"/>
              </w:rPr>
            </w:pPr>
            <w:r w:rsidRPr="00F0467E">
              <w:rPr>
                <w:rFonts w:ascii="Garamond" w:hAnsi="Garamond"/>
                <w:color w:val="000000"/>
                <w:sz w:val="18"/>
                <w:lang w:val="sq-AL"/>
              </w:rPr>
              <w:t xml:space="preserve">Kushtet familjare </w:t>
            </w:r>
          </w:p>
          <w:p w:rsidR="00000DE1" w:rsidRPr="00F0467E" w:rsidRDefault="006F50FF" w:rsidP="006F50FF">
            <w:pPr>
              <w:spacing w:line="276" w:lineRule="auto"/>
              <w:jc w:val="center"/>
              <w:rPr>
                <w:rFonts w:ascii="Garamond" w:hAnsi="Garamond"/>
                <w:color w:val="000000"/>
                <w:sz w:val="18"/>
                <w:lang w:val="sq-AL"/>
              </w:rPr>
            </w:pPr>
            <w:r w:rsidRPr="00F0467E">
              <w:rPr>
                <w:rFonts w:ascii="Garamond" w:hAnsi="Garamond"/>
                <w:color w:val="000000"/>
                <w:sz w:val="18"/>
                <w:lang w:val="sq-AL"/>
              </w:rPr>
              <w:t xml:space="preserve">(shkronja “b”, e               nenit 16) </w:t>
            </w:r>
          </w:p>
        </w:tc>
        <w:tc>
          <w:tcPr>
            <w:tcW w:w="1244"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rsidR="00000DE1" w:rsidRPr="00F0467E" w:rsidRDefault="00000DE1" w:rsidP="00F0467E">
            <w:pPr>
              <w:spacing w:line="276" w:lineRule="auto"/>
              <w:jc w:val="center"/>
              <w:rPr>
                <w:rFonts w:ascii="Garamond" w:hAnsi="Garamond"/>
                <w:color w:val="000000"/>
                <w:sz w:val="18"/>
                <w:lang w:val="sq-AL"/>
              </w:rPr>
            </w:pPr>
            <w:r w:rsidRPr="00F0467E">
              <w:rPr>
                <w:rFonts w:ascii="Garamond" w:hAnsi="Garamond"/>
                <w:color w:val="000000"/>
                <w:sz w:val="18"/>
                <w:lang w:val="sq-AL"/>
              </w:rPr>
              <w:t xml:space="preserve">Kushtet sociale </w:t>
            </w:r>
            <w:r w:rsidR="006F50FF" w:rsidRPr="00F0467E">
              <w:rPr>
                <w:rFonts w:ascii="Garamond" w:hAnsi="Garamond"/>
                <w:color w:val="000000"/>
                <w:sz w:val="18"/>
                <w:lang w:val="sq-AL"/>
              </w:rPr>
              <w:t>(shkronja “c”, e nenit 16)</w:t>
            </w:r>
          </w:p>
        </w:tc>
        <w:tc>
          <w:tcPr>
            <w:tcW w:w="1304"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rsidR="00000DE1" w:rsidRPr="00F0467E" w:rsidRDefault="00000DE1" w:rsidP="005415BF">
            <w:pPr>
              <w:spacing w:line="276" w:lineRule="auto"/>
              <w:jc w:val="center"/>
              <w:rPr>
                <w:rFonts w:ascii="Garamond" w:hAnsi="Garamond"/>
                <w:color w:val="000000"/>
                <w:sz w:val="18"/>
                <w:lang w:val="sq-AL"/>
              </w:rPr>
            </w:pPr>
            <w:r w:rsidRPr="00F0467E">
              <w:rPr>
                <w:rFonts w:ascii="Garamond" w:hAnsi="Garamond"/>
                <w:color w:val="000000"/>
                <w:sz w:val="18"/>
                <w:lang w:val="sq-AL"/>
              </w:rPr>
              <w:t>Të ardhurat mujore neto të familjes</w:t>
            </w:r>
          </w:p>
        </w:tc>
        <w:tc>
          <w:tcPr>
            <w:tcW w:w="1425"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rsidR="00000DE1" w:rsidRPr="00F0467E" w:rsidRDefault="00000DE1" w:rsidP="005415BF">
            <w:pPr>
              <w:spacing w:line="276" w:lineRule="auto"/>
              <w:jc w:val="center"/>
              <w:rPr>
                <w:rFonts w:ascii="Garamond" w:hAnsi="Garamond"/>
                <w:color w:val="000000"/>
                <w:sz w:val="18"/>
                <w:lang w:val="sq-AL"/>
              </w:rPr>
            </w:pPr>
            <w:r w:rsidRPr="00F0467E">
              <w:rPr>
                <w:rFonts w:ascii="Garamond" w:hAnsi="Garamond"/>
                <w:color w:val="000000"/>
                <w:sz w:val="18"/>
                <w:lang w:val="sq-AL"/>
              </w:rPr>
              <w:t>Punësimi</w:t>
            </w:r>
          </w:p>
        </w:tc>
        <w:tc>
          <w:tcPr>
            <w:tcW w:w="1467" w:type="dxa"/>
            <w:tcBorders>
              <w:top w:val="thinThickSmallGap" w:sz="24" w:space="0" w:color="auto"/>
              <w:left w:val="single" w:sz="4" w:space="0" w:color="auto"/>
              <w:bottom w:val="single" w:sz="4" w:space="0" w:color="auto"/>
              <w:right w:val="thinThickSmallGap" w:sz="24" w:space="0" w:color="auto"/>
            </w:tcBorders>
            <w:shd w:val="clear" w:color="auto" w:fill="BFBFBF"/>
            <w:vAlign w:val="center"/>
            <w:hideMark/>
          </w:tcPr>
          <w:p w:rsidR="00000DE1" w:rsidRPr="00F0467E" w:rsidRDefault="00811C47" w:rsidP="005415BF">
            <w:pPr>
              <w:spacing w:line="276" w:lineRule="auto"/>
              <w:jc w:val="center"/>
              <w:rPr>
                <w:rFonts w:ascii="Garamond" w:hAnsi="Garamond"/>
                <w:color w:val="000000"/>
                <w:sz w:val="18"/>
                <w:lang w:val="sq-AL"/>
              </w:rPr>
            </w:pPr>
            <w:r w:rsidRPr="00F0467E">
              <w:rPr>
                <w:rFonts w:ascii="Garamond" w:hAnsi="Garamond"/>
                <w:color w:val="000000"/>
                <w:sz w:val="18"/>
                <w:lang w:val="sq-AL"/>
              </w:rPr>
              <w:t>Vlera maksimale e kredisë që</w:t>
            </w:r>
            <w:r w:rsidR="00000DE1" w:rsidRPr="00F0467E">
              <w:rPr>
                <w:rFonts w:ascii="Garamond" w:hAnsi="Garamond"/>
                <w:color w:val="000000"/>
                <w:sz w:val="18"/>
                <w:lang w:val="sq-AL"/>
              </w:rPr>
              <w:t xml:space="preserve"> përfiton </w:t>
            </w:r>
          </w:p>
        </w:tc>
      </w:tr>
      <w:tr w:rsidR="00000DE1" w:rsidRPr="00F0467E" w:rsidTr="00F0467E">
        <w:trPr>
          <w:trHeight w:val="206"/>
        </w:trPr>
        <w:tc>
          <w:tcPr>
            <w:tcW w:w="924" w:type="dxa"/>
            <w:tcBorders>
              <w:top w:val="nil"/>
              <w:left w:val="thinThickSmallGap" w:sz="24" w:space="0" w:color="auto"/>
              <w:bottom w:val="single" w:sz="4" w:space="0" w:color="auto"/>
              <w:right w:val="single" w:sz="4" w:space="0" w:color="auto"/>
            </w:tcBorders>
            <w:noWrap/>
            <w:vAlign w:val="bottom"/>
            <w:hideMark/>
          </w:tcPr>
          <w:p w:rsidR="00000DE1" w:rsidRPr="00F0467E" w:rsidRDefault="00000DE1" w:rsidP="005415BF">
            <w:pPr>
              <w:spacing w:line="276" w:lineRule="auto"/>
              <w:jc w:val="center"/>
              <w:rPr>
                <w:rFonts w:ascii="Garamond" w:hAnsi="Garamond"/>
                <w:color w:val="000000"/>
                <w:sz w:val="18"/>
                <w:lang w:val="sq-AL"/>
              </w:rPr>
            </w:pPr>
            <w:r w:rsidRPr="00F0467E">
              <w:rPr>
                <w:rFonts w:ascii="Garamond" w:hAnsi="Garamond"/>
                <w:color w:val="000000"/>
                <w:sz w:val="18"/>
                <w:lang w:val="sq-AL"/>
              </w:rPr>
              <w:t>1</w:t>
            </w:r>
          </w:p>
        </w:tc>
        <w:tc>
          <w:tcPr>
            <w:tcW w:w="2678" w:type="dxa"/>
            <w:tcBorders>
              <w:top w:val="nil"/>
              <w:left w:val="nil"/>
              <w:bottom w:val="single" w:sz="4" w:space="0" w:color="auto"/>
              <w:right w:val="single" w:sz="4" w:space="0" w:color="auto"/>
            </w:tcBorders>
            <w:noWrap/>
            <w:vAlign w:val="bottom"/>
            <w:hideMark/>
          </w:tcPr>
          <w:p w:rsidR="00000DE1" w:rsidRPr="00F0467E" w:rsidRDefault="00000DE1" w:rsidP="005415BF">
            <w:pPr>
              <w:spacing w:line="276" w:lineRule="auto"/>
              <w:jc w:val="center"/>
              <w:rPr>
                <w:rFonts w:ascii="Garamond" w:hAnsi="Garamond"/>
                <w:color w:val="000000"/>
                <w:sz w:val="18"/>
                <w:lang w:val="sq-AL"/>
              </w:rPr>
            </w:pPr>
            <w:r w:rsidRPr="00F0467E">
              <w:rPr>
                <w:rFonts w:ascii="Garamond" w:hAnsi="Garamond"/>
                <w:color w:val="000000"/>
                <w:sz w:val="18"/>
                <w:lang w:val="sq-AL"/>
              </w:rPr>
              <w:t>2</w:t>
            </w:r>
          </w:p>
        </w:tc>
        <w:tc>
          <w:tcPr>
            <w:tcW w:w="1411" w:type="dxa"/>
            <w:tcBorders>
              <w:top w:val="nil"/>
              <w:left w:val="nil"/>
              <w:bottom w:val="single" w:sz="4" w:space="0" w:color="auto"/>
              <w:right w:val="single" w:sz="4" w:space="0" w:color="auto"/>
            </w:tcBorders>
            <w:noWrap/>
            <w:vAlign w:val="bottom"/>
            <w:hideMark/>
          </w:tcPr>
          <w:p w:rsidR="00000DE1" w:rsidRPr="00F0467E" w:rsidRDefault="00000DE1" w:rsidP="005415BF">
            <w:pPr>
              <w:spacing w:line="276" w:lineRule="auto"/>
              <w:jc w:val="center"/>
              <w:rPr>
                <w:rFonts w:ascii="Garamond" w:hAnsi="Garamond"/>
                <w:color w:val="000000"/>
                <w:sz w:val="18"/>
                <w:lang w:val="sq-AL"/>
              </w:rPr>
            </w:pPr>
            <w:r w:rsidRPr="00F0467E">
              <w:rPr>
                <w:rFonts w:ascii="Garamond" w:hAnsi="Garamond"/>
                <w:color w:val="000000"/>
                <w:sz w:val="18"/>
                <w:lang w:val="sq-AL"/>
              </w:rPr>
              <w:t>3</w:t>
            </w:r>
          </w:p>
        </w:tc>
        <w:tc>
          <w:tcPr>
            <w:tcW w:w="1416" w:type="dxa"/>
            <w:tcBorders>
              <w:top w:val="nil"/>
              <w:left w:val="nil"/>
              <w:bottom w:val="single" w:sz="4" w:space="0" w:color="auto"/>
              <w:right w:val="single" w:sz="4" w:space="0" w:color="auto"/>
            </w:tcBorders>
            <w:noWrap/>
            <w:vAlign w:val="bottom"/>
            <w:hideMark/>
          </w:tcPr>
          <w:p w:rsidR="00000DE1" w:rsidRPr="00F0467E" w:rsidRDefault="00000DE1" w:rsidP="005415BF">
            <w:pPr>
              <w:spacing w:line="276" w:lineRule="auto"/>
              <w:jc w:val="center"/>
              <w:rPr>
                <w:rFonts w:ascii="Garamond" w:hAnsi="Garamond"/>
                <w:color w:val="000000"/>
                <w:sz w:val="18"/>
                <w:lang w:val="sq-AL"/>
              </w:rPr>
            </w:pPr>
            <w:r w:rsidRPr="00F0467E">
              <w:rPr>
                <w:rFonts w:ascii="Garamond" w:hAnsi="Garamond"/>
                <w:color w:val="000000"/>
                <w:sz w:val="18"/>
                <w:lang w:val="sq-AL"/>
              </w:rPr>
              <w:t>4</w:t>
            </w:r>
          </w:p>
        </w:tc>
        <w:tc>
          <w:tcPr>
            <w:tcW w:w="1337" w:type="dxa"/>
            <w:tcBorders>
              <w:top w:val="single" w:sz="4" w:space="0" w:color="auto"/>
              <w:left w:val="nil"/>
              <w:bottom w:val="single" w:sz="4" w:space="0" w:color="auto"/>
              <w:right w:val="single" w:sz="4" w:space="0" w:color="auto"/>
            </w:tcBorders>
            <w:hideMark/>
          </w:tcPr>
          <w:p w:rsidR="00000DE1" w:rsidRPr="00F0467E" w:rsidRDefault="00000DE1" w:rsidP="005415BF">
            <w:pPr>
              <w:spacing w:line="276" w:lineRule="auto"/>
              <w:jc w:val="center"/>
              <w:rPr>
                <w:rFonts w:ascii="Garamond" w:hAnsi="Garamond"/>
                <w:color w:val="000000"/>
                <w:sz w:val="18"/>
                <w:lang w:val="sq-AL"/>
              </w:rPr>
            </w:pPr>
            <w:r w:rsidRPr="00F0467E">
              <w:rPr>
                <w:rFonts w:ascii="Garamond" w:hAnsi="Garamond"/>
                <w:color w:val="000000"/>
                <w:sz w:val="18"/>
                <w:lang w:val="sq-AL"/>
              </w:rPr>
              <w:t>5</w:t>
            </w:r>
          </w:p>
        </w:tc>
        <w:tc>
          <w:tcPr>
            <w:tcW w:w="1414" w:type="dxa"/>
            <w:tcBorders>
              <w:top w:val="single" w:sz="4" w:space="0" w:color="auto"/>
              <w:left w:val="single" w:sz="4" w:space="0" w:color="auto"/>
              <w:bottom w:val="single" w:sz="4" w:space="0" w:color="auto"/>
              <w:right w:val="single" w:sz="4" w:space="0" w:color="auto"/>
            </w:tcBorders>
            <w:hideMark/>
          </w:tcPr>
          <w:p w:rsidR="00000DE1" w:rsidRPr="00F0467E" w:rsidRDefault="00000DE1" w:rsidP="005415BF">
            <w:pPr>
              <w:spacing w:line="276" w:lineRule="auto"/>
              <w:jc w:val="center"/>
              <w:rPr>
                <w:rFonts w:ascii="Garamond" w:hAnsi="Garamond"/>
                <w:color w:val="000000"/>
                <w:sz w:val="18"/>
                <w:lang w:val="sq-AL"/>
              </w:rPr>
            </w:pPr>
            <w:r w:rsidRPr="00F0467E">
              <w:rPr>
                <w:rFonts w:ascii="Garamond" w:hAnsi="Garamond"/>
                <w:color w:val="000000"/>
                <w:sz w:val="18"/>
                <w:lang w:val="sq-AL"/>
              </w:rPr>
              <w:t>6</w:t>
            </w:r>
          </w:p>
        </w:tc>
        <w:tc>
          <w:tcPr>
            <w:tcW w:w="1244" w:type="dxa"/>
            <w:tcBorders>
              <w:top w:val="single" w:sz="4" w:space="0" w:color="auto"/>
              <w:left w:val="single" w:sz="4" w:space="0" w:color="auto"/>
              <w:bottom w:val="single" w:sz="4" w:space="0" w:color="auto"/>
              <w:right w:val="single" w:sz="4" w:space="0" w:color="auto"/>
            </w:tcBorders>
            <w:hideMark/>
          </w:tcPr>
          <w:p w:rsidR="00000DE1" w:rsidRPr="00F0467E" w:rsidRDefault="00000DE1" w:rsidP="005415BF">
            <w:pPr>
              <w:spacing w:line="276" w:lineRule="auto"/>
              <w:jc w:val="center"/>
              <w:rPr>
                <w:rFonts w:ascii="Garamond" w:hAnsi="Garamond"/>
                <w:color w:val="000000"/>
                <w:sz w:val="18"/>
                <w:lang w:val="sq-AL"/>
              </w:rPr>
            </w:pPr>
            <w:r w:rsidRPr="00F0467E">
              <w:rPr>
                <w:rFonts w:ascii="Garamond" w:hAnsi="Garamond"/>
                <w:color w:val="000000"/>
                <w:sz w:val="18"/>
                <w:lang w:val="sq-AL"/>
              </w:rPr>
              <w:t>7</w:t>
            </w:r>
          </w:p>
        </w:tc>
        <w:tc>
          <w:tcPr>
            <w:tcW w:w="1304" w:type="dxa"/>
            <w:tcBorders>
              <w:top w:val="nil"/>
              <w:left w:val="single" w:sz="4" w:space="0" w:color="auto"/>
              <w:bottom w:val="single" w:sz="4" w:space="0" w:color="auto"/>
              <w:right w:val="single" w:sz="4" w:space="0" w:color="auto"/>
            </w:tcBorders>
            <w:hideMark/>
          </w:tcPr>
          <w:p w:rsidR="00000DE1" w:rsidRPr="00F0467E" w:rsidRDefault="00000DE1" w:rsidP="005415BF">
            <w:pPr>
              <w:spacing w:line="276" w:lineRule="auto"/>
              <w:jc w:val="center"/>
              <w:rPr>
                <w:rFonts w:ascii="Garamond" w:hAnsi="Garamond"/>
                <w:color w:val="000000"/>
                <w:sz w:val="18"/>
                <w:lang w:val="sq-AL"/>
              </w:rPr>
            </w:pPr>
            <w:r w:rsidRPr="00F0467E">
              <w:rPr>
                <w:rFonts w:ascii="Garamond" w:hAnsi="Garamond"/>
                <w:color w:val="000000"/>
                <w:sz w:val="18"/>
                <w:lang w:val="sq-AL"/>
              </w:rPr>
              <w:t>8</w:t>
            </w:r>
          </w:p>
        </w:tc>
        <w:tc>
          <w:tcPr>
            <w:tcW w:w="1425" w:type="dxa"/>
            <w:tcBorders>
              <w:top w:val="single" w:sz="4" w:space="0" w:color="auto"/>
              <w:left w:val="nil"/>
              <w:bottom w:val="single" w:sz="4" w:space="0" w:color="auto"/>
              <w:right w:val="single" w:sz="4" w:space="0" w:color="auto"/>
            </w:tcBorders>
            <w:hideMark/>
          </w:tcPr>
          <w:p w:rsidR="00000DE1" w:rsidRPr="00F0467E" w:rsidRDefault="00000DE1" w:rsidP="005415BF">
            <w:pPr>
              <w:spacing w:line="276" w:lineRule="auto"/>
              <w:jc w:val="center"/>
              <w:rPr>
                <w:rFonts w:ascii="Garamond" w:hAnsi="Garamond"/>
                <w:color w:val="000000"/>
                <w:sz w:val="18"/>
                <w:lang w:val="sq-AL"/>
              </w:rPr>
            </w:pPr>
            <w:r w:rsidRPr="00F0467E">
              <w:rPr>
                <w:rFonts w:ascii="Garamond" w:hAnsi="Garamond"/>
                <w:color w:val="000000"/>
                <w:sz w:val="18"/>
                <w:lang w:val="sq-AL"/>
              </w:rPr>
              <w:t>9</w:t>
            </w:r>
          </w:p>
        </w:tc>
        <w:tc>
          <w:tcPr>
            <w:tcW w:w="1467" w:type="dxa"/>
            <w:tcBorders>
              <w:top w:val="nil"/>
              <w:left w:val="single" w:sz="4" w:space="0" w:color="auto"/>
              <w:bottom w:val="single" w:sz="4" w:space="0" w:color="auto"/>
              <w:right w:val="thinThickSmallGap" w:sz="24" w:space="0" w:color="auto"/>
            </w:tcBorders>
            <w:noWrap/>
            <w:vAlign w:val="bottom"/>
            <w:hideMark/>
          </w:tcPr>
          <w:p w:rsidR="00000DE1" w:rsidRPr="00F0467E" w:rsidRDefault="00000DE1" w:rsidP="005415BF">
            <w:pPr>
              <w:spacing w:line="276" w:lineRule="auto"/>
              <w:jc w:val="center"/>
              <w:rPr>
                <w:rFonts w:ascii="Garamond" w:hAnsi="Garamond"/>
                <w:color w:val="000000"/>
                <w:sz w:val="18"/>
                <w:lang w:val="sq-AL"/>
              </w:rPr>
            </w:pPr>
            <w:r w:rsidRPr="00F0467E">
              <w:rPr>
                <w:rFonts w:ascii="Garamond" w:hAnsi="Garamond"/>
                <w:color w:val="000000"/>
                <w:sz w:val="18"/>
                <w:lang w:val="sq-AL"/>
              </w:rPr>
              <w:t>10</w:t>
            </w:r>
          </w:p>
        </w:tc>
      </w:tr>
      <w:tr w:rsidR="00000DE1" w:rsidRPr="00F0467E" w:rsidTr="00F0467E">
        <w:trPr>
          <w:trHeight w:val="206"/>
        </w:trPr>
        <w:tc>
          <w:tcPr>
            <w:tcW w:w="924" w:type="dxa"/>
            <w:tcBorders>
              <w:top w:val="nil"/>
              <w:left w:val="thinThickSmallGap" w:sz="24" w:space="0" w:color="auto"/>
              <w:bottom w:val="single" w:sz="4" w:space="0" w:color="auto"/>
              <w:right w:val="single" w:sz="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c>
          <w:tcPr>
            <w:tcW w:w="2678" w:type="dxa"/>
            <w:tcBorders>
              <w:top w:val="nil"/>
              <w:left w:val="nil"/>
              <w:bottom w:val="single" w:sz="4" w:space="0" w:color="auto"/>
              <w:right w:val="single" w:sz="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c>
          <w:tcPr>
            <w:tcW w:w="1411" w:type="dxa"/>
            <w:tcBorders>
              <w:top w:val="nil"/>
              <w:left w:val="nil"/>
              <w:bottom w:val="single" w:sz="4" w:space="0" w:color="auto"/>
              <w:right w:val="single" w:sz="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c>
          <w:tcPr>
            <w:tcW w:w="1416" w:type="dxa"/>
            <w:tcBorders>
              <w:top w:val="nil"/>
              <w:left w:val="nil"/>
              <w:bottom w:val="single" w:sz="4" w:space="0" w:color="auto"/>
              <w:right w:val="single" w:sz="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c>
          <w:tcPr>
            <w:tcW w:w="1337" w:type="dxa"/>
            <w:tcBorders>
              <w:top w:val="single" w:sz="4" w:space="0" w:color="auto"/>
              <w:left w:val="nil"/>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414" w:type="dxa"/>
            <w:tcBorders>
              <w:top w:val="single" w:sz="4" w:space="0" w:color="auto"/>
              <w:left w:val="single" w:sz="4" w:space="0" w:color="auto"/>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244" w:type="dxa"/>
            <w:tcBorders>
              <w:top w:val="single" w:sz="4" w:space="0" w:color="auto"/>
              <w:left w:val="single" w:sz="4" w:space="0" w:color="auto"/>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304" w:type="dxa"/>
            <w:tcBorders>
              <w:top w:val="nil"/>
              <w:left w:val="single" w:sz="4" w:space="0" w:color="auto"/>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425" w:type="dxa"/>
            <w:tcBorders>
              <w:top w:val="single" w:sz="4" w:space="0" w:color="auto"/>
              <w:left w:val="nil"/>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467" w:type="dxa"/>
            <w:tcBorders>
              <w:top w:val="nil"/>
              <w:left w:val="single" w:sz="4" w:space="0" w:color="auto"/>
              <w:bottom w:val="single" w:sz="4" w:space="0" w:color="auto"/>
              <w:right w:val="thinThickSmallGap" w:sz="2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r>
      <w:tr w:rsidR="00000DE1" w:rsidRPr="00F0467E" w:rsidTr="00F0467E">
        <w:trPr>
          <w:trHeight w:val="206"/>
        </w:trPr>
        <w:tc>
          <w:tcPr>
            <w:tcW w:w="924" w:type="dxa"/>
            <w:tcBorders>
              <w:top w:val="nil"/>
              <w:left w:val="thinThickSmallGap" w:sz="24" w:space="0" w:color="auto"/>
              <w:bottom w:val="single" w:sz="4" w:space="0" w:color="auto"/>
              <w:right w:val="single" w:sz="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c>
          <w:tcPr>
            <w:tcW w:w="2678" w:type="dxa"/>
            <w:tcBorders>
              <w:top w:val="nil"/>
              <w:left w:val="nil"/>
              <w:bottom w:val="single" w:sz="4" w:space="0" w:color="auto"/>
              <w:right w:val="single" w:sz="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c>
          <w:tcPr>
            <w:tcW w:w="1411" w:type="dxa"/>
            <w:tcBorders>
              <w:top w:val="nil"/>
              <w:left w:val="nil"/>
              <w:bottom w:val="single" w:sz="4" w:space="0" w:color="auto"/>
              <w:right w:val="single" w:sz="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c>
          <w:tcPr>
            <w:tcW w:w="1416" w:type="dxa"/>
            <w:tcBorders>
              <w:top w:val="nil"/>
              <w:left w:val="nil"/>
              <w:bottom w:val="single" w:sz="4" w:space="0" w:color="auto"/>
              <w:right w:val="single" w:sz="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c>
          <w:tcPr>
            <w:tcW w:w="1337" w:type="dxa"/>
            <w:tcBorders>
              <w:top w:val="single" w:sz="4" w:space="0" w:color="auto"/>
              <w:left w:val="nil"/>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414" w:type="dxa"/>
            <w:tcBorders>
              <w:top w:val="single" w:sz="4" w:space="0" w:color="auto"/>
              <w:left w:val="single" w:sz="4" w:space="0" w:color="auto"/>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244" w:type="dxa"/>
            <w:tcBorders>
              <w:top w:val="single" w:sz="4" w:space="0" w:color="auto"/>
              <w:left w:val="single" w:sz="4" w:space="0" w:color="auto"/>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304" w:type="dxa"/>
            <w:tcBorders>
              <w:top w:val="single" w:sz="4" w:space="0" w:color="auto"/>
              <w:left w:val="single" w:sz="4" w:space="0" w:color="auto"/>
              <w:bottom w:val="single" w:sz="4" w:space="0" w:color="auto"/>
              <w:right w:val="single" w:sz="4" w:space="0" w:color="auto"/>
            </w:tcBorders>
            <w:vAlign w:val="center"/>
          </w:tcPr>
          <w:p w:rsidR="00000DE1" w:rsidRPr="00F0467E" w:rsidRDefault="00000DE1" w:rsidP="005415BF">
            <w:pPr>
              <w:spacing w:line="276" w:lineRule="auto"/>
              <w:rPr>
                <w:rFonts w:ascii="Garamond" w:hAnsi="Garamond"/>
                <w:color w:val="000000"/>
                <w:sz w:val="18"/>
                <w:lang w:val="sq-AL"/>
              </w:rPr>
            </w:pPr>
          </w:p>
        </w:tc>
        <w:tc>
          <w:tcPr>
            <w:tcW w:w="1425" w:type="dxa"/>
            <w:tcBorders>
              <w:top w:val="single" w:sz="4" w:space="0" w:color="auto"/>
              <w:left w:val="nil"/>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467" w:type="dxa"/>
            <w:tcBorders>
              <w:top w:val="nil"/>
              <w:left w:val="single" w:sz="4" w:space="0" w:color="auto"/>
              <w:bottom w:val="single" w:sz="4" w:space="0" w:color="auto"/>
              <w:right w:val="thinThickSmallGap" w:sz="24" w:space="0" w:color="auto"/>
            </w:tcBorders>
            <w:noWrap/>
            <w:vAlign w:val="center"/>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r>
      <w:tr w:rsidR="00000DE1" w:rsidRPr="00F0467E" w:rsidTr="00F0467E">
        <w:trPr>
          <w:trHeight w:val="206"/>
        </w:trPr>
        <w:tc>
          <w:tcPr>
            <w:tcW w:w="924" w:type="dxa"/>
            <w:tcBorders>
              <w:top w:val="nil"/>
              <w:left w:val="thinThickSmallGap" w:sz="24" w:space="0" w:color="auto"/>
              <w:bottom w:val="single" w:sz="4" w:space="0" w:color="auto"/>
              <w:right w:val="single" w:sz="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c>
          <w:tcPr>
            <w:tcW w:w="2678" w:type="dxa"/>
            <w:tcBorders>
              <w:top w:val="nil"/>
              <w:left w:val="nil"/>
              <w:bottom w:val="single" w:sz="4" w:space="0" w:color="auto"/>
              <w:right w:val="single" w:sz="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c>
          <w:tcPr>
            <w:tcW w:w="1411" w:type="dxa"/>
            <w:tcBorders>
              <w:top w:val="nil"/>
              <w:left w:val="nil"/>
              <w:bottom w:val="single" w:sz="4" w:space="0" w:color="auto"/>
              <w:right w:val="single" w:sz="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c>
          <w:tcPr>
            <w:tcW w:w="1416" w:type="dxa"/>
            <w:tcBorders>
              <w:top w:val="nil"/>
              <w:left w:val="nil"/>
              <w:bottom w:val="single" w:sz="4" w:space="0" w:color="auto"/>
              <w:right w:val="single" w:sz="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c>
          <w:tcPr>
            <w:tcW w:w="1337" w:type="dxa"/>
            <w:tcBorders>
              <w:top w:val="single" w:sz="4" w:space="0" w:color="auto"/>
              <w:left w:val="nil"/>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414" w:type="dxa"/>
            <w:tcBorders>
              <w:top w:val="single" w:sz="4" w:space="0" w:color="auto"/>
              <w:left w:val="single" w:sz="4" w:space="0" w:color="auto"/>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244" w:type="dxa"/>
            <w:tcBorders>
              <w:top w:val="single" w:sz="4" w:space="0" w:color="auto"/>
              <w:left w:val="single" w:sz="4" w:space="0" w:color="auto"/>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304" w:type="dxa"/>
            <w:tcBorders>
              <w:top w:val="single" w:sz="4" w:space="0" w:color="auto"/>
              <w:left w:val="single" w:sz="4" w:space="0" w:color="auto"/>
              <w:bottom w:val="single" w:sz="4" w:space="0" w:color="auto"/>
              <w:right w:val="single" w:sz="4" w:space="0" w:color="auto"/>
            </w:tcBorders>
            <w:vAlign w:val="center"/>
          </w:tcPr>
          <w:p w:rsidR="00000DE1" w:rsidRPr="00F0467E" w:rsidRDefault="00000DE1" w:rsidP="005415BF">
            <w:pPr>
              <w:spacing w:line="276" w:lineRule="auto"/>
              <w:rPr>
                <w:rFonts w:ascii="Garamond" w:hAnsi="Garamond"/>
                <w:color w:val="000000"/>
                <w:sz w:val="18"/>
                <w:lang w:val="sq-AL"/>
              </w:rPr>
            </w:pPr>
          </w:p>
        </w:tc>
        <w:tc>
          <w:tcPr>
            <w:tcW w:w="1425" w:type="dxa"/>
            <w:tcBorders>
              <w:top w:val="single" w:sz="4" w:space="0" w:color="auto"/>
              <w:left w:val="nil"/>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467" w:type="dxa"/>
            <w:tcBorders>
              <w:top w:val="nil"/>
              <w:left w:val="single" w:sz="4" w:space="0" w:color="auto"/>
              <w:bottom w:val="single" w:sz="4" w:space="0" w:color="auto"/>
              <w:right w:val="thinThickSmallGap" w:sz="24" w:space="0" w:color="auto"/>
            </w:tcBorders>
            <w:noWrap/>
            <w:vAlign w:val="center"/>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r>
      <w:tr w:rsidR="00000DE1" w:rsidRPr="00F0467E" w:rsidTr="00F0467E">
        <w:trPr>
          <w:trHeight w:val="206"/>
        </w:trPr>
        <w:tc>
          <w:tcPr>
            <w:tcW w:w="924" w:type="dxa"/>
            <w:tcBorders>
              <w:top w:val="nil"/>
              <w:left w:val="thinThickSmallGap" w:sz="24" w:space="0" w:color="auto"/>
              <w:bottom w:val="single" w:sz="4" w:space="0" w:color="auto"/>
              <w:right w:val="single" w:sz="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c>
          <w:tcPr>
            <w:tcW w:w="2678" w:type="dxa"/>
            <w:tcBorders>
              <w:top w:val="nil"/>
              <w:left w:val="nil"/>
              <w:bottom w:val="single" w:sz="4" w:space="0" w:color="auto"/>
              <w:right w:val="single" w:sz="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c>
          <w:tcPr>
            <w:tcW w:w="1411" w:type="dxa"/>
            <w:tcBorders>
              <w:top w:val="nil"/>
              <w:left w:val="nil"/>
              <w:bottom w:val="single" w:sz="4" w:space="0" w:color="auto"/>
              <w:right w:val="single" w:sz="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c>
          <w:tcPr>
            <w:tcW w:w="1416" w:type="dxa"/>
            <w:tcBorders>
              <w:top w:val="nil"/>
              <w:left w:val="nil"/>
              <w:bottom w:val="single" w:sz="4" w:space="0" w:color="auto"/>
              <w:right w:val="single" w:sz="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c>
          <w:tcPr>
            <w:tcW w:w="1337" w:type="dxa"/>
            <w:tcBorders>
              <w:top w:val="single" w:sz="4" w:space="0" w:color="auto"/>
              <w:left w:val="nil"/>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414" w:type="dxa"/>
            <w:tcBorders>
              <w:top w:val="single" w:sz="4" w:space="0" w:color="auto"/>
              <w:left w:val="single" w:sz="4" w:space="0" w:color="auto"/>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244" w:type="dxa"/>
            <w:tcBorders>
              <w:top w:val="single" w:sz="4" w:space="0" w:color="auto"/>
              <w:left w:val="single" w:sz="4" w:space="0" w:color="auto"/>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304" w:type="dxa"/>
            <w:tcBorders>
              <w:top w:val="single" w:sz="4" w:space="0" w:color="auto"/>
              <w:left w:val="single" w:sz="4" w:space="0" w:color="auto"/>
              <w:bottom w:val="single" w:sz="4" w:space="0" w:color="auto"/>
              <w:right w:val="single" w:sz="4" w:space="0" w:color="auto"/>
            </w:tcBorders>
            <w:vAlign w:val="center"/>
          </w:tcPr>
          <w:p w:rsidR="00000DE1" w:rsidRPr="00F0467E" w:rsidRDefault="00000DE1" w:rsidP="005415BF">
            <w:pPr>
              <w:spacing w:line="276" w:lineRule="auto"/>
              <w:rPr>
                <w:rFonts w:ascii="Garamond" w:hAnsi="Garamond"/>
                <w:color w:val="000000"/>
                <w:sz w:val="18"/>
                <w:lang w:val="sq-AL"/>
              </w:rPr>
            </w:pPr>
          </w:p>
        </w:tc>
        <w:tc>
          <w:tcPr>
            <w:tcW w:w="1425" w:type="dxa"/>
            <w:tcBorders>
              <w:top w:val="single" w:sz="4" w:space="0" w:color="auto"/>
              <w:left w:val="nil"/>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467" w:type="dxa"/>
            <w:tcBorders>
              <w:top w:val="nil"/>
              <w:left w:val="single" w:sz="4" w:space="0" w:color="auto"/>
              <w:bottom w:val="single" w:sz="4" w:space="0" w:color="auto"/>
              <w:right w:val="thinThickSmallGap" w:sz="24" w:space="0" w:color="auto"/>
            </w:tcBorders>
            <w:noWrap/>
            <w:vAlign w:val="center"/>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r>
      <w:tr w:rsidR="00000DE1" w:rsidRPr="00F0467E" w:rsidTr="00F0467E">
        <w:trPr>
          <w:trHeight w:val="206"/>
        </w:trPr>
        <w:tc>
          <w:tcPr>
            <w:tcW w:w="924" w:type="dxa"/>
            <w:tcBorders>
              <w:top w:val="nil"/>
              <w:left w:val="thinThickSmallGap" w:sz="24" w:space="0" w:color="auto"/>
              <w:bottom w:val="single" w:sz="4" w:space="0" w:color="auto"/>
              <w:right w:val="single" w:sz="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c>
          <w:tcPr>
            <w:tcW w:w="2678" w:type="dxa"/>
            <w:tcBorders>
              <w:top w:val="nil"/>
              <w:left w:val="nil"/>
              <w:bottom w:val="single" w:sz="4" w:space="0" w:color="auto"/>
              <w:right w:val="single" w:sz="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c>
          <w:tcPr>
            <w:tcW w:w="1411" w:type="dxa"/>
            <w:tcBorders>
              <w:top w:val="nil"/>
              <w:left w:val="nil"/>
              <w:bottom w:val="single" w:sz="4" w:space="0" w:color="auto"/>
              <w:right w:val="single" w:sz="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c>
          <w:tcPr>
            <w:tcW w:w="1416" w:type="dxa"/>
            <w:tcBorders>
              <w:top w:val="nil"/>
              <w:left w:val="nil"/>
              <w:bottom w:val="single" w:sz="4" w:space="0" w:color="auto"/>
              <w:right w:val="single" w:sz="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c>
          <w:tcPr>
            <w:tcW w:w="1337" w:type="dxa"/>
            <w:tcBorders>
              <w:top w:val="single" w:sz="4" w:space="0" w:color="auto"/>
              <w:left w:val="nil"/>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414" w:type="dxa"/>
            <w:tcBorders>
              <w:top w:val="single" w:sz="4" w:space="0" w:color="auto"/>
              <w:left w:val="single" w:sz="4" w:space="0" w:color="auto"/>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244" w:type="dxa"/>
            <w:tcBorders>
              <w:top w:val="single" w:sz="4" w:space="0" w:color="auto"/>
              <w:left w:val="single" w:sz="4" w:space="0" w:color="auto"/>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304" w:type="dxa"/>
            <w:tcBorders>
              <w:top w:val="nil"/>
              <w:left w:val="single" w:sz="4" w:space="0" w:color="auto"/>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425" w:type="dxa"/>
            <w:tcBorders>
              <w:top w:val="single" w:sz="4" w:space="0" w:color="auto"/>
              <w:left w:val="nil"/>
              <w:bottom w:val="single" w:sz="4" w:space="0" w:color="auto"/>
              <w:right w:val="single" w:sz="4" w:space="0" w:color="auto"/>
            </w:tcBorders>
          </w:tcPr>
          <w:p w:rsidR="00000DE1" w:rsidRPr="00F0467E" w:rsidRDefault="00000DE1" w:rsidP="005415BF">
            <w:pPr>
              <w:spacing w:line="276" w:lineRule="auto"/>
              <w:rPr>
                <w:rFonts w:ascii="Garamond" w:hAnsi="Garamond"/>
                <w:color w:val="000000"/>
                <w:sz w:val="18"/>
                <w:lang w:val="sq-AL"/>
              </w:rPr>
            </w:pPr>
          </w:p>
        </w:tc>
        <w:tc>
          <w:tcPr>
            <w:tcW w:w="1467" w:type="dxa"/>
            <w:tcBorders>
              <w:top w:val="nil"/>
              <w:left w:val="single" w:sz="4" w:space="0" w:color="auto"/>
              <w:bottom w:val="single" w:sz="4" w:space="0" w:color="auto"/>
              <w:right w:val="thinThickSmallGap" w:sz="24" w:space="0" w:color="auto"/>
            </w:tcBorders>
            <w:noWrap/>
            <w:vAlign w:val="bottom"/>
            <w:hideMark/>
          </w:tcPr>
          <w:p w:rsidR="00000DE1" w:rsidRPr="00F0467E" w:rsidRDefault="00000DE1" w:rsidP="005415BF">
            <w:pPr>
              <w:spacing w:line="276" w:lineRule="auto"/>
              <w:rPr>
                <w:rFonts w:ascii="Garamond" w:hAnsi="Garamond"/>
                <w:color w:val="000000"/>
                <w:sz w:val="18"/>
                <w:lang w:val="sq-AL"/>
              </w:rPr>
            </w:pPr>
            <w:r w:rsidRPr="00F0467E">
              <w:rPr>
                <w:rFonts w:ascii="Garamond" w:hAnsi="Garamond"/>
                <w:color w:val="000000"/>
                <w:sz w:val="18"/>
                <w:lang w:val="sq-AL"/>
              </w:rPr>
              <w:t> </w:t>
            </w:r>
          </w:p>
        </w:tc>
      </w:tr>
    </w:tbl>
    <w:p w:rsidR="00530ED8" w:rsidRDefault="00530ED8" w:rsidP="00530ED8">
      <w:pPr>
        <w:autoSpaceDE w:val="0"/>
        <w:autoSpaceDN w:val="0"/>
        <w:adjustRightInd w:val="0"/>
        <w:jc w:val="both"/>
        <w:rPr>
          <w:rFonts w:ascii="Garamond" w:hAnsi="Garamond" w:cs="Calibri"/>
          <w:b/>
          <w:color w:val="000000"/>
          <w:sz w:val="20"/>
          <w:szCs w:val="20"/>
          <w:lang w:val="sq-AL"/>
        </w:rPr>
      </w:pPr>
    </w:p>
    <w:p w:rsidR="00530ED8" w:rsidRPr="00530ED8" w:rsidRDefault="00530ED8" w:rsidP="00530ED8">
      <w:pPr>
        <w:autoSpaceDE w:val="0"/>
        <w:autoSpaceDN w:val="0"/>
        <w:adjustRightInd w:val="0"/>
        <w:jc w:val="both"/>
        <w:rPr>
          <w:rFonts w:ascii="Garamond" w:hAnsi="Garamond" w:cs="Calibri"/>
          <w:b/>
          <w:color w:val="000000"/>
          <w:sz w:val="20"/>
          <w:szCs w:val="20"/>
          <w:lang w:val="sq-AL"/>
        </w:rPr>
      </w:pPr>
      <w:r w:rsidRPr="00530ED8">
        <w:rPr>
          <w:rFonts w:ascii="Garamond" w:hAnsi="Garamond" w:cs="Calibri"/>
          <w:b/>
          <w:color w:val="000000"/>
          <w:sz w:val="20"/>
          <w:szCs w:val="20"/>
          <w:lang w:val="sq-AL"/>
        </w:rPr>
        <w:t>Shënim:</w:t>
      </w:r>
    </w:p>
    <w:p w:rsidR="00530ED8" w:rsidRPr="00530ED8" w:rsidRDefault="00530ED8" w:rsidP="00530ED8">
      <w:pPr>
        <w:autoSpaceDE w:val="0"/>
        <w:autoSpaceDN w:val="0"/>
        <w:adjustRightInd w:val="0"/>
        <w:jc w:val="both"/>
        <w:rPr>
          <w:rFonts w:ascii="Garamond" w:hAnsi="Garamond" w:cs="Calibri"/>
          <w:color w:val="000000"/>
          <w:sz w:val="20"/>
          <w:szCs w:val="20"/>
          <w:lang w:val="sq-AL"/>
        </w:rPr>
      </w:pPr>
      <w:r w:rsidRPr="00530ED8">
        <w:rPr>
          <w:rFonts w:ascii="Garamond" w:hAnsi="Garamond" w:cs="Calibri"/>
          <w:color w:val="000000"/>
          <w:sz w:val="20"/>
          <w:szCs w:val="20"/>
          <w:lang w:val="sq-AL"/>
        </w:rPr>
        <w:t xml:space="preserve">Lista emërore duhet të jetë e shtypur (jo e shkruar me shkrim dore); </w:t>
      </w:r>
    </w:p>
    <w:p w:rsidR="00530ED8" w:rsidRPr="00530ED8" w:rsidRDefault="00530ED8" w:rsidP="00530ED8">
      <w:pPr>
        <w:autoSpaceDE w:val="0"/>
        <w:autoSpaceDN w:val="0"/>
        <w:adjustRightInd w:val="0"/>
        <w:jc w:val="both"/>
        <w:rPr>
          <w:rFonts w:ascii="Garamond" w:hAnsi="Garamond"/>
          <w:color w:val="000000"/>
          <w:sz w:val="20"/>
          <w:szCs w:val="20"/>
          <w:lang w:val="sq-AL"/>
        </w:rPr>
      </w:pPr>
      <w:r w:rsidRPr="00530ED8">
        <w:rPr>
          <w:rFonts w:ascii="Garamond" w:hAnsi="Garamond"/>
          <w:color w:val="000000"/>
          <w:sz w:val="20"/>
          <w:szCs w:val="20"/>
          <w:lang w:val="sq-AL"/>
        </w:rPr>
        <w:t xml:space="preserve">1- Çdo faqe e listës emërore duhet të ketë vulën e Këshillit Bashkiak; </w:t>
      </w:r>
    </w:p>
    <w:p w:rsidR="00530ED8" w:rsidRPr="00530ED8" w:rsidRDefault="00530ED8" w:rsidP="00530ED8">
      <w:pPr>
        <w:autoSpaceDE w:val="0"/>
        <w:autoSpaceDN w:val="0"/>
        <w:adjustRightInd w:val="0"/>
        <w:jc w:val="both"/>
        <w:rPr>
          <w:rFonts w:ascii="Garamond" w:hAnsi="Garamond"/>
          <w:color w:val="000000"/>
          <w:sz w:val="20"/>
          <w:szCs w:val="20"/>
          <w:lang w:val="sq-AL"/>
        </w:rPr>
      </w:pPr>
      <w:r w:rsidRPr="00530ED8">
        <w:rPr>
          <w:rFonts w:ascii="Garamond" w:hAnsi="Garamond"/>
          <w:color w:val="000000"/>
          <w:sz w:val="20"/>
          <w:szCs w:val="20"/>
          <w:lang w:val="sq-AL"/>
        </w:rPr>
        <w:t>2- Shkresa përcjellëse dërgohet me firmë të kryetarit të Bashkisë Bankave, me të cilat është lidhur marrëveshje bashkëpunimi.</w:t>
      </w:r>
    </w:p>
    <w:p w:rsidR="00530ED8" w:rsidRPr="00530ED8" w:rsidRDefault="00530ED8" w:rsidP="00530ED8">
      <w:pPr>
        <w:autoSpaceDE w:val="0"/>
        <w:autoSpaceDN w:val="0"/>
        <w:adjustRightInd w:val="0"/>
        <w:jc w:val="both"/>
        <w:rPr>
          <w:rFonts w:ascii="Garamond" w:hAnsi="Garamond"/>
          <w:color w:val="000000"/>
          <w:sz w:val="20"/>
          <w:szCs w:val="20"/>
          <w:lang w:val="sq-AL"/>
        </w:rPr>
      </w:pPr>
      <w:r w:rsidRPr="00530ED8">
        <w:rPr>
          <w:rFonts w:ascii="Garamond" w:hAnsi="Garamond"/>
          <w:color w:val="000000"/>
          <w:sz w:val="20"/>
          <w:szCs w:val="20"/>
          <w:lang w:val="sq-AL"/>
        </w:rPr>
        <w:t>3- Shkresa përcjellëse duhet të përmbajë numrin total të listës së familjeve, që i dërgohen bankës. Kopje e shkresës përcjellëse i dërgohet dhe ministrisë përgjegjëse për strehimin;</w:t>
      </w:r>
    </w:p>
    <w:p w:rsidR="00530ED8" w:rsidRPr="00530ED8" w:rsidRDefault="00530ED8" w:rsidP="00530ED8">
      <w:pPr>
        <w:autoSpaceDE w:val="0"/>
        <w:autoSpaceDN w:val="0"/>
        <w:adjustRightInd w:val="0"/>
        <w:jc w:val="both"/>
        <w:rPr>
          <w:rFonts w:ascii="Garamond" w:hAnsi="Garamond"/>
          <w:color w:val="000000"/>
          <w:sz w:val="20"/>
          <w:szCs w:val="20"/>
          <w:lang w:val="sq-AL"/>
        </w:rPr>
      </w:pPr>
      <w:r w:rsidRPr="00530ED8">
        <w:rPr>
          <w:rFonts w:ascii="Garamond" w:hAnsi="Garamond"/>
          <w:color w:val="000000"/>
          <w:sz w:val="20"/>
          <w:szCs w:val="20"/>
          <w:lang w:val="sq-AL"/>
        </w:rPr>
        <w:t>4- Në kolonën 2 vihet emri i kryefamiljarit/personit që kërkon;</w:t>
      </w:r>
    </w:p>
    <w:p w:rsidR="00530ED8" w:rsidRPr="00530ED8" w:rsidRDefault="00530ED8" w:rsidP="00530ED8">
      <w:pPr>
        <w:autoSpaceDE w:val="0"/>
        <w:autoSpaceDN w:val="0"/>
        <w:adjustRightInd w:val="0"/>
        <w:jc w:val="both"/>
        <w:rPr>
          <w:rFonts w:ascii="Garamond" w:hAnsi="Garamond"/>
          <w:color w:val="000000"/>
          <w:sz w:val="20"/>
          <w:szCs w:val="20"/>
          <w:lang w:val="sq-AL"/>
        </w:rPr>
      </w:pPr>
      <w:r w:rsidRPr="00530ED8">
        <w:rPr>
          <w:rFonts w:ascii="Garamond" w:hAnsi="Garamond"/>
          <w:color w:val="000000"/>
          <w:sz w:val="20"/>
          <w:szCs w:val="20"/>
          <w:lang w:val="sq-AL"/>
        </w:rPr>
        <w:t>5- Në kolonën 3, përbërja e familjes sipas ç=certifikatës së gjendjes familjare;</w:t>
      </w:r>
    </w:p>
    <w:p w:rsidR="00530ED8" w:rsidRPr="00530ED8" w:rsidRDefault="00530ED8" w:rsidP="00530ED8">
      <w:pPr>
        <w:autoSpaceDE w:val="0"/>
        <w:autoSpaceDN w:val="0"/>
        <w:adjustRightInd w:val="0"/>
        <w:jc w:val="both"/>
        <w:rPr>
          <w:rFonts w:ascii="Garamond" w:hAnsi="Garamond"/>
          <w:color w:val="000000"/>
          <w:sz w:val="20"/>
          <w:szCs w:val="20"/>
          <w:lang w:val="sq-AL"/>
        </w:rPr>
      </w:pPr>
      <w:r w:rsidRPr="00530ED8">
        <w:rPr>
          <w:rFonts w:ascii="Garamond" w:hAnsi="Garamond"/>
          <w:color w:val="000000"/>
          <w:sz w:val="20"/>
          <w:szCs w:val="20"/>
          <w:lang w:val="sq-AL"/>
        </w:rPr>
        <w:t>6- Në kolonën 4, struktura e apartamentit që përfiton sipas normave të strehimit në fuqi;</w:t>
      </w:r>
    </w:p>
    <w:p w:rsidR="00530ED8" w:rsidRPr="00530ED8" w:rsidRDefault="00530ED8" w:rsidP="00530ED8">
      <w:pPr>
        <w:autoSpaceDE w:val="0"/>
        <w:autoSpaceDN w:val="0"/>
        <w:adjustRightInd w:val="0"/>
        <w:jc w:val="both"/>
        <w:rPr>
          <w:rFonts w:ascii="Garamond" w:hAnsi="Garamond"/>
          <w:color w:val="000000"/>
          <w:sz w:val="20"/>
          <w:szCs w:val="20"/>
          <w:lang w:val="sq-AL"/>
        </w:rPr>
      </w:pPr>
      <w:r w:rsidRPr="00530ED8">
        <w:rPr>
          <w:rFonts w:ascii="Garamond" w:hAnsi="Garamond"/>
          <w:color w:val="000000"/>
          <w:sz w:val="20"/>
          <w:szCs w:val="20"/>
          <w:lang w:val="sq-AL"/>
        </w:rPr>
        <w:t>7- Në kolonat 5, 6 e 7 vendoset një nga rastet e parashikuara në shkronjat “a”, “b” e “c”, të nenit 16, të ligjit nr.22/2018. “Për strehimin social”;</w:t>
      </w:r>
    </w:p>
    <w:p w:rsidR="00530ED8" w:rsidRPr="00530ED8" w:rsidRDefault="00530ED8" w:rsidP="00530ED8">
      <w:pPr>
        <w:autoSpaceDE w:val="0"/>
        <w:autoSpaceDN w:val="0"/>
        <w:adjustRightInd w:val="0"/>
        <w:jc w:val="both"/>
        <w:rPr>
          <w:rFonts w:ascii="Garamond" w:hAnsi="Garamond"/>
          <w:color w:val="000000"/>
          <w:sz w:val="20"/>
          <w:szCs w:val="20"/>
          <w:lang w:val="sq-AL"/>
        </w:rPr>
      </w:pPr>
      <w:r w:rsidRPr="00530ED8">
        <w:rPr>
          <w:rFonts w:ascii="Garamond" w:hAnsi="Garamond"/>
          <w:color w:val="000000"/>
          <w:sz w:val="20"/>
          <w:szCs w:val="20"/>
          <w:lang w:val="sq-AL"/>
        </w:rPr>
        <w:t>8- Në kolonën 8 vendosen vlerat sipas tabelës nr.2 për shumën e kredisë që përfiton individi/familja;</w:t>
      </w:r>
    </w:p>
    <w:p w:rsidR="00530ED8" w:rsidRPr="00530ED8" w:rsidRDefault="00530ED8" w:rsidP="00530ED8">
      <w:pPr>
        <w:autoSpaceDE w:val="0"/>
        <w:autoSpaceDN w:val="0"/>
        <w:adjustRightInd w:val="0"/>
        <w:jc w:val="both"/>
        <w:rPr>
          <w:rFonts w:ascii="Garamond" w:hAnsi="Garamond"/>
          <w:color w:val="000000"/>
          <w:sz w:val="20"/>
          <w:szCs w:val="20"/>
          <w:lang w:val="sq-AL"/>
        </w:rPr>
      </w:pPr>
      <w:r w:rsidRPr="00530ED8">
        <w:rPr>
          <w:rFonts w:ascii="Garamond" w:hAnsi="Garamond"/>
          <w:color w:val="000000"/>
          <w:sz w:val="20"/>
          <w:szCs w:val="20"/>
          <w:lang w:val="sq-AL"/>
        </w:rPr>
        <w:t>9- Në kolonën 9 vendosen statusi i punësimit të kryefamiljarit/kërkuesit:</w:t>
      </w:r>
    </w:p>
    <w:p w:rsidR="00530ED8" w:rsidRPr="00530ED8" w:rsidRDefault="00530ED8" w:rsidP="00530ED8">
      <w:pPr>
        <w:autoSpaceDE w:val="0"/>
        <w:autoSpaceDN w:val="0"/>
        <w:adjustRightInd w:val="0"/>
        <w:jc w:val="both"/>
        <w:rPr>
          <w:rFonts w:ascii="Garamond" w:hAnsi="Garamond"/>
          <w:color w:val="000000"/>
          <w:sz w:val="20"/>
          <w:szCs w:val="20"/>
          <w:lang w:val="sq-AL"/>
        </w:rPr>
      </w:pPr>
    </w:p>
    <w:p w:rsidR="00530ED8" w:rsidRPr="00530ED8" w:rsidRDefault="00530ED8" w:rsidP="00530ED8">
      <w:pPr>
        <w:autoSpaceDE w:val="0"/>
        <w:autoSpaceDN w:val="0"/>
        <w:adjustRightInd w:val="0"/>
        <w:jc w:val="both"/>
        <w:rPr>
          <w:rFonts w:ascii="Garamond" w:hAnsi="Garamond"/>
          <w:color w:val="000000"/>
          <w:sz w:val="20"/>
          <w:szCs w:val="20"/>
          <w:lang w:val="sq-AL"/>
        </w:rPr>
      </w:pPr>
      <w:r w:rsidRPr="00530ED8">
        <w:rPr>
          <w:rFonts w:ascii="Garamond" w:hAnsi="Garamond"/>
          <w:color w:val="000000"/>
          <w:sz w:val="20"/>
          <w:szCs w:val="20"/>
          <w:lang w:val="sq-AL"/>
        </w:rPr>
        <w:t>a) e/i punësuar në shtet;</w:t>
      </w:r>
    </w:p>
    <w:p w:rsidR="00530ED8" w:rsidRPr="00530ED8" w:rsidRDefault="00530ED8" w:rsidP="00530ED8">
      <w:pPr>
        <w:autoSpaceDE w:val="0"/>
        <w:autoSpaceDN w:val="0"/>
        <w:adjustRightInd w:val="0"/>
        <w:jc w:val="both"/>
        <w:rPr>
          <w:rFonts w:ascii="Garamond" w:hAnsi="Garamond"/>
          <w:color w:val="000000"/>
          <w:sz w:val="20"/>
          <w:szCs w:val="20"/>
          <w:lang w:val="sq-AL"/>
        </w:rPr>
      </w:pPr>
      <w:r w:rsidRPr="00530ED8">
        <w:rPr>
          <w:rFonts w:ascii="Garamond" w:hAnsi="Garamond"/>
          <w:color w:val="000000"/>
          <w:sz w:val="20"/>
          <w:szCs w:val="20"/>
          <w:lang w:val="sq-AL"/>
        </w:rPr>
        <w:t>b) e/i punësuar në privat;</w:t>
      </w:r>
    </w:p>
    <w:p w:rsidR="00530ED8" w:rsidRPr="00530ED8" w:rsidRDefault="00530ED8" w:rsidP="00530ED8">
      <w:pPr>
        <w:autoSpaceDE w:val="0"/>
        <w:autoSpaceDN w:val="0"/>
        <w:adjustRightInd w:val="0"/>
        <w:jc w:val="both"/>
        <w:rPr>
          <w:rFonts w:ascii="Garamond" w:hAnsi="Garamond"/>
          <w:color w:val="000000"/>
          <w:sz w:val="20"/>
          <w:szCs w:val="20"/>
          <w:lang w:val="sq-AL"/>
        </w:rPr>
      </w:pPr>
      <w:r w:rsidRPr="00530ED8">
        <w:rPr>
          <w:rFonts w:ascii="Garamond" w:hAnsi="Garamond"/>
          <w:color w:val="000000"/>
          <w:sz w:val="20"/>
          <w:szCs w:val="20"/>
          <w:lang w:val="sq-AL"/>
        </w:rPr>
        <w:t>c) i vetëpunësuar;</w:t>
      </w:r>
    </w:p>
    <w:p w:rsidR="00530ED8" w:rsidRPr="00530ED8" w:rsidRDefault="00530ED8" w:rsidP="00530ED8">
      <w:pPr>
        <w:autoSpaceDE w:val="0"/>
        <w:autoSpaceDN w:val="0"/>
        <w:adjustRightInd w:val="0"/>
        <w:rPr>
          <w:rFonts w:ascii="Garamond" w:hAnsi="Garamond"/>
          <w:color w:val="000000"/>
          <w:sz w:val="20"/>
          <w:szCs w:val="20"/>
          <w:lang w:val="sq-AL"/>
        </w:rPr>
      </w:pPr>
      <w:r w:rsidRPr="00530ED8">
        <w:rPr>
          <w:rFonts w:ascii="Garamond" w:hAnsi="Garamond"/>
          <w:color w:val="000000"/>
          <w:sz w:val="20"/>
          <w:szCs w:val="20"/>
          <w:lang w:val="sq-AL"/>
        </w:rPr>
        <w:t>ç) pronar biznesi i vogël, sipas legjislacionit tatimor.</w:t>
      </w:r>
    </w:p>
    <w:p w:rsidR="00DE71AC" w:rsidRPr="009560D4" w:rsidRDefault="00DE71AC" w:rsidP="00530ED8">
      <w:pPr>
        <w:spacing w:line="276" w:lineRule="auto"/>
        <w:jc w:val="both"/>
        <w:rPr>
          <w:sz w:val="28"/>
          <w:szCs w:val="28"/>
          <w:lang w:val="sq-AL"/>
        </w:rPr>
      </w:pPr>
    </w:p>
    <w:sectPr w:rsidR="00DE71AC" w:rsidRPr="009560D4" w:rsidSect="00811C47">
      <w:footerReference w:type="default" r:id="rId14"/>
      <w:headerReference w:type="first" r:id="rId15"/>
      <w:footerReference w:type="first" r:id="rId16"/>
      <w:pgSz w:w="16834" w:h="11909" w:orient="landscape" w:code="9"/>
      <w:pgMar w:top="1440" w:right="1440" w:bottom="90" w:left="1440" w:header="810" w:footer="7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920" w:rsidRDefault="00ED7920">
      <w:r>
        <w:separator/>
      </w:r>
    </w:p>
  </w:endnote>
  <w:endnote w:type="continuationSeparator" w:id="0">
    <w:p w:rsidR="00ED7920" w:rsidRDefault="00ED7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5BF" w:rsidRDefault="005415BF">
    <w:pPr>
      <w:pStyle w:val="Footer"/>
      <w:jc w:val="right"/>
    </w:pPr>
    <w:r>
      <w:fldChar w:fldCharType="begin"/>
    </w:r>
    <w:r>
      <w:instrText xml:space="preserve"> PAGE   \* MERGEFORMAT </w:instrText>
    </w:r>
    <w:r>
      <w:fldChar w:fldCharType="separate"/>
    </w:r>
    <w:r w:rsidR="002F33DF">
      <w:rPr>
        <w:noProof/>
      </w:rPr>
      <w:t>4</w:t>
    </w:r>
    <w:r>
      <w:rPr>
        <w:noProof/>
      </w:rPr>
      <w:fldChar w:fldCharType="end"/>
    </w:r>
  </w:p>
  <w:p w:rsidR="005415BF" w:rsidRPr="00B51D9E" w:rsidRDefault="005415BF" w:rsidP="00B51D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5BF" w:rsidRDefault="005415BF" w:rsidP="00C362AC">
    <w:pPr>
      <w:pStyle w:val="Footer"/>
      <w:jc w:val="right"/>
    </w:pPr>
    <w:r>
      <w:fldChar w:fldCharType="begin"/>
    </w:r>
    <w:r>
      <w:instrText xml:space="preserve"> PAGE   \* MERGEFORMAT </w:instrText>
    </w:r>
    <w:r>
      <w:fldChar w:fldCharType="separate"/>
    </w:r>
    <w:r w:rsidR="002F33DF">
      <w:rPr>
        <w:noProof/>
      </w:rPr>
      <w:t>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5BF" w:rsidRDefault="005415BF">
    <w:pPr>
      <w:pStyle w:val="Footer"/>
      <w:jc w:val="right"/>
    </w:pPr>
    <w:r>
      <w:fldChar w:fldCharType="begin"/>
    </w:r>
    <w:r>
      <w:instrText xml:space="preserve"> PAGE   \* MERGEFORMAT </w:instrText>
    </w:r>
    <w:r>
      <w:fldChar w:fldCharType="separate"/>
    </w:r>
    <w:r>
      <w:rPr>
        <w:noProof/>
      </w:rPr>
      <w:t>9</w:t>
    </w:r>
    <w:r>
      <w:rPr>
        <w:noProof/>
      </w:rPr>
      <w:fldChar w:fldCharType="end"/>
    </w:r>
  </w:p>
  <w:p w:rsidR="005415BF" w:rsidRPr="00B51D9E" w:rsidRDefault="005415BF" w:rsidP="00B51D9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5BF" w:rsidRDefault="005415BF" w:rsidP="00C362AC">
    <w:pPr>
      <w:pStyle w:val="Footer"/>
      <w:jc w:val="right"/>
    </w:pPr>
    <w:r>
      <w:fldChar w:fldCharType="begin"/>
    </w:r>
    <w:r>
      <w:instrText xml:space="preserve"> PAGE   \* MERGEFORMAT </w:instrText>
    </w:r>
    <w:r>
      <w:fldChar w:fldCharType="separate"/>
    </w:r>
    <w:r w:rsidR="002F33DF">
      <w:rPr>
        <w:noProof/>
      </w:rPr>
      <w:t>5</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920" w:rsidRDefault="00ED7920">
      <w:r>
        <w:separator/>
      </w:r>
    </w:p>
  </w:footnote>
  <w:footnote w:type="continuationSeparator" w:id="0">
    <w:p w:rsidR="00ED7920" w:rsidRDefault="00ED79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5BF" w:rsidRPr="00BF4DAC" w:rsidRDefault="005415BF" w:rsidP="00D315BE">
    <w:pPr>
      <w:jc w:val="center"/>
      <w:rPr>
        <w:b/>
        <w:lang w:val="sq-A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5BF" w:rsidRPr="00BF4DAC" w:rsidRDefault="005415BF" w:rsidP="00D315BE">
    <w:pPr>
      <w:jc w:val="center"/>
      <w:rPr>
        <w:b/>
        <w:lang w:val="sq-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E0946"/>
    <w:multiLevelType w:val="hybridMultilevel"/>
    <w:tmpl w:val="231EA1E0"/>
    <w:lvl w:ilvl="0" w:tplc="2BF4A0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135A5E"/>
    <w:multiLevelType w:val="hybridMultilevel"/>
    <w:tmpl w:val="A2589D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2742290"/>
    <w:multiLevelType w:val="hybridMultilevel"/>
    <w:tmpl w:val="37D8BD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6991036"/>
    <w:multiLevelType w:val="hybridMultilevel"/>
    <w:tmpl w:val="15884D06"/>
    <w:lvl w:ilvl="0" w:tplc="31ECB6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236C96"/>
    <w:multiLevelType w:val="hybridMultilevel"/>
    <w:tmpl w:val="6E38E38C"/>
    <w:lvl w:ilvl="0" w:tplc="3A4C0212">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6F3C1A"/>
    <w:multiLevelType w:val="hybridMultilevel"/>
    <w:tmpl w:val="24E6D8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9B45AF"/>
    <w:multiLevelType w:val="hybridMultilevel"/>
    <w:tmpl w:val="5C9886C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49C2AD7"/>
    <w:multiLevelType w:val="hybridMultilevel"/>
    <w:tmpl w:val="0BAE5434"/>
    <w:lvl w:ilvl="0" w:tplc="68261AD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4E362B"/>
    <w:multiLevelType w:val="hybridMultilevel"/>
    <w:tmpl w:val="AB709DB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7483EEC"/>
    <w:multiLevelType w:val="hybridMultilevel"/>
    <w:tmpl w:val="93EAFA2C"/>
    <w:lvl w:ilvl="0" w:tplc="0809001B">
      <w:start w:val="1"/>
      <w:numFmt w:val="lowerRoman"/>
      <w:lvlText w:val="%1."/>
      <w:lvlJc w:val="right"/>
      <w:pPr>
        <w:ind w:left="720" w:hanging="360"/>
      </w:pPr>
    </w:lvl>
    <w:lvl w:ilvl="1" w:tplc="0809001B">
      <w:start w:val="1"/>
      <w:numFmt w:val="lowerRoman"/>
      <w:lvlText w:val="%2."/>
      <w:lvlJc w:val="right"/>
      <w:pPr>
        <w:ind w:left="786"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76931F0"/>
    <w:multiLevelType w:val="hybridMultilevel"/>
    <w:tmpl w:val="678008A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A0D7C29"/>
    <w:multiLevelType w:val="hybridMultilevel"/>
    <w:tmpl w:val="06C28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570B85"/>
    <w:multiLevelType w:val="hybridMultilevel"/>
    <w:tmpl w:val="33B284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FD35DBD"/>
    <w:multiLevelType w:val="hybridMultilevel"/>
    <w:tmpl w:val="56488EA6"/>
    <w:lvl w:ilvl="0" w:tplc="0409000F">
      <w:start w:val="1"/>
      <w:numFmt w:val="decimal"/>
      <w:lvlText w:val="%1."/>
      <w:lvlJc w:val="left"/>
      <w:pPr>
        <w:tabs>
          <w:tab w:val="num" w:pos="720"/>
        </w:tabs>
        <w:ind w:left="720" w:hanging="360"/>
      </w:pPr>
      <w:rPr>
        <w:rFonts w:hint="default"/>
      </w:rPr>
    </w:lvl>
    <w:lvl w:ilvl="1" w:tplc="EFD0AD1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29651FF"/>
    <w:multiLevelType w:val="hybridMultilevel"/>
    <w:tmpl w:val="7F3A6D6A"/>
    <w:lvl w:ilvl="0" w:tplc="0809001B">
      <w:start w:val="1"/>
      <w:numFmt w:val="lowerRoman"/>
      <w:lvlText w:val="%1."/>
      <w:lvlJc w:val="right"/>
      <w:pPr>
        <w:ind w:left="720" w:hanging="360"/>
      </w:pPr>
      <w:rPr>
        <w:rFonts w:hint="default"/>
      </w:rPr>
    </w:lvl>
    <w:lvl w:ilvl="1" w:tplc="DF4A9DFA">
      <w:numFmt w:val="bullet"/>
      <w:lvlText w:val="-"/>
      <w:lvlJc w:val="left"/>
      <w:pPr>
        <w:ind w:left="1561" w:hanging="481"/>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6F05F1C"/>
    <w:multiLevelType w:val="hybridMultilevel"/>
    <w:tmpl w:val="2C10B38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BBA19A3"/>
    <w:multiLevelType w:val="hybridMultilevel"/>
    <w:tmpl w:val="A948A2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C8A291F"/>
    <w:multiLevelType w:val="hybridMultilevel"/>
    <w:tmpl w:val="B09AA450"/>
    <w:lvl w:ilvl="0" w:tplc="4202D9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F902C65"/>
    <w:multiLevelType w:val="hybridMultilevel"/>
    <w:tmpl w:val="D518A9A6"/>
    <w:lvl w:ilvl="0" w:tplc="70C6F99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D834F4B"/>
    <w:multiLevelType w:val="hybridMultilevel"/>
    <w:tmpl w:val="E2486D14"/>
    <w:lvl w:ilvl="0" w:tplc="46FEDCA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51A565B7"/>
    <w:multiLevelType w:val="hybridMultilevel"/>
    <w:tmpl w:val="A322EFCA"/>
    <w:lvl w:ilvl="0" w:tplc="C17C4850">
      <w:start w:val="1"/>
      <w:numFmt w:val="lowerLetter"/>
      <w:lvlText w:val="%1)"/>
      <w:lvlJc w:val="left"/>
      <w:pPr>
        <w:tabs>
          <w:tab w:val="num" w:pos="720"/>
        </w:tabs>
        <w:ind w:left="720" w:hanging="360"/>
      </w:pPr>
      <w:rPr>
        <w:rFonts w:ascii="Times New Roman" w:eastAsia="Times New Roman" w:hAnsi="Times New Roman"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548837DC"/>
    <w:multiLevelType w:val="hybridMultilevel"/>
    <w:tmpl w:val="EFF06B3A"/>
    <w:lvl w:ilvl="0" w:tplc="07BE43C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904962"/>
    <w:multiLevelType w:val="hybridMultilevel"/>
    <w:tmpl w:val="B3E4CA70"/>
    <w:lvl w:ilvl="0" w:tplc="DAB27826">
      <w:start w:val="1"/>
      <w:numFmt w:val="lowerLetter"/>
      <w:lvlText w:val="%1)"/>
      <w:lvlJc w:val="left"/>
      <w:pPr>
        <w:ind w:left="1080" w:hanging="360"/>
      </w:pPr>
      <w:rPr>
        <w:rFonts w:hint="default"/>
        <w:i w:val="0"/>
        <w:color w:val="auto"/>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6D4429C"/>
    <w:multiLevelType w:val="hybridMultilevel"/>
    <w:tmpl w:val="21423A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56DB55CC"/>
    <w:multiLevelType w:val="hybridMultilevel"/>
    <w:tmpl w:val="7276AA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9F72D51"/>
    <w:multiLevelType w:val="hybridMultilevel"/>
    <w:tmpl w:val="3592AF7C"/>
    <w:lvl w:ilvl="0" w:tplc="D6D68DA4">
      <w:start w:val="1"/>
      <w:numFmt w:val="upperRoman"/>
      <w:lvlText w:val="%1."/>
      <w:lvlJc w:val="left"/>
      <w:pPr>
        <w:ind w:left="1080" w:hanging="720"/>
      </w:pPr>
      <w:rPr>
        <w:rFonts w:hint="default"/>
        <w:strik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0A7233"/>
    <w:multiLevelType w:val="hybridMultilevel"/>
    <w:tmpl w:val="98B26E58"/>
    <w:lvl w:ilvl="0" w:tplc="3A4C0212">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F723AD5"/>
    <w:multiLevelType w:val="hybridMultilevel"/>
    <w:tmpl w:val="8E42F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9D24720"/>
    <w:multiLevelType w:val="hybridMultilevel"/>
    <w:tmpl w:val="C62E4D48"/>
    <w:lvl w:ilvl="0" w:tplc="26E0E81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3"/>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11"/>
  </w:num>
  <w:num w:numId="6">
    <w:abstractNumId w:val="28"/>
  </w:num>
  <w:num w:numId="7">
    <w:abstractNumId w:val="27"/>
  </w:num>
  <w:num w:numId="8">
    <w:abstractNumId w:val="17"/>
  </w:num>
  <w:num w:numId="9">
    <w:abstractNumId w:val="24"/>
  </w:num>
  <w:num w:numId="10">
    <w:abstractNumId w:val="4"/>
  </w:num>
  <w:num w:numId="11">
    <w:abstractNumId w:val="26"/>
  </w:num>
  <w:num w:numId="12">
    <w:abstractNumId w:val="0"/>
  </w:num>
  <w:num w:numId="13">
    <w:abstractNumId w:val="21"/>
  </w:num>
  <w:num w:numId="14">
    <w:abstractNumId w:val="7"/>
  </w:num>
  <w:num w:numId="15">
    <w:abstractNumId w:val="1"/>
  </w:num>
  <w:num w:numId="16">
    <w:abstractNumId w:val="19"/>
  </w:num>
  <w:num w:numId="17">
    <w:abstractNumId w:val="6"/>
  </w:num>
  <w:num w:numId="18">
    <w:abstractNumId w:val="18"/>
  </w:num>
  <w:num w:numId="19">
    <w:abstractNumId w:val="23"/>
  </w:num>
  <w:num w:numId="20">
    <w:abstractNumId w:val="10"/>
  </w:num>
  <w:num w:numId="21">
    <w:abstractNumId w:val="12"/>
  </w:num>
  <w:num w:numId="22">
    <w:abstractNumId w:val="2"/>
  </w:num>
  <w:num w:numId="23">
    <w:abstractNumId w:val="16"/>
  </w:num>
  <w:num w:numId="24">
    <w:abstractNumId w:val="8"/>
  </w:num>
  <w:num w:numId="25">
    <w:abstractNumId w:val="15"/>
  </w:num>
  <w:num w:numId="26">
    <w:abstractNumId w:val="4"/>
  </w:num>
  <w:num w:numId="27">
    <w:abstractNumId w:val="14"/>
  </w:num>
  <w:num w:numId="28">
    <w:abstractNumId w:val="9"/>
  </w:num>
  <w:num w:numId="29">
    <w:abstractNumId w:val="25"/>
  </w:num>
  <w:num w:numId="30">
    <w:abstractNumId w:val="5"/>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8CC"/>
    <w:rsid w:val="00000411"/>
    <w:rsid w:val="00000DE1"/>
    <w:rsid w:val="00002300"/>
    <w:rsid w:val="00003972"/>
    <w:rsid w:val="00003B8C"/>
    <w:rsid w:val="00004381"/>
    <w:rsid w:val="0000723E"/>
    <w:rsid w:val="00007AE7"/>
    <w:rsid w:val="000103C1"/>
    <w:rsid w:val="000104C1"/>
    <w:rsid w:val="000105C8"/>
    <w:rsid w:val="00011612"/>
    <w:rsid w:val="00011812"/>
    <w:rsid w:val="0001275D"/>
    <w:rsid w:val="00012E15"/>
    <w:rsid w:val="000149B6"/>
    <w:rsid w:val="00014D84"/>
    <w:rsid w:val="00015E9C"/>
    <w:rsid w:val="000160FD"/>
    <w:rsid w:val="000161A9"/>
    <w:rsid w:val="00020DA1"/>
    <w:rsid w:val="00021CFC"/>
    <w:rsid w:val="00022376"/>
    <w:rsid w:val="00022D64"/>
    <w:rsid w:val="0002355F"/>
    <w:rsid w:val="00024BC6"/>
    <w:rsid w:val="00025078"/>
    <w:rsid w:val="000266BC"/>
    <w:rsid w:val="0002689B"/>
    <w:rsid w:val="00030792"/>
    <w:rsid w:val="00031335"/>
    <w:rsid w:val="00032AEB"/>
    <w:rsid w:val="0003432E"/>
    <w:rsid w:val="000355DA"/>
    <w:rsid w:val="000362E8"/>
    <w:rsid w:val="000372E5"/>
    <w:rsid w:val="0004013D"/>
    <w:rsid w:val="000424E7"/>
    <w:rsid w:val="00042BD5"/>
    <w:rsid w:val="00044E22"/>
    <w:rsid w:val="00046283"/>
    <w:rsid w:val="00046464"/>
    <w:rsid w:val="00046B56"/>
    <w:rsid w:val="000474D5"/>
    <w:rsid w:val="000521D0"/>
    <w:rsid w:val="00056578"/>
    <w:rsid w:val="00056BF5"/>
    <w:rsid w:val="000612A7"/>
    <w:rsid w:val="00061822"/>
    <w:rsid w:val="000620DA"/>
    <w:rsid w:val="00062E9E"/>
    <w:rsid w:val="0006382F"/>
    <w:rsid w:val="00070CC1"/>
    <w:rsid w:val="00071673"/>
    <w:rsid w:val="0007224A"/>
    <w:rsid w:val="00073F24"/>
    <w:rsid w:val="0007453A"/>
    <w:rsid w:val="00074E49"/>
    <w:rsid w:val="00077057"/>
    <w:rsid w:val="0008030F"/>
    <w:rsid w:val="00081C52"/>
    <w:rsid w:val="00081E22"/>
    <w:rsid w:val="000821D0"/>
    <w:rsid w:val="0008250B"/>
    <w:rsid w:val="00084E94"/>
    <w:rsid w:val="00092DD4"/>
    <w:rsid w:val="00092DE3"/>
    <w:rsid w:val="00093007"/>
    <w:rsid w:val="0009674A"/>
    <w:rsid w:val="000971B3"/>
    <w:rsid w:val="000A0F84"/>
    <w:rsid w:val="000A2269"/>
    <w:rsid w:val="000A5AA6"/>
    <w:rsid w:val="000A6A36"/>
    <w:rsid w:val="000A6DDD"/>
    <w:rsid w:val="000A7A08"/>
    <w:rsid w:val="000B10DE"/>
    <w:rsid w:val="000B1621"/>
    <w:rsid w:val="000B2277"/>
    <w:rsid w:val="000B57C2"/>
    <w:rsid w:val="000B5C61"/>
    <w:rsid w:val="000B7CEE"/>
    <w:rsid w:val="000C18D4"/>
    <w:rsid w:val="000C1D11"/>
    <w:rsid w:val="000C2C7C"/>
    <w:rsid w:val="000C5ED8"/>
    <w:rsid w:val="000C6A1A"/>
    <w:rsid w:val="000D1746"/>
    <w:rsid w:val="000D2B83"/>
    <w:rsid w:val="000D558E"/>
    <w:rsid w:val="000E0B4C"/>
    <w:rsid w:val="000E23DC"/>
    <w:rsid w:val="000E345D"/>
    <w:rsid w:val="000E3789"/>
    <w:rsid w:val="000E436C"/>
    <w:rsid w:val="000E6703"/>
    <w:rsid w:val="000F20B7"/>
    <w:rsid w:val="000F5DC3"/>
    <w:rsid w:val="000F5E8D"/>
    <w:rsid w:val="000F7231"/>
    <w:rsid w:val="000F7BFE"/>
    <w:rsid w:val="00103E3F"/>
    <w:rsid w:val="00105833"/>
    <w:rsid w:val="001075E7"/>
    <w:rsid w:val="00107A0B"/>
    <w:rsid w:val="00107B1B"/>
    <w:rsid w:val="00107D31"/>
    <w:rsid w:val="00110FEC"/>
    <w:rsid w:val="001121F8"/>
    <w:rsid w:val="0011290A"/>
    <w:rsid w:val="00113F02"/>
    <w:rsid w:val="00114870"/>
    <w:rsid w:val="00114E5E"/>
    <w:rsid w:val="00115BFA"/>
    <w:rsid w:val="001178FE"/>
    <w:rsid w:val="001179AA"/>
    <w:rsid w:val="00120928"/>
    <w:rsid w:val="00120BB6"/>
    <w:rsid w:val="00122920"/>
    <w:rsid w:val="00123414"/>
    <w:rsid w:val="00123F21"/>
    <w:rsid w:val="00124562"/>
    <w:rsid w:val="00125A6B"/>
    <w:rsid w:val="00125F16"/>
    <w:rsid w:val="00126ECB"/>
    <w:rsid w:val="00127283"/>
    <w:rsid w:val="00127CF6"/>
    <w:rsid w:val="001311A7"/>
    <w:rsid w:val="00131701"/>
    <w:rsid w:val="00132DDB"/>
    <w:rsid w:val="00133452"/>
    <w:rsid w:val="00134171"/>
    <w:rsid w:val="00134363"/>
    <w:rsid w:val="001362F0"/>
    <w:rsid w:val="0013740B"/>
    <w:rsid w:val="00137CCB"/>
    <w:rsid w:val="001415BE"/>
    <w:rsid w:val="00141DFE"/>
    <w:rsid w:val="00142186"/>
    <w:rsid w:val="001429F5"/>
    <w:rsid w:val="001438CC"/>
    <w:rsid w:val="001439BA"/>
    <w:rsid w:val="00145772"/>
    <w:rsid w:val="00146737"/>
    <w:rsid w:val="0014751B"/>
    <w:rsid w:val="00147C75"/>
    <w:rsid w:val="00156705"/>
    <w:rsid w:val="00156A8A"/>
    <w:rsid w:val="001605E9"/>
    <w:rsid w:val="00162E71"/>
    <w:rsid w:val="00163695"/>
    <w:rsid w:val="00166467"/>
    <w:rsid w:val="0017210F"/>
    <w:rsid w:val="0017324F"/>
    <w:rsid w:val="00173F29"/>
    <w:rsid w:val="001750EB"/>
    <w:rsid w:val="0017548B"/>
    <w:rsid w:val="00175DFD"/>
    <w:rsid w:val="00176A28"/>
    <w:rsid w:val="00177464"/>
    <w:rsid w:val="001776EE"/>
    <w:rsid w:val="0017793E"/>
    <w:rsid w:val="001807FE"/>
    <w:rsid w:val="00182F67"/>
    <w:rsid w:val="00183CB5"/>
    <w:rsid w:val="001852CE"/>
    <w:rsid w:val="0018586F"/>
    <w:rsid w:val="00186948"/>
    <w:rsid w:val="00191B05"/>
    <w:rsid w:val="00191BCF"/>
    <w:rsid w:val="00192774"/>
    <w:rsid w:val="00194C2C"/>
    <w:rsid w:val="00195056"/>
    <w:rsid w:val="0019592E"/>
    <w:rsid w:val="00195FAD"/>
    <w:rsid w:val="00197438"/>
    <w:rsid w:val="001A03BF"/>
    <w:rsid w:val="001A37B5"/>
    <w:rsid w:val="001A3EB9"/>
    <w:rsid w:val="001A4E5E"/>
    <w:rsid w:val="001A739B"/>
    <w:rsid w:val="001B077B"/>
    <w:rsid w:val="001B19EC"/>
    <w:rsid w:val="001B26C1"/>
    <w:rsid w:val="001B368F"/>
    <w:rsid w:val="001B3E2B"/>
    <w:rsid w:val="001B412E"/>
    <w:rsid w:val="001B43AB"/>
    <w:rsid w:val="001B5768"/>
    <w:rsid w:val="001C2C20"/>
    <w:rsid w:val="001C4353"/>
    <w:rsid w:val="001D1217"/>
    <w:rsid w:val="001D20E8"/>
    <w:rsid w:val="001D2F50"/>
    <w:rsid w:val="001D3ABD"/>
    <w:rsid w:val="001D6B9F"/>
    <w:rsid w:val="001D7199"/>
    <w:rsid w:val="001D744C"/>
    <w:rsid w:val="001E28F9"/>
    <w:rsid w:val="001E3B30"/>
    <w:rsid w:val="001E7C11"/>
    <w:rsid w:val="001E7CDF"/>
    <w:rsid w:val="001F12F8"/>
    <w:rsid w:val="001F3A22"/>
    <w:rsid w:val="001F5A64"/>
    <w:rsid w:val="001F6ADA"/>
    <w:rsid w:val="001F723A"/>
    <w:rsid w:val="0020002A"/>
    <w:rsid w:val="00200ECC"/>
    <w:rsid w:val="00201A44"/>
    <w:rsid w:val="00201D1F"/>
    <w:rsid w:val="00202189"/>
    <w:rsid w:val="002024D2"/>
    <w:rsid w:val="002032C3"/>
    <w:rsid w:val="00203418"/>
    <w:rsid w:val="00207117"/>
    <w:rsid w:val="00211699"/>
    <w:rsid w:val="00212B39"/>
    <w:rsid w:val="00213AB6"/>
    <w:rsid w:val="00213D11"/>
    <w:rsid w:val="0021469B"/>
    <w:rsid w:val="00215708"/>
    <w:rsid w:val="00216C38"/>
    <w:rsid w:val="002216E3"/>
    <w:rsid w:val="0022181A"/>
    <w:rsid w:val="00222E0F"/>
    <w:rsid w:val="00222FE1"/>
    <w:rsid w:val="00226C0A"/>
    <w:rsid w:val="002276DC"/>
    <w:rsid w:val="00232CEF"/>
    <w:rsid w:val="00232EF1"/>
    <w:rsid w:val="002344E1"/>
    <w:rsid w:val="002356F2"/>
    <w:rsid w:val="002356FE"/>
    <w:rsid w:val="00235868"/>
    <w:rsid w:val="002361EF"/>
    <w:rsid w:val="002362A7"/>
    <w:rsid w:val="00236559"/>
    <w:rsid w:val="0024006C"/>
    <w:rsid w:val="00240B81"/>
    <w:rsid w:val="00241CCA"/>
    <w:rsid w:val="00245C19"/>
    <w:rsid w:val="0024604A"/>
    <w:rsid w:val="00246717"/>
    <w:rsid w:val="00246F15"/>
    <w:rsid w:val="002509A0"/>
    <w:rsid w:val="002529CE"/>
    <w:rsid w:val="00253847"/>
    <w:rsid w:val="00254CF1"/>
    <w:rsid w:val="00256FED"/>
    <w:rsid w:val="00263DEA"/>
    <w:rsid w:val="00263E7E"/>
    <w:rsid w:val="00266B4B"/>
    <w:rsid w:val="002671F8"/>
    <w:rsid w:val="0027056C"/>
    <w:rsid w:val="00270D46"/>
    <w:rsid w:val="00272A4F"/>
    <w:rsid w:val="0027379C"/>
    <w:rsid w:val="0027452E"/>
    <w:rsid w:val="0027557C"/>
    <w:rsid w:val="0027712B"/>
    <w:rsid w:val="00277903"/>
    <w:rsid w:val="00280BE3"/>
    <w:rsid w:val="00281CBD"/>
    <w:rsid w:val="00281E74"/>
    <w:rsid w:val="00282602"/>
    <w:rsid w:val="00282913"/>
    <w:rsid w:val="00283817"/>
    <w:rsid w:val="002838CA"/>
    <w:rsid w:val="00284308"/>
    <w:rsid w:val="00284BBE"/>
    <w:rsid w:val="002910E0"/>
    <w:rsid w:val="00291579"/>
    <w:rsid w:val="002915F9"/>
    <w:rsid w:val="002919C5"/>
    <w:rsid w:val="00291F18"/>
    <w:rsid w:val="002921DC"/>
    <w:rsid w:val="002964F9"/>
    <w:rsid w:val="0029652A"/>
    <w:rsid w:val="00296795"/>
    <w:rsid w:val="00296D84"/>
    <w:rsid w:val="002A2EB8"/>
    <w:rsid w:val="002A3815"/>
    <w:rsid w:val="002A3DEB"/>
    <w:rsid w:val="002B1E8F"/>
    <w:rsid w:val="002B21C4"/>
    <w:rsid w:val="002B263E"/>
    <w:rsid w:val="002B362C"/>
    <w:rsid w:val="002B37FD"/>
    <w:rsid w:val="002C0818"/>
    <w:rsid w:val="002C0FE3"/>
    <w:rsid w:val="002C145A"/>
    <w:rsid w:val="002C1582"/>
    <w:rsid w:val="002C27F2"/>
    <w:rsid w:val="002C3193"/>
    <w:rsid w:val="002C330C"/>
    <w:rsid w:val="002C3AE0"/>
    <w:rsid w:val="002C412A"/>
    <w:rsid w:val="002C546F"/>
    <w:rsid w:val="002D028C"/>
    <w:rsid w:val="002D03B7"/>
    <w:rsid w:val="002D1A40"/>
    <w:rsid w:val="002D2304"/>
    <w:rsid w:val="002D3875"/>
    <w:rsid w:val="002D44CE"/>
    <w:rsid w:val="002D4C10"/>
    <w:rsid w:val="002D5569"/>
    <w:rsid w:val="002D5772"/>
    <w:rsid w:val="002D68E7"/>
    <w:rsid w:val="002D70BD"/>
    <w:rsid w:val="002E0ACF"/>
    <w:rsid w:val="002E16FE"/>
    <w:rsid w:val="002E178C"/>
    <w:rsid w:val="002E3919"/>
    <w:rsid w:val="002E59EE"/>
    <w:rsid w:val="002E6423"/>
    <w:rsid w:val="002E763B"/>
    <w:rsid w:val="002E7748"/>
    <w:rsid w:val="002F0DDD"/>
    <w:rsid w:val="002F14AA"/>
    <w:rsid w:val="002F3233"/>
    <w:rsid w:val="002F33DF"/>
    <w:rsid w:val="002F34AD"/>
    <w:rsid w:val="002F37DF"/>
    <w:rsid w:val="002F5586"/>
    <w:rsid w:val="002F5FAD"/>
    <w:rsid w:val="00303601"/>
    <w:rsid w:val="00304B14"/>
    <w:rsid w:val="00304E8C"/>
    <w:rsid w:val="0030644F"/>
    <w:rsid w:val="00306F94"/>
    <w:rsid w:val="00311027"/>
    <w:rsid w:val="00312315"/>
    <w:rsid w:val="003130B1"/>
    <w:rsid w:val="00313378"/>
    <w:rsid w:val="00314EBA"/>
    <w:rsid w:val="003150A8"/>
    <w:rsid w:val="00317138"/>
    <w:rsid w:val="003175B4"/>
    <w:rsid w:val="00320FA2"/>
    <w:rsid w:val="003211A6"/>
    <w:rsid w:val="00322101"/>
    <w:rsid w:val="00322F0C"/>
    <w:rsid w:val="003242B7"/>
    <w:rsid w:val="003251B6"/>
    <w:rsid w:val="00326515"/>
    <w:rsid w:val="00331C6B"/>
    <w:rsid w:val="0033201C"/>
    <w:rsid w:val="00333AE2"/>
    <w:rsid w:val="003346AB"/>
    <w:rsid w:val="0033534C"/>
    <w:rsid w:val="0033720C"/>
    <w:rsid w:val="0033747F"/>
    <w:rsid w:val="00337896"/>
    <w:rsid w:val="00337A26"/>
    <w:rsid w:val="00337E56"/>
    <w:rsid w:val="003408D4"/>
    <w:rsid w:val="00340958"/>
    <w:rsid w:val="00340F00"/>
    <w:rsid w:val="00341ED5"/>
    <w:rsid w:val="003437BC"/>
    <w:rsid w:val="0034382D"/>
    <w:rsid w:val="00344939"/>
    <w:rsid w:val="00345662"/>
    <w:rsid w:val="00347C30"/>
    <w:rsid w:val="00350A93"/>
    <w:rsid w:val="00357E66"/>
    <w:rsid w:val="003605AE"/>
    <w:rsid w:val="00360EE0"/>
    <w:rsid w:val="00360FD4"/>
    <w:rsid w:val="003614F5"/>
    <w:rsid w:val="003621B8"/>
    <w:rsid w:val="003632C1"/>
    <w:rsid w:val="003634BA"/>
    <w:rsid w:val="00365C82"/>
    <w:rsid w:val="0036644B"/>
    <w:rsid w:val="003716DD"/>
    <w:rsid w:val="00371F3B"/>
    <w:rsid w:val="00373751"/>
    <w:rsid w:val="003745A8"/>
    <w:rsid w:val="00375919"/>
    <w:rsid w:val="00375B30"/>
    <w:rsid w:val="0037747D"/>
    <w:rsid w:val="00377B40"/>
    <w:rsid w:val="00380127"/>
    <w:rsid w:val="00381DEA"/>
    <w:rsid w:val="0038318E"/>
    <w:rsid w:val="00383974"/>
    <w:rsid w:val="003843C2"/>
    <w:rsid w:val="00384BBC"/>
    <w:rsid w:val="00385785"/>
    <w:rsid w:val="003934AF"/>
    <w:rsid w:val="00395CE6"/>
    <w:rsid w:val="00397F17"/>
    <w:rsid w:val="003A3A2B"/>
    <w:rsid w:val="003A3ADF"/>
    <w:rsid w:val="003A4472"/>
    <w:rsid w:val="003A458F"/>
    <w:rsid w:val="003A4D8E"/>
    <w:rsid w:val="003A675C"/>
    <w:rsid w:val="003A7B7D"/>
    <w:rsid w:val="003B385C"/>
    <w:rsid w:val="003B39BA"/>
    <w:rsid w:val="003B4535"/>
    <w:rsid w:val="003B4960"/>
    <w:rsid w:val="003B4E42"/>
    <w:rsid w:val="003B6DCD"/>
    <w:rsid w:val="003B7028"/>
    <w:rsid w:val="003B71A5"/>
    <w:rsid w:val="003B72EF"/>
    <w:rsid w:val="003B77AD"/>
    <w:rsid w:val="003C0009"/>
    <w:rsid w:val="003C0C81"/>
    <w:rsid w:val="003C1D5B"/>
    <w:rsid w:val="003C6772"/>
    <w:rsid w:val="003C79DA"/>
    <w:rsid w:val="003C7A2F"/>
    <w:rsid w:val="003C7CB4"/>
    <w:rsid w:val="003C7CF9"/>
    <w:rsid w:val="003C7D8F"/>
    <w:rsid w:val="003D0824"/>
    <w:rsid w:val="003D2E23"/>
    <w:rsid w:val="003D3F65"/>
    <w:rsid w:val="003D431C"/>
    <w:rsid w:val="003D47C0"/>
    <w:rsid w:val="003D56E4"/>
    <w:rsid w:val="003D77A6"/>
    <w:rsid w:val="003E00BE"/>
    <w:rsid w:val="003E01E6"/>
    <w:rsid w:val="003E19B5"/>
    <w:rsid w:val="003E3AFF"/>
    <w:rsid w:val="003E4526"/>
    <w:rsid w:val="003E471C"/>
    <w:rsid w:val="003E4BC8"/>
    <w:rsid w:val="003E6791"/>
    <w:rsid w:val="003E73B0"/>
    <w:rsid w:val="003F02B7"/>
    <w:rsid w:val="003F10B4"/>
    <w:rsid w:val="003F18A5"/>
    <w:rsid w:val="003F2A1F"/>
    <w:rsid w:val="003F5293"/>
    <w:rsid w:val="003F6DED"/>
    <w:rsid w:val="003F7209"/>
    <w:rsid w:val="003F7E07"/>
    <w:rsid w:val="00400D72"/>
    <w:rsid w:val="00400EE6"/>
    <w:rsid w:val="004014F7"/>
    <w:rsid w:val="004015E8"/>
    <w:rsid w:val="00402348"/>
    <w:rsid w:val="00402846"/>
    <w:rsid w:val="004038FB"/>
    <w:rsid w:val="00406289"/>
    <w:rsid w:val="004106E7"/>
    <w:rsid w:val="00410CDA"/>
    <w:rsid w:val="00411C6B"/>
    <w:rsid w:val="0041247A"/>
    <w:rsid w:val="00412C17"/>
    <w:rsid w:val="00415219"/>
    <w:rsid w:val="004160C2"/>
    <w:rsid w:val="00416467"/>
    <w:rsid w:val="0041697C"/>
    <w:rsid w:val="00417F9D"/>
    <w:rsid w:val="00422E2E"/>
    <w:rsid w:val="00423758"/>
    <w:rsid w:val="0042578C"/>
    <w:rsid w:val="00425E23"/>
    <w:rsid w:val="0042636E"/>
    <w:rsid w:val="00426D88"/>
    <w:rsid w:val="00432475"/>
    <w:rsid w:val="00432E12"/>
    <w:rsid w:val="004344EE"/>
    <w:rsid w:val="00434773"/>
    <w:rsid w:val="00434C30"/>
    <w:rsid w:val="00441A23"/>
    <w:rsid w:val="00443D1F"/>
    <w:rsid w:val="004502A8"/>
    <w:rsid w:val="0045331D"/>
    <w:rsid w:val="0045345D"/>
    <w:rsid w:val="0045356C"/>
    <w:rsid w:val="00455D47"/>
    <w:rsid w:val="00457683"/>
    <w:rsid w:val="004605E4"/>
    <w:rsid w:val="00460B3B"/>
    <w:rsid w:val="00462FAE"/>
    <w:rsid w:val="004641C8"/>
    <w:rsid w:val="0046426D"/>
    <w:rsid w:val="004647C6"/>
    <w:rsid w:val="00466574"/>
    <w:rsid w:val="00467665"/>
    <w:rsid w:val="0046787E"/>
    <w:rsid w:val="00467F3A"/>
    <w:rsid w:val="0047461F"/>
    <w:rsid w:val="00474D8D"/>
    <w:rsid w:val="00476143"/>
    <w:rsid w:val="00476230"/>
    <w:rsid w:val="00477920"/>
    <w:rsid w:val="00482C0A"/>
    <w:rsid w:val="00483826"/>
    <w:rsid w:val="00484705"/>
    <w:rsid w:val="004877FB"/>
    <w:rsid w:val="0049040E"/>
    <w:rsid w:val="0049365B"/>
    <w:rsid w:val="00493EC0"/>
    <w:rsid w:val="0049403F"/>
    <w:rsid w:val="00494FF3"/>
    <w:rsid w:val="00495392"/>
    <w:rsid w:val="00495F33"/>
    <w:rsid w:val="0049653C"/>
    <w:rsid w:val="004A081E"/>
    <w:rsid w:val="004A3DD7"/>
    <w:rsid w:val="004A6065"/>
    <w:rsid w:val="004A61E7"/>
    <w:rsid w:val="004B1F04"/>
    <w:rsid w:val="004B3108"/>
    <w:rsid w:val="004B4C06"/>
    <w:rsid w:val="004B5137"/>
    <w:rsid w:val="004B5CE2"/>
    <w:rsid w:val="004B64CF"/>
    <w:rsid w:val="004C122E"/>
    <w:rsid w:val="004C1D82"/>
    <w:rsid w:val="004C2000"/>
    <w:rsid w:val="004C2E6B"/>
    <w:rsid w:val="004C4B8B"/>
    <w:rsid w:val="004C60F6"/>
    <w:rsid w:val="004C7008"/>
    <w:rsid w:val="004C7A8D"/>
    <w:rsid w:val="004C7AE7"/>
    <w:rsid w:val="004D05ED"/>
    <w:rsid w:val="004D0D52"/>
    <w:rsid w:val="004D1CC2"/>
    <w:rsid w:val="004D29B3"/>
    <w:rsid w:val="004D53CC"/>
    <w:rsid w:val="004E043F"/>
    <w:rsid w:val="004E181F"/>
    <w:rsid w:val="004E1DFC"/>
    <w:rsid w:val="004E2366"/>
    <w:rsid w:val="004E267C"/>
    <w:rsid w:val="004E31CF"/>
    <w:rsid w:val="004E3931"/>
    <w:rsid w:val="004E5ABA"/>
    <w:rsid w:val="004E5D2A"/>
    <w:rsid w:val="004F0AA9"/>
    <w:rsid w:val="004F11FA"/>
    <w:rsid w:val="004F2062"/>
    <w:rsid w:val="004F54A1"/>
    <w:rsid w:val="004F6AD5"/>
    <w:rsid w:val="004F7917"/>
    <w:rsid w:val="004F7B89"/>
    <w:rsid w:val="0050100A"/>
    <w:rsid w:val="00501E48"/>
    <w:rsid w:val="005020A1"/>
    <w:rsid w:val="00505AE4"/>
    <w:rsid w:val="0050664E"/>
    <w:rsid w:val="00507A31"/>
    <w:rsid w:val="00507C97"/>
    <w:rsid w:val="00507CE8"/>
    <w:rsid w:val="00511E3C"/>
    <w:rsid w:val="00513500"/>
    <w:rsid w:val="00513C98"/>
    <w:rsid w:val="00514027"/>
    <w:rsid w:val="005147F6"/>
    <w:rsid w:val="0051494E"/>
    <w:rsid w:val="0051515F"/>
    <w:rsid w:val="00515253"/>
    <w:rsid w:val="00520329"/>
    <w:rsid w:val="0052284E"/>
    <w:rsid w:val="005249CC"/>
    <w:rsid w:val="005255E2"/>
    <w:rsid w:val="00525E30"/>
    <w:rsid w:val="00530ED8"/>
    <w:rsid w:val="005312F7"/>
    <w:rsid w:val="00532CE3"/>
    <w:rsid w:val="0053410D"/>
    <w:rsid w:val="005348C2"/>
    <w:rsid w:val="005351BA"/>
    <w:rsid w:val="00537C7F"/>
    <w:rsid w:val="00537ED1"/>
    <w:rsid w:val="0054048E"/>
    <w:rsid w:val="00541174"/>
    <w:rsid w:val="005415BF"/>
    <w:rsid w:val="005420A2"/>
    <w:rsid w:val="00547319"/>
    <w:rsid w:val="00550465"/>
    <w:rsid w:val="00551521"/>
    <w:rsid w:val="00554848"/>
    <w:rsid w:val="00554954"/>
    <w:rsid w:val="00554A14"/>
    <w:rsid w:val="00555BC4"/>
    <w:rsid w:val="00557AC3"/>
    <w:rsid w:val="00557BE0"/>
    <w:rsid w:val="0056132F"/>
    <w:rsid w:val="00561F7C"/>
    <w:rsid w:val="00563583"/>
    <w:rsid w:val="0056375B"/>
    <w:rsid w:val="00567086"/>
    <w:rsid w:val="005670D5"/>
    <w:rsid w:val="005670E4"/>
    <w:rsid w:val="0056775C"/>
    <w:rsid w:val="00567E90"/>
    <w:rsid w:val="005711D8"/>
    <w:rsid w:val="00574FAC"/>
    <w:rsid w:val="00575B5F"/>
    <w:rsid w:val="005766B8"/>
    <w:rsid w:val="005770A7"/>
    <w:rsid w:val="00582691"/>
    <w:rsid w:val="00582779"/>
    <w:rsid w:val="00582A3F"/>
    <w:rsid w:val="00583603"/>
    <w:rsid w:val="00583618"/>
    <w:rsid w:val="0058388C"/>
    <w:rsid w:val="005856C3"/>
    <w:rsid w:val="00586B72"/>
    <w:rsid w:val="005875AB"/>
    <w:rsid w:val="00591C74"/>
    <w:rsid w:val="0059228A"/>
    <w:rsid w:val="005933B5"/>
    <w:rsid w:val="005935CE"/>
    <w:rsid w:val="00593CEB"/>
    <w:rsid w:val="00595027"/>
    <w:rsid w:val="0059506A"/>
    <w:rsid w:val="005950E5"/>
    <w:rsid w:val="00596D80"/>
    <w:rsid w:val="00597193"/>
    <w:rsid w:val="005A0955"/>
    <w:rsid w:val="005A0F86"/>
    <w:rsid w:val="005A63AB"/>
    <w:rsid w:val="005A790A"/>
    <w:rsid w:val="005A7B74"/>
    <w:rsid w:val="005B019E"/>
    <w:rsid w:val="005B2013"/>
    <w:rsid w:val="005B2129"/>
    <w:rsid w:val="005B2F7B"/>
    <w:rsid w:val="005B30B6"/>
    <w:rsid w:val="005B337F"/>
    <w:rsid w:val="005B35F7"/>
    <w:rsid w:val="005B3737"/>
    <w:rsid w:val="005B3782"/>
    <w:rsid w:val="005B5E44"/>
    <w:rsid w:val="005B7099"/>
    <w:rsid w:val="005B7AE6"/>
    <w:rsid w:val="005B7D69"/>
    <w:rsid w:val="005C094E"/>
    <w:rsid w:val="005C3B5B"/>
    <w:rsid w:val="005C5B07"/>
    <w:rsid w:val="005D0282"/>
    <w:rsid w:val="005D1F07"/>
    <w:rsid w:val="005D2E2E"/>
    <w:rsid w:val="005D3A9E"/>
    <w:rsid w:val="005D4F66"/>
    <w:rsid w:val="005D5346"/>
    <w:rsid w:val="005D55C5"/>
    <w:rsid w:val="005D5CFA"/>
    <w:rsid w:val="005D5E76"/>
    <w:rsid w:val="005E05AD"/>
    <w:rsid w:val="005E0C1E"/>
    <w:rsid w:val="005E27DE"/>
    <w:rsid w:val="005E3BC0"/>
    <w:rsid w:val="005E6AB8"/>
    <w:rsid w:val="005E6E61"/>
    <w:rsid w:val="005E75E1"/>
    <w:rsid w:val="005E7F20"/>
    <w:rsid w:val="005F05AA"/>
    <w:rsid w:val="005F13C6"/>
    <w:rsid w:val="005F1CC9"/>
    <w:rsid w:val="005F2458"/>
    <w:rsid w:val="005F41EF"/>
    <w:rsid w:val="005F49DC"/>
    <w:rsid w:val="006000C8"/>
    <w:rsid w:val="006002B5"/>
    <w:rsid w:val="00601CE0"/>
    <w:rsid w:val="00602242"/>
    <w:rsid w:val="00602E93"/>
    <w:rsid w:val="0060354A"/>
    <w:rsid w:val="00604395"/>
    <w:rsid w:val="00604B64"/>
    <w:rsid w:val="00604DC5"/>
    <w:rsid w:val="0060500B"/>
    <w:rsid w:val="00606486"/>
    <w:rsid w:val="00611632"/>
    <w:rsid w:val="00611ABB"/>
    <w:rsid w:val="006140C9"/>
    <w:rsid w:val="00614B33"/>
    <w:rsid w:val="0062029A"/>
    <w:rsid w:val="006207FB"/>
    <w:rsid w:val="00622995"/>
    <w:rsid w:val="00623824"/>
    <w:rsid w:val="00624A43"/>
    <w:rsid w:val="00624B2A"/>
    <w:rsid w:val="00630897"/>
    <w:rsid w:val="00631C45"/>
    <w:rsid w:val="00634273"/>
    <w:rsid w:val="006347B0"/>
    <w:rsid w:val="00635C7F"/>
    <w:rsid w:val="0063734E"/>
    <w:rsid w:val="00637C0E"/>
    <w:rsid w:val="006451B4"/>
    <w:rsid w:val="0064561C"/>
    <w:rsid w:val="006461A9"/>
    <w:rsid w:val="00647C0D"/>
    <w:rsid w:val="0065167C"/>
    <w:rsid w:val="0065217B"/>
    <w:rsid w:val="00653D18"/>
    <w:rsid w:val="00654965"/>
    <w:rsid w:val="00656E39"/>
    <w:rsid w:val="00657E91"/>
    <w:rsid w:val="00657F0E"/>
    <w:rsid w:val="0066440E"/>
    <w:rsid w:val="00664E5F"/>
    <w:rsid w:val="00665077"/>
    <w:rsid w:val="0066541D"/>
    <w:rsid w:val="00665BDC"/>
    <w:rsid w:val="00666E2C"/>
    <w:rsid w:val="00670419"/>
    <w:rsid w:val="006704B4"/>
    <w:rsid w:val="00671C5A"/>
    <w:rsid w:val="0067266F"/>
    <w:rsid w:val="00672677"/>
    <w:rsid w:val="006744A1"/>
    <w:rsid w:val="0067485F"/>
    <w:rsid w:val="00675858"/>
    <w:rsid w:val="006763CA"/>
    <w:rsid w:val="00676593"/>
    <w:rsid w:val="00677239"/>
    <w:rsid w:val="00680719"/>
    <w:rsid w:val="00682E7B"/>
    <w:rsid w:val="006852FE"/>
    <w:rsid w:val="00686027"/>
    <w:rsid w:val="006910C0"/>
    <w:rsid w:val="006912AB"/>
    <w:rsid w:val="00694330"/>
    <w:rsid w:val="00695AA2"/>
    <w:rsid w:val="00697937"/>
    <w:rsid w:val="006A441A"/>
    <w:rsid w:val="006A5F1F"/>
    <w:rsid w:val="006B0393"/>
    <w:rsid w:val="006B1650"/>
    <w:rsid w:val="006B1DA1"/>
    <w:rsid w:val="006B1EC5"/>
    <w:rsid w:val="006B2462"/>
    <w:rsid w:val="006B5A10"/>
    <w:rsid w:val="006C38D5"/>
    <w:rsid w:val="006C427E"/>
    <w:rsid w:val="006C4BD5"/>
    <w:rsid w:val="006C4DF4"/>
    <w:rsid w:val="006C7943"/>
    <w:rsid w:val="006D26D2"/>
    <w:rsid w:val="006D2FD1"/>
    <w:rsid w:val="006D324B"/>
    <w:rsid w:val="006D44CA"/>
    <w:rsid w:val="006D4ADC"/>
    <w:rsid w:val="006D5DFE"/>
    <w:rsid w:val="006D6283"/>
    <w:rsid w:val="006E0710"/>
    <w:rsid w:val="006E11CF"/>
    <w:rsid w:val="006E27A1"/>
    <w:rsid w:val="006E4F60"/>
    <w:rsid w:val="006E69B5"/>
    <w:rsid w:val="006E69DA"/>
    <w:rsid w:val="006F1270"/>
    <w:rsid w:val="006F23DB"/>
    <w:rsid w:val="006F3F9B"/>
    <w:rsid w:val="006F45FD"/>
    <w:rsid w:val="006F50FF"/>
    <w:rsid w:val="006F5112"/>
    <w:rsid w:val="006F513F"/>
    <w:rsid w:val="0070046B"/>
    <w:rsid w:val="0070367E"/>
    <w:rsid w:val="00704F7D"/>
    <w:rsid w:val="0070501F"/>
    <w:rsid w:val="00710D6F"/>
    <w:rsid w:val="00712A61"/>
    <w:rsid w:val="00715C1A"/>
    <w:rsid w:val="00721891"/>
    <w:rsid w:val="007222A3"/>
    <w:rsid w:val="00722944"/>
    <w:rsid w:val="00722DC6"/>
    <w:rsid w:val="00724EFB"/>
    <w:rsid w:val="00725965"/>
    <w:rsid w:val="007271C5"/>
    <w:rsid w:val="0073013F"/>
    <w:rsid w:val="0073130E"/>
    <w:rsid w:val="0073139D"/>
    <w:rsid w:val="00731888"/>
    <w:rsid w:val="00733D31"/>
    <w:rsid w:val="00734873"/>
    <w:rsid w:val="00735CE6"/>
    <w:rsid w:val="007370C6"/>
    <w:rsid w:val="00741065"/>
    <w:rsid w:val="00741323"/>
    <w:rsid w:val="00741E8E"/>
    <w:rsid w:val="00742979"/>
    <w:rsid w:val="00742A72"/>
    <w:rsid w:val="00744EC2"/>
    <w:rsid w:val="00746306"/>
    <w:rsid w:val="007463B0"/>
    <w:rsid w:val="00750819"/>
    <w:rsid w:val="00750D61"/>
    <w:rsid w:val="00751323"/>
    <w:rsid w:val="00752469"/>
    <w:rsid w:val="0076092F"/>
    <w:rsid w:val="007631EA"/>
    <w:rsid w:val="0076323D"/>
    <w:rsid w:val="007641AA"/>
    <w:rsid w:val="007643AE"/>
    <w:rsid w:val="007649B8"/>
    <w:rsid w:val="00764A5D"/>
    <w:rsid w:val="00765FF2"/>
    <w:rsid w:val="00767297"/>
    <w:rsid w:val="00767445"/>
    <w:rsid w:val="00767712"/>
    <w:rsid w:val="007711C0"/>
    <w:rsid w:val="00771279"/>
    <w:rsid w:val="00773360"/>
    <w:rsid w:val="0077356D"/>
    <w:rsid w:val="00773C5A"/>
    <w:rsid w:val="00774A5A"/>
    <w:rsid w:val="00775B84"/>
    <w:rsid w:val="00777EA4"/>
    <w:rsid w:val="00780D9B"/>
    <w:rsid w:val="00781512"/>
    <w:rsid w:val="00781FFB"/>
    <w:rsid w:val="007865C5"/>
    <w:rsid w:val="00786773"/>
    <w:rsid w:val="007900EC"/>
    <w:rsid w:val="007907C0"/>
    <w:rsid w:val="00792405"/>
    <w:rsid w:val="00793372"/>
    <w:rsid w:val="00793DD1"/>
    <w:rsid w:val="0079543F"/>
    <w:rsid w:val="00796584"/>
    <w:rsid w:val="0079765E"/>
    <w:rsid w:val="00797879"/>
    <w:rsid w:val="007A1C60"/>
    <w:rsid w:val="007A1F1C"/>
    <w:rsid w:val="007A2266"/>
    <w:rsid w:val="007A29A3"/>
    <w:rsid w:val="007A346D"/>
    <w:rsid w:val="007A3D0C"/>
    <w:rsid w:val="007A4527"/>
    <w:rsid w:val="007A4631"/>
    <w:rsid w:val="007A4D1C"/>
    <w:rsid w:val="007B0D76"/>
    <w:rsid w:val="007B3AA9"/>
    <w:rsid w:val="007B48D3"/>
    <w:rsid w:val="007B5340"/>
    <w:rsid w:val="007B5530"/>
    <w:rsid w:val="007B5535"/>
    <w:rsid w:val="007B6604"/>
    <w:rsid w:val="007C0CEF"/>
    <w:rsid w:val="007C0D3F"/>
    <w:rsid w:val="007C1D9E"/>
    <w:rsid w:val="007C2127"/>
    <w:rsid w:val="007C25C9"/>
    <w:rsid w:val="007C30A0"/>
    <w:rsid w:val="007C39DD"/>
    <w:rsid w:val="007C5098"/>
    <w:rsid w:val="007C52E2"/>
    <w:rsid w:val="007C61D1"/>
    <w:rsid w:val="007C742A"/>
    <w:rsid w:val="007C7484"/>
    <w:rsid w:val="007D0544"/>
    <w:rsid w:val="007D0AD3"/>
    <w:rsid w:val="007D1578"/>
    <w:rsid w:val="007D2E08"/>
    <w:rsid w:val="007D2EEB"/>
    <w:rsid w:val="007D363E"/>
    <w:rsid w:val="007D397E"/>
    <w:rsid w:val="007D3E06"/>
    <w:rsid w:val="007D3F87"/>
    <w:rsid w:val="007E392B"/>
    <w:rsid w:val="007E47AE"/>
    <w:rsid w:val="007E6D49"/>
    <w:rsid w:val="007E6DFB"/>
    <w:rsid w:val="007E7DFB"/>
    <w:rsid w:val="007F3191"/>
    <w:rsid w:val="007F4F13"/>
    <w:rsid w:val="007F500D"/>
    <w:rsid w:val="007F5578"/>
    <w:rsid w:val="007F68A3"/>
    <w:rsid w:val="007F6A54"/>
    <w:rsid w:val="0080314D"/>
    <w:rsid w:val="008040EA"/>
    <w:rsid w:val="00804628"/>
    <w:rsid w:val="00804CF5"/>
    <w:rsid w:val="008053D7"/>
    <w:rsid w:val="00806B24"/>
    <w:rsid w:val="008074A6"/>
    <w:rsid w:val="00807969"/>
    <w:rsid w:val="008105A1"/>
    <w:rsid w:val="00811C47"/>
    <w:rsid w:val="008123F7"/>
    <w:rsid w:val="008149C2"/>
    <w:rsid w:val="008152E4"/>
    <w:rsid w:val="008169F3"/>
    <w:rsid w:val="00820E2F"/>
    <w:rsid w:val="00821474"/>
    <w:rsid w:val="00822C87"/>
    <w:rsid w:val="00823D34"/>
    <w:rsid w:val="008270B1"/>
    <w:rsid w:val="00831EB3"/>
    <w:rsid w:val="00837483"/>
    <w:rsid w:val="00840B2B"/>
    <w:rsid w:val="00840E8B"/>
    <w:rsid w:val="00841660"/>
    <w:rsid w:val="008437DB"/>
    <w:rsid w:val="00846F9B"/>
    <w:rsid w:val="00847EC9"/>
    <w:rsid w:val="008504C3"/>
    <w:rsid w:val="00850BAB"/>
    <w:rsid w:val="0085124F"/>
    <w:rsid w:val="00851D22"/>
    <w:rsid w:val="00855C5C"/>
    <w:rsid w:val="0085703C"/>
    <w:rsid w:val="00857321"/>
    <w:rsid w:val="00860493"/>
    <w:rsid w:val="00862D4F"/>
    <w:rsid w:val="0086497B"/>
    <w:rsid w:val="00864A2F"/>
    <w:rsid w:val="008672B1"/>
    <w:rsid w:val="00870615"/>
    <w:rsid w:val="008708D4"/>
    <w:rsid w:val="00873622"/>
    <w:rsid w:val="00873DA0"/>
    <w:rsid w:val="008742FF"/>
    <w:rsid w:val="00874F12"/>
    <w:rsid w:val="008761A3"/>
    <w:rsid w:val="00877F19"/>
    <w:rsid w:val="00885823"/>
    <w:rsid w:val="008866DF"/>
    <w:rsid w:val="0089100F"/>
    <w:rsid w:val="008939F9"/>
    <w:rsid w:val="00894C2E"/>
    <w:rsid w:val="00895018"/>
    <w:rsid w:val="008950EF"/>
    <w:rsid w:val="00895426"/>
    <w:rsid w:val="00895455"/>
    <w:rsid w:val="008962FB"/>
    <w:rsid w:val="00896B2E"/>
    <w:rsid w:val="00897CFF"/>
    <w:rsid w:val="008A087A"/>
    <w:rsid w:val="008A1408"/>
    <w:rsid w:val="008A1C31"/>
    <w:rsid w:val="008A22FA"/>
    <w:rsid w:val="008A286B"/>
    <w:rsid w:val="008A3F17"/>
    <w:rsid w:val="008A4A8A"/>
    <w:rsid w:val="008A4C5D"/>
    <w:rsid w:val="008A60AB"/>
    <w:rsid w:val="008A77B8"/>
    <w:rsid w:val="008A7ADF"/>
    <w:rsid w:val="008B0080"/>
    <w:rsid w:val="008B0EE2"/>
    <w:rsid w:val="008B4F3D"/>
    <w:rsid w:val="008B57B4"/>
    <w:rsid w:val="008B6034"/>
    <w:rsid w:val="008B6AFB"/>
    <w:rsid w:val="008B7800"/>
    <w:rsid w:val="008C1165"/>
    <w:rsid w:val="008C2D37"/>
    <w:rsid w:val="008C34B3"/>
    <w:rsid w:val="008C4F3D"/>
    <w:rsid w:val="008C67F2"/>
    <w:rsid w:val="008D07BD"/>
    <w:rsid w:val="008D0D27"/>
    <w:rsid w:val="008D2451"/>
    <w:rsid w:val="008D2A79"/>
    <w:rsid w:val="008D3B1D"/>
    <w:rsid w:val="008D54F3"/>
    <w:rsid w:val="008D5809"/>
    <w:rsid w:val="008D588D"/>
    <w:rsid w:val="008D6DB1"/>
    <w:rsid w:val="008D7DA5"/>
    <w:rsid w:val="008E0E2A"/>
    <w:rsid w:val="008E582D"/>
    <w:rsid w:val="008E5F63"/>
    <w:rsid w:val="008E7732"/>
    <w:rsid w:val="008F0D87"/>
    <w:rsid w:val="008F13CE"/>
    <w:rsid w:val="008F27A9"/>
    <w:rsid w:val="008F27FD"/>
    <w:rsid w:val="008F39ED"/>
    <w:rsid w:val="008F4075"/>
    <w:rsid w:val="008F4BD1"/>
    <w:rsid w:val="008F55F6"/>
    <w:rsid w:val="008F6124"/>
    <w:rsid w:val="009017C1"/>
    <w:rsid w:val="00903F48"/>
    <w:rsid w:val="00905E93"/>
    <w:rsid w:val="0090653C"/>
    <w:rsid w:val="009077C1"/>
    <w:rsid w:val="00910756"/>
    <w:rsid w:val="00912A98"/>
    <w:rsid w:val="00912E0B"/>
    <w:rsid w:val="00912F73"/>
    <w:rsid w:val="0091328B"/>
    <w:rsid w:val="00913439"/>
    <w:rsid w:val="00913CCB"/>
    <w:rsid w:val="00914088"/>
    <w:rsid w:val="009141F7"/>
    <w:rsid w:val="00914DA0"/>
    <w:rsid w:val="00916CF7"/>
    <w:rsid w:val="0091748C"/>
    <w:rsid w:val="00917B63"/>
    <w:rsid w:val="009246E2"/>
    <w:rsid w:val="00927816"/>
    <w:rsid w:val="00927D9E"/>
    <w:rsid w:val="00930BBD"/>
    <w:rsid w:val="00930D22"/>
    <w:rsid w:val="00931D89"/>
    <w:rsid w:val="009324AA"/>
    <w:rsid w:val="009338B5"/>
    <w:rsid w:val="009352C6"/>
    <w:rsid w:val="00935804"/>
    <w:rsid w:val="00935E5D"/>
    <w:rsid w:val="00937C4A"/>
    <w:rsid w:val="0094200B"/>
    <w:rsid w:val="00944194"/>
    <w:rsid w:val="00944B73"/>
    <w:rsid w:val="00945555"/>
    <w:rsid w:val="0094556F"/>
    <w:rsid w:val="00945D3B"/>
    <w:rsid w:val="00952899"/>
    <w:rsid w:val="00953A85"/>
    <w:rsid w:val="00955889"/>
    <w:rsid w:val="009560D4"/>
    <w:rsid w:val="0095753A"/>
    <w:rsid w:val="00957873"/>
    <w:rsid w:val="00960449"/>
    <w:rsid w:val="0096199F"/>
    <w:rsid w:val="009654C8"/>
    <w:rsid w:val="00966255"/>
    <w:rsid w:val="009669F2"/>
    <w:rsid w:val="0096724C"/>
    <w:rsid w:val="0096783C"/>
    <w:rsid w:val="009708CA"/>
    <w:rsid w:val="00971861"/>
    <w:rsid w:val="00972D45"/>
    <w:rsid w:val="0097415A"/>
    <w:rsid w:val="009753DA"/>
    <w:rsid w:val="00976273"/>
    <w:rsid w:val="00976D04"/>
    <w:rsid w:val="00980FBD"/>
    <w:rsid w:val="00981E37"/>
    <w:rsid w:val="00983869"/>
    <w:rsid w:val="00985B86"/>
    <w:rsid w:val="009864BA"/>
    <w:rsid w:val="00987367"/>
    <w:rsid w:val="00987695"/>
    <w:rsid w:val="0099095B"/>
    <w:rsid w:val="00991D18"/>
    <w:rsid w:val="00992C63"/>
    <w:rsid w:val="009945C2"/>
    <w:rsid w:val="00996ACB"/>
    <w:rsid w:val="009971ED"/>
    <w:rsid w:val="00997892"/>
    <w:rsid w:val="00997AE5"/>
    <w:rsid w:val="009A0408"/>
    <w:rsid w:val="009A08BE"/>
    <w:rsid w:val="009A1236"/>
    <w:rsid w:val="009A15D6"/>
    <w:rsid w:val="009A3118"/>
    <w:rsid w:val="009A414A"/>
    <w:rsid w:val="009A5555"/>
    <w:rsid w:val="009B05F4"/>
    <w:rsid w:val="009B0DDC"/>
    <w:rsid w:val="009B206D"/>
    <w:rsid w:val="009B31EC"/>
    <w:rsid w:val="009B35CB"/>
    <w:rsid w:val="009B47B0"/>
    <w:rsid w:val="009B5DA7"/>
    <w:rsid w:val="009B7A21"/>
    <w:rsid w:val="009C0385"/>
    <w:rsid w:val="009C0721"/>
    <w:rsid w:val="009C1506"/>
    <w:rsid w:val="009C312D"/>
    <w:rsid w:val="009C440A"/>
    <w:rsid w:val="009C4C65"/>
    <w:rsid w:val="009C70A4"/>
    <w:rsid w:val="009D1DE6"/>
    <w:rsid w:val="009D2284"/>
    <w:rsid w:val="009D241D"/>
    <w:rsid w:val="009D570E"/>
    <w:rsid w:val="009D588B"/>
    <w:rsid w:val="009D5E9D"/>
    <w:rsid w:val="009E000E"/>
    <w:rsid w:val="009E1408"/>
    <w:rsid w:val="009E1D56"/>
    <w:rsid w:val="009E2BCA"/>
    <w:rsid w:val="009E3623"/>
    <w:rsid w:val="009E3F73"/>
    <w:rsid w:val="009E42D8"/>
    <w:rsid w:val="009E4959"/>
    <w:rsid w:val="009F146F"/>
    <w:rsid w:val="009F1C07"/>
    <w:rsid w:val="009F1CBF"/>
    <w:rsid w:val="009F2C52"/>
    <w:rsid w:val="009F3A59"/>
    <w:rsid w:val="009F3C50"/>
    <w:rsid w:val="009F52C7"/>
    <w:rsid w:val="009F53C5"/>
    <w:rsid w:val="009F7718"/>
    <w:rsid w:val="009F7911"/>
    <w:rsid w:val="009F79E1"/>
    <w:rsid w:val="00A01DE8"/>
    <w:rsid w:val="00A0548C"/>
    <w:rsid w:val="00A05948"/>
    <w:rsid w:val="00A06D11"/>
    <w:rsid w:val="00A07653"/>
    <w:rsid w:val="00A10026"/>
    <w:rsid w:val="00A11AC5"/>
    <w:rsid w:val="00A121AD"/>
    <w:rsid w:val="00A12B8D"/>
    <w:rsid w:val="00A13315"/>
    <w:rsid w:val="00A16DEA"/>
    <w:rsid w:val="00A17759"/>
    <w:rsid w:val="00A17C06"/>
    <w:rsid w:val="00A22020"/>
    <w:rsid w:val="00A222CD"/>
    <w:rsid w:val="00A2372A"/>
    <w:rsid w:val="00A26797"/>
    <w:rsid w:val="00A26D9B"/>
    <w:rsid w:val="00A27756"/>
    <w:rsid w:val="00A27AE2"/>
    <w:rsid w:val="00A27C90"/>
    <w:rsid w:val="00A314DB"/>
    <w:rsid w:val="00A31B35"/>
    <w:rsid w:val="00A329B8"/>
    <w:rsid w:val="00A32F10"/>
    <w:rsid w:val="00A36AB7"/>
    <w:rsid w:val="00A40C38"/>
    <w:rsid w:val="00A40E68"/>
    <w:rsid w:val="00A40F64"/>
    <w:rsid w:val="00A41E1B"/>
    <w:rsid w:val="00A428DF"/>
    <w:rsid w:val="00A43E3D"/>
    <w:rsid w:val="00A4436F"/>
    <w:rsid w:val="00A45589"/>
    <w:rsid w:val="00A45D14"/>
    <w:rsid w:val="00A461D6"/>
    <w:rsid w:val="00A46F13"/>
    <w:rsid w:val="00A505A0"/>
    <w:rsid w:val="00A511BB"/>
    <w:rsid w:val="00A51414"/>
    <w:rsid w:val="00A52604"/>
    <w:rsid w:val="00A55008"/>
    <w:rsid w:val="00A552DC"/>
    <w:rsid w:val="00A57D1A"/>
    <w:rsid w:val="00A601A8"/>
    <w:rsid w:val="00A636DB"/>
    <w:rsid w:val="00A641BE"/>
    <w:rsid w:val="00A64498"/>
    <w:rsid w:val="00A6724A"/>
    <w:rsid w:val="00A6782B"/>
    <w:rsid w:val="00A70886"/>
    <w:rsid w:val="00A72A01"/>
    <w:rsid w:val="00A73248"/>
    <w:rsid w:val="00A743FE"/>
    <w:rsid w:val="00A74912"/>
    <w:rsid w:val="00A81491"/>
    <w:rsid w:val="00A84C37"/>
    <w:rsid w:val="00A863E8"/>
    <w:rsid w:val="00A9423A"/>
    <w:rsid w:val="00A962E1"/>
    <w:rsid w:val="00A965DC"/>
    <w:rsid w:val="00A9713F"/>
    <w:rsid w:val="00A97736"/>
    <w:rsid w:val="00A97D4E"/>
    <w:rsid w:val="00AA02B7"/>
    <w:rsid w:val="00AA0651"/>
    <w:rsid w:val="00AA218A"/>
    <w:rsid w:val="00AA292E"/>
    <w:rsid w:val="00AA4317"/>
    <w:rsid w:val="00AB3AB9"/>
    <w:rsid w:val="00AB4E07"/>
    <w:rsid w:val="00AB51A0"/>
    <w:rsid w:val="00AB5687"/>
    <w:rsid w:val="00AB5CAB"/>
    <w:rsid w:val="00AB68EB"/>
    <w:rsid w:val="00AC13B2"/>
    <w:rsid w:val="00AC1E02"/>
    <w:rsid w:val="00AC45F1"/>
    <w:rsid w:val="00AC608B"/>
    <w:rsid w:val="00AC6DAE"/>
    <w:rsid w:val="00AC6E91"/>
    <w:rsid w:val="00AC6FF9"/>
    <w:rsid w:val="00AC7ED5"/>
    <w:rsid w:val="00AD0688"/>
    <w:rsid w:val="00AD1525"/>
    <w:rsid w:val="00AD3E21"/>
    <w:rsid w:val="00AD5B00"/>
    <w:rsid w:val="00AD6ECF"/>
    <w:rsid w:val="00AD71B7"/>
    <w:rsid w:val="00AD7AB5"/>
    <w:rsid w:val="00AE176F"/>
    <w:rsid w:val="00AE3153"/>
    <w:rsid w:val="00AE3381"/>
    <w:rsid w:val="00AE4EFF"/>
    <w:rsid w:val="00AE6266"/>
    <w:rsid w:val="00AE7EFB"/>
    <w:rsid w:val="00AF0078"/>
    <w:rsid w:val="00AF0783"/>
    <w:rsid w:val="00AF2E0C"/>
    <w:rsid w:val="00AF38AC"/>
    <w:rsid w:val="00AF4FEE"/>
    <w:rsid w:val="00AF5235"/>
    <w:rsid w:val="00AF647A"/>
    <w:rsid w:val="00AF6489"/>
    <w:rsid w:val="00AF7056"/>
    <w:rsid w:val="00AF78FE"/>
    <w:rsid w:val="00AF7F52"/>
    <w:rsid w:val="00B01FDC"/>
    <w:rsid w:val="00B02062"/>
    <w:rsid w:val="00B03560"/>
    <w:rsid w:val="00B0469E"/>
    <w:rsid w:val="00B05B5B"/>
    <w:rsid w:val="00B05CCC"/>
    <w:rsid w:val="00B077CC"/>
    <w:rsid w:val="00B07BAD"/>
    <w:rsid w:val="00B10A49"/>
    <w:rsid w:val="00B10EA5"/>
    <w:rsid w:val="00B13519"/>
    <w:rsid w:val="00B142A5"/>
    <w:rsid w:val="00B16C12"/>
    <w:rsid w:val="00B17096"/>
    <w:rsid w:val="00B176F3"/>
    <w:rsid w:val="00B20F7A"/>
    <w:rsid w:val="00B21F54"/>
    <w:rsid w:val="00B24826"/>
    <w:rsid w:val="00B2740F"/>
    <w:rsid w:val="00B2745F"/>
    <w:rsid w:val="00B27596"/>
    <w:rsid w:val="00B32880"/>
    <w:rsid w:val="00B345A3"/>
    <w:rsid w:val="00B35B78"/>
    <w:rsid w:val="00B366B6"/>
    <w:rsid w:val="00B36D24"/>
    <w:rsid w:val="00B41B9F"/>
    <w:rsid w:val="00B42579"/>
    <w:rsid w:val="00B43AAD"/>
    <w:rsid w:val="00B44706"/>
    <w:rsid w:val="00B455ED"/>
    <w:rsid w:val="00B46241"/>
    <w:rsid w:val="00B47AED"/>
    <w:rsid w:val="00B50B53"/>
    <w:rsid w:val="00B51D9E"/>
    <w:rsid w:val="00B527A1"/>
    <w:rsid w:val="00B52D30"/>
    <w:rsid w:val="00B54410"/>
    <w:rsid w:val="00B5484A"/>
    <w:rsid w:val="00B54BC5"/>
    <w:rsid w:val="00B61738"/>
    <w:rsid w:val="00B63E14"/>
    <w:rsid w:val="00B658F4"/>
    <w:rsid w:val="00B66197"/>
    <w:rsid w:val="00B66E30"/>
    <w:rsid w:val="00B70947"/>
    <w:rsid w:val="00B731A5"/>
    <w:rsid w:val="00B749D4"/>
    <w:rsid w:val="00B752C0"/>
    <w:rsid w:val="00B772CE"/>
    <w:rsid w:val="00B77B1F"/>
    <w:rsid w:val="00B802C4"/>
    <w:rsid w:val="00B81C31"/>
    <w:rsid w:val="00B822B4"/>
    <w:rsid w:val="00B84576"/>
    <w:rsid w:val="00B86BBF"/>
    <w:rsid w:val="00B87532"/>
    <w:rsid w:val="00B87BA0"/>
    <w:rsid w:val="00B92320"/>
    <w:rsid w:val="00B9408F"/>
    <w:rsid w:val="00BA0F13"/>
    <w:rsid w:val="00BA161B"/>
    <w:rsid w:val="00BA2027"/>
    <w:rsid w:val="00BA2B8B"/>
    <w:rsid w:val="00BA746A"/>
    <w:rsid w:val="00BA7473"/>
    <w:rsid w:val="00BA784C"/>
    <w:rsid w:val="00BA7F95"/>
    <w:rsid w:val="00BB21FE"/>
    <w:rsid w:val="00BB24E4"/>
    <w:rsid w:val="00BB3FDE"/>
    <w:rsid w:val="00BB4341"/>
    <w:rsid w:val="00BC1B4E"/>
    <w:rsid w:val="00BC1C94"/>
    <w:rsid w:val="00BC1DC8"/>
    <w:rsid w:val="00BC22EC"/>
    <w:rsid w:val="00BC28AF"/>
    <w:rsid w:val="00BC4381"/>
    <w:rsid w:val="00BC52E3"/>
    <w:rsid w:val="00BC67E9"/>
    <w:rsid w:val="00BC7204"/>
    <w:rsid w:val="00BC7F7F"/>
    <w:rsid w:val="00BD3D02"/>
    <w:rsid w:val="00BD3FC0"/>
    <w:rsid w:val="00BD4D62"/>
    <w:rsid w:val="00BD57CA"/>
    <w:rsid w:val="00BE0012"/>
    <w:rsid w:val="00BE1F92"/>
    <w:rsid w:val="00BE374C"/>
    <w:rsid w:val="00BE47E6"/>
    <w:rsid w:val="00BE50DF"/>
    <w:rsid w:val="00BE6C02"/>
    <w:rsid w:val="00BF034F"/>
    <w:rsid w:val="00BF1906"/>
    <w:rsid w:val="00BF2386"/>
    <w:rsid w:val="00BF25AB"/>
    <w:rsid w:val="00BF4724"/>
    <w:rsid w:val="00BF4A28"/>
    <w:rsid w:val="00BF550A"/>
    <w:rsid w:val="00BF6389"/>
    <w:rsid w:val="00BF6CB8"/>
    <w:rsid w:val="00BF6CFF"/>
    <w:rsid w:val="00BF71EF"/>
    <w:rsid w:val="00C01CFF"/>
    <w:rsid w:val="00C03D3E"/>
    <w:rsid w:val="00C07574"/>
    <w:rsid w:val="00C11545"/>
    <w:rsid w:val="00C12919"/>
    <w:rsid w:val="00C12F29"/>
    <w:rsid w:val="00C135AD"/>
    <w:rsid w:val="00C1658A"/>
    <w:rsid w:val="00C16F9B"/>
    <w:rsid w:val="00C170A8"/>
    <w:rsid w:val="00C170C8"/>
    <w:rsid w:val="00C20ECA"/>
    <w:rsid w:val="00C22FEA"/>
    <w:rsid w:val="00C240DC"/>
    <w:rsid w:val="00C249CD"/>
    <w:rsid w:val="00C2646C"/>
    <w:rsid w:val="00C26893"/>
    <w:rsid w:val="00C27237"/>
    <w:rsid w:val="00C27603"/>
    <w:rsid w:val="00C27A5B"/>
    <w:rsid w:val="00C3076C"/>
    <w:rsid w:val="00C3309A"/>
    <w:rsid w:val="00C35149"/>
    <w:rsid w:val="00C362AC"/>
    <w:rsid w:val="00C401C7"/>
    <w:rsid w:val="00C4188F"/>
    <w:rsid w:val="00C42208"/>
    <w:rsid w:val="00C42BD0"/>
    <w:rsid w:val="00C42FCA"/>
    <w:rsid w:val="00C43AC6"/>
    <w:rsid w:val="00C46ECB"/>
    <w:rsid w:val="00C505ED"/>
    <w:rsid w:val="00C51D84"/>
    <w:rsid w:val="00C5218E"/>
    <w:rsid w:val="00C52744"/>
    <w:rsid w:val="00C542D7"/>
    <w:rsid w:val="00C5489B"/>
    <w:rsid w:val="00C55CD0"/>
    <w:rsid w:val="00C60798"/>
    <w:rsid w:val="00C60FB6"/>
    <w:rsid w:val="00C61F0D"/>
    <w:rsid w:val="00C63014"/>
    <w:rsid w:val="00C632ED"/>
    <w:rsid w:val="00C64449"/>
    <w:rsid w:val="00C66E77"/>
    <w:rsid w:val="00C73824"/>
    <w:rsid w:val="00C73BCA"/>
    <w:rsid w:val="00C74C1A"/>
    <w:rsid w:val="00C82F9C"/>
    <w:rsid w:val="00C82FF0"/>
    <w:rsid w:val="00C83D80"/>
    <w:rsid w:val="00C84421"/>
    <w:rsid w:val="00C865BC"/>
    <w:rsid w:val="00C8713A"/>
    <w:rsid w:val="00C90039"/>
    <w:rsid w:val="00C90189"/>
    <w:rsid w:val="00C901C6"/>
    <w:rsid w:val="00C905BB"/>
    <w:rsid w:val="00C909CC"/>
    <w:rsid w:val="00C92CC3"/>
    <w:rsid w:val="00C93505"/>
    <w:rsid w:val="00C93B73"/>
    <w:rsid w:val="00C9447B"/>
    <w:rsid w:val="00C94689"/>
    <w:rsid w:val="00CA0569"/>
    <w:rsid w:val="00CA25F2"/>
    <w:rsid w:val="00CA2D7F"/>
    <w:rsid w:val="00CA347B"/>
    <w:rsid w:val="00CA4804"/>
    <w:rsid w:val="00CA4C8C"/>
    <w:rsid w:val="00CA4C96"/>
    <w:rsid w:val="00CA567F"/>
    <w:rsid w:val="00CA695D"/>
    <w:rsid w:val="00CA7A8E"/>
    <w:rsid w:val="00CB2D6E"/>
    <w:rsid w:val="00CB3A99"/>
    <w:rsid w:val="00CB3E41"/>
    <w:rsid w:val="00CB6100"/>
    <w:rsid w:val="00CC11C1"/>
    <w:rsid w:val="00CC17AA"/>
    <w:rsid w:val="00CC3D99"/>
    <w:rsid w:val="00CC45F5"/>
    <w:rsid w:val="00CC5CFE"/>
    <w:rsid w:val="00CD250B"/>
    <w:rsid w:val="00CD3D9A"/>
    <w:rsid w:val="00CD5B99"/>
    <w:rsid w:val="00CD5F2F"/>
    <w:rsid w:val="00CD606D"/>
    <w:rsid w:val="00CD7FDD"/>
    <w:rsid w:val="00CE066C"/>
    <w:rsid w:val="00CE0C24"/>
    <w:rsid w:val="00CE2151"/>
    <w:rsid w:val="00CE5FE5"/>
    <w:rsid w:val="00CE6760"/>
    <w:rsid w:val="00CE6DB0"/>
    <w:rsid w:val="00CF20F1"/>
    <w:rsid w:val="00CF5E66"/>
    <w:rsid w:val="00CF7829"/>
    <w:rsid w:val="00CF79B2"/>
    <w:rsid w:val="00D00230"/>
    <w:rsid w:val="00D016B0"/>
    <w:rsid w:val="00D01F7F"/>
    <w:rsid w:val="00D03CB5"/>
    <w:rsid w:val="00D03CD3"/>
    <w:rsid w:val="00D04488"/>
    <w:rsid w:val="00D0457F"/>
    <w:rsid w:val="00D05681"/>
    <w:rsid w:val="00D0777C"/>
    <w:rsid w:val="00D101E9"/>
    <w:rsid w:val="00D10531"/>
    <w:rsid w:val="00D1084E"/>
    <w:rsid w:val="00D136D3"/>
    <w:rsid w:val="00D139AC"/>
    <w:rsid w:val="00D167EE"/>
    <w:rsid w:val="00D173D8"/>
    <w:rsid w:val="00D1772C"/>
    <w:rsid w:val="00D17EC8"/>
    <w:rsid w:val="00D210BD"/>
    <w:rsid w:val="00D21516"/>
    <w:rsid w:val="00D216AE"/>
    <w:rsid w:val="00D21F87"/>
    <w:rsid w:val="00D220B0"/>
    <w:rsid w:val="00D27E09"/>
    <w:rsid w:val="00D300C4"/>
    <w:rsid w:val="00D30C24"/>
    <w:rsid w:val="00D315BE"/>
    <w:rsid w:val="00D31A80"/>
    <w:rsid w:val="00D32AF5"/>
    <w:rsid w:val="00D32FA4"/>
    <w:rsid w:val="00D33C53"/>
    <w:rsid w:val="00D34F3B"/>
    <w:rsid w:val="00D354DC"/>
    <w:rsid w:val="00D35FD8"/>
    <w:rsid w:val="00D369B0"/>
    <w:rsid w:val="00D37503"/>
    <w:rsid w:val="00D37523"/>
    <w:rsid w:val="00D4061F"/>
    <w:rsid w:val="00D40A71"/>
    <w:rsid w:val="00D44C80"/>
    <w:rsid w:val="00D46B47"/>
    <w:rsid w:val="00D46DF2"/>
    <w:rsid w:val="00D47067"/>
    <w:rsid w:val="00D50A02"/>
    <w:rsid w:val="00D50B06"/>
    <w:rsid w:val="00D51ED3"/>
    <w:rsid w:val="00D54269"/>
    <w:rsid w:val="00D54975"/>
    <w:rsid w:val="00D55559"/>
    <w:rsid w:val="00D55587"/>
    <w:rsid w:val="00D57326"/>
    <w:rsid w:val="00D57636"/>
    <w:rsid w:val="00D576D6"/>
    <w:rsid w:val="00D6001F"/>
    <w:rsid w:val="00D61D63"/>
    <w:rsid w:val="00D622ED"/>
    <w:rsid w:val="00D6247C"/>
    <w:rsid w:val="00D62A63"/>
    <w:rsid w:val="00D65D71"/>
    <w:rsid w:val="00D66536"/>
    <w:rsid w:val="00D70073"/>
    <w:rsid w:val="00D7065A"/>
    <w:rsid w:val="00D70ED6"/>
    <w:rsid w:val="00D71AA9"/>
    <w:rsid w:val="00D72A95"/>
    <w:rsid w:val="00D7678C"/>
    <w:rsid w:val="00D767D8"/>
    <w:rsid w:val="00D800CA"/>
    <w:rsid w:val="00D8076C"/>
    <w:rsid w:val="00D80AD3"/>
    <w:rsid w:val="00D8119D"/>
    <w:rsid w:val="00D83098"/>
    <w:rsid w:val="00D84963"/>
    <w:rsid w:val="00D84D5C"/>
    <w:rsid w:val="00D8539A"/>
    <w:rsid w:val="00D85750"/>
    <w:rsid w:val="00D872E6"/>
    <w:rsid w:val="00D874DD"/>
    <w:rsid w:val="00D87B3D"/>
    <w:rsid w:val="00D91306"/>
    <w:rsid w:val="00D92319"/>
    <w:rsid w:val="00D9448D"/>
    <w:rsid w:val="00D94779"/>
    <w:rsid w:val="00D969F1"/>
    <w:rsid w:val="00D970BB"/>
    <w:rsid w:val="00D974EB"/>
    <w:rsid w:val="00D97843"/>
    <w:rsid w:val="00DA0944"/>
    <w:rsid w:val="00DA0C66"/>
    <w:rsid w:val="00DA25D5"/>
    <w:rsid w:val="00DA4DD1"/>
    <w:rsid w:val="00DB0677"/>
    <w:rsid w:val="00DB0B3D"/>
    <w:rsid w:val="00DB0F75"/>
    <w:rsid w:val="00DB4FE4"/>
    <w:rsid w:val="00DB5128"/>
    <w:rsid w:val="00DB7EE2"/>
    <w:rsid w:val="00DC0214"/>
    <w:rsid w:val="00DC026E"/>
    <w:rsid w:val="00DC21A7"/>
    <w:rsid w:val="00DC2A55"/>
    <w:rsid w:val="00DC3F5B"/>
    <w:rsid w:val="00DC40E0"/>
    <w:rsid w:val="00DC4FB5"/>
    <w:rsid w:val="00DD0A6E"/>
    <w:rsid w:val="00DD1570"/>
    <w:rsid w:val="00DD19DF"/>
    <w:rsid w:val="00DD2670"/>
    <w:rsid w:val="00DD2909"/>
    <w:rsid w:val="00DD4BA1"/>
    <w:rsid w:val="00DD5E2E"/>
    <w:rsid w:val="00DD6FDA"/>
    <w:rsid w:val="00DD75E5"/>
    <w:rsid w:val="00DD76F5"/>
    <w:rsid w:val="00DE012B"/>
    <w:rsid w:val="00DE0369"/>
    <w:rsid w:val="00DE1A75"/>
    <w:rsid w:val="00DE274D"/>
    <w:rsid w:val="00DE44AF"/>
    <w:rsid w:val="00DE58D6"/>
    <w:rsid w:val="00DE6426"/>
    <w:rsid w:val="00DE6C80"/>
    <w:rsid w:val="00DE6C93"/>
    <w:rsid w:val="00DE71AC"/>
    <w:rsid w:val="00DF18CD"/>
    <w:rsid w:val="00DF550B"/>
    <w:rsid w:val="00DF6DF6"/>
    <w:rsid w:val="00DF73D8"/>
    <w:rsid w:val="00DF7D16"/>
    <w:rsid w:val="00DF7E9D"/>
    <w:rsid w:val="00E00B16"/>
    <w:rsid w:val="00E017FF"/>
    <w:rsid w:val="00E03EE0"/>
    <w:rsid w:val="00E057E4"/>
    <w:rsid w:val="00E102FD"/>
    <w:rsid w:val="00E118C3"/>
    <w:rsid w:val="00E12247"/>
    <w:rsid w:val="00E127C0"/>
    <w:rsid w:val="00E12F78"/>
    <w:rsid w:val="00E142C1"/>
    <w:rsid w:val="00E151C1"/>
    <w:rsid w:val="00E1525F"/>
    <w:rsid w:val="00E165CC"/>
    <w:rsid w:val="00E166D1"/>
    <w:rsid w:val="00E205D8"/>
    <w:rsid w:val="00E21DF1"/>
    <w:rsid w:val="00E23196"/>
    <w:rsid w:val="00E24DAB"/>
    <w:rsid w:val="00E26CDD"/>
    <w:rsid w:val="00E27142"/>
    <w:rsid w:val="00E2733E"/>
    <w:rsid w:val="00E279BB"/>
    <w:rsid w:val="00E27A73"/>
    <w:rsid w:val="00E27D7D"/>
    <w:rsid w:val="00E33030"/>
    <w:rsid w:val="00E336DD"/>
    <w:rsid w:val="00E4215F"/>
    <w:rsid w:val="00E429EF"/>
    <w:rsid w:val="00E4560B"/>
    <w:rsid w:val="00E46EEF"/>
    <w:rsid w:val="00E476E2"/>
    <w:rsid w:val="00E501AF"/>
    <w:rsid w:val="00E5249A"/>
    <w:rsid w:val="00E539B1"/>
    <w:rsid w:val="00E53BF3"/>
    <w:rsid w:val="00E57070"/>
    <w:rsid w:val="00E60B1A"/>
    <w:rsid w:val="00E61514"/>
    <w:rsid w:val="00E62EC3"/>
    <w:rsid w:val="00E66397"/>
    <w:rsid w:val="00E702D5"/>
    <w:rsid w:val="00E71160"/>
    <w:rsid w:val="00E7258B"/>
    <w:rsid w:val="00E726E9"/>
    <w:rsid w:val="00E73BCC"/>
    <w:rsid w:val="00E74EC0"/>
    <w:rsid w:val="00E770F8"/>
    <w:rsid w:val="00E807CB"/>
    <w:rsid w:val="00E82D04"/>
    <w:rsid w:val="00E84A5B"/>
    <w:rsid w:val="00E85A86"/>
    <w:rsid w:val="00E86946"/>
    <w:rsid w:val="00E86D38"/>
    <w:rsid w:val="00E87DC5"/>
    <w:rsid w:val="00E92D12"/>
    <w:rsid w:val="00E945C0"/>
    <w:rsid w:val="00E95B26"/>
    <w:rsid w:val="00E96167"/>
    <w:rsid w:val="00E9666B"/>
    <w:rsid w:val="00E97FDE"/>
    <w:rsid w:val="00EA0519"/>
    <w:rsid w:val="00EA0C1D"/>
    <w:rsid w:val="00EA0FA0"/>
    <w:rsid w:val="00EA1603"/>
    <w:rsid w:val="00EA28D3"/>
    <w:rsid w:val="00EA5596"/>
    <w:rsid w:val="00EA609E"/>
    <w:rsid w:val="00EA6A00"/>
    <w:rsid w:val="00EA6AAE"/>
    <w:rsid w:val="00EA7474"/>
    <w:rsid w:val="00EA7ED1"/>
    <w:rsid w:val="00EB0688"/>
    <w:rsid w:val="00EB13C9"/>
    <w:rsid w:val="00EB1EC4"/>
    <w:rsid w:val="00EB2006"/>
    <w:rsid w:val="00EB51D7"/>
    <w:rsid w:val="00EB583C"/>
    <w:rsid w:val="00EB605F"/>
    <w:rsid w:val="00EB73F6"/>
    <w:rsid w:val="00EC313D"/>
    <w:rsid w:val="00EC39A7"/>
    <w:rsid w:val="00EC3FF3"/>
    <w:rsid w:val="00EC4BEF"/>
    <w:rsid w:val="00EC6CD3"/>
    <w:rsid w:val="00EC712E"/>
    <w:rsid w:val="00ED0498"/>
    <w:rsid w:val="00ED0682"/>
    <w:rsid w:val="00ED0EB4"/>
    <w:rsid w:val="00ED1A7C"/>
    <w:rsid w:val="00ED1C7B"/>
    <w:rsid w:val="00ED20B2"/>
    <w:rsid w:val="00ED29EB"/>
    <w:rsid w:val="00ED2CF5"/>
    <w:rsid w:val="00ED48AF"/>
    <w:rsid w:val="00ED5685"/>
    <w:rsid w:val="00ED5690"/>
    <w:rsid w:val="00ED6722"/>
    <w:rsid w:val="00ED6FC9"/>
    <w:rsid w:val="00ED74A2"/>
    <w:rsid w:val="00ED78E7"/>
    <w:rsid w:val="00ED7920"/>
    <w:rsid w:val="00EE2A54"/>
    <w:rsid w:val="00EE37D1"/>
    <w:rsid w:val="00EE3D3F"/>
    <w:rsid w:val="00EE45B6"/>
    <w:rsid w:val="00EE5315"/>
    <w:rsid w:val="00EE6C00"/>
    <w:rsid w:val="00EF19A3"/>
    <w:rsid w:val="00EF1D20"/>
    <w:rsid w:val="00EF3929"/>
    <w:rsid w:val="00EF3F8F"/>
    <w:rsid w:val="00EF4226"/>
    <w:rsid w:val="00EF4C99"/>
    <w:rsid w:val="00EF5790"/>
    <w:rsid w:val="00F001D3"/>
    <w:rsid w:val="00F00540"/>
    <w:rsid w:val="00F008AB"/>
    <w:rsid w:val="00F01AFA"/>
    <w:rsid w:val="00F02B4E"/>
    <w:rsid w:val="00F0467E"/>
    <w:rsid w:val="00F04816"/>
    <w:rsid w:val="00F06228"/>
    <w:rsid w:val="00F06B84"/>
    <w:rsid w:val="00F07FB2"/>
    <w:rsid w:val="00F10755"/>
    <w:rsid w:val="00F10D7A"/>
    <w:rsid w:val="00F1102A"/>
    <w:rsid w:val="00F118DF"/>
    <w:rsid w:val="00F12FA9"/>
    <w:rsid w:val="00F16DD3"/>
    <w:rsid w:val="00F172A2"/>
    <w:rsid w:val="00F175AE"/>
    <w:rsid w:val="00F17F08"/>
    <w:rsid w:val="00F20940"/>
    <w:rsid w:val="00F212A3"/>
    <w:rsid w:val="00F229CE"/>
    <w:rsid w:val="00F25A8B"/>
    <w:rsid w:val="00F2766E"/>
    <w:rsid w:val="00F30321"/>
    <w:rsid w:val="00F3129E"/>
    <w:rsid w:val="00F32C4F"/>
    <w:rsid w:val="00F33546"/>
    <w:rsid w:val="00F36D34"/>
    <w:rsid w:val="00F371DB"/>
    <w:rsid w:val="00F40C3C"/>
    <w:rsid w:val="00F4111E"/>
    <w:rsid w:val="00F417F8"/>
    <w:rsid w:val="00F423A2"/>
    <w:rsid w:val="00F44387"/>
    <w:rsid w:val="00F45C45"/>
    <w:rsid w:val="00F45F69"/>
    <w:rsid w:val="00F474F5"/>
    <w:rsid w:val="00F50E61"/>
    <w:rsid w:val="00F51260"/>
    <w:rsid w:val="00F513BE"/>
    <w:rsid w:val="00F514A6"/>
    <w:rsid w:val="00F5387A"/>
    <w:rsid w:val="00F53C6C"/>
    <w:rsid w:val="00F542FB"/>
    <w:rsid w:val="00F543ED"/>
    <w:rsid w:val="00F56322"/>
    <w:rsid w:val="00F5640B"/>
    <w:rsid w:val="00F652E5"/>
    <w:rsid w:val="00F6600B"/>
    <w:rsid w:val="00F66225"/>
    <w:rsid w:val="00F663EC"/>
    <w:rsid w:val="00F667B5"/>
    <w:rsid w:val="00F71045"/>
    <w:rsid w:val="00F720C5"/>
    <w:rsid w:val="00F72E40"/>
    <w:rsid w:val="00F750C4"/>
    <w:rsid w:val="00F752B9"/>
    <w:rsid w:val="00F7546E"/>
    <w:rsid w:val="00F755E8"/>
    <w:rsid w:val="00F76708"/>
    <w:rsid w:val="00F76F00"/>
    <w:rsid w:val="00F7726B"/>
    <w:rsid w:val="00F77410"/>
    <w:rsid w:val="00F77FDF"/>
    <w:rsid w:val="00F8008C"/>
    <w:rsid w:val="00F829E7"/>
    <w:rsid w:val="00F8365E"/>
    <w:rsid w:val="00F840E3"/>
    <w:rsid w:val="00F861FD"/>
    <w:rsid w:val="00F8758C"/>
    <w:rsid w:val="00F87E58"/>
    <w:rsid w:val="00F911F7"/>
    <w:rsid w:val="00F9194B"/>
    <w:rsid w:val="00F92143"/>
    <w:rsid w:val="00F93781"/>
    <w:rsid w:val="00F93EFF"/>
    <w:rsid w:val="00F94B20"/>
    <w:rsid w:val="00F96964"/>
    <w:rsid w:val="00F96D2B"/>
    <w:rsid w:val="00FA17F6"/>
    <w:rsid w:val="00FA1B06"/>
    <w:rsid w:val="00FA25EB"/>
    <w:rsid w:val="00FA5AA7"/>
    <w:rsid w:val="00FA5D4E"/>
    <w:rsid w:val="00FA6375"/>
    <w:rsid w:val="00FA6C51"/>
    <w:rsid w:val="00FA6C79"/>
    <w:rsid w:val="00FA72F3"/>
    <w:rsid w:val="00FB19CC"/>
    <w:rsid w:val="00FB1B37"/>
    <w:rsid w:val="00FB30E0"/>
    <w:rsid w:val="00FB3379"/>
    <w:rsid w:val="00FB3BB5"/>
    <w:rsid w:val="00FB5C8D"/>
    <w:rsid w:val="00FC004C"/>
    <w:rsid w:val="00FC0233"/>
    <w:rsid w:val="00FC0F59"/>
    <w:rsid w:val="00FC2C70"/>
    <w:rsid w:val="00FC3E7A"/>
    <w:rsid w:val="00FC4572"/>
    <w:rsid w:val="00FC4D0F"/>
    <w:rsid w:val="00FC6074"/>
    <w:rsid w:val="00FD03B3"/>
    <w:rsid w:val="00FD0C7D"/>
    <w:rsid w:val="00FD1556"/>
    <w:rsid w:val="00FD16D1"/>
    <w:rsid w:val="00FD2680"/>
    <w:rsid w:val="00FD2F5F"/>
    <w:rsid w:val="00FD4148"/>
    <w:rsid w:val="00FD449C"/>
    <w:rsid w:val="00FD5AEE"/>
    <w:rsid w:val="00FD6A36"/>
    <w:rsid w:val="00FD7CD0"/>
    <w:rsid w:val="00FE02BF"/>
    <w:rsid w:val="00FE09FD"/>
    <w:rsid w:val="00FE0E81"/>
    <w:rsid w:val="00FE1162"/>
    <w:rsid w:val="00FE19AD"/>
    <w:rsid w:val="00FE1BBE"/>
    <w:rsid w:val="00FE2BEB"/>
    <w:rsid w:val="00FE42F0"/>
    <w:rsid w:val="00FE64E3"/>
    <w:rsid w:val="00FE68AF"/>
    <w:rsid w:val="00FE6D3D"/>
    <w:rsid w:val="00FF0CBB"/>
    <w:rsid w:val="00FF1B45"/>
    <w:rsid w:val="00FF73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4A6"/>
    <w:rPr>
      <w:sz w:val="24"/>
      <w:szCs w:val="24"/>
    </w:rPr>
  </w:style>
  <w:style w:type="paragraph" w:styleId="Heading1">
    <w:name w:val="heading 1"/>
    <w:basedOn w:val="Normal"/>
    <w:next w:val="Normal"/>
    <w:link w:val="Heading1Char"/>
    <w:qFormat/>
    <w:rsid w:val="00AC7ED5"/>
    <w:pPr>
      <w:keepNext/>
      <w:keepLines/>
      <w:spacing w:before="480"/>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F6A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4F6AD5"/>
    <w:pPr>
      <w:tabs>
        <w:tab w:val="center" w:pos="4320"/>
        <w:tab w:val="right" w:pos="8640"/>
      </w:tabs>
    </w:pPr>
  </w:style>
  <w:style w:type="paragraph" w:styleId="Footer">
    <w:name w:val="footer"/>
    <w:basedOn w:val="Normal"/>
    <w:link w:val="FooterChar"/>
    <w:uiPriority w:val="99"/>
    <w:rsid w:val="004F6AD5"/>
    <w:pPr>
      <w:tabs>
        <w:tab w:val="center" w:pos="4320"/>
        <w:tab w:val="right" w:pos="8640"/>
      </w:tabs>
    </w:pPr>
  </w:style>
  <w:style w:type="paragraph" w:styleId="BalloonText">
    <w:name w:val="Balloon Text"/>
    <w:basedOn w:val="Normal"/>
    <w:link w:val="BalloonTextChar"/>
    <w:rsid w:val="00611632"/>
    <w:rPr>
      <w:rFonts w:ascii="Tahoma" w:hAnsi="Tahoma"/>
      <w:sz w:val="16"/>
      <w:szCs w:val="16"/>
    </w:rPr>
  </w:style>
  <w:style w:type="character" w:customStyle="1" w:styleId="BalloonTextChar">
    <w:name w:val="Balloon Text Char"/>
    <w:link w:val="BalloonText"/>
    <w:rsid w:val="00611632"/>
    <w:rPr>
      <w:rFonts w:ascii="Tahoma" w:hAnsi="Tahoma" w:cs="Tahoma"/>
      <w:sz w:val="16"/>
      <w:szCs w:val="16"/>
    </w:rPr>
  </w:style>
  <w:style w:type="character" w:customStyle="1" w:styleId="FooterChar">
    <w:name w:val="Footer Char"/>
    <w:link w:val="Footer"/>
    <w:uiPriority w:val="99"/>
    <w:rsid w:val="004015E8"/>
    <w:rPr>
      <w:sz w:val="24"/>
      <w:szCs w:val="24"/>
    </w:rPr>
  </w:style>
  <w:style w:type="character" w:styleId="Hyperlink">
    <w:name w:val="Hyperlink"/>
    <w:uiPriority w:val="99"/>
    <w:unhideWhenUsed/>
    <w:rsid w:val="00A45589"/>
    <w:rPr>
      <w:color w:val="0000FF"/>
      <w:u w:val="single"/>
    </w:rPr>
  </w:style>
  <w:style w:type="character" w:styleId="FollowedHyperlink">
    <w:name w:val="FollowedHyperlink"/>
    <w:rsid w:val="00DD4BA1"/>
    <w:rPr>
      <w:color w:val="800080"/>
      <w:u w:val="single"/>
    </w:rPr>
  </w:style>
  <w:style w:type="paragraph" w:styleId="EndnoteText">
    <w:name w:val="endnote text"/>
    <w:basedOn w:val="Normal"/>
    <w:link w:val="EndnoteTextChar"/>
    <w:rsid w:val="007B48D3"/>
    <w:rPr>
      <w:sz w:val="20"/>
      <w:szCs w:val="20"/>
    </w:rPr>
  </w:style>
  <w:style w:type="character" w:customStyle="1" w:styleId="EndnoteTextChar">
    <w:name w:val="Endnote Text Char"/>
    <w:basedOn w:val="DefaultParagraphFont"/>
    <w:link w:val="EndnoteText"/>
    <w:rsid w:val="007B48D3"/>
  </w:style>
  <w:style w:type="character" w:styleId="EndnoteReference">
    <w:name w:val="endnote reference"/>
    <w:rsid w:val="007B48D3"/>
    <w:rPr>
      <w:vertAlign w:val="superscript"/>
    </w:rPr>
  </w:style>
  <w:style w:type="paragraph" w:styleId="FootnoteText">
    <w:name w:val="footnote text"/>
    <w:aliases w:val="single space,FOOTNOTES,fn,ft,ADB,pod carou,Footnote Text Char1 Char,Footnote Text Char2 Char Char,Footnote Text Char Char2 Char Char,Footnote Text Char1 Char Char Char,Footnote Text Char Char Char Char Char,fn Char Char,Char,footnote text"/>
    <w:basedOn w:val="Normal"/>
    <w:link w:val="FootnoteTextChar"/>
    <w:rsid w:val="007B48D3"/>
    <w:rPr>
      <w:sz w:val="20"/>
      <w:szCs w:val="20"/>
    </w:rPr>
  </w:style>
  <w:style w:type="character" w:customStyle="1" w:styleId="FootnoteTextChar">
    <w:name w:val="Footnote Text Char"/>
    <w:aliases w:val="single space Char,FOOTNOTES Char,fn Char,ft Char,ADB Char,pod carou Char,Footnote Text Char1 Char Char,Footnote Text Char2 Char Char Char,Footnote Text Char Char2 Char Char Char,Footnote Text Char1 Char Char Char Char,Char Char"/>
    <w:basedOn w:val="DefaultParagraphFont"/>
    <w:link w:val="FootnoteText"/>
    <w:rsid w:val="007B48D3"/>
  </w:style>
  <w:style w:type="character" w:styleId="FootnoteReference">
    <w:name w:val="footnote reference"/>
    <w:rsid w:val="007B48D3"/>
    <w:rPr>
      <w:vertAlign w:val="superscript"/>
    </w:rPr>
  </w:style>
  <w:style w:type="character" w:customStyle="1" w:styleId="ParagrafiChar">
    <w:name w:val="Paragrafi Char"/>
    <w:link w:val="Paragrafi"/>
    <w:rsid w:val="009E1408"/>
    <w:rPr>
      <w:rFonts w:ascii="CG Times" w:hAnsi="CG Times"/>
      <w:sz w:val="22"/>
      <w:lang w:val="en-US" w:eastAsia="en-US" w:bidi="ar-SA"/>
    </w:rPr>
  </w:style>
  <w:style w:type="paragraph" w:customStyle="1" w:styleId="Paragrafi">
    <w:name w:val="Paragrafi"/>
    <w:link w:val="ParagrafiChar"/>
    <w:rsid w:val="009E1408"/>
    <w:pPr>
      <w:widowControl w:val="0"/>
      <w:ind w:firstLine="720"/>
      <w:jc w:val="both"/>
    </w:pPr>
    <w:rPr>
      <w:rFonts w:ascii="CG Times" w:hAnsi="CG Times"/>
      <w:sz w:val="22"/>
    </w:rPr>
  </w:style>
  <w:style w:type="character" w:styleId="CommentReference">
    <w:name w:val="annotation reference"/>
    <w:semiHidden/>
    <w:rsid w:val="00110FEC"/>
    <w:rPr>
      <w:sz w:val="16"/>
      <w:szCs w:val="16"/>
    </w:rPr>
  </w:style>
  <w:style w:type="paragraph" w:styleId="CommentText">
    <w:name w:val="annotation text"/>
    <w:basedOn w:val="Normal"/>
    <w:semiHidden/>
    <w:rsid w:val="00110FEC"/>
    <w:rPr>
      <w:sz w:val="20"/>
      <w:szCs w:val="20"/>
    </w:rPr>
  </w:style>
  <w:style w:type="paragraph" w:styleId="CommentSubject">
    <w:name w:val="annotation subject"/>
    <w:basedOn w:val="CommentText"/>
    <w:next w:val="CommentText"/>
    <w:semiHidden/>
    <w:rsid w:val="00110FEC"/>
    <w:rPr>
      <w:b/>
      <w:bCs/>
    </w:rPr>
  </w:style>
  <w:style w:type="paragraph" w:styleId="BodyTextIndent">
    <w:name w:val="Body Text Indent"/>
    <w:basedOn w:val="Normal"/>
    <w:link w:val="BodyTextIndentChar"/>
    <w:rsid w:val="001776EE"/>
    <w:pPr>
      <w:ind w:firstLine="720"/>
      <w:jc w:val="both"/>
    </w:pPr>
    <w:rPr>
      <w:rFonts w:ascii="Arial" w:hAnsi="Arial" w:cs="Arial"/>
      <w:sz w:val="26"/>
    </w:rPr>
  </w:style>
  <w:style w:type="character" w:customStyle="1" w:styleId="BodyTextIndentChar">
    <w:name w:val="Body Text Indent Char"/>
    <w:link w:val="BodyTextIndent"/>
    <w:rsid w:val="001776EE"/>
    <w:rPr>
      <w:rFonts w:ascii="Arial" w:hAnsi="Arial" w:cs="Arial"/>
      <w:sz w:val="26"/>
      <w:szCs w:val="24"/>
    </w:rPr>
  </w:style>
  <w:style w:type="character" w:customStyle="1" w:styleId="apple-converted-space">
    <w:name w:val="apple-converted-space"/>
    <w:basedOn w:val="DefaultParagraphFont"/>
    <w:rsid w:val="00F33546"/>
  </w:style>
  <w:style w:type="character" w:customStyle="1" w:styleId="Heading1Char">
    <w:name w:val="Heading 1 Char"/>
    <w:link w:val="Heading1"/>
    <w:rsid w:val="00AC7ED5"/>
    <w:rPr>
      <w:rFonts w:ascii="Cambria" w:eastAsia="Times New Roman" w:hAnsi="Cambria" w:cs="Times New Roman"/>
      <w:b/>
      <w:bCs/>
      <w:color w:val="365F91"/>
      <w:sz w:val="28"/>
      <w:szCs w:val="28"/>
    </w:rPr>
  </w:style>
  <w:style w:type="paragraph" w:styleId="ListParagraph">
    <w:name w:val="List Paragraph"/>
    <w:basedOn w:val="Normal"/>
    <w:uiPriority w:val="34"/>
    <w:qFormat/>
    <w:rsid w:val="00357E66"/>
    <w:pPr>
      <w:ind w:left="720"/>
      <w:contextualSpacing/>
    </w:pPr>
  </w:style>
  <w:style w:type="character" w:customStyle="1" w:styleId="HeaderChar">
    <w:name w:val="Header Char"/>
    <w:link w:val="Header"/>
    <w:uiPriority w:val="99"/>
    <w:rsid w:val="00D315BE"/>
    <w:rPr>
      <w:sz w:val="24"/>
      <w:szCs w:val="24"/>
    </w:rPr>
  </w:style>
  <w:style w:type="character" w:customStyle="1" w:styleId="NoSpacingChar">
    <w:name w:val="No Spacing Char"/>
    <w:link w:val="NoSpacing"/>
    <w:uiPriority w:val="1"/>
    <w:locked/>
    <w:rsid w:val="00D315BE"/>
    <w:rPr>
      <w:rFonts w:ascii="Calibri" w:hAnsi="Calibri"/>
    </w:rPr>
  </w:style>
  <w:style w:type="paragraph" w:styleId="NoSpacing">
    <w:name w:val="No Spacing"/>
    <w:link w:val="NoSpacingChar"/>
    <w:uiPriority w:val="1"/>
    <w:qFormat/>
    <w:rsid w:val="00D315BE"/>
    <w:rPr>
      <w:rFonts w:ascii="Calibri" w:hAnsi="Calibri"/>
    </w:rPr>
  </w:style>
  <w:style w:type="paragraph" w:styleId="Revision">
    <w:name w:val="Revision"/>
    <w:hidden/>
    <w:uiPriority w:val="99"/>
    <w:semiHidden/>
    <w:rsid w:val="00AE7EF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4A6"/>
    <w:rPr>
      <w:sz w:val="24"/>
      <w:szCs w:val="24"/>
    </w:rPr>
  </w:style>
  <w:style w:type="paragraph" w:styleId="Heading1">
    <w:name w:val="heading 1"/>
    <w:basedOn w:val="Normal"/>
    <w:next w:val="Normal"/>
    <w:link w:val="Heading1Char"/>
    <w:qFormat/>
    <w:rsid w:val="00AC7ED5"/>
    <w:pPr>
      <w:keepNext/>
      <w:keepLines/>
      <w:spacing w:before="480"/>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F6A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4F6AD5"/>
    <w:pPr>
      <w:tabs>
        <w:tab w:val="center" w:pos="4320"/>
        <w:tab w:val="right" w:pos="8640"/>
      </w:tabs>
    </w:pPr>
  </w:style>
  <w:style w:type="paragraph" w:styleId="Footer">
    <w:name w:val="footer"/>
    <w:basedOn w:val="Normal"/>
    <w:link w:val="FooterChar"/>
    <w:uiPriority w:val="99"/>
    <w:rsid w:val="004F6AD5"/>
    <w:pPr>
      <w:tabs>
        <w:tab w:val="center" w:pos="4320"/>
        <w:tab w:val="right" w:pos="8640"/>
      </w:tabs>
    </w:pPr>
  </w:style>
  <w:style w:type="paragraph" w:styleId="BalloonText">
    <w:name w:val="Balloon Text"/>
    <w:basedOn w:val="Normal"/>
    <w:link w:val="BalloonTextChar"/>
    <w:rsid w:val="00611632"/>
    <w:rPr>
      <w:rFonts w:ascii="Tahoma" w:hAnsi="Tahoma"/>
      <w:sz w:val="16"/>
      <w:szCs w:val="16"/>
    </w:rPr>
  </w:style>
  <w:style w:type="character" w:customStyle="1" w:styleId="BalloonTextChar">
    <w:name w:val="Balloon Text Char"/>
    <w:link w:val="BalloonText"/>
    <w:rsid w:val="00611632"/>
    <w:rPr>
      <w:rFonts w:ascii="Tahoma" w:hAnsi="Tahoma" w:cs="Tahoma"/>
      <w:sz w:val="16"/>
      <w:szCs w:val="16"/>
    </w:rPr>
  </w:style>
  <w:style w:type="character" w:customStyle="1" w:styleId="FooterChar">
    <w:name w:val="Footer Char"/>
    <w:link w:val="Footer"/>
    <w:uiPriority w:val="99"/>
    <w:rsid w:val="004015E8"/>
    <w:rPr>
      <w:sz w:val="24"/>
      <w:szCs w:val="24"/>
    </w:rPr>
  </w:style>
  <w:style w:type="character" w:styleId="Hyperlink">
    <w:name w:val="Hyperlink"/>
    <w:uiPriority w:val="99"/>
    <w:unhideWhenUsed/>
    <w:rsid w:val="00A45589"/>
    <w:rPr>
      <w:color w:val="0000FF"/>
      <w:u w:val="single"/>
    </w:rPr>
  </w:style>
  <w:style w:type="character" w:styleId="FollowedHyperlink">
    <w:name w:val="FollowedHyperlink"/>
    <w:rsid w:val="00DD4BA1"/>
    <w:rPr>
      <w:color w:val="800080"/>
      <w:u w:val="single"/>
    </w:rPr>
  </w:style>
  <w:style w:type="paragraph" w:styleId="EndnoteText">
    <w:name w:val="endnote text"/>
    <w:basedOn w:val="Normal"/>
    <w:link w:val="EndnoteTextChar"/>
    <w:rsid w:val="007B48D3"/>
    <w:rPr>
      <w:sz w:val="20"/>
      <w:szCs w:val="20"/>
    </w:rPr>
  </w:style>
  <w:style w:type="character" w:customStyle="1" w:styleId="EndnoteTextChar">
    <w:name w:val="Endnote Text Char"/>
    <w:basedOn w:val="DefaultParagraphFont"/>
    <w:link w:val="EndnoteText"/>
    <w:rsid w:val="007B48D3"/>
  </w:style>
  <w:style w:type="character" w:styleId="EndnoteReference">
    <w:name w:val="endnote reference"/>
    <w:rsid w:val="007B48D3"/>
    <w:rPr>
      <w:vertAlign w:val="superscript"/>
    </w:rPr>
  </w:style>
  <w:style w:type="paragraph" w:styleId="FootnoteText">
    <w:name w:val="footnote text"/>
    <w:aliases w:val="single space,FOOTNOTES,fn,ft,ADB,pod carou,Footnote Text Char1 Char,Footnote Text Char2 Char Char,Footnote Text Char Char2 Char Char,Footnote Text Char1 Char Char Char,Footnote Text Char Char Char Char Char,fn Char Char,Char,footnote text"/>
    <w:basedOn w:val="Normal"/>
    <w:link w:val="FootnoteTextChar"/>
    <w:rsid w:val="007B48D3"/>
    <w:rPr>
      <w:sz w:val="20"/>
      <w:szCs w:val="20"/>
    </w:rPr>
  </w:style>
  <w:style w:type="character" w:customStyle="1" w:styleId="FootnoteTextChar">
    <w:name w:val="Footnote Text Char"/>
    <w:aliases w:val="single space Char,FOOTNOTES Char,fn Char,ft Char,ADB Char,pod carou Char,Footnote Text Char1 Char Char,Footnote Text Char2 Char Char Char,Footnote Text Char Char2 Char Char Char,Footnote Text Char1 Char Char Char Char,Char Char"/>
    <w:basedOn w:val="DefaultParagraphFont"/>
    <w:link w:val="FootnoteText"/>
    <w:rsid w:val="007B48D3"/>
  </w:style>
  <w:style w:type="character" w:styleId="FootnoteReference">
    <w:name w:val="footnote reference"/>
    <w:rsid w:val="007B48D3"/>
    <w:rPr>
      <w:vertAlign w:val="superscript"/>
    </w:rPr>
  </w:style>
  <w:style w:type="character" w:customStyle="1" w:styleId="ParagrafiChar">
    <w:name w:val="Paragrafi Char"/>
    <w:link w:val="Paragrafi"/>
    <w:rsid w:val="009E1408"/>
    <w:rPr>
      <w:rFonts w:ascii="CG Times" w:hAnsi="CG Times"/>
      <w:sz w:val="22"/>
      <w:lang w:val="en-US" w:eastAsia="en-US" w:bidi="ar-SA"/>
    </w:rPr>
  </w:style>
  <w:style w:type="paragraph" w:customStyle="1" w:styleId="Paragrafi">
    <w:name w:val="Paragrafi"/>
    <w:link w:val="ParagrafiChar"/>
    <w:rsid w:val="009E1408"/>
    <w:pPr>
      <w:widowControl w:val="0"/>
      <w:ind w:firstLine="720"/>
      <w:jc w:val="both"/>
    </w:pPr>
    <w:rPr>
      <w:rFonts w:ascii="CG Times" w:hAnsi="CG Times"/>
      <w:sz w:val="22"/>
    </w:rPr>
  </w:style>
  <w:style w:type="character" w:styleId="CommentReference">
    <w:name w:val="annotation reference"/>
    <w:semiHidden/>
    <w:rsid w:val="00110FEC"/>
    <w:rPr>
      <w:sz w:val="16"/>
      <w:szCs w:val="16"/>
    </w:rPr>
  </w:style>
  <w:style w:type="paragraph" w:styleId="CommentText">
    <w:name w:val="annotation text"/>
    <w:basedOn w:val="Normal"/>
    <w:semiHidden/>
    <w:rsid w:val="00110FEC"/>
    <w:rPr>
      <w:sz w:val="20"/>
      <w:szCs w:val="20"/>
    </w:rPr>
  </w:style>
  <w:style w:type="paragraph" w:styleId="CommentSubject">
    <w:name w:val="annotation subject"/>
    <w:basedOn w:val="CommentText"/>
    <w:next w:val="CommentText"/>
    <w:semiHidden/>
    <w:rsid w:val="00110FEC"/>
    <w:rPr>
      <w:b/>
      <w:bCs/>
    </w:rPr>
  </w:style>
  <w:style w:type="paragraph" w:styleId="BodyTextIndent">
    <w:name w:val="Body Text Indent"/>
    <w:basedOn w:val="Normal"/>
    <w:link w:val="BodyTextIndentChar"/>
    <w:rsid w:val="001776EE"/>
    <w:pPr>
      <w:ind w:firstLine="720"/>
      <w:jc w:val="both"/>
    </w:pPr>
    <w:rPr>
      <w:rFonts w:ascii="Arial" w:hAnsi="Arial" w:cs="Arial"/>
      <w:sz w:val="26"/>
    </w:rPr>
  </w:style>
  <w:style w:type="character" w:customStyle="1" w:styleId="BodyTextIndentChar">
    <w:name w:val="Body Text Indent Char"/>
    <w:link w:val="BodyTextIndent"/>
    <w:rsid w:val="001776EE"/>
    <w:rPr>
      <w:rFonts w:ascii="Arial" w:hAnsi="Arial" w:cs="Arial"/>
      <w:sz w:val="26"/>
      <w:szCs w:val="24"/>
    </w:rPr>
  </w:style>
  <w:style w:type="character" w:customStyle="1" w:styleId="apple-converted-space">
    <w:name w:val="apple-converted-space"/>
    <w:basedOn w:val="DefaultParagraphFont"/>
    <w:rsid w:val="00F33546"/>
  </w:style>
  <w:style w:type="character" w:customStyle="1" w:styleId="Heading1Char">
    <w:name w:val="Heading 1 Char"/>
    <w:link w:val="Heading1"/>
    <w:rsid w:val="00AC7ED5"/>
    <w:rPr>
      <w:rFonts w:ascii="Cambria" w:eastAsia="Times New Roman" w:hAnsi="Cambria" w:cs="Times New Roman"/>
      <w:b/>
      <w:bCs/>
      <w:color w:val="365F91"/>
      <w:sz w:val="28"/>
      <w:szCs w:val="28"/>
    </w:rPr>
  </w:style>
  <w:style w:type="paragraph" w:styleId="ListParagraph">
    <w:name w:val="List Paragraph"/>
    <w:basedOn w:val="Normal"/>
    <w:uiPriority w:val="34"/>
    <w:qFormat/>
    <w:rsid w:val="00357E66"/>
    <w:pPr>
      <w:ind w:left="720"/>
      <w:contextualSpacing/>
    </w:pPr>
  </w:style>
  <w:style w:type="character" w:customStyle="1" w:styleId="HeaderChar">
    <w:name w:val="Header Char"/>
    <w:link w:val="Header"/>
    <w:uiPriority w:val="99"/>
    <w:rsid w:val="00D315BE"/>
    <w:rPr>
      <w:sz w:val="24"/>
      <w:szCs w:val="24"/>
    </w:rPr>
  </w:style>
  <w:style w:type="character" w:customStyle="1" w:styleId="NoSpacingChar">
    <w:name w:val="No Spacing Char"/>
    <w:link w:val="NoSpacing"/>
    <w:uiPriority w:val="1"/>
    <w:locked/>
    <w:rsid w:val="00D315BE"/>
    <w:rPr>
      <w:rFonts w:ascii="Calibri" w:hAnsi="Calibri"/>
    </w:rPr>
  </w:style>
  <w:style w:type="paragraph" w:styleId="NoSpacing">
    <w:name w:val="No Spacing"/>
    <w:link w:val="NoSpacingChar"/>
    <w:uiPriority w:val="1"/>
    <w:qFormat/>
    <w:rsid w:val="00D315BE"/>
    <w:rPr>
      <w:rFonts w:ascii="Calibri" w:hAnsi="Calibri"/>
    </w:rPr>
  </w:style>
  <w:style w:type="paragraph" w:styleId="Revision">
    <w:name w:val="Revision"/>
    <w:hidden/>
    <w:uiPriority w:val="99"/>
    <w:semiHidden/>
    <w:rsid w:val="00AE7E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233386">
      <w:bodyDiv w:val="1"/>
      <w:marLeft w:val="0"/>
      <w:marRight w:val="0"/>
      <w:marTop w:val="0"/>
      <w:marBottom w:val="0"/>
      <w:divBdr>
        <w:top w:val="none" w:sz="0" w:space="0" w:color="auto"/>
        <w:left w:val="none" w:sz="0" w:space="0" w:color="auto"/>
        <w:bottom w:val="none" w:sz="0" w:space="0" w:color="auto"/>
        <w:right w:val="none" w:sz="0" w:space="0" w:color="auto"/>
      </w:divBdr>
    </w:div>
    <w:div w:id="162354896">
      <w:bodyDiv w:val="1"/>
      <w:marLeft w:val="0"/>
      <w:marRight w:val="0"/>
      <w:marTop w:val="0"/>
      <w:marBottom w:val="0"/>
      <w:divBdr>
        <w:top w:val="none" w:sz="0" w:space="0" w:color="auto"/>
        <w:left w:val="none" w:sz="0" w:space="0" w:color="auto"/>
        <w:bottom w:val="none" w:sz="0" w:space="0" w:color="auto"/>
        <w:right w:val="none" w:sz="0" w:space="0" w:color="auto"/>
      </w:divBdr>
    </w:div>
    <w:div w:id="330763868">
      <w:bodyDiv w:val="1"/>
      <w:marLeft w:val="0"/>
      <w:marRight w:val="0"/>
      <w:marTop w:val="0"/>
      <w:marBottom w:val="0"/>
      <w:divBdr>
        <w:top w:val="none" w:sz="0" w:space="0" w:color="auto"/>
        <w:left w:val="none" w:sz="0" w:space="0" w:color="auto"/>
        <w:bottom w:val="none" w:sz="0" w:space="0" w:color="auto"/>
        <w:right w:val="none" w:sz="0" w:space="0" w:color="auto"/>
      </w:divBdr>
    </w:div>
    <w:div w:id="607156985">
      <w:bodyDiv w:val="1"/>
      <w:marLeft w:val="0"/>
      <w:marRight w:val="0"/>
      <w:marTop w:val="0"/>
      <w:marBottom w:val="0"/>
      <w:divBdr>
        <w:top w:val="none" w:sz="0" w:space="0" w:color="auto"/>
        <w:left w:val="none" w:sz="0" w:space="0" w:color="auto"/>
        <w:bottom w:val="none" w:sz="0" w:space="0" w:color="auto"/>
        <w:right w:val="none" w:sz="0" w:space="0" w:color="auto"/>
      </w:divBdr>
    </w:div>
    <w:div w:id="693312768">
      <w:bodyDiv w:val="1"/>
      <w:marLeft w:val="0"/>
      <w:marRight w:val="0"/>
      <w:marTop w:val="0"/>
      <w:marBottom w:val="0"/>
      <w:divBdr>
        <w:top w:val="none" w:sz="0" w:space="0" w:color="auto"/>
        <w:left w:val="none" w:sz="0" w:space="0" w:color="auto"/>
        <w:bottom w:val="none" w:sz="0" w:space="0" w:color="auto"/>
        <w:right w:val="none" w:sz="0" w:space="0" w:color="auto"/>
      </w:divBdr>
    </w:div>
    <w:div w:id="765349793">
      <w:bodyDiv w:val="1"/>
      <w:marLeft w:val="0"/>
      <w:marRight w:val="0"/>
      <w:marTop w:val="0"/>
      <w:marBottom w:val="0"/>
      <w:divBdr>
        <w:top w:val="none" w:sz="0" w:space="0" w:color="auto"/>
        <w:left w:val="none" w:sz="0" w:space="0" w:color="auto"/>
        <w:bottom w:val="none" w:sz="0" w:space="0" w:color="auto"/>
        <w:right w:val="none" w:sz="0" w:space="0" w:color="auto"/>
      </w:divBdr>
    </w:div>
    <w:div w:id="886138679">
      <w:bodyDiv w:val="1"/>
      <w:marLeft w:val="0"/>
      <w:marRight w:val="0"/>
      <w:marTop w:val="0"/>
      <w:marBottom w:val="0"/>
      <w:divBdr>
        <w:top w:val="none" w:sz="0" w:space="0" w:color="auto"/>
        <w:left w:val="none" w:sz="0" w:space="0" w:color="auto"/>
        <w:bottom w:val="none" w:sz="0" w:space="0" w:color="auto"/>
        <w:right w:val="none" w:sz="0" w:space="0" w:color="auto"/>
      </w:divBdr>
    </w:div>
    <w:div w:id="960456072">
      <w:bodyDiv w:val="1"/>
      <w:marLeft w:val="0"/>
      <w:marRight w:val="0"/>
      <w:marTop w:val="0"/>
      <w:marBottom w:val="0"/>
      <w:divBdr>
        <w:top w:val="none" w:sz="0" w:space="0" w:color="auto"/>
        <w:left w:val="none" w:sz="0" w:space="0" w:color="auto"/>
        <w:bottom w:val="none" w:sz="0" w:space="0" w:color="auto"/>
        <w:right w:val="none" w:sz="0" w:space="0" w:color="auto"/>
      </w:divBdr>
    </w:div>
    <w:div w:id="1138915159">
      <w:bodyDiv w:val="1"/>
      <w:marLeft w:val="0"/>
      <w:marRight w:val="0"/>
      <w:marTop w:val="0"/>
      <w:marBottom w:val="0"/>
      <w:divBdr>
        <w:top w:val="none" w:sz="0" w:space="0" w:color="auto"/>
        <w:left w:val="none" w:sz="0" w:space="0" w:color="auto"/>
        <w:bottom w:val="none" w:sz="0" w:space="0" w:color="auto"/>
        <w:right w:val="none" w:sz="0" w:space="0" w:color="auto"/>
      </w:divBdr>
    </w:div>
    <w:div w:id="1301423592">
      <w:bodyDiv w:val="1"/>
      <w:marLeft w:val="0"/>
      <w:marRight w:val="0"/>
      <w:marTop w:val="0"/>
      <w:marBottom w:val="0"/>
      <w:divBdr>
        <w:top w:val="none" w:sz="0" w:space="0" w:color="auto"/>
        <w:left w:val="none" w:sz="0" w:space="0" w:color="auto"/>
        <w:bottom w:val="none" w:sz="0" w:space="0" w:color="auto"/>
        <w:right w:val="none" w:sz="0" w:space="0" w:color="auto"/>
      </w:divBdr>
    </w:div>
    <w:div w:id="1413233223">
      <w:bodyDiv w:val="1"/>
      <w:marLeft w:val="0"/>
      <w:marRight w:val="0"/>
      <w:marTop w:val="0"/>
      <w:marBottom w:val="0"/>
      <w:divBdr>
        <w:top w:val="none" w:sz="0" w:space="0" w:color="auto"/>
        <w:left w:val="none" w:sz="0" w:space="0" w:color="auto"/>
        <w:bottom w:val="none" w:sz="0" w:space="0" w:color="auto"/>
        <w:right w:val="none" w:sz="0" w:space="0" w:color="auto"/>
      </w:divBdr>
    </w:div>
    <w:div w:id="1539396131">
      <w:bodyDiv w:val="1"/>
      <w:marLeft w:val="0"/>
      <w:marRight w:val="0"/>
      <w:marTop w:val="0"/>
      <w:marBottom w:val="0"/>
      <w:divBdr>
        <w:top w:val="none" w:sz="0" w:space="0" w:color="auto"/>
        <w:left w:val="none" w:sz="0" w:space="0" w:color="auto"/>
        <w:bottom w:val="none" w:sz="0" w:space="0" w:color="auto"/>
        <w:right w:val="none" w:sz="0" w:space="0" w:color="auto"/>
      </w:divBdr>
    </w:div>
    <w:div w:id="1564680469">
      <w:bodyDiv w:val="1"/>
      <w:marLeft w:val="0"/>
      <w:marRight w:val="0"/>
      <w:marTop w:val="0"/>
      <w:marBottom w:val="0"/>
      <w:divBdr>
        <w:top w:val="none" w:sz="0" w:space="0" w:color="auto"/>
        <w:left w:val="none" w:sz="0" w:space="0" w:color="auto"/>
        <w:bottom w:val="none" w:sz="0" w:space="0" w:color="auto"/>
        <w:right w:val="none" w:sz="0" w:space="0" w:color="auto"/>
      </w:divBdr>
    </w:div>
    <w:div w:id="1649479474">
      <w:bodyDiv w:val="1"/>
      <w:marLeft w:val="0"/>
      <w:marRight w:val="0"/>
      <w:marTop w:val="0"/>
      <w:marBottom w:val="0"/>
      <w:divBdr>
        <w:top w:val="none" w:sz="0" w:space="0" w:color="auto"/>
        <w:left w:val="none" w:sz="0" w:space="0" w:color="auto"/>
        <w:bottom w:val="none" w:sz="0" w:space="0" w:color="auto"/>
        <w:right w:val="none" w:sz="0" w:space="0" w:color="auto"/>
      </w:divBdr>
    </w:div>
    <w:div w:id="1919554755">
      <w:bodyDiv w:val="1"/>
      <w:marLeft w:val="0"/>
      <w:marRight w:val="0"/>
      <w:marTop w:val="0"/>
      <w:marBottom w:val="0"/>
      <w:divBdr>
        <w:top w:val="none" w:sz="0" w:space="0" w:color="auto"/>
        <w:left w:val="none" w:sz="0" w:space="0" w:color="auto"/>
        <w:bottom w:val="none" w:sz="0" w:space="0" w:color="auto"/>
        <w:right w:val="none" w:sz="0" w:space="0" w:color="auto"/>
      </w:divBdr>
    </w:div>
    <w:div w:id="2050647106">
      <w:bodyDiv w:val="1"/>
      <w:marLeft w:val="0"/>
      <w:marRight w:val="0"/>
      <w:marTop w:val="0"/>
      <w:marBottom w:val="0"/>
      <w:divBdr>
        <w:top w:val="none" w:sz="0" w:space="0" w:color="auto"/>
        <w:left w:val="none" w:sz="0" w:space="0" w:color="auto"/>
        <w:bottom w:val="none" w:sz="0" w:space="0" w:color="auto"/>
        <w:right w:val="none" w:sz="0" w:space="0" w:color="auto"/>
      </w:divBdr>
      <w:divsChild>
        <w:div w:id="124323878">
          <w:marLeft w:val="0"/>
          <w:marRight w:val="0"/>
          <w:marTop w:val="0"/>
          <w:marBottom w:val="0"/>
          <w:divBdr>
            <w:top w:val="none" w:sz="0" w:space="0" w:color="auto"/>
            <w:left w:val="none" w:sz="0" w:space="0" w:color="auto"/>
            <w:bottom w:val="none" w:sz="0" w:space="0" w:color="auto"/>
            <w:right w:val="none" w:sz="0" w:space="0" w:color="auto"/>
          </w:divBdr>
        </w:div>
        <w:div w:id="369577350">
          <w:marLeft w:val="0"/>
          <w:marRight w:val="0"/>
          <w:marTop w:val="0"/>
          <w:marBottom w:val="0"/>
          <w:divBdr>
            <w:top w:val="none" w:sz="0" w:space="0" w:color="auto"/>
            <w:left w:val="none" w:sz="0" w:space="0" w:color="auto"/>
            <w:bottom w:val="none" w:sz="0" w:space="0" w:color="auto"/>
            <w:right w:val="none" w:sz="0" w:space="0" w:color="auto"/>
          </w:divBdr>
        </w:div>
        <w:div w:id="381640636">
          <w:marLeft w:val="0"/>
          <w:marRight w:val="0"/>
          <w:marTop w:val="0"/>
          <w:marBottom w:val="0"/>
          <w:divBdr>
            <w:top w:val="none" w:sz="0" w:space="0" w:color="auto"/>
            <w:left w:val="none" w:sz="0" w:space="0" w:color="auto"/>
            <w:bottom w:val="none" w:sz="0" w:space="0" w:color="auto"/>
            <w:right w:val="none" w:sz="0" w:space="0" w:color="auto"/>
          </w:divBdr>
        </w:div>
        <w:div w:id="481432987">
          <w:marLeft w:val="0"/>
          <w:marRight w:val="0"/>
          <w:marTop w:val="0"/>
          <w:marBottom w:val="0"/>
          <w:divBdr>
            <w:top w:val="none" w:sz="0" w:space="0" w:color="auto"/>
            <w:left w:val="none" w:sz="0" w:space="0" w:color="auto"/>
            <w:bottom w:val="none" w:sz="0" w:space="0" w:color="auto"/>
            <w:right w:val="none" w:sz="0" w:space="0" w:color="auto"/>
          </w:divBdr>
        </w:div>
        <w:div w:id="573971766">
          <w:marLeft w:val="0"/>
          <w:marRight w:val="0"/>
          <w:marTop w:val="0"/>
          <w:marBottom w:val="0"/>
          <w:divBdr>
            <w:top w:val="none" w:sz="0" w:space="0" w:color="auto"/>
            <w:left w:val="none" w:sz="0" w:space="0" w:color="auto"/>
            <w:bottom w:val="none" w:sz="0" w:space="0" w:color="auto"/>
            <w:right w:val="none" w:sz="0" w:space="0" w:color="auto"/>
          </w:divBdr>
        </w:div>
        <w:div w:id="627317892">
          <w:marLeft w:val="0"/>
          <w:marRight w:val="0"/>
          <w:marTop w:val="0"/>
          <w:marBottom w:val="0"/>
          <w:divBdr>
            <w:top w:val="none" w:sz="0" w:space="0" w:color="auto"/>
            <w:left w:val="none" w:sz="0" w:space="0" w:color="auto"/>
            <w:bottom w:val="none" w:sz="0" w:space="0" w:color="auto"/>
            <w:right w:val="none" w:sz="0" w:space="0" w:color="auto"/>
          </w:divBdr>
        </w:div>
        <w:div w:id="832257611">
          <w:marLeft w:val="0"/>
          <w:marRight w:val="0"/>
          <w:marTop w:val="0"/>
          <w:marBottom w:val="0"/>
          <w:divBdr>
            <w:top w:val="none" w:sz="0" w:space="0" w:color="auto"/>
            <w:left w:val="none" w:sz="0" w:space="0" w:color="auto"/>
            <w:bottom w:val="none" w:sz="0" w:space="0" w:color="auto"/>
            <w:right w:val="none" w:sz="0" w:space="0" w:color="auto"/>
          </w:divBdr>
        </w:div>
        <w:div w:id="909731220">
          <w:marLeft w:val="0"/>
          <w:marRight w:val="0"/>
          <w:marTop w:val="0"/>
          <w:marBottom w:val="0"/>
          <w:divBdr>
            <w:top w:val="none" w:sz="0" w:space="0" w:color="auto"/>
            <w:left w:val="none" w:sz="0" w:space="0" w:color="auto"/>
            <w:bottom w:val="none" w:sz="0" w:space="0" w:color="auto"/>
            <w:right w:val="none" w:sz="0" w:space="0" w:color="auto"/>
          </w:divBdr>
        </w:div>
        <w:div w:id="1219516572">
          <w:marLeft w:val="0"/>
          <w:marRight w:val="0"/>
          <w:marTop w:val="0"/>
          <w:marBottom w:val="0"/>
          <w:divBdr>
            <w:top w:val="none" w:sz="0" w:space="0" w:color="auto"/>
            <w:left w:val="none" w:sz="0" w:space="0" w:color="auto"/>
            <w:bottom w:val="none" w:sz="0" w:space="0" w:color="auto"/>
            <w:right w:val="none" w:sz="0" w:space="0" w:color="auto"/>
          </w:divBdr>
        </w:div>
        <w:div w:id="1650984935">
          <w:marLeft w:val="0"/>
          <w:marRight w:val="0"/>
          <w:marTop w:val="0"/>
          <w:marBottom w:val="0"/>
          <w:divBdr>
            <w:top w:val="none" w:sz="0" w:space="0" w:color="auto"/>
            <w:left w:val="none" w:sz="0" w:space="0" w:color="auto"/>
            <w:bottom w:val="none" w:sz="0" w:space="0" w:color="auto"/>
            <w:right w:val="none" w:sz="0" w:space="0" w:color="auto"/>
          </w:divBdr>
        </w:div>
        <w:div w:id="1727874371">
          <w:marLeft w:val="0"/>
          <w:marRight w:val="0"/>
          <w:marTop w:val="0"/>
          <w:marBottom w:val="0"/>
          <w:divBdr>
            <w:top w:val="none" w:sz="0" w:space="0" w:color="auto"/>
            <w:left w:val="none" w:sz="0" w:space="0" w:color="auto"/>
            <w:bottom w:val="none" w:sz="0" w:space="0" w:color="auto"/>
            <w:right w:val="none" w:sz="0" w:space="0" w:color="auto"/>
          </w:divBdr>
        </w:div>
        <w:div w:id="1829787511">
          <w:marLeft w:val="0"/>
          <w:marRight w:val="0"/>
          <w:marTop w:val="0"/>
          <w:marBottom w:val="0"/>
          <w:divBdr>
            <w:top w:val="none" w:sz="0" w:space="0" w:color="auto"/>
            <w:left w:val="none" w:sz="0" w:space="0" w:color="auto"/>
            <w:bottom w:val="none" w:sz="0" w:space="0" w:color="auto"/>
            <w:right w:val="none" w:sz="0" w:space="0" w:color="auto"/>
          </w:divBdr>
        </w:div>
        <w:div w:id="21263432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0x00DC7A7F917BF9144ABCA2D5424ED6CCE3</ContentTypeId>
    <TemplateUrl xmlns="http://schemas.microsoft.com/sharepoint/v3" xsi:nil="true"/>
    <ProtocolNumberIn xmlns="http://schemas.microsoft.com/sharepoint/v3" xsi:nil="true"/>
    <DocumentTypeId xmlns="http://schemas.microsoft.com/sharepoint/v3">1</DocumentTypeId>
    <ProtocolNumberOut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s" ma:contentTypeID="0x00DC7A7F917BF9144ABCA2D5424ED6CCE3" ma:contentTypeVersion="" ma:contentTypeDescription="" ma:contentTypeScope="" ma:versionID="5cc47ed944ff3b3b013018b495fcec3f">
  <xsd:schema xmlns:xsd="http://www.w3.org/2001/XMLSchema" xmlns:xs="http://www.w3.org/2001/XMLSchema" xmlns:p="http://schemas.microsoft.com/office/2006/metadata/properties" xmlns:ns1="http://schemas.microsoft.com/sharepoint/v3" targetNamespace="http://schemas.microsoft.com/office/2006/metadata/properties" ma:root="true" ma:fieldsID="88b2cf56787c63537583ebf0465db89b" ns1:_="">
    <xsd:import namespace="http://schemas.microsoft.com/sharepoint/v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1:DocumentTypeId" minOccurs="0"/>
                <xsd:element ref="ns1:ProtocolNumberIn" minOccurs="0"/>
                <xsd:element ref="ns1:ProtocolNumber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 ma:internalName="ID" ma:readOnly="true">
      <xsd:simpleType>
        <xsd:restriction base="dms:Unknown"/>
      </xsd:simpleType>
    </xsd:element>
    <xsd:element name="ContentTypeId" ma:index="1" nillable="true" ma:displayName="Content Type ID" ma:hidden="true" ma:internalName="ContentTypeId" ma:readOnly="true">
      <xsd:simpleType>
        <xsd:restriction base="dms:Unknown"/>
      </xsd:simpleType>
    </xsd:element>
    <xsd:element name="Author" ma:index="4"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Has Copy Destinations" ma:hidden="true" ma:internalName="_HasCopyDestinations" ma:readOnly="true">
      <xsd:simpleType>
        <xsd:restriction base="dms:Boolean"/>
      </xsd:simpleType>
    </xsd:element>
    <xsd:element name="_CopySource" ma:index="8" nillable="true" ma:displayName="Copy Source" ma:internalName="_CopySource" ma:readOnly="true">
      <xsd:simpleType>
        <xsd:restriction base="dms:Text"/>
      </xsd:simpleType>
    </xsd:element>
    <xsd:element name="_ModerationStatus" ma:index="9" nillable="true" ma:displayName="Approval Status" ma:default="0" ma:hidden="true" ma:internalName="_ModerationStatus" ma:readOnly="true">
      <xsd:simpleType>
        <xsd:restriction base="dms:Unknown"/>
      </xsd:simpleType>
    </xsd:element>
    <xsd:element name="_ModerationComments" ma:index="10" nillable="true" ma:displayName="Approver Comments" ma:hidden="true" ma:internalName="_ModerationComments" ma:readOnly="true">
      <xsd:simpleType>
        <xsd:restriction base="dms:Note"/>
      </xsd:simpleType>
    </xsd:element>
    <xsd:element name="FileRef" ma:index="11" nillable="true" ma:displayName="URL Path" ma:hidden="true" ma:list="Docs" ma:internalName="FileRef" ma:readOnly="true" ma:showField="FullUrl">
      <xsd:simpleType>
        <xsd:restriction base="dms:Lookup"/>
      </xsd:simpleType>
    </xsd:element>
    <xsd:element name="FileDirRef" ma:index="12" nillable="true" ma:displayName="Path" ma:hidden="true" ma:list="Docs" ma:internalName="FileDirRef" ma:readOnly="true" ma:showField="DirName">
      <xsd:simpleType>
        <xsd:restriction base="dms:Lookup"/>
      </xsd:simpleType>
    </xsd:element>
    <xsd:element name="Last_x0020_Modified" ma:index="13" nillable="true" ma:displayName="Modified" ma:format="TRUE" ma:hidden="true" ma:list="Docs" ma:internalName="Last_x0020_Modified" ma:readOnly="true" ma:showField="TimeLastModified">
      <xsd:simpleType>
        <xsd:restriction base="dms:Lookup"/>
      </xsd:simpleType>
    </xsd:element>
    <xsd:element name="Created_x0020_Date" ma:index="14" nillable="true" ma:displayName="Created" ma:format="TRUE" ma:hidden="true" ma:list="Docs" ma:internalName="Created_x0020_Date" ma:readOnly="true" ma:showField="TimeCreated">
      <xsd:simpleType>
        <xsd:restriction base="dms:Lookup"/>
      </xsd:simpleType>
    </xsd:element>
    <xsd:element name="File_x0020_Size" ma:index="15" nillable="true" ma:displayName="File Size" ma:format="TRUE" ma:hidden="true" ma:list="Docs" ma:internalName="File_x0020_Size" ma:readOnly="true" ma:showField="SizeInKB">
      <xsd:simpleType>
        <xsd:restriction base="dms:Lookup"/>
      </xsd:simpleType>
    </xsd:element>
    <xsd:element name="FSObjType" ma:index="16" nillable="true" ma:displayName="Item Type" ma:hidden="true" ma:list="Docs" ma:internalName="FSObjType" ma:readOnly="true" ma:showField="FSType">
      <xsd:simpleType>
        <xsd:restriction base="dms:Lookup"/>
      </xsd:simpleType>
    </xsd:element>
    <xsd:element name="SortBehavior" ma:index="17" nillable="true" ma:displayName="Sort Type" ma:hidden="true" ma:list="Docs" ma:internalName="SortBehavior" ma:readOnly="true" ma:showField="SortBehavior">
      <xsd:simpleType>
        <xsd:restriction base="dms:Lookup"/>
      </xsd:simpleType>
    </xsd:element>
    <xsd:element name="CheckedOutUserId" ma:index="19" nillable="true" ma:displayName="ID of the User who has the item Checked Out" ma:hidden="true" ma:list="Docs" ma:internalName="CheckedOutUserId" ma:readOnly="true" ma:showField="CheckoutUserId">
      <xsd:simpleType>
        <xsd:restriction base="dms:Lookup"/>
      </xsd:simpleType>
    </xsd:element>
    <xsd:element name="IsCheckedoutToLocal" ma:index="20" nillable="true" ma:displayName="Is Checked out to local" ma:hidden="true" ma:list="Docs" ma:internalName="IsCheckedoutToLocal" ma:readOnly="true" ma:showField="IsCheckoutToLocal">
      <xsd:simpleType>
        <xsd:restriction base="dms:Lookup"/>
      </xsd:simpleType>
    </xsd:element>
    <xsd:element name="CheckoutUser" ma:index="2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que Id" ma:hidden="true" ma:list="Docs" ma:internalName="UniqueId" ma:readOnly="true" ma:showField="UniqueId">
      <xsd:simpleType>
        <xsd:restriction base="dms:Lookup"/>
      </xsd:simpleType>
    </xsd:element>
    <xsd:element name="SyncClientId" ma:index="24" nillable="true" ma:displayName="Client Id"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Virus Status" ma:format="TRUE" ma:hidden="true" ma:list="Docs" ma:internalName="VirusStatus" ma:readOnly="true" ma:showField="Size">
      <xsd:simpleType>
        <xsd:restriction base="dms:Lookup"/>
      </xsd:simpleType>
    </xsd:element>
    <xsd:element name="CheckedOutTitle" ma:index="28" nillable="true" ma:displayName="Checked Out To" ma:format="TRUE" ma:hidden="true" ma:list="Docs" ma:internalName="CheckedOutTitle" ma:readOnly="true" ma:showField="CheckedOutTitle">
      <xsd:simpleType>
        <xsd:restriction base="dms:Lookup"/>
      </xsd:simpleType>
    </xsd:element>
    <xsd:element name="_CheckinComment" ma:index="29" nillable="true" ma:displayName="Check In Comment" ma:format="TRUE" ma:list="Docs" ma:internalName="_CheckinComment" ma:readOnly="true" ma:showField="CheckinComment">
      <xsd:simpleType>
        <xsd:restriction base="dms:Lookup"/>
      </xsd:simpleType>
    </xsd:element>
    <xsd:element name="File_x0020_Type" ma:index="33" nillable="true" ma:displayName="File Type" ma:hidden="true" ma:internalName="File_x0020_Type" ma:readOnly="true">
      <xsd:simpleType>
        <xsd:restriction base="dms:Text"/>
      </xsd:simpleType>
    </xsd:element>
    <xsd:element name="HTML_x0020_File_x0020_Type" ma:index="34" nillable="true" ma:displayName="HTML File Type" ma:hidden="true" ma:internalName="HTML_x0020_File_x0020_Type" ma:readOnly="true">
      <xsd:simpleType>
        <xsd:restriction base="dms:Text"/>
      </xsd:simpleType>
    </xsd:element>
    <xsd:element name="_SourceUrl" ma:index="35" nillable="true" ma:displayName="Source URL" ma:hidden="true" ma:internalName="_SourceUrl">
      <xsd:simpleType>
        <xsd:restriction base="dms:Text"/>
      </xsd:simpleType>
    </xsd:element>
    <xsd:element name="_SharedFileIndex" ma:index="36" nillable="true" ma:displayName="Shared File Index" ma:hidden="true" ma:internalName="_SharedFileIndex">
      <xsd:simpleType>
        <xsd:restriction base="dms:Text"/>
      </xsd:simpleType>
    </xsd:element>
    <xsd:element name="MetaInfo" ma:index="48" nillable="true" ma:displayName="Property Bag" ma:hidden="true" ma:list="Docs" ma:internalName="MetaInfo" ma:showField="MetaInfo">
      <xsd:simpleType>
        <xsd:restriction base="dms:Lookup"/>
      </xsd:simpleType>
    </xsd:element>
    <xsd:element name="_Level" ma:index="49" nillable="true" ma:displayName="Level" ma:hidden="true" ma:internalName="_Level" ma:readOnly="true">
      <xsd:simpleType>
        <xsd:restriction base="dms:Unknown"/>
      </xsd:simpleType>
    </xsd:element>
    <xsd:element name="_IsCurrentVersion" ma:index="50" nillable="true" ma:displayName="Is Current Version" ma:hidden="true" ma:internalName="_IsCurrentVersion" ma:readOnly="true">
      <xsd:simpleType>
        <xsd:restriction base="dms:Boolean"/>
      </xsd:simpleType>
    </xsd:element>
    <xsd:element name="ItemChildCount" ma:index="51" nillable="true" ma:displayName="Item Child Count" ma:hidden="true" ma:list="Docs" ma:internalName="ItemChildCount" ma:readOnly="true" ma:showField="ItemChildCount">
      <xsd:simpleType>
        <xsd:restriction base="dms:Lookup"/>
      </xsd:simpleType>
    </xsd:element>
    <xsd:element name="FolderChildCount" ma:index="52" nillable="true" ma:displayName="Folder Child Count" ma:hidden="true" ma:list="Docs" ma:internalName="FolderChildCount" ma:readOnly="true" ma:showField="FolderChildCount">
      <xsd:simpleType>
        <xsd:restriction base="dms:Lookup"/>
      </xsd:simpleType>
    </xsd:element>
    <xsd:element name="owshiddenversion" ma:index="56" nillable="true" ma:displayName="owshiddenversion" ma:hidden="true" ma:internalName="owshiddenversion" ma:readOnly="true">
      <xsd:simpleType>
        <xsd:restriction base="dms:Unknown"/>
      </xsd:simpleType>
    </xsd:element>
    <xsd:element name="_UIVersion" ma:index="57" nillable="true" ma:displayName="UI Version" ma:hidden="true" ma:internalName="_UIVersion" ma:readOnly="true">
      <xsd:simpleType>
        <xsd:restriction base="dms:Unknown"/>
      </xsd:simpleType>
    </xsd:element>
    <xsd:element name="_UIVersionString" ma:index="58" nillable="true" ma:displayName="Version" ma:internalName="_UIVersionString" ma:readOnly="true">
      <xsd:simpleType>
        <xsd:restriction base="dms:Text"/>
      </xsd:simpleType>
    </xsd:element>
    <xsd:element name="InstanceID" ma:index="59" nillable="true" ma:displayName="Instance ID" ma:hidden="true" ma:internalName="InstanceID" ma:readOnly="true">
      <xsd:simpleType>
        <xsd:restriction base="dms:Unknown"/>
      </xsd:simpleType>
    </xsd:element>
    <xsd:element name="Order" ma:index="60" nillable="true" ma:displayName="Order" ma:hidden="true" ma:internalName="Order">
      <xsd:simpleType>
        <xsd:restriction base="dms:Number"/>
      </xsd:simpleType>
    </xsd:element>
    <xsd:element name="GUID" ma:index="61" nillable="true" ma:displayName="GUID" ma:hidden="true" ma:internalName="GUID" ma:readOnly="true">
      <xsd:simpleType>
        <xsd:restriction base="dms:Unknown"/>
      </xsd:simpleType>
    </xsd:element>
    <xsd:element name="WorkflowVersion" ma:index="62" nillable="true" ma:displayName="Workflow Version" ma:hidden="true" ma:internalName="WorkflowVersion" ma:readOnly="true">
      <xsd:simpleType>
        <xsd:restriction base="dms:Unknown"/>
      </xsd:simpleType>
    </xsd:element>
    <xsd:element name="WorkflowInstanceID" ma:index="63" nillable="true" ma:displayName="Workflow Instance ID" ma:hidden="true" ma:internalName="WorkflowInstanceID" ma:readOnly="true">
      <xsd:simpleType>
        <xsd:restriction base="dms:Unknown"/>
      </xsd:simpleType>
    </xsd:element>
    <xsd:element name="ParentVersionString" ma:index="64" nillable="true" ma:displayName="Source Version (Converted Document)" ma:hidden="true" ma:list="Docs" ma:internalName="ParentVersionString" ma:readOnly="true" ma:showField="ParentVersionString">
      <xsd:simpleType>
        <xsd:restriction base="dms:Lookup"/>
      </xsd:simpleType>
    </xsd:element>
    <xsd:element name="ParentLeafName" ma:index="65" nillable="true" ma:displayName="Source Name (Converted Document)" ma:hidden="true" ma:list="Docs" ma:internalName="ParentLeafName" ma:readOnly="true" ma:showField="ParentLeafName">
      <xsd:simpleType>
        <xsd:restriction base="dms:Lookup"/>
      </xsd:simpleType>
    </xsd:element>
    <xsd:element name="DocConcurrencyNumber" ma:index="66" nillable="true" ma:displayName="Document Concurrency Number" ma:hidden="true" ma:list="Docs" ma:internalName="DocConcurrencyNumber" ma:readOnly="true" ma:showField="DocConcurrencyNumber">
      <xsd:simpleType>
        <xsd:restriction base="dms:Lookup"/>
      </xsd:simpleType>
    </xsd:element>
    <xsd:element name="TemplateUrl" ma:index="68" nillable="true" ma:displayName="Template Link" ma:hidden="true" ma:internalName="TemplateUrl">
      <xsd:simpleType>
        <xsd:restriction base="dms:Text"/>
      </xsd:simpleType>
    </xsd:element>
    <xsd:element name="xd_ProgID" ma:index="69" nillable="true" ma:displayName="HTML File Link" ma:hidden="true" ma:internalName="xd_ProgID">
      <xsd:simpleType>
        <xsd:restriction base="dms:Text"/>
      </xsd:simpleType>
    </xsd:element>
    <xsd:element name="xd_Signature" ma:index="70" nillable="true" ma:displayName="Is Signed" ma:hidden="true" ma:internalName="xd_Signature" ma:readOnly="true">
      <xsd:simpleType>
        <xsd:restriction base="dms:Boolean"/>
      </xsd:simpleType>
    </xsd:element>
    <xsd:element name="DocumentTypeId" ma:index="73" nillable="true" ma:displayName="DocumentTypeId" ma:hidden="true" ma:internalName="DocumentTypeId">
      <xsd:simpleType>
        <xsd:restriction base="dms:Text">
          <xsd:maxLength value="255"/>
        </xsd:restriction>
      </xsd:simpleType>
    </xsd:element>
    <xsd:element name="ProtocolNumberIn" ma:index="74" nillable="true" ma:displayName="ProtocolNumberIn" ma:hidden="true" ma:internalName="ProtocolNumberIn">
      <xsd:simpleType>
        <xsd:restriction base="dms:Text">
          <xsd:maxLength value="255"/>
        </xsd:restriction>
      </xsd:simpleType>
    </xsd:element>
    <xsd:element name="ProtocolNumberOut" ma:index="75" nillable="true" ma:displayName="ProtocolNumberOut" ma:hidden="true" ma:internalName="ProtocolNumberOu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Content Type"/>
        <xsd:element ref="dc:title" minOccurs="0" maxOccurs="1" ma:index="6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4278A372-6842-4125-9AF7-E5EEBAEDD98B}">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3E7F3672-BD79-4D7D-A164-503CDD9AC8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D5DF2E-EE61-4ED0-9CD0-0CF25FE45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1858</Words>
  <Characters>10596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Projektvendimi I ndryshuar</vt:lpstr>
    </vt:vector>
  </TitlesOfParts>
  <Company>ECE-ISU</Company>
  <LinksUpToDate>false</LinksUpToDate>
  <CharactersWithSpaces>12430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I ndryshuar</dc:title>
  <dc:creator>etomco</dc:creator>
  <cp:lastModifiedBy>Ermira Bukaci</cp:lastModifiedBy>
  <cp:revision>2</cp:revision>
  <cp:lastPrinted>2022-04-28T12:36:00Z</cp:lastPrinted>
  <dcterms:created xsi:type="dcterms:W3CDTF">2022-04-29T19:53:00Z</dcterms:created>
  <dcterms:modified xsi:type="dcterms:W3CDTF">2022-04-29T19:53:00Z</dcterms:modified>
</cp:coreProperties>
</file>