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F0C57" w14:textId="77777777" w:rsidR="003C2F36" w:rsidRPr="007C4D71" w:rsidRDefault="003C2F36" w:rsidP="003C2F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4D71">
        <w:rPr>
          <w:rFonts w:ascii="Garamond" w:hAnsi="Garamond"/>
          <w:b/>
          <w:sz w:val="24"/>
          <w:szCs w:val="24"/>
          <w:lang w:val="sq-AL"/>
        </w:rPr>
        <w:t>VENDIM</w:t>
      </w:r>
    </w:p>
    <w:p w14:paraId="6CBF0C58" w14:textId="77777777" w:rsidR="003C2F36" w:rsidRPr="007C4D71" w:rsidRDefault="003C2F36" w:rsidP="003C2F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4D71">
        <w:rPr>
          <w:rFonts w:ascii="Garamond" w:hAnsi="Garamond"/>
          <w:b/>
          <w:sz w:val="24"/>
          <w:szCs w:val="24"/>
          <w:lang w:val="sq-AL"/>
        </w:rPr>
        <w:t>Nr</w:t>
      </w:r>
      <w:r w:rsidR="00F1690B" w:rsidRPr="007C4D71">
        <w:rPr>
          <w:rFonts w:ascii="Garamond" w:hAnsi="Garamond"/>
          <w:b/>
          <w:sz w:val="24"/>
          <w:szCs w:val="24"/>
          <w:lang w:val="sq-AL"/>
        </w:rPr>
        <w:t>. 290</w:t>
      </w:r>
      <w:r w:rsidRPr="007C4D7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F1690B" w:rsidRPr="007C4D71">
        <w:rPr>
          <w:rFonts w:ascii="Garamond" w:hAnsi="Garamond"/>
          <w:b/>
          <w:sz w:val="24"/>
          <w:szCs w:val="24"/>
          <w:lang w:val="sq-AL"/>
        </w:rPr>
        <w:t>datë 11.5.2022</w:t>
      </w:r>
    </w:p>
    <w:p w14:paraId="6CBF0C59" w14:textId="77777777" w:rsidR="003C2F36" w:rsidRPr="007C4D71" w:rsidRDefault="003C2F36" w:rsidP="003C2F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CBF0C5A" w14:textId="7C111D5E" w:rsidR="003C2F36" w:rsidRPr="007C4D71" w:rsidRDefault="007C4D71" w:rsidP="003C2F36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bookmarkStart w:id="0" w:name="_GoBack"/>
      <w:bookmarkEnd w:id="0"/>
      <w:r w:rsidR="003C2F36" w:rsidRPr="007C4D71">
        <w:rPr>
          <w:rFonts w:ascii="Garamond" w:hAnsi="Garamond"/>
          <w:b/>
          <w:bCs/>
          <w:sz w:val="24"/>
          <w:szCs w:val="24"/>
          <w:lang w:val="sq-AL"/>
        </w:rPr>
        <w:t>EKZEKUTIMIN E VENDIMIT TË GJYKATËS EVROPIANE PËR TË DREJTAT E NJERIUT, DATË 19.10.2021, PËR ÇËSHTJEN “</w:t>
      </w:r>
      <w:r>
        <w:rPr>
          <w:rFonts w:ascii="Garamond" w:hAnsi="Garamond"/>
          <w:b/>
          <w:bCs/>
          <w:iCs/>
          <w:sz w:val="24"/>
          <w:szCs w:val="24"/>
          <w:lang w:val="sq-AL"/>
        </w:rPr>
        <w:t xml:space="preserve">LAÇI </w:t>
      </w:r>
      <w:r w:rsidR="003C2F36" w:rsidRPr="007C4D71">
        <w:rPr>
          <w:rFonts w:ascii="Garamond" w:hAnsi="Garamond"/>
          <w:b/>
          <w:bCs/>
          <w:iCs/>
          <w:sz w:val="24"/>
          <w:szCs w:val="24"/>
          <w:lang w:val="sq-AL"/>
        </w:rPr>
        <w:t>KUNDËR SHQIPËRISË</w:t>
      </w:r>
      <w:r w:rsidR="003C2F36" w:rsidRPr="007C4D71">
        <w:rPr>
          <w:rFonts w:ascii="Garamond" w:hAnsi="Garamond"/>
          <w:b/>
          <w:bCs/>
          <w:sz w:val="24"/>
          <w:szCs w:val="24"/>
          <w:lang w:val="sq-AL"/>
        </w:rPr>
        <w:t>”, KËRKESA NR.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C2F36" w:rsidRPr="007C4D71">
        <w:rPr>
          <w:rFonts w:ascii="Garamond" w:hAnsi="Garamond"/>
          <w:b/>
          <w:bCs/>
          <w:sz w:val="24"/>
          <w:szCs w:val="24"/>
          <w:lang w:val="sq-AL"/>
        </w:rPr>
        <w:t>28142/17</w:t>
      </w:r>
    </w:p>
    <w:p w14:paraId="6CBF0C5B" w14:textId="77777777" w:rsidR="003C2F36" w:rsidRPr="007C4D71" w:rsidRDefault="003C2F36" w:rsidP="003C2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6CBF0C5C" w14:textId="27B7D553" w:rsidR="003C2F36" w:rsidRPr="007C4D71" w:rsidRDefault="003C2F36" w:rsidP="003C2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7C4D71">
        <w:rPr>
          <w:rFonts w:ascii="Garamond" w:hAnsi="Garamond"/>
          <w:sz w:val="24"/>
          <w:szCs w:val="24"/>
          <w:lang w:val="sq-AL"/>
        </w:rPr>
        <w:t>;</w:t>
      </w:r>
      <w:r w:rsidRPr="007C4D71">
        <w:rPr>
          <w:rFonts w:ascii="Garamond" w:hAnsi="Garamond"/>
          <w:sz w:val="24"/>
          <w:szCs w:val="24"/>
          <w:lang w:val="sq-AL"/>
        </w:rPr>
        <w:t xml:space="preserve"> të nenit 46 të Konventës Evropiane për Mbrojtjen e të Drejtave të Njeriut dhe Lirive Themelore, ratifikuar me ligjin nr.</w:t>
      </w:r>
      <w:r w:rsidR="007C4D71">
        <w:rPr>
          <w:rFonts w:ascii="Garamond" w:hAnsi="Garamond"/>
          <w:sz w:val="24"/>
          <w:szCs w:val="24"/>
          <w:lang w:val="sq-AL"/>
        </w:rPr>
        <w:t xml:space="preserve"> </w:t>
      </w:r>
      <w:r w:rsidRPr="007C4D71">
        <w:rPr>
          <w:rFonts w:ascii="Garamond" w:hAnsi="Garamond"/>
          <w:sz w:val="24"/>
          <w:szCs w:val="24"/>
          <w:lang w:val="sq-AL"/>
        </w:rPr>
        <w:t>8137, datë 31.7.1996, “Për ratifikimin e Konventës Evropiane për Mbrojtjen e të Drejtave të Njeriut dhe Lirive Themelore”</w:t>
      </w:r>
      <w:r w:rsidR="007C4D71">
        <w:rPr>
          <w:rFonts w:ascii="Garamond" w:hAnsi="Garamond"/>
          <w:sz w:val="24"/>
          <w:szCs w:val="24"/>
          <w:lang w:val="sq-AL"/>
        </w:rPr>
        <w:t>;</w:t>
      </w:r>
      <w:r w:rsidRPr="007C4D71">
        <w:rPr>
          <w:rFonts w:ascii="Garamond" w:hAnsi="Garamond"/>
          <w:sz w:val="24"/>
          <w:szCs w:val="24"/>
          <w:lang w:val="sq-AL"/>
        </w:rPr>
        <w:t xml:space="preserve"> të neneve 5 e 45, të ligjit nr.</w:t>
      </w:r>
      <w:r w:rsidR="007C4D71">
        <w:rPr>
          <w:rFonts w:ascii="Garamond" w:hAnsi="Garamond"/>
          <w:sz w:val="24"/>
          <w:szCs w:val="24"/>
          <w:lang w:val="sq-AL"/>
        </w:rPr>
        <w:t xml:space="preserve"> </w:t>
      </w:r>
      <w:r w:rsidRPr="007C4D71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7C4D71">
        <w:rPr>
          <w:rFonts w:ascii="Garamond" w:hAnsi="Garamond"/>
          <w:sz w:val="24"/>
          <w:szCs w:val="24"/>
          <w:lang w:val="sq-AL"/>
        </w:rPr>
        <w:t xml:space="preserve"> </w:t>
      </w:r>
      <w:r w:rsidRPr="007C4D71">
        <w:rPr>
          <w:rFonts w:ascii="Garamond" w:hAnsi="Garamond"/>
          <w:sz w:val="24"/>
          <w:szCs w:val="24"/>
          <w:lang w:val="sq-AL"/>
        </w:rPr>
        <w:t xml:space="preserve">115/2021, “Për buxhetin e vitit 2022”, të ndryshuar, me propozimin </w:t>
      </w:r>
      <w:r w:rsidR="007C4D71">
        <w:rPr>
          <w:rFonts w:ascii="Garamond" w:hAnsi="Garamond"/>
          <w:sz w:val="24"/>
          <w:szCs w:val="24"/>
          <w:lang w:val="sq-AL"/>
        </w:rPr>
        <w:t>z</w:t>
      </w:r>
      <w:r w:rsidRPr="007C4D71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6CBF0C5D" w14:textId="77777777" w:rsidR="003C2F36" w:rsidRPr="007C4D71" w:rsidRDefault="003C2F36" w:rsidP="003C2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F0C5E" w14:textId="77777777" w:rsidR="003C2F36" w:rsidRPr="007C4D71" w:rsidRDefault="003C2F36" w:rsidP="003C2F3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VENDOSI:</w:t>
      </w:r>
    </w:p>
    <w:p w14:paraId="6CBF0C5F" w14:textId="77777777" w:rsidR="003C2F36" w:rsidRPr="007C4D71" w:rsidRDefault="003C2F36" w:rsidP="003C2F3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CBF0C60" w14:textId="05E69382" w:rsidR="003C2F36" w:rsidRPr="007C4D71" w:rsidRDefault="003C2F36" w:rsidP="003C2F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1. Ekzekutimin e vendimit të Gjykatës Evropiane për të Drejtat e Njeriut, datë 19.10.2021, për çështjen “Laçi kundër Shqipërisë”, kërkesa nr.</w:t>
      </w:r>
      <w:r w:rsidR="007C4D71">
        <w:rPr>
          <w:rFonts w:ascii="Garamond" w:hAnsi="Garamond"/>
          <w:sz w:val="24"/>
          <w:szCs w:val="24"/>
          <w:lang w:val="sq-AL"/>
        </w:rPr>
        <w:t xml:space="preserve"> </w:t>
      </w:r>
      <w:r w:rsidRPr="007C4D71">
        <w:rPr>
          <w:rFonts w:ascii="Garamond" w:hAnsi="Garamond"/>
          <w:sz w:val="24"/>
          <w:szCs w:val="24"/>
          <w:lang w:val="sq-AL"/>
        </w:rPr>
        <w:t>28142/17, përfundimtar në datën 19.1.2022, në shumën 10 500 (dhjetë mijë e pesëqind) euro për mbulimin e dëmit jopasuror dhe kosto e shpenzime, plus çdo taksë që mund të jetë e aplikueshme.</w:t>
      </w:r>
    </w:p>
    <w:p w14:paraId="6CBF0C61" w14:textId="77777777" w:rsidR="003C2F36" w:rsidRPr="007C4D71" w:rsidRDefault="003C2F36" w:rsidP="003C2F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2. Vlera e përcaktuar si detyrim në pikën 1, të këtij vendimi, të konvertohet në lekë, në bazë të kursit të këmbimit të bankës, ku depozitohen shumat në datën e kryerjes së pagesës.</w:t>
      </w:r>
    </w:p>
    <w:p w14:paraId="6CBF0C62" w14:textId="77777777" w:rsidR="003C2F36" w:rsidRPr="007C4D71" w:rsidRDefault="003C2F36" w:rsidP="003C2F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3. Vlera e përcaktuar si detyrim në pikën 1, të këtij vendimi, të depozitohet në një nga bankat e nivelit të dytë, në emër të kërkuesit Mustafa Laçi, në vlerën që shteti shqiptar detyrohet, sipas vendimit përfundimtar të Gjykatës Evropiane për të Drejtat e Njeriut, datë 19.10.2021.</w:t>
      </w:r>
    </w:p>
    <w:p w14:paraId="6CBF0C63" w14:textId="77777777" w:rsidR="003C2F36" w:rsidRPr="007C4D71" w:rsidRDefault="003C2F36" w:rsidP="003C2F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4. Pagimi i shumës së depozituar, sipas përcaktimeve në pikën 3, të këtij vendimi, në favor të kërkuesit Mustafa Laçi, të bëhet nga Ministria e Financave dhe Ekonomisë pas paraqitjes së dokumentacionit të nevojshëm ligjor për kryerjen e pagesave nga buxheti i shtetit, brenda afatit 3-mujor nga dita kur vendimi i Gjykatës është bërë përfundimtar.</w:t>
      </w:r>
    </w:p>
    <w:p w14:paraId="6CBF0C64" w14:textId="77777777" w:rsidR="003C2F36" w:rsidRPr="007C4D71" w:rsidRDefault="003C2F36" w:rsidP="003C2F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5. Në rast mospagimi brenda afatit tremujor të përmendur në pikën 4, të këtij vendimi, mbi shumën e përcaktuar në pikën 1, të këtij vendimi, paguhen interesa të thjeshta, të barabarta me kursin margjinal të huas së Bankës Qendrore Evropiane, gjatë periudhës së mospagimit, plus 3 (tre) për qind.</w:t>
      </w:r>
    </w:p>
    <w:p w14:paraId="6CBF0C65" w14:textId="77777777" w:rsidR="003C2F36" w:rsidRPr="007C4D71" w:rsidRDefault="003C2F36" w:rsidP="003C2F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6. Efekti financiar, i përcaktuar në pikën 1, të këtij vendimi, të përballohet nga fondi rezervë i buxhetit të shtetit për vitin 2022.</w:t>
      </w:r>
    </w:p>
    <w:p w14:paraId="6CBF0C66" w14:textId="32A0D759" w:rsidR="003C2F36" w:rsidRPr="007C4D71" w:rsidRDefault="003C2F36" w:rsidP="003C2F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7. Ngarko</w:t>
      </w:r>
      <w:r w:rsidR="007C4D71">
        <w:rPr>
          <w:rFonts w:ascii="Garamond" w:hAnsi="Garamond"/>
          <w:sz w:val="24"/>
          <w:szCs w:val="24"/>
          <w:lang w:val="sq-AL"/>
        </w:rPr>
        <w:t xml:space="preserve">het Ministria e Financave dhe </w:t>
      </w:r>
      <w:r w:rsidRPr="007C4D71">
        <w:rPr>
          <w:rFonts w:ascii="Garamond" w:hAnsi="Garamond"/>
          <w:sz w:val="24"/>
          <w:szCs w:val="24"/>
          <w:lang w:val="sq-AL"/>
        </w:rPr>
        <w:t>Ekonomisë për zbatimin e këtij vendimi.</w:t>
      </w:r>
    </w:p>
    <w:p w14:paraId="6CBF0C67" w14:textId="77777777" w:rsidR="003C2F36" w:rsidRPr="007C4D71" w:rsidRDefault="003C2F36" w:rsidP="003C2F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6CBF0C68" w14:textId="77777777" w:rsidR="003C2F36" w:rsidRPr="007C4D71" w:rsidRDefault="003C2F36" w:rsidP="003C2F3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6CBF0C69" w14:textId="77777777" w:rsidR="003C2F36" w:rsidRPr="007C4D71" w:rsidRDefault="003C2F36" w:rsidP="003C2F36">
      <w:pPr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7C4D71">
        <w:rPr>
          <w:rFonts w:ascii="Garamond" w:hAnsi="Garamond" w:cs="Times New Roman Bold"/>
          <w:bCs/>
          <w:sz w:val="24"/>
          <w:szCs w:val="24"/>
          <w:lang w:val="sq-AL"/>
        </w:rPr>
        <w:t>KRYEMINISTËR</w:t>
      </w:r>
    </w:p>
    <w:p w14:paraId="6CBF0C6A" w14:textId="77777777" w:rsidR="00593796" w:rsidRPr="007C4D71" w:rsidRDefault="003C2F36" w:rsidP="003C2F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4D71">
        <w:rPr>
          <w:rFonts w:ascii="Garamond" w:hAnsi="Garamond" w:cs="Times New Roman Bold"/>
          <w:b/>
          <w:bCs/>
          <w:sz w:val="24"/>
          <w:szCs w:val="24"/>
          <w:lang w:val="sq-AL"/>
        </w:rPr>
        <w:t>Edi Rama</w:t>
      </w:r>
    </w:p>
    <w:sectPr w:rsidR="00593796" w:rsidRPr="007C4D71" w:rsidSect="00E250B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17585" w14:textId="77777777" w:rsidR="007C4D71" w:rsidRDefault="007C4D71" w:rsidP="00B70D4B">
      <w:pPr>
        <w:spacing w:after="0" w:line="240" w:lineRule="auto"/>
      </w:pPr>
      <w:r>
        <w:separator/>
      </w:r>
    </w:p>
  </w:endnote>
  <w:endnote w:type="continuationSeparator" w:id="0">
    <w:p w14:paraId="57800B93" w14:textId="77777777" w:rsidR="007C4D71" w:rsidRDefault="007C4D71" w:rsidP="00B70D4B">
      <w:pPr>
        <w:spacing w:after="0" w:line="240" w:lineRule="auto"/>
      </w:pPr>
      <w:r>
        <w:continuationSeparator/>
      </w:r>
    </w:p>
  </w:endnote>
  <w:endnote w:type="continuationNotice" w:id="1">
    <w:p w14:paraId="18AFA9FE" w14:textId="77777777" w:rsidR="006805FC" w:rsidRDefault="006805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FF0329" w14:textId="77777777" w:rsidR="007C4D71" w:rsidRDefault="007C4D71" w:rsidP="00B70D4B">
      <w:pPr>
        <w:spacing w:after="0" w:line="240" w:lineRule="auto"/>
      </w:pPr>
      <w:r>
        <w:separator/>
      </w:r>
    </w:p>
  </w:footnote>
  <w:footnote w:type="continuationSeparator" w:id="0">
    <w:p w14:paraId="14B41FAD" w14:textId="77777777" w:rsidR="007C4D71" w:rsidRDefault="007C4D71" w:rsidP="00B70D4B">
      <w:pPr>
        <w:spacing w:after="0" w:line="240" w:lineRule="auto"/>
      </w:pPr>
      <w:r>
        <w:continuationSeparator/>
      </w:r>
    </w:p>
  </w:footnote>
  <w:footnote w:type="continuationNotice" w:id="1">
    <w:p w14:paraId="1819B64E" w14:textId="77777777" w:rsidR="006805FC" w:rsidRDefault="006805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89C"/>
    <w:multiLevelType w:val="hybridMultilevel"/>
    <w:tmpl w:val="75803010"/>
    <w:lvl w:ilvl="0" w:tplc="3F483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2E7"/>
    <w:rsid w:val="00005497"/>
    <w:rsid w:val="00082665"/>
    <w:rsid w:val="00090D1B"/>
    <w:rsid w:val="000B66F7"/>
    <w:rsid w:val="000C36FC"/>
    <w:rsid w:val="000D0BC8"/>
    <w:rsid w:val="000D406B"/>
    <w:rsid w:val="00102C45"/>
    <w:rsid w:val="00122872"/>
    <w:rsid w:val="0017750D"/>
    <w:rsid w:val="001F6F72"/>
    <w:rsid w:val="0026662C"/>
    <w:rsid w:val="002744C4"/>
    <w:rsid w:val="002772E7"/>
    <w:rsid w:val="002E0A99"/>
    <w:rsid w:val="00300B36"/>
    <w:rsid w:val="003C2F36"/>
    <w:rsid w:val="00433B2F"/>
    <w:rsid w:val="00474CB6"/>
    <w:rsid w:val="005054B4"/>
    <w:rsid w:val="00510CC5"/>
    <w:rsid w:val="00527966"/>
    <w:rsid w:val="00527D78"/>
    <w:rsid w:val="00537039"/>
    <w:rsid w:val="00565D6C"/>
    <w:rsid w:val="00577115"/>
    <w:rsid w:val="0058352C"/>
    <w:rsid w:val="00593796"/>
    <w:rsid w:val="00597392"/>
    <w:rsid w:val="005A66A1"/>
    <w:rsid w:val="005B7053"/>
    <w:rsid w:val="006805FC"/>
    <w:rsid w:val="00692282"/>
    <w:rsid w:val="00695272"/>
    <w:rsid w:val="006B7C91"/>
    <w:rsid w:val="00722125"/>
    <w:rsid w:val="00784B81"/>
    <w:rsid w:val="007B5927"/>
    <w:rsid w:val="007C4D71"/>
    <w:rsid w:val="0082324D"/>
    <w:rsid w:val="00880466"/>
    <w:rsid w:val="0089074A"/>
    <w:rsid w:val="008C4927"/>
    <w:rsid w:val="00966C0D"/>
    <w:rsid w:val="009B0612"/>
    <w:rsid w:val="009B7EA0"/>
    <w:rsid w:val="009C12C8"/>
    <w:rsid w:val="009E0652"/>
    <w:rsid w:val="009F1EC9"/>
    <w:rsid w:val="00A869B6"/>
    <w:rsid w:val="00AA2F04"/>
    <w:rsid w:val="00B04724"/>
    <w:rsid w:val="00B42C30"/>
    <w:rsid w:val="00B70D4B"/>
    <w:rsid w:val="00BB52FA"/>
    <w:rsid w:val="00BE0AEE"/>
    <w:rsid w:val="00C05ECB"/>
    <w:rsid w:val="00C13D41"/>
    <w:rsid w:val="00C1666E"/>
    <w:rsid w:val="00C54211"/>
    <w:rsid w:val="00C74435"/>
    <w:rsid w:val="00CA503B"/>
    <w:rsid w:val="00CC4382"/>
    <w:rsid w:val="00CE2890"/>
    <w:rsid w:val="00D1260E"/>
    <w:rsid w:val="00D1587C"/>
    <w:rsid w:val="00D24CAE"/>
    <w:rsid w:val="00D3712F"/>
    <w:rsid w:val="00D43DC5"/>
    <w:rsid w:val="00D506B3"/>
    <w:rsid w:val="00D555AF"/>
    <w:rsid w:val="00D80928"/>
    <w:rsid w:val="00DD29FC"/>
    <w:rsid w:val="00E07A08"/>
    <w:rsid w:val="00E250B4"/>
    <w:rsid w:val="00E441B0"/>
    <w:rsid w:val="00E943F6"/>
    <w:rsid w:val="00EE6587"/>
    <w:rsid w:val="00F1690B"/>
    <w:rsid w:val="00F463D2"/>
    <w:rsid w:val="00F46A99"/>
    <w:rsid w:val="00F55110"/>
    <w:rsid w:val="00F84421"/>
    <w:rsid w:val="00FA16EA"/>
    <w:rsid w:val="00FA1D78"/>
    <w:rsid w:val="00FB14C1"/>
    <w:rsid w:val="00FB3ADD"/>
    <w:rsid w:val="00FB55AC"/>
    <w:rsid w:val="00FD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0C57"/>
  <w15:docId w15:val="{937656CE-5D62-47A3-8EA6-8D81C811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D78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F463D2"/>
    <w:pPr>
      <w:keepNext/>
      <w:spacing w:after="0" w:line="240" w:lineRule="auto"/>
      <w:ind w:left="4320" w:firstLine="720"/>
      <w:outlineLvl w:val="2"/>
    </w:pPr>
    <w:rPr>
      <w:rFonts w:ascii="Copperplate Gothic Bold" w:eastAsia="MS Mincho" w:hAnsi="Copperplate Gothic Bold"/>
      <w:b/>
      <w:sz w:val="28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F463D2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772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HRPara">
    <w:name w:val="ECHR_Para"/>
    <w:aliases w:val="Ju_Para,N_Para"/>
    <w:basedOn w:val="Normal"/>
    <w:link w:val="JuParaCar"/>
    <w:uiPriority w:val="3"/>
    <w:qFormat/>
    <w:rsid w:val="00F46A99"/>
    <w:pPr>
      <w:spacing w:after="0" w:line="240" w:lineRule="auto"/>
      <w:ind w:firstLine="284"/>
      <w:jc w:val="both"/>
    </w:pPr>
    <w:rPr>
      <w:rFonts w:asciiTheme="minorHAnsi" w:eastAsiaTheme="minorEastAsia" w:hAnsiTheme="minorHAnsi" w:cstheme="minorBidi"/>
      <w:sz w:val="24"/>
    </w:rPr>
  </w:style>
  <w:style w:type="character" w:customStyle="1" w:styleId="JuParaCar">
    <w:name w:val="Ju_Para Car"/>
    <w:link w:val="ECHRPara"/>
    <w:uiPriority w:val="3"/>
    <w:rsid w:val="00F46A99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BE0AE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F463D2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F463D2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7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D4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7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D4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4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2022-05-13T07:26:26Z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ekzekutimin e vendimit të Gjykatës Evropiane për të Drejtat e Njeriut, datë 19.10.2021, për çështjen “Laçi kundër Shqipërisë”, kërkesa nr.28142/17</Titulli>
    <Modifikuesi xmlns="0e656187-b300-4fb0-8bf4-3a50f872073c">Suada.Daci</Modifikuesi>
    <Nr_x002e__x0020_prot_x0020_QBZ xmlns="0e656187-b300-4fb0-8bf4-3a50f872073c">746</Nr_x002e__x0020_prot_x0020_QBZ>
    <Data_x0020_e_x0020_Modifikimit xmlns="0e656187-b300-4fb0-8bf4-3a50f872073c">2022-05-13T09:04:17Z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6D9F346884081B854B23F85BBC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6D9F346884081B854B23F85BBC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76143-9725-4B41-9D6C-DFB3AF5C378D}">
  <ds:schemaRefs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872DAE-BB38-40BF-9AAE-4B53F350F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39BD6E-AC6F-4DE3-959A-327CF18D8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485F2A-8C26-4E55-88AA-B1B3FD031D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E5C0E-1E6E-4712-93B1-8247C7413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D7DE72-556D-4C47-A87B-1ACC58D4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Rovena.Lipe@avokaturashtetit.gov.al</dc:creator>
  <cp:lastModifiedBy>Fjora Cahani</cp:lastModifiedBy>
  <cp:revision>11</cp:revision>
  <cp:lastPrinted>2022-05-10T13:48:00Z</cp:lastPrinted>
  <dcterms:created xsi:type="dcterms:W3CDTF">2022-05-10T13:48:00Z</dcterms:created>
  <dcterms:modified xsi:type="dcterms:W3CDTF">2022-05-13T09:29:00Z</dcterms:modified>
</cp:coreProperties>
</file>